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6F2AB3CD"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r w:rsidR="005707DD">
              <w:rPr>
                <w:b/>
                <w:color w:val="auto"/>
                <w:sz w:val="32"/>
              </w:rPr>
              <w:t xml:space="preserve">Samuel John Sullivan </w:t>
            </w:r>
          </w:p>
          <w:p w14:paraId="44290483" w14:textId="77777777" w:rsidR="00FF6BE0" w:rsidRDefault="00FF6BE0" w:rsidP="0022001B">
            <w:pPr>
              <w:overflowPunct/>
              <w:autoSpaceDE/>
              <w:autoSpaceDN/>
              <w:adjustRightInd/>
              <w:ind w:right="-330"/>
              <w:textAlignment w:val="auto"/>
              <w:rPr>
                <w:b/>
                <w:color w:val="auto"/>
                <w:sz w:val="32"/>
              </w:rPr>
            </w:pPr>
          </w:p>
          <w:p w14:paraId="4A4B1989" w14:textId="6A159D25" w:rsidR="005A1BA3"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973C76">
              <w:rPr>
                <w:b/>
                <w:color w:val="auto"/>
                <w:sz w:val="32"/>
              </w:rPr>
              <w:t xml:space="preserve"> </w:t>
            </w:r>
            <w:r w:rsidR="008B7AD5">
              <w:rPr>
                <w:b/>
                <w:color w:val="auto"/>
                <w:sz w:val="32"/>
              </w:rPr>
              <w:t>2236</w:t>
            </w:r>
            <w:r w:rsidR="00973C76">
              <w:rPr>
                <w:b/>
                <w:color w:val="auto"/>
                <w:sz w:val="32"/>
              </w:rPr>
              <w:t>204</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Decision making, discretion</w:t>
      </w:r>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3D6067"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workbook; </w:t>
      </w:r>
    </w:p>
    <w:p w14:paraId="4A3D15FA" w14:textId="21E7E95D" w:rsidR="63CC4F28" w:rsidRDefault="63CC4F28" w:rsidP="48DF4B50">
      <w:pPr>
        <w:numPr>
          <w:ilvl w:val="0"/>
          <w:numId w:val="20"/>
        </w:numPr>
        <w:jc w:val="both"/>
        <w:rPr>
          <w:i/>
          <w:iCs/>
          <w:sz w:val="24"/>
          <w:szCs w:val="24"/>
        </w:rPr>
      </w:pPr>
      <w:r w:rsidRPr="48DF4B50">
        <w:rPr>
          <w:i/>
          <w:iCs/>
          <w:sz w:val="24"/>
          <w:szCs w:val="24"/>
        </w:rPr>
        <w:t xml:space="preserve">You should upload your completed document as a saved pdf of this workbook; if this is not possible then a </w:t>
      </w:r>
      <w:proofErr w:type="spellStart"/>
      <w:r w:rsidRPr="48DF4B50">
        <w:rPr>
          <w:i/>
          <w:iCs/>
          <w:sz w:val="24"/>
          <w:szCs w:val="24"/>
        </w:rPr>
        <w:t>Worddoc</w:t>
      </w:r>
      <w:proofErr w:type="spellEnd"/>
      <w:r w:rsidRPr="48DF4B50">
        <w:rPr>
          <w:i/>
          <w:iCs/>
          <w:sz w:val="24"/>
          <w:szCs w:val="24"/>
        </w:rPr>
        <w:t xml:space="preserve">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57D29C79" w14:textId="6F3008EE" w:rsidR="005218F7" w:rsidRDefault="00025650" w:rsidP="00FF7EBB">
      <w:pPr>
        <w:jc w:val="both"/>
        <w:rPr>
          <w:b/>
          <w:sz w:val="24"/>
          <w:szCs w:val="24"/>
        </w:rPr>
      </w:pPr>
      <w:r w:rsidRPr="00025650">
        <w:rPr>
          <w:b/>
          <w:sz w:val="24"/>
          <w:szCs w:val="24"/>
        </w:rPr>
        <w:t>ANSWER</w:t>
      </w:r>
      <w:r w:rsidR="005218F7">
        <w:rPr>
          <w:b/>
          <w:sz w:val="24"/>
          <w:szCs w:val="24"/>
        </w:rPr>
        <w:t>:</w:t>
      </w:r>
    </w:p>
    <w:p w14:paraId="4048557C" w14:textId="77777777" w:rsidR="005707DD" w:rsidRDefault="005707DD" w:rsidP="005218F7">
      <w:pPr>
        <w:rPr>
          <w:rFonts w:asciiTheme="minorHAnsi" w:hAnsiTheme="minorHAnsi" w:cstheme="minorHAnsi"/>
          <w:sz w:val="24"/>
          <w:szCs w:val="24"/>
        </w:rPr>
      </w:pPr>
    </w:p>
    <w:p w14:paraId="17E30F66" w14:textId="77777777" w:rsidR="00B657FE" w:rsidRPr="008E4809" w:rsidRDefault="00B657FE" w:rsidP="008E4809">
      <w:pPr>
        <w:spacing w:line="480" w:lineRule="auto"/>
        <w:jc w:val="both"/>
        <w:rPr>
          <w:rFonts w:cstheme="minorHAnsi"/>
          <w:sz w:val="24"/>
          <w:szCs w:val="24"/>
        </w:rPr>
      </w:pPr>
      <w:r w:rsidRPr="008E4809">
        <w:rPr>
          <w:rFonts w:cstheme="minorHAnsi"/>
          <w:sz w:val="24"/>
          <w:szCs w:val="24"/>
        </w:rPr>
        <w:t xml:space="preserve">During my initial 6 months of training and being attested as a Police Constable I have applied a variety of stress reduction techniques and strategies to reduce stress and build resilience, however these initial 6 months were very challenging, and I frequently conducted activities which I know helps me reduce stress. These would mostly consist of a variety of physical activities ranging from intense workouts to going for a walk with my family. </w:t>
      </w:r>
    </w:p>
    <w:p w14:paraId="2D6BDA72" w14:textId="77777777" w:rsidR="00B657FE" w:rsidRPr="008E4809" w:rsidRDefault="00B657FE" w:rsidP="008E4809">
      <w:pPr>
        <w:spacing w:line="480" w:lineRule="auto"/>
        <w:jc w:val="both"/>
        <w:rPr>
          <w:rFonts w:cstheme="minorHAnsi"/>
          <w:sz w:val="24"/>
          <w:szCs w:val="24"/>
        </w:rPr>
      </w:pPr>
    </w:p>
    <w:p w14:paraId="7CD26F14" w14:textId="77777777" w:rsidR="00B657FE" w:rsidRPr="008E4809" w:rsidRDefault="00B657FE" w:rsidP="008E4809">
      <w:pPr>
        <w:spacing w:line="480" w:lineRule="auto"/>
        <w:jc w:val="both"/>
        <w:rPr>
          <w:rFonts w:cstheme="minorHAnsi"/>
          <w:sz w:val="24"/>
          <w:szCs w:val="24"/>
        </w:rPr>
      </w:pPr>
      <w:r w:rsidRPr="008E4809">
        <w:rPr>
          <w:rFonts w:cstheme="minorHAnsi"/>
          <w:sz w:val="24"/>
          <w:szCs w:val="24"/>
        </w:rPr>
        <w:t xml:space="preserve">A study carried out by; De </w:t>
      </w:r>
      <w:proofErr w:type="spellStart"/>
      <w:r w:rsidRPr="008E4809">
        <w:rPr>
          <w:rFonts w:cstheme="minorHAnsi"/>
          <w:sz w:val="24"/>
          <w:szCs w:val="24"/>
        </w:rPr>
        <w:t>Geus</w:t>
      </w:r>
      <w:proofErr w:type="spellEnd"/>
      <w:r w:rsidRPr="008E4809">
        <w:rPr>
          <w:rFonts w:cstheme="minorHAnsi"/>
          <w:sz w:val="24"/>
          <w:szCs w:val="24"/>
        </w:rPr>
        <w:t xml:space="preserve"> (1993) suggests that regular exercise does not increase the resistance to stress due to them assessing a group of untrained men and finding that their psychological make up did not change as the consequence of exercise training. To counter argue this point the findings from Silverman and </w:t>
      </w:r>
      <w:proofErr w:type="spellStart"/>
      <w:r w:rsidRPr="008E4809">
        <w:rPr>
          <w:rFonts w:cstheme="minorHAnsi"/>
          <w:sz w:val="24"/>
          <w:szCs w:val="24"/>
        </w:rPr>
        <w:t>Deuster</w:t>
      </w:r>
      <w:proofErr w:type="spellEnd"/>
      <w:r w:rsidRPr="008E4809">
        <w:rPr>
          <w:rFonts w:cstheme="minorHAnsi"/>
          <w:sz w:val="24"/>
          <w:szCs w:val="24"/>
        </w:rPr>
        <w:t xml:space="preserve"> (2014) suggest that regular exercise confers resilience by inducing positive psychological and physiological benefits, blunting stress reactivity I agree with this study as I found that completing regular exercise built up resilience whilst reducing stress reactivity. I would ensure that I conduct some form of physical exercise every day, it would mainly consist of weight training, aerobic and anaerobic exercise. </w:t>
      </w:r>
    </w:p>
    <w:p w14:paraId="2D301BA5" w14:textId="77777777" w:rsidR="00B657FE" w:rsidRPr="008E4809" w:rsidRDefault="00B657FE" w:rsidP="008E4809">
      <w:pPr>
        <w:spacing w:line="480" w:lineRule="auto"/>
        <w:jc w:val="both"/>
        <w:rPr>
          <w:rFonts w:cstheme="minorHAnsi"/>
          <w:sz w:val="24"/>
          <w:szCs w:val="24"/>
        </w:rPr>
      </w:pPr>
    </w:p>
    <w:p w14:paraId="2FFC46DB" w14:textId="77777777" w:rsidR="00B657FE" w:rsidRPr="008E4809" w:rsidRDefault="00B657FE" w:rsidP="008E4809">
      <w:pPr>
        <w:spacing w:line="480" w:lineRule="auto"/>
        <w:jc w:val="both"/>
        <w:rPr>
          <w:rFonts w:cstheme="minorHAnsi"/>
          <w:sz w:val="24"/>
          <w:szCs w:val="24"/>
        </w:rPr>
      </w:pPr>
      <w:r w:rsidRPr="008E4809">
        <w:rPr>
          <w:rFonts w:cstheme="minorHAnsi"/>
          <w:sz w:val="24"/>
          <w:szCs w:val="24"/>
        </w:rPr>
        <w:lastRenderedPageBreak/>
        <w:t xml:space="preserve">Another form of physical exercise I used which minimised stress over the last 6 months was by the completion of yoga. Yoga was something that I have never done before but it is not unknown that yoga helps mindfulness and reduce stress, a study carried out by Riley and Park (2015) found that; yoga is increasingly used in clinical settings for a variety of mental and physical health issues, particularly stress. Riley and Park (2015) completed a study which started with 926 participants which 71 were chosen on closer inspection then 5 were selected for final systematic review, their findings were that as a result of yoga there was positive affect in the participants self-compassion, inhibition of the posterior hypothalamus and the reduction of salivary cortisol were all shown to mediate the relationship between yoga and stress. I agree with this study as the findings were exactly what I found upon the completion of yoga. Yoga is shown to reduce stress and mindfulness, it is something that I started in my initial 6 months of training and I still complete regular yoga as I found it to be very beneficial. </w:t>
      </w:r>
    </w:p>
    <w:p w14:paraId="4EAD3FB9" w14:textId="77777777" w:rsidR="00B657FE" w:rsidRPr="008E4809" w:rsidRDefault="00B657FE" w:rsidP="008E4809">
      <w:pPr>
        <w:spacing w:line="480" w:lineRule="auto"/>
        <w:jc w:val="both"/>
        <w:rPr>
          <w:rFonts w:cstheme="minorHAnsi"/>
          <w:sz w:val="24"/>
          <w:szCs w:val="24"/>
        </w:rPr>
      </w:pPr>
    </w:p>
    <w:p w14:paraId="7C370B4F" w14:textId="77777777" w:rsidR="00B657FE" w:rsidRPr="008E4809" w:rsidRDefault="00B657FE" w:rsidP="008E4809">
      <w:pPr>
        <w:spacing w:line="480" w:lineRule="auto"/>
        <w:jc w:val="both"/>
        <w:rPr>
          <w:rFonts w:cstheme="minorHAnsi"/>
          <w:sz w:val="24"/>
          <w:szCs w:val="24"/>
        </w:rPr>
      </w:pPr>
      <w:r w:rsidRPr="008E4809">
        <w:rPr>
          <w:rFonts w:cstheme="minorHAnsi"/>
          <w:sz w:val="24"/>
          <w:szCs w:val="24"/>
        </w:rPr>
        <w:t xml:space="preserve">A further study on yoga which targeted undergraduates conducted by Tong, </w:t>
      </w:r>
      <w:r w:rsidRPr="008E4809">
        <w:rPr>
          <w:rFonts w:cstheme="minorHAnsi"/>
          <w:i/>
          <w:iCs/>
          <w:sz w:val="24"/>
          <w:szCs w:val="24"/>
        </w:rPr>
        <w:t>et al.</w:t>
      </w:r>
      <w:r w:rsidRPr="008E4809">
        <w:rPr>
          <w:rFonts w:cstheme="minorHAnsi"/>
          <w:sz w:val="24"/>
          <w:szCs w:val="24"/>
        </w:rPr>
        <w:t xml:space="preserve"> (2021) had two separate study groups, study one evaluated the immediate effect of 60-minute practise of yoga whilst study two evaluated the durable effect over a 12-week intervention. The results were that study one showed that immediate stress reduction was more salient in than study two but similar observations were found in study two showing the durable effect of yoga on stress reduction through mindfulness. To conclude, their findings were that yoga intervention is better than fitness exercises in helping undergraduates cultivate mindfulness and reduce stress.</w:t>
      </w:r>
    </w:p>
    <w:p w14:paraId="49C7E38A" w14:textId="77777777" w:rsidR="00B657FE" w:rsidRPr="008E4809" w:rsidRDefault="00B657FE" w:rsidP="008E4809">
      <w:pPr>
        <w:spacing w:line="480" w:lineRule="auto"/>
        <w:jc w:val="both"/>
        <w:rPr>
          <w:rFonts w:cstheme="minorHAnsi"/>
          <w:sz w:val="24"/>
          <w:szCs w:val="24"/>
        </w:rPr>
      </w:pPr>
    </w:p>
    <w:p w14:paraId="66B9C80A" w14:textId="77777777" w:rsidR="00B657FE" w:rsidRPr="008E4809" w:rsidRDefault="00B657FE" w:rsidP="008E4809">
      <w:pPr>
        <w:spacing w:line="480" w:lineRule="auto"/>
        <w:jc w:val="both"/>
        <w:rPr>
          <w:rFonts w:cstheme="minorHAnsi"/>
          <w:color w:val="222222"/>
          <w:sz w:val="24"/>
          <w:szCs w:val="24"/>
          <w:shd w:val="clear" w:color="auto" w:fill="FFFFFF"/>
        </w:rPr>
      </w:pPr>
      <w:r w:rsidRPr="008E4809">
        <w:rPr>
          <w:rFonts w:cstheme="minorHAnsi"/>
          <w:sz w:val="24"/>
          <w:szCs w:val="24"/>
        </w:rPr>
        <w:lastRenderedPageBreak/>
        <w:t xml:space="preserve">Yoga is a powerful exercise in creating mindfulness and reducing stress, </w:t>
      </w:r>
      <w:r w:rsidRPr="008E4809">
        <w:rPr>
          <w:rFonts w:cstheme="minorHAnsi"/>
          <w:color w:val="222222"/>
          <w:sz w:val="24"/>
          <w:szCs w:val="24"/>
          <w:shd w:val="clear" w:color="auto" w:fill="FFFFFF"/>
        </w:rPr>
        <w:t xml:space="preserve">Maddux, </w:t>
      </w:r>
      <w:proofErr w:type="spellStart"/>
      <w:r w:rsidRPr="008E4809">
        <w:rPr>
          <w:rFonts w:cstheme="minorHAnsi"/>
          <w:color w:val="222222"/>
          <w:sz w:val="24"/>
          <w:szCs w:val="24"/>
          <w:shd w:val="clear" w:color="auto" w:fill="FFFFFF"/>
        </w:rPr>
        <w:t>Daukantaité</w:t>
      </w:r>
      <w:proofErr w:type="spellEnd"/>
      <w:r w:rsidRPr="008E4809">
        <w:rPr>
          <w:rFonts w:cstheme="minorHAnsi"/>
          <w:color w:val="222222"/>
          <w:sz w:val="24"/>
          <w:szCs w:val="24"/>
          <w:shd w:val="clear" w:color="auto" w:fill="FFFFFF"/>
        </w:rPr>
        <w:t xml:space="preserve">, and </w:t>
      </w:r>
      <w:proofErr w:type="spellStart"/>
      <w:r w:rsidRPr="008E4809">
        <w:rPr>
          <w:rFonts w:cstheme="minorHAnsi"/>
          <w:color w:val="222222"/>
          <w:sz w:val="24"/>
          <w:szCs w:val="24"/>
          <w:shd w:val="clear" w:color="auto" w:fill="FFFFFF"/>
        </w:rPr>
        <w:t>Tellhed</w:t>
      </w:r>
      <w:proofErr w:type="spellEnd"/>
      <w:r w:rsidRPr="008E4809">
        <w:rPr>
          <w:rFonts w:cstheme="minorHAnsi"/>
          <w:color w:val="222222"/>
          <w:sz w:val="24"/>
          <w:szCs w:val="24"/>
          <w:shd w:val="clear" w:color="auto" w:fill="FFFFFF"/>
        </w:rPr>
        <w:t xml:space="preserve"> (2018) got 90 individuals who were reporting moderate-to-high stress and assigned them to a 16 consecutive weeks of yoga, stress and psychological health variables were assessed at baseline, 8 weeks, and 16 weeks. The results were that Significant reductions in stress and all psychological health measures were found within the Yoga group over 16 weeks (Maddux, </w:t>
      </w:r>
      <w:r w:rsidRPr="008E4809">
        <w:rPr>
          <w:rFonts w:cstheme="minorHAnsi"/>
          <w:i/>
          <w:iCs/>
          <w:color w:val="222222"/>
          <w:sz w:val="24"/>
          <w:szCs w:val="24"/>
          <w:shd w:val="clear" w:color="auto" w:fill="FFFFFF"/>
        </w:rPr>
        <w:t>et al</w:t>
      </w:r>
      <w:r w:rsidRPr="008E4809">
        <w:rPr>
          <w:rFonts w:cstheme="minorHAnsi"/>
          <w:color w:val="222222"/>
          <w:sz w:val="24"/>
          <w:szCs w:val="24"/>
          <w:shd w:val="clear" w:color="auto" w:fill="FFFFFF"/>
        </w:rPr>
        <w:t>. 2018). Yoga appears to be to be effective for stress amelioration and promotion of psychological health among workers experiencing stress.</w:t>
      </w:r>
    </w:p>
    <w:p w14:paraId="0ABA3FF7" w14:textId="77777777" w:rsidR="00B657FE" w:rsidRPr="008E4809" w:rsidRDefault="00B657FE" w:rsidP="008E4809">
      <w:pPr>
        <w:spacing w:line="480" w:lineRule="auto"/>
        <w:jc w:val="both"/>
        <w:rPr>
          <w:rFonts w:cstheme="minorHAnsi"/>
          <w:sz w:val="24"/>
          <w:szCs w:val="24"/>
        </w:rPr>
      </w:pPr>
    </w:p>
    <w:p w14:paraId="003C08AB" w14:textId="77777777" w:rsidR="00B657FE" w:rsidRPr="008E4809" w:rsidRDefault="00B657FE" w:rsidP="008E4809">
      <w:pPr>
        <w:spacing w:line="480" w:lineRule="auto"/>
        <w:jc w:val="both"/>
        <w:rPr>
          <w:rFonts w:cstheme="minorHAnsi"/>
          <w:color w:val="222222"/>
          <w:sz w:val="24"/>
          <w:szCs w:val="24"/>
          <w:shd w:val="clear" w:color="auto" w:fill="FFFFFF"/>
        </w:rPr>
      </w:pPr>
      <w:r w:rsidRPr="008E4809">
        <w:rPr>
          <w:rFonts w:cstheme="minorHAnsi"/>
          <w:sz w:val="24"/>
          <w:szCs w:val="24"/>
        </w:rPr>
        <w:t xml:space="preserve">Regarding building resilience during the initial 6 months of training, physical fitness was a form in which created resilience. Resilience has many different meanings, but </w:t>
      </w:r>
      <w:proofErr w:type="spellStart"/>
      <w:r w:rsidRPr="008E4809">
        <w:rPr>
          <w:rFonts w:cstheme="minorHAnsi"/>
          <w:color w:val="222222"/>
          <w:sz w:val="24"/>
          <w:szCs w:val="24"/>
          <w:shd w:val="clear" w:color="auto" w:fill="FFFFFF"/>
        </w:rPr>
        <w:t>Deuster</w:t>
      </w:r>
      <w:proofErr w:type="spellEnd"/>
      <w:r w:rsidRPr="008E4809">
        <w:rPr>
          <w:rFonts w:cstheme="minorHAnsi"/>
          <w:color w:val="222222"/>
          <w:sz w:val="24"/>
          <w:szCs w:val="24"/>
          <w:shd w:val="clear" w:color="auto" w:fill="FFFFFF"/>
        </w:rPr>
        <w:t xml:space="preserve"> and Silverman (2013) defined it as; the ability to withstand, recover, and grow in the face of stressors and changing demands, this is exactly as how I would define resilience. </w:t>
      </w:r>
      <w:r w:rsidRPr="008E4809">
        <w:rPr>
          <w:rFonts w:cstheme="minorHAnsi"/>
          <w:sz w:val="24"/>
          <w:szCs w:val="24"/>
        </w:rPr>
        <w:t>Resilience and stress are closely related, and physical fitness is just one pathway towards building resilience and decreasing stress. Physical fitness helps build resilience because it is associated with many traits and attributes required for resilience, physical fitness confers resilience because physical activity induces positive physiologic and psychological benefits, protects against the potential consequences of stressful events (</w:t>
      </w:r>
      <w:proofErr w:type="spellStart"/>
      <w:r w:rsidRPr="008E4809">
        <w:rPr>
          <w:rFonts w:cstheme="minorHAnsi"/>
          <w:color w:val="222222"/>
          <w:sz w:val="24"/>
          <w:szCs w:val="24"/>
          <w:shd w:val="clear" w:color="auto" w:fill="FFFFFF"/>
        </w:rPr>
        <w:t>Deuster</w:t>
      </w:r>
      <w:proofErr w:type="spellEnd"/>
      <w:r w:rsidRPr="008E4809">
        <w:rPr>
          <w:rFonts w:cstheme="minorHAnsi"/>
          <w:color w:val="222222"/>
          <w:sz w:val="24"/>
          <w:szCs w:val="24"/>
          <w:shd w:val="clear" w:color="auto" w:fill="FFFFFF"/>
        </w:rPr>
        <w:t xml:space="preserve"> and Silverman, 2013). </w:t>
      </w:r>
    </w:p>
    <w:p w14:paraId="0C3B22CD" w14:textId="77777777" w:rsidR="00B657FE" w:rsidRPr="008E4809" w:rsidRDefault="00B657FE" w:rsidP="008E4809">
      <w:pPr>
        <w:spacing w:line="480" w:lineRule="auto"/>
        <w:jc w:val="both"/>
        <w:rPr>
          <w:rFonts w:cstheme="minorHAnsi"/>
          <w:color w:val="222222"/>
          <w:sz w:val="24"/>
          <w:szCs w:val="24"/>
          <w:shd w:val="clear" w:color="auto" w:fill="FFFFFF"/>
        </w:rPr>
      </w:pPr>
    </w:p>
    <w:p w14:paraId="1A254437" w14:textId="77777777" w:rsidR="00B657FE" w:rsidRPr="008E4809" w:rsidRDefault="00B657FE" w:rsidP="008E4809">
      <w:pPr>
        <w:spacing w:line="480" w:lineRule="auto"/>
        <w:jc w:val="both"/>
        <w:rPr>
          <w:rFonts w:cstheme="minorHAnsi"/>
          <w:sz w:val="24"/>
          <w:szCs w:val="24"/>
        </w:rPr>
      </w:pPr>
      <w:r w:rsidRPr="008E4809">
        <w:rPr>
          <w:rFonts w:cstheme="minorHAnsi"/>
          <w:sz w:val="24"/>
          <w:szCs w:val="24"/>
        </w:rPr>
        <w:t>It has been studied that physical activity and exercise act as resilience factors by exerting neuroplastic effects (</w:t>
      </w:r>
      <w:r w:rsidRPr="008E4809">
        <w:rPr>
          <w:rFonts w:cstheme="minorHAnsi"/>
          <w:color w:val="222222"/>
          <w:sz w:val="24"/>
          <w:szCs w:val="24"/>
          <w:shd w:val="clear" w:color="auto" w:fill="FFFFFF"/>
        </w:rPr>
        <w:t xml:space="preserve">Belcher, </w:t>
      </w:r>
      <w:r w:rsidRPr="008E4809">
        <w:rPr>
          <w:rFonts w:cstheme="minorHAnsi"/>
          <w:i/>
          <w:iCs/>
          <w:color w:val="222222"/>
          <w:sz w:val="24"/>
          <w:szCs w:val="24"/>
          <w:shd w:val="clear" w:color="auto" w:fill="FFFFFF"/>
        </w:rPr>
        <w:t>et al.</w:t>
      </w:r>
      <w:r w:rsidRPr="008E4809">
        <w:rPr>
          <w:rFonts w:cstheme="minorHAnsi"/>
          <w:color w:val="222222"/>
          <w:sz w:val="24"/>
          <w:szCs w:val="24"/>
          <w:shd w:val="clear" w:color="auto" w:fill="FFFFFF"/>
        </w:rPr>
        <w:t xml:space="preserve"> 2021). Thi</w:t>
      </w:r>
      <w:r w:rsidRPr="008E4809">
        <w:rPr>
          <w:rFonts w:cstheme="minorHAnsi"/>
          <w:sz w:val="24"/>
          <w:szCs w:val="24"/>
        </w:rPr>
        <w:t xml:space="preserve">s shows that physiologically, physical activity and exercise creates neuroplasticity within a person. In my personal experience I believe I am very resilient, and I believe this is due to ensuring that each day I endure in some form of physical exercise / activity, in the last 6 months it was a </w:t>
      </w:r>
      <w:r w:rsidRPr="008E4809">
        <w:rPr>
          <w:rFonts w:cstheme="minorHAnsi"/>
          <w:sz w:val="24"/>
          <w:szCs w:val="24"/>
        </w:rPr>
        <w:lastRenderedPageBreak/>
        <w:t>non-negotiable that some form of exercise was conducted which helped me continue to build resilience to challenging times. This study backs up the ideology that there is positive connotations between the two.</w:t>
      </w:r>
    </w:p>
    <w:p w14:paraId="6F61F78B" w14:textId="77777777" w:rsidR="00B657FE" w:rsidRPr="008E4809" w:rsidRDefault="00B657FE" w:rsidP="008E4809">
      <w:pPr>
        <w:spacing w:line="480" w:lineRule="auto"/>
        <w:jc w:val="both"/>
        <w:rPr>
          <w:rFonts w:cstheme="minorHAnsi"/>
          <w:sz w:val="24"/>
          <w:szCs w:val="24"/>
        </w:rPr>
      </w:pPr>
    </w:p>
    <w:p w14:paraId="22B6BF63" w14:textId="77777777" w:rsidR="00B657FE" w:rsidRPr="008E4809" w:rsidRDefault="00B657FE" w:rsidP="008E4809">
      <w:pPr>
        <w:spacing w:line="480" w:lineRule="auto"/>
        <w:jc w:val="both"/>
        <w:rPr>
          <w:rFonts w:cstheme="minorHAnsi"/>
          <w:sz w:val="24"/>
          <w:szCs w:val="24"/>
        </w:rPr>
      </w:pPr>
      <w:r w:rsidRPr="008E4809">
        <w:rPr>
          <w:rFonts w:cstheme="minorHAnsi"/>
          <w:sz w:val="24"/>
          <w:szCs w:val="24"/>
        </w:rPr>
        <w:t xml:space="preserve">Within the completion of my initial training, I found that conducting any sort of physical activity built up my resilience, this is ideology I believe in for many years. Voluntary completion of physical and mental hardship via the forms of physical fitness is going to build resilience, this is backed up  by </w:t>
      </w:r>
      <w:proofErr w:type="spellStart"/>
      <w:r w:rsidRPr="008E4809">
        <w:rPr>
          <w:rFonts w:cstheme="minorHAnsi"/>
          <w:sz w:val="24"/>
          <w:szCs w:val="24"/>
        </w:rPr>
        <w:t>Hegberg</w:t>
      </w:r>
      <w:proofErr w:type="spellEnd"/>
      <w:r w:rsidRPr="008E4809">
        <w:rPr>
          <w:rFonts w:cstheme="minorHAnsi"/>
          <w:sz w:val="24"/>
          <w:szCs w:val="24"/>
        </w:rPr>
        <w:t xml:space="preserve"> and Tone (2015) with their research showing that; Physical activity has been shown to benefit mental health with studies indicating that physical activity may confer protective effects on mental health by increasing resilience to stress. </w:t>
      </w:r>
    </w:p>
    <w:p w14:paraId="217AD7BC" w14:textId="77777777" w:rsidR="00B657FE" w:rsidRPr="008E4809" w:rsidRDefault="00B657FE" w:rsidP="008E4809">
      <w:pPr>
        <w:spacing w:line="480" w:lineRule="auto"/>
        <w:jc w:val="both"/>
        <w:rPr>
          <w:rFonts w:cstheme="minorHAnsi"/>
          <w:sz w:val="24"/>
          <w:szCs w:val="24"/>
        </w:rPr>
      </w:pPr>
    </w:p>
    <w:p w14:paraId="57D8ECCC" w14:textId="77777777" w:rsidR="00B657FE" w:rsidRPr="008E4809" w:rsidRDefault="00B657FE" w:rsidP="008E4809">
      <w:pPr>
        <w:spacing w:line="480" w:lineRule="auto"/>
        <w:jc w:val="both"/>
        <w:rPr>
          <w:rFonts w:cstheme="minorHAnsi"/>
          <w:sz w:val="24"/>
          <w:szCs w:val="24"/>
        </w:rPr>
      </w:pPr>
      <w:r w:rsidRPr="008E4809">
        <w:rPr>
          <w:rFonts w:cstheme="minorHAnsi"/>
          <w:sz w:val="24"/>
          <w:szCs w:val="24"/>
        </w:rPr>
        <w:t xml:space="preserve">Overall, in my initial six months of policing training I used a variety of coping strategies, but physical fitness and exercise was the one that was the most beneficial. Continuous physical exercise and fitness is something I am maintaining to do whilst being a response police officer and I am finding that it is helping more due to the shift demand and stress working on response is far greater than my initial 6 months of training. I am trying out new methods of coping strategies to see what works best for myself. </w:t>
      </w:r>
    </w:p>
    <w:p w14:paraId="6DFB22F9" w14:textId="26EAC70D" w:rsidR="005218F7" w:rsidRPr="005218F7" w:rsidRDefault="005218F7" w:rsidP="005218F7">
      <w:pPr>
        <w:rPr>
          <w:rFonts w:asciiTheme="minorHAnsi" w:hAnsiTheme="minorHAnsi" w:cstheme="minorHAnsi"/>
          <w:sz w:val="24"/>
          <w:szCs w:val="24"/>
        </w:rPr>
      </w:pPr>
    </w:p>
    <w:p w14:paraId="4FDB43DE" w14:textId="1B648FE2" w:rsidR="00E03C1B" w:rsidRPr="00025650" w:rsidRDefault="00E03C1B" w:rsidP="00FF7EBB">
      <w:pPr>
        <w:jc w:val="both"/>
        <w:rPr>
          <w:b/>
          <w:sz w:val="24"/>
          <w:szCs w:val="24"/>
        </w:rPr>
      </w:pPr>
      <w:r>
        <w:rPr>
          <w:b/>
          <w:sz w:val="24"/>
          <w:szCs w:val="24"/>
        </w:rPr>
        <w:t xml:space="preserve">Word Count - </w:t>
      </w:r>
      <w:r w:rsidR="00B657FE">
        <w:rPr>
          <w:b/>
          <w:sz w:val="24"/>
          <w:szCs w:val="24"/>
        </w:rPr>
        <w:t>972</w:t>
      </w:r>
    </w:p>
    <w:p w14:paraId="616003F9" w14:textId="77777777" w:rsidR="00FF7784" w:rsidRPr="00270EEB" w:rsidRDefault="00FF7784" w:rsidP="00FF7EBB">
      <w:pPr>
        <w:jc w:val="both"/>
        <w:rPr>
          <w:sz w:val="24"/>
          <w:szCs w:val="24"/>
        </w:rPr>
      </w:pPr>
    </w:p>
    <w:p w14:paraId="3B855813" w14:textId="77777777" w:rsidR="00FF7784" w:rsidRPr="00270EEB" w:rsidRDefault="00FF7784" w:rsidP="00FF7EBB">
      <w:pPr>
        <w:jc w:val="both"/>
        <w:rPr>
          <w:sz w:val="24"/>
          <w:szCs w:val="24"/>
        </w:rPr>
      </w:pPr>
    </w:p>
    <w:p w14:paraId="0590AAF8" w14:textId="77777777" w:rsidR="00FF7784" w:rsidRPr="00270EEB" w:rsidRDefault="00FF7784" w:rsidP="00FF7EBB">
      <w:pPr>
        <w:jc w:val="both"/>
        <w:rPr>
          <w:sz w:val="24"/>
          <w:szCs w:val="24"/>
        </w:rPr>
      </w:pPr>
    </w:p>
    <w:p w14:paraId="19FBAC4F" w14:textId="77777777" w:rsidR="00FF7784" w:rsidRPr="00270EEB" w:rsidRDefault="00FF7784" w:rsidP="00FF7EBB">
      <w:pPr>
        <w:jc w:val="both"/>
        <w:rPr>
          <w:sz w:val="24"/>
          <w:szCs w:val="24"/>
        </w:rPr>
      </w:pPr>
    </w:p>
    <w:p w14:paraId="670E1FB9" w14:textId="77777777" w:rsidR="00FF7784" w:rsidRPr="00270EEB" w:rsidRDefault="00FF7784" w:rsidP="00FF7EBB">
      <w:pPr>
        <w:jc w:val="both"/>
        <w:rPr>
          <w:sz w:val="24"/>
          <w:szCs w:val="24"/>
        </w:rPr>
      </w:pPr>
    </w:p>
    <w:p w14:paraId="23E3F1EC" w14:textId="77777777" w:rsidR="00FF7784" w:rsidRPr="00270EEB" w:rsidRDefault="00FF7784" w:rsidP="00FF7EBB">
      <w:pPr>
        <w:jc w:val="both"/>
        <w:rPr>
          <w:sz w:val="24"/>
          <w:szCs w:val="24"/>
        </w:rPr>
      </w:pPr>
    </w:p>
    <w:p w14:paraId="7AC4ABEB" w14:textId="77777777" w:rsidR="00FF7784" w:rsidRPr="00270EEB" w:rsidRDefault="00FF7784" w:rsidP="00FF7EBB">
      <w:pPr>
        <w:jc w:val="both"/>
        <w:rPr>
          <w:sz w:val="24"/>
          <w:szCs w:val="24"/>
        </w:rPr>
      </w:pPr>
    </w:p>
    <w:p w14:paraId="6604579F" w14:textId="77777777" w:rsidR="00FF7784" w:rsidRPr="00270EEB" w:rsidRDefault="00FF7784" w:rsidP="00FF7EBB">
      <w:pPr>
        <w:jc w:val="both"/>
        <w:rPr>
          <w:sz w:val="24"/>
          <w:szCs w:val="24"/>
        </w:rPr>
      </w:pPr>
    </w:p>
    <w:p w14:paraId="4FA25557" w14:textId="77777777" w:rsidR="00FF7784" w:rsidRPr="00270EEB" w:rsidRDefault="00FF7784" w:rsidP="00FF7EBB">
      <w:pPr>
        <w:jc w:val="both"/>
        <w:rPr>
          <w:sz w:val="24"/>
          <w:szCs w:val="24"/>
        </w:rPr>
      </w:pPr>
    </w:p>
    <w:p w14:paraId="21B0B7A2" w14:textId="77777777" w:rsidR="00FF7784" w:rsidRPr="00270EEB" w:rsidRDefault="00FF7784" w:rsidP="00FF7EBB">
      <w:pPr>
        <w:jc w:val="both"/>
        <w:rPr>
          <w:sz w:val="24"/>
          <w:szCs w:val="24"/>
        </w:rPr>
      </w:pPr>
    </w:p>
    <w:p w14:paraId="13819134" w14:textId="77777777" w:rsidR="00FF7784" w:rsidRPr="00270EEB" w:rsidRDefault="00FF7784" w:rsidP="00FF7EBB">
      <w:pPr>
        <w:jc w:val="both"/>
        <w:rPr>
          <w:sz w:val="24"/>
          <w:szCs w:val="24"/>
        </w:rPr>
      </w:pPr>
    </w:p>
    <w:p w14:paraId="6CAC3913" w14:textId="77777777"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7975B969" w14:textId="77777777"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04E34730" w14:textId="77777777" w:rsidR="00FF7784" w:rsidRPr="00270EEB" w:rsidRDefault="00FF7784" w:rsidP="00FF7EBB">
      <w:pPr>
        <w:jc w:val="both"/>
        <w:rPr>
          <w:sz w:val="24"/>
          <w:szCs w:val="24"/>
        </w:rPr>
      </w:pPr>
    </w:p>
    <w:p w14:paraId="1E2EB7EF" w14:textId="77777777" w:rsidR="00FF7784" w:rsidRPr="00270EEB" w:rsidRDefault="00FF7784" w:rsidP="00FF7EBB">
      <w:pPr>
        <w:jc w:val="both"/>
        <w:rPr>
          <w:sz w:val="24"/>
          <w:szCs w:val="24"/>
        </w:rPr>
      </w:pPr>
    </w:p>
    <w:p w14:paraId="015307D9" w14:textId="77777777" w:rsidR="00FF7784" w:rsidRPr="00270EEB" w:rsidRDefault="00FF7784" w:rsidP="00FF7EBB">
      <w:pPr>
        <w:jc w:val="both"/>
        <w:rPr>
          <w:sz w:val="24"/>
          <w:szCs w:val="24"/>
        </w:rPr>
      </w:pP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e.g. </w:t>
            </w:r>
            <w:proofErr w:type="spellStart"/>
            <w:r w:rsidRPr="061C8C24">
              <w:rPr>
                <w:sz w:val="24"/>
                <w:szCs w:val="24"/>
              </w:rPr>
              <w:t>Betari’s</w:t>
            </w:r>
            <w:proofErr w:type="spellEnd"/>
            <w:r w:rsidRPr="061C8C24">
              <w:rPr>
                <w:sz w:val="24"/>
                <w:szCs w:val="24"/>
              </w:rPr>
              <w:t xml:space="preserve">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A73DBDF" w14:textId="77777777" w:rsidR="00AA666E" w:rsidRPr="00270EEB" w:rsidRDefault="00AA666E" w:rsidP="00FF7EBB">
      <w:pPr>
        <w:jc w:val="both"/>
        <w:rPr>
          <w:sz w:val="24"/>
          <w:szCs w:val="24"/>
        </w:rPr>
      </w:pPr>
    </w:p>
    <w:p w14:paraId="79C6F38B" w14:textId="4180423F" w:rsidR="00AA666E" w:rsidRPr="00270EEB" w:rsidRDefault="00497E41" w:rsidP="00FF7EBB">
      <w:pPr>
        <w:jc w:val="both"/>
        <w:rPr>
          <w:sz w:val="24"/>
          <w:szCs w:val="24"/>
        </w:rPr>
      </w:pPr>
      <w:r>
        <w:rPr>
          <w:sz w:val="24"/>
          <w:szCs w:val="24"/>
        </w:rPr>
        <w:t>If didn’t have anything in relation to question, mention it</w:t>
      </w:r>
      <w:r w:rsidR="00FA4CD9">
        <w:rPr>
          <w:sz w:val="24"/>
          <w:szCs w:val="24"/>
        </w:rPr>
        <w:t xml:space="preserve"> (Language, ethnicity, cultural issues)</w:t>
      </w:r>
    </w:p>
    <w:p w14:paraId="607A0D29" w14:textId="77777777" w:rsidR="00AA666E" w:rsidRPr="00270EEB" w:rsidRDefault="00AA666E" w:rsidP="00FF7EBB">
      <w:pPr>
        <w:jc w:val="both"/>
        <w:rPr>
          <w:sz w:val="24"/>
          <w:szCs w:val="24"/>
        </w:rPr>
      </w:pPr>
    </w:p>
    <w:p w14:paraId="1D9F77D6" w14:textId="77777777" w:rsidR="000A193D" w:rsidRDefault="000A193D" w:rsidP="008F06EC">
      <w:pPr>
        <w:spacing w:line="480" w:lineRule="auto"/>
        <w:jc w:val="both"/>
        <w:rPr>
          <w:sz w:val="24"/>
          <w:szCs w:val="24"/>
        </w:rPr>
      </w:pPr>
      <w:r w:rsidRPr="008F06EC">
        <w:rPr>
          <w:sz w:val="24"/>
          <w:szCs w:val="24"/>
        </w:rPr>
        <w:t xml:space="preserve">A policing incident in which resulted in myself dealing with conflict occurred where I played a significant role in, a call came in from a colleague that he has been flagged down by a member of public who had stated he had seen a male climbing a fence and entering a premise he was not supposed to be in. The male in question was seen carrying a large bag in which it was suspected to be used in conjunction with a burglary, it was also mentioned that the male was carrying a bladed article on his person. Myself and my tutor arrived on the scene to assist our colleague when we had seen a male leaving a secure compound who matched the description that was given </w:t>
      </w:r>
      <w:r w:rsidRPr="008F06EC">
        <w:rPr>
          <w:sz w:val="24"/>
          <w:szCs w:val="24"/>
        </w:rPr>
        <w:lastRenderedPageBreak/>
        <w:t>to us, the alarm for the compound started to go off resulting in our suspicions being heightened. The male then had started to cross the road, walking very hastily away from police presence this then resulted in myself and my colleague detaining the male under Section 1 of the Police and Criminal Evidence Act 1984.</w:t>
      </w:r>
    </w:p>
    <w:p w14:paraId="4ED39D58" w14:textId="77777777" w:rsidR="003D6067" w:rsidRPr="008F06EC" w:rsidRDefault="003D6067" w:rsidP="008F06EC">
      <w:pPr>
        <w:spacing w:line="480" w:lineRule="auto"/>
        <w:jc w:val="both"/>
        <w:rPr>
          <w:sz w:val="24"/>
          <w:szCs w:val="24"/>
        </w:rPr>
      </w:pPr>
    </w:p>
    <w:p w14:paraId="09C51FB1" w14:textId="77777777" w:rsidR="000A193D" w:rsidRPr="008F06EC" w:rsidRDefault="000A193D" w:rsidP="008F06EC">
      <w:pPr>
        <w:spacing w:line="480" w:lineRule="auto"/>
        <w:jc w:val="both"/>
        <w:rPr>
          <w:sz w:val="24"/>
          <w:szCs w:val="24"/>
        </w:rPr>
      </w:pPr>
      <w:r w:rsidRPr="008F06EC">
        <w:rPr>
          <w:sz w:val="24"/>
          <w:szCs w:val="24"/>
        </w:rPr>
        <w:t xml:space="preserve">Section 1 of the Police and Criminal Evidence Act 1984 gives the police a power to stop and detain a person who is in a public place and subsequently search the person and or vehicle if the constable has reasonable grounds for suspecting that he will find stolen or prohibited articles (Participation, 1984) </w:t>
      </w:r>
    </w:p>
    <w:p w14:paraId="027E60CD" w14:textId="77777777" w:rsidR="003F4EFC" w:rsidRPr="008F06EC" w:rsidRDefault="003F4EFC" w:rsidP="008F06EC">
      <w:pPr>
        <w:spacing w:line="480" w:lineRule="auto"/>
        <w:jc w:val="both"/>
        <w:rPr>
          <w:sz w:val="24"/>
          <w:szCs w:val="24"/>
        </w:rPr>
      </w:pPr>
    </w:p>
    <w:p w14:paraId="6A5D7FB2" w14:textId="77777777" w:rsidR="000A193D" w:rsidRPr="008F06EC" w:rsidRDefault="000A193D" w:rsidP="008F06EC">
      <w:pPr>
        <w:spacing w:line="480" w:lineRule="auto"/>
        <w:jc w:val="both"/>
        <w:rPr>
          <w:rFonts w:cstheme="minorHAnsi"/>
          <w:sz w:val="24"/>
          <w:szCs w:val="24"/>
        </w:rPr>
      </w:pPr>
      <w:r w:rsidRPr="008F06EC">
        <w:rPr>
          <w:sz w:val="24"/>
          <w:szCs w:val="24"/>
        </w:rPr>
        <w:t>On the initial interaction with the male, I calmy communicated to him that he is detained under Section 1 of the Police and Criminal Evidence Act 1984 and that I will be searching him under this power as well, this immediately made the male start to get agitated and his demeanour changed rapidly but due to my communications skills I was able to calm him down to a be able to have a normal conversation with him. Due to the earlier intelligence that he was carrying a bladed article, I made it aware to him that he will be placed in handcuffs for the duration of this search. To come to the conclusion that he will be placed in handcuffs in my head I went through the national decision-making model (</w:t>
      </w:r>
      <w:r w:rsidRPr="008F06EC">
        <w:rPr>
          <w:rFonts w:cstheme="minorHAnsi"/>
          <w:sz w:val="24"/>
          <w:szCs w:val="24"/>
        </w:rPr>
        <w:t xml:space="preserve">CoP, 2014). </w:t>
      </w:r>
    </w:p>
    <w:p w14:paraId="51A86E5F" w14:textId="77777777" w:rsidR="003F4EFC" w:rsidRPr="008F06EC" w:rsidRDefault="003F4EFC" w:rsidP="008F06EC">
      <w:pPr>
        <w:spacing w:line="480" w:lineRule="auto"/>
        <w:jc w:val="both"/>
        <w:rPr>
          <w:sz w:val="24"/>
          <w:szCs w:val="24"/>
        </w:rPr>
      </w:pPr>
    </w:p>
    <w:p w14:paraId="4BFA33CB" w14:textId="3E84AFF2" w:rsidR="003F4EFC" w:rsidRDefault="000A193D" w:rsidP="008F06EC">
      <w:pPr>
        <w:spacing w:line="480" w:lineRule="auto"/>
        <w:jc w:val="both"/>
        <w:rPr>
          <w:rFonts w:cstheme="minorHAnsi"/>
          <w:sz w:val="24"/>
          <w:szCs w:val="24"/>
        </w:rPr>
      </w:pPr>
      <w:r w:rsidRPr="008F06EC">
        <w:rPr>
          <w:sz w:val="24"/>
          <w:szCs w:val="24"/>
        </w:rPr>
        <w:t xml:space="preserve">The national decision-making model is a model police use every single day, multiple times a day to complete a decision-making process. It allows Police officers to make decisions, action them, revaluate and then, if necessary, do the whole process again until we have reached a point whereas police officers we are happy with the decision </w:t>
      </w:r>
      <w:r w:rsidRPr="008F06EC">
        <w:rPr>
          <w:sz w:val="24"/>
          <w:szCs w:val="24"/>
        </w:rPr>
        <w:lastRenderedPageBreak/>
        <w:t>(</w:t>
      </w:r>
      <w:r w:rsidRPr="008F06EC">
        <w:rPr>
          <w:rFonts w:cstheme="minorHAnsi"/>
          <w:sz w:val="24"/>
          <w:szCs w:val="24"/>
        </w:rPr>
        <w:t xml:space="preserve">CoP, 2014). </w:t>
      </w:r>
      <w:r w:rsidRPr="008F06EC">
        <w:rPr>
          <w:sz w:val="24"/>
          <w:szCs w:val="24"/>
        </w:rPr>
        <w:t>The decision needs to be justified and proportionate in the circumstances (</w:t>
      </w:r>
      <w:r w:rsidRPr="008F06EC">
        <w:rPr>
          <w:rFonts w:cstheme="minorHAnsi"/>
          <w:sz w:val="24"/>
          <w:szCs w:val="24"/>
        </w:rPr>
        <w:t>CoP, 2014).</w:t>
      </w:r>
    </w:p>
    <w:p w14:paraId="64397C11" w14:textId="77777777" w:rsidR="003D6067" w:rsidRPr="003D6067" w:rsidRDefault="003D6067" w:rsidP="008F06EC">
      <w:pPr>
        <w:spacing w:line="480" w:lineRule="auto"/>
        <w:jc w:val="both"/>
        <w:rPr>
          <w:rFonts w:cstheme="minorHAnsi"/>
          <w:sz w:val="24"/>
          <w:szCs w:val="24"/>
        </w:rPr>
      </w:pPr>
    </w:p>
    <w:p w14:paraId="268D91DC" w14:textId="77777777" w:rsidR="000A193D" w:rsidRPr="008F06EC" w:rsidRDefault="000A193D" w:rsidP="008F06EC">
      <w:pPr>
        <w:spacing w:line="480" w:lineRule="auto"/>
        <w:jc w:val="both"/>
        <w:rPr>
          <w:sz w:val="24"/>
          <w:szCs w:val="24"/>
        </w:rPr>
      </w:pPr>
      <w:r w:rsidRPr="008F06EC">
        <w:rPr>
          <w:sz w:val="24"/>
          <w:szCs w:val="24"/>
        </w:rPr>
        <w:t xml:space="preserve">Once I communicated to the male that he was going to be placed in handcuffs he immediately started to retaliate and disagreed with the idea of being placed in handcuffs but due to the earlier information passed to us it was a non-negotiable that he was going to be placed in handcuffs. I was able to get the handcuff onto him and then swiftly to the rear position, this use of force was justified as the information passed that the male had a bladed article and safety for myself, and my colleague is at the forefront of every call. This interaction was crucially important that it was done correctly, and communication was the main impact factor of how this turned out, if I wasn’t able to confident take control of the situation and ensure my colleague knew what would be happening next it could of ended up in someone getting hurt. The agreement of this is backed up by Gudjonsson (2003) as he states that the manner in which a police officer carries out these communication tasks strongly affects the judgments and feelings of those with whom the officer is communicating and can have a major impact on the outcome of any situation. </w:t>
      </w:r>
    </w:p>
    <w:p w14:paraId="2F5F8E92" w14:textId="77777777" w:rsidR="003F4EFC" w:rsidRPr="008F06EC" w:rsidRDefault="003F4EFC" w:rsidP="008F06EC">
      <w:pPr>
        <w:spacing w:line="480" w:lineRule="auto"/>
        <w:jc w:val="both"/>
        <w:rPr>
          <w:sz w:val="24"/>
          <w:szCs w:val="24"/>
        </w:rPr>
      </w:pPr>
    </w:p>
    <w:p w14:paraId="20215B66" w14:textId="77777777" w:rsidR="000A193D" w:rsidRPr="008F06EC" w:rsidRDefault="000A193D" w:rsidP="008F06EC">
      <w:pPr>
        <w:spacing w:line="480" w:lineRule="auto"/>
        <w:jc w:val="both"/>
        <w:rPr>
          <w:sz w:val="24"/>
          <w:szCs w:val="24"/>
        </w:rPr>
      </w:pPr>
      <w:r w:rsidRPr="008F06EC">
        <w:rPr>
          <w:sz w:val="24"/>
          <w:szCs w:val="24"/>
        </w:rPr>
        <w:t xml:space="preserve">During this initial incident understanding the Betaris Box model is crucial as it is a continuous circle of how my attitude will affect my behaviour, then my behaviour will affect another person’s attitude which will then affect their behaviour towards me (Pepper, 2011). The betaris box model demonstrates how our attitude and behaviours directly affects the attitudes and behaviours of people around us. When were stuck on a negative cycle, it is our duty as a police constable to stop this cycle and change this </w:t>
      </w:r>
      <w:r w:rsidRPr="008F06EC">
        <w:rPr>
          <w:sz w:val="24"/>
          <w:szCs w:val="24"/>
        </w:rPr>
        <w:lastRenderedPageBreak/>
        <w:t xml:space="preserve">attitude this will positively change the people around us and break the cycle (Pepper, 2011). </w:t>
      </w:r>
    </w:p>
    <w:p w14:paraId="35D67C0E" w14:textId="77777777" w:rsidR="003F4EFC" w:rsidRPr="008F06EC" w:rsidRDefault="003F4EFC" w:rsidP="008F06EC">
      <w:pPr>
        <w:spacing w:line="480" w:lineRule="auto"/>
        <w:jc w:val="both"/>
        <w:rPr>
          <w:sz w:val="24"/>
          <w:szCs w:val="24"/>
        </w:rPr>
      </w:pPr>
    </w:p>
    <w:p w14:paraId="3ABC0D8E" w14:textId="77777777" w:rsidR="000A193D" w:rsidRPr="008F06EC" w:rsidRDefault="000A193D" w:rsidP="008F06EC">
      <w:pPr>
        <w:spacing w:line="480" w:lineRule="auto"/>
        <w:jc w:val="both"/>
        <w:rPr>
          <w:rFonts w:cstheme="minorHAnsi"/>
          <w:sz w:val="24"/>
          <w:szCs w:val="24"/>
          <w:shd w:val="clear" w:color="auto" w:fill="FFFFFF"/>
        </w:rPr>
      </w:pPr>
      <w:r w:rsidRPr="008F06EC">
        <w:rPr>
          <w:sz w:val="24"/>
          <w:szCs w:val="24"/>
        </w:rPr>
        <w:t>Therefore, understanding the theory of Betaris box is a very crucial part for being a police constable as it is a theory that can change the whole complexion of an incident, if a police constable initial interaction with an individual and their behaviour is as irate as the suspects then it is going to be a negative cycle which will be very hard to break the chain and build rapport with the individual (</w:t>
      </w:r>
      <w:r w:rsidRPr="008F06EC">
        <w:rPr>
          <w:rFonts w:cstheme="minorHAnsi"/>
          <w:sz w:val="24"/>
          <w:szCs w:val="24"/>
          <w:shd w:val="clear" w:color="auto" w:fill="FFFFFF"/>
        </w:rPr>
        <w:t xml:space="preserve">Nurnisya, </w:t>
      </w:r>
      <w:r w:rsidRPr="008F06EC">
        <w:rPr>
          <w:rFonts w:cstheme="minorHAnsi"/>
          <w:i/>
          <w:iCs/>
          <w:sz w:val="24"/>
          <w:szCs w:val="24"/>
          <w:shd w:val="clear" w:color="auto" w:fill="FFFFFF"/>
        </w:rPr>
        <w:t>et al.</w:t>
      </w:r>
      <w:r w:rsidRPr="008F06EC">
        <w:rPr>
          <w:rFonts w:cstheme="minorHAnsi"/>
          <w:sz w:val="24"/>
          <w:szCs w:val="24"/>
          <w:shd w:val="clear" w:color="auto" w:fill="FFFFFF"/>
        </w:rPr>
        <w:t xml:space="preserve"> 2022). </w:t>
      </w:r>
    </w:p>
    <w:p w14:paraId="470E0358" w14:textId="77777777" w:rsidR="003F4EFC" w:rsidRPr="008F06EC" w:rsidRDefault="003F4EFC" w:rsidP="008F06EC">
      <w:pPr>
        <w:spacing w:line="480" w:lineRule="auto"/>
        <w:jc w:val="both"/>
        <w:rPr>
          <w:sz w:val="32"/>
          <w:szCs w:val="32"/>
        </w:rPr>
      </w:pPr>
    </w:p>
    <w:p w14:paraId="5B60CE96" w14:textId="77777777" w:rsidR="000A193D" w:rsidRPr="008F06EC" w:rsidRDefault="000A193D" w:rsidP="008F06EC">
      <w:pPr>
        <w:spacing w:line="480" w:lineRule="auto"/>
        <w:jc w:val="both"/>
        <w:rPr>
          <w:rFonts w:cstheme="minorHAnsi"/>
          <w:sz w:val="24"/>
          <w:szCs w:val="24"/>
        </w:rPr>
      </w:pPr>
      <w:r w:rsidRPr="008F06EC">
        <w:rPr>
          <w:sz w:val="24"/>
          <w:szCs w:val="24"/>
        </w:rPr>
        <w:t xml:space="preserve">Whilst conducting the search on the male I noticed once I started to get to his right leg, he started to tense up, wiggle around and wrap his ankles together not allowing me to continue the search. The male then started to lash out and tried to kick myself and my colleague this is where I used the national decision-making model to safely place the male on the floor and </w:t>
      </w:r>
      <w:r w:rsidRPr="008F06EC">
        <w:rPr>
          <w:rFonts w:cstheme="minorHAnsi"/>
          <w:sz w:val="24"/>
          <w:szCs w:val="24"/>
        </w:rPr>
        <w:t>retrain him to continue the search and to prevent him from hurting himself, myself, or my colleagues (</w:t>
      </w:r>
      <w:proofErr w:type="spellStart"/>
      <w:r w:rsidRPr="008F06EC">
        <w:rPr>
          <w:rFonts w:cstheme="minorHAnsi"/>
          <w:sz w:val="24"/>
          <w:szCs w:val="24"/>
          <w:shd w:val="clear" w:color="auto" w:fill="FFFFFF"/>
        </w:rPr>
        <w:t>Aepli</w:t>
      </w:r>
      <w:proofErr w:type="spellEnd"/>
      <w:r w:rsidRPr="008F06EC">
        <w:rPr>
          <w:rFonts w:cstheme="minorHAnsi"/>
          <w:sz w:val="24"/>
          <w:szCs w:val="24"/>
          <w:shd w:val="clear" w:color="auto" w:fill="FFFFFF"/>
        </w:rPr>
        <w:t xml:space="preserve">, </w:t>
      </w:r>
      <w:r w:rsidRPr="008F06EC">
        <w:rPr>
          <w:rFonts w:cstheme="minorHAnsi"/>
          <w:i/>
          <w:iCs/>
          <w:sz w:val="24"/>
          <w:szCs w:val="24"/>
          <w:shd w:val="clear" w:color="auto" w:fill="FFFFFF"/>
        </w:rPr>
        <w:t>et al</w:t>
      </w:r>
      <w:r w:rsidRPr="008F06EC">
        <w:rPr>
          <w:rFonts w:cstheme="minorHAnsi"/>
          <w:sz w:val="24"/>
          <w:szCs w:val="24"/>
        </w:rPr>
        <w:t>. 2011).</w:t>
      </w:r>
    </w:p>
    <w:p w14:paraId="535C0400" w14:textId="77777777" w:rsidR="003F4EFC" w:rsidRPr="008F06EC" w:rsidRDefault="003F4EFC" w:rsidP="008F06EC">
      <w:pPr>
        <w:spacing w:line="480" w:lineRule="auto"/>
        <w:jc w:val="both"/>
        <w:rPr>
          <w:rFonts w:cstheme="minorHAnsi"/>
          <w:sz w:val="24"/>
          <w:szCs w:val="24"/>
        </w:rPr>
      </w:pPr>
    </w:p>
    <w:p w14:paraId="2BE22DB4" w14:textId="77777777" w:rsidR="000A193D" w:rsidRPr="008F06EC" w:rsidRDefault="000A193D" w:rsidP="008F06EC">
      <w:pPr>
        <w:spacing w:line="480" w:lineRule="auto"/>
        <w:jc w:val="both"/>
        <w:rPr>
          <w:sz w:val="24"/>
          <w:szCs w:val="24"/>
        </w:rPr>
      </w:pPr>
      <w:r w:rsidRPr="008F06EC">
        <w:rPr>
          <w:rFonts w:cstheme="minorHAnsi"/>
          <w:sz w:val="24"/>
          <w:szCs w:val="24"/>
        </w:rPr>
        <w:t>Whilst the conflict was going on, In the back of my mind was understanding and appreciating how this incident could hurt the male, being placed in handcuffs is immediately a breach of Human rights, Article 5; right to liberty (</w:t>
      </w:r>
      <w:proofErr w:type="spellStart"/>
      <w:r w:rsidRPr="008F06EC">
        <w:rPr>
          <w:rFonts w:cstheme="minorHAnsi"/>
          <w:color w:val="222222"/>
          <w:sz w:val="24"/>
          <w:szCs w:val="24"/>
          <w:shd w:val="clear" w:color="auto" w:fill="FFFFFF"/>
        </w:rPr>
        <w:t>Neyroud</w:t>
      </w:r>
      <w:proofErr w:type="spellEnd"/>
      <w:r w:rsidRPr="008F06EC">
        <w:rPr>
          <w:rFonts w:cstheme="minorHAnsi"/>
          <w:color w:val="222222"/>
          <w:sz w:val="24"/>
          <w:szCs w:val="24"/>
          <w:shd w:val="clear" w:color="auto" w:fill="FFFFFF"/>
        </w:rPr>
        <w:t xml:space="preserve">, </w:t>
      </w:r>
      <w:r w:rsidRPr="008F06EC">
        <w:rPr>
          <w:rFonts w:cstheme="minorHAnsi"/>
          <w:i/>
          <w:iCs/>
          <w:color w:val="222222"/>
          <w:sz w:val="24"/>
          <w:szCs w:val="24"/>
          <w:shd w:val="clear" w:color="auto" w:fill="FFFFFF"/>
        </w:rPr>
        <w:t>et al</w:t>
      </w:r>
      <w:r w:rsidRPr="008F06EC">
        <w:rPr>
          <w:rFonts w:cstheme="minorHAnsi"/>
          <w:color w:val="222222"/>
          <w:sz w:val="24"/>
          <w:szCs w:val="24"/>
          <w:shd w:val="clear" w:color="auto" w:fill="FFFFFF"/>
        </w:rPr>
        <w:t xml:space="preserve">. 2001). </w:t>
      </w:r>
      <w:r w:rsidRPr="008F06EC">
        <w:rPr>
          <w:rFonts w:cstheme="minorHAnsi"/>
          <w:sz w:val="24"/>
          <w:szCs w:val="24"/>
        </w:rPr>
        <w:t>The use of handcuffs must be justified by the legal authority  it is of importance for instance whether there is reason to believe that the person concerned, cause injury or damage or suppress evidence (</w:t>
      </w:r>
      <w:proofErr w:type="spellStart"/>
      <w:r w:rsidRPr="008F06EC">
        <w:rPr>
          <w:rFonts w:cstheme="minorHAnsi"/>
          <w:color w:val="222222"/>
          <w:sz w:val="24"/>
          <w:szCs w:val="24"/>
          <w:shd w:val="clear" w:color="auto" w:fill="FFFFFF"/>
        </w:rPr>
        <w:t>Kartal</w:t>
      </w:r>
      <w:proofErr w:type="spellEnd"/>
      <w:r w:rsidRPr="008F06EC">
        <w:rPr>
          <w:rFonts w:cstheme="minorHAnsi"/>
          <w:color w:val="222222"/>
          <w:sz w:val="24"/>
          <w:szCs w:val="24"/>
          <w:shd w:val="clear" w:color="auto" w:fill="FFFFFF"/>
        </w:rPr>
        <w:t xml:space="preserve">, 2020). The power by Police constables to remove people </w:t>
      </w:r>
      <w:r w:rsidRPr="008F06EC">
        <w:rPr>
          <w:sz w:val="24"/>
          <w:szCs w:val="24"/>
        </w:rPr>
        <w:t xml:space="preserve">human rights is not something that is taken likely, Police constables have the power to remove people’s humans’ rights by many different forms but on this specific incident the removal of Article 5 a right to liberty was justified, proportionate </w:t>
      </w:r>
      <w:r w:rsidRPr="008F06EC">
        <w:rPr>
          <w:sz w:val="24"/>
          <w:szCs w:val="24"/>
        </w:rPr>
        <w:lastRenderedPageBreak/>
        <w:t>and necessary due to the intelligence received that the male potentially had in his possession a sharply pointed or bladed article. I found it proportionate and justifiable to place the male in rigid handcuffs due to the threat, harm and risk of a sharply pointed or bladed article being used</w:t>
      </w:r>
      <w:r w:rsidRPr="008F06EC">
        <w:rPr>
          <w:rFonts w:cstheme="minorHAnsi"/>
          <w:color w:val="222222"/>
          <w:sz w:val="24"/>
          <w:szCs w:val="24"/>
          <w:shd w:val="clear" w:color="auto" w:fill="FFFFFF"/>
        </w:rPr>
        <w:t xml:space="preserve"> (</w:t>
      </w:r>
      <w:proofErr w:type="spellStart"/>
      <w:r w:rsidRPr="008F06EC">
        <w:rPr>
          <w:rFonts w:cstheme="minorHAnsi"/>
          <w:color w:val="222222"/>
          <w:sz w:val="24"/>
          <w:szCs w:val="24"/>
          <w:shd w:val="clear" w:color="auto" w:fill="FFFFFF"/>
        </w:rPr>
        <w:t>Jaswal</w:t>
      </w:r>
      <w:proofErr w:type="spellEnd"/>
      <w:r w:rsidRPr="008F06EC">
        <w:rPr>
          <w:rFonts w:cstheme="minorHAnsi"/>
          <w:color w:val="222222"/>
          <w:sz w:val="24"/>
          <w:szCs w:val="24"/>
          <w:shd w:val="clear" w:color="auto" w:fill="FFFFFF"/>
        </w:rPr>
        <w:t>, 1991)</w:t>
      </w:r>
      <w:r w:rsidRPr="008F06EC">
        <w:rPr>
          <w:sz w:val="24"/>
          <w:szCs w:val="24"/>
        </w:rPr>
        <w:t xml:space="preserve">. Therefore, the outcome of this decision prevented any harm being caused to myself, the male, or my colleagues. </w:t>
      </w:r>
    </w:p>
    <w:p w14:paraId="1F002ABC" w14:textId="77777777" w:rsidR="000A193D" w:rsidRPr="008F06EC" w:rsidRDefault="000A193D" w:rsidP="008F06EC">
      <w:pPr>
        <w:spacing w:line="480" w:lineRule="auto"/>
        <w:jc w:val="both"/>
        <w:rPr>
          <w:rFonts w:cstheme="minorHAnsi"/>
          <w:sz w:val="24"/>
          <w:szCs w:val="24"/>
        </w:rPr>
      </w:pPr>
    </w:p>
    <w:p w14:paraId="647427B1" w14:textId="77777777" w:rsidR="000A193D" w:rsidRPr="008F06EC" w:rsidRDefault="000A193D" w:rsidP="008F06EC">
      <w:pPr>
        <w:spacing w:line="480" w:lineRule="auto"/>
        <w:jc w:val="both"/>
        <w:rPr>
          <w:rFonts w:cstheme="minorHAnsi"/>
          <w:sz w:val="24"/>
          <w:szCs w:val="24"/>
        </w:rPr>
      </w:pPr>
      <w:r w:rsidRPr="008F06EC">
        <w:rPr>
          <w:rFonts w:cstheme="minorHAnsi"/>
          <w:sz w:val="24"/>
          <w:szCs w:val="24"/>
        </w:rPr>
        <w:t xml:space="preserve">The search of this male,  subsequently resulted in myself finding controlled substances on his person and the male getting arrested, whilst on the way to the marked police vehicle to escort the male to custody he started to lash out and commit further offences, I was very clear in how I communicated the next steps and made sure he understood what was going to happen to the male. Verbal communication and body language is a vital part and is part of the role of a police constable that can be slightly overlooked in understanding how much of a powerful tool it is (Roberts, 2011). </w:t>
      </w:r>
      <w:r w:rsidRPr="008F06EC">
        <w:rPr>
          <w:rFonts w:cstheme="minorHAnsi"/>
          <w:color w:val="222222"/>
          <w:sz w:val="24"/>
          <w:szCs w:val="24"/>
          <w:shd w:val="clear" w:color="auto" w:fill="FFFFFF"/>
        </w:rPr>
        <w:t xml:space="preserve">Davies, (2011) supports this point as it has been stated that </w:t>
      </w:r>
      <w:r w:rsidRPr="008F06EC">
        <w:rPr>
          <w:rFonts w:cstheme="minorHAnsi"/>
          <w:sz w:val="24"/>
          <w:szCs w:val="24"/>
        </w:rPr>
        <w:t>two significant communication tasks for police officers are providing information, such as issuing instructions and receiving or seeking information, the manner in which a police officer carries out these communication tasks strongly affects the judgments and feelings of those with whom the officer is communicating and can have a major impact on the outcome of any situation (Roberts, 2011).</w:t>
      </w:r>
    </w:p>
    <w:p w14:paraId="37D115CE" w14:textId="77777777" w:rsidR="003F4EFC" w:rsidRPr="008F06EC" w:rsidRDefault="003F4EFC" w:rsidP="008F06EC">
      <w:pPr>
        <w:spacing w:line="480" w:lineRule="auto"/>
        <w:jc w:val="both"/>
        <w:rPr>
          <w:rFonts w:cstheme="minorHAnsi"/>
          <w:sz w:val="24"/>
          <w:szCs w:val="24"/>
        </w:rPr>
      </w:pPr>
    </w:p>
    <w:p w14:paraId="57239062" w14:textId="77777777" w:rsidR="000A193D" w:rsidRPr="008F06EC" w:rsidRDefault="000A193D" w:rsidP="008F06EC">
      <w:pPr>
        <w:spacing w:line="480" w:lineRule="auto"/>
        <w:jc w:val="both"/>
        <w:rPr>
          <w:sz w:val="24"/>
          <w:szCs w:val="24"/>
        </w:rPr>
      </w:pPr>
      <w:r w:rsidRPr="008F06EC">
        <w:rPr>
          <w:sz w:val="24"/>
          <w:szCs w:val="24"/>
        </w:rPr>
        <w:t>Throughout my interaction with the male, the Code of Ethics were at the forefront of my mind which sets and defines the exemplary standards of behaviour for everyone who works in policing (</w:t>
      </w:r>
      <w:proofErr w:type="spellStart"/>
      <w:r w:rsidRPr="008F06EC">
        <w:rPr>
          <w:rFonts w:cstheme="minorHAnsi"/>
          <w:color w:val="222222"/>
          <w:sz w:val="24"/>
          <w:szCs w:val="24"/>
          <w:shd w:val="clear" w:color="auto" w:fill="FFFFFF"/>
        </w:rPr>
        <w:t>Policek</w:t>
      </w:r>
      <w:proofErr w:type="spellEnd"/>
      <w:r w:rsidRPr="008F06EC">
        <w:rPr>
          <w:rFonts w:cstheme="minorHAnsi"/>
          <w:color w:val="222222"/>
          <w:sz w:val="24"/>
          <w:szCs w:val="24"/>
          <w:shd w:val="clear" w:color="auto" w:fill="FFFFFF"/>
        </w:rPr>
        <w:t>, 2023)</w:t>
      </w:r>
      <w:r w:rsidRPr="008F06EC">
        <w:rPr>
          <w:sz w:val="24"/>
          <w:szCs w:val="24"/>
        </w:rPr>
        <w:t xml:space="preserve">. The Code of Ethics is a supportive, positive, everyday decision-making framework and is a constant reinforcement of the values and standards that policing is proud of (College of Policing, 2021). The Code of Ethics </w:t>
      </w:r>
      <w:r w:rsidRPr="008F06EC">
        <w:rPr>
          <w:sz w:val="24"/>
          <w:szCs w:val="24"/>
        </w:rPr>
        <w:lastRenderedPageBreak/>
        <w:t>is vital to understand as a Police Constable as it stamps out unprofessional behaviour in policing and ensures that Police Constables are performing to a standard that upholds the confidence and trust in the police service by members of the general public (College of Policing, 2021).</w:t>
      </w:r>
    </w:p>
    <w:p w14:paraId="3BB51681" w14:textId="77777777" w:rsidR="003F4EFC" w:rsidRPr="008F06EC" w:rsidRDefault="003F4EFC" w:rsidP="008F06EC">
      <w:pPr>
        <w:spacing w:line="480" w:lineRule="auto"/>
        <w:jc w:val="both"/>
        <w:rPr>
          <w:sz w:val="24"/>
          <w:szCs w:val="24"/>
        </w:rPr>
      </w:pPr>
    </w:p>
    <w:p w14:paraId="0A66ECB3" w14:textId="77777777" w:rsidR="000A193D" w:rsidRDefault="000A193D" w:rsidP="008F06EC">
      <w:pPr>
        <w:spacing w:line="480" w:lineRule="auto"/>
        <w:jc w:val="both"/>
        <w:rPr>
          <w:sz w:val="24"/>
          <w:szCs w:val="24"/>
        </w:rPr>
      </w:pPr>
      <w:r w:rsidRPr="008F06EC">
        <w:rPr>
          <w:sz w:val="24"/>
          <w:szCs w:val="24"/>
        </w:rPr>
        <w:t>Understanding the emotional versus rational brain is important to the role of a police constable as it would be very easy to think with the emotional side with the brain at an incident but thinking with the emotional side of the brain can potentially result in the job not being completed correctly as the rational side of the brain uses logic, science and strategy to problem solve, whereas the emotional side of the brain will use personal beliefs, emotions and experiences which can fog judgement and it is unsure whether the actions taken will be right or wrong (</w:t>
      </w:r>
      <w:r w:rsidRPr="008F06EC">
        <w:rPr>
          <w:rFonts w:cstheme="minorHAnsi"/>
          <w:color w:val="222222"/>
          <w:sz w:val="24"/>
          <w:szCs w:val="24"/>
          <w:shd w:val="clear" w:color="auto" w:fill="FFFFFF"/>
        </w:rPr>
        <w:t xml:space="preserve">Denton, </w:t>
      </w:r>
      <w:r w:rsidRPr="008F06EC">
        <w:rPr>
          <w:rFonts w:cstheme="minorHAnsi"/>
          <w:i/>
          <w:iCs/>
          <w:color w:val="222222"/>
          <w:sz w:val="24"/>
          <w:szCs w:val="24"/>
          <w:shd w:val="clear" w:color="auto" w:fill="FFFFFF"/>
        </w:rPr>
        <w:t>et al</w:t>
      </w:r>
      <w:r w:rsidRPr="008F06EC">
        <w:rPr>
          <w:rFonts w:cstheme="minorHAnsi"/>
          <w:color w:val="222222"/>
          <w:sz w:val="24"/>
          <w:szCs w:val="24"/>
          <w:shd w:val="clear" w:color="auto" w:fill="FFFFFF"/>
        </w:rPr>
        <w:t>. 2017)</w:t>
      </w:r>
      <w:r w:rsidRPr="008F06EC">
        <w:rPr>
          <w:sz w:val="24"/>
          <w:szCs w:val="24"/>
        </w:rPr>
        <w:t xml:space="preserve">. Moll </w:t>
      </w:r>
      <w:r w:rsidRPr="008F06EC">
        <w:rPr>
          <w:i/>
          <w:iCs/>
          <w:sz w:val="24"/>
          <w:szCs w:val="24"/>
        </w:rPr>
        <w:t>et al</w:t>
      </w:r>
      <w:r w:rsidRPr="008F06EC">
        <w:rPr>
          <w:sz w:val="24"/>
          <w:szCs w:val="24"/>
        </w:rPr>
        <w:t>. (2002), stated that emotions are commonly called “moral emotions” because they dispose individuals to behave in ways that seem moral, it is unclear whether these emotions contain or induce a sense of right and wrong.</w:t>
      </w:r>
    </w:p>
    <w:p w14:paraId="60076326" w14:textId="77777777" w:rsidR="003D6067" w:rsidRPr="008F06EC" w:rsidRDefault="003D6067" w:rsidP="008F06EC">
      <w:pPr>
        <w:spacing w:line="480" w:lineRule="auto"/>
        <w:jc w:val="both"/>
        <w:rPr>
          <w:sz w:val="24"/>
          <w:szCs w:val="24"/>
        </w:rPr>
      </w:pPr>
    </w:p>
    <w:p w14:paraId="2993547D" w14:textId="77777777" w:rsidR="000A193D" w:rsidRPr="008F06EC" w:rsidRDefault="000A193D" w:rsidP="008F06EC">
      <w:pPr>
        <w:spacing w:line="480" w:lineRule="auto"/>
        <w:jc w:val="both"/>
        <w:rPr>
          <w:sz w:val="24"/>
          <w:szCs w:val="24"/>
        </w:rPr>
      </w:pPr>
      <w:r w:rsidRPr="008F06EC">
        <w:rPr>
          <w:sz w:val="24"/>
          <w:szCs w:val="24"/>
        </w:rPr>
        <w:t xml:space="preserve">Upon reflection of the whole incident, I was happy with my actions taken due to the nature of the incident and the mention of a bladed article and the seriousness of the offence it would have been very easy to go over the top with actions completed by officers but due to the robust initial police school training and the constant reminder of dynamic risk assessing a scenario I was able to ensure the safety of myself, my colleagues, and the male. </w:t>
      </w:r>
    </w:p>
    <w:p w14:paraId="4557CCDD" w14:textId="6FB06B84" w:rsidR="008B28E7" w:rsidRDefault="008B28E7" w:rsidP="00FF7EBB">
      <w:pPr>
        <w:jc w:val="both"/>
        <w:rPr>
          <w:sz w:val="24"/>
          <w:szCs w:val="24"/>
        </w:rPr>
      </w:pPr>
    </w:p>
    <w:p w14:paraId="49E6083F" w14:textId="6F2BCB04" w:rsidR="008E4809" w:rsidRPr="00025650" w:rsidRDefault="008E4809" w:rsidP="008E4809">
      <w:pPr>
        <w:jc w:val="both"/>
        <w:rPr>
          <w:b/>
          <w:sz w:val="24"/>
          <w:szCs w:val="24"/>
        </w:rPr>
      </w:pPr>
      <w:r>
        <w:rPr>
          <w:b/>
          <w:sz w:val="24"/>
          <w:szCs w:val="24"/>
        </w:rPr>
        <w:t xml:space="preserve">Word Count - </w:t>
      </w:r>
      <w:r w:rsidR="008F06EC">
        <w:rPr>
          <w:b/>
          <w:sz w:val="24"/>
          <w:szCs w:val="24"/>
        </w:rPr>
        <w:t>1614</w:t>
      </w:r>
    </w:p>
    <w:p w14:paraId="545B147F" w14:textId="77777777" w:rsidR="008B28E7" w:rsidRPr="00270EEB" w:rsidRDefault="008B28E7" w:rsidP="00FF7EBB">
      <w:pPr>
        <w:jc w:val="both"/>
        <w:rPr>
          <w:sz w:val="24"/>
          <w:szCs w:val="24"/>
        </w:rPr>
      </w:pPr>
    </w:p>
    <w:p w14:paraId="452E40A6" w14:textId="77777777" w:rsidR="008B28E7" w:rsidRPr="00270EEB" w:rsidRDefault="008B28E7" w:rsidP="00FF7EBB">
      <w:pPr>
        <w:jc w:val="both"/>
        <w:rPr>
          <w:sz w:val="24"/>
          <w:szCs w:val="24"/>
        </w:rPr>
      </w:pPr>
    </w:p>
    <w:p w14:paraId="1A730B74" w14:textId="77777777" w:rsidR="008B28E7" w:rsidRPr="00270EEB" w:rsidRDefault="008B28E7" w:rsidP="00FF7EBB">
      <w:pPr>
        <w:jc w:val="both"/>
        <w:rPr>
          <w:sz w:val="24"/>
          <w:szCs w:val="24"/>
        </w:rPr>
      </w:pPr>
    </w:p>
    <w:p w14:paraId="4A8B313D" w14:textId="77777777" w:rsidR="008B28E7" w:rsidRPr="00270EEB" w:rsidRDefault="008B28E7" w:rsidP="00FF7EBB">
      <w:pPr>
        <w:jc w:val="both"/>
        <w:rPr>
          <w:sz w:val="24"/>
          <w:szCs w:val="24"/>
        </w:rPr>
      </w:pP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Default="00711A70" w:rsidP="00711A70">
      <w:pPr>
        <w:jc w:val="both"/>
        <w:rPr>
          <w:b/>
          <w:sz w:val="24"/>
          <w:szCs w:val="24"/>
        </w:rPr>
      </w:pPr>
      <w:r w:rsidRPr="00450C83">
        <w:rPr>
          <w:b/>
          <w:sz w:val="24"/>
          <w:szCs w:val="24"/>
        </w:rPr>
        <w:t>ANSWER:</w:t>
      </w:r>
    </w:p>
    <w:p w14:paraId="4E2BF85D" w14:textId="77777777" w:rsidR="003F4EFC" w:rsidRDefault="003F4EFC" w:rsidP="00711A70">
      <w:pPr>
        <w:jc w:val="both"/>
        <w:rPr>
          <w:b/>
          <w:sz w:val="24"/>
          <w:szCs w:val="24"/>
        </w:rPr>
      </w:pPr>
    </w:p>
    <w:p w14:paraId="1F5B5259" w14:textId="77777777" w:rsidR="009A6294" w:rsidRPr="008F06EC" w:rsidRDefault="009A6294" w:rsidP="008F06EC">
      <w:pPr>
        <w:spacing w:line="480" w:lineRule="auto"/>
        <w:jc w:val="both"/>
        <w:rPr>
          <w:sz w:val="24"/>
          <w:szCs w:val="24"/>
        </w:rPr>
      </w:pPr>
      <w:r w:rsidRPr="008F06EC">
        <w:rPr>
          <w:sz w:val="24"/>
          <w:szCs w:val="24"/>
        </w:rPr>
        <w:t xml:space="preserve">As a police constable understanding procedures in line with Codes of Practise to support victims and witnesses throughout their journey in the Criminal Justice system is vital. In the recent years there has been a major drive through government to reassess the way the Criminal Justice system deals with victims, this was achieved by creating the Victim Codes of Practice, which was launched by the College of Policing (COP, 2021). </w:t>
      </w:r>
    </w:p>
    <w:p w14:paraId="69C1CFA1" w14:textId="77777777" w:rsidR="009A6294" w:rsidRPr="008F06EC" w:rsidRDefault="009A6294" w:rsidP="008F06EC">
      <w:pPr>
        <w:spacing w:line="480" w:lineRule="auto"/>
        <w:jc w:val="both"/>
        <w:rPr>
          <w:sz w:val="24"/>
          <w:szCs w:val="24"/>
        </w:rPr>
      </w:pPr>
    </w:p>
    <w:p w14:paraId="0D72D576" w14:textId="20A70BEA" w:rsidR="009A6294" w:rsidRPr="008F06EC" w:rsidRDefault="009A6294" w:rsidP="008F06EC">
      <w:pPr>
        <w:spacing w:line="480" w:lineRule="auto"/>
        <w:jc w:val="both"/>
        <w:rPr>
          <w:sz w:val="24"/>
          <w:szCs w:val="24"/>
        </w:rPr>
      </w:pPr>
      <w:r w:rsidRPr="008F06EC">
        <w:rPr>
          <w:sz w:val="24"/>
          <w:szCs w:val="24"/>
        </w:rPr>
        <w:t xml:space="preserve">The Code of Practice for Victims of Crime (Victims’ Code) sets out the services and a minimum standard for these services that must be provided to victims of crime by organisations in England and Wales (GOV.UK, 2020).  A victim of crime has 12 different rights which they are entitled to as a victim of crime/ a survivor, this varies </w:t>
      </w:r>
      <w:r w:rsidRPr="008F06EC">
        <w:rPr>
          <w:sz w:val="24"/>
          <w:szCs w:val="24"/>
        </w:rPr>
        <w:lastRenderedPageBreak/>
        <w:t xml:space="preserve">from to be able to understand and to be understood and then also to be given information about the trial, trial process and your role as </w:t>
      </w:r>
      <w:r w:rsidRPr="008F06EC">
        <w:rPr>
          <w:color w:val="000000" w:themeColor="text1"/>
          <w:sz w:val="24"/>
          <w:szCs w:val="24"/>
        </w:rPr>
        <w:t>a witness</w:t>
      </w:r>
      <w:r w:rsidR="000C4B2E" w:rsidRPr="008F06EC">
        <w:rPr>
          <w:color w:val="000000" w:themeColor="text1"/>
          <w:sz w:val="24"/>
          <w:szCs w:val="24"/>
        </w:rPr>
        <w:t xml:space="preserve"> (</w:t>
      </w:r>
      <w:r w:rsidR="000C4B2E" w:rsidRPr="008F06EC">
        <w:rPr>
          <w:color w:val="000000" w:themeColor="text1"/>
          <w:sz w:val="24"/>
          <w:szCs w:val="24"/>
          <w:shd w:val="clear" w:color="auto" w:fill="FFFFFF"/>
        </w:rPr>
        <w:t>Clamp 2022)</w:t>
      </w:r>
      <w:r w:rsidRPr="008F06EC">
        <w:rPr>
          <w:color w:val="000000" w:themeColor="text1"/>
          <w:sz w:val="24"/>
          <w:szCs w:val="24"/>
        </w:rPr>
        <w:t xml:space="preserve"> </w:t>
      </w:r>
    </w:p>
    <w:p w14:paraId="063DCEB3" w14:textId="77777777" w:rsidR="009A6294" w:rsidRPr="008F06EC" w:rsidRDefault="009A6294" w:rsidP="008F06EC">
      <w:pPr>
        <w:spacing w:line="480" w:lineRule="auto"/>
        <w:jc w:val="both"/>
        <w:rPr>
          <w:sz w:val="24"/>
          <w:szCs w:val="24"/>
        </w:rPr>
      </w:pPr>
    </w:p>
    <w:p w14:paraId="0973BB08" w14:textId="319A840B" w:rsidR="009A6294" w:rsidRDefault="009A6294" w:rsidP="008F06EC">
      <w:pPr>
        <w:spacing w:line="480" w:lineRule="auto"/>
        <w:jc w:val="both"/>
        <w:rPr>
          <w:sz w:val="24"/>
          <w:szCs w:val="24"/>
        </w:rPr>
      </w:pPr>
      <w:r w:rsidRPr="008F06EC">
        <w:rPr>
          <w:sz w:val="24"/>
          <w:szCs w:val="24"/>
        </w:rPr>
        <w:t>The changes made to the Bail Act 1976 has also changed the way victims’ procedures are dealt with through the Criminal Justice system by ensuring Police Constables go through any bail conditions that the victim would like to impose towards the perpetrator.</w:t>
      </w:r>
      <w:r w:rsidR="00834B00" w:rsidRPr="008F06EC">
        <w:rPr>
          <w:sz w:val="24"/>
          <w:szCs w:val="24"/>
        </w:rPr>
        <w:t xml:space="preserve"> (GOV.UK, 2022) </w:t>
      </w:r>
    </w:p>
    <w:p w14:paraId="68BB21DC" w14:textId="77777777" w:rsidR="003D6067" w:rsidRPr="008F06EC" w:rsidRDefault="003D6067" w:rsidP="008F06EC">
      <w:pPr>
        <w:spacing w:line="480" w:lineRule="auto"/>
        <w:jc w:val="both"/>
        <w:rPr>
          <w:sz w:val="24"/>
          <w:szCs w:val="24"/>
        </w:rPr>
      </w:pPr>
    </w:p>
    <w:p w14:paraId="37DAC6FF" w14:textId="77777777" w:rsidR="009A6294" w:rsidRPr="008F06EC" w:rsidRDefault="009A6294" w:rsidP="008F06EC">
      <w:pPr>
        <w:spacing w:line="480" w:lineRule="auto"/>
        <w:jc w:val="both"/>
        <w:rPr>
          <w:sz w:val="24"/>
          <w:szCs w:val="24"/>
        </w:rPr>
      </w:pPr>
      <w:r w:rsidRPr="008F06EC">
        <w:rPr>
          <w:sz w:val="24"/>
          <w:szCs w:val="24"/>
        </w:rPr>
        <w:t xml:space="preserve">Since being a response Police constable and going to various policing incidents with my tutor I have witnessed a vast amount of victims and witnesses who have been gone through the Criminal Justice system. Whether it was a first time or not but a policing incident where the codes of practise for victims were crucial was when we had a female who has subject to domestic abuse from her ex-partner, the female had previously been a serial victim of domestic abuse from her ex-partner but in the last year had no contact from the male but on this occasion the ex-partner had uninvitedly attended the address and knocked the door to have a conversation. The initial conversation had started civil but due to the male being intoxicated on drink and drugs he turned aggressive very quickly. This is where the female tried to close the door and lock herself in the house with her children, but the ex-partner had over ideas and tried to force his way into the property. From a legislative perspective, when listening to the victims first account of what happened and using my knowledge, I understood this offence to be Section 6; Violence for Securing Entry, of the Criminal Law Act 1977. </w:t>
      </w:r>
    </w:p>
    <w:p w14:paraId="0DD78B3D" w14:textId="77777777" w:rsidR="009A6294" w:rsidRPr="008F06EC" w:rsidRDefault="009A6294" w:rsidP="008F06EC">
      <w:pPr>
        <w:spacing w:line="480" w:lineRule="auto"/>
        <w:jc w:val="both"/>
        <w:rPr>
          <w:sz w:val="24"/>
          <w:szCs w:val="24"/>
        </w:rPr>
      </w:pPr>
    </w:p>
    <w:p w14:paraId="5F10FB1A" w14:textId="77777777" w:rsidR="009A6294" w:rsidRPr="008F06EC" w:rsidRDefault="009A6294" w:rsidP="008F06EC">
      <w:pPr>
        <w:spacing w:line="480" w:lineRule="auto"/>
        <w:jc w:val="both"/>
        <w:rPr>
          <w:sz w:val="24"/>
          <w:szCs w:val="24"/>
        </w:rPr>
      </w:pPr>
      <w:r w:rsidRPr="008F06EC">
        <w:rPr>
          <w:sz w:val="24"/>
          <w:szCs w:val="24"/>
        </w:rPr>
        <w:t xml:space="preserve"> As myself and my tutor arrived there was no male present at the property, but we were initially greeted by the female who was in her lounge window, on her knees crying </w:t>
      </w:r>
      <w:r w:rsidRPr="008F06EC">
        <w:rPr>
          <w:sz w:val="24"/>
          <w:szCs w:val="24"/>
        </w:rPr>
        <w:lastRenderedPageBreak/>
        <w:t xml:space="preserve">and in a very distressed manner, I could see the stress and distress this woman was in straight away. Upon completing an area search the male was detained and then subsequently arrested by fellow officers this is when I returned to the address to speak to the female who was the victim. </w:t>
      </w:r>
    </w:p>
    <w:p w14:paraId="67C1FB64" w14:textId="77777777" w:rsidR="009A6294" w:rsidRPr="008F06EC" w:rsidRDefault="009A6294" w:rsidP="008F06EC">
      <w:pPr>
        <w:spacing w:line="480" w:lineRule="auto"/>
        <w:jc w:val="both"/>
        <w:rPr>
          <w:sz w:val="24"/>
          <w:szCs w:val="24"/>
        </w:rPr>
      </w:pPr>
    </w:p>
    <w:p w14:paraId="297E05D0" w14:textId="77777777" w:rsidR="009A6294" w:rsidRPr="008F06EC" w:rsidRDefault="009A6294" w:rsidP="008F06EC">
      <w:pPr>
        <w:spacing w:line="480" w:lineRule="auto"/>
        <w:jc w:val="both"/>
        <w:rPr>
          <w:sz w:val="24"/>
          <w:szCs w:val="24"/>
        </w:rPr>
      </w:pPr>
      <w:r w:rsidRPr="008F06EC">
        <w:rPr>
          <w:sz w:val="24"/>
          <w:szCs w:val="24"/>
        </w:rPr>
        <w:t>She gingerly opened the door, this showed again how scared she was and once advised the male had been arrested and was being conveyed to custody you could visibly see the weight and relief that had left her body. The female had then disclosed to use that as the male was forcing the door open, the door had hit the head of her infant child which constitutes as Common Assault under Section 39 of the Criminal Law Act 1988.</w:t>
      </w:r>
    </w:p>
    <w:p w14:paraId="0985694E" w14:textId="77777777" w:rsidR="009A6294" w:rsidRPr="008F06EC" w:rsidRDefault="009A6294" w:rsidP="008F06EC">
      <w:pPr>
        <w:spacing w:line="480" w:lineRule="auto"/>
        <w:jc w:val="both"/>
        <w:rPr>
          <w:sz w:val="24"/>
          <w:szCs w:val="24"/>
        </w:rPr>
      </w:pPr>
    </w:p>
    <w:p w14:paraId="62B1CF95" w14:textId="77777777" w:rsidR="009A6294" w:rsidRPr="008F06EC" w:rsidRDefault="009A6294" w:rsidP="008F06EC">
      <w:pPr>
        <w:spacing w:line="480" w:lineRule="auto"/>
        <w:jc w:val="both"/>
        <w:rPr>
          <w:sz w:val="24"/>
          <w:szCs w:val="24"/>
        </w:rPr>
      </w:pPr>
      <w:r w:rsidRPr="008F06EC">
        <w:rPr>
          <w:sz w:val="24"/>
          <w:szCs w:val="24"/>
        </w:rPr>
        <w:t xml:space="preserve">Some of the rights available to victims under the victims’ codes are applied directly to this incident, one such right the female is able to receive is right to receive support through the court process which is specifically tailored to the victim and their potential vulnerabilities, these are more commonly known as ‘Special Measures’ (CPS, 2022). The Youth Justice and Criminal Evidence Act 1999 (YJCEA) introduced a range of measures that can be used to facilitate the gathering and giving of evidence by vulnerable and intimidated witnesses. The measures are collectively known as "special measures" (CPS, 2022). There are a variety of special measures that a victim is entitled too but the victim must fall under either category of being an intimidated victim or a vulnerable victim to become eligible. </w:t>
      </w:r>
    </w:p>
    <w:p w14:paraId="602C8EAC" w14:textId="77777777" w:rsidR="009A6294" w:rsidRPr="008F06EC" w:rsidRDefault="009A6294" w:rsidP="008F06EC">
      <w:pPr>
        <w:spacing w:line="480" w:lineRule="auto"/>
        <w:jc w:val="both"/>
        <w:rPr>
          <w:sz w:val="24"/>
          <w:szCs w:val="24"/>
        </w:rPr>
      </w:pPr>
    </w:p>
    <w:p w14:paraId="127888DD" w14:textId="7995548C" w:rsidR="009A6294" w:rsidRPr="008F06EC" w:rsidRDefault="009A6294" w:rsidP="008F06EC">
      <w:pPr>
        <w:spacing w:line="480" w:lineRule="auto"/>
        <w:jc w:val="both"/>
        <w:rPr>
          <w:color w:val="222222"/>
          <w:sz w:val="24"/>
          <w:szCs w:val="24"/>
          <w:shd w:val="clear" w:color="auto" w:fill="FFFFFF"/>
        </w:rPr>
      </w:pPr>
      <w:r w:rsidRPr="008F06EC">
        <w:rPr>
          <w:sz w:val="24"/>
          <w:szCs w:val="24"/>
        </w:rPr>
        <w:t xml:space="preserve">Vulnerable witnesses are defined under Section 16 of the Youth Justice and Criminal Evidence Act 1999 which defines any witness and/or victim under 18 and any </w:t>
      </w:r>
      <w:r w:rsidRPr="008F06EC">
        <w:rPr>
          <w:sz w:val="24"/>
          <w:szCs w:val="24"/>
        </w:rPr>
        <w:lastRenderedPageBreak/>
        <w:t xml:space="preserve">witness/victim who quality of evidence is likely to be diminished due to them suffering from a mental disorder, have a significant impairment of intelligence and social functioning or have a physical disability or are suffering from a physical order, (CPS, 2022). Intimidated witnesses are defined under Section 17 of the Youth Justice and Criminal Evidence Act 1999 those suffering from fear or distress in relation to testifying in the case and in the domestic incident due to the vast amount of previous information of the female being a serial domestic abuse victim she immediately fell under the intimidated victims and was eligible for special measures. </w:t>
      </w:r>
      <w:r w:rsidR="00D26753" w:rsidRPr="008F06EC">
        <w:rPr>
          <w:sz w:val="24"/>
          <w:szCs w:val="24"/>
        </w:rPr>
        <w:t>(</w:t>
      </w:r>
      <w:r w:rsidR="00D26753" w:rsidRPr="008F06EC">
        <w:rPr>
          <w:color w:val="222222"/>
          <w:sz w:val="24"/>
          <w:szCs w:val="24"/>
          <w:shd w:val="clear" w:color="auto" w:fill="FFFFFF"/>
        </w:rPr>
        <w:t>Cooper and Roberts, 2005)</w:t>
      </w:r>
    </w:p>
    <w:p w14:paraId="6320183B" w14:textId="77777777" w:rsidR="00D26753" w:rsidRPr="008F06EC" w:rsidRDefault="00D26753" w:rsidP="008F06EC">
      <w:pPr>
        <w:spacing w:line="480" w:lineRule="auto"/>
        <w:jc w:val="both"/>
        <w:rPr>
          <w:sz w:val="24"/>
          <w:szCs w:val="24"/>
        </w:rPr>
      </w:pPr>
    </w:p>
    <w:p w14:paraId="65914AB1" w14:textId="77777777" w:rsidR="009A6294" w:rsidRPr="008F06EC" w:rsidRDefault="009A6294" w:rsidP="008F06EC">
      <w:pPr>
        <w:spacing w:line="480" w:lineRule="auto"/>
        <w:jc w:val="both"/>
        <w:rPr>
          <w:sz w:val="24"/>
          <w:szCs w:val="24"/>
        </w:rPr>
      </w:pPr>
      <w:r w:rsidRPr="008F06EC">
        <w:rPr>
          <w:sz w:val="24"/>
          <w:szCs w:val="24"/>
        </w:rPr>
        <w:t xml:space="preserve">Due to the female being a vulnerable victim of domestic violence, the victim is entitled a link to an Independent Domestic Violence Advisor (IDVA). The Independent Domestic Violence Advisor provides professional support, and they can provide a variety of help and support such as helping increase security in the home to giving advice on the civil and/or Criminal Justice system (Family Right Group, 2023). </w:t>
      </w:r>
    </w:p>
    <w:p w14:paraId="1CE7C7FF" w14:textId="77777777" w:rsidR="009A6294" w:rsidRPr="008F06EC" w:rsidRDefault="009A6294" w:rsidP="008F06EC">
      <w:pPr>
        <w:spacing w:line="480" w:lineRule="auto"/>
        <w:jc w:val="both"/>
        <w:rPr>
          <w:sz w:val="24"/>
          <w:szCs w:val="24"/>
        </w:rPr>
      </w:pPr>
    </w:p>
    <w:p w14:paraId="11EB612A" w14:textId="402CFC6F" w:rsidR="009A6294" w:rsidRPr="008F06EC" w:rsidRDefault="009A6294" w:rsidP="008F06EC">
      <w:pPr>
        <w:spacing w:line="480" w:lineRule="auto"/>
        <w:jc w:val="both"/>
        <w:rPr>
          <w:sz w:val="24"/>
          <w:szCs w:val="24"/>
        </w:rPr>
      </w:pPr>
      <w:r w:rsidRPr="008F06EC">
        <w:rPr>
          <w:sz w:val="24"/>
          <w:szCs w:val="24"/>
        </w:rPr>
        <w:t xml:space="preserve">The police can provide support to the victim by ways that are not set out in the victim’s code such as being able to provide a victim with an Achieving Best Evidence (ABE). This is a process that need to be considered when the victim’s circumstances can or may affect their quality of the evidence they give, the victim is a repeat serial victim of domestic violence so in this instance she would qualify for an ABE. </w:t>
      </w:r>
      <w:r w:rsidR="003A5011" w:rsidRPr="008F06EC">
        <w:rPr>
          <w:sz w:val="24"/>
          <w:szCs w:val="24"/>
        </w:rPr>
        <w:t>(</w:t>
      </w:r>
      <w:r w:rsidR="003A5011" w:rsidRPr="008F06EC">
        <w:rPr>
          <w:color w:val="222222"/>
          <w:sz w:val="24"/>
          <w:szCs w:val="24"/>
          <w:shd w:val="clear" w:color="auto" w:fill="FFFFFF"/>
        </w:rPr>
        <w:t xml:space="preserve">Bunting, </w:t>
      </w:r>
      <w:proofErr w:type="spellStart"/>
      <w:r w:rsidR="003A5011" w:rsidRPr="008F06EC">
        <w:rPr>
          <w:color w:val="222222"/>
          <w:sz w:val="24"/>
          <w:szCs w:val="24"/>
          <w:shd w:val="clear" w:color="auto" w:fill="FFFFFF"/>
        </w:rPr>
        <w:t>Carr</w:t>
      </w:r>
      <w:proofErr w:type="spellEnd"/>
      <w:r w:rsidR="003A5011" w:rsidRPr="008F06EC">
        <w:rPr>
          <w:color w:val="222222"/>
          <w:sz w:val="24"/>
          <w:szCs w:val="24"/>
          <w:shd w:val="clear" w:color="auto" w:fill="FFFFFF"/>
        </w:rPr>
        <w:t>, Hayes, and Marshall, 2016.)</w:t>
      </w:r>
    </w:p>
    <w:p w14:paraId="58C73671" w14:textId="77777777" w:rsidR="009A6294" w:rsidRPr="008F06EC" w:rsidRDefault="009A6294" w:rsidP="008F06EC">
      <w:pPr>
        <w:spacing w:line="480" w:lineRule="auto"/>
        <w:jc w:val="both"/>
        <w:rPr>
          <w:sz w:val="24"/>
          <w:szCs w:val="24"/>
        </w:rPr>
      </w:pPr>
    </w:p>
    <w:p w14:paraId="0DFB3B36" w14:textId="77777777" w:rsidR="009A6294" w:rsidRDefault="009A6294" w:rsidP="008F06EC">
      <w:pPr>
        <w:spacing w:line="480" w:lineRule="auto"/>
        <w:jc w:val="both"/>
        <w:rPr>
          <w:sz w:val="24"/>
          <w:szCs w:val="24"/>
        </w:rPr>
      </w:pPr>
      <w:r w:rsidRPr="008F06EC">
        <w:rPr>
          <w:sz w:val="24"/>
          <w:szCs w:val="24"/>
        </w:rPr>
        <w:t xml:space="preserve">Finally, the officers in case have a responsibility  to update and contact the victim through their journey of the criminal justice system, the standard is every 10 days or once there is a significant update. It is crucial that this the standard is set out to the </w:t>
      </w:r>
      <w:r w:rsidRPr="008F06EC">
        <w:rPr>
          <w:sz w:val="24"/>
          <w:szCs w:val="24"/>
        </w:rPr>
        <w:lastRenderedPageBreak/>
        <w:t xml:space="preserve">victim to make their journey as smooth as possible due to the police working six days on and 4 days off, every 10 days allows for an update every “set of shifts”. The service provided by the police can be diminished due to the contacting of the victim being left in the responsibility of the officers and understanding the demands of responding to emergencies and working late hours it is not always feasible to contact the victim at these times. </w:t>
      </w:r>
    </w:p>
    <w:p w14:paraId="4E23C6B4" w14:textId="77777777" w:rsidR="003D6067" w:rsidRPr="008F06EC" w:rsidRDefault="003D6067" w:rsidP="008F06EC">
      <w:pPr>
        <w:spacing w:line="480" w:lineRule="auto"/>
        <w:jc w:val="both"/>
        <w:rPr>
          <w:sz w:val="24"/>
          <w:szCs w:val="24"/>
        </w:rPr>
      </w:pPr>
    </w:p>
    <w:p w14:paraId="7A1B4DDF" w14:textId="77777777" w:rsidR="009A6294" w:rsidRPr="008F06EC" w:rsidRDefault="009A6294" w:rsidP="008F06EC">
      <w:pPr>
        <w:spacing w:line="480" w:lineRule="auto"/>
        <w:jc w:val="both"/>
        <w:rPr>
          <w:sz w:val="24"/>
          <w:szCs w:val="24"/>
        </w:rPr>
      </w:pPr>
      <w:r w:rsidRPr="008F06EC">
        <w:rPr>
          <w:sz w:val="24"/>
          <w:szCs w:val="24"/>
        </w:rPr>
        <w:t xml:space="preserve">Understanding the language preference is a vital part of policing in today’s society and in this case letting the victim speak her emotions and how this has affected her is personally I ensure that I do my best for the victim. The victim was offered a victim personal statement (VPS), the victim personal statement give a victim a voice within the criminal proceedings, allowing them to explain in their own words how the crime has affected them physically, emotionally, financially or in any other way. The VPS also helps criminal justice agencies make decisions on the support and services that victims and their families may need, which may include special measures to be used in court and referral to information and support services, (GOV.UK 2018) </w:t>
      </w:r>
    </w:p>
    <w:p w14:paraId="0C9090A1" w14:textId="77777777" w:rsidR="009A6294" w:rsidRPr="008F06EC" w:rsidRDefault="009A6294" w:rsidP="008F06EC">
      <w:pPr>
        <w:spacing w:line="480" w:lineRule="auto"/>
        <w:jc w:val="both"/>
        <w:rPr>
          <w:sz w:val="24"/>
          <w:szCs w:val="24"/>
        </w:rPr>
      </w:pPr>
    </w:p>
    <w:p w14:paraId="04875A41" w14:textId="7AB76B3D" w:rsidR="009A6294" w:rsidRPr="008F06EC" w:rsidRDefault="009A6294" w:rsidP="008F06EC">
      <w:pPr>
        <w:spacing w:line="480" w:lineRule="auto"/>
        <w:jc w:val="both"/>
        <w:rPr>
          <w:sz w:val="24"/>
          <w:szCs w:val="24"/>
        </w:rPr>
      </w:pPr>
      <w:r w:rsidRPr="008F06EC">
        <w:rPr>
          <w:sz w:val="24"/>
          <w:szCs w:val="24"/>
        </w:rPr>
        <w:t xml:space="preserve">The police have police values which we have been taken from the ‘Code of Ethics’ </w:t>
      </w:r>
      <w:r w:rsidR="004E1248" w:rsidRPr="008F06EC">
        <w:rPr>
          <w:sz w:val="24"/>
          <w:szCs w:val="24"/>
        </w:rPr>
        <w:t xml:space="preserve">(COP, 2023) </w:t>
      </w:r>
      <w:r w:rsidRPr="008F06EC">
        <w:rPr>
          <w:sz w:val="24"/>
          <w:szCs w:val="24"/>
        </w:rPr>
        <w:t xml:space="preserve">and the nine ‘Principles of Policing’ developed by the College of Policing (COP, 2014). These nine policing principles are based upon moral and </w:t>
      </w:r>
      <w:r w:rsidR="004E1248" w:rsidRPr="008F06EC">
        <w:rPr>
          <w:sz w:val="24"/>
          <w:szCs w:val="24"/>
        </w:rPr>
        <w:t>ethical</w:t>
      </w:r>
      <w:r w:rsidRPr="008F06EC">
        <w:rPr>
          <w:sz w:val="24"/>
          <w:szCs w:val="24"/>
        </w:rPr>
        <w:t xml:space="preserve"> codes. Some of the principles are based around fitness for work and challenging improper conduct but there is some that relate to this incident. </w:t>
      </w:r>
    </w:p>
    <w:p w14:paraId="7A36640D" w14:textId="77777777" w:rsidR="009A6294" w:rsidRPr="008F06EC" w:rsidRDefault="009A6294" w:rsidP="008F06EC">
      <w:pPr>
        <w:spacing w:line="480" w:lineRule="auto"/>
        <w:jc w:val="both"/>
        <w:rPr>
          <w:sz w:val="24"/>
          <w:szCs w:val="24"/>
        </w:rPr>
      </w:pPr>
    </w:p>
    <w:p w14:paraId="579E1500" w14:textId="77777777" w:rsidR="009A6294" w:rsidRPr="008F06EC" w:rsidRDefault="009A6294" w:rsidP="008F06EC">
      <w:pPr>
        <w:spacing w:line="480" w:lineRule="auto"/>
        <w:jc w:val="both"/>
        <w:rPr>
          <w:sz w:val="24"/>
          <w:szCs w:val="24"/>
        </w:rPr>
      </w:pPr>
      <w:r w:rsidRPr="008F06EC">
        <w:rPr>
          <w:sz w:val="24"/>
          <w:szCs w:val="24"/>
        </w:rPr>
        <w:t xml:space="preserve">Honesty and integrity is a vital part of being a police constable but when dealing with victims of crime is vitally important and, in this incident, it was crucial as being open </w:t>
      </w:r>
      <w:r w:rsidRPr="008F06EC">
        <w:rPr>
          <w:sz w:val="24"/>
          <w:szCs w:val="24"/>
        </w:rPr>
        <w:lastRenderedPageBreak/>
        <w:t>and honest will help the victims journey through the criminal justice system, allowing the victim to understand what will happen next and the stages will allow for a smooth journey. This falls back in line with the victims’ codes of practise of them having a right to know and understand. These values were demonstrated in this incident as the victim was demanding that the ex-partner will be remanded and placed in prison, but I was honest in the fact that this may not be the case and managed her expectations, it would have been very easy for me to promise her the world, but it wouldn’t of being ethical to do this. Instead, the victim’s expectation were managed, and I made her understand the options that may happen and made sure she was aware of each one, this included going over bail conditions in case that was the case.</w:t>
      </w:r>
    </w:p>
    <w:p w14:paraId="5D0AA6C3" w14:textId="77777777" w:rsidR="009A6294" w:rsidRPr="008F06EC" w:rsidRDefault="009A6294" w:rsidP="008F06EC">
      <w:pPr>
        <w:spacing w:line="480" w:lineRule="auto"/>
        <w:jc w:val="both"/>
        <w:rPr>
          <w:sz w:val="24"/>
          <w:szCs w:val="24"/>
        </w:rPr>
      </w:pPr>
    </w:p>
    <w:p w14:paraId="66989357" w14:textId="77777777" w:rsidR="009A6294" w:rsidRPr="008F06EC" w:rsidRDefault="009A6294" w:rsidP="008F06EC">
      <w:pPr>
        <w:spacing w:line="480" w:lineRule="auto"/>
        <w:jc w:val="both"/>
        <w:rPr>
          <w:sz w:val="24"/>
          <w:szCs w:val="24"/>
        </w:rPr>
      </w:pPr>
      <w:r w:rsidRPr="008F06EC">
        <w:rPr>
          <w:sz w:val="24"/>
          <w:szCs w:val="24"/>
        </w:rPr>
        <w:t xml:space="preserve">Being a police constable is a very exciting and rewarding job but at the centre of what we do is the victim and police constables can sometimes forget that without a victim our job would be extremely difficult. A victim can be at times, very obstructive and difficult to manage but with the codes of practise and remembering the code of ethics victims can be managed very easily, it is just important that the processes are followed, and, in this incident, I ensured that these processes were followed. Currently, the case has gone to the CPS and the suspect is currently got bail conditions, my responsibilities with the victim will continue to grow as I guide them through their journey. </w:t>
      </w:r>
    </w:p>
    <w:p w14:paraId="4EDA4BB3" w14:textId="77777777" w:rsidR="003F4EFC" w:rsidRPr="00450C83" w:rsidRDefault="003F4EFC" w:rsidP="00711A70">
      <w:pPr>
        <w:jc w:val="both"/>
        <w:rPr>
          <w:b/>
          <w:sz w:val="24"/>
          <w:szCs w:val="24"/>
        </w:rPr>
      </w:pPr>
    </w:p>
    <w:p w14:paraId="6E8ECB48" w14:textId="6659C709" w:rsidR="008E4809" w:rsidRPr="00025650" w:rsidRDefault="008E4809" w:rsidP="008E4809">
      <w:pPr>
        <w:jc w:val="both"/>
        <w:rPr>
          <w:b/>
          <w:sz w:val="24"/>
          <w:szCs w:val="24"/>
        </w:rPr>
      </w:pPr>
      <w:r>
        <w:rPr>
          <w:b/>
          <w:sz w:val="24"/>
          <w:szCs w:val="24"/>
        </w:rPr>
        <w:t xml:space="preserve">Word Count - </w:t>
      </w:r>
      <w:r w:rsidR="008F06EC">
        <w:rPr>
          <w:b/>
          <w:sz w:val="24"/>
          <w:szCs w:val="24"/>
        </w:rPr>
        <w:t>1602</w:t>
      </w:r>
    </w:p>
    <w:p w14:paraId="4E9085BF" w14:textId="77777777" w:rsidR="00025650" w:rsidRPr="00270EEB" w:rsidRDefault="00025650" w:rsidP="00025650">
      <w:pPr>
        <w:jc w:val="both"/>
        <w:rPr>
          <w:sz w:val="24"/>
          <w:szCs w:val="24"/>
        </w:rPr>
      </w:pPr>
    </w:p>
    <w:p w14:paraId="1967E2A8" w14:textId="77777777" w:rsidR="00025650" w:rsidRPr="00270EEB" w:rsidRDefault="00025650" w:rsidP="00025650">
      <w:pPr>
        <w:jc w:val="both"/>
        <w:rPr>
          <w:sz w:val="24"/>
          <w:szCs w:val="24"/>
        </w:rPr>
      </w:pPr>
    </w:p>
    <w:p w14:paraId="416EFA95" w14:textId="77777777" w:rsidR="00025650" w:rsidRPr="00270EEB" w:rsidRDefault="00025650" w:rsidP="00025650">
      <w:pPr>
        <w:jc w:val="both"/>
        <w:rPr>
          <w:sz w:val="24"/>
          <w:szCs w:val="24"/>
        </w:rPr>
      </w:pPr>
    </w:p>
    <w:p w14:paraId="598FFEC5" w14:textId="77777777" w:rsidR="00025650" w:rsidRPr="00270EEB" w:rsidRDefault="00025650" w:rsidP="00025650">
      <w:pPr>
        <w:jc w:val="both"/>
        <w:rPr>
          <w:sz w:val="24"/>
          <w:szCs w:val="24"/>
        </w:rPr>
      </w:pPr>
    </w:p>
    <w:p w14:paraId="042DA0D7" w14:textId="77777777" w:rsidR="00025650" w:rsidRPr="00270EEB" w:rsidRDefault="00025650" w:rsidP="00025650">
      <w:pPr>
        <w:jc w:val="both"/>
        <w:rPr>
          <w:sz w:val="24"/>
          <w:szCs w:val="24"/>
        </w:rPr>
      </w:pPr>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77777777" w:rsidR="00025650" w:rsidRPr="00270EEB" w:rsidRDefault="00025650" w:rsidP="00025650">
      <w:pPr>
        <w:jc w:val="both"/>
        <w:rPr>
          <w:sz w:val="24"/>
          <w:szCs w:val="24"/>
        </w:rPr>
      </w:pPr>
    </w:p>
    <w:p w14:paraId="7A3337BD" w14:textId="77777777" w:rsidR="006B245D" w:rsidRPr="002869FD" w:rsidRDefault="006B245D" w:rsidP="002869FD">
      <w:pPr>
        <w:spacing w:line="480" w:lineRule="auto"/>
        <w:rPr>
          <w:sz w:val="24"/>
          <w:szCs w:val="24"/>
        </w:rPr>
      </w:pPr>
      <w:r w:rsidRPr="002869FD">
        <w:rPr>
          <w:sz w:val="24"/>
          <w:szCs w:val="24"/>
        </w:rPr>
        <w:t xml:space="preserve">Being a police constable is an incredibly challenging job resulting in making decisions in the spur of the moment and being able for that decision being justified, ethical and correct at times can be very difficult but it is an attribute that all police officers should have at the top of their list. A police constable attends a variety of situations, and all situations create a different decision to be decided upon, a solid decision-making attribute is the backbone of policing. There are a variety of decision-making tools that are available to police officers, but the National Decision-Making Model (NDM) is the one that is accredited and developed by the College of Policing (COP, 2013). This essay will entail the National decision-making model and how it has helped me make a decision in difficult situations. I will then include and talk </w:t>
      </w:r>
      <w:r w:rsidRPr="002869FD">
        <w:rPr>
          <w:sz w:val="24"/>
          <w:szCs w:val="24"/>
        </w:rPr>
        <w:lastRenderedPageBreak/>
        <w:t xml:space="preserve">about the Criminal Procedure and Investigations Act (CPIA) and how this was involved in the incident. </w:t>
      </w:r>
    </w:p>
    <w:p w14:paraId="3CD6BA3D" w14:textId="77777777" w:rsidR="004276EF" w:rsidRPr="002869FD" w:rsidRDefault="004276EF" w:rsidP="002869FD">
      <w:pPr>
        <w:spacing w:line="480" w:lineRule="auto"/>
        <w:rPr>
          <w:sz w:val="24"/>
          <w:szCs w:val="24"/>
        </w:rPr>
      </w:pPr>
    </w:p>
    <w:p w14:paraId="19EE3849" w14:textId="77777777" w:rsidR="006B245D" w:rsidRDefault="006B245D" w:rsidP="002869FD">
      <w:pPr>
        <w:spacing w:line="480" w:lineRule="auto"/>
        <w:rPr>
          <w:sz w:val="24"/>
          <w:szCs w:val="24"/>
        </w:rPr>
      </w:pPr>
      <w:r w:rsidRPr="002869FD">
        <w:rPr>
          <w:sz w:val="24"/>
          <w:szCs w:val="24"/>
        </w:rPr>
        <w:t xml:space="preserve">I recently attended a report of a domestic disturbance going on inside of a house, where a male and female have been heard by a neighbour. There was a lot of noise coming from inside the property, male and a female arguing with objects being smashed the report stated. Upon arrival, we were greeted by the female party at the front door, she was visibly distress as she had makeup streaming down her face from where she was crying and when we were trying to ascertain what has happened the female wouldn’t disclose anything to us, but I could see visible redding to her face and the female had the development of a bruise on her cheek which she was covering from myself. </w:t>
      </w:r>
    </w:p>
    <w:p w14:paraId="5EFB87EA" w14:textId="77777777" w:rsidR="003D6067" w:rsidRPr="002869FD" w:rsidRDefault="003D6067" w:rsidP="002869FD">
      <w:pPr>
        <w:spacing w:line="480" w:lineRule="auto"/>
        <w:rPr>
          <w:sz w:val="24"/>
          <w:szCs w:val="24"/>
        </w:rPr>
      </w:pPr>
    </w:p>
    <w:p w14:paraId="62F20E47" w14:textId="77777777" w:rsidR="006B245D" w:rsidRPr="002869FD" w:rsidRDefault="006B245D" w:rsidP="002869FD">
      <w:pPr>
        <w:spacing w:line="480" w:lineRule="auto"/>
        <w:rPr>
          <w:sz w:val="24"/>
          <w:szCs w:val="24"/>
        </w:rPr>
      </w:pPr>
      <w:r w:rsidRPr="002869FD">
        <w:rPr>
          <w:sz w:val="24"/>
          <w:szCs w:val="24"/>
        </w:rPr>
        <w:t xml:space="preserve">Due to the redding of her face and the developing bruise constitutes as Common Assault contrary to Section 39 of the Criminal Justice Act 1988. Unfortunately, in England and Wales there are nearly 2 million people in the UK who suffer from domestic abuse, with 1.3 million being female victims and the remaining 600,000 being male victims (ONS 2016). </w:t>
      </w:r>
    </w:p>
    <w:p w14:paraId="17A0C22A" w14:textId="77777777" w:rsidR="004276EF" w:rsidRPr="002869FD" w:rsidRDefault="004276EF" w:rsidP="002869FD">
      <w:pPr>
        <w:spacing w:line="480" w:lineRule="auto"/>
        <w:rPr>
          <w:sz w:val="24"/>
          <w:szCs w:val="24"/>
        </w:rPr>
      </w:pPr>
    </w:p>
    <w:p w14:paraId="7B1A97C0" w14:textId="77777777" w:rsidR="006B245D" w:rsidRPr="002869FD" w:rsidRDefault="006B245D" w:rsidP="002869FD">
      <w:pPr>
        <w:spacing w:line="480" w:lineRule="auto"/>
        <w:rPr>
          <w:sz w:val="24"/>
          <w:szCs w:val="24"/>
        </w:rPr>
      </w:pPr>
      <w:r w:rsidRPr="002869FD">
        <w:rPr>
          <w:sz w:val="24"/>
          <w:szCs w:val="24"/>
        </w:rPr>
        <w:t xml:space="preserve">The National Decision-Making Model (NDM) is a model that allows police officers to use the NDM to structure a rationale of what they did during an incident and why (COP, 2013). The national decision-making model is a framework which isn’t fool proof and bulletproof from criticism when reviewing a decision, but it allows police officers to make a decision to which they believe is the best option at the time and if necessary to </w:t>
      </w:r>
      <w:proofErr w:type="spellStart"/>
      <w:r w:rsidRPr="002869FD">
        <w:rPr>
          <w:sz w:val="24"/>
          <w:szCs w:val="24"/>
        </w:rPr>
        <w:t>revaluate</w:t>
      </w:r>
      <w:proofErr w:type="spellEnd"/>
      <w:r w:rsidRPr="002869FD">
        <w:rPr>
          <w:sz w:val="24"/>
          <w:szCs w:val="24"/>
        </w:rPr>
        <w:t xml:space="preserve"> and complete the cycle again. The National decision-making </w:t>
      </w:r>
      <w:r w:rsidRPr="002869FD">
        <w:rPr>
          <w:sz w:val="24"/>
          <w:szCs w:val="24"/>
        </w:rPr>
        <w:lastRenderedPageBreak/>
        <w:t xml:space="preserve">model is split up into five sperate sections which have their own purpose, these are gather information and intelligence, access threat and develop a working strategy, consider powers and policy, identify options and contingencies, and take action and review (COP, 2013). At the heart of these fiver sections is the code of ethics which is crucial to be at the back of police officer’s minds. </w:t>
      </w:r>
    </w:p>
    <w:p w14:paraId="7F55F4EA" w14:textId="77777777" w:rsidR="004276EF" w:rsidRPr="002869FD" w:rsidRDefault="004276EF" w:rsidP="002869FD">
      <w:pPr>
        <w:spacing w:line="480" w:lineRule="auto"/>
        <w:rPr>
          <w:sz w:val="24"/>
          <w:szCs w:val="24"/>
        </w:rPr>
      </w:pPr>
    </w:p>
    <w:p w14:paraId="463C9869" w14:textId="77777777" w:rsidR="006B245D" w:rsidRPr="002869FD" w:rsidRDefault="006B245D" w:rsidP="002869FD">
      <w:pPr>
        <w:spacing w:line="480" w:lineRule="auto"/>
        <w:rPr>
          <w:sz w:val="24"/>
          <w:szCs w:val="24"/>
        </w:rPr>
      </w:pPr>
      <w:r w:rsidRPr="002869FD">
        <w:rPr>
          <w:sz w:val="24"/>
          <w:szCs w:val="24"/>
        </w:rPr>
        <w:t xml:space="preserve">The first stage of the NDM is to gather information and intelligence (COP, 2013). The information we have been passed was scarce and the female, who was the victim, wasn’t very forthcoming with information on what has happened to officers. The female had redding to her face and the upcoming of a bruise on her cheek which she was hiding from officers and that there was an earlier disturbance in the property. </w:t>
      </w:r>
    </w:p>
    <w:p w14:paraId="2C87BD58" w14:textId="77777777" w:rsidR="004276EF" w:rsidRPr="002869FD" w:rsidRDefault="004276EF" w:rsidP="002869FD">
      <w:pPr>
        <w:spacing w:line="480" w:lineRule="auto"/>
        <w:rPr>
          <w:sz w:val="24"/>
          <w:szCs w:val="24"/>
        </w:rPr>
      </w:pPr>
    </w:p>
    <w:p w14:paraId="1DAFD122" w14:textId="43D89457" w:rsidR="006B245D" w:rsidRPr="002869FD" w:rsidRDefault="006B245D" w:rsidP="002869FD">
      <w:pPr>
        <w:spacing w:line="480" w:lineRule="auto"/>
        <w:rPr>
          <w:sz w:val="24"/>
          <w:szCs w:val="24"/>
        </w:rPr>
      </w:pPr>
      <w:r w:rsidRPr="002869FD">
        <w:rPr>
          <w:sz w:val="24"/>
          <w:szCs w:val="24"/>
        </w:rPr>
        <w:t xml:space="preserve">On my initial attendance to the property both parties were inside together so safeguarding our victim was paramount. The initial working strategy was to separate both parties, arrest the suspect then ascertain what has happened from the victim. </w:t>
      </w:r>
    </w:p>
    <w:p w14:paraId="5F9088B7" w14:textId="77777777" w:rsidR="004276EF" w:rsidRPr="002869FD" w:rsidRDefault="004276EF" w:rsidP="002869FD">
      <w:pPr>
        <w:spacing w:line="480" w:lineRule="auto"/>
        <w:rPr>
          <w:sz w:val="24"/>
          <w:szCs w:val="24"/>
        </w:rPr>
      </w:pPr>
    </w:p>
    <w:p w14:paraId="7CF6C8C9" w14:textId="326F05DA" w:rsidR="006B245D" w:rsidRPr="002869FD" w:rsidRDefault="006B245D" w:rsidP="002869FD">
      <w:pPr>
        <w:spacing w:line="480" w:lineRule="auto"/>
        <w:rPr>
          <w:sz w:val="24"/>
          <w:szCs w:val="24"/>
        </w:rPr>
      </w:pPr>
      <w:r w:rsidRPr="002869FD">
        <w:rPr>
          <w:sz w:val="24"/>
          <w:szCs w:val="24"/>
        </w:rPr>
        <w:t xml:space="preserve">The powers and policies give officers a wide </w:t>
      </w:r>
      <w:proofErr w:type="spellStart"/>
      <w:r w:rsidRPr="002869FD">
        <w:rPr>
          <w:sz w:val="24"/>
          <w:szCs w:val="24"/>
        </w:rPr>
        <w:t>rang</w:t>
      </w:r>
      <w:proofErr w:type="spellEnd"/>
      <w:r w:rsidRPr="002869FD">
        <w:rPr>
          <w:sz w:val="24"/>
          <w:szCs w:val="24"/>
        </w:rPr>
        <w:t xml:space="preserve"> of options and contingency plans available, but I decided with my colleague that the best option was to arrest the suspect immediately. This would ensure safeguarding to the victim for a maximum for 24 hours and then longer with bail conditions (if applicable) Due to South Wales Police policy on their always being positive actions when dealing with domestic related incidents the consideration for separating both parties for a “cooling off period” was not considered due to this option being exhausted earlier on in the evening by other officers. This mean I decided it was the best option was to arrest the suspect who was the female’s boyfriend. I then reviewed this decision with my </w:t>
      </w:r>
      <w:r w:rsidRPr="002869FD">
        <w:rPr>
          <w:sz w:val="24"/>
          <w:szCs w:val="24"/>
        </w:rPr>
        <w:lastRenderedPageBreak/>
        <w:t xml:space="preserve">tutor and my supervisor which they agreed that considering the whole situation, understanding the importance of </w:t>
      </w:r>
      <w:r w:rsidR="003D6067" w:rsidRPr="002869FD">
        <w:rPr>
          <w:sz w:val="24"/>
          <w:szCs w:val="24"/>
        </w:rPr>
        <w:t>safeguarding,</w:t>
      </w:r>
      <w:r w:rsidRPr="002869FD">
        <w:rPr>
          <w:sz w:val="24"/>
          <w:szCs w:val="24"/>
        </w:rPr>
        <w:t xml:space="preserve"> and completing positive action arresting the suspect was correct decision to make. </w:t>
      </w:r>
    </w:p>
    <w:p w14:paraId="17595D4E" w14:textId="77777777" w:rsidR="004276EF" w:rsidRPr="002869FD" w:rsidRDefault="004276EF" w:rsidP="002869FD">
      <w:pPr>
        <w:spacing w:line="480" w:lineRule="auto"/>
        <w:rPr>
          <w:sz w:val="24"/>
          <w:szCs w:val="24"/>
        </w:rPr>
      </w:pPr>
    </w:p>
    <w:p w14:paraId="2281B325" w14:textId="77777777" w:rsidR="006B245D" w:rsidRPr="002869FD" w:rsidRDefault="006B245D" w:rsidP="002869FD">
      <w:pPr>
        <w:spacing w:line="480" w:lineRule="auto"/>
        <w:rPr>
          <w:sz w:val="24"/>
          <w:szCs w:val="24"/>
        </w:rPr>
      </w:pPr>
      <w:r w:rsidRPr="002869FD">
        <w:rPr>
          <w:sz w:val="24"/>
          <w:szCs w:val="24"/>
        </w:rPr>
        <w:t xml:space="preserve">During this incident I proceed the national decision-making model during the whole encounter and based on the initial little information, as well as the fact there was a disturbance earlier on in the evening which resulted in both parties being separated, I came to the decision that I was to arrest the suspect. This decision was communicated with my colleague who was with me, who also agreed with my decision. </w:t>
      </w:r>
    </w:p>
    <w:p w14:paraId="6E99E513" w14:textId="77777777" w:rsidR="004276EF" w:rsidRPr="002869FD" w:rsidRDefault="004276EF" w:rsidP="002869FD">
      <w:pPr>
        <w:spacing w:line="480" w:lineRule="auto"/>
        <w:rPr>
          <w:sz w:val="24"/>
          <w:szCs w:val="24"/>
        </w:rPr>
      </w:pPr>
    </w:p>
    <w:p w14:paraId="64C24A1C" w14:textId="77777777" w:rsidR="006B245D" w:rsidRDefault="006B245D" w:rsidP="002869FD">
      <w:pPr>
        <w:spacing w:line="480" w:lineRule="auto"/>
        <w:rPr>
          <w:sz w:val="24"/>
          <w:szCs w:val="24"/>
        </w:rPr>
      </w:pPr>
      <w:r w:rsidRPr="002869FD">
        <w:rPr>
          <w:sz w:val="24"/>
          <w:szCs w:val="24"/>
        </w:rPr>
        <w:t xml:space="preserve">The South Wales Police Chief Constable made it clear that positive action was to be taken from Police Officers and it has been reported in 2013 that for every 100 domestic abuse crimes recorded there were 96 arrests in South Wales (GOV.UK, 2013) which compared to other forces in the UK was significantly higher than some forces with their statistics being 45 arrest per 100 calls. </w:t>
      </w:r>
    </w:p>
    <w:p w14:paraId="047128A1" w14:textId="77777777" w:rsidR="003D6067" w:rsidRPr="002869FD" w:rsidRDefault="003D6067" w:rsidP="002869FD">
      <w:pPr>
        <w:spacing w:line="480" w:lineRule="auto"/>
        <w:rPr>
          <w:sz w:val="24"/>
          <w:szCs w:val="24"/>
        </w:rPr>
      </w:pPr>
    </w:p>
    <w:p w14:paraId="0CA212CE" w14:textId="77777777" w:rsidR="006B245D" w:rsidRPr="002869FD" w:rsidRDefault="006B245D" w:rsidP="002869FD">
      <w:pPr>
        <w:spacing w:line="480" w:lineRule="auto"/>
        <w:rPr>
          <w:sz w:val="24"/>
          <w:szCs w:val="24"/>
        </w:rPr>
      </w:pPr>
      <w:r w:rsidRPr="002869FD">
        <w:rPr>
          <w:sz w:val="24"/>
          <w:szCs w:val="24"/>
        </w:rPr>
        <w:t xml:space="preserve">The Criminal Procedure and Investigations Act 1996 is statutory legislation that regulates the procedure of investigations and prosecutions of criminal offences. The act is applied from the initial police contact right the way through to the court practitioners, defence barristers and magistrates. The Criminal Procedure and Investigations Act sets out a framework of how information is dealt with within a criminal prosecution, it includes how information is managed and how it should be disclosed. The act defines how information is categorised and there is three different categories: evidence, unused material, and non-relevant material (GOV.UK, 2020). </w:t>
      </w:r>
    </w:p>
    <w:p w14:paraId="5EB42EF0" w14:textId="77777777" w:rsidR="004276EF" w:rsidRPr="002869FD" w:rsidRDefault="004276EF" w:rsidP="002869FD">
      <w:pPr>
        <w:spacing w:line="480" w:lineRule="auto"/>
        <w:rPr>
          <w:sz w:val="24"/>
          <w:szCs w:val="24"/>
        </w:rPr>
      </w:pPr>
    </w:p>
    <w:p w14:paraId="40B81B43" w14:textId="77777777" w:rsidR="006B245D" w:rsidRPr="002869FD" w:rsidRDefault="006B245D" w:rsidP="002869FD">
      <w:pPr>
        <w:spacing w:line="480" w:lineRule="auto"/>
        <w:rPr>
          <w:sz w:val="24"/>
          <w:szCs w:val="24"/>
        </w:rPr>
      </w:pPr>
      <w:r w:rsidRPr="002869FD">
        <w:rPr>
          <w:sz w:val="24"/>
          <w:szCs w:val="24"/>
        </w:rPr>
        <w:t xml:space="preserve">Evidence is anything that is going to be used in the case, which is self-explanatory, it covers the body worn video of police officers, any CCTV footage,  any exhibits that have been seized or being used and any witness statements. It is the police job to obtain all information when dealing with a criminal offence the police have to stay impartial and collate information and evidence which can help the prosecution and help the defendant. Unused material is any information relating to the case which is not being used as evidence, such as the NICHE occurrence, the CAD number or any information that doesn’t hold any weight in the investigation. Finally, the non-relevant information is anything that has been obtained during the investigation but is not relevant to it this can be people involved in the case’s personal information. </w:t>
      </w:r>
    </w:p>
    <w:p w14:paraId="1172AEEF" w14:textId="77777777" w:rsidR="004276EF" w:rsidRPr="002869FD" w:rsidRDefault="004276EF" w:rsidP="002869FD">
      <w:pPr>
        <w:spacing w:line="480" w:lineRule="auto"/>
        <w:rPr>
          <w:sz w:val="24"/>
          <w:szCs w:val="24"/>
        </w:rPr>
      </w:pPr>
    </w:p>
    <w:p w14:paraId="71FABC8B" w14:textId="77777777" w:rsidR="006B245D" w:rsidRPr="002869FD" w:rsidRDefault="006B245D" w:rsidP="002869FD">
      <w:pPr>
        <w:spacing w:line="480" w:lineRule="auto"/>
        <w:rPr>
          <w:sz w:val="24"/>
          <w:szCs w:val="24"/>
        </w:rPr>
      </w:pPr>
      <w:r w:rsidRPr="002869FD">
        <w:rPr>
          <w:sz w:val="24"/>
          <w:szCs w:val="24"/>
        </w:rPr>
        <w:t xml:space="preserve">The CPIA decides what information goes through the ‘disclosure’ process. ‘Disclosure’ is where the prosecution will share information to the defence when going through a case. As police officer we have to ensure that the information has been disseminated if the information being disclosed will be either, evidence or unused material. There is a duty under the CPIA Code of Practice for an investigator to pursue all reasonable lines of enquiry, whether these point towards or away from a suspect (CPS, 2018) </w:t>
      </w:r>
    </w:p>
    <w:p w14:paraId="048E9321" w14:textId="77777777" w:rsidR="004276EF" w:rsidRPr="002869FD" w:rsidRDefault="004276EF" w:rsidP="002869FD">
      <w:pPr>
        <w:spacing w:line="480" w:lineRule="auto"/>
        <w:rPr>
          <w:sz w:val="24"/>
          <w:szCs w:val="24"/>
        </w:rPr>
      </w:pPr>
    </w:p>
    <w:p w14:paraId="3B200D38" w14:textId="77777777" w:rsidR="006B245D" w:rsidRPr="002869FD" w:rsidRDefault="006B245D" w:rsidP="002869FD">
      <w:pPr>
        <w:spacing w:line="480" w:lineRule="auto"/>
        <w:rPr>
          <w:sz w:val="24"/>
          <w:szCs w:val="24"/>
        </w:rPr>
      </w:pPr>
      <w:r w:rsidRPr="002869FD">
        <w:rPr>
          <w:sz w:val="24"/>
          <w:szCs w:val="24"/>
        </w:rPr>
        <w:t xml:space="preserve">Under the policing values which are outlined in the ‘code of ethics’ and the ‘nine policing principles’ the analysis of potential impact of bias on the decision-making process was understood in the above incident. </w:t>
      </w:r>
    </w:p>
    <w:p w14:paraId="5E4C36E2" w14:textId="77777777" w:rsidR="004276EF" w:rsidRPr="002869FD" w:rsidRDefault="004276EF" w:rsidP="002869FD">
      <w:pPr>
        <w:spacing w:line="480" w:lineRule="auto"/>
        <w:rPr>
          <w:sz w:val="24"/>
          <w:szCs w:val="24"/>
        </w:rPr>
      </w:pPr>
    </w:p>
    <w:p w14:paraId="57A7E666" w14:textId="77777777" w:rsidR="006B245D" w:rsidRPr="002869FD" w:rsidRDefault="006B245D" w:rsidP="002869FD">
      <w:pPr>
        <w:spacing w:line="480" w:lineRule="auto"/>
        <w:rPr>
          <w:sz w:val="24"/>
          <w:szCs w:val="24"/>
        </w:rPr>
      </w:pPr>
      <w:r w:rsidRPr="002869FD">
        <w:rPr>
          <w:sz w:val="24"/>
          <w:szCs w:val="24"/>
        </w:rPr>
        <w:lastRenderedPageBreak/>
        <w:t xml:space="preserve">‘Duties and responsibilities’ are important  when understanding our responsibility to protect and safeguard members of the public. I believe this was evidence by my actions and investigations with the victim. </w:t>
      </w:r>
    </w:p>
    <w:p w14:paraId="57432E73" w14:textId="77777777" w:rsidR="004276EF" w:rsidRPr="002869FD" w:rsidRDefault="004276EF" w:rsidP="002869FD">
      <w:pPr>
        <w:spacing w:line="480" w:lineRule="auto"/>
        <w:rPr>
          <w:sz w:val="24"/>
          <w:szCs w:val="24"/>
        </w:rPr>
      </w:pPr>
    </w:p>
    <w:p w14:paraId="7A46F802" w14:textId="6BD1EC74" w:rsidR="004276EF" w:rsidRPr="002869FD" w:rsidRDefault="006B245D" w:rsidP="002869FD">
      <w:pPr>
        <w:spacing w:line="480" w:lineRule="auto"/>
        <w:rPr>
          <w:sz w:val="24"/>
          <w:szCs w:val="24"/>
        </w:rPr>
      </w:pPr>
      <w:r w:rsidRPr="002869FD">
        <w:rPr>
          <w:sz w:val="24"/>
          <w:szCs w:val="24"/>
        </w:rPr>
        <w:t xml:space="preserve">Understanding ‘Bias’ is not complex, we have biased decision we make every day in life they’re purely opinions which have been developed through ones journey in life and </w:t>
      </w:r>
      <w:proofErr w:type="spellStart"/>
      <w:r w:rsidRPr="002869FD">
        <w:rPr>
          <w:sz w:val="24"/>
          <w:szCs w:val="24"/>
        </w:rPr>
        <w:t>bias’</w:t>
      </w:r>
      <w:proofErr w:type="spellEnd"/>
      <w:r w:rsidRPr="002869FD">
        <w:rPr>
          <w:sz w:val="24"/>
          <w:szCs w:val="24"/>
        </w:rPr>
        <w:t xml:space="preserve"> are just cornerstones of what we believe so whilst being a response police officers sometimes ‘bias’ views can come into play but it is important to remember that we are impartial and need to collate information and investigate from an unbiases standpoint. In the above incident, as much as the female has been assault and due to the demographic statistics, we have in the UK on females predominately being victims of domestic violence police officers need to enter incidents like the above with an open mind and ascertain what has happened. </w:t>
      </w:r>
    </w:p>
    <w:p w14:paraId="430AD39E" w14:textId="77777777" w:rsidR="004276EF" w:rsidRPr="002869FD" w:rsidRDefault="004276EF" w:rsidP="002869FD">
      <w:pPr>
        <w:spacing w:line="480" w:lineRule="auto"/>
        <w:rPr>
          <w:sz w:val="24"/>
          <w:szCs w:val="24"/>
        </w:rPr>
      </w:pPr>
    </w:p>
    <w:p w14:paraId="03A7AC46" w14:textId="77777777" w:rsidR="006B245D" w:rsidRPr="002869FD" w:rsidRDefault="006B245D" w:rsidP="002869FD">
      <w:pPr>
        <w:spacing w:line="480" w:lineRule="auto"/>
        <w:rPr>
          <w:sz w:val="24"/>
          <w:szCs w:val="24"/>
        </w:rPr>
      </w:pPr>
      <w:r w:rsidRPr="002869FD">
        <w:rPr>
          <w:sz w:val="24"/>
          <w:szCs w:val="24"/>
        </w:rPr>
        <w:t xml:space="preserve">In the above incident, I made a rational decision to arrest the male suspect this was due to previous background and behaviour we know of the male and the victim being distressed and upon seeing the male he was in no distress and was very emotionless, so I believe I wasn’t bias at all, even though it was easy to have been bias but based on the evidence we had and understood. </w:t>
      </w:r>
    </w:p>
    <w:p w14:paraId="70051ED7" w14:textId="77777777" w:rsidR="004276EF" w:rsidRPr="002869FD" w:rsidRDefault="004276EF" w:rsidP="002869FD">
      <w:pPr>
        <w:spacing w:line="480" w:lineRule="auto"/>
        <w:rPr>
          <w:sz w:val="24"/>
          <w:szCs w:val="24"/>
        </w:rPr>
      </w:pPr>
    </w:p>
    <w:p w14:paraId="52889A19" w14:textId="77777777" w:rsidR="006B245D" w:rsidRPr="002869FD" w:rsidRDefault="006B245D" w:rsidP="002869FD">
      <w:pPr>
        <w:spacing w:line="480" w:lineRule="auto"/>
        <w:rPr>
          <w:sz w:val="24"/>
          <w:szCs w:val="24"/>
        </w:rPr>
      </w:pPr>
      <w:r w:rsidRPr="002869FD">
        <w:rPr>
          <w:sz w:val="24"/>
          <w:szCs w:val="24"/>
        </w:rPr>
        <w:t xml:space="preserve">To conclude, in the above incident the national decision-making model was used to justify my actions upon arresting the male. I am satisfied with the actions I took in this case; I ensured safeguarding measures were completed and as per South Wales Police domestic incidents guidelines I ensured positive action was done. The </w:t>
      </w:r>
      <w:r w:rsidRPr="002869FD">
        <w:rPr>
          <w:sz w:val="24"/>
          <w:szCs w:val="24"/>
        </w:rPr>
        <w:lastRenderedPageBreak/>
        <w:t xml:space="preserve">NDM is a brilliant tool to have in policing as it allows officer to make a decision and then use the outcome as a lesson (if needed) when dealing with a further incident. </w:t>
      </w:r>
    </w:p>
    <w:p w14:paraId="4C50E184" w14:textId="77777777" w:rsidR="00025650" w:rsidRDefault="00025650" w:rsidP="00025650">
      <w:pPr>
        <w:jc w:val="both"/>
        <w:rPr>
          <w:sz w:val="24"/>
          <w:szCs w:val="24"/>
        </w:rPr>
      </w:pPr>
    </w:p>
    <w:p w14:paraId="3E8636CB" w14:textId="0084E7C7" w:rsidR="008E4809" w:rsidRPr="00025650" w:rsidRDefault="008E4809" w:rsidP="008E4809">
      <w:pPr>
        <w:jc w:val="both"/>
        <w:rPr>
          <w:b/>
          <w:sz w:val="24"/>
          <w:szCs w:val="24"/>
        </w:rPr>
      </w:pPr>
      <w:r>
        <w:rPr>
          <w:b/>
          <w:sz w:val="24"/>
          <w:szCs w:val="24"/>
        </w:rPr>
        <w:t xml:space="preserve">Word Count - </w:t>
      </w:r>
      <w:r w:rsidR="002869FD">
        <w:rPr>
          <w:b/>
          <w:sz w:val="24"/>
          <w:szCs w:val="24"/>
        </w:rPr>
        <w:t>1544</w:t>
      </w:r>
    </w:p>
    <w:p w14:paraId="55E8513B" w14:textId="77777777" w:rsidR="00025650" w:rsidRPr="00270EEB" w:rsidRDefault="00025650" w:rsidP="00025650">
      <w:pPr>
        <w:jc w:val="both"/>
        <w:rPr>
          <w:sz w:val="24"/>
          <w:szCs w:val="24"/>
        </w:rPr>
      </w:pPr>
    </w:p>
    <w:p w14:paraId="4C811AD3" w14:textId="77777777" w:rsidR="00025650" w:rsidRPr="00270EEB" w:rsidRDefault="00025650" w:rsidP="00025650">
      <w:pPr>
        <w:jc w:val="both"/>
        <w:rPr>
          <w:sz w:val="24"/>
          <w:szCs w:val="24"/>
        </w:rPr>
      </w:pPr>
    </w:p>
    <w:p w14:paraId="0FEEFB0E" w14:textId="77777777" w:rsidR="00025650" w:rsidRPr="00270EEB" w:rsidRDefault="00025650" w:rsidP="00025650">
      <w:pPr>
        <w:jc w:val="both"/>
        <w:rPr>
          <w:sz w:val="24"/>
          <w:szCs w:val="24"/>
        </w:rPr>
      </w:pPr>
    </w:p>
    <w:p w14:paraId="5E21F8DD" w14:textId="77777777" w:rsidR="00025650" w:rsidRPr="00270EEB" w:rsidRDefault="00025650" w:rsidP="00025650">
      <w:pPr>
        <w:jc w:val="both"/>
        <w:rPr>
          <w:sz w:val="24"/>
          <w:szCs w:val="24"/>
        </w:rPr>
      </w:pPr>
    </w:p>
    <w:p w14:paraId="585519A4" w14:textId="77777777" w:rsidR="00025650" w:rsidRPr="00270EEB" w:rsidRDefault="00025650" w:rsidP="00025650">
      <w:pPr>
        <w:jc w:val="both"/>
        <w:rPr>
          <w:sz w:val="24"/>
          <w:szCs w:val="24"/>
        </w:rPr>
      </w:pP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22001B">
          <w:pgSz w:w="11906" w:h="16838" w:code="9"/>
          <w:pgMar w:top="1440" w:right="1440" w:bottom="1440" w:left="1440" w:header="720" w:footer="720" w:gutter="0"/>
          <w:cols w:space="720"/>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4723D8" w:rsidRPr="002869FD" w14:paraId="39E781C1" w14:textId="77777777" w:rsidTr="00A54F87">
        <w:tc>
          <w:tcPr>
            <w:tcW w:w="2318" w:type="dxa"/>
            <w:shd w:val="clear" w:color="auto" w:fill="auto"/>
          </w:tcPr>
          <w:p w14:paraId="336F5267" w14:textId="77777777" w:rsidR="004723D8" w:rsidRPr="002869FD" w:rsidRDefault="004723D8" w:rsidP="00A54F87">
            <w:pPr>
              <w:jc w:val="center"/>
              <w:rPr>
                <w:b/>
                <w:sz w:val="24"/>
                <w:szCs w:val="24"/>
              </w:rPr>
            </w:pPr>
          </w:p>
          <w:p w14:paraId="50B9082B" w14:textId="77777777" w:rsidR="004723D8" w:rsidRPr="002869FD" w:rsidRDefault="004723D8" w:rsidP="00A54F87">
            <w:pPr>
              <w:jc w:val="center"/>
              <w:rPr>
                <w:b/>
                <w:bCs/>
                <w:sz w:val="24"/>
                <w:szCs w:val="24"/>
              </w:rPr>
            </w:pPr>
            <w:r w:rsidRPr="002869FD">
              <w:rPr>
                <w:b/>
                <w:bCs/>
                <w:sz w:val="24"/>
                <w:szCs w:val="24"/>
              </w:rPr>
              <w:t xml:space="preserve">Identified area for development </w:t>
            </w:r>
          </w:p>
          <w:p w14:paraId="657B2FC9" w14:textId="77777777" w:rsidR="004723D8" w:rsidRPr="002869FD" w:rsidRDefault="004723D8" w:rsidP="00A54F87">
            <w:pPr>
              <w:jc w:val="center"/>
              <w:rPr>
                <w:b/>
                <w:sz w:val="24"/>
                <w:szCs w:val="24"/>
              </w:rPr>
            </w:pPr>
          </w:p>
        </w:tc>
        <w:tc>
          <w:tcPr>
            <w:tcW w:w="2249" w:type="dxa"/>
            <w:shd w:val="clear" w:color="auto" w:fill="auto"/>
          </w:tcPr>
          <w:p w14:paraId="41E52DE0" w14:textId="77777777" w:rsidR="004723D8" w:rsidRPr="002869FD" w:rsidRDefault="004723D8" w:rsidP="00A54F87">
            <w:pPr>
              <w:jc w:val="center"/>
              <w:rPr>
                <w:b/>
                <w:sz w:val="24"/>
                <w:szCs w:val="24"/>
              </w:rPr>
            </w:pPr>
          </w:p>
          <w:p w14:paraId="101DCDE2" w14:textId="77777777" w:rsidR="004723D8" w:rsidRPr="002869FD" w:rsidRDefault="004723D8" w:rsidP="00A54F87">
            <w:pPr>
              <w:jc w:val="center"/>
              <w:rPr>
                <w:b/>
                <w:sz w:val="24"/>
                <w:szCs w:val="24"/>
              </w:rPr>
            </w:pPr>
            <w:r w:rsidRPr="002869FD">
              <w:rPr>
                <w:b/>
                <w:sz w:val="24"/>
                <w:szCs w:val="24"/>
              </w:rPr>
              <w:t>How it will be achieved</w:t>
            </w:r>
          </w:p>
        </w:tc>
        <w:tc>
          <w:tcPr>
            <w:tcW w:w="2230" w:type="dxa"/>
            <w:shd w:val="clear" w:color="auto" w:fill="auto"/>
          </w:tcPr>
          <w:p w14:paraId="627012F8" w14:textId="77777777" w:rsidR="004723D8" w:rsidRPr="002869FD" w:rsidRDefault="004723D8" w:rsidP="00A54F87">
            <w:pPr>
              <w:jc w:val="center"/>
              <w:rPr>
                <w:b/>
                <w:sz w:val="24"/>
                <w:szCs w:val="24"/>
              </w:rPr>
            </w:pPr>
          </w:p>
          <w:p w14:paraId="009492F5" w14:textId="77777777" w:rsidR="004723D8" w:rsidRPr="002869FD" w:rsidRDefault="004723D8" w:rsidP="00A54F87">
            <w:pPr>
              <w:jc w:val="center"/>
              <w:rPr>
                <w:b/>
                <w:bCs/>
                <w:sz w:val="24"/>
                <w:szCs w:val="24"/>
              </w:rPr>
            </w:pPr>
            <w:r w:rsidRPr="002869FD">
              <w:rPr>
                <w:b/>
                <w:bCs/>
                <w:sz w:val="24"/>
                <w:szCs w:val="24"/>
              </w:rPr>
              <w:t>Who can provide support?</w:t>
            </w:r>
          </w:p>
        </w:tc>
        <w:tc>
          <w:tcPr>
            <w:tcW w:w="2230" w:type="dxa"/>
            <w:shd w:val="clear" w:color="auto" w:fill="auto"/>
          </w:tcPr>
          <w:p w14:paraId="5ED672D4" w14:textId="77777777" w:rsidR="004723D8" w:rsidRPr="002869FD" w:rsidRDefault="004723D8" w:rsidP="00A54F87">
            <w:pPr>
              <w:jc w:val="center"/>
              <w:rPr>
                <w:b/>
                <w:bCs/>
                <w:sz w:val="24"/>
                <w:szCs w:val="24"/>
              </w:rPr>
            </w:pPr>
          </w:p>
          <w:p w14:paraId="64002733" w14:textId="77777777" w:rsidR="004723D8" w:rsidRPr="002869FD" w:rsidRDefault="004723D8" w:rsidP="00A54F87">
            <w:pPr>
              <w:jc w:val="center"/>
              <w:rPr>
                <w:b/>
                <w:bCs/>
                <w:sz w:val="24"/>
                <w:szCs w:val="24"/>
              </w:rPr>
            </w:pPr>
            <w:r w:rsidRPr="002869FD">
              <w:rPr>
                <w:b/>
                <w:bCs/>
                <w:sz w:val="24"/>
                <w:szCs w:val="24"/>
              </w:rPr>
              <w:t>Timeline</w:t>
            </w:r>
          </w:p>
          <w:p w14:paraId="74ECC251" w14:textId="77777777" w:rsidR="004723D8" w:rsidRPr="002869FD" w:rsidRDefault="004723D8" w:rsidP="00A54F87">
            <w:pPr>
              <w:jc w:val="center"/>
              <w:rPr>
                <w:sz w:val="24"/>
                <w:szCs w:val="24"/>
              </w:rPr>
            </w:pPr>
            <w:r w:rsidRPr="002869FD">
              <w:rPr>
                <w:b/>
                <w:bCs/>
                <w:sz w:val="24"/>
                <w:szCs w:val="24"/>
              </w:rPr>
              <w:t xml:space="preserve">SMART </w:t>
            </w:r>
          </w:p>
        </w:tc>
      </w:tr>
      <w:tr w:rsidR="004723D8" w:rsidRPr="002869FD" w14:paraId="2FB2EBF7" w14:textId="77777777" w:rsidTr="00A54F87">
        <w:tc>
          <w:tcPr>
            <w:tcW w:w="2318" w:type="dxa"/>
            <w:shd w:val="clear" w:color="auto" w:fill="auto"/>
          </w:tcPr>
          <w:p w14:paraId="0169AB59" w14:textId="77777777" w:rsidR="004723D8" w:rsidRPr="002869FD" w:rsidRDefault="004723D8" w:rsidP="00A54F87">
            <w:pPr>
              <w:rPr>
                <w:sz w:val="24"/>
                <w:szCs w:val="24"/>
              </w:rPr>
            </w:pPr>
            <w:r w:rsidRPr="002869FD">
              <w:rPr>
                <w:sz w:val="24"/>
                <w:szCs w:val="24"/>
              </w:rPr>
              <w:t>To become more confident in using the radios and speaking over the air to control room.</w:t>
            </w:r>
          </w:p>
          <w:p w14:paraId="4DDF2DD4" w14:textId="77777777" w:rsidR="004723D8" w:rsidRPr="002869FD" w:rsidRDefault="004723D8" w:rsidP="00A54F87">
            <w:pPr>
              <w:jc w:val="both"/>
              <w:rPr>
                <w:sz w:val="24"/>
                <w:szCs w:val="24"/>
              </w:rPr>
            </w:pPr>
          </w:p>
          <w:p w14:paraId="05EDF636" w14:textId="77777777" w:rsidR="004723D8" w:rsidRPr="002869FD" w:rsidRDefault="004723D8" w:rsidP="00A54F87">
            <w:pPr>
              <w:jc w:val="both"/>
              <w:rPr>
                <w:sz w:val="24"/>
                <w:szCs w:val="24"/>
              </w:rPr>
            </w:pPr>
          </w:p>
          <w:p w14:paraId="150B2C8B" w14:textId="77777777" w:rsidR="004723D8" w:rsidRPr="002869FD" w:rsidRDefault="004723D8" w:rsidP="00A54F87">
            <w:pPr>
              <w:jc w:val="both"/>
              <w:rPr>
                <w:sz w:val="24"/>
                <w:szCs w:val="24"/>
              </w:rPr>
            </w:pPr>
          </w:p>
          <w:p w14:paraId="68B88970" w14:textId="77777777" w:rsidR="004723D8" w:rsidRPr="002869FD" w:rsidRDefault="004723D8" w:rsidP="00A54F87">
            <w:pPr>
              <w:jc w:val="both"/>
              <w:rPr>
                <w:sz w:val="24"/>
                <w:szCs w:val="24"/>
              </w:rPr>
            </w:pPr>
          </w:p>
          <w:p w14:paraId="0A7D8FB1" w14:textId="77777777" w:rsidR="004723D8" w:rsidRPr="002869FD" w:rsidRDefault="004723D8" w:rsidP="00A54F87">
            <w:pPr>
              <w:jc w:val="both"/>
              <w:rPr>
                <w:sz w:val="24"/>
                <w:szCs w:val="24"/>
              </w:rPr>
            </w:pPr>
          </w:p>
          <w:p w14:paraId="0DFE3266" w14:textId="77777777" w:rsidR="004723D8" w:rsidRPr="002869FD" w:rsidRDefault="004723D8" w:rsidP="00A54F87">
            <w:pPr>
              <w:jc w:val="both"/>
              <w:rPr>
                <w:sz w:val="24"/>
                <w:szCs w:val="24"/>
              </w:rPr>
            </w:pPr>
          </w:p>
          <w:p w14:paraId="6BE03643" w14:textId="77777777" w:rsidR="004723D8" w:rsidRPr="002869FD" w:rsidRDefault="004723D8" w:rsidP="00A54F87">
            <w:pPr>
              <w:jc w:val="both"/>
              <w:rPr>
                <w:sz w:val="24"/>
                <w:szCs w:val="24"/>
              </w:rPr>
            </w:pPr>
          </w:p>
          <w:p w14:paraId="138EA5EC" w14:textId="77777777" w:rsidR="004723D8" w:rsidRPr="002869FD" w:rsidRDefault="004723D8" w:rsidP="00A54F87">
            <w:pPr>
              <w:jc w:val="both"/>
              <w:rPr>
                <w:sz w:val="24"/>
                <w:szCs w:val="24"/>
              </w:rPr>
            </w:pPr>
          </w:p>
        </w:tc>
        <w:tc>
          <w:tcPr>
            <w:tcW w:w="2249" w:type="dxa"/>
            <w:shd w:val="clear" w:color="auto" w:fill="auto"/>
          </w:tcPr>
          <w:p w14:paraId="628012B1" w14:textId="77777777" w:rsidR="004723D8" w:rsidRPr="002869FD" w:rsidRDefault="004723D8" w:rsidP="00A54F87">
            <w:pPr>
              <w:rPr>
                <w:sz w:val="24"/>
                <w:szCs w:val="24"/>
              </w:rPr>
            </w:pPr>
            <w:r w:rsidRPr="002869FD">
              <w:rPr>
                <w:sz w:val="24"/>
                <w:szCs w:val="24"/>
              </w:rPr>
              <w:t xml:space="preserve">By using the radio more throughout shifts. </w:t>
            </w:r>
          </w:p>
        </w:tc>
        <w:tc>
          <w:tcPr>
            <w:tcW w:w="2230" w:type="dxa"/>
            <w:shd w:val="clear" w:color="auto" w:fill="auto"/>
          </w:tcPr>
          <w:p w14:paraId="665A06D6" w14:textId="77777777" w:rsidR="004723D8" w:rsidRPr="002869FD" w:rsidRDefault="004723D8" w:rsidP="00A54F87">
            <w:pPr>
              <w:rPr>
                <w:sz w:val="24"/>
                <w:szCs w:val="24"/>
              </w:rPr>
            </w:pPr>
            <w:r w:rsidRPr="002869FD">
              <w:rPr>
                <w:sz w:val="24"/>
                <w:szCs w:val="24"/>
              </w:rPr>
              <w:t xml:space="preserve">My Tutor will be the main source of helping me complete this target as he can advise what to say over the air in relation to closing a call down and attaching myself and him to a call. </w:t>
            </w:r>
          </w:p>
        </w:tc>
        <w:tc>
          <w:tcPr>
            <w:tcW w:w="2230" w:type="dxa"/>
            <w:shd w:val="clear" w:color="auto" w:fill="auto"/>
          </w:tcPr>
          <w:p w14:paraId="26C52738" w14:textId="77777777" w:rsidR="004723D8" w:rsidRPr="002869FD" w:rsidRDefault="004723D8" w:rsidP="00A54F87">
            <w:pPr>
              <w:rPr>
                <w:sz w:val="24"/>
                <w:szCs w:val="24"/>
              </w:rPr>
            </w:pPr>
            <w:r w:rsidRPr="002869FD">
              <w:rPr>
                <w:sz w:val="24"/>
                <w:szCs w:val="24"/>
              </w:rPr>
              <w:t xml:space="preserve">This target would be completed quite quickly as it can be something that is done straight away and multiply times on each shift, ensuring I am building confidence. This can be done over the course of 2 sets. </w:t>
            </w:r>
          </w:p>
          <w:p w14:paraId="747E6343" w14:textId="77777777" w:rsidR="004723D8" w:rsidRPr="002869FD" w:rsidRDefault="004723D8" w:rsidP="00A54F87">
            <w:pPr>
              <w:rPr>
                <w:sz w:val="24"/>
                <w:szCs w:val="24"/>
              </w:rPr>
            </w:pPr>
          </w:p>
        </w:tc>
      </w:tr>
      <w:tr w:rsidR="004723D8" w:rsidRPr="002869FD" w14:paraId="557268D3" w14:textId="77777777" w:rsidTr="00A54F87">
        <w:tc>
          <w:tcPr>
            <w:tcW w:w="2318" w:type="dxa"/>
            <w:shd w:val="clear" w:color="auto" w:fill="auto"/>
          </w:tcPr>
          <w:p w14:paraId="7E13287C" w14:textId="77777777" w:rsidR="004723D8" w:rsidRPr="002869FD" w:rsidRDefault="004723D8" w:rsidP="00A54F87">
            <w:pPr>
              <w:rPr>
                <w:sz w:val="24"/>
                <w:szCs w:val="24"/>
              </w:rPr>
            </w:pPr>
            <w:r w:rsidRPr="002869FD">
              <w:rPr>
                <w:sz w:val="24"/>
                <w:szCs w:val="24"/>
              </w:rPr>
              <w:t>Understand a broader knowledge of the legislation and police powers we have access too.</w:t>
            </w:r>
          </w:p>
          <w:p w14:paraId="4005215F" w14:textId="77777777" w:rsidR="004723D8" w:rsidRPr="002869FD" w:rsidRDefault="004723D8" w:rsidP="00A54F87">
            <w:pPr>
              <w:jc w:val="both"/>
              <w:rPr>
                <w:sz w:val="24"/>
                <w:szCs w:val="24"/>
              </w:rPr>
            </w:pPr>
          </w:p>
          <w:p w14:paraId="1FDE0AF6" w14:textId="77777777" w:rsidR="004723D8" w:rsidRPr="002869FD" w:rsidRDefault="004723D8" w:rsidP="00A54F87">
            <w:pPr>
              <w:jc w:val="both"/>
              <w:rPr>
                <w:sz w:val="24"/>
                <w:szCs w:val="24"/>
              </w:rPr>
            </w:pPr>
          </w:p>
          <w:p w14:paraId="245743DB" w14:textId="77777777" w:rsidR="004723D8" w:rsidRPr="002869FD" w:rsidRDefault="004723D8" w:rsidP="00A54F87">
            <w:pPr>
              <w:jc w:val="both"/>
              <w:rPr>
                <w:sz w:val="24"/>
                <w:szCs w:val="24"/>
              </w:rPr>
            </w:pPr>
          </w:p>
          <w:p w14:paraId="42D2DCC9" w14:textId="77777777" w:rsidR="004723D8" w:rsidRPr="002869FD" w:rsidRDefault="004723D8" w:rsidP="00A54F87">
            <w:pPr>
              <w:jc w:val="both"/>
              <w:rPr>
                <w:sz w:val="24"/>
                <w:szCs w:val="24"/>
              </w:rPr>
            </w:pPr>
          </w:p>
          <w:p w14:paraId="2E6CD5A6" w14:textId="77777777" w:rsidR="004723D8" w:rsidRPr="002869FD" w:rsidRDefault="004723D8" w:rsidP="00A54F87">
            <w:pPr>
              <w:jc w:val="both"/>
              <w:rPr>
                <w:sz w:val="24"/>
                <w:szCs w:val="24"/>
              </w:rPr>
            </w:pPr>
          </w:p>
          <w:p w14:paraId="204D17D9" w14:textId="77777777" w:rsidR="004723D8" w:rsidRPr="002869FD" w:rsidRDefault="004723D8" w:rsidP="00A54F87">
            <w:pPr>
              <w:jc w:val="both"/>
              <w:rPr>
                <w:sz w:val="24"/>
                <w:szCs w:val="24"/>
              </w:rPr>
            </w:pPr>
          </w:p>
          <w:p w14:paraId="4898B1CE" w14:textId="77777777" w:rsidR="004723D8" w:rsidRPr="002869FD" w:rsidRDefault="004723D8" w:rsidP="00A54F87">
            <w:pPr>
              <w:jc w:val="both"/>
              <w:rPr>
                <w:sz w:val="24"/>
                <w:szCs w:val="24"/>
              </w:rPr>
            </w:pPr>
          </w:p>
          <w:p w14:paraId="24E9FABD" w14:textId="77777777" w:rsidR="004723D8" w:rsidRPr="002869FD" w:rsidRDefault="004723D8" w:rsidP="00A54F87">
            <w:pPr>
              <w:jc w:val="both"/>
              <w:rPr>
                <w:sz w:val="24"/>
                <w:szCs w:val="24"/>
              </w:rPr>
            </w:pPr>
          </w:p>
          <w:p w14:paraId="3F44E267" w14:textId="77777777" w:rsidR="004723D8" w:rsidRPr="002869FD" w:rsidRDefault="004723D8" w:rsidP="00A54F87">
            <w:pPr>
              <w:jc w:val="both"/>
              <w:rPr>
                <w:sz w:val="24"/>
                <w:szCs w:val="24"/>
              </w:rPr>
            </w:pPr>
          </w:p>
          <w:p w14:paraId="50AE56AB" w14:textId="77777777" w:rsidR="004723D8" w:rsidRPr="002869FD" w:rsidRDefault="004723D8" w:rsidP="00A54F87">
            <w:pPr>
              <w:jc w:val="both"/>
              <w:rPr>
                <w:sz w:val="24"/>
                <w:szCs w:val="24"/>
              </w:rPr>
            </w:pPr>
          </w:p>
          <w:p w14:paraId="4B3FC260" w14:textId="77777777" w:rsidR="004723D8" w:rsidRPr="002869FD" w:rsidRDefault="004723D8" w:rsidP="00A54F87">
            <w:pPr>
              <w:jc w:val="both"/>
              <w:rPr>
                <w:sz w:val="24"/>
                <w:szCs w:val="24"/>
              </w:rPr>
            </w:pPr>
          </w:p>
        </w:tc>
        <w:tc>
          <w:tcPr>
            <w:tcW w:w="2249" w:type="dxa"/>
            <w:shd w:val="clear" w:color="auto" w:fill="auto"/>
          </w:tcPr>
          <w:p w14:paraId="6810B810" w14:textId="77777777" w:rsidR="004723D8" w:rsidRPr="002869FD" w:rsidRDefault="004723D8" w:rsidP="00A54F87">
            <w:pPr>
              <w:rPr>
                <w:sz w:val="24"/>
                <w:szCs w:val="24"/>
              </w:rPr>
            </w:pPr>
            <w:r w:rsidRPr="002869FD">
              <w:rPr>
                <w:sz w:val="24"/>
                <w:szCs w:val="24"/>
              </w:rPr>
              <w:t>With the completion of self-studying and by obtaining more experience within the job.</w:t>
            </w:r>
          </w:p>
        </w:tc>
        <w:tc>
          <w:tcPr>
            <w:tcW w:w="2230" w:type="dxa"/>
            <w:shd w:val="clear" w:color="auto" w:fill="auto"/>
          </w:tcPr>
          <w:p w14:paraId="647219D3" w14:textId="77777777" w:rsidR="004723D8" w:rsidRPr="002869FD" w:rsidRDefault="004723D8" w:rsidP="00A54F87">
            <w:pPr>
              <w:rPr>
                <w:sz w:val="24"/>
                <w:szCs w:val="24"/>
              </w:rPr>
            </w:pPr>
            <w:r w:rsidRPr="002869FD">
              <w:rPr>
                <w:sz w:val="24"/>
                <w:szCs w:val="24"/>
              </w:rPr>
              <w:t>Myself, tutor, family by the means of testing me with knowledge checks.</w:t>
            </w:r>
          </w:p>
        </w:tc>
        <w:tc>
          <w:tcPr>
            <w:tcW w:w="2230" w:type="dxa"/>
            <w:shd w:val="clear" w:color="auto" w:fill="auto"/>
          </w:tcPr>
          <w:p w14:paraId="08558F98" w14:textId="77777777" w:rsidR="004723D8" w:rsidRPr="002869FD" w:rsidRDefault="004723D8" w:rsidP="00A54F87">
            <w:pPr>
              <w:rPr>
                <w:sz w:val="24"/>
                <w:szCs w:val="24"/>
              </w:rPr>
            </w:pPr>
            <w:r w:rsidRPr="002869FD">
              <w:rPr>
                <w:sz w:val="24"/>
                <w:szCs w:val="24"/>
              </w:rPr>
              <w:t xml:space="preserve">This is a target that is going to come with time, it cannot be rushed and will be done with more experience I have in the role and with the realistic completion of revision outside of work on my rest days. </w:t>
            </w:r>
          </w:p>
        </w:tc>
      </w:tr>
      <w:tr w:rsidR="004723D8" w:rsidRPr="002869FD" w14:paraId="1B0EDECD" w14:textId="77777777" w:rsidTr="00A54F87">
        <w:tc>
          <w:tcPr>
            <w:tcW w:w="2318" w:type="dxa"/>
            <w:shd w:val="clear" w:color="auto" w:fill="auto"/>
          </w:tcPr>
          <w:p w14:paraId="212C3FBF" w14:textId="77777777" w:rsidR="004723D8" w:rsidRPr="002869FD" w:rsidRDefault="004723D8" w:rsidP="00A54F87">
            <w:pPr>
              <w:rPr>
                <w:sz w:val="24"/>
                <w:szCs w:val="24"/>
              </w:rPr>
            </w:pPr>
            <w:r w:rsidRPr="002869FD">
              <w:rPr>
                <w:sz w:val="24"/>
                <w:szCs w:val="24"/>
              </w:rPr>
              <w:t xml:space="preserve">Complete my taser course within the next 12 months </w:t>
            </w:r>
          </w:p>
          <w:p w14:paraId="399634BD" w14:textId="77777777" w:rsidR="004723D8" w:rsidRPr="002869FD" w:rsidRDefault="004723D8" w:rsidP="00A54F87">
            <w:pPr>
              <w:jc w:val="both"/>
              <w:rPr>
                <w:sz w:val="24"/>
                <w:szCs w:val="24"/>
              </w:rPr>
            </w:pPr>
          </w:p>
          <w:p w14:paraId="527212E5" w14:textId="77777777" w:rsidR="004723D8" w:rsidRPr="002869FD" w:rsidRDefault="004723D8" w:rsidP="00A54F87">
            <w:pPr>
              <w:jc w:val="both"/>
              <w:rPr>
                <w:sz w:val="24"/>
                <w:szCs w:val="24"/>
              </w:rPr>
            </w:pPr>
          </w:p>
          <w:p w14:paraId="7D4BCC08" w14:textId="77777777" w:rsidR="004723D8" w:rsidRPr="002869FD" w:rsidRDefault="004723D8" w:rsidP="00A54F87">
            <w:pPr>
              <w:jc w:val="both"/>
              <w:rPr>
                <w:sz w:val="24"/>
                <w:szCs w:val="24"/>
              </w:rPr>
            </w:pPr>
          </w:p>
          <w:p w14:paraId="5FDF3DE0" w14:textId="77777777" w:rsidR="004723D8" w:rsidRPr="002869FD" w:rsidRDefault="004723D8" w:rsidP="00A54F87">
            <w:pPr>
              <w:jc w:val="both"/>
              <w:rPr>
                <w:sz w:val="24"/>
                <w:szCs w:val="24"/>
              </w:rPr>
            </w:pPr>
          </w:p>
          <w:p w14:paraId="125594AB" w14:textId="77777777" w:rsidR="004723D8" w:rsidRPr="002869FD" w:rsidRDefault="004723D8" w:rsidP="00A54F87">
            <w:pPr>
              <w:jc w:val="both"/>
              <w:rPr>
                <w:sz w:val="24"/>
                <w:szCs w:val="24"/>
              </w:rPr>
            </w:pPr>
          </w:p>
          <w:p w14:paraId="783512E0" w14:textId="77777777" w:rsidR="004723D8" w:rsidRPr="002869FD" w:rsidRDefault="004723D8" w:rsidP="00A54F87">
            <w:pPr>
              <w:jc w:val="both"/>
              <w:rPr>
                <w:sz w:val="24"/>
                <w:szCs w:val="24"/>
              </w:rPr>
            </w:pPr>
          </w:p>
          <w:p w14:paraId="27220267" w14:textId="77777777" w:rsidR="004723D8" w:rsidRPr="002869FD" w:rsidRDefault="004723D8" w:rsidP="00A54F87">
            <w:pPr>
              <w:jc w:val="both"/>
              <w:rPr>
                <w:sz w:val="24"/>
                <w:szCs w:val="24"/>
              </w:rPr>
            </w:pPr>
          </w:p>
          <w:p w14:paraId="5EC2F9F7" w14:textId="77777777" w:rsidR="004723D8" w:rsidRPr="002869FD" w:rsidRDefault="004723D8" w:rsidP="00A54F87">
            <w:pPr>
              <w:jc w:val="both"/>
              <w:rPr>
                <w:sz w:val="24"/>
                <w:szCs w:val="24"/>
              </w:rPr>
            </w:pPr>
          </w:p>
          <w:p w14:paraId="78FC5CAF" w14:textId="77777777" w:rsidR="004723D8" w:rsidRPr="002869FD" w:rsidRDefault="004723D8" w:rsidP="00A54F87">
            <w:pPr>
              <w:jc w:val="both"/>
              <w:rPr>
                <w:sz w:val="24"/>
                <w:szCs w:val="24"/>
              </w:rPr>
            </w:pPr>
          </w:p>
          <w:p w14:paraId="047C8B42" w14:textId="77777777" w:rsidR="004723D8" w:rsidRPr="002869FD" w:rsidRDefault="004723D8" w:rsidP="00A54F87">
            <w:pPr>
              <w:jc w:val="both"/>
              <w:rPr>
                <w:sz w:val="24"/>
                <w:szCs w:val="24"/>
              </w:rPr>
            </w:pPr>
          </w:p>
          <w:p w14:paraId="38F702D2" w14:textId="77777777" w:rsidR="004723D8" w:rsidRPr="002869FD" w:rsidRDefault="004723D8" w:rsidP="00A54F87">
            <w:pPr>
              <w:jc w:val="both"/>
              <w:rPr>
                <w:sz w:val="24"/>
                <w:szCs w:val="24"/>
              </w:rPr>
            </w:pPr>
          </w:p>
          <w:p w14:paraId="773413B1" w14:textId="77777777" w:rsidR="004723D8" w:rsidRPr="002869FD" w:rsidRDefault="004723D8" w:rsidP="00A54F87">
            <w:pPr>
              <w:jc w:val="both"/>
              <w:rPr>
                <w:sz w:val="24"/>
                <w:szCs w:val="24"/>
              </w:rPr>
            </w:pPr>
          </w:p>
        </w:tc>
        <w:tc>
          <w:tcPr>
            <w:tcW w:w="2249" w:type="dxa"/>
            <w:shd w:val="clear" w:color="auto" w:fill="auto"/>
          </w:tcPr>
          <w:p w14:paraId="23E4729A" w14:textId="77777777" w:rsidR="004723D8" w:rsidRPr="002869FD" w:rsidRDefault="004723D8" w:rsidP="00A54F87">
            <w:pPr>
              <w:rPr>
                <w:sz w:val="24"/>
                <w:szCs w:val="24"/>
              </w:rPr>
            </w:pPr>
            <w:r w:rsidRPr="002869FD">
              <w:rPr>
                <w:sz w:val="24"/>
                <w:szCs w:val="24"/>
              </w:rPr>
              <w:lastRenderedPageBreak/>
              <w:t xml:space="preserve">This will be achieved by initially waiting until I have had 12 months in the role </w:t>
            </w:r>
            <w:r w:rsidRPr="002869FD">
              <w:rPr>
                <w:sz w:val="24"/>
                <w:szCs w:val="24"/>
              </w:rPr>
              <w:lastRenderedPageBreak/>
              <w:t>then booking onto a course (with the authorisation for my supervisor) then completing the course allowing me to carry a taser, This will also be achieved via having continuous conversations with my sergeant to ensure I am on the right path to attend the course, then it will be up to myself to listen and complete the taser course</w:t>
            </w:r>
          </w:p>
        </w:tc>
        <w:tc>
          <w:tcPr>
            <w:tcW w:w="2230" w:type="dxa"/>
            <w:shd w:val="clear" w:color="auto" w:fill="auto"/>
          </w:tcPr>
          <w:p w14:paraId="0E0D36D2" w14:textId="77777777" w:rsidR="004723D8" w:rsidRPr="002869FD" w:rsidRDefault="004723D8" w:rsidP="00A54F87">
            <w:pPr>
              <w:rPr>
                <w:sz w:val="24"/>
                <w:szCs w:val="24"/>
              </w:rPr>
            </w:pPr>
            <w:r w:rsidRPr="002869FD">
              <w:rPr>
                <w:sz w:val="24"/>
                <w:szCs w:val="24"/>
              </w:rPr>
              <w:lastRenderedPageBreak/>
              <w:t xml:space="preserve">My Sergeant and Inspector will be the people who can help me the most and guide </w:t>
            </w:r>
            <w:r w:rsidRPr="002869FD">
              <w:rPr>
                <w:sz w:val="24"/>
                <w:szCs w:val="24"/>
              </w:rPr>
              <w:lastRenderedPageBreak/>
              <w:t xml:space="preserve">me into the right direction to ensuring this goal can be achieved. As well as the help from colleagues on the team who carry a taser whilst speaking to them with understanding the responsibility of carrying and deploying a taser (if necessary) </w:t>
            </w:r>
          </w:p>
        </w:tc>
        <w:tc>
          <w:tcPr>
            <w:tcW w:w="2230" w:type="dxa"/>
            <w:shd w:val="clear" w:color="auto" w:fill="auto"/>
          </w:tcPr>
          <w:p w14:paraId="2BFCC499" w14:textId="50083019" w:rsidR="004723D8" w:rsidRPr="002869FD" w:rsidRDefault="004723D8" w:rsidP="00A54F87">
            <w:pPr>
              <w:rPr>
                <w:sz w:val="24"/>
                <w:szCs w:val="24"/>
              </w:rPr>
            </w:pPr>
            <w:r w:rsidRPr="002869FD">
              <w:rPr>
                <w:sz w:val="24"/>
                <w:szCs w:val="24"/>
              </w:rPr>
              <w:lastRenderedPageBreak/>
              <w:t xml:space="preserve">The timeline for this is a minimum on a </w:t>
            </w:r>
            <w:r w:rsidR="003D6067" w:rsidRPr="002869FD">
              <w:rPr>
                <w:sz w:val="24"/>
                <w:szCs w:val="24"/>
              </w:rPr>
              <w:t>1-year</w:t>
            </w:r>
            <w:r w:rsidRPr="002869FD">
              <w:rPr>
                <w:sz w:val="24"/>
                <w:szCs w:val="24"/>
              </w:rPr>
              <w:t xml:space="preserve"> service within the organisation then </w:t>
            </w:r>
            <w:r w:rsidRPr="002869FD">
              <w:rPr>
                <w:sz w:val="24"/>
                <w:szCs w:val="24"/>
              </w:rPr>
              <w:lastRenderedPageBreak/>
              <w:t xml:space="preserve">booking onto an available taser course, then finally passing the course so this development matter will be between 12-18 months. </w:t>
            </w:r>
          </w:p>
        </w:tc>
      </w:tr>
      <w:tr w:rsidR="004723D8" w:rsidRPr="002869FD" w14:paraId="31AE31CE" w14:textId="77777777" w:rsidTr="00A54F87">
        <w:tc>
          <w:tcPr>
            <w:tcW w:w="2318" w:type="dxa"/>
            <w:shd w:val="clear" w:color="auto" w:fill="auto"/>
          </w:tcPr>
          <w:p w14:paraId="24862150" w14:textId="77777777" w:rsidR="004723D8" w:rsidRPr="002869FD" w:rsidRDefault="004723D8" w:rsidP="00A54F87">
            <w:pPr>
              <w:rPr>
                <w:sz w:val="24"/>
                <w:szCs w:val="24"/>
              </w:rPr>
            </w:pPr>
            <w:r w:rsidRPr="002869FD">
              <w:rPr>
                <w:sz w:val="24"/>
                <w:szCs w:val="24"/>
              </w:rPr>
              <w:lastRenderedPageBreak/>
              <w:t>Become more confident making an arrest</w:t>
            </w:r>
          </w:p>
        </w:tc>
        <w:tc>
          <w:tcPr>
            <w:tcW w:w="2249" w:type="dxa"/>
            <w:shd w:val="clear" w:color="auto" w:fill="auto"/>
          </w:tcPr>
          <w:p w14:paraId="48B8AE70" w14:textId="77777777" w:rsidR="004723D8" w:rsidRPr="002869FD" w:rsidRDefault="004723D8" w:rsidP="00A54F87">
            <w:pPr>
              <w:rPr>
                <w:sz w:val="24"/>
                <w:szCs w:val="24"/>
              </w:rPr>
            </w:pPr>
            <w:r w:rsidRPr="002869FD">
              <w:rPr>
                <w:sz w:val="24"/>
                <w:szCs w:val="24"/>
              </w:rPr>
              <w:t>I will make a conscious effort in taking the lead when arresting suspects</w:t>
            </w:r>
          </w:p>
        </w:tc>
        <w:tc>
          <w:tcPr>
            <w:tcW w:w="2230" w:type="dxa"/>
            <w:shd w:val="clear" w:color="auto" w:fill="auto"/>
          </w:tcPr>
          <w:p w14:paraId="7008D740" w14:textId="2E929D0F" w:rsidR="004723D8" w:rsidRPr="002869FD" w:rsidRDefault="004723D8" w:rsidP="002869FD">
            <w:pPr>
              <w:rPr>
                <w:sz w:val="24"/>
                <w:szCs w:val="24"/>
              </w:rPr>
            </w:pPr>
            <w:r w:rsidRPr="002869FD">
              <w:rPr>
                <w:sz w:val="24"/>
                <w:szCs w:val="24"/>
              </w:rPr>
              <w:t>My tutor</w:t>
            </w:r>
            <w:r w:rsidR="002869FD">
              <w:rPr>
                <w:sz w:val="24"/>
                <w:szCs w:val="24"/>
              </w:rPr>
              <w:t>, Sergeant, and any colleagues I am on shift working with</w:t>
            </w:r>
          </w:p>
        </w:tc>
        <w:tc>
          <w:tcPr>
            <w:tcW w:w="2230" w:type="dxa"/>
            <w:shd w:val="clear" w:color="auto" w:fill="auto"/>
          </w:tcPr>
          <w:p w14:paraId="1E36A6EA" w14:textId="77777777" w:rsidR="004723D8" w:rsidRPr="002869FD" w:rsidRDefault="004723D8" w:rsidP="00A54F87">
            <w:pPr>
              <w:rPr>
                <w:sz w:val="24"/>
                <w:szCs w:val="24"/>
              </w:rPr>
            </w:pPr>
            <w:r w:rsidRPr="002869FD">
              <w:rPr>
                <w:sz w:val="24"/>
                <w:szCs w:val="24"/>
              </w:rPr>
              <w:t xml:space="preserve">I aim to lead on making arrest for the next 4 sets. </w:t>
            </w:r>
          </w:p>
        </w:tc>
      </w:tr>
      <w:tr w:rsidR="004723D8" w:rsidRPr="002869FD" w14:paraId="77C9D8FD" w14:textId="77777777" w:rsidTr="00A54F87">
        <w:tc>
          <w:tcPr>
            <w:tcW w:w="2318" w:type="dxa"/>
            <w:shd w:val="clear" w:color="auto" w:fill="auto"/>
          </w:tcPr>
          <w:p w14:paraId="02B97AAA" w14:textId="77777777" w:rsidR="004723D8" w:rsidRPr="002869FD" w:rsidRDefault="004723D8" w:rsidP="00A54F87">
            <w:pPr>
              <w:rPr>
                <w:sz w:val="24"/>
                <w:szCs w:val="24"/>
              </w:rPr>
            </w:pPr>
            <w:r w:rsidRPr="002869FD">
              <w:rPr>
                <w:sz w:val="24"/>
                <w:szCs w:val="24"/>
              </w:rPr>
              <w:t xml:space="preserve">Improve knowledge surrounding ASB referrals </w:t>
            </w:r>
          </w:p>
        </w:tc>
        <w:tc>
          <w:tcPr>
            <w:tcW w:w="2249" w:type="dxa"/>
            <w:shd w:val="clear" w:color="auto" w:fill="auto"/>
          </w:tcPr>
          <w:p w14:paraId="20A38288" w14:textId="77777777" w:rsidR="004723D8" w:rsidRPr="002869FD" w:rsidRDefault="004723D8" w:rsidP="00A54F87">
            <w:pPr>
              <w:rPr>
                <w:sz w:val="24"/>
                <w:szCs w:val="24"/>
              </w:rPr>
            </w:pPr>
            <w:r w:rsidRPr="002869FD">
              <w:rPr>
                <w:sz w:val="24"/>
                <w:szCs w:val="24"/>
              </w:rPr>
              <w:t xml:space="preserve">I will speak to PCSOs and try to get an attachment with the Neighbourhood Policing team </w:t>
            </w:r>
          </w:p>
        </w:tc>
        <w:tc>
          <w:tcPr>
            <w:tcW w:w="2230" w:type="dxa"/>
            <w:shd w:val="clear" w:color="auto" w:fill="auto"/>
          </w:tcPr>
          <w:p w14:paraId="3BD36CC8" w14:textId="77777777" w:rsidR="004723D8" w:rsidRPr="002869FD" w:rsidRDefault="004723D8" w:rsidP="00A54F87">
            <w:pPr>
              <w:rPr>
                <w:sz w:val="24"/>
                <w:szCs w:val="24"/>
              </w:rPr>
            </w:pPr>
            <w:r w:rsidRPr="002869FD">
              <w:rPr>
                <w:sz w:val="24"/>
                <w:szCs w:val="24"/>
              </w:rPr>
              <w:t>My tutor, experienced colleagues PCSO and NPT</w:t>
            </w:r>
          </w:p>
        </w:tc>
        <w:tc>
          <w:tcPr>
            <w:tcW w:w="2230" w:type="dxa"/>
            <w:shd w:val="clear" w:color="auto" w:fill="auto"/>
          </w:tcPr>
          <w:p w14:paraId="3901092D" w14:textId="1EA3CA51" w:rsidR="004723D8" w:rsidRPr="002869FD" w:rsidRDefault="004723D8" w:rsidP="00A54F87">
            <w:pPr>
              <w:rPr>
                <w:sz w:val="24"/>
                <w:szCs w:val="24"/>
              </w:rPr>
            </w:pPr>
            <w:r w:rsidRPr="002869FD">
              <w:rPr>
                <w:sz w:val="24"/>
                <w:szCs w:val="24"/>
              </w:rPr>
              <w:t xml:space="preserve">Before the end of my </w:t>
            </w:r>
            <w:r w:rsidR="002869FD" w:rsidRPr="002869FD">
              <w:rPr>
                <w:sz w:val="24"/>
                <w:szCs w:val="24"/>
              </w:rPr>
              <w:t>12-week</w:t>
            </w:r>
            <w:r w:rsidRPr="002869FD">
              <w:rPr>
                <w:sz w:val="24"/>
                <w:szCs w:val="24"/>
              </w:rPr>
              <w:t xml:space="preserve"> tutorship</w:t>
            </w:r>
          </w:p>
        </w:tc>
      </w:tr>
    </w:tbl>
    <w:p w14:paraId="6EDBB665" w14:textId="77777777" w:rsidR="00092970" w:rsidRPr="00270EEB" w:rsidRDefault="00092970" w:rsidP="00FF7EBB">
      <w:pPr>
        <w:jc w:val="both"/>
        <w:rPr>
          <w:sz w:val="24"/>
          <w:szCs w:val="24"/>
        </w:rPr>
      </w:pPr>
    </w:p>
    <w:p w14:paraId="7DF140BE" w14:textId="328B6AEF" w:rsidR="00536FA9" w:rsidRDefault="002869FD">
      <w:pPr>
        <w:overflowPunct/>
        <w:autoSpaceDE/>
        <w:autoSpaceDN/>
        <w:adjustRightInd/>
        <w:textAlignment w:val="auto"/>
        <w:rPr>
          <w:b/>
          <w:sz w:val="24"/>
          <w:szCs w:val="24"/>
        </w:rPr>
      </w:pPr>
      <w:r>
        <w:rPr>
          <w:b/>
          <w:sz w:val="24"/>
          <w:szCs w:val="24"/>
        </w:rPr>
        <w:t xml:space="preserve">Word Count - </w:t>
      </w:r>
      <w:r>
        <w:rPr>
          <w:b/>
          <w:bCs/>
          <w:sz w:val="24"/>
          <w:szCs w:val="24"/>
        </w:rPr>
        <w:t>451</w:t>
      </w:r>
      <w:r w:rsidR="00536FA9"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1ABD9B22" w14:textId="7FAA4864" w:rsidR="00D07971" w:rsidRPr="00D07971" w:rsidRDefault="000F7ECD" w:rsidP="00D07971">
      <w:pPr>
        <w:keepNext/>
        <w:spacing w:before="240" w:after="60"/>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76F5222B" w14:textId="77777777" w:rsidR="00D07971" w:rsidRPr="00D07971" w:rsidRDefault="00D07971" w:rsidP="00CD1D5E">
      <w:pPr>
        <w:rPr>
          <w:sz w:val="24"/>
          <w:szCs w:val="24"/>
        </w:rPr>
      </w:pPr>
    </w:p>
    <w:p w14:paraId="352CBC04" w14:textId="77777777" w:rsidR="00D07971" w:rsidRPr="00947E32" w:rsidRDefault="00D07971" w:rsidP="00947E32">
      <w:pPr>
        <w:overflowPunct/>
        <w:autoSpaceDE/>
        <w:autoSpaceDN/>
        <w:adjustRightInd/>
        <w:spacing w:after="160" w:line="259" w:lineRule="auto"/>
        <w:textAlignment w:val="auto"/>
        <w:rPr>
          <w:rFonts w:eastAsia="Calibri"/>
          <w:color w:val="auto"/>
          <w:kern w:val="2"/>
          <w:sz w:val="24"/>
          <w:szCs w:val="24"/>
          <w:lang w:eastAsia="en-US"/>
          <w14:ligatures w14:val="standardContextual"/>
        </w:rPr>
      </w:pPr>
      <w:r w:rsidRPr="00947E32">
        <w:rPr>
          <w:rFonts w:eastAsia="Calibri"/>
          <w:color w:val="auto"/>
          <w:kern w:val="2"/>
          <w:sz w:val="24"/>
          <w:szCs w:val="24"/>
          <w:lang w:eastAsia="en-US"/>
          <w14:ligatures w14:val="standardContextual"/>
        </w:rPr>
        <w:t>(ONS 2016), March 2015 Crime Survey for England and Wales (CSEW)</w:t>
      </w:r>
    </w:p>
    <w:p w14:paraId="1035AA9D" w14:textId="77777777" w:rsidR="00D07971" w:rsidRPr="00247CCD" w:rsidRDefault="00D07971" w:rsidP="00247CCD">
      <w:pPr>
        <w:overflowPunct/>
        <w:autoSpaceDE/>
        <w:autoSpaceDN/>
        <w:adjustRightInd/>
        <w:spacing w:after="160" w:line="259" w:lineRule="auto"/>
        <w:jc w:val="both"/>
        <w:textAlignment w:val="auto"/>
        <w:rPr>
          <w:rFonts w:eastAsia="Calibri"/>
          <w:color w:val="auto"/>
          <w:kern w:val="2"/>
          <w:sz w:val="24"/>
          <w:szCs w:val="24"/>
          <w:lang w:eastAsia="en-US"/>
          <w14:ligatures w14:val="standardContextual"/>
        </w:rPr>
      </w:pPr>
      <w:proofErr w:type="spellStart"/>
      <w:r w:rsidRPr="00247CCD">
        <w:rPr>
          <w:rFonts w:eastAsia="Calibri"/>
          <w:color w:val="auto"/>
          <w:kern w:val="2"/>
          <w:sz w:val="24"/>
          <w:szCs w:val="24"/>
          <w:shd w:val="clear" w:color="auto" w:fill="FFFFFF"/>
          <w:lang w:eastAsia="en-US"/>
          <w14:ligatures w14:val="standardContextual"/>
        </w:rPr>
        <w:t>Aepli</w:t>
      </w:r>
      <w:proofErr w:type="spellEnd"/>
      <w:r w:rsidRPr="00247CCD">
        <w:rPr>
          <w:rFonts w:eastAsia="Calibri"/>
          <w:color w:val="auto"/>
          <w:kern w:val="2"/>
          <w:sz w:val="24"/>
          <w:szCs w:val="24"/>
          <w:shd w:val="clear" w:color="auto" w:fill="FFFFFF"/>
          <w:lang w:eastAsia="en-US"/>
          <w14:ligatures w14:val="standardContextual"/>
        </w:rPr>
        <w:t xml:space="preserve">, P., </w:t>
      </w:r>
      <w:proofErr w:type="spellStart"/>
      <w:r w:rsidRPr="00247CCD">
        <w:rPr>
          <w:rFonts w:eastAsia="Calibri"/>
          <w:color w:val="auto"/>
          <w:kern w:val="2"/>
          <w:sz w:val="24"/>
          <w:szCs w:val="24"/>
          <w:shd w:val="clear" w:color="auto" w:fill="FFFFFF"/>
          <w:lang w:eastAsia="en-US"/>
          <w14:ligatures w14:val="standardContextual"/>
        </w:rPr>
        <w:t>Ribaux</w:t>
      </w:r>
      <w:proofErr w:type="spellEnd"/>
      <w:r w:rsidRPr="00247CCD">
        <w:rPr>
          <w:rFonts w:eastAsia="Calibri"/>
          <w:color w:val="auto"/>
          <w:kern w:val="2"/>
          <w:sz w:val="24"/>
          <w:szCs w:val="24"/>
          <w:shd w:val="clear" w:color="auto" w:fill="FFFFFF"/>
          <w:lang w:eastAsia="en-US"/>
          <w14:ligatures w14:val="standardContextual"/>
        </w:rPr>
        <w:t>, O. and Summerfield, E., 2011. </w:t>
      </w:r>
      <w:r w:rsidRPr="00247CCD">
        <w:rPr>
          <w:rFonts w:eastAsia="Calibri"/>
          <w:i/>
          <w:iCs/>
          <w:color w:val="auto"/>
          <w:kern w:val="2"/>
          <w:sz w:val="24"/>
          <w:szCs w:val="24"/>
          <w:shd w:val="clear" w:color="auto" w:fill="FFFFFF"/>
          <w:lang w:eastAsia="en-US"/>
          <w14:ligatures w14:val="standardContextual"/>
        </w:rPr>
        <w:t>Decision making in policing: operations and management</w:t>
      </w:r>
      <w:r w:rsidRPr="00247CCD">
        <w:rPr>
          <w:rFonts w:eastAsia="Calibri"/>
          <w:color w:val="auto"/>
          <w:kern w:val="2"/>
          <w:sz w:val="24"/>
          <w:szCs w:val="24"/>
          <w:shd w:val="clear" w:color="auto" w:fill="FFFFFF"/>
          <w:lang w:eastAsia="en-US"/>
          <w14:ligatures w14:val="standardContextual"/>
        </w:rPr>
        <w:t>. EPFL Press.</w:t>
      </w:r>
    </w:p>
    <w:p w14:paraId="75DF159C" w14:textId="77777777" w:rsidR="00D07971" w:rsidRPr="00D07971" w:rsidRDefault="00D07971" w:rsidP="004714A0">
      <w:pPr>
        <w:rPr>
          <w:color w:val="222222"/>
          <w:sz w:val="24"/>
          <w:szCs w:val="24"/>
          <w:shd w:val="clear" w:color="auto" w:fill="FFFFFF"/>
        </w:rPr>
      </w:pPr>
      <w:r w:rsidRPr="00D07971">
        <w:rPr>
          <w:color w:val="222222"/>
          <w:sz w:val="24"/>
          <w:szCs w:val="24"/>
          <w:shd w:val="clear" w:color="auto" w:fill="FFFFFF"/>
        </w:rPr>
        <w:t xml:space="preserve">Belcher, B.R., Zink, J., Azad, A., Campbell, C.E., </w:t>
      </w:r>
      <w:proofErr w:type="spellStart"/>
      <w:r w:rsidRPr="00D07971">
        <w:rPr>
          <w:color w:val="222222"/>
          <w:sz w:val="24"/>
          <w:szCs w:val="24"/>
          <w:shd w:val="clear" w:color="auto" w:fill="FFFFFF"/>
        </w:rPr>
        <w:t>Chakravartti</w:t>
      </w:r>
      <w:proofErr w:type="spellEnd"/>
      <w:r w:rsidRPr="00D07971">
        <w:rPr>
          <w:color w:val="222222"/>
          <w:sz w:val="24"/>
          <w:szCs w:val="24"/>
          <w:shd w:val="clear" w:color="auto" w:fill="FFFFFF"/>
        </w:rPr>
        <w:t xml:space="preserve">, S.P. and </w:t>
      </w:r>
      <w:proofErr w:type="spellStart"/>
      <w:r w:rsidRPr="00D07971">
        <w:rPr>
          <w:color w:val="222222"/>
          <w:sz w:val="24"/>
          <w:szCs w:val="24"/>
          <w:shd w:val="clear" w:color="auto" w:fill="FFFFFF"/>
        </w:rPr>
        <w:t>Herting</w:t>
      </w:r>
      <w:proofErr w:type="spellEnd"/>
      <w:r w:rsidRPr="00D07971">
        <w:rPr>
          <w:color w:val="222222"/>
          <w:sz w:val="24"/>
          <w:szCs w:val="24"/>
          <w:shd w:val="clear" w:color="auto" w:fill="FFFFFF"/>
        </w:rPr>
        <w:t>, M.M., 2021. The roles of physical activity, exercise, and fitness in promoting resilience during adolescence: effects on mental well-being and brain development. </w:t>
      </w:r>
      <w:r w:rsidRPr="00D07971">
        <w:rPr>
          <w:i/>
          <w:iCs/>
          <w:color w:val="222222"/>
          <w:sz w:val="24"/>
          <w:szCs w:val="24"/>
          <w:shd w:val="clear" w:color="auto" w:fill="FFFFFF"/>
        </w:rPr>
        <w:t>Biological psychiatry: Cognitive neuroscience and neuroimaging</w:t>
      </w:r>
      <w:r w:rsidRPr="00D07971">
        <w:rPr>
          <w:color w:val="222222"/>
          <w:sz w:val="24"/>
          <w:szCs w:val="24"/>
          <w:shd w:val="clear" w:color="auto" w:fill="FFFFFF"/>
        </w:rPr>
        <w:t>, </w:t>
      </w:r>
      <w:r w:rsidRPr="00D07971">
        <w:rPr>
          <w:i/>
          <w:iCs/>
          <w:color w:val="222222"/>
          <w:sz w:val="24"/>
          <w:szCs w:val="24"/>
          <w:shd w:val="clear" w:color="auto" w:fill="FFFFFF"/>
        </w:rPr>
        <w:t>6</w:t>
      </w:r>
      <w:r w:rsidRPr="00D07971">
        <w:rPr>
          <w:color w:val="222222"/>
          <w:sz w:val="24"/>
          <w:szCs w:val="24"/>
          <w:shd w:val="clear" w:color="auto" w:fill="FFFFFF"/>
        </w:rPr>
        <w:t>(2), pp.225-237.</w:t>
      </w:r>
    </w:p>
    <w:p w14:paraId="0A4CF3F1" w14:textId="77777777" w:rsidR="00D07971" w:rsidRPr="005E5873" w:rsidRDefault="00D07971" w:rsidP="005E5873">
      <w:pPr>
        <w:overflowPunct/>
        <w:autoSpaceDE/>
        <w:autoSpaceDN/>
        <w:adjustRightInd/>
        <w:spacing w:after="160" w:line="259" w:lineRule="auto"/>
        <w:textAlignment w:val="auto"/>
        <w:rPr>
          <w:rFonts w:eastAsia="Calibri"/>
          <w:color w:val="222222"/>
          <w:kern w:val="2"/>
          <w:sz w:val="24"/>
          <w:szCs w:val="24"/>
          <w:shd w:val="clear" w:color="auto" w:fill="FFFFFF"/>
          <w:lang w:eastAsia="en-US"/>
          <w14:ligatures w14:val="standardContextual"/>
        </w:rPr>
      </w:pPr>
      <w:bookmarkStart w:id="0" w:name="_Hlk144816149"/>
      <w:r w:rsidRPr="005E5873">
        <w:rPr>
          <w:rFonts w:eastAsia="Calibri"/>
          <w:color w:val="222222"/>
          <w:kern w:val="2"/>
          <w:sz w:val="24"/>
          <w:szCs w:val="24"/>
          <w:shd w:val="clear" w:color="auto" w:fill="FFFFFF"/>
          <w:lang w:eastAsia="en-US"/>
          <w14:ligatures w14:val="standardContextual"/>
        </w:rPr>
        <w:t xml:space="preserve">Bunting, L., </w:t>
      </w:r>
      <w:proofErr w:type="spellStart"/>
      <w:r w:rsidRPr="005E5873">
        <w:rPr>
          <w:rFonts w:eastAsia="Calibri"/>
          <w:color w:val="222222"/>
          <w:kern w:val="2"/>
          <w:sz w:val="24"/>
          <w:szCs w:val="24"/>
          <w:shd w:val="clear" w:color="auto" w:fill="FFFFFF"/>
          <w:lang w:eastAsia="en-US"/>
          <w14:ligatures w14:val="standardContextual"/>
        </w:rPr>
        <w:t>Carr</w:t>
      </w:r>
      <w:proofErr w:type="spellEnd"/>
      <w:r w:rsidRPr="005E5873">
        <w:rPr>
          <w:rFonts w:eastAsia="Calibri"/>
          <w:color w:val="222222"/>
          <w:kern w:val="2"/>
          <w:sz w:val="24"/>
          <w:szCs w:val="24"/>
          <w:shd w:val="clear" w:color="auto" w:fill="FFFFFF"/>
          <w:lang w:eastAsia="en-US"/>
          <w14:ligatures w14:val="standardContextual"/>
        </w:rPr>
        <w:t xml:space="preserve">, N., Hayes, D. and Marshall, J., 2016. </w:t>
      </w:r>
      <w:bookmarkEnd w:id="0"/>
      <w:r w:rsidRPr="005E5873">
        <w:rPr>
          <w:rFonts w:eastAsia="Calibri"/>
          <w:color w:val="222222"/>
          <w:kern w:val="2"/>
          <w:sz w:val="24"/>
          <w:szCs w:val="24"/>
          <w:shd w:val="clear" w:color="auto" w:fill="FFFFFF"/>
          <w:lang w:eastAsia="en-US"/>
          <w14:ligatures w14:val="standardContextual"/>
        </w:rPr>
        <w:t>Good Practice in Achieving Best Evidence Interview with Child Witnesses in Northern Ireland-Criminal Justice Perspectives.</w:t>
      </w:r>
    </w:p>
    <w:p w14:paraId="4537182D" w14:textId="77777777" w:rsidR="00D07971" w:rsidRPr="005E5873" w:rsidRDefault="00D07971" w:rsidP="005E5873">
      <w:pPr>
        <w:overflowPunct/>
        <w:autoSpaceDE/>
        <w:autoSpaceDN/>
        <w:adjustRightInd/>
        <w:spacing w:after="160" w:line="259" w:lineRule="auto"/>
        <w:textAlignment w:val="auto"/>
        <w:rPr>
          <w:rFonts w:eastAsia="Calibri"/>
          <w:color w:val="222222"/>
          <w:kern w:val="2"/>
          <w:sz w:val="24"/>
          <w:szCs w:val="24"/>
          <w:shd w:val="clear" w:color="auto" w:fill="FFFFFF"/>
          <w:lang w:eastAsia="en-US"/>
          <w14:ligatures w14:val="standardContextual"/>
        </w:rPr>
      </w:pPr>
      <w:bookmarkStart w:id="1" w:name="_Hlk144815848"/>
      <w:r w:rsidRPr="005E5873">
        <w:rPr>
          <w:rFonts w:eastAsia="Calibri"/>
          <w:color w:val="222222"/>
          <w:kern w:val="2"/>
          <w:sz w:val="24"/>
          <w:szCs w:val="24"/>
          <w:shd w:val="clear" w:color="auto" w:fill="FFFFFF"/>
          <w:lang w:eastAsia="en-US"/>
          <w14:ligatures w14:val="standardContextual"/>
        </w:rPr>
        <w:t xml:space="preserve">Clamp, K., 2022. </w:t>
      </w:r>
      <w:bookmarkEnd w:id="1"/>
      <w:r w:rsidRPr="005E5873">
        <w:rPr>
          <w:rFonts w:eastAsia="Calibri"/>
          <w:color w:val="222222"/>
          <w:kern w:val="2"/>
          <w:sz w:val="24"/>
          <w:szCs w:val="24"/>
          <w:shd w:val="clear" w:color="auto" w:fill="FFFFFF"/>
          <w:lang w:eastAsia="en-US"/>
          <w14:ligatures w14:val="standardContextual"/>
        </w:rPr>
        <w:t>RJ and the Code of Practice for Victims of Crime. </w:t>
      </w:r>
      <w:r w:rsidRPr="005E5873">
        <w:rPr>
          <w:rFonts w:eastAsia="Calibri"/>
          <w:i/>
          <w:iCs/>
          <w:color w:val="222222"/>
          <w:kern w:val="2"/>
          <w:sz w:val="24"/>
          <w:szCs w:val="24"/>
          <w:shd w:val="clear" w:color="auto" w:fill="FFFFFF"/>
          <w:lang w:eastAsia="en-US"/>
          <w14:ligatures w14:val="standardContextual"/>
        </w:rPr>
        <w:t xml:space="preserve">A Scoping Review of Service Provision in England and Wales. Nottingham: University of Nottingham. Available online: https://www. </w:t>
      </w:r>
      <w:proofErr w:type="spellStart"/>
      <w:r w:rsidRPr="005E5873">
        <w:rPr>
          <w:rFonts w:eastAsia="Calibri"/>
          <w:i/>
          <w:iCs/>
          <w:color w:val="222222"/>
          <w:kern w:val="2"/>
          <w:sz w:val="24"/>
          <w:szCs w:val="24"/>
          <w:shd w:val="clear" w:color="auto" w:fill="FFFFFF"/>
          <w:lang w:eastAsia="en-US"/>
          <w14:ligatures w14:val="standardContextual"/>
        </w:rPr>
        <w:t>aarj</w:t>
      </w:r>
      <w:proofErr w:type="spellEnd"/>
      <w:r w:rsidRPr="005E5873">
        <w:rPr>
          <w:rFonts w:eastAsia="Calibri"/>
          <w:i/>
          <w:iCs/>
          <w:color w:val="222222"/>
          <w:kern w:val="2"/>
          <w:sz w:val="24"/>
          <w:szCs w:val="24"/>
          <w:shd w:val="clear" w:color="auto" w:fill="FFFFFF"/>
          <w:lang w:eastAsia="en-US"/>
          <w14:ligatures w14:val="standardContextual"/>
        </w:rPr>
        <w:t>. org. au/</w:t>
      </w:r>
      <w:proofErr w:type="spellStart"/>
      <w:r w:rsidRPr="005E5873">
        <w:rPr>
          <w:rFonts w:eastAsia="Calibri"/>
          <w:i/>
          <w:iCs/>
          <w:color w:val="222222"/>
          <w:kern w:val="2"/>
          <w:sz w:val="24"/>
          <w:szCs w:val="24"/>
          <w:shd w:val="clear" w:color="auto" w:fill="FFFFFF"/>
          <w:lang w:eastAsia="en-US"/>
          <w14:ligatures w14:val="standardContextual"/>
        </w:rPr>
        <w:t>wp</w:t>
      </w:r>
      <w:proofErr w:type="spellEnd"/>
      <w:r w:rsidRPr="005E5873">
        <w:rPr>
          <w:rFonts w:eastAsia="Calibri"/>
          <w:i/>
          <w:iCs/>
          <w:color w:val="222222"/>
          <w:kern w:val="2"/>
          <w:sz w:val="24"/>
          <w:szCs w:val="24"/>
          <w:shd w:val="clear" w:color="auto" w:fill="FFFFFF"/>
          <w:lang w:eastAsia="en-US"/>
          <w14:ligatures w14:val="standardContextual"/>
        </w:rPr>
        <w:t>-content/uploads/2022/05/PCC-research-report-FINAL. pdf (accessed on 14 October 2022)</w:t>
      </w:r>
      <w:r w:rsidRPr="005E5873">
        <w:rPr>
          <w:rFonts w:eastAsia="Calibri"/>
          <w:color w:val="222222"/>
          <w:kern w:val="2"/>
          <w:sz w:val="24"/>
          <w:szCs w:val="24"/>
          <w:shd w:val="clear" w:color="auto" w:fill="FFFFFF"/>
          <w:lang w:eastAsia="en-US"/>
          <w14:ligatures w14:val="standardContextual"/>
        </w:rPr>
        <w:t>.</w:t>
      </w:r>
    </w:p>
    <w:p w14:paraId="6DA755F4" w14:textId="77777777" w:rsidR="00D07971" w:rsidRPr="00947E32" w:rsidRDefault="00D07971" w:rsidP="00947E32">
      <w:pPr>
        <w:overflowPunct/>
        <w:autoSpaceDE/>
        <w:autoSpaceDN/>
        <w:adjustRightInd/>
        <w:spacing w:after="160" w:line="259" w:lineRule="auto"/>
        <w:textAlignment w:val="auto"/>
        <w:rPr>
          <w:rFonts w:eastAsia="Calibri"/>
          <w:color w:val="auto"/>
          <w:kern w:val="2"/>
          <w:sz w:val="24"/>
          <w:szCs w:val="24"/>
          <w:lang w:eastAsia="en-US"/>
          <w14:ligatures w14:val="standardContextual"/>
        </w:rPr>
      </w:pPr>
      <w:r w:rsidRPr="00947E32">
        <w:rPr>
          <w:rFonts w:eastAsia="Calibri"/>
          <w:color w:val="auto"/>
          <w:kern w:val="2"/>
          <w:sz w:val="24"/>
          <w:szCs w:val="24"/>
          <w:lang w:eastAsia="en-US"/>
          <w14:ligatures w14:val="standardContextual"/>
        </w:rPr>
        <w:t xml:space="preserve">College of Policing, 2013. National Decision Making Model. Available from: </w:t>
      </w:r>
      <w:hyperlink r:id="rId15" w:history="1">
        <w:r w:rsidRPr="00947E32">
          <w:rPr>
            <w:rFonts w:eastAsia="Calibri"/>
            <w:color w:val="0000FF"/>
            <w:kern w:val="2"/>
            <w:sz w:val="24"/>
            <w:szCs w:val="24"/>
            <w:u w:val="single"/>
            <w:lang w:eastAsia="en-US"/>
            <w14:ligatures w14:val="standardContextual"/>
          </w:rPr>
          <w:t>https://www.college.police.uk/app/national-decision-model/national-decision-model</w:t>
        </w:r>
      </w:hyperlink>
      <w:r w:rsidRPr="00947E32">
        <w:rPr>
          <w:rFonts w:eastAsia="Calibri"/>
          <w:color w:val="auto"/>
          <w:kern w:val="2"/>
          <w:sz w:val="24"/>
          <w:szCs w:val="24"/>
          <w:lang w:eastAsia="en-US"/>
          <w14:ligatures w14:val="standardContextual"/>
        </w:rPr>
        <w:t xml:space="preserve"> (Accessed 02/09/2023)</w:t>
      </w:r>
    </w:p>
    <w:p w14:paraId="47996927" w14:textId="77777777" w:rsidR="00D07971" w:rsidRPr="00247CCD" w:rsidRDefault="00D07971" w:rsidP="00247CCD">
      <w:pPr>
        <w:overflowPunct/>
        <w:autoSpaceDE/>
        <w:autoSpaceDN/>
        <w:adjustRightInd/>
        <w:spacing w:after="160" w:line="259" w:lineRule="auto"/>
        <w:jc w:val="both"/>
        <w:textAlignment w:val="auto"/>
        <w:rPr>
          <w:rFonts w:eastAsia="Calibri"/>
          <w:color w:val="auto"/>
          <w:kern w:val="2"/>
          <w:sz w:val="24"/>
          <w:szCs w:val="24"/>
          <w:lang w:eastAsia="en-US"/>
          <w14:ligatures w14:val="standardContextual"/>
        </w:rPr>
      </w:pPr>
      <w:r w:rsidRPr="00247CCD">
        <w:rPr>
          <w:rFonts w:eastAsia="Calibri"/>
          <w:color w:val="auto"/>
          <w:kern w:val="2"/>
          <w:sz w:val="24"/>
          <w:szCs w:val="24"/>
          <w:lang w:eastAsia="en-US"/>
          <w14:ligatures w14:val="standardContextual"/>
        </w:rPr>
        <w:t xml:space="preserve">College of policing, 2014, National Decision Model. Available from: </w:t>
      </w:r>
      <w:hyperlink r:id="rId16" w:history="1">
        <w:r w:rsidRPr="00247CCD">
          <w:rPr>
            <w:rFonts w:eastAsia="Calibri"/>
            <w:color w:val="0000FF"/>
            <w:kern w:val="2"/>
            <w:sz w:val="24"/>
            <w:szCs w:val="24"/>
            <w:u w:val="single"/>
            <w:lang w:eastAsia="en-US"/>
            <w14:ligatures w14:val="standardContextual"/>
          </w:rPr>
          <w:t>National decision model | College of Policing</w:t>
        </w:r>
      </w:hyperlink>
      <w:r w:rsidRPr="00247CCD">
        <w:rPr>
          <w:rFonts w:eastAsia="Calibri"/>
          <w:color w:val="auto"/>
          <w:kern w:val="2"/>
          <w:sz w:val="24"/>
          <w:szCs w:val="24"/>
          <w:lang w:eastAsia="en-US"/>
          <w14:ligatures w14:val="standardContextual"/>
        </w:rPr>
        <w:t xml:space="preserve"> (Accessed 31/08/2023)</w:t>
      </w:r>
    </w:p>
    <w:p w14:paraId="6363CC37" w14:textId="77777777" w:rsidR="00D07971" w:rsidRPr="005E5873" w:rsidRDefault="00D07971" w:rsidP="005E5873">
      <w:pPr>
        <w:overflowPunct/>
        <w:autoSpaceDE/>
        <w:autoSpaceDN/>
        <w:adjustRightInd/>
        <w:spacing w:after="160" w:line="259" w:lineRule="auto"/>
        <w:textAlignment w:val="auto"/>
        <w:rPr>
          <w:rFonts w:eastAsia="Calibri"/>
          <w:color w:val="auto"/>
          <w:kern w:val="2"/>
          <w:sz w:val="24"/>
          <w:szCs w:val="24"/>
          <w:lang w:eastAsia="en-US"/>
          <w14:ligatures w14:val="standardContextual"/>
        </w:rPr>
      </w:pPr>
      <w:r w:rsidRPr="005E5873">
        <w:rPr>
          <w:rFonts w:eastAsia="Calibri"/>
          <w:color w:val="auto"/>
          <w:kern w:val="2"/>
          <w:sz w:val="24"/>
          <w:szCs w:val="24"/>
          <w:lang w:eastAsia="en-US"/>
          <w14:ligatures w14:val="standardContextual"/>
        </w:rPr>
        <w:t>College of Policing. Code of Ethics. Available from: (</w:t>
      </w:r>
      <w:hyperlink r:id="rId17" w:history="1">
        <w:r w:rsidRPr="005E5873">
          <w:rPr>
            <w:rFonts w:eastAsia="Calibri"/>
            <w:color w:val="0000FF"/>
            <w:kern w:val="2"/>
            <w:sz w:val="24"/>
            <w:szCs w:val="24"/>
            <w:u w:val="single"/>
            <w:lang w:eastAsia="en-US"/>
            <w14:ligatures w14:val="standardContextual"/>
          </w:rPr>
          <w:t>Code of Ethics | College of Policing</w:t>
        </w:r>
      </w:hyperlink>
      <w:r w:rsidRPr="005E5873">
        <w:rPr>
          <w:rFonts w:eastAsia="Calibri"/>
          <w:color w:val="auto"/>
          <w:kern w:val="2"/>
          <w:sz w:val="24"/>
          <w:szCs w:val="24"/>
          <w:lang w:eastAsia="en-US"/>
          <w14:ligatures w14:val="standardContextual"/>
        </w:rPr>
        <w:t>) (Accessed 30/08/2023)</w:t>
      </w:r>
    </w:p>
    <w:p w14:paraId="069E4C06" w14:textId="77777777" w:rsidR="00D07971" w:rsidRPr="005E5873" w:rsidRDefault="00D07971" w:rsidP="005E5873">
      <w:pPr>
        <w:overflowPunct/>
        <w:autoSpaceDE/>
        <w:autoSpaceDN/>
        <w:adjustRightInd/>
        <w:spacing w:after="160" w:line="259" w:lineRule="auto"/>
        <w:textAlignment w:val="auto"/>
        <w:rPr>
          <w:rFonts w:eastAsia="Calibri"/>
          <w:color w:val="222222"/>
          <w:kern w:val="2"/>
          <w:sz w:val="24"/>
          <w:szCs w:val="24"/>
          <w:shd w:val="clear" w:color="auto" w:fill="FFFFFF"/>
          <w:lang w:eastAsia="en-US"/>
          <w14:ligatures w14:val="standardContextual"/>
        </w:rPr>
      </w:pPr>
      <w:bookmarkStart w:id="2" w:name="_Hlk144816031"/>
      <w:r w:rsidRPr="005E5873">
        <w:rPr>
          <w:rFonts w:eastAsia="Calibri"/>
          <w:color w:val="222222"/>
          <w:kern w:val="2"/>
          <w:sz w:val="24"/>
          <w:szCs w:val="24"/>
          <w:shd w:val="clear" w:color="auto" w:fill="FFFFFF"/>
          <w:lang w:eastAsia="en-US"/>
          <w14:ligatures w14:val="standardContextual"/>
        </w:rPr>
        <w:t xml:space="preserve">Cooper, D. and Roberts, P., 2005. </w:t>
      </w:r>
      <w:bookmarkEnd w:id="2"/>
      <w:r w:rsidRPr="005E5873">
        <w:rPr>
          <w:rFonts w:eastAsia="Calibri"/>
          <w:color w:val="222222"/>
          <w:kern w:val="2"/>
          <w:sz w:val="24"/>
          <w:szCs w:val="24"/>
          <w:shd w:val="clear" w:color="auto" w:fill="FFFFFF"/>
          <w:lang w:eastAsia="en-US"/>
          <w14:ligatures w14:val="standardContextual"/>
        </w:rPr>
        <w:t>Special measures for vulnerable and intimidated witnesses: An analysis of crown prosecution service monitoring data. </w:t>
      </w:r>
      <w:r w:rsidRPr="005E5873">
        <w:rPr>
          <w:rFonts w:eastAsia="Calibri"/>
          <w:i/>
          <w:iCs/>
          <w:color w:val="222222"/>
          <w:kern w:val="2"/>
          <w:sz w:val="24"/>
          <w:szCs w:val="24"/>
          <w:shd w:val="clear" w:color="auto" w:fill="FFFFFF"/>
          <w:lang w:eastAsia="en-US"/>
          <w14:ligatures w14:val="standardContextual"/>
        </w:rPr>
        <w:t xml:space="preserve">London: CPS. Cooper, P. and </w:t>
      </w:r>
      <w:proofErr w:type="spellStart"/>
      <w:r w:rsidRPr="005E5873">
        <w:rPr>
          <w:rFonts w:eastAsia="Calibri"/>
          <w:i/>
          <w:iCs/>
          <w:color w:val="222222"/>
          <w:kern w:val="2"/>
          <w:sz w:val="24"/>
          <w:szCs w:val="24"/>
          <w:shd w:val="clear" w:color="auto" w:fill="FFFFFF"/>
          <w:lang w:eastAsia="en-US"/>
          <w14:ligatures w14:val="standardContextual"/>
        </w:rPr>
        <w:t>Wurtzel</w:t>
      </w:r>
      <w:proofErr w:type="spellEnd"/>
      <w:r w:rsidRPr="005E5873">
        <w:rPr>
          <w:rFonts w:eastAsia="Calibri"/>
          <w:i/>
          <w:iCs/>
          <w:color w:val="222222"/>
          <w:kern w:val="2"/>
          <w:sz w:val="24"/>
          <w:szCs w:val="24"/>
          <w:shd w:val="clear" w:color="auto" w:fill="FFFFFF"/>
          <w:lang w:eastAsia="en-US"/>
          <w14:ligatures w14:val="standardContextual"/>
        </w:rPr>
        <w:t xml:space="preserve">, D.(2014)‘‘Better the second time around’: Department of Justice registered intermediaries schemes and lessons from England And </w:t>
      </w:r>
      <w:proofErr w:type="spellStart"/>
      <w:r w:rsidRPr="005E5873">
        <w:rPr>
          <w:rFonts w:eastAsia="Calibri"/>
          <w:i/>
          <w:iCs/>
          <w:color w:val="222222"/>
          <w:kern w:val="2"/>
          <w:sz w:val="24"/>
          <w:szCs w:val="24"/>
          <w:shd w:val="clear" w:color="auto" w:fill="FFFFFF"/>
          <w:lang w:eastAsia="en-US"/>
          <w14:ligatures w14:val="standardContextual"/>
        </w:rPr>
        <w:t>Wales.’Northern</w:t>
      </w:r>
      <w:proofErr w:type="spellEnd"/>
      <w:r w:rsidRPr="005E5873">
        <w:rPr>
          <w:rFonts w:eastAsia="Calibri"/>
          <w:i/>
          <w:iCs/>
          <w:color w:val="222222"/>
          <w:kern w:val="2"/>
          <w:sz w:val="24"/>
          <w:szCs w:val="24"/>
          <w:shd w:val="clear" w:color="auto" w:fill="FFFFFF"/>
          <w:lang w:eastAsia="en-US"/>
          <w14:ligatures w14:val="standardContextual"/>
        </w:rPr>
        <w:t xml:space="preserve"> Ireland Legal Quarterly</w:t>
      </w:r>
      <w:r w:rsidRPr="005E5873">
        <w:rPr>
          <w:rFonts w:eastAsia="Calibri"/>
          <w:color w:val="222222"/>
          <w:kern w:val="2"/>
          <w:sz w:val="24"/>
          <w:szCs w:val="24"/>
          <w:shd w:val="clear" w:color="auto" w:fill="FFFFFF"/>
          <w:lang w:eastAsia="en-US"/>
          <w14:ligatures w14:val="standardContextual"/>
        </w:rPr>
        <w:t>, </w:t>
      </w:r>
      <w:r w:rsidRPr="005E5873">
        <w:rPr>
          <w:rFonts w:eastAsia="Calibri"/>
          <w:i/>
          <w:iCs/>
          <w:color w:val="222222"/>
          <w:kern w:val="2"/>
          <w:sz w:val="24"/>
          <w:szCs w:val="24"/>
          <w:shd w:val="clear" w:color="auto" w:fill="FFFFFF"/>
          <w:lang w:eastAsia="en-US"/>
          <w14:ligatures w14:val="standardContextual"/>
        </w:rPr>
        <w:t>65</w:t>
      </w:r>
      <w:r w:rsidRPr="005E5873">
        <w:rPr>
          <w:rFonts w:eastAsia="Calibri"/>
          <w:color w:val="222222"/>
          <w:kern w:val="2"/>
          <w:sz w:val="24"/>
          <w:szCs w:val="24"/>
          <w:shd w:val="clear" w:color="auto" w:fill="FFFFFF"/>
          <w:lang w:eastAsia="en-US"/>
          <w14:ligatures w14:val="standardContextual"/>
        </w:rPr>
        <w:t>, pp.39-61.</w:t>
      </w:r>
    </w:p>
    <w:p w14:paraId="01D74731" w14:textId="77777777" w:rsidR="00D07971" w:rsidRPr="00947E32" w:rsidRDefault="003D6067" w:rsidP="00947E32">
      <w:pPr>
        <w:overflowPunct/>
        <w:autoSpaceDE/>
        <w:autoSpaceDN/>
        <w:adjustRightInd/>
        <w:spacing w:after="160" w:line="259" w:lineRule="auto"/>
        <w:textAlignment w:val="auto"/>
        <w:rPr>
          <w:rFonts w:eastAsia="Calibri"/>
          <w:color w:val="0000FF"/>
          <w:kern w:val="2"/>
          <w:sz w:val="24"/>
          <w:szCs w:val="24"/>
          <w:u w:val="single"/>
          <w:lang w:eastAsia="en-US"/>
          <w14:ligatures w14:val="standardContextual"/>
        </w:rPr>
      </w:pPr>
      <w:hyperlink r:id="rId18" w:history="1">
        <w:r w:rsidR="00D07971" w:rsidRPr="00947E32">
          <w:rPr>
            <w:rFonts w:eastAsia="Calibri"/>
            <w:color w:val="0000FF"/>
            <w:kern w:val="2"/>
            <w:sz w:val="24"/>
            <w:szCs w:val="24"/>
            <w:u w:val="single"/>
            <w:lang w:eastAsia="en-US"/>
            <w14:ligatures w14:val="standardContextual"/>
          </w:rPr>
          <w:t>Criminal Procedure and Investigations Act 1996 (section 23(1)) Code of Practice (publishing.service.gov.uk)</w:t>
        </w:r>
      </w:hyperlink>
    </w:p>
    <w:p w14:paraId="3AD2E171" w14:textId="77777777" w:rsidR="00D07971" w:rsidRPr="00D07971" w:rsidRDefault="00D07971" w:rsidP="004714A0">
      <w:pPr>
        <w:rPr>
          <w:color w:val="222222"/>
          <w:sz w:val="24"/>
          <w:szCs w:val="24"/>
          <w:shd w:val="clear" w:color="auto" w:fill="FFFFFF"/>
        </w:rPr>
      </w:pPr>
      <w:r w:rsidRPr="00D07971">
        <w:rPr>
          <w:color w:val="222222"/>
          <w:sz w:val="24"/>
          <w:szCs w:val="24"/>
          <w:shd w:val="clear" w:color="auto" w:fill="FFFFFF"/>
        </w:rPr>
        <w:t xml:space="preserve">de </w:t>
      </w:r>
      <w:proofErr w:type="spellStart"/>
      <w:r w:rsidRPr="00D07971">
        <w:rPr>
          <w:color w:val="222222"/>
          <w:sz w:val="24"/>
          <w:szCs w:val="24"/>
          <w:shd w:val="clear" w:color="auto" w:fill="FFFFFF"/>
        </w:rPr>
        <w:t>Geus</w:t>
      </w:r>
      <w:proofErr w:type="spellEnd"/>
      <w:r w:rsidRPr="00D07971">
        <w:rPr>
          <w:color w:val="222222"/>
          <w:sz w:val="24"/>
          <w:szCs w:val="24"/>
          <w:shd w:val="clear" w:color="auto" w:fill="FFFFFF"/>
        </w:rPr>
        <w:t xml:space="preserve">, E.J., Van </w:t>
      </w:r>
      <w:proofErr w:type="spellStart"/>
      <w:r w:rsidRPr="00D07971">
        <w:rPr>
          <w:color w:val="222222"/>
          <w:sz w:val="24"/>
          <w:szCs w:val="24"/>
          <w:shd w:val="clear" w:color="auto" w:fill="FFFFFF"/>
        </w:rPr>
        <w:t>Doornen</w:t>
      </w:r>
      <w:proofErr w:type="spellEnd"/>
      <w:r w:rsidRPr="00D07971">
        <w:rPr>
          <w:color w:val="222222"/>
          <w:sz w:val="24"/>
          <w:szCs w:val="24"/>
          <w:shd w:val="clear" w:color="auto" w:fill="FFFFFF"/>
        </w:rPr>
        <w:t xml:space="preserve">, L.J. and </w:t>
      </w:r>
      <w:proofErr w:type="spellStart"/>
      <w:r w:rsidRPr="00D07971">
        <w:rPr>
          <w:color w:val="222222"/>
          <w:sz w:val="24"/>
          <w:szCs w:val="24"/>
          <w:shd w:val="clear" w:color="auto" w:fill="FFFFFF"/>
        </w:rPr>
        <w:t>Orlebeke</w:t>
      </w:r>
      <w:proofErr w:type="spellEnd"/>
      <w:r w:rsidRPr="00D07971">
        <w:rPr>
          <w:color w:val="222222"/>
          <w:sz w:val="24"/>
          <w:szCs w:val="24"/>
          <w:shd w:val="clear" w:color="auto" w:fill="FFFFFF"/>
        </w:rPr>
        <w:t>, J.F., 1993. Regular exercise and aerobic fitness in relation to psychological make-up and physiological stress reactivity. </w:t>
      </w:r>
      <w:r w:rsidRPr="00D07971">
        <w:rPr>
          <w:i/>
          <w:iCs/>
          <w:color w:val="222222"/>
          <w:sz w:val="24"/>
          <w:szCs w:val="24"/>
          <w:shd w:val="clear" w:color="auto" w:fill="FFFFFF"/>
        </w:rPr>
        <w:t>Psychosomatic medicine</w:t>
      </w:r>
      <w:r w:rsidRPr="00D07971">
        <w:rPr>
          <w:color w:val="222222"/>
          <w:sz w:val="24"/>
          <w:szCs w:val="24"/>
          <w:shd w:val="clear" w:color="auto" w:fill="FFFFFF"/>
        </w:rPr>
        <w:t>, </w:t>
      </w:r>
      <w:r w:rsidRPr="00D07971">
        <w:rPr>
          <w:i/>
          <w:iCs/>
          <w:color w:val="222222"/>
          <w:sz w:val="24"/>
          <w:szCs w:val="24"/>
          <w:shd w:val="clear" w:color="auto" w:fill="FFFFFF"/>
        </w:rPr>
        <w:t>55</w:t>
      </w:r>
      <w:r w:rsidRPr="00D07971">
        <w:rPr>
          <w:color w:val="222222"/>
          <w:sz w:val="24"/>
          <w:szCs w:val="24"/>
          <w:shd w:val="clear" w:color="auto" w:fill="FFFFFF"/>
        </w:rPr>
        <w:t>(4), pp.347-363.</w:t>
      </w:r>
    </w:p>
    <w:p w14:paraId="471F8033" w14:textId="77777777" w:rsidR="00D07971" w:rsidRPr="00247CCD" w:rsidRDefault="00D07971" w:rsidP="00247CCD">
      <w:pPr>
        <w:overflowPunct/>
        <w:autoSpaceDE/>
        <w:autoSpaceDN/>
        <w:adjustRightInd/>
        <w:spacing w:after="160" w:line="259" w:lineRule="auto"/>
        <w:jc w:val="both"/>
        <w:textAlignment w:val="auto"/>
        <w:rPr>
          <w:rFonts w:eastAsia="Calibri"/>
          <w:color w:val="auto"/>
          <w:kern w:val="2"/>
          <w:sz w:val="24"/>
          <w:szCs w:val="24"/>
          <w:lang w:eastAsia="en-US"/>
          <w14:ligatures w14:val="standardContextual"/>
        </w:rPr>
      </w:pPr>
      <w:r w:rsidRPr="00247CCD">
        <w:rPr>
          <w:rFonts w:eastAsia="Calibri"/>
          <w:color w:val="auto"/>
          <w:kern w:val="2"/>
          <w:sz w:val="24"/>
          <w:szCs w:val="24"/>
          <w:shd w:val="clear" w:color="auto" w:fill="FFFFFF"/>
          <w:lang w:eastAsia="en-US"/>
          <w14:ligatures w14:val="standardContextual"/>
        </w:rPr>
        <w:lastRenderedPageBreak/>
        <w:t>Denton, K.K. and Krebs, D.L., 2017. Rational and emotional sources of moral decision-making: an evolutionary-developmental account. </w:t>
      </w:r>
      <w:r w:rsidRPr="00247CCD">
        <w:rPr>
          <w:rFonts w:eastAsia="Calibri"/>
          <w:i/>
          <w:iCs/>
          <w:color w:val="auto"/>
          <w:kern w:val="2"/>
          <w:sz w:val="24"/>
          <w:szCs w:val="24"/>
          <w:shd w:val="clear" w:color="auto" w:fill="FFFFFF"/>
          <w:lang w:eastAsia="en-US"/>
          <w14:ligatures w14:val="standardContextual"/>
        </w:rPr>
        <w:t>Evolutionary Psychological Science</w:t>
      </w:r>
      <w:r w:rsidRPr="00247CCD">
        <w:rPr>
          <w:rFonts w:eastAsia="Calibri"/>
          <w:color w:val="auto"/>
          <w:kern w:val="2"/>
          <w:sz w:val="24"/>
          <w:szCs w:val="24"/>
          <w:shd w:val="clear" w:color="auto" w:fill="FFFFFF"/>
          <w:lang w:eastAsia="en-US"/>
          <w14:ligatures w14:val="standardContextual"/>
        </w:rPr>
        <w:t>, </w:t>
      </w:r>
      <w:r w:rsidRPr="00247CCD">
        <w:rPr>
          <w:rFonts w:eastAsia="Calibri"/>
          <w:i/>
          <w:iCs/>
          <w:color w:val="auto"/>
          <w:kern w:val="2"/>
          <w:sz w:val="24"/>
          <w:szCs w:val="24"/>
          <w:shd w:val="clear" w:color="auto" w:fill="FFFFFF"/>
          <w:lang w:eastAsia="en-US"/>
          <w14:ligatures w14:val="standardContextual"/>
        </w:rPr>
        <w:t>3</w:t>
      </w:r>
      <w:r w:rsidRPr="00247CCD">
        <w:rPr>
          <w:rFonts w:eastAsia="Calibri"/>
          <w:color w:val="auto"/>
          <w:kern w:val="2"/>
          <w:sz w:val="24"/>
          <w:szCs w:val="24"/>
          <w:shd w:val="clear" w:color="auto" w:fill="FFFFFF"/>
          <w:lang w:eastAsia="en-US"/>
          <w14:ligatures w14:val="standardContextual"/>
        </w:rPr>
        <w:t>, pp.72-85.</w:t>
      </w:r>
    </w:p>
    <w:p w14:paraId="1E85EE56" w14:textId="77777777" w:rsidR="00D07971" w:rsidRPr="00247CCD" w:rsidRDefault="00D07971" w:rsidP="00247CCD">
      <w:pPr>
        <w:overflowPunct/>
        <w:autoSpaceDE/>
        <w:autoSpaceDN/>
        <w:adjustRightInd/>
        <w:spacing w:after="160" w:line="259" w:lineRule="auto"/>
        <w:jc w:val="both"/>
        <w:textAlignment w:val="auto"/>
        <w:rPr>
          <w:rFonts w:eastAsia="Calibri"/>
          <w:color w:val="auto"/>
          <w:kern w:val="2"/>
          <w:sz w:val="24"/>
          <w:szCs w:val="24"/>
          <w:lang w:eastAsia="en-US"/>
          <w14:ligatures w14:val="standardContextual"/>
        </w:rPr>
      </w:pPr>
      <w:r w:rsidRPr="00247CCD">
        <w:rPr>
          <w:rFonts w:eastAsia="Calibri"/>
          <w:color w:val="222222"/>
          <w:kern w:val="2"/>
          <w:sz w:val="24"/>
          <w:szCs w:val="24"/>
          <w:shd w:val="clear" w:color="auto" w:fill="FFFFFF"/>
          <w:lang w:eastAsia="en-US"/>
          <w14:ligatures w14:val="standardContextual"/>
        </w:rPr>
        <w:t>Denton, K.K. and Krebs, D.L., 2017. Rational and emotional sources of moral decision-making: an evolutionary-developmental account. </w:t>
      </w:r>
      <w:r w:rsidRPr="00247CCD">
        <w:rPr>
          <w:rFonts w:eastAsia="Calibri"/>
          <w:i/>
          <w:iCs/>
          <w:color w:val="222222"/>
          <w:kern w:val="2"/>
          <w:sz w:val="24"/>
          <w:szCs w:val="24"/>
          <w:shd w:val="clear" w:color="auto" w:fill="FFFFFF"/>
          <w:lang w:eastAsia="en-US"/>
          <w14:ligatures w14:val="standardContextual"/>
        </w:rPr>
        <w:t>Evolutionary Psychological Science</w:t>
      </w:r>
      <w:r w:rsidRPr="00247CCD">
        <w:rPr>
          <w:rFonts w:eastAsia="Calibri"/>
          <w:color w:val="222222"/>
          <w:kern w:val="2"/>
          <w:sz w:val="24"/>
          <w:szCs w:val="24"/>
          <w:shd w:val="clear" w:color="auto" w:fill="FFFFFF"/>
          <w:lang w:eastAsia="en-US"/>
          <w14:ligatures w14:val="standardContextual"/>
        </w:rPr>
        <w:t>, </w:t>
      </w:r>
      <w:r w:rsidRPr="00247CCD">
        <w:rPr>
          <w:rFonts w:eastAsia="Calibri"/>
          <w:i/>
          <w:iCs/>
          <w:color w:val="222222"/>
          <w:kern w:val="2"/>
          <w:sz w:val="24"/>
          <w:szCs w:val="24"/>
          <w:shd w:val="clear" w:color="auto" w:fill="FFFFFF"/>
          <w:lang w:eastAsia="en-US"/>
          <w14:ligatures w14:val="standardContextual"/>
        </w:rPr>
        <w:t>3</w:t>
      </w:r>
      <w:r w:rsidRPr="00247CCD">
        <w:rPr>
          <w:rFonts w:eastAsia="Calibri"/>
          <w:color w:val="222222"/>
          <w:kern w:val="2"/>
          <w:sz w:val="24"/>
          <w:szCs w:val="24"/>
          <w:shd w:val="clear" w:color="auto" w:fill="FFFFFF"/>
          <w:lang w:eastAsia="en-US"/>
          <w14:ligatures w14:val="standardContextual"/>
        </w:rPr>
        <w:t>, pp.72-85.</w:t>
      </w:r>
    </w:p>
    <w:p w14:paraId="13150980" w14:textId="77777777" w:rsidR="00D07971" w:rsidRPr="00D07971" w:rsidRDefault="00D07971" w:rsidP="004714A0">
      <w:pPr>
        <w:rPr>
          <w:color w:val="222222"/>
          <w:sz w:val="24"/>
          <w:szCs w:val="24"/>
          <w:shd w:val="clear" w:color="auto" w:fill="FFFFFF"/>
        </w:rPr>
      </w:pPr>
      <w:proofErr w:type="spellStart"/>
      <w:r w:rsidRPr="00D07971">
        <w:rPr>
          <w:color w:val="222222"/>
          <w:sz w:val="24"/>
          <w:szCs w:val="24"/>
          <w:shd w:val="clear" w:color="auto" w:fill="FFFFFF"/>
        </w:rPr>
        <w:t>Deuster</w:t>
      </w:r>
      <w:proofErr w:type="spellEnd"/>
      <w:r w:rsidRPr="00D07971">
        <w:rPr>
          <w:color w:val="222222"/>
          <w:sz w:val="24"/>
          <w:szCs w:val="24"/>
          <w:shd w:val="clear" w:color="auto" w:fill="FFFFFF"/>
        </w:rPr>
        <w:t>, P.A. and Silverman, M.N., 2013. Physical fitness: a pathway to health and resilience. </w:t>
      </w:r>
      <w:r w:rsidRPr="00D07971">
        <w:rPr>
          <w:i/>
          <w:iCs/>
          <w:color w:val="222222"/>
          <w:sz w:val="24"/>
          <w:szCs w:val="24"/>
          <w:shd w:val="clear" w:color="auto" w:fill="FFFFFF"/>
        </w:rPr>
        <w:t>US Army Medical Department Journal</w:t>
      </w:r>
      <w:r w:rsidRPr="00D07971">
        <w:rPr>
          <w:color w:val="222222"/>
          <w:sz w:val="24"/>
          <w:szCs w:val="24"/>
          <w:shd w:val="clear" w:color="auto" w:fill="FFFFFF"/>
        </w:rPr>
        <w:t>.</w:t>
      </w:r>
    </w:p>
    <w:p w14:paraId="291A2614" w14:textId="77777777" w:rsidR="00D07971" w:rsidRPr="005E5873" w:rsidRDefault="00D07971" w:rsidP="005E5873">
      <w:pPr>
        <w:overflowPunct/>
        <w:autoSpaceDE/>
        <w:autoSpaceDN/>
        <w:adjustRightInd/>
        <w:spacing w:after="160" w:line="259" w:lineRule="auto"/>
        <w:textAlignment w:val="auto"/>
        <w:rPr>
          <w:rFonts w:eastAsia="Calibri"/>
          <w:color w:val="auto"/>
          <w:kern w:val="2"/>
          <w:sz w:val="24"/>
          <w:szCs w:val="24"/>
          <w:lang w:eastAsia="en-US"/>
          <w14:ligatures w14:val="standardContextual"/>
        </w:rPr>
      </w:pPr>
      <w:r w:rsidRPr="005E5873">
        <w:rPr>
          <w:rFonts w:eastAsia="Calibri"/>
          <w:color w:val="auto"/>
          <w:kern w:val="2"/>
          <w:sz w:val="24"/>
          <w:szCs w:val="24"/>
          <w:lang w:eastAsia="en-US"/>
          <w14:ligatures w14:val="standardContextual"/>
        </w:rPr>
        <w:t>GOV.UK Pre-charge bail: Police, Crime, Sentencing and Courts Act 2022 factsheet. Available from (</w:t>
      </w:r>
      <w:hyperlink w:history="1">
        <w:r w:rsidRPr="005E5873">
          <w:rPr>
            <w:rFonts w:eastAsia="Calibri"/>
            <w:color w:val="0000FF"/>
            <w:kern w:val="2"/>
            <w:sz w:val="24"/>
            <w:szCs w:val="24"/>
            <w:u w:val="single"/>
            <w:lang w:eastAsia="en-US"/>
            <w14:ligatures w14:val="standardContextual"/>
          </w:rPr>
          <w:t>Pre-charge bail: Police, Crime, Sentencing and Courts Act 2022 factsheet - GOV.UK (www.gov.uk)</w:t>
        </w:r>
      </w:hyperlink>
      <w:r w:rsidRPr="005E5873">
        <w:rPr>
          <w:rFonts w:eastAsia="Calibri"/>
          <w:color w:val="auto"/>
          <w:kern w:val="2"/>
          <w:sz w:val="24"/>
          <w:szCs w:val="24"/>
          <w:lang w:eastAsia="en-US"/>
          <w14:ligatures w14:val="standardContextual"/>
        </w:rPr>
        <w:t xml:space="preserve"> (Accessed 30/09/2023)</w:t>
      </w:r>
    </w:p>
    <w:p w14:paraId="6B33980B" w14:textId="77777777" w:rsidR="00D07971" w:rsidRPr="00D07971" w:rsidRDefault="00D07971" w:rsidP="004714A0">
      <w:pPr>
        <w:rPr>
          <w:color w:val="222222"/>
          <w:sz w:val="24"/>
          <w:szCs w:val="24"/>
          <w:shd w:val="clear" w:color="auto" w:fill="FFFFFF"/>
        </w:rPr>
      </w:pPr>
      <w:proofErr w:type="spellStart"/>
      <w:r w:rsidRPr="00D07971">
        <w:rPr>
          <w:color w:val="222222"/>
          <w:sz w:val="24"/>
          <w:szCs w:val="24"/>
          <w:shd w:val="clear" w:color="auto" w:fill="FFFFFF"/>
        </w:rPr>
        <w:t>Hegberg</w:t>
      </w:r>
      <w:proofErr w:type="spellEnd"/>
      <w:r w:rsidRPr="00D07971">
        <w:rPr>
          <w:color w:val="222222"/>
          <w:sz w:val="24"/>
          <w:szCs w:val="24"/>
          <w:shd w:val="clear" w:color="auto" w:fill="FFFFFF"/>
        </w:rPr>
        <w:t>, N.J. and Tone, E.B., 2015. Physical activity and stress resilience: Considering those at-risk for developing mental health problems. </w:t>
      </w:r>
      <w:r w:rsidRPr="00D07971">
        <w:rPr>
          <w:i/>
          <w:iCs/>
          <w:color w:val="222222"/>
          <w:sz w:val="24"/>
          <w:szCs w:val="24"/>
          <w:shd w:val="clear" w:color="auto" w:fill="FFFFFF"/>
        </w:rPr>
        <w:t>Mental Health and Physical Activity</w:t>
      </w:r>
      <w:r w:rsidRPr="00D07971">
        <w:rPr>
          <w:color w:val="222222"/>
          <w:sz w:val="24"/>
          <w:szCs w:val="24"/>
          <w:shd w:val="clear" w:color="auto" w:fill="FFFFFF"/>
        </w:rPr>
        <w:t>, </w:t>
      </w:r>
      <w:r w:rsidRPr="00D07971">
        <w:rPr>
          <w:i/>
          <w:iCs/>
          <w:color w:val="222222"/>
          <w:sz w:val="24"/>
          <w:szCs w:val="24"/>
          <w:shd w:val="clear" w:color="auto" w:fill="FFFFFF"/>
        </w:rPr>
        <w:t>8</w:t>
      </w:r>
      <w:r w:rsidRPr="00D07971">
        <w:rPr>
          <w:color w:val="222222"/>
          <w:sz w:val="24"/>
          <w:szCs w:val="24"/>
          <w:shd w:val="clear" w:color="auto" w:fill="FFFFFF"/>
        </w:rPr>
        <w:t>, pp.1-7.</w:t>
      </w:r>
    </w:p>
    <w:p w14:paraId="355CC27A" w14:textId="77777777" w:rsidR="00D07971" w:rsidRPr="00947E32" w:rsidRDefault="00D07971" w:rsidP="00947E32">
      <w:pPr>
        <w:overflowPunct/>
        <w:autoSpaceDE/>
        <w:autoSpaceDN/>
        <w:adjustRightInd/>
        <w:spacing w:after="160" w:line="259" w:lineRule="auto"/>
        <w:textAlignment w:val="auto"/>
        <w:rPr>
          <w:rFonts w:eastAsia="Calibri"/>
          <w:color w:val="0000FF"/>
          <w:kern w:val="2"/>
          <w:sz w:val="24"/>
          <w:szCs w:val="24"/>
          <w:u w:val="single"/>
          <w:lang w:eastAsia="en-US"/>
          <w14:ligatures w14:val="standardContextual"/>
        </w:rPr>
      </w:pPr>
      <w:r w:rsidRPr="00947E32">
        <w:rPr>
          <w:rFonts w:eastAsia="Calibri"/>
          <w:color w:val="auto"/>
          <w:kern w:val="2"/>
          <w:sz w:val="24"/>
          <w:szCs w:val="24"/>
          <w:lang w:eastAsia="en-US"/>
          <w14:ligatures w14:val="standardContextual"/>
        </w:rPr>
        <w:t xml:space="preserve">HMIC inspecting policing in the public interest. South Wales Police’s approach to tackling domestic abuse: Available from: </w:t>
      </w:r>
      <w:hyperlink r:id="rId19" w:history="1">
        <w:r w:rsidRPr="00947E32">
          <w:rPr>
            <w:rFonts w:eastAsia="Calibri"/>
            <w:color w:val="0000FF"/>
            <w:kern w:val="2"/>
            <w:sz w:val="24"/>
            <w:szCs w:val="24"/>
            <w:u w:val="single"/>
            <w:lang w:eastAsia="en-US"/>
            <w14:ligatures w14:val="standardContextual"/>
          </w:rPr>
          <w:t>I am the title (justiceinspectorates.gov.uk)</w:t>
        </w:r>
      </w:hyperlink>
      <w:r w:rsidRPr="00947E32">
        <w:rPr>
          <w:rFonts w:eastAsia="Calibri"/>
          <w:color w:val="0000FF"/>
          <w:kern w:val="2"/>
          <w:sz w:val="24"/>
          <w:szCs w:val="24"/>
          <w:u w:val="single"/>
          <w:lang w:eastAsia="en-US"/>
          <w14:ligatures w14:val="standardContextual"/>
        </w:rPr>
        <w:t xml:space="preserve"> </w:t>
      </w:r>
      <w:r w:rsidRPr="00947E32">
        <w:rPr>
          <w:rFonts w:eastAsia="Calibri"/>
          <w:kern w:val="2"/>
          <w:sz w:val="24"/>
          <w:szCs w:val="24"/>
          <w:lang w:eastAsia="en-US"/>
          <w14:ligatures w14:val="standardContextual"/>
        </w:rPr>
        <w:t>(Accessed 02/09/2023)</w:t>
      </w:r>
    </w:p>
    <w:p w14:paraId="429D8C20" w14:textId="77777777" w:rsidR="00D07971" w:rsidRPr="00247CCD" w:rsidRDefault="00D07971" w:rsidP="00247CCD">
      <w:pPr>
        <w:overflowPunct/>
        <w:autoSpaceDE/>
        <w:autoSpaceDN/>
        <w:adjustRightInd/>
        <w:spacing w:after="160" w:line="259" w:lineRule="auto"/>
        <w:jc w:val="both"/>
        <w:textAlignment w:val="auto"/>
        <w:rPr>
          <w:rFonts w:eastAsia="Calibri"/>
          <w:color w:val="auto"/>
          <w:kern w:val="2"/>
          <w:sz w:val="24"/>
          <w:szCs w:val="24"/>
          <w:lang w:eastAsia="en-US"/>
          <w14:ligatures w14:val="standardContextual"/>
        </w:rPr>
      </w:pPr>
      <w:proofErr w:type="spellStart"/>
      <w:r w:rsidRPr="00247CCD">
        <w:rPr>
          <w:rFonts w:eastAsia="Calibri"/>
          <w:color w:val="222222"/>
          <w:kern w:val="2"/>
          <w:sz w:val="24"/>
          <w:szCs w:val="24"/>
          <w:shd w:val="clear" w:color="auto" w:fill="FFFFFF"/>
          <w:lang w:eastAsia="en-US"/>
          <w14:ligatures w14:val="standardContextual"/>
        </w:rPr>
        <w:t>Jaswal</w:t>
      </w:r>
      <w:proofErr w:type="spellEnd"/>
      <w:r w:rsidRPr="00247CCD">
        <w:rPr>
          <w:rFonts w:eastAsia="Calibri"/>
          <w:color w:val="222222"/>
          <w:kern w:val="2"/>
          <w:sz w:val="24"/>
          <w:szCs w:val="24"/>
          <w:shd w:val="clear" w:color="auto" w:fill="FFFFFF"/>
          <w:lang w:eastAsia="en-US"/>
          <w14:ligatures w14:val="standardContextual"/>
        </w:rPr>
        <w:t xml:space="preserve">, P.S. and </w:t>
      </w:r>
      <w:proofErr w:type="spellStart"/>
      <w:r w:rsidRPr="00247CCD">
        <w:rPr>
          <w:rFonts w:eastAsia="Calibri"/>
          <w:color w:val="222222"/>
          <w:kern w:val="2"/>
          <w:sz w:val="24"/>
          <w:szCs w:val="24"/>
          <w:shd w:val="clear" w:color="auto" w:fill="FFFFFF"/>
          <w:lang w:eastAsia="en-US"/>
          <w14:ligatures w14:val="standardContextual"/>
        </w:rPr>
        <w:t>Jaswal</w:t>
      </w:r>
      <w:proofErr w:type="spellEnd"/>
      <w:r w:rsidRPr="00247CCD">
        <w:rPr>
          <w:rFonts w:eastAsia="Calibri"/>
          <w:color w:val="222222"/>
          <w:kern w:val="2"/>
          <w:sz w:val="24"/>
          <w:szCs w:val="24"/>
          <w:shd w:val="clear" w:color="auto" w:fill="FFFFFF"/>
          <w:lang w:eastAsia="en-US"/>
          <w14:ligatures w14:val="standardContextual"/>
        </w:rPr>
        <w:t>, N., 1991. RIGHT TO PERSONAL LIBERTY AND HANDCUFFING: SOME OBSERVATIONS. </w:t>
      </w:r>
      <w:r w:rsidRPr="00247CCD">
        <w:rPr>
          <w:rFonts w:eastAsia="Calibri"/>
          <w:i/>
          <w:iCs/>
          <w:color w:val="222222"/>
          <w:kern w:val="2"/>
          <w:sz w:val="24"/>
          <w:szCs w:val="24"/>
          <w:shd w:val="clear" w:color="auto" w:fill="FFFFFF"/>
          <w:lang w:eastAsia="en-US"/>
          <w14:ligatures w14:val="standardContextual"/>
        </w:rPr>
        <w:t>Journal of the Indian Law Institute</w:t>
      </w:r>
      <w:r w:rsidRPr="00247CCD">
        <w:rPr>
          <w:rFonts w:eastAsia="Calibri"/>
          <w:color w:val="222222"/>
          <w:kern w:val="2"/>
          <w:sz w:val="24"/>
          <w:szCs w:val="24"/>
          <w:shd w:val="clear" w:color="auto" w:fill="FFFFFF"/>
          <w:lang w:eastAsia="en-US"/>
          <w14:ligatures w14:val="standardContextual"/>
        </w:rPr>
        <w:t>, </w:t>
      </w:r>
      <w:r w:rsidRPr="00247CCD">
        <w:rPr>
          <w:rFonts w:eastAsia="Calibri"/>
          <w:i/>
          <w:iCs/>
          <w:color w:val="222222"/>
          <w:kern w:val="2"/>
          <w:sz w:val="24"/>
          <w:szCs w:val="24"/>
          <w:shd w:val="clear" w:color="auto" w:fill="FFFFFF"/>
          <w:lang w:eastAsia="en-US"/>
          <w14:ligatures w14:val="standardContextual"/>
        </w:rPr>
        <w:t>33</w:t>
      </w:r>
      <w:r w:rsidRPr="00247CCD">
        <w:rPr>
          <w:rFonts w:eastAsia="Calibri"/>
          <w:color w:val="222222"/>
          <w:kern w:val="2"/>
          <w:sz w:val="24"/>
          <w:szCs w:val="24"/>
          <w:shd w:val="clear" w:color="auto" w:fill="FFFFFF"/>
          <w:lang w:eastAsia="en-US"/>
          <w14:ligatures w14:val="standardContextual"/>
        </w:rPr>
        <w:t>(2), pp.246-253.</w:t>
      </w:r>
    </w:p>
    <w:p w14:paraId="31157E3E" w14:textId="77777777" w:rsidR="00D07971" w:rsidRPr="00247CCD" w:rsidRDefault="00D07971" w:rsidP="00247CCD">
      <w:pPr>
        <w:overflowPunct/>
        <w:autoSpaceDE/>
        <w:autoSpaceDN/>
        <w:adjustRightInd/>
        <w:spacing w:after="160" w:line="259" w:lineRule="auto"/>
        <w:jc w:val="both"/>
        <w:textAlignment w:val="auto"/>
        <w:rPr>
          <w:rFonts w:eastAsia="Calibri"/>
          <w:color w:val="auto"/>
          <w:kern w:val="2"/>
          <w:sz w:val="24"/>
          <w:szCs w:val="24"/>
          <w:shd w:val="clear" w:color="auto" w:fill="FFFFFF"/>
          <w:lang w:eastAsia="en-US"/>
          <w14:ligatures w14:val="standardContextual"/>
        </w:rPr>
      </w:pPr>
      <w:proofErr w:type="spellStart"/>
      <w:r w:rsidRPr="00247CCD">
        <w:rPr>
          <w:rFonts w:eastAsia="Calibri"/>
          <w:color w:val="auto"/>
          <w:kern w:val="2"/>
          <w:sz w:val="24"/>
          <w:szCs w:val="24"/>
          <w:shd w:val="clear" w:color="auto" w:fill="FFFFFF"/>
          <w:lang w:eastAsia="en-US"/>
          <w14:ligatures w14:val="standardContextual"/>
        </w:rPr>
        <w:t>Kartal</w:t>
      </w:r>
      <w:proofErr w:type="spellEnd"/>
      <w:r w:rsidRPr="00247CCD">
        <w:rPr>
          <w:rFonts w:eastAsia="Calibri"/>
          <w:color w:val="auto"/>
          <w:kern w:val="2"/>
          <w:sz w:val="24"/>
          <w:szCs w:val="24"/>
          <w:shd w:val="clear" w:color="auto" w:fill="FFFFFF"/>
          <w:lang w:eastAsia="en-US"/>
          <w14:ligatures w14:val="standardContextual"/>
        </w:rPr>
        <w:t>, P.M., 2020. “HANDCUFFS” FROM A HUMAN RIGHTS POINT OF VIEW IN TURKISH CRIMINAL LAW. </w:t>
      </w:r>
      <w:r w:rsidRPr="00247CCD">
        <w:rPr>
          <w:rFonts w:eastAsia="Calibri"/>
          <w:i/>
          <w:iCs/>
          <w:color w:val="auto"/>
          <w:kern w:val="2"/>
          <w:sz w:val="24"/>
          <w:szCs w:val="24"/>
          <w:shd w:val="clear" w:color="auto" w:fill="FFFFFF"/>
          <w:lang w:eastAsia="en-US"/>
          <w14:ligatures w14:val="standardContextual"/>
        </w:rPr>
        <w:t>LESIJ-Lex ET Scientia International Journal</w:t>
      </w:r>
      <w:r w:rsidRPr="00247CCD">
        <w:rPr>
          <w:rFonts w:eastAsia="Calibri"/>
          <w:color w:val="auto"/>
          <w:kern w:val="2"/>
          <w:sz w:val="24"/>
          <w:szCs w:val="24"/>
          <w:shd w:val="clear" w:color="auto" w:fill="FFFFFF"/>
          <w:lang w:eastAsia="en-US"/>
          <w14:ligatures w14:val="standardContextual"/>
        </w:rPr>
        <w:t>, </w:t>
      </w:r>
      <w:r w:rsidRPr="00247CCD">
        <w:rPr>
          <w:rFonts w:eastAsia="Calibri"/>
          <w:i/>
          <w:iCs/>
          <w:color w:val="auto"/>
          <w:kern w:val="2"/>
          <w:sz w:val="24"/>
          <w:szCs w:val="24"/>
          <w:shd w:val="clear" w:color="auto" w:fill="FFFFFF"/>
          <w:lang w:eastAsia="en-US"/>
          <w14:ligatures w14:val="standardContextual"/>
        </w:rPr>
        <w:t>27</w:t>
      </w:r>
      <w:r w:rsidRPr="00247CCD">
        <w:rPr>
          <w:rFonts w:eastAsia="Calibri"/>
          <w:color w:val="auto"/>
          <w:kern w:val="2"/>
          <w:sz w:val="24"/>
          <w:szCs w:val="24"/>
          <w:shd w:val="clear" w:color="auto" w:fill="FFFFFF"/>
          <w:lang w:eastAsia="en-US"/>
          <w14:ligatures w14:val="standardContextual"/>
        </w:rPr>
        <w:t>(2), pp.65-72.</w:t>
      </w:r>
    </w:p>
    <w:p w14:paraId="2098E977" w14:textId="77777777" w:rsidR="00D07971" w:rsidRPr="00D07971" w:rsidRDefault="00D07971" w:rsidP="004714A0">
      <w:pPr>
        <w:rPr>
          <w:color w:val="222222"/>
          <w:sz w:val="24"/>
          <w:szCs w:val="24"/>
          <w:shd w:val="clear" w:color="auto" w:fill="FFFFFF"/>
        </w:rPr>
      </w:pPr>
      <w:r w:rsidRPr="00D07971">
        <w:rPr>
          <w:color w:val="222222"/>
          <w:sz w:val="24"/>
          <w:szCs w:val="24"/>
          <w:shd w:val="clear" w:color="auto" w:fill="FFFFFF"/>
        </w:rPr>
        <w:t xml:space="preserve">Maddux, R.E., </w:t>
      </w:r>
      <w:proofErr w:type="spellStart"/>
      <w:r w:rsidRPr="00D07971">
        <w:rPr>
          <w:color w:val="222222"/>
          <w:sz w:val="24"/>
          <w:szCs w:val="24"/>
          <w:shd w:val="clear" w:color="auto" w:fill="FFFFFF"/>
        </w:rPr>
        <w:t>Daukantaité</w:t>
      </w:r>
      <w:proofErr w:type="spellEnd"/>
      <w:r w:rsidRPr="00D07971">
        <w:rPr>
          <w:color w:val="222222"/>
          <w:sz w:val="24"/>
          <w:szCs w:val="24"/>
          <w:shd w:val="clear" w:color="auto" w:fill="FFFFFF"/>
        </w:rPr>
        <w:t xml:space="preserve">, D. and </w:t>
      </w:r>
      <w:proofErr w:type="spellStart"/>
      <w:r w:rsidRPr="00D07971">
        <w:rPr>
          <w:color w:val="222222"/>
          <w:sz w:val="24"/>
          <w:szCs w:val="24"/>
          <w:shd w:val="clear" w:color="auto" w:fill="FFFFFF"/>
        </w:rPr>
        <w:t>Tellhed</w:t>
      </w:r>
      <w:proofErr w:type="spellEnd"/>
      <w:r w:rsidRPr="00D07971">
        <w:rPr>
          <w:color w:val="222222"/>
          <w:sz w:val="24"/>
          <w:szCs w:val="24"/>
          <w:shd w:val="clear" w:color="auto" w:fill="FFFFFF"/>
        </w:rPr>
        <w:t>, U., 2018. The effects of yoga on stress and psychological health among employees: an 8-and 16-week intervention study. </w:t>
      </w:r>
      <w:r w:rsidRPr="00D07971">
        <w:rPr>
          <w:i/>
          <w:iCs/>
          <w:color w:val="222222"/>
          <w:sz w:val="24"/>
          <w:szCs w:val="24"/>
          <w:shd w:val="clear" w:color="auto" w:fill="FFFFFF"/>
        </w:rPr>
        <w:t>Anxiety, Stress, &amp; Coping</w:t>
      </w:r>
      <w:r w:rsidRPr="00D07971">
        <w:rPr>
          <w:color w:val="222222"/>
          <w:sz w:val="24"/>
          <w:szCs w:val="24"/>
          <w:shd w:val="clear" w:color="auto" w:fill="FFFFFF"/>
        </w:rPr>
        <w:t>, </w:t>
      </w:r>
      <w:r w:rsidRPr="00D07971">
        <w:rPr>
          <w:i/>
          <w:iCs/>
          <w:color w:val="222222"/>
          <w:sz w:val="24"/>
          <w:szCs w:val="24"/>
          <w:shd w:val="clear" w:color="auto" w:fill="FFFFFF"/>
        </w:rPr>
        <w:t>31</w:t>
      </w:r>
      <w:r w:rsidRPr="00D07971">
        <w:rPr>
          <w:color w:val="222222"/>
          <w:sz w:val="24"/>
          <w:szCs w:val="24"/>
          <w:shd w:val="clear" w:color="auto" w:fill="FFFFFF"/>
        </w:rPr>
        <w:t>(2), pp.121-134.</w:t>
      </w:r>
    </w:p>
    <w:p w14:paraId="25414503" w14:textId="77777777" w:rsidR="00D07971" w:rsidRPr="005E5873" w:rsidRDefault="00D07971" w:rsidP="005E5873">
      <w:pPr>
        <w:overflowPunct/>
        <w:autoSpaceDE/>
        <w:autoSpaceDN/>
        <w:adjustRightInd/>
        <w:spacing w:after="160" w:line="259" w:lineRule="auto"/>
        <w:jc w:val="both"/>
        <w:textAlignment w:val="auto"/>
        <w:rPr>
          <w:rFonts w:eastAsia="Calibri"/>
          <w:color w:val="auto"/>
          <w:kern w:val="2"/>
          <w:sz w:val="24"/>
          <w:szCs w:val="24"/>
          <w:lang w:eastAsia="en-US"/>
          <w14:ligatures w14:val="standardContextual"/>
        </w:rPr>
      </w:pPr>
      <w:r w:rsidRPr="005E5873">
        <w:rPr>
          <w:rFonts w:eastAsia="Calibri"/>
          <w:color w:val="auto"/>
          <w:kern w:val="2"/>
          <w:sz w:val="24"/>
          <w:szCs w:val="24"/>
          <w:lang w:eastAsia="en-US"/>
          <w14:ligatures w14:val="standardContextual"/>
        </w:rPr>
        <w:t>Ministry of Justice. Code of Practice for Victims of Crime in England and Wales. Available from (</w:t>
      </w:r>
      <w:proofErr w:type="spellStart"/>
      <w:r w:rsidRPr="005E5873">
        <w:rPr>
          <w:rFonts w:eastAsia="Calibri"/>
          <w:color w:val="auto"/>
          <w:kern w:val="2"/>
          <w:sz w:val="24"/>
          <w:szCs w:val="24"/>
          <w:lang w:eastAsia="en-US"/>
          <w14:ligatures w14:val="standardContextual"/>
        </w:rPr>
        <w:fldChar w:fldCharType="begin"/>
      </w:r>
      <w:r w:rsidRPr="005E5873">
        <w:rPr>
          <w:rFonts w:eastAsia="Calibri"/>
          <w:color w:val="auto"/>
          <w:kern w:val="2"/>
          <w:sz w:val="24"/>
          <w:szCs w:val="24"/>
          <w:lang w:eastAsia="en-US"/>
          <w14:ligatures w14:val="standardContextual"/>
        </w:rPr>
        <w:instrText>HYPERLINK "https://assets.publishing.service.gov.uk/government/uploads/system/uploads/attachment_data/file/974376/victims-code-2020.pdf"</w:instrText>
      </w:r>
      <w:r w:rsidRPr="005E5873">
        <w:rPr>
          <w:rFonts w:eastAsia="Calibri"/>
          <w:color w:val="auto"/>
          <w:kern w:val="2"/>
          <w:sz w:val="24"/>
          <w:szCs w:val="24"/>
          <w:lang w:eastAsia="en-US"/>
          <w14:ligatures w14:val="standardContextual"/>
        </w:rPr>
      </w:r>
      <w:r w:rsidRPr="005E5873">
        <w:rPr>
          <w:rFonts w:eastAsia="Calibri"/>
          <w:color w:val="auto"/>
          <w:kern w:val="2"/>
          <w:sz w:val="24"/>
          <w:szCs w:val="24"/>
          <w:lang w:eastAsia="en-US"/>
          <w14:ligatures w14:val="standardContextual"/>
        </w:rPr>
        <w:fldChar w:fldCharType="separate"/>
      </w:r>
      <w:r w:rsidRPr="005E5873">
        <w:rPr>
          <w:rFonts w:eastAsia="Calibri"/>
          <w:color w:val="0000FF"/>
          <w:kern w:val="2"/>
          <w:sz w:val="24"/>
          <w:szCs w:val="24"/>
          <w:u w:val="single"/>
          <w:lang w:eastAsia="en-US"/>
          <w14:ligatures w14:val="standardContextual"/>
        </w:rPr>
        <w:t>MoJ</w:t>
      </w:r>
      <w:proofErr w:type="spellEnd"/>
      <w:r w:rsidRPr="005E5873">
        <w:rPr>
          <w:rFonts w:eastAsia="Calibri"/>
          <w:color w:val="0000FF"/>
          <w:kern w:val="2"/>
          <w:sz w:val="24"/>
          <w:szCs w:val="24"/>
          <w:u w:val="single"/>
          <w:lang w:eastAsia="en-US"/>
          <w14:ligatures w14:val="standardContextual"/>
        </w:rPr>
        <w:t xml:space="preserve"> Victims Code 2020 (publishing.service.gov.uk)</w:t>
      </w:r>
      <w:r w:rsidRPr="005E5873">
        <w:rPr>
          <w:rFonts w:eastAsia="Calibri"/>
          <w:color w:val="0000FF"/>
          <w:kern w:val="2"/>
          <w:sz w:val="24"/>
          <w:szCs w:val="24"/>
          <w:u w:val="single"/>
          <w:lang w:eastAsia="en-US"/>
          <w14:ligatures w14:val="standardContextual"/>
        </w:rPr>
        <w:fldChar w:fldCharType="end"/>
      </w:r>
      <w:r w:rsidRPr="005E5873">
        <w:rPr>
          <w:rFonts w:eastAsia="Calibri"/>
          <w:color w:val="0000FF"/>
          <w:kern w:val="2"/>
          <w:sz w:val="24"/>
          <w:szCs w:val="24"/>
          <w:u w:val="single"/>
          <w:lang w:eastAsia="en-US"/>
          <w14:ligatures w14:val="standardContextual"/>
        </w:rPr>
        <w:t xml:space="preserve"> </w:t>
      </w:r>
      <w:r w:rsidRPr="005E5873">
        <w:rPr>
          <w:rFonts w:eastAsia="Calibri"/>
          <w:kern w:val="2"/>
          <w:sz w:val="24"/>
          <w:szCs w:val="24"/>
          <w:lang w:eastAsia="en-US"/>
          <w14:ligatures w14:val="standardContextual"/>
        </w:rPr>
        <w:t>(Accessed 28/08/2023)</w:t>
      </w:r>
    </w:p>
    <w:p w14:paraId="54014234" w14:textId="77777777" w:rsidR="00D07971" w:rsidRPr="00947E32" w:rsidRDefault="00D07971" w:rsidP="00947E32">
      <w:pPr>
        <w:overflowPunct/>
        <w:autoSpaceDE/>
        <w:autoSpaceDN/>
        <w:adjustRightInd/>
        <w:spacing w:after="160" w:line="259" w:lineRule="auto"/>
        <w:textAlignment w:val="auto"/>
        <w:rPr>
          <w:rFonts w:eastAsia="Calibri"/>
          <w:color w:val="auto"/>
          <w:kern w:val="2"/>
          <w:sz w:val="24"/>
          <w:szCs w:val="24"/>
          <w:lang w:eastAsia="en-US"/>
          <w14:ligatures w14:val="standardContextual"/>
        </w:rPr>
      </w:pPr>
      <w:r w:rsidRPr="00947E32">
        <w:rPr>
          <w:rFonts w:eastAsia="Calibri"/>
          <w:color w:val="auto"/>
          <w:kern w:val="2"/>
          <w:sz w:val="24"/>
          <w:szCs w:val="24"/>
          <w:lang w:eastAsia="en-US"/>
          <w14:ligatures w14:val="standardContextual"/>
        </w:rPr>
        <w:t xml:space="preserve">Ministry of Justice. Criminal Procedure and Investigations Act 1996 (section 23(1)) Code of Practice. Available from: </w:t>
      </w:r>
      <w:hyperlink r:id="rId20" w:history="1">
        <w:r w:rsidRPr="00947E32">
          <w:rPr>
            <w:rFonts w:eastAsia="Calibri"/>
            <w:color w:val="0000FF"/>
            <w:kern w:val="2"/>
            <w:sz w:val="24"/>
            <w:szCs w:val="24"/>
            <w:u w:val="single"/>
            <w:lang w:eastAsia="en-US"/>
            <w14:ligatures w14:val="standardContextual"/>
          </w:rPr>
          <w:t>Disclosure-Manual-12-2018-21.pdf (cps.gov.uk)</w:t>
        </w:r>
      </w:hyperlink>
      <w:r w:rsidRPr="00947E32">
        <w:rPr>
          <w:rFonts w:eastAsia="Calibri"/>
          <w:color w:val="0000FF"/>
          <w:kern w:val="2"/>
          <w:sz w:val="24"/>
          <w:szCs w:val="24"/>
          <w:u w:val="single"/>
          <w:lang w:eastAsia="en-US"/>
          <w14:ligatures w14:val="standardContextual"/>
        </w:rPr>
        <w:t xml:space="preserve"> </w:t>
      </w:r>
      <w:r w:rsidRPr="00947E32">
        <w:rPr>
          <w:rFonts w:eastAsia="Calibri"/>
          <w:kern w:val="2"/>
          <w:sz w:val="24"/>
          <w:szCs w:val="24"/>
          <w:lang w:eastAsia="en-US"/>
          <w14:ligatures w14:val="standardContextual"/>
        </w:rPr>
        <w:t>(Accessed 02/09/2023)</w:t>
      </w:r>
    </w:p>
    <w:p w14:paraId="4F55B4FC" w14:textId="77777777" w:rsidR="00D07971" w:rsidRPr="00247CCD" w:rsidRDefault="00D07971" w:rsidP="00247CCD">
      <w:pPr>
        <w:overflowPunct/>
        <w:autoSpaceDE/>
        <w:autoSpaceDN/>
        <w:adjustRightInd/>
        <w:spacing w:after="160" w:line="259" w:lineRule="auto"/>
        <w:jc w:val="both"/>
        <w:textAlignment w:val="auto"/>
        <w:rPr>
          <w:rFonts w:eastAsia="Calibri"/>
          <w:color w:val="auto"/>
          <w:kern w:val="2"/>
          <w:sz w:val="24"/>
          <w:szCs w:val="24"/>
          <w:lang w:eastAsia="en-US"/>
          <w14:ligatures w14:val="standardContextual"/>
        </w:rPr>
      </w:pPr>
      <w:r w:rsidRPr="00247CCD">
        <w:rPr>
          <w:rFonts w:eastAsia="Calibri"/>
          <w:color w:val="333333"/>
          <w:kern w:val="2"/>
          <w:sz w:val="24"/>
          <w:szCs w:val="24"/>
          <w:shd w:val="clear" w:color="auto" w:fill="FCFCFC"/>
          <w:lang w:eastAsia="en-US"/>
          <w14:ligatures w14:val="standardContextual"/>
        </w:rPr>
        <w:t xml:space="preserve">Moll, J., De Oliveira-Souza, R., Eslinger, P. J., </w:t>
      </w:r>
      <w:proofErr w:type="spellStart"/>
      <w:r w:rsidRPr="00247CCD">
        <w:rPr>
          <w:rFonts w:eastAsia="Calibri"/>
          <w:color w:val="333333"/>
          <w:kern w:val="2"/>
          <w:sz w:val="24"/>
          <w:szCs w:val="24"/>
          <w:shd w:val="clear" w:color="auto" w:fill="FCFCFC"/>
          <w:lang w:eastAsia="en-US"/>
          <w14:ligatures w14:val="standardContextual"/>
        </w:rPr>
        <w:t>Gramati</w:t>
      </w:r>
      <w:proofErr w:type="spellEnd"/>
      <w:r w:rsidRPr="00247CCD">
        <w:rPr>
          <w:rFonts w:eastAsia="Calibri"/>
          <w:color w:val="333333"/>
          <w:kern w:val="2"/>
          <w:sz w:val="24"/>
          <w:szCs w:val="24"/>
          <w:shd w:val="clear" w:color="auto" w:fill="FCFCFC"/>
          <w:lang w:eastAsia="en-US"/>
          <w14:ligatures w14:val="standardContextual"/>
        </w:rPr>
        <w:t xml:space="preserve">, I. E., </w:t>
      </w:r>
      <w:proofErr w:type="spellStart"/>
      <w:r w:rsidRPr="00247CCD">
        <w:rPr>
          <w:rFonts w:eastAsia="Calibri"/>
          <w:color w:val="333333"/>
          <w:kern w:val="2"/>
          <w:sz w:val="24"/>
          <w:szCs w:val="24"/>
          <w:shd w:val="clear" w:color="auto" w:fill="FCFCFC"/>
          <w:lang w:eastAsia="en-US"/>
          <w14:ligatures w14:val="standardContextual"/>
        </w:rPr>
        <w:t>Mourao</w:t>
      </w:r>
      <w:proofErr w:type="spellEnd"/>
      <w:r w:rsidRPr="00247CCD">
        <w:rPr>
          <w:rFonts w:eastAsia="Calibri"/>
          <w:color w:val="333333"/>
          <w:kern w:val="2"/>
          <w:sz w:val="24"/>
          <w:szCs w:val="24"/>
          <w:shd w:val="clear" w:color="auto" w:fill="FCFCFC"/>
          <w:lang w:eastAsia="en-US"/>
          <w14:ligatures w14:val="standardContextual"/>
        </w:rPr>
        <w:t xml:space="preserve">-Miranda, J., </w:t>
      </w:r>
      <w:proofErr w:type="spellStart"/>
      <w:r w:rsidRPr="00247CCD">
        <w:rPr>
          <w:rFonts w:eastAsia="Calibri"/>
          <w:color w:val="333333"/>
          <w:kern w:val="2"/>
          <w:sz w:val="24"/>
          <w:szCs w:val="24"/>
          <w:shd w:val="clear" w:color="auto" w:fill="FCFCFC"/>
          <w:lang w:eastAsia="en-US"/>
          <w14:ligatures w14:val="standardContextual"/>
        </w:rPr>
        <w:t>Andreiuolo</w:t>
      </w:r>
      <w:proofErr w:type="spellEnd"/>
      <w:r w:rsidRPr="00247CCD">
        <w:rPr>
          <w:rFonts w:eastAsia="Calibri"/>
          <w:color w:val="333333"/>
          <w:kern w:val="2"/>
          <w:sz w:val="24"/>
          <w:szCs w:val="24"/>
          <w:shd w:val="clear" w:color="auto" w:fill="FCFCFC"/>
          <w:lang w:eastAsia="en-US"/>
          <w14:ligatures w14:val="standardContextual"/>
        </w:rPr>
        <w:t>, P. A., &amp; Pessoa, I. (2002). The neural correlates of moral sensitivity: a functional magnetic resonance imaging investigation of basic and moral emotions. </w:t>
      </w:r>
      <w:r w:rsidRPr="00247CCD">
        <w:rPr>
          <w:rFonts w:eastAsia="Calibri"/>
          <w:i/>
          <w:iCs/>
          <w:color w:val="333333"/>
          <w:kern w:val="2"/>
          <w:sz w:val="24"/>
          <w:szCs w:val="24"/>
          <w:shd w:val="clear" w:color="auto" w:fill="FCFCFC"/>
          <w:lang w:eastAsia="en-US"/>
          <w14:ligatures w14:val="standardContextual"/>
        </w:rPr>
        <w:t>Journal of Neuroscience, 22</w:t>
      </w:r>
      <w:r w:rsidRPr="00247CCD">
        <w:rPr>
          <w:rFonts w:eastAsia="Calibri"/>
          <w:color w:val="333333"/>
          <w:kern w:val="2"/>
          <w:sz w:val="24"/>
          <w:szCs w:val="24"/>
          <w:shd w:val="clear" w:color="auto" w:fill="FCFCFC"/>
          <w:lang w:eastAsia="en-US"/>
          <w14:ligatures w14:val="standardContextual"/>
        </w:rPr>
        <w:t>, 2730–2736.</w:t>
      </w:r>
    </w:p>
    <w:p w14:paraId="260CF733" w14:textId="77777777" w:rsidR="00D07971" w:rsidRPr="00247CCD" w:rsidRDefault="00D07971" w:rsidP="00247CCD">
      <w:pPr>
        <w:overflowPunct/>
        <w:autoSpaceDE/>
        <w:autoSpaceDN/>
        <w:adjustRightInd/>
        <w:spacing w:after="160" w:line="259" w:lineRule="auto"/>
        <w:jc w:val="both"/>
        <w:textAlignment w:val="auto"/>
        <w:rPr>
          <w:rFonts w:eastAsia="Calibri"/>
          <w:color w:val="auto"/>
          <w:kern w:val="2"/>
          <w:sz w:val="24"/>
          <w:szCs w:val="24"/>
          <w:lang w:eastAsia="en-US"/>
          <w14:ligatures w14:val="standardContextual"/>
        </w:rPr>
      </w:pPr>
      <w:proofErr w:type="spellStart"/>
      <w:r w:rsidRPr="00247CCD">
        <w:rPr>
          <w:rFonts w:eastAsia="Calibri"/>
          <w:color w:val="222222"/>
          <w:kern w:val="2"/>
          <w:sz w:val="24"/>
          <w:szCs w:val="24"/>
          <w:shd w:val="clear" w:color="auto" w:fill="FFFFFF"/>
          <w:lang w:eastAsia="en-US"/>
          <w14:ligatures w14:val="standardContextual"/>
        </w:rPr>
        <w:t>Neyroud</w:t>
      </w:r>
      <w:proofErr w:type="spellEnd"/>
      <w:r w:rsidRPr="00247CCD">
        <w:rPr>
          <w:rFonts w:eastAsia="Calibri"/>
          <w:color w:val="222222"/>
          <w:kern w:val="2"/>
          <w:sz w:val="24"/>
          <w:szCs w:val="24"/>
          <w:shd w:val="clear" w:color="auto" w:fill="FFFFFF"/>
          <w:lang w:eastAsia="en-US"/>
          <w14:ligatures w14:val="standardContextual"/>
        </w:rPr>
        <w:t>, P., RH Jack Straw, M.P. and Beckley, A., 2001. </w:t>
      </w:r>
      <w:r w:rsidRPr="00247CCD">
        <w:rPr>
          <w:rFonts w:eastAsia="Calibri"/>
          <w:i/>
          <w:iCs/>
          <w:color w:val="222222"/>
          <w:kern w:val="2"/>
          <w:sz w:val="24"/>
          <w:szCs w:val="24"/>
          <w:shd w:val="clear" w:color="auto" w:fill="FFFFFF"/>
          <w:lang w:eastAsia="en-US"/>
          <w14:ligatures w14:val="standardContextual"/>
        </w:rPr>
        <w:t>Policing, ethics and human rights</w:t>
      </w:r>
      <w:r w:rsidRPr="00247CCD">
        <w:rPr>
          <w:rFonts w:eastAsia="Calibri"/>
          <w:color w:val="222222"/>
          <w:kern w:val="2"/>
          <w:sz w:val="24"/>
          <w:szCs w:val="24"/>
          <w:shd w:val="clear" w:color="auto" w:fill="FFFFFF"/>
          <w:lang w:eastAsia="en-US"/>
          <w14:ligatures w14:val="standardContextual"/>
        </w:rPr>
        <w:t>. Willan.</w:t>
      </w:r>
    </w:p>
    <w:p w14:paraId="5A741639" w14:textId="77777777" w:rsidR="00D07971" w:rsidRPr="00247CCD" w:rsidRDefault="00D07971" w:rsidP="00247CCD">
      <w:pPr>
        <w:overflowPunct/>
        <w:autoSpaceDE/>
        <w:autoSpaceDN/>
        <w:adjustRightInd/>
        <w:spacing w:after="160" w:line="259" w:lineRule="auto"/>
        <w:jc w:val="both"/>
        <w:textAlignment w:val="auto"/>
        <w:rPr>
          <w:rFonts w:eastAsia="Calibri"/>
          <w:color w:val="auto"/>
          <w:kern w:val="2"/>
          <w:sz w:val="24"/>
          <w:szCs w:val="24"/>
          <w:lang w:eastAsia="en-US"/>
          <w14:ligatures w14:val="standardContextual"/>
        </w:rPr>
      </w:pPr>
      <w:r w:rsidRPr="00247CCD">
        <w:rPr>
          <w:rFonts w:eastAsia="Calibri"/>
          <w:color w:val="auto"/>
          <w:kern w:val="2"/>
          <w:sz w:val="24"/>
          <w:szCs w:val="24"/>
          <w:shd w:val="clear" w:color="auto" w:fill="FFFFFF"/>
          <w:lang w:eastAsia="en-US"/>
          <w14:ligatures w14:val="standardContextual"/>
        </w:rPr>
        <w:t>Nurnisya, F.Y., Saad, S. and Noor, S.M., 2022. CONTRIBUTION OF POLICE COMMUNICATION SKILL FOR NATIONAL REPUTATION. </w:t>
      </w:r>
      <w:r w:rsidRPr="00247CCD">
        <w:rPr>
          <w:rFonts w:eastAsia="Calibri"/>
          <w:i/>
          <w:iCs/>
          <w:color w:val="auto"/>
          <w:kern w:val="2"/>
          <w:sz w:val="24"/>
          <w:szCs w:val="24"/>
          <w:shd w:val="clear" w:color="auto" w:fill="FFFFFF"/>
          <w:lang w:eastAsia="en-US"/>
          <w14:ligatures w14:val="standardContextual"/>
        </w:rPr>
        <w:t>Asian Journal of Applied Communication (AJAC)</w:t>
      </w:r>
      <w:r w:rsidRPr="00247CCD">
        <w:rPr>
          <w:rFonts w:eastAsia="Calibri"/>
          <w:color w:val="auto"/>
          <w:kern w:val="2"/>
          <w:sz w:val="24"/>
          <w:szCs w:val="24"/>
          <w:shd w:val="clear" w:color="auto" w:fill="FFFFFF"/>
          <w:lang w:eastAsia="en-US"/>
          <w14:ligatures w14:val="standardContextual"/>
        </w:rPr>
        <w:t>, </w:t>
      </w:r>
      <w:r w:rsidRPr="00247CCD">
        <w:rPr>
          <w:rFonts w:eastAsia="Calibri"/>
          <w:i/>
          <w:iCs/>
          <w:color w:val="auto"/>
          <w:kern w:val="2"/>
          <w:sz w:val="24"/>
          <w:szCs w:val="24"/>
          <w:shd w:val="clear" w:color="auto" w:fill="FFFFFF"/>
          <w:lang w:eastAsia="en-US"/>
          <w14:ligatures w14:val="standardContextual"/>
        </w:rPr>
        <w:t>12</w:t>
      </w:r>
      <w:r w:rsidRPr="00247CCD">
        <w:rPr>
          <w:rFonts w:eastAsia="Calibri"/>
          <w:color w:val="auto"/>
          <w:kern w:val="2"/>
          <w:sz w:val="24"/>
          <w:szCs w:val="24"/>
          <w:shd w:val="clear" w:color="auto" w:fill="FFFFFF"/>
          <w:lang w:eastAsia="en-US"/>
          <w14:ligatures w14:val="standardContextual"/>
        </w:rPr>
        <w:t>(S2), pp.32-46.</w:t>
      </w:r>
    </w:p>
    <w:p w14:paraId="3285797A" w14:textId="77777777" w:rsidR="00D07971" w:rsidRPr="00247CCD" w:rsidRDefault="00D07971" w:rsidP="00247CCD">
      <w:pPr>
        <w:overflowPunct/>
        <w:autoSpaceDE/>
        <w:autoSpaceDN/>
        <w:adjustRightInd/>
        <w:spacing w:after="160" w:line="259" w:lineRule="auto"/>
        <w:jc w:val="both"/>
        <w:textAlignment w:val="auto"/>
        <w:rPr>
          <w:rFonts w:eastAsia="Calibri"/>
          <w:color w:val="auto"/>
          <w:kern w:val="2"/>
          <w:sz w:val="24"/>
          <w:szCs w:val="24"/>
          <w:lang w:eastAsia="en-US"/>
          <w14:ligatures w14:val="standardContextual"/>
        </w:rPr>
      </w:pPr>
      <w:r w:rsidRPr="00247CCD">
        <w:rPr>
          <w:rFonts w:eastAsia="Calibri"/>
          <w:color w:val="auto"/>
          <w:kern w:val="2"/>
          <w:sz w:val="24"/>
          <w:szCs w:val="24"/>
          <w:lang w:eastAsia="en-US"/>
          <w14:ligatures w14:val="standardContextual"/>
        </w:rPr>
        <w:lastRenderedPageBreak/>
        <w:t xml:space="preserve">Participation, E. (1984) </w:t>
      </w:r>
      <w:r w:rsidRPr="00247CCD">
        <w:rPr>
          <w:rFonts w:eastAsia="Calibri"/>
          <w:i/>
          <w:iCs/>
          <w:color w:val="auto"/>
          <w:kern w:val="2"/>
          <w:sz w:val="24"/>
          <w:szCs w:val="24"/>
          <w:lang w:eastAsia="en-US"/>
          <w14:ligatures w14:val="standardContextual"/>
        </w:rPr>
        <w:t>Police and criminal evidence act 1984</w:t>
      </w:r>
      <w:r w:rsidRPr="00247CCD">
        <w:rPr>
          <w:rFonts w:eastAsia="Calibri"/>
          <w:color w:val="auto"/>
          <w:kern w:val="2"/>
          <w:sz w:val="24"/>
          <w:szCs w:val="24"/>
          <w:lang w:eastAsia="en-US"/>
          <w14:ligatures w14:val="standardContextual"/>
        </w:rPr>
        <w:t xml:space="preserve">, </w:t>
      </w:r>
      <w:r w:rsidRPr="00247CCD">
        <w:rPr>
          <w:rFonts w:eastAsia="Calibri"/>
          <w:i/>
          <w:iCs/>
          <w:color w:val="auto"/>
          <w:kern w:val="2"/>
          <w:sz w:val="24"/>
          <w:szCs w:val="24"/>
          <w:lang w:eastAsia="en-US"/>
          <w14:ligatures w14:val="standardContextual"/>
        </w:rPr>
        <w:t>Legislation.gov.uk</w:t>
      </w:r>
      <w:r w:rsidRPr="00247CCD">
        <w:rPr>
          <w:rFonts w:eastAsia="Calibri"/>
          <w:color w:val="auto"/>
          <w:kern w:val="2"/>
          <w:sz w:val="24"/>
          <w:szCs w:val="24"/>
          <w:lang w:eastAsia="en-US"/>
          <w14:ligatures w14:val="standardContextual"/>
        </w:rPr>
        <w:t>.</w:t>
      </w:r>
    </w:p>
    <w:p w14:paraId="4591FEF5" w14:textId="77777777" w:rsidR="00D07971" w:rsidRPr="00247CCD" w:rsidRDefault="00D07971" w:rsidP="00247CCD">
      <w:pPr>
        <w:overflowPunct/>
        <w:autoSpaceDE/>
        <w:autoSpaceDN/>
        <w:adjustRightInd/>
        <w:spacing w:after="160" w:line="259" w:lineRule="auto"/>
        <w:jc w:val="both"/>
        <w:textAlignment w:val="auto"/>
        <w:rPr>
          <w:rFonts w:eastAsia="Calibri"/>
          <w:color w:val="auto"/>
          <w:kern w:val="2"/>
          <w:sz w:val="24"/>
          <w:szCs w:val="24"/>
          <w:lang w:eastAsia="en-US"/>
          <w14:ligatures w14:val="standardContextual"/>
        </w:rPr>
      </w:pPr>
      <w:r w:rsidRPr="00247CCD">
        <w:rPr>
          <w:rFonts w:eastAsia="Calibri"/>
          <w:color w:val="auto"/>
          <w:kern w:val="2"/>
          <w:sz w:val="24"/>
          <w:szCs w:val="24"/>
          <w:shd w:val="clear" w:color="auto" w:fill="FFFFFF"/>
          <w:lang w:eastAsia="en-US"/>
          <w14:ligatures w14:val="standardContextual"/>
        </w:rPr>
        <w:t>Pepper, I. ed., 2011. </w:t>
      </w:r>
      <w:r w:rsidRPr="00247CCD">
        <w:rPr>
          <w:rFonts w:eastAsia="Calibri"/>
          <w:i/>
          <w:iCs/>
          <w:color w:val="auto"/>
          <w:kern w:val="2"/>
          <w:sz w:val="24"/>
          <w:szCs w:val="24"/>
          <w:shd w:val="clear" w:color="auto" w:fill="FFFFFF"/>
          <w:lang w:eastAsia="en-US"/>
          <w14:ligatures w14:val="standardContextual"/>
        </w:rPr>
        <w:t>Working in Policing</w:t>
      </w:r>
      <w:r w:rsidRPr="00247CCD">
        <w:rPr>
          <w:rFonts w:eastAsia="Calibri"/>
          <w:color w:val="auto"/>
          <w:kern w:val="2"/>
          <w:sz w:val="24"/>
          <w:szCs w:val="24"/>
          <w:shd w:val="clear" w:color="auto" w:fill="FFFFFF"/>
          <w:lang w:eastAsia="en-US"/>
          <w14:ligatures w14:val="standardContextual"/>
        </w:rPr>
        <w:t>. Learning Matters.</w:t>
      </w:r>
    </w:p>
    <w:p w14:paraId="0CEEDB58" w14:textId="77777777" w:rsidR="00D07971" w:rsidRPr="00247CCD" w:rsidRDefault="00D07971" w:rsidP="00247CCD">
      <w:pPr>
        <w:overflowPunct/>
        <w:autoSpaceDE/>
        <w:autoSpaceDN/>
        <w:adjustRightInd/>
        <w:spacing w:after="160" w:line="259" w:lineRule="auto"/>
        <w:jc w:val="both"/>
        <w:textAlignment w:val="auto"/>
        <w:rPr>
          <w:rFonts w:eastAsia="Calibri"/>
          <w:color w:val="auto"/>
          <w:kern w:val="2"/>
          <w:sz w:val="24"/>
          <w:szCs w:val="24"/>
          <w:lang w:eastAsia="en-US"/>
          <w14:ligatures w14:val="standardContextual"/>
        </w:rPr>
      </w:pPr>
      <w:proofErr w:type="spellStart"/>
      <w:r w:rsidRPr="00247CCD">
        <w:rPr>
          <w:rFonts w:eastAsia="Calibri"/>
          <w:color w:val="222222"/>
          <w:kern w:val="2"/>
          <w:sz w:val="24"/>
          <w:szCs w:val="24"/>
          <w:shd w:val="clear" w:color="auto" w:fill="FFFFFF"/>
          <w:lang w:eastAsia="en-US"/>
          <w14:ligatures w14:val="standardContextual"/>
        </w:rPr>
        <w:t>Policek</w:t>
      </w:r>
      <w:proofErr w:type="spellEnd"/>
      <w:r w:rsidRPr="00247CCD">
        <w:rPr>
          <w:rFonts w:eastAsia="Calibri"/>
          <w:color w:val="222222"/>
          <w:kern w:val="2"/>
          <w:sz w:val="24"/>
          <w:szCs w:val="24"/>
          <w:shd w:val="clear" w:color="auto" w:fill="FFFFFF"/>
          <w:lang w:eastAsia="en-US"/>
          <w14:ligatures w14:val="standardContextual"/>
        </w:rPr>
        <w:t>, N., 2023. Police codes of conduct. In </w:t>
      </w:r>
      <w:r w:rsidRPr="00247CCD">
        <w:rPr>
          <w:rFonts w:eastAsia="Calibri"/>
          <w:i/>
          <w:iCs/>
          <w:color w:val="222222"/>
          <w:kern w:val="2"/>
          <w:sz w:val="24"/>
          <w:szCs w:val="24"/>
          <w:shd w:val="clear" w:color="auto" w:fill="FFFFFF"/>
          <w:lang w:eastAsia="en-US"/>
          <w14:ligatures w14:val="standardContextual"/>
        </w:rPr>
        <w:t>Forensic Psychology, Crime and Policing</w:t>
      </w:r>
      <w:r w:rsidRPr="00247CCD">
        <w:rPr>
          <w:rFonts w:eastAsia="Calibri"/>
          <w:color w:val="222222"/>
          <w:kern w:val="2"/>
          <w:sz w:val="24"/>
          <w:szCs w:val="24"/>
          <w:shd w:val="clear" w:color="auto" w:fill="FFFFFF"/>
          <w:lang w:eastAsia="en-US"/>
          <w14:ligatures w14:val="standardContextual"/>
        </w:rPr>
        <w:t> (pp. 192-197). Policy Press.</w:t>
      </w:r>
    </w:p>
    <w:p w14:paraId="42616662" w14:textId="77777777" w:rsidR="00D07971" w:rsidRPr="00D07971" w:rsidRDefault="00D07971" w:rsidP="004714A0">
      <w:pPr>
        <w:rPr>
          <w:color w:val="222222"/>
          <w:sz w:val="24"/>
          <w:szCs w:val="24"/>
          <w:shd w:val="clear" w:color="auto" w:fill="FFFFFF"/>
        </w:rPr>
      </w:pPr>
      <w:r w:rsidRPr="00D07971">
        <w:rPr>
          <w:color w:val="222222"/>
          <w:sz w:val="24"/>
          <w:szCs w:val="24"/>
          <w:shd w:val="clear" w:color="auto" w:fill="FFFFFF"/>
        </w:rPr>
        <w:t>Riley, K.E. and Park, C.L., 2015. How does yoga reduce stress? A systematic review of mechanisms of change and guide to future inquiry. </w:t>
      </w:r>
      <w:r w:rsidRPr="00D07971">
        <w:rPr>
          <w:i/>
          <w:iCs/>
          <w:color w:val="222222"/>
          <w:sz w:val="24"/>
          <w:szCs w:val="24"/>
          <w:shd w:val="clear" w:color="auto" w:fill="FFFFFF"/>
        </w:rPr>
        <w:t>Health psychology review</w:t>
      </w:r>
      <w:r w:rsidRPr="00D07971">
        <w:rPr>
          <w:color w:val="222222"/>
          <w:sz w:val="24"/>
          <w:szCs w:val="24"/>
          <w:shd w:val="clear" w:color="auto" w:fill="FFFFFF"/>
        </w:rPr>
        <w:t>, </w:t>
      </w:r>
      <w:r w:rsidRPr="00D07971">
        <w:rPr>
          <w:i/>
          <w:iCs/>
          <w:color w:val="222222"/>
          <w:sz w:val="24"/>
          <w:szCs w:val="24"/>
          <w:shd w:val="clear" w:color="auto" w:fill="FFFFFF"/>
        </w:rPr>
        <w:t>9</w:t>
      </w:r>
      <w:r w:rsidRPr="00D07971">
        <w:rPr>
          <w:color w:val="222222"/>
          <w:sz w:val="24"/>
          <w:szCs w:val="24"/>
          <w:shd w:val="clear" w:color="auto" w:fill="FFFFFF"/>
        </w:rPr>
        <w:t>(3), pp.379-396.</w:t>
      </w:r>
    </w:p>
    <w:p w14:paraId="2DA185E9" w14:textId="77777777" w:rsidR="00D07971" w:rsidRPr="00247CCD" w:rsidRDefault="00D07971" w:rsidP="00247CCD">
      <w:pPr>
        <w:overflowPunct/>
        <w:autoSpaceDE/>
        <w:autoSpaceDN/>
        <w:adjustRightInd/>
        <w:spacing w:after="160" w:line="259" w:lineRule="auto"/>
        <w:jc w:val="both"/>
        <w:textAlignment w:val="auto"/>
        <w:rPr>
          <w:rFonts w:eastAsia="Calibri"/>
          <w:color w:val="auto"/>
          <w:kern w:val="2"/>
          <w:sz w:val="24"/>
          <w:szCs w:val="24"/>
          <w:shd w:val="clear" w:color="auto" w:fill="FFFFFF"/>
          <w:lang w:eastAsia="en-US"/>
          <w14:ligatures w14:val="standardContextual"/>
        </w:rPr>
      </w:pPr>
      <w:r w:rsidRPr="00247CCD">
        <w:rPr>
          <w:rFonts w:eastAsia="Calibri"/>
          <w:color w:val="auto"/>
          <w:kern w:val="2"/>
          <w:sz w:val="24"/>
          <w:szCs w:val="24"/>
          <w:shd w:val="clear" w:color="auto" w:fill="FFFFFF"/>
          <w:lang w:eastAsia="en-US"/>
          <w14:ligatures w14:val="standardContextual"/>
        </w:rPr>
        <w:t>Roberts, K &amp; Davies, A 2011, Communication skills for policing. in P Birch &amp; V Herrington (eds), </w:t>
      </w:r>
      <w:r w:rsidRPr="00247CCD">
        <w:rPr>
          <w:rFonts w:eastAsia="Calibri"/>
          <w:i/>
          <w:iCs/>
          <w:color w:val="auto"/>
          <w:kern w:val="2"/>
          <w:sz w:val="24"/>
          <w:szCs w:val="24"/>
          <w:shd w:val="clear" w:color="auto" w:fill="FFFFFF"/>
          <w:lang w:eastAsia="en-US"/>
          <w14:ligatures w14:val="standardContextual"/>
        </w:rPr>
        <w:t>Policing in practice.</w:t>
      </w:r>
      <w:r w:rsidRPr="00247CCD">
        <w:rPr>
          <w:rFonts w:eastAsia="Calibri"/>
          <w:color w:val="auto"/>
          <w:kern w:val="2"/>
          <w:sz w:val="24"/>
          <w:szCs w:val="24"/>
          <w:shd w:val="clear" w:color="auto" w:fill="FFFFFF"/>
          <w:lang w:eastAsia="en-US"/>
          <w14:ligatures w14:val="standardContextual"/>
        </w:rPr>
        <w:t> Palgrave Macmillan, Melbourne, pp. 67-88.</w:t>
      </w:r>
    </w:p>
    <w:p w14:paraId="289AF9FD" w14:textId="77777777" w:rsidR="00D07971" w:rsidRPr="00247CCD" w:rsidRDefault="00D07971" w:rsidP="00247CCD">
      <w:pPr>
        <w:overflowPunct/>
        <w:autoSpaceDE/>
        <w:autoSpaceDN/>
        <w:adjustRightInd/>
        <w:spacing w:after="160" w:line="259" w:lineRule="auto"/>
        <w:jc w:val="both"/>
        <w:textAlignment w:val="auto"/>
        <w:rPr>
          <w:rFonts w:eastAsia="Calibri"/>
          <w:color w:val="auto"/>
          <w:kern w:val="2"/>
          <w:sz w:val="24"/>
          <w:szCs w:val="24"/>
          <w:shd w:val="clear" w:color="auto" w:fill="FFFFFF"/>
          <w:lang w:eastAsia="en-US"/>
          <w14:ligatures w14:val="standardContextual"/>
        </w:rPr>
      </w:pPr>
      <w:r w:rsidRPr="00247CCD">
        <w:rPr>
          <w:rFonts w:eastAsia="Calibri"/>
          <w:color w:val="auto"/>
          <w:kern w:val="2"/>
          <w:sz w:val="24"/>
          <w:szCs w:val="24"/>
          <w:shd w:val="clear" w:color="auto" w:fill="FFFFFF"/>
          <w:lang w:eastAsia="en-US"/>
          <w14:ligatures w14:val="standardContextual"/>
        </w:rPr>
        <w:t>Roberts, K. and Davies, A., 2011. Communication skills for policing. In </w:t>
      </w:r>
      <w:r w:rsidRPr="00247CCD">
        <w:rPr>
          <w:rFonts w:eastAsia="Calibri"/>
          <w:i/>
          <w:iCs/>
          <w:color w:val="auto"/>
          <w:kern w:val="2"/>
          <w:sz w:val="24"/>
          <w:szCs w:val="24"/>
          <w:shd w:val="clear" w:color="auto" w:fill="FFFFFF"/>
          <w:lang w:eastAsia="en-US"/>
          <w14:ligatures w14:val="standardContextual"/>
        </w:rPr>
        <w:t>Policing in practice</w:t>
      </w:r>
      <w:r w:rsidRPr="00247CCD">
        <w:rPr>
          <w:rFonts w:eastAsia="Calibri"/>
          <w:color w:val="auto"/>
          <w:kern w:val="2"/>
          <w:sz w:val="24"/>
          <w:szCs w:val="24"/>
          <w:shd w:val="clear" w:color="auto" w:fill="FFFFFF"/>
          <w:lang w:eastAsia="en-US"/>
          <w14:ligatures w14:val="standardContextual"/>
        </w:rPr>
        <w:t> (pp. 67-88). Palgrave Macmillan.</w:t>
      </w:r>
    </w:p>
    <w:p w14:paraId="5C75172E" w14:textId="77777777" w:rsidR="00D07971" w:rsidRPr="00D07971" w:rsidRDefault="00D07971" w:rsidP="004714A0">
      <w:pPr>
        <w:rPr>
          <w:color w:val="222222"/>
          <w:sz w:val="24"/>
          <w:szCs w:val="24"/>
          <w:shd w:val="clear" w:color="auto" w:fill="FFFFFF"/>
        </w:rPr>
      </w:pPr>
      <w:r w:rsidRPr="00D07971">
        <w:rPr>
          <w:color w:val="222222"/>
          <w:sz w:val="24"/>
          <w:szCs w:val="24"/>
          <w:shd w:val="clear" w:color="auto" w:fill="FFFFFF"/>
        </w:rPr>
        <w:t xml:space="preserve">Silverman, M.N. and </w:t>
      </w:r>
      <w:proofErr w:type="spellStart"/>
      <w:r w:rsidRPr="00D07971">
        <w:rPr>
          <w:color w:val="222222"/>
          <w:sz w:val="24"/>
          <w:szCs w:val="24"/>
          <w:shd w:val="clear" w:color="auto" w:fill="FFFFFF"/>
        </w:rPr>
        <w:t>Deuster</w:t>
      </w:r>
      <w:proofErr w:type="spellEnd"/>
      <w:r w:rsidRPr="00D07971">
        <w:rPr>
          <w:color w:val="222222"/>
          <w:sz w:val="24"/>
          <w:szCs w:val="24"/>
          <w:shd w:val="clear" w:color="auto" w:fill="FFFFFF"/>
        </w:rPr>
        <w:t>, P.A., 2014. Biological mechanisms underlying the role of physical fitness in health and resilience. </w:t>
      </w:r>
      <w:r w:rsidRPr="00D07971">
        <w:rPr>
          <w:i/>
          <w:iCs/>
          <w:color w:val="222222"/>
          <w:sz w:val="24"/>
          <w:szCs w:val="24"/>
          <w:shd w:val="clear" w:color="auto" w:fill="FFFFFF"/>
        </w:rPr>
        <w:t>Interface focus</w:t>
      </w:r>
      <w:r w:rsidRPr="00D07971">
        <w:rPr>
          <w:color w:val="222222"/>
          <w:sz w:val="24"/>
          <w:szCs w:val="24"/>
          <w:shd w:val="clear" w:color="auto" w:fill="FFFFFF"/>
        </w:rPr>
        <w:t>, </w:t>
      </w:r>
      <w:r w:rsidRPr="00D07971">
        <w:rPr>
          <w:i/>
          <w:iCs/>
          <w:color w:val="222222"/>
          <w:sz w:val="24"/>
          <w:szCs w:val="24"/>
          <w:shd w:val="clear" w:color="auto" w:fill="FFFFFF"/>
        </w:rPr>
        <w:t>4</w:t>
      </w:r>
      <w:r w:rsidRPr="00D07971">
        <w:rPr>
          <w:color w:val="222222"/>
          <w:sz w:val="24"/>
          <w:szCs w:val="24"/>
          <w:shd w:val="clear" w:color="auto" w:fill="FFFFFF"/>
        </w:rPr>
        <w:t>(5), p.20140040.</w:t>
      </w:r>
    </w:p>
    <w:p w14:paraId="1307295D" w14:textId="77777777" w:rsidR="00D07971" w:rsidRPr="00D07971" w:rsidRDefault="00D07971" w:rsidP="004714A0">
      <w:pPr>
        <w:rPr>
          <w:color w:val="222222"/>
          <w:sz w:val="24"/>
          <w:szCs w:val="24"/>
          <w:shd w:val="clear" w:color="auto" w:fill="FFFFFF"/>
        </w:rPr>
      </w:pPr>
      <w:r w:rsidRPr="00D07971">
        <w:rPr>
          <w:color w:val="222222"/>
          <w:sz w:val="24"/>
          <w:szCs w:val="24"/>
          <w:shd w:val="clear" w:color="auto" w:fill="FFFFFF"/>
        </w:rPr>
        <w:t>Tong, J., Qi, X., He, Z., Chen, S., Pedersen, S.J., Cooley, P.D., Spencer-Rodgers, J., He, S. and Zhu, X., 2021. The immediate and durable effects of yoga and physical fitness exercises on stress. </w:t>
      </w:r>
      <w:r w:rsidRPr="00D07971">
        <w:rPr>
          <w:i/>
          <w:iCs/>
          <w:color w:val="222222"/>
          <w:sz w:val="24"/>
          <w:szCs w:val="24"/>
          <w:shd w:val="clear" w:color="auto" w:fill="FFFFFF"/>
        </w:rPr>
        <w:t>Journal of American College Health</w:t>
      </w:r>
      <w:r w:rsidRPr="00D07971">
        <w:rPr>
          <w:color w:val="222222"/>
          <w:sz w:val="24"/>
          <w:szCs w:val="24"/>
          <w:shd w:val="clear" w:color="auto" w:fill="FFFFFF"/>
        </w:rPr>
        <w:t>, </w:t>
      </w:r>
      <w:r w:rsidRPr="00D07971">
        <w:rPr>
          <w:i/>
          <w:iCs/>
          <w:color w:val="222222"/>
          <w:sz w:val="24"/>
          <w:szCs w:val="24"/>
          <w:shd w:val="clear" w:color="auto" w:fill="FFFFFF"/>
        </w:rPr>
        <w:t>69</w:t>
      </w:r>
      <w:r w:rsidRPr="00D07971">
        <w:rPr>
          <w:color w:val="222222"/>
          <w:sz w:val="24"/>
          <w:szCs w:val="24"/>
          <w:shd w:val="clear" w:color="auto" w:fill="FFFFFF"/>
        </w:rPr>
        <w:t>(6), pp.675-683.</w:t>
      </w:r>
    </w:p>
    <w:p w14:paraId="6ED77802" w14:textId="55827A84" w:rsidR="0093018C" w:rsidRPr="00947E32" w:rsidRDefault="00BC5725" w:rsidP="00CD1D5E">
      <w:pPr>
        <w:rPr>
          <w:sz w:val="28"/>
          <w:szCs w:val="28"/>
        </w:rPr>
      </w:pPr>
      <w:r w:rsidRPr="00947E32">
        <w:rPr>
          <w:sz w:val="22"/>
          <w:szCs w:val="22"/>
        </w:rPr>
        <w:br w:type="page"/>
      </w: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By signing the section below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to the regulations. </w:t>
      </w:r>
    </w:p>
    <w:p w14:paraId="553EEDB3" w14:textId="1C40D128" w:rsidR="62FE5CAF" w:rsidRDefault="62FE5CAF" w:rsidP="62FE5CAF">
      <w:pPr>
        <w:rPr>
          <w:b/>
          <w:bCs/>
          <w:sz w:val="24"/>
          <w:szCs w:val="24"/>
        </w:rPr>
      </w:pPr>
    </w:p>
    <w:p w14:paraId="37E9EA74" w14:textId="2686B5C7" w:rsidR="62FE5CAF" w:rsidRDefault="62FE5CAF" w:rsidP="62FE5CAF">
      <w:pPr>
        <w:jc w:val="both"/>
        <w:rPr>
          <w:sz w:val="24"/>
          <w:szCs w:val="24"/>
        </w:rPr>
      </w:pPr>
      <w:r w:rsidRPr="48DF4B50">
        <w:rPr>
          <w:sz w:val="24"/>
          <w:szCs w:val="24"/>
        </w:rPr>
        <w:t xml:space="preserve">Signed: </w:t>
      </w:r>
      <w:r w:rsidR="006321EF">
        <w:rPr>
          <w:sz w:val="24"/>
          <w:szCs w:val="24"/>
        </w:rPr>
        <w:t>Samuel John Sullivan</w:t>
      </w:r>
      <w:r w:rsidRPr="48DF4B50">
        <w:rPr>
          <w:sz w:val="24"/>
          <w:szCs w:val="24"/>
        </w:rPr>
        <w:t xml:space="preserve"> (Learner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62CE3CA6" w:rsidR="62FE5CAF" w:rsidRDefault="62FE5CAF" w:rsidP="62FE5CAF">
      <w:pPr>
        <w:jc w:val="both"/>
        <w:rPr>
          <w:sz w:val="24"/>
          <w:szCs w:val="24"/>
        </w:rPr>
      </w:pPr>
      <w:r w:rsidRPr="62FE5CAF">
        <w:rPr>
          <w:sz w:val="24"/>
          <w:szCs w:val="24"/>
        </w:rPr>
        <w:t xml:space="preserve">Date: </w:t>
      </w:r>
      <w:r w:rsidR="006321EF">
        <w:rPr>
          <w:sz w:val="24"/>
          <w:szCs w:val="24"/>
        </w:rPr>
        <w:t xml:space="preserve">05/09/2023 </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EDB360" w14:textId="77777777" w:rsidR="000C52F5" w:rsidRDefault="000C52F5">
      <w:r>
        <w:separator/>
      </w:r>
    </w:p>
  </w:endnote>
  <w:endnote w:type="continuationSeparator" w:id="0">
    <w:p w14:paraId="264E53BF" w14:textId="77777777" w:rsidR="000C52F5" w:rsidRDefault="000C52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269233" w14:textId="77777777" w:rsidR="000C52F5" w:rsidRDefault="000C52F5">
      <w:r>
        <w:separator/>
      </w:r>
    </w:p>
  </w:footnote>
  <w:footnote w:type="continuationSeparator" w:id="0">
    <w:p w14:paraId="0770658D" w14:textId="77777777" w:rsidR="000C52F5" w:rsidRDefault="000C52F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9CE1531"/>
    <w:multiLevelType w:val="hybridMultilevel"/>
    <w:tmpl w:val="1DF46E18"/>
    <w:lvl w:ilvl="0" w:tplc="D850EC34">
      <w:start w:val="100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64811144">
    <w:abstractNumId w:val="32"/>
  </w:num>
  <w:num w:numId="2" w16cid:durableId="656609539">
    <w:abstractNumId w:val="1"/>
    <w:lvlOverride w:ilvl="0">
      <w:lvl w:ilvl="0">
        <w:start w:val="1"/>
        <w:numFmt w:val="bullet"/>
        <w:lvlText w:val=""/>
        <w:lvlJc w:val="left"/>
        <w:pPr>
          <w:ind w:left="720" w:hanging="360"/>
        </w:pPr>
        <w:rPr>
          <w:rFonts w:ascii="Symbol" w:hAnsi="Symbol" w:hint="default"/>
        </w:rPr>
      </w:lvl>
    </w:lvlOverride>
  </w:num>
  <w:num w:numId="3" w16cid:durableId="520243745">
    <w:abstractNumId w:val="21"/>
  </w:num>
  <w:num w:numId="4" w16cid:durableId="1712917553">
    <w:abstractNumId w:val="45"/>
  </w:num>
  <w:num w:numId="5" w16cid:durableId="1965193478">
    <w:abstractNumId w:val="47"/>
  </w:num>
  <w:num w:numId="6" w16cid:durableId="925462181">
    <w:abstractNumId w:val="35"/>
  </w:num>
  <w:num w:numId="7" w16cid:durableId="1680542310">
    <w:abstractNumId w:val="33"/>
  </w:num>
  <w:num w:numId="8" w16cid:durableId="1131438193">
    <w:abstractNumId w:val="29"/>
  </w:num>
  <w:num w:numId="9" w16cid:durableId="1068067837">
    <w:abstractNumId w:val="30"/>
  </w:num>
  <w:num w:numId="10" w16cid:durableId="1780566808">
    <w:abstractNumId w:val="9"/>
  </w:num>
  <w:num w:numId="11" w16cid:durableId="1884831040">
    <w:abstractNumId w:val="34"/>
  </w:num>
  <w:num w:numId="12" w16cid:durableId="2106877316">
    <w:abstractNumId w:val="16"/>
  </w:num>
  <w:num w:numId="13" w16cid:durableId="830217634">
    <w:abstractNumId w:val="15"/>
  </w:num>
  <w:num w:numId="14" w16cid:durableId="2090081255">
    <w:abstractNumId w:val="25"/>
  </w:num>
  <w:num w:numId="15" w16cid:durableId="1254821616">
    <w:abstractNumId w:val="7"/>
  </w:num>
  <w:num w:numId="16" w16cid:durableId="1481387521">
    <w:abstractNumId w:val="24"/>
  </w:num>
  <w:num w:numId="17" w16cid:durableId="1570573219">
    <w:abstractNumId w:val="14"/>
  </w:num>
  <w:num w:numId="18" w16cid:durableId="471215388">
    <w:abstractNumId w:val="12"/>
  </w:num>
  <w:num w:numId="19" w16cid:durableId="82512296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490487390">
    <w:abstractNumId w:val="22"/>
  </w:num>
  <w:num w:numId="21" w16cid:durableId="1309213329">
    <w:abstractNumId w:val="17"/>
  </w:num>
  <w:num w:numId="22" w16cid:durableId="579683298">
    <w:abstractNumId w:val="13"/>
  </w:num>
  <w:num w:numId="23" w16cid:durableId="32922725">
    <w:abstractNumId w:val="10"/>
  </w:num>
  <w:num w:numId="24" w16cid:durableId="2032797608">
    <w:abstractNumId w:val="26"/>
  </w:num>
  <w:num w:numId="25" w16cid:durableId="549657654">
    <w:abstractNumId w:val="18"/>
  </w:num>
  <w:num w:numId="26" w16cid:durableId="370768805">
    <w:abstractNumId w:val="41"/>
  </w:num>
  <w:num w:numId="27" w16cid:durableId="1931506027">
    <w:abstractNumId w:val="36"/>
  </w:num>
  <w:num w:numId="28" w16cid:durableId="565728094">
    <w:abstractNumId w:val="40"/>
  </w:num>
  <w:num w:numId="29" w16cid:durableId="1281837682">
    <w:abstractNumId w:val="19"/>
  </w:num>
  <w:num w:numId="30" w16cid:durableId="245305586">
    <w:abstractNumId w:val="43"/>
  </w:num>
  <w:num w:numId="31" w16cid:durableId="995693166">
    <w:abstractNumId w:val="31"/>
  </w:num>
  <w:num w:numId="32" w16cid:durableId="161092812">
    <w:abstractNumId w:val="11"/>
  </w:num>
  <w:num w:numId="33" w16cid:durableId="1045593765">
    <w:abstractNumId w:val="44"/>
  </w:num>
  <w:num w:numId="34" w16cid:durableId="1232816839">
    <w:abstractNumId w:val="39"/>
  </w:num>
  <w:num w:numId="35" w16cid:durableId="242760879">
    <w:abstractNumId w:val="4"/>
  </w:num>
  <w:num w:numId="36" w16cid:durableId="1537306430">
    <w:abstractNumId w:val="46"/>
  </w:num>
  <w:num w:numId="37" w16cid:durableId="2021853399">
    <w:abstractNumId w:val="42"/>
  </w:num>
  <w:num w:numId="38" w16cid:durableId="1736396423">
    <w:abstractNumId w:val="37"/>
  </w:num>
  <w:num w:numId="39" w16cid:durableId="620920495">
    <w:abstractNumId w:val="38"/>
  </w:num>
  <w:num w:numId="40" w16cid:durableId="1049303572">
    <w:abstractNumId w:val="3"/>
  </w:num>
  <w:num w:numId="41" w16cid:durableId="701512308">
    <w:abstractNumId w:val="5"/>
  </w:num>
  <w:num w:numId="42" w16cid:durableId="2080712511">
    <w:abstractNumId w:val="23"/>
  </w:num>
  <w:num w:numId="43" w16cid:durableId="1742874851">
    <w:abstractNumId w:val="6"/>
  </w:num>
  <w:num w:numId="44" w16cid:durableId="1272322750">
    <w:abstractNumId w:val="2"/>
  </w:num>
  <w:num w:numId="45" w16cid:durableId="1746027947">
    <w:abstractNumId w:val="0"/>
  </w:num>
  <w:num w:numId="46" w16cid:durableId="1198615255">
    <w:abstractNumId w:val="20"/>
  </w:num>
  <w:num w:numId="47" w16cid:durableId="416638573">
    <w:abstractNumId w:val="27"/>
  </w:num>
  <w:num w:numId="48" w16cid:durableId="1596789694">
    <w:abstractNumId w:val="48"/>
  </w:num>
  <w:num w:numId="49" w16cid:durableId="803156433">
    <w:abstractNumId w:val="2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20EEC"/>
    <w:rsid w:val="00025650"/>
    <w:rsid w:val="00026FAB"/>
    <w:rsid w:val="00027B1F"/>
    <w:rsid w:val="0003088B"/>
    <w:rsid w:val="000325D9"/>
    <w:rsid w:val="000335C6"/>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193D"/>
    <w:rsid w:val="000A4240"/>
    <w:rsid w:val="000A469A"/>
    <w:rsid w:val="000B1E96"/>
    <w:rsid w:val="000C378F"/>
    <w:rsid w:val="000C4B2E"/>
    <w:rsid w:val="000C52F5"/>
    <w:rsid w:val="000C6892"/>
    <w:rsid w:val="000C6FFE"/>
    <w:rsid w:val="000D0BB6"/>
    <w:rsid w:val="000E26B0"/>
    <w:rsid w:val="000F1599"/>
    <w:rsid w:val="000F1769"/>
    <w:rsid w:val="000F6196"/>
    <w:rsid w:val="000F7ECD"/>
    <w:rsid w:val="00102E64"/>
    <w:rsid w:val="0010312C"/>
    <w:rsid w:val="00103D6B"/>
    <w:rsid w:val="00106DC7"/>
    <w:rsid w:val="00112391"/>
    <w:rsid w:val="00114F52"/>
    <w:rsid w:val="001347F8"/>
    <w:rsid w:val="00137BB5"/>
    <w:rsid w:val="00137E05"/>
    <w:rsid w:val="001447F6"/>
    <w:rsid w:val="00147DE3"/>
    <w:rsid w:val="00150794"/>
    <w:rsid w:val="001608C4"/>
    <w:rsid w:val="00171418"/>
    <w:rsid w:val="0019062A"/>
    <w:rsid w:val="00190913"/>
    <w:rsid w:val="001961CF"/>
    <w:rsid w:val="001A59BB"/>
    <w:rsid w:val="001A6A51"/>
    <w:rsid w:val="001A79C4"/>
    <w:rsid w:val="001B331A"/>
    <w:rsid w:val="001C0E74"/>
    <w:rsid w:val="001C6CEC"/>
    <w:rsid w:val="001D229F"/>
    <w:rsid w:val="001D6162"/>
    <w:rsid w:val="001E7592"/>
    <w:rsid w:val="001F3878"/>
    <w:rsid w:val="001F4552"/>
    <w:rsid w:val="002019EB"/>
    <w:rsid w:val="002030F2"/>
    <w:rsid w:val="00205051"/>
    <w:rsid w:val="00211F65"/>
    <w:rsid w:val="0022001B"/>
    <w:rsid w:val="00220D06"/>
    <w:rsid w:val="002246A0"/>
    <w:rsid w:val="00224AF9"/>
    <w:rsid w:val="0022793A"/>
    <w:rsid w:val="00230439"/>
    <w:rsid w:val="00235176"/>
    <w:rsid w:val="00236061"/>
    <w:rsid w:val="0024100E"/>
    <w:rsid w:val="00241C1B"/>
    <w:rsid w:val="0024288B"/>
    <w:rsid w:val="00247CCD"/>
    <w:rsid w:val="00255D8E"/>
    <w:rsid w:val="002657E9"/>
    <w:rsid w:val="0026665E"/>
    <w:rsid w:val="00270EEB"/>
    <w:rsid w:val="0027147E"/>
    <w:rsid w:val="00274DE8"/>
    <w:rsid w:val="002761F4"/>
    <w:rsid w:val="002775E1"/>
    <w:rsid w:val="00277979"/>
    <w:rsid w:val="002808EB"/>
    <w:rsid w:val="0028095D"/>
    <w:rsid w:val="002869FD"/>
    <w:rsid w:val="00291ADD"/>
    <w:rsid w:val="00294868"/>
    <w:rsid w:val="00295CA1"/>
    <w:rsid w:val="002A291A"/>
    <w:rsid w:val="002A4DEB"/>
    <w:rsid w:val="002A5604"/>
    <w:rsid w:val="002B1701"/>
    <w:rsid w:val="002B23C3"/>
    <w:rsid w:val="002B443A"/>
    <w:rsid w:val="002B5B35"/>
    <w:rsid w:val="002C068E"/>
    <w:rsid w:val="002C256A"/>
    <w:rsid w:val="002C496D"/>
    <w:rsid w:val="002D05EB"/>
    <w:rsid w:val="002D2F29"/>
    <w:rsid w:val="002D2FD3"/>
    <w:rsid w:val="002E7017"/>
    <w:rsid w:val="002E733D"/>
    <w:rsid w:val="002F4F6E"/>
    <w:rsid w:val="003015C3"/>
    <w:rsid w:val="0030698D"/>
    <w:rsid w:val="0031350A"/>
    <w:rsid w:val="00316815"/>
    <w:rsid w:val="003168CA"/>
    <w:rsid w:val="00321255"/>
    <w:rsid w:val="0032230D"/>
    <w:rsid w:val="00322A0B"/>
    <w:rsid w:val="00335FC5"/>
    <w:rsid w:val="003516C0"/>
    <w:rsid w:val="00352E59"/>
    <w:rsid w:val="00354DBE"/>
    <w:rsid w:val="00355210"/>
    <w:rsid w:val="00365DF9"/>
    <w:rsid w:val="00372DB4"/>
    <w:rsid w:val="0037490C"/>
    <w:rsid w:val="00375AF5"/>
    <w:rsid w:val="003761BD"/>
    <w:rsid w:val="003769F6"/>
    <w:rsid w:val="0037A2D4"/>
    <w:rsid w:val="00385414"/>
    <w:rsid w:val="00390074"/>
    <w:rsid w:val="0039762B"/>
    <w:rsid w:val="003A0C37"/>
    <w:rsid w:val="003A1B6B"/>
    <w:rsid w:val="003A46C0"/>
    <w:rsid w:val="003A5011"/>
    <w:rsid w:val="003A600E"/>
    <w:rsid w:val="003A6513"/>
    <w:rsid w:val="003B16C7"/>
    <w:rsid w:val="003C19F1"/>
    <w:rsid w:val="003C4186"/>
    <w:rsid w:val="003C458C"/>
    <w:rsid w:val="003C6185"/>
    <w:rsid w:val="003D0D2D"/>
    <w:rsid w:val="003D4710"/>
    <w:rsid w:val="003D6067"/>
    <w:rsid w:val="003E16D7"/>
    <w:rsid w:val="003E197E"/>
    <w:rsid w:val="003F4EFC"/>
    <w:rsid w:val="004046F0"/>
    <w:rsid w:val="0040668F"/>
    <w:rsid w:val="00412677"/>
    <w:rsid w:val="00417925"/>
    <w:rsid w:val="0042277D"/>
    <w:rsid w:val="004276EF"/>
    <w:rsid w:val="00431E82"/>
    <w:rsid w:val="004348AE"/>
    <w:rsid w:val="004376C0"/>
    <w:rsid w:val="0044115F"/>
    <w:rsid w:val="0044223A"/>
    <w:rsid w:val="00446792"/>
    <w:rsid w:val="00446F80"/>
    <w:rsid w:val="00450C83"/>
    <w:rsid w:val="00451851"/>
    <w:rsid w:val="00453343"/>
    <w:rsid w:val="004608B9"/>
    <w:rsid w:val="00465947"/>
    <w:rsid w:val="00467644"/>
    <w:rsid w:val="00470BB1"/>
    <w:rsid w:val="004714A0"/>
    <w:rsid w:val="004718F7"/>
    <w:rsid w:val="004723D8"/>
    <w:rsid w:val="00473153"/>
    <w:rsid w:val="004743AF"/>
    <w:rsid w:val="00482C17"/>
    <w:rsid w:val="004911B4"/>
    <w:rsid w:val="0049196A"/>
    <w:rsid w:val="004923DA"/>
    <w:rsid w:val="00493434"/>
    <w:rsid w:val="004962F9"/>
    <w:rsid w:val="004968E2"/>
    <w:rsid w:val="00497E41"/>
    <w:rsid w:val="004A2A49"/>
    <w:rsid w:val="004B600B"/>
    <w:rsid w:val="004B6822"/>
    <w:rsid w:val="004B69F6"/>
    <w:rsid w:val="004C2D3A"/>
    <w:rsid w:val="004D03C4"/>
    <w:rsid w:val="004D0BF1"/>
    <w:rsid w:val="004D24D2"/>
    <w:rsid w:val="004D35A4"/>
    <w:rsid w:val="004D445F"/>
    <w:rsid w:val="004E087B"/>
    <w:rsid w:val="004E1248"/>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218F7"/>
    <w:rsid w:val="00536FA9"/>
    <w:rsid w:val="005414F4"/>
    <w:rsid w:val="00546187"/>
    <w:rsid w:val="005463F1"/>
    <w:rsid w:val="00557D77"/>
    <w:rsid w:val="00562EAA"/>
    <w:rsid w:val="00563B58"/>
    <w:rsid w:val="005640C4"/>
    <w:rsid w:val="0056684C"/>
    <w:rsid w:val="005707DD"/>
    <w:rsid w:val="00574A0C"/>
    <w:rsid w:val="00576E4C"/>
    <w:rsid w:val="0057780F"/>
    <w:rsid w:val="00581E0A"/>
    <w:rsid w:val="00586D89"/>
    <w:rsid w:val="005916B8"/>
    <w:rsid w:val="005A1B4C"/>
    <w:rsid w:val="005A1BA3"/>
    <w:rsid w:val="005A545C"/>
    <w:rsid w:val="005C1567"/>
    <w:rsid w:val="005C6CE5"/>
    <w:rsid w:val="005D3392"/>
    <w:rsid w:val="005D3F07"/>
    <w:rsid w:val="005D583E"/>
    <w:rsid w:val="005E13EA"/>
    <w:rsid w:val="005E5873"/>
    <w:rsid w:val="00606E27"/>
    <w:rsid w:val="006108C9"/>
    <w:rsid w:val="00614A6A"/>
    <w:rsid w:val="00615C7E"/>
    <w:rsid w:val="0062158D"/>
    <w:rsid w:val="00630F39"/>
    <w:rsid w:val="006321EF"/>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B16"/>
    <w:rsid w:val="00687B72"/>
    <w:rsid w:val="00696F65"/>
    <w:rsid w:val="006A69F5"/>
    <w:rsid w:val="006A7A6D"/>
    <w:rsid w:val="006B245D"/>
    <w:rsid w:val="006B5E67"/>
    <w:rsid w:val="006C2EB5"/>
    <w:rsid w:val="006D18A3"/>
    <w:rsid w:val="006D5970"/>
    <w:rsid w:val="006E481E"/>
    <w:rsid w:val="006E795F"/>
    <w:rsid w:val="00700249"/>
    <w:rsid w:val="0070604C"/>
    <w:rsid w:val="007069CD"/>
    <w:rsid w:val="007110E6"/>
    <w:rsid w:val="00711A70"/>
    <w:rsid w:val="00712E6F"/>
    <w:rsid w:val="00712E90"/>
    <w:rsid w:val="00713B7E"/>
    <w:rsid w:val="00713E06"/>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A1F6A"/>
    <w:rsid w:val="007B0DE3"/>
    <w:rsid w:val="007B491F"/>
    <w:rsid w:val="007B5CB2"/>
    <w:rsid w:val="007B7191"/>
    <w:rsid w:val="007C1634"/>
    <w:rsid w:val="007C1D94"/>
    <w:rsid w:val="007C2879"/>
    <w:rsid w:val="007C6A87"/>
    <w:rsid w:val="007C6C05"/>
    <w:rsid w:val="007C705D"/>
    <w:rsid w:val="007D0A07"/>
    <w:rsid w:val="007D0C96"/>
    <w:rsid w:val="007D133D"/>
    <w:rsid w:val="007D3EB4"/>
    <w:rsid w:val="007D3F16"/>
    <w:rsid w:val="007E726C"/>
    <w:rsid w:val="007F3F7E"/>
    <w:rsid w:val="007F5497"/>
    <w:rsid w:val="0080759B"/>
    <w:rsid w:val="00813CEC"/>
    <w:rsid w:val="0081534C"/>
    <w:rsid w:val="008171E4"/>
    <w:rsid w:val="008208EA"/>
    <w:rsid w:val="00824E67"/>
    <w:rsid w:val="00825A64"/>
    <w:rsid w:val="00826F48"/>
    <w:rsid w:val="008308AE"/>
    <w:rsid w:val="0083166E"/>
    <w:rsid w:val="00831DC3"/>
    <w:rsid w:val="008322C7"/>
    <w:rsid w:val="00834B00"/>
    <w:rsid w:val="00834F1D"/>
    <w:rsid w:val="00836FEC"/>
    <w:rsid w:val="00841F9D"/>
    <w:rsid w:val="008420E1"/>
    <w:rsid w:val="00843D58"/>
    <w:rsid w:val="00843EBA"/>
    <w:rsid w:val="00844D98"/>
    <w:rsid w:val="00846D84"/>
    <w:rsid w:val="0085230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B7AD5"/>
    <w:rsid w:val="008C14C7"/>
    <w:rsid w:val="008C2FFB"/>
    <w:rsid w:val="008C6EEA"/>
    <w:rsid w:val="008D5813"/>
    <w:rsid w:val="008D634E"/>
    <w:rsid w:val="008D778A"/>
    <w:rsid w:val="008E4809"/>
    <w:rsid w:val="008F06EC"/>
    <w:rsid w:val="008F22BD"/>
    <w:rsid w:val="009079BD"/>
    <w:rsid w:val="00912BD9"/>
    <w:rsid w:val="00920E5B"/>
    <w:rsid w:val="00926436"/>
    <w:rsid w:val="0093018C"/>
    <w:rsid w:val="00932CCA"/>
    <w:rsid w:val="00947E32"/>
    <w:rsid w:val="009544C0"/>
    <w:rsid w:val="00954FA4"/>
    <w:rsid w:val="00956AE9"/>
    <w:rsid w:val="00964CC6"/>
    <w:rsid w:val="00966D50"/>
    <w:rsid w:val="00973C76"/>
    <w:rsid w:val="009861B9"/>
    <w:rsid w:val="00991FDA"/>
    <w:rsid w:val="009927A1"/>
    <w:rsid w:val="0099774D"/>
    <w:rsid w:val="009A5F3B"/>
    <w:rsid w:val="009A6294"/>
    <w:rsid w:val="009B0B61"/>
    <w:rsid w:val="009B28C0"/>
    <w:rsid w:val="009B7136"/>
    <w:rsid w:val="009B7806"/>
    <w:rsid w:val="009C3AC2"/>
    <w:rsid w:val="009D4365"/>
    <w:rsid w:val="009D4E3B"/>
    <w:rsid w:val="009D7BC9"/>
    <w:rsid w:val="009E1982"/>
    <w:rsid w:val="009E4D2C"/>
    <w:rsid w:val="009F0978"/>
    <w:rsid w:val="009F3AEC"/>
    <w:rsid w:val="009F43DA"/>
    <w:rsid w:val="00A00081"/>
    <w:rsid w:val="00A015F7"/>
    <w:rsid w:val="00A10D56"/>
    <w:rsid w:val="00A12AAE"/>
    <w:rsid w:val="00A16DD1"/>
    <w:rsid w:val="00A22441"/>
    <w:rsid w:val="00A23F3B"/>
    <w:rsid w:val="00A24406"/>
    <w:rsid w:val="00A25F64"/>
    <w:rsid w:val="00A27CC2"/>
    <w:rsid w:val="00A3273B"/>
    <w:rsid w:val="00A40ED6"/>
    <w:rsid w:val="00A470EE"/>
    <w:rsid w:val="00A47621"/>
    <w:rsid w:val="00A479CD"/>
    <w:rsid w:val="00A5004B"/>
    <w:rsid w:val="00A50CFC"/>
    <w:rsid w:val="00A54D67"/>
    <w:rsid w:val="00A55A3F"/>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C7260"/>
    <w:rsid w:val="00AD336F"/>
    <w:rsid w:val="00AD3550"/>
    <w:rsid w:val="00AE2564"/>
    <w:rsid w:val="00AE301F"/>
    <w:rsid w:val="00AE3302"/>
    <w:rsid w:val="00AE7077"/>
    <w:rsid w:val="00AF61C2"/>
    <w:rsid w:val="00AF6CC6"/>
    <w:rsid w:val="00B011CD"/>
    <w:rsid w:val="00B0296A"/>
    <w:rsid w:val="00B12295"/>
    <w:rsid w:val="00B12317"/>
    <w:rsid w:val="00B137BE"/>
    <w:rsid w:val="00B17FA0"/>
    <w:rsid w:val="00B24344"/>
    <w:rsid w:val="00B26769"/>
    <w:rsid w:val="00B31C91"/>
    <w:rsid w:val="00B3747F"/>
    <w:rsid w:val="00B43194"/>
    <w:rsid w:val="00B47734"/>
    <w:rsid w:val="00B50FBA"/>
    <w:rsid w:val="00B558EB"/>
    <w:rsid w:val="00B577D3"/>
    <w:rsid w:val="00B60466"/>
    <w:rsid w:val="00B6548F"/>
    <w:rsid w:val="00B657FE"/>
    <w:rsid w:val="00B7502A"/>
    <w:rsid w:val="00B77305"/>
    <w:rsid w:val="00B82CC2"/>
    <w:rsid w:val="00B84A89"/>
    <w:rsid w:val="00B92BEF"/>
    <w:rsid w:val="00B9689A"/>
    <w:rsid w:val="00BA1FF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61FD"/>
    <w:rsid w:val="00C23F17"/>
    <w:rsid w:val="00C26D0D"/>
    <w:rsid w:val="00C27C95"/>
    <w:rsid w:val="00C300D2"/>
    <w:rsid w:val="00C3270F"/>
    <w:rsid w:val="00C3278B"/>
    <w:rsid w:val="00C33375"/>
    <w:rsid w:val="00C34C23"/>
    <w:rsid w:val="00C42005"/>
    <w:rsid w:val="00C432BE"/>
    <w:rsid w:val="00C44446"/>
    <w:rsid w:val="00C4664D"/>
    <w:rsid w:val="00C472AA"/>
    <w:rsid w:val="00C50A05"/>
    <w:rsid w:val="00C54AED"/>
    <w:rsid w:val="00C63D00"/>
    <w:rsid w:val="00C6441B"/>
    <w:rsid w:val="00C7108B"/>
    <w:rsid w:val="00C8089F"/>
    <w:rsid w:val="00C836CC"/>
    <w:rsid w:val="00C87A74"/>
    <w:rsid w:val="00C90A71"/>
    <w:rsid w:val="00C92C71"/>
    <w:rsid w:val="00C93F8F"/>
    <w:rsid w:val="00CA3593"/>
    <w:rsid w:val="00CA7F4F"/>
    <w:rsid w:val="00CB258E"/>
    <w:rsid w:val="00CB3C8F"/>
    <w:rsid w:val="00CC02F1"/>
    <w:rsid w:val="00CC11A6"/>
    <w:rsid w:val="00CC135E"/>
    <w:rsid w:val="00CD1D5E"/>
    <w:rsid w:val="00CD5D3F"/>
    <w:rsid w:val="00CF1E90"/>
    <w:rsid w:val="00CF3DB3"/>
    <w:rsid w:val="00D052BC"/>
    <w:rsid w:val="00D07026"/>
    <w:rsid w:val="00D07971"/>
    <w:rsid w:val="00D22C8F"/>
    <w:rsid w:val="00D26753"/>
    <w:rsid w:val="00D33491"/>
    <w:rsid w:val="00D36DE0"/>
    <w:rsid w:val="00D44F8E"/>
    <w:rsid w:val="00D44FD0"/>
    <w:rsid w:val="00D607EF"/>
    <w:rsid w:val="00D60F88"/>
    <w:rsid w:val="00D625E7"/>
    <w:rsid w:val="00D646BD"/>
    <w:rsid w:val="00D70239"/>
    <w:rsid w:val="00D71201"/>
    <w:rsid w:val="00D720C7"/>
    <w:rsid w:val="00D81D06"/>
    <w:rsid w:val="00D8652C"/>
    <w:rsid w:val="00D876E6"/>
    <w:rsid w:val="00DA1025"/>
    <w:rsid w:val="00DA22EC"/>
    <w:rsid w:val="00DA5860"/>
    <w:rsid w:val="00DB2767"/>
    <w:rsid w:val="00DC4729"/>
    <w:rsid w:val="00DE2EED"/>
    <w:rsid w:val="00DE556F"/>
    <w:rsid w:val="00E03B6D"/>
    <w:rsid w:val="00E03C1B"/>
    <w:rsid w:val="00E17160"/>
    <w:rsid w:val="00E35BEC"/>
    <w:rsid w:val="00E50821"/>
    <w:rsid w:val="00E51F91"/>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A6AAA"/>
    <w:rsid w:val="00EB2173"/>
    <w:rsid w:val="00EB62E6"/>
    <w:rsid w:val="00EC4602"/>
    <w:rsid w:val="00ED1B30"/>
    <w:rsid w:val="00ED250E"/>
    <w:rsid w:val="00EE1AC1"/>
    <w:rsid w:val="00EE39D6"/>
    <w:rsid w:val="00EE413C"/>
    <w:rsid w:val="00EE52AD"/>
    <w:rsid w:val="00F01F92"/>
    <w:rsid w:val="00F10A08"/>
    <w:rsid w:val="00F139CF"/>
    <w:rsid w:val="00F22AC5"/>
    <w:rsid w:val="00F246D4"/>
    <w:rsid w:val="00F254D1"/>
    <w:rsid w:val="00F32B82"/>
    <w:rsid w:val="00F4043E"/>
    <w:rsid w:val="00F40CB5"/>
    <w:rsid w:val="00F41BBC"/>
    <w:rsid w:val="00F43B9D"/>
    <w:rsid w:val="00F444F0"/>
    <w:rsid w:val="00F50847"/>
    <w:rsid w:val="00F53F27"/>
    <w:rsid w:val="00F546D1"/>
    <w:rsid w:val="00F61951"/>
    <w:rsid w:val="00F6513F"/>
    <w:rsid w:val="00F66272"/>
    <w:rsid w:val="00F709C0"/>
    <w:rsid w:val="00F927A1"/>
    <w:rsid w:val="00F92E4D"/>
    <w:rsid w:val="00FA3764"/>
    <w:rsid w:val="00FA4CD9"/>
    <w:rsid w:val="00FA56ED"/>
    <w:rsid w:val="00FB5FA6"/>
    <w:rsid w:val="00FC1310"/>
    <w:rsid w:val="00FC2FF3"/>
    <w:rsid w:val="00FC3263"/>
    <w:rsid w:val="00FC51F9"/>
    <w:rsid w:val="00FC5B40"/>
    <w:rsid w:val="00FC5FF8"/>
    <w:rsid w:val="00FD3D7C"/>
    <w:rsid w:val="00FD4F8F"/>
    <w:rsid w:val="00FD6FF6"/>
    <w:rsid w:val="00FE0C16"/>
    <w:rsid w:val="00FE14AD"/>
    <w:rsid w:val="00FE14B1"/>
    <w:rsid w:val="00FF0070"/>
    <w:rsid w:val="00FF5F6A"/>
    <w:rsid w:val="00FF6BE0"/>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styleId="FollowedHyperlink">
    <w:name w:val="FollowedHyperlink"/>
    <w:basedOn w:val="DefaultParagraphFont"/>
    <w:uiPriority w:val="99"/>
    <w:semiHidden/>
    <w:unhideWhenUsed/>
    <w:rsid w:val="00947E3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assets.publishing.service.gov.uk/government/uploads/system/uploads/attachment_data/file/931173/Criminal-procedure-and-investigations-act-1996.pdf"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college.police.uk/ethics/code-of-ethics" TargetMode="External"/><Relationship Id="rId2" Type="http://schemas.openxmlformats.org/officeDocument/2006/relationships/customXml" Target="../customXml/item2.xml"/><Relationship Id="rId16" Type="http://schemas.openxmlformats.org/officeDocument/2006/relationships/hyperlink" Target="https://www.college.police.uk/app/national-decision-model/national-decision-model" TargetMode="External"/><Relationship Id="rId20" Type="http://schemas.openxmlformats.org/officeDocument/2006/relationships/hyperlink" Target="https://www.cps.gov.uk/sites/default/files/documents/legal_guidance/Disclosure-Manual-12-2018-21.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college.police.uk/app/national-decision-model/national-decision-model" TargetMode="External"/><Relationship Id="rId10" Type="http://schemas.openxmlformats.org/officeDocument/2006/relationships/endnotes" Target="endnotes.xml"/><Relationship Id="rId19" Type="http://schemas.openxmlformats.org/officeDocument/2006/relationships/hyperlink" Target="https://assets-hmicfrs.justiceinspectorates.gov.uk/uploads/2014/03/south-wales-approach-to-tackling-domestic-abuse.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2.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customXml/itemProps4.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39</Pages>
  <Words>8562</Words>
  <Characters>46368</Characters>
  <Application>Microsoft Office Word</Application>
  <DocSecurity>0</DocSecurity>
  <Lines>386</Lines>
  <Paragraphs>109</Paragraphs>
  <ScaleCrop>false</ScaleCrop>
  <Company>Powys County Council</Company>
  <LinksUpToDate>false</LinksUpToDate>
  <CharactersWithSpaces>54821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Sullivan,Samuel swp8522</cp:lastModifiedBy>
  <cp:revision>3</cp:revision>
  <cp:lastPrinted>2014-08-26T08:55:00Z</cp:lastPrinted>
  <dcterms:created xsi:type="dcterms:W3CDTF">2023-09-05T13:42:00Z</dcterms:created>
  <dcterms:modified xsi:type="dcterms:W3CDTF">2023-09-05T13:47:00Z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2023-06-09T11:48:51Z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a2eb7594-1906-4780-9b9c-675a4441bb3f</vt:lpwstr>
  </property>
  <property fmtid="{D5CDD505-2E9C-101B-9397-08002B2CF9AE}" pid="9" name="MSIP_Label_66cf8fe5-b7b7-4df7-b38d-1c61ac2f6639_ContentBits">
    <vt:lpwstr>0</vt:lpwstr>
  </property>
</Properties>
</file>