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A65" w:rsidRPr="00814A2F" w:rsidRDefault="00B26A65" w:rsidP="00B26A65">
      <w:pPr>
        <w:autoSpaceDE w:val="0"/>
        <w:autoSpaceDN w:val="0"/>
        <w:adjustRightInd w:val="0"/>
        <w:spacing w:after="0" w:line="240" w:lineRule="auto"/>
        <w:rPr>
          <w:rFonts w:ascii="Times New Roman" w:hAnsi="Times New Roman" w:cs="Times New Roman"/>
          <w:b/>
          <w:sz w:val="32"/>
          <w:szCs w:val="32"/>
        </w:rPr>
      </w:pPr>
      <w:r w:rsidRPr="00814A2F">
        <w:rPr>
          <w:rFonts w:ascii="Times New Roman" w:hAnsi="Times New Roman" w:cs="Times New Roman"/>
          <w:b/>
          <w:sz w:val="32"/>
          <w:szCs w:val="32"/>
        </w:rPr>
        <w:t>FRS 102 Section 5</w:t>
      </w:r>
    </w:p>
    <w:p w:rsidR="00B26A65" w:rsidRPr="00814A2F" w:rsidRDefault="00B26A65" w:rsidP="00B26A65">
      <w:pPr>
        <w:rPr>
          <w:rFonts w:ascii="Times New Roman" w:hAnsi="Times New Roman" w:cs="Times New Roman"/>
          <w:b/>
          <w:sz w:val="32"/>
          <w:szCs w:val="32"/>
        </w:rPr>
      </w:pPr>
      <w:r w:rsidRPr="00814A2F">
        <w:rPr>
          <w:rFonts w:ascii="Times New Roman" w:hAnsi="Times New Roman" w:cs="Times New Roman"/>
          <w:b/>
          <w:sz w:val="32"/>
          <w:szCs w:val="32"/>
        </w:rPr>
        <w:t>Statement of Comprehensive Income and Income Statement</w:t>
      </w:r>
    </w:p>
    <w:p w:rsidR="00B26A65" w:rsidRPr="003D1121" w:rsidRDefault="00B26A65" w:rsidP="00B26A65">
      <w:pPr>
        <w:rPr>
          <w:sz w:val="28"/>
          <w:szCs w:val="28"/>
        </w:rPr>
      </w:pPr>
    </w:p>
    <w:p w:rsidR="00B26A65" w:rsidRPr="00814A2F" w:rsidRDefault="00B26A65" w:rsidP="00B26A65">
      <w:pPr>
        <w:rPr>
          <w:rFonts w:ascii="Times New Roman" w:hAnsi="Times New Roman" w:cs="Times New Roman"/>
          <w:sz w:val="24"/>
          <w:szCs w:val="24"/>
        </w:rPr>
      </w:pPr>
      <w:r w:rsidRPr="00814A2F">
        <w:rPr>
          <w:rFonts w:ascii="Times New Roman" w:hAnsi="Times New Roman" w:cs="Times New Roman"/>
          <w:sz w:val="24"/>
          <w:szCs w:val="24"/>
        </w:rPr>
        <w:t>The objective of financial statements is to provide information about the financial position, performance and cash flows of an entity that is useful for economic decision-making by a broad range of users who are not in a position to demand reports tailored to meet their particular information needs. (Section 2.2: FRS 102)</w:t>
      </w:r>
    </w:p>
    <w:p w:rsidR="00B26A65" w:rsidRPr="00814A2F" w:rsidRDefault="00B26A65" w:rsidP="00B26A65">
      <w:pPr>
        <w:rPr>
          <w:rFonts w:ascii="Times New Roman" w:hAnsi="Times New Roman" w:cs="Times New Roman"/>
          <w:sz w:val="24"/>
          <w:szCs w:val="24"/>
        </w:rPr>
      </w:pPr>
      <w:r w:rsidRPr="00814A2F">
        <w:rPr>
          <w:rFonts w:ascii="Times New Roman" w:hAnsi="Times New Roman" w:cs="Times New Roman"/>
          <w:sz w:val="24"/>
          <w:szCs w:val="24"/>
        </w:rPr>
        <w:t>Section 5 of FRS 102 requires an entity to present its total comprehensive income for a period—</w:t>
      </w:r>
      <w:proofErr w:type="spellStart"/>
      <w:r w:rsidRPr="00814A2F">
        <w:rPr>
          <w:rFonts w:ascii="Times New Roman" w:hAnsi="Times New Roman" w:cs="Times New Roman"/>
          <w:sz w:val="24"/>
          <w:szCs w:val="24"/>
        </w:rPr>
        <w:t>ie</w:t>
      </w:r>
      <w:proofErr w:type="spellEnd"/>
      <w:r w:rsidRPr="00814A2F">
        <w:rPr>
          <w:rFonts w:ascii="Times New Roman" w:hAnsi="Times New Roman" w:cs="Times New Roman"/>
          <w:sz w:val="24"/>
          <w:szCs w:val="24"/>
        </w:rPr>
        <w:t xml:space="preserve"> its financial performance for the period—in one or two statements.</w:t>
      </w:r>
    </w:p>
    <w:p w:rsidR="00B26A65" w:rsidRPr="00814A2F" w:rsidRDefault="00B26A65" w:rsidP="00B26A65">
      <w:pPr>
        <w:rPr>
          <w:rFonts w:ascii="Times New Roman" w:hAnsi="Times New Roman" w:cs="Times New Roman"/>
          <w:sz w:val="24"/>
          <w:szCs w:val="24"/>
        </w:rPr>
      </w:pPr>
      <w:r w:rsidRPr="00814A2F">
        <w:rPr>
          <w:rFonts w:ascii="Times New Roman" w:hAnsi="Times New Roman" w:cs="Times New Roman"/>
          <w:sz w:val="24"/>
          <w:szCs w:val="24"/>
        </w:rPr>
        <w:t>An entity shall present its total comprehensive income for a period either:</w:t>
      </w:r>
    </w:p>
    <w:p w:rsidR="00B26A65" w:rsidRPr="00814A2F" w:rsidRDefault="00B26A65" w:rsidP="00B26A65">
      <w:pPr>
        <w:rPr>
          <w:rFonts w:ascii="Times New Roman" w:hAnsi="Times New Roman" w:cs="Times New Roman"/>
          <w:sz w:val="24"/>
          <w:szCs w:val="24"/>
        </w:rPr>
      </w:pPr>
      <w:r w:rsidRPr="00814A2F">
        <w:rPr>
          <w:rFonts w:ascii="Times New Roman" w:hAnsi="Times New Roman" w:cs="Times New Roman"/>
          <w:sz w:val="24"/>
          <w:szCs w:val="24"/>
        </w:rPr>
        <w:t>(a) in a single statement of comprehensive income, in which case the statement of comprehensive income presents all items of income and expense recognised in the period; or</w:t>
      </w:r>
    </w:p>
    <w:p w:rsidR="00B26A65" w:rsidRPr="00814A2F" w:rsidRDefault="00B26A65" w:rsidP="00B26A65">
      <w:pPr>
        <w:rPr>
          <w:rFonts w:ascii="Times New Roman" w:hAnsi="Times New Roman" w:cs="Times New Roman"/>
          <w:sz w:val="24"/>
          <w:szCs w:val="24"/>
        </w:rPr>
      </w:pPr>
      <w:r w:rsidRPr="00814A2F">
        <w:rPr>
          <w:rFonts w:ascii="Times New Roman" w:hAnsi="Times New Roman" w:cs="Times New Roman"/>
          <w:sz w:val="24"/>
          <w:szCs w:val="24"/>
        </w:rPr>
        <w:t xml:space="preserve">(b) </w:t>
      </w:r>
      <w:proofErr w:type="gramStart"/>
      <w:r w:rsidRPr="00814A2F">
        <w:rPr>
          <w:rFonts w:ascii="Times New Roman" w:hAnsi="Times New Roman" w:cs="Times New Roman"/>
          <w:sz w:val="24"/>
          <w:szCs w:val="24"/>
        </w:rPr>
        <w:t>in</w:t>
      </w:r>
      <w:proofErr w:type="gramEnd"/>
      <w:r w:rsidRPr="00814A2F">
        <w:rPr>
          <w:rFonts w:ascii="Times New Roman" w:hAnsi="Times New Roman" w:cs="Times New Roman"/>
          <w:sz w:val="24"/>
          <w:szCs w:val="24"/>
        </w:rPr>
        <w:t xml:space="preserve"> two statements—an income statement (which is referred to as the profit and loss account in the Act) and a sta</w:t>
      </w:r>
      <w:r>
        <w:rPr>
          <w:rFonts w:ascii="Times New Roman" w:hAnsi="Times New Roman" w:cs="Times New Roman"/>
          <w:sz w:val="24"/>
          <w:szCs w:val="24"/>
        </w:rPr>
        <w:t>tement of comprehensive income.</w:t>
      </w:r>
    </w:p>
    <w:p w:rsidR="00B26A65" w:rsidRPr="00814A2F" w:rsidRDefault="00B26A65" w:rsidP="00B26A65">
      <w:pPr>
        <w:rPr>
          <w:rFonts w:ascii="Times New Roman" w:hAnsi="Times New Roman" w:cs="Times New Roman"/>
          <w:sz w:val="24"/>
          <w:szCs w:val="24"/>
        </w:rPr>
      </w:pPr>
      <w:r w:rsidRPr="00814A2F">
        <w:rPr>
          <w:rFonts w:ascii="Times New Roman" w:hAnsi="Times New Roman" w:cs="Times New Roman"/>
          <w:sz w:val="24"/>
          <w:szCs w:val="24"/>
        </w:rPr>
        <w:t>The requirements of Section 5 of FRS 102 provide users with information about the important components of financial performance and how they should be presented.</w:t>
      </w:r>
    </w:p>
    <w:p w:rsidR="00B26A65" w:rsidRPr="00814A2F" w:rsidRDefault="00B26A65" w:rsidP="00B26A65">
      <w:pPr>
        <w:rPr>
          <w:rFonts w:ascii="Times New Roman" w:hAnsi="Times New Roman" w:cs="Times New Roman"/>
          <w:sz w:val="24"/>
          <w:szCs w:val="24"/>
        </w:rPr>
      </w:pPr>
    </w:p>
    <w:p w:rsidR="00B26A65" w:rsidRPr="00814A2F" w:rsidRDefault="00B26A65" w:rsidP="00B26A65">
      <w:pPr>
        <w:rPr>
          <w:rFonts w:ascii="Times New Roman" w:hAnsi="Times New Roman" w:cs="Times New Roman"/>
          <w:b/>
          <w:sz w:val="24"/>
          <w:szCs w:val="24"/>
        </w:rPr>
      </w:pPr>
      <w:r w:rsidRPr="00814A2F">
        <w:rPr>
          <w:rFonts w:ascii="Times New Roman" w:hAnsi="Times New Roman" w:cs="Times New Roman"/>
          <w:b/>
          <w:sz w:val="24"/>
          <w:szCs w:val="24"/>
        </w:rPr>
        <w:t>The Format of the Profit and Loss Account</w:t>
      </w:r>
    </w:p>
    <w:p w:rsidR="00B26A65" w:rsidRPr="00814A2F" w:rsidRDefault="00B26A65" w:rsidP="00B26A65">
      <w:pPr>
        <w:rPr>
          <w:rFonts w:ascii="Times New Roman" w:hAnsi="Times New Roman" w:cs="Times New Roman"/>
          <w:sz w:val="24"/>
          <w:szCs w:val="24"/>
        </w:rPr>
      </w:pPr>
      <w:r w:rsidRPr="00814A2F">
        <w:rPr>
          <w:rFonts w:ascii="Times New Roman" w:hAnsi="Times New Roman" w:cs="Times New Roman"/>
          <w:sz w:val="24"/>
          <w:szCs w:val="24"/>
        </w:rPr>
        <w:t>There exists a  “layered” format to the profit and loss account and requires businesses to analyse their results between continuing operations, acquisitions and discontinued operations. These additional disclosures were introduced in order to assist the user to assess more readily the current performance of the company and also to predict future maintainable profits</w:t>
      </w:r>
    </w:p>
    <w:p w:rsidR="00B26A65" w:rsidRPr="00814A2F" w:rsidRDefault="00B26A65" w:rsidP="00B26A65">
      <w:pPr>
        <w:rPr>
          <w:rFonts w:ascii="Times New Roman" w:hAnsi="Times New Roman" w:cs="Times New Roman"/>
          <w:sz w:val="24"/>
          <w:szCs w:val="24"/>
        </w:rPr>
      </w:pPr>
      <w:r w:rsidRPr="00814A2F">
        <w:rPr>
          <w:rFonts w:ascii="Times New Roman" w:hAnsi="Times New Roman" w:cs="Times New Roman"/>
          <w:sz w:val="24"/>
          <w:szCs w:val="24"/>
        </w:rPr>
        <w:t xml:space="preserve">The analysis between the 3 layers needs to be made to the level of operating profit. Turnover and operating profit must be analysed on the face of the profit and loss account but the analysis of the other headings (cost of sales, distribution costs, </w:t>
      </w:r>
      <w:proofErr w:type="gramStart"/>
      <w:r w:rsidRPr="00814A2F">
        <w:rPr>
          <w:rFonts w:ascii="Times New Roman" w:hAnsi="Times New Roman" w:cs="Times New Roman"/>
          <w:sz w:val="24"/>
          <w:szCs w:val="24"/>
        </w:rPr>
        <w:t>admin</w:t>
      </w:r>
      <w:proofErr w:type="gramEnd"/>
      <w:r w:rsidRPr="00814A2F">
        <w:rPr>
          <w:rFonts w:ascii="Times New Roman" w:hAnsi="Times New Roman" w:cs="Times New Roman"/>
          <w:sz w:val="24"/>
          <w:szCs w:val="24"/>
        </w:rPr>
        <w:t xml:space="preserve"> expenses) can be shown as a note to the accounts.</w:t>
      </w:r>
    </w:p>
    <w:p w:rsidR="00B26A65" w:rsidRPr="00814A2F" w:rsidRDefault="00B26A65" w:rsidP="00B26A65">
      <w:pPr>
        <w:rPr>
          <w:rFonts w:ascii="Times New Roman" w:hAnsi="Times New Roman" w:cs="Times New Roman"/>
          <w:sz w:val="24"/>
          <w:szCs w:val="24"/>
        </w:rPr>
      </w:pPr>
    </w:p>
    <w:p w:rsidR="00B26A65" w:rsidRPr="00814A2F" w:rsidRDefault="00B26A65" w:rsidP="00B26A65">
      <w:pPr>
        <w:rPr>
          <w:rFonts w:ascii="Times New Roman" w:hAnsi="Times New Roman" w:cs="Times New Roman"/>
          <w:b/>
          <w:sz w:val="24"/>
          <w:szCs w:val="24"/>
        </w:rPr>
      </w:pPr>
      <w:r w:rsidRPr="00814A2F">
        <w:rPr>
          <w:rFonts w:ascii="Times New Roman" w:hAnsi="Times New Roman" w:cs="Times New Roman"/>
          <w:b/>
          <w:sz w:val="24"/>
          <w:szCs w:val="24"/>
        </w:rPr>
        <w:t>Statement of Comprehensive Income</w:t>
      </w:r>
    </w:p>
    <w:p w:rsidR="00B26A65" w:rsidRPr="00814A2F" w:rsidRDefault="00B26A65" w:rsidP="00B26A65">
      <w:pPr>
        <w:rPr>
          <w:rFonts w:ascii="Times New Roman" w:hAnsi="Times New Roman" w:cs="Times New Roman"/>
          <w:sz w:val="24"/>
          <w:szCs w:val="24"/>
        </w:rPr>
      </w:pPr>
      <w:r w:rsidRPr="00814A2F">
        <w:rPr>
          <w:rFonts w:ascii="Times New Roman" w:hAnsi="Times New Roman" w:cs="Times New Roman"/>
          <w:sz w:val="24"/>
          <w:szCs w:val="24"/>
        </w:rPr>
        <w:t>The profit and loss account for the year shows the effect of all realised gains and losses that have been recognised during the period under review. However, various unrealised gains and losses may also have been recognised during the year which would have been accounted for as a movement on reserves (e.g. a revaluation surplus)</w:t>
      </w:r>
    </w:p>
    <w:p w:rsidR="00B26A65" w:rsidRPr="00814A2F" w:rsidRDefault="00B26A65" w:rsidP="00B26A65">
      <w:pPr>
        <w:rPr>
          <w:rFonts w:ascii="Times New Roman" w:hAnsi="Times New Roman" w:cs="Times New Roman"/>
          <w:sz w:val="24"/>
          <w:szCs w:val="24"/>
        </w:rPr>
      </w:pPr>
      <w:r w:rsidRPr="00814A2F">
        <w:rPr>
          <w:rFonts w:ascii="Times New Roman" w:hAnsi="Times New Roman" w:cs="Times New Roman"/>
          <w:sz w:val="24"/>
          <w:szCs w:val="24"/>
        </w:rPr>
        <w:lastRenderedPageBreak/>
        <w:t>The purpose of the statement of comprehensive income is to bring together both unrealised and realised gains and losses into an overall performance statement for the year.</w:t>
      </w:r>
    </w:p>
    <w:p w:rsidR="00603E00" w:rsidRDefault="00603E00">
      <w:bookmarkStart w:id="0" w:name="_GoBack"/>
      <w:bookmarkEnd w:id="0"/>
    </w:p>
    <w:sectPr w:rsidR="00603E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A65"/>
    <w:rsid w:val="00001FA6"/>
    <w:rsid w:val="00496046"/>
    <w:rsid w:val="00603E00"/>
    <w:rsid w:val="009310A2"/>
    <w:rsid w:val="00B26A65"/>
    <w:rsid w:val="00B76BEE"/>
    <w:rsid w:val="00BA6EBF"/>
    <w:rsid w:val="00D84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D870B9-327B-4030-9658-F8F37161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6A6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Richard Dunstan</cp:lastModifiedBy>
  <cp:revision>1</cp:revision>
  <dcterms:created xsi:type="dcterms:W3CDTF">2015-11-03T12:18:00Z</dcterms:created>
  <dcterms:modified xsi:type="dcterms:W3CDTF">2015-11-03T12:18:00Z</dcterms:modified>
</cp:coreProperties>
</file>