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13728" w14:textId="77777777" w:rsidR="00A90253" w:rsidRPr="00952664" w:rsidRDefault="00A90253" w:rsidP="00952664">
      <w:pPr>
        <w:jc w:val="center"/>
        <w:rPr>
          <w:b/>
          <w:bCs/>
          <w:lang w:val="pl-PL"/>
        </w:rPr>
      </w:pPr>
    </w:p>
    <w:p w14:paraId="7B325644" w14:textId="6CC86A7E" w:rsidR="001E459F" w:rsidRPr="008E0396" w:rsidRDefault="00952664" w:rsidP="00A3704E">
      <w:pPr>
        <w:jc w:val="center"/>
        <w:rPr>
          <w:b/>
          <w:bCs/>
        </w:rPr>
      </w:pPr>
      <w:r w:rsidRPr="008E0396">
        <w:rPr>
          <w:b/>
          <w:bCs/>
        </w:rPr>
        <w:t>LIFE COURSE APPROACH</w:t>
      </w:r>
    </w:p>
    <w:p w14:paraId="663032A8" w14:textId="77777777" w:rsidR="00635802" w:rsidRDefault="00635802" w:rsidP="00122CC7">
      <w:pPr>
        <w:spacing w:after="0" w:line="240" w:lineRule="auto"/>
        <w:rPr>
          <w:rFonts w:ascii="Times New Roman" w:eastAsia="Arial" w:hAnsi="Times New Roman" w:cs="Times New Roman"/>
          <w:color w:val="000000"/>
          <w:kern w:val="0"/>
          <w:sz w:val="24"/>
          <w:szCs w:val="24"/>
          <w:lang w:eastAsia="en-GB"/>
          <w14:ligatures w14:val="none"/>
        </w:rPr>
      </w:pPr>
    </w:p>
    <w:p w14:paraId="3D2D7AF7" w14:textId="1301766C" w:rsidR="00635802" w:rsidRDefault="00F44E29" w:rsidP="00122CC7">
      <w:pPr>
        <w:spacing w:after="0" w:line="240" w:lineRule="auto"/>
        <w:rPr>
          <w:rFonts w:ascii="Times New Roman" w:eastAsia="Arial" w:hAnsi="Times New Roman" w:cs="Times New Roman"/>
          <w:color w:val="000000"/>
          <w:kern w:val="0"/>
          <w:sz w:val="24"/>
          <w:szCs w:val="24"/>
          <w:lang w:eastAsia="en-GB"/>
          <w14:ligatures w14:val="none"/>
        </w:rPr>
      </w:pPr>
      <w:r w:rsidRPr="00F44E29">
        <w:rPr>
          <w:rFonts w:ascii="Times New Roman" w:eastAsia="Arial" w:hAnsi="Times New Roman" w:cs="Times New Roman"/>
          <w:color w:val="000000"/>
          <w:kern w:val="0"/>
          <w:sz w:val="24"/>
          <w:szCs w:val="24"/>
          <w:lang w:eastAsia="en-GB"/>
          <w14:ligatures w14:val="none"/>
        </w:rPr>
        <w:t xml:space="preserve">The life course approach is a framework for understanding health across a person's whole life </w:t>
      </w:r>
      <w:r>
        <w:rPr>
          <w:rFonts w:ascii="Times New Roman" w:eastAsia="Arial" w:hAnsi="Times New Roman" w:cs="Times New Roman"/>
          <w:color w:val="000000"/>
          <w:kern w:val="0"/>
          <w:sz w:val="24"/>
          <w:szCs w:val="24"/>
          <w:lang w:eastAsia="en-GB"/>
          <w14:ligatures w14:val="none"/>
        </w:rPr>
        <w:t>-</w:t>
      </w:r>
      <w:r w:rsidRPr="00F44E29">
        <w:rPr>
          <w:rFonts w:ascii="Times New Roman" w:eastAsia="Arial" w:hAnsi="Times New Roman" w:cs="Times New Roman"/>
          <w:color w:val="000000"/>
          <w:kern w:val="0"/>
          <w:sz w:val="24"/>
          <w:szCs w:val="24"/>
          <w:lang w:eastAsia="en-GB"/>
          <w14:ligatures w14:val="none"/>
        </w:rPr>
        <w:t xml:space="preserve"> from before birth until the end of life. Health is shaped differently at each stage by an accumulation of various experiences and circumstances across the entire life, not only by what is happening in a person's life right now. Life course epidemiology combines different explanations </w:t>
      </w:r>
      <w:r>
        <w:rPr>
          <w:rFonts w:ascii="Times New Roman" w:eastAsia="Arial" w:hAnsi="Times New Roman" w:cs="Times New Roman"/>
          <w:color w:val="000000"/>
          <w:kern w:val="0"/>
          <w:sz w:val="24"/>
          <w:szCs w:val="24"/>
          <w:lang w:eastAsia="en-GB"/>
          <w14:ligatures w14:val="none"/>
        </w:rPr>
        <w:t>-</w:t>
      </w:r>
      <w:r w:rsidRPr="00F44E29">
        <w:rPr>
          <w:rFonts w:ascii="Times New Roman" w:eastAsia="Arial" w:hAnsi="Times New Roman" w:cs="Times New Roman"/>
          <w:color w:val="000000"/>
          <w:kern w:val="0"/>
          <w:sz w:val="24"/>
          <w:szCs w:val="24"/>
          <w:lang w:eastAsia="en-GB"/>
          <w14:ligatures w14:val="none"/>
        </w:rPr>
        <w:t xml:space="preserve"> biological, psychosocial and lifestyle </w:t>
      </w:r>
      <w:r>
        <w:rPr>
          <w:rFonts w:ascii="Times New Roman" w:eastAsia="Arial" w:hAnsi="Times New Roman" w:cs="Times New Roman"/>
          <w:color w:val="000000"/>
          <w:kern w:val="0"/>
          <w:sz w:val="24"/>
          <w:szCs w:val="24"/>
          <w:lang w:eastAsia="en-GB"/>
          <w14:ligatures w14:val="none"/>
        </w:rPr>
        <w:t>-</w:t>
      </w:r>
      <w:r w:rsidRPr="00F44E29">
        <w:rPr>
          <w:rFonts w:ascii="Times New Roman" w:eastAsia="Arial" w:hAnsi="Times New Roman" w:cs="Times New Roman"/>
          <w:color w:val="000000"/>
          <w:kern w:val="0"/>
          <w:sz w:val="24"/>
          <w:szCs w:val="24"/>
          <w:lang w:eastAsia="en-GB"/>
          <w14:ligatures w14:val="none"/>
        </w:rPr>
        <w:t xml:space="preserve"> of how early experiences can affect health throughout life, through specific pathways such as critical periods and accumulation of risk (Ben-Shlomo, Mishra and Kuh, 2023). Research by Carpentieri, Carter and Jeppesen (2023) shows that since 1946, a large number of people born in Britain that year have been followed throughout their lives, helping researchers understand how early life affects health and other outcomes later in life. This report will discuss the impact of social, economic and environmental factors on health and wellbeing through the life course</w:t>
      </w:r>
      <w:r w:rsidR="00A3570B">
        <w:rPr>
          <w:rFonts w:ascii="Times New Roman" w:eastAsia="Arial" w:hAnsi="Times New Roman" w:cs="Times New Roman"/>
          <w:color w:val="000000"/>
          <w:kern w:val="0"/>
          <w:sz w:val="24"/>
          <w:szCs w:val="24"/>
          <w:lang w:eastAsia="en-GB"/>
          <w14:ligatures w14:val="none"/>
        </w:rPr>
        <w:t>.</w:t>
      </w:r>
    </w:p>
    <w:p w14:paraId="49C068EB" w14:textId="77777777" w:rsidR="00A3570B" w:rsidRDefault="00A3570B" w:rsidP="00122CC7">
      <w:pPr>
        <w:spacing w:after="0" w:line="240" w:lineRule="auto"/>
        <w:rPr>
          <w:rFonts w:ascii="Times New Roman" w:eastAsia="Arial" w:hAnsi="Times New Roman" w:cs="Times New Roman"/>
          <w:color w:val="000000"/>
          <w:kern w:val="0"/>
          <w:sz w:val="24"/>
          <w:szCs w:val="24"/>
          <w:lang w:eastAsia="en-GB"/>
          <w14:ligatures w14:val="none"/>
        </w:rPr>
      </w:pPr>
    </w:p>
    <w:p w14:paraId="066453BD" w14:textId="5CC1DC02" w:rsidR="00635802" w:rsidRDefault="004A44A9" w:rsidP="00122CC7">
      <w:pPr>
        <w:spacing w:after="0" w:line="240" w:lineRule="auto"/>
        <w:rPr>
          <w:rFonts w:ascii="Times New Roman" w:eastAsia="Arial" w:hAnsi="Times New Roman" w:cs="Times New Roman"/>
          <w:color w:val="000000"/>
          <w:kern w:val="0"/>
          <w:sz w:val="24"/>
          <w:szCs w:val="24"/>
          <w:lang w:eastAsia="en-GB"/>
          <w14:ligatures w14:val="none"/>
        </w:rPr>
      </w:pPr>
      <w:r>
        <w:rPr>
          <w:rFonts w:ascii="Times New Roman" w:eastAsia="Arial" w:hAnsi="Times New Roman" w:cs="Times New Roman"/>
          <w:color w:val="000000"/>
          <w:kern w:val="0"/>
          <w:sz w:val="24"/>
          <w:szCs w:val="24"/>
          <w:lang w:eastAsia="en-GB"/>
          <w14:ligatures w14:val="none"/>
        </w:rPr>
        <w:t xml:space="preserve">This section </w:t>
      </w:r>
      <w:r w:rsidR="00853721" w:rsidRPr="00853721">
        <w:rPr>
          <w:rFonts w:ascii="Times New Roman" w:eastAsia="Arial" w:hAnsi="Times New Roman" w:cs="Times New Roman"/>
          <w:color w:val="000000"/>
          <w:kern w:val="0"/>
          <w:sz w:val="24"/>
          <w:szCs w:val="24"/>
          <w:lang w:eastAsia="en-GB"/>
          <w14:ligatures w14:val="none"/>
        </w:rPr>
        <w:t>consider the influence of social factors on health and wellbeing across the life course.</w:t>
      </w:r>
      <w:r w:rsidR="00D50032">
        <w:rPr>
          <w:rFonts w:ascii="Times New Roman" w:eastAsia="Arial" w:hAnsi="Times New Roman" w:cs="Times New Roman"/>
          <w:color w:val="000000"/>
          <w:kern w:val="0"/>
          <w:sz w:val="24"/>
          <w:szCs w:val="24"/>
          <w:lang w:eastAsia="en-GB"/>
          <w14:ligatures w14:val="none"/>
        </w:rPr>
        <w:t xml:space="preserve"> </w:t>
      </w:r>
      <w:r w:rsidR="00A63A6A" w:rsidRPr="00A63A6A">
        <w:rPr>
          <w:rFonts w:ascii="Times New Roman" w:eastAsia="Arial" w:hAnsi="Times New Roman" w:cs="Times New Roman"/>
          <w:color w:val="000000"/>
          <w:kern w:val="0"/>
          <w:sz w:val="24"/>
          <w:szCs w:val="24"/>
          <w:lang w:eastAsia="en-GB"/>
          <w14:ligatures w14:val="none"/>
        </w:rPr>
        <w:t>This research shows that close family relationships have a positive impact on health. Close, positive relationships with parents reduce the impact that childhood stress has on health later in life</w:t>
      </w:r>
      <w:r w:rsidR="00284C0B">
        <w:rPr>
          <w:rFonts w:ascii="Times New Roman" w:eastAsia="Arial" w:hAnsi="Times New Roman" w:cs="Times New Roman"/>
          <w:color w:val="000000"/>
          <w:kern w:val="0"/>
          <w:sz w:val="24"/>
          <w:szCs w:val="24"/>
          <w:lang w:eastAsia="en-GB"/>
          <w14:ligatures w14:val="none"/>
        </w:rPr>
        <w:t xml:space="preserve">. </w:t>
      </w:r>
      <w:r w:rsidR="00964106" w:rsidRPr="00964106">
        <w:rPr>
          <w:rFonts w:ascii="Times New Roman" w:eastAsia="Arial" w:hAnsi="Times New Roman" w:cs="Times New Roman"/>
          <w:color w:val="000000"/>
          <w:kern w:val="0"/>
          <w:sz w:val="24"/>
          <w:szCs w:val="24"/>
          <w:lang w:eastAsia="en-GB"/>
          <w14:ligatures w14:val="none"/>
        </w:rPr>
        <w:t xml:space="preserve">The type of support that benefits children from family relationships changes as they grow </w:t>
      </w:r>
      <w:r w:rsidR="00210FE8">
        <w:rPr>
          <w:rFonts w:ascii="Times New Roman" w:eastAsia="Arial" w:hAnsi="Times New Roman" w:cs="Times New Roman"/>
          <w:color w:val="000000"/>
          <w:kern w:val="0"/>
          <w:sz w:val="24"/>
          <w:szCs w:val="24"/>
          <w:lang w:eastAsia="en-GB"/>
          <w14:ligatures w14:val="none"/>
        </w:rPr>
        <w:t xml:space="preserve">- </w:t>
      </w:r>
      <w:r w:rsidR="00964106" w:rsidRPr="00964106">
        <w:rPr>
          <w:rFonts w:ascii="Times New Roman" w:eastAsia="Arial" w:hAnsi="Times New Roman" w:cs="Times New Roman"/>
          <w:color w:val="000000"/>
          <w:kern w:val="0"/>
          <w:sz w:val="24"/>
          <w:szCs w:val="24"/>
          <w:lang w:eastAsia="en-GB"/>
          <w14:ligatures w14:val="none"/>
        </w:rPr>
        <w:t>for example, young children/early childhood benefit more from physical closeness, where</w:t>
      </w:r>
      <w:r w:rsidR="00D82201">
        <w:rPr>
          <w:rFonts w:ascii="Times New Roman" w:eastAsia="Arial" w:hAnsi="Times New Roman" w:cs="Times New Roman"/>
          <w:color w:val="000000"/>
          <w:kern w:val="0"/>
          <w:sz w:val="24"/>
          <w:szCs w:val="24"/>
          <w:lang w:eastAsia="en-GB"/>
          <w14:ligatures w14:val="none"/>
        </w:rPr>
        <w:t xml:space="preserve"> </w:t>
      </w:r>
      <w:r w:rsidR="00964106" w:rsidRPr="00964106">
        <w:rPr>
          <w:rFonts w:ascii="Times New Roman" w:eastAsia="Arial" w:hAnsi="Times New Roman" w:cs="Times New Roman"/>
          <w:color w:val="000000"/>
          <w:kern w:val="0"/>
          <w:sz w:val="24"/>
          <w:szCs w:val="24"/>
          <w:lang w:eastAsia="en-GB"/>
          <w14:ligatures w14:val="none"/>
        </w:rPr>
        <w:t>adolescents rely more on knowing a parent is a</w:t>
      </w:r>
      <w:r w:rsidR="00D82201">
        <w:rPr>
          <w:rFonts w:ascii="Times New Roman" w:eastAsia="Arial" w:hAnsi="Times New Roman" w:cs="Times New Roman"/>
          <w:color w:val="000000"/>
          <w:kern w:val="0"/>
          <w:sz w:val="24"/>
          <w:szCs w:val="24"/>
          <w:lang w:eastAsia="en-GB"/>
          <w14:ligatures w14:val="none"/>
        </w:rPr>
        <w:t>lways there for them</w:t>
      </w:r>
      <w:r w:rsidR="00065110">
        <w:rPr>
          <w:rFonts w:ascii="Times New Roman" w:eastAsia="Arial" w:hAnsi="Times New Roman" w:cs="Times New Roman"/>
          <w:color w:val="000000"/>
          <w:kern w:val="0"/>
          <w:sz w:val="24"/>
          <w:szCs w:val="24"/>
          <w:lang w:eastAsia="en-GB"/>
          <w14:ligatures w14:val="none"/>
        </w:rPr>
        <w:t>.</w:t>
      </w:r>
      <w:r w:rsidR="00A63A6A" w:rsidRPr="00A63A6A">
        <w:rPr>
          <w:rFonts w:ascii="Times New Roman" w:eastAsia="Arial" w:hAnsi="Times New Roman" w:cs="Times New Roman"/>
          <w:color w:val="000000"/>
          <w:kern w:val="0"/>
          <w:sz w:val="24"/>
          <w:szCs w:val="24"/>
          <w:lang w:eastAsia="en-GB"/>
          <w14:ligatures w14:val="none"/>
        </w:rPr>
        <w:t xml:space="preserve"> (Chen, Brody and Miller, 2017).</w:t>
      </w:r>
      <w:r w:rsidR="00490FFF">
        <w:rPr>
          <w:rFonts w:ascii="Times New Roman" w:eastAsia="Arial" w:hAnsi="Times New Roman" w:cs="Times New Roman"/>
          <w:color w:val="000000"/>
          <w:kern w:val="0"/>
          <w:sz w:val="24"/>
          <w:szCs w:val="24"/>
          <w:lang w:eastAsia="en-GB"/>
          <w14:ligatures w14:val="none"/>
        </w:rPr>
        <w:t xml:space="preserve"> </w:t>
      </w:r>
      <w:r w:rsidR="00490FFF" w:rsidRPr="00490FFF">
        <w:rPr>
          <w:rFonts w:ascii="Times New Roman" w:eastAsia="Arial" w:hAnsi="Times New Roman" w:cs="Times New Roman"/>
          <w:color w:val="000000"/>
          <w:kern w:val="0"/>
          <w:sz w:val="24"/>
          <w:szCs w:val="24"/>
          <w:lang w:eastAsia="en-GB"/>
          <w14:ligatures w14:val="none"/>
        </w:rPr>
        <w:t>A longitudinal study by Jones et al. (2021) shows that parental stress is linked to family conflict, which is associated with behavioural and emotional problems in children</w:t>
      </w:r>
      <w:r w:rsidR="00FE5167">
        <w:rPr>
          <w:rFonts w:ascii="Times New Roman" w:eastAsia="Arial" w:hAnsi="Times New Roman" w:cs="Times New Roman"/>
          <w:color w:val="000000"/>
          <w:kern w:val="0"/>
          <w:sz w:val="24"/>
          <w:szCs w:val="24"/>
          <w:lang w:eastAsia="en-GB"/>
          <w14:ligatures w14:val="none"/>
        </w:rPr>
        <w:t xml:space="preserve">. </w:t>
      </w:r>
      <w:r w:rsidR="000A7B88" w:rsidRPr="000A7B88">
        <w:rPr>
          <w:rFonts w:ascii="Times New Roman" w:eastAsia="Arial" w:hAnsi="Times New Roman" w:cs="Times New Roman"/>
          <w:color w:val="000000"/>
          <w:kern w:val="0"/>
          <w:sz w:val="24"/>
          <w:szCs w:val="24"/>
          <w:lang w:eastAsia="en-GB"/>
          <w14:ligatures w14:val="none"/>
        </w:rPr>
        <w:t>The type of support that benefits children from family relationships also changes as they grow: young children benefit more from being physically close to parents, whereas adolescents rely more on knowing a parent is available, even if not physically present (Chen, Brody and Miller, 2017).</w:t>
      </w:r>
    </w:p>
    <w:p w14:paraId="06DF8685" w14:textId="2B383430" w:rsidR="00CC3879" w:rsidRDefault="00CC3879" w:rsidP="00122CC7">
      <w:pPr>
        <w:spacing w:after="0" w:line="240" w:lineRule="auto"/>
        <w:rPr>
          <w:rFonts w:ascii="Times New Roman" w:eastAsia="Arial" w:hAnsi="Times New Roman" w:cs="Times New Roman"/>
          <w:color w:val="000000"/>
          <w:kern w:val="0"/>
          <w:sz w:val="24"/>
          <w:szCs w:val="24"/>
          <w:lang w:eastAsia="en-GB"/>
          <w14:ligatures w14:val="none"/>
        </w:rPr>
      </w:pPr>
      <w:r w:rsidRPr="00CC3879">
        <w:rPr>
          <w:rFonts w:ascii="Times New Roman" w:eastAsia="Arial" w:hAnsi="Times New Roman" w:cs="Times New Roman"/>
          <w:color w:val="000000"/>
          <w:kern w:val="0"/>
          <w:sz w:val="24"/>
          <w:szCs w:val="24"/>
          <w:lang w:eastAsia="en-GB"/>
          <w14:ligatures w14:val="none"/>
        </w:rPr>
        <w:t>As we have seen, family relationships are very important, but we must also consider another significant social factor affecting children's wellbeing: technology and screen use.</w:t>
      </w:r>
    </w:p>
    <w:p w14:paraId="5E6B7DCA" w14:textId="10846F4D" w:rsidR="00FD6BF4" w:rsidRDefault="00731E50" w:rsidP="00122CC7">
      <w:pPr>
        <w:spacing w:after="0" w:line="240" w:lineRule="auto"/>
        <w:rPr>
          <w:rFonts w:ascii="Times New Roman" w:eastAsia="Arial" w:hAnsi="Times New Roman" w:cs="Times New Roman"/>
          <w:color w:val="000000"/>
          <w:kern w:val="0"/>
          <w:sz w:val="24"/>
          <w:szCs w:val="24"/>
          <w:lang w:eastAsia="en-GB"/>
          <w14:ligatures w14:val="none"/>
        </w:rPr>
      </w:pPr>
      <w:r w:rsidRPr="00731E50">
        <w:rPr>
          <w:rFonts w:ascii="Times New Roman" w:eastAsia="Arial" w:hAnsi="Times New Roman" w:cs="Times New Roman"/>
          <w:color w:val="000000"/>
          <w:kern w:val="0"/>
          <w:sz w:val="24"/>
          <w:szCs w:val="24"/>
          <w:lang w:eastAsia="en-GB"/>
          <w14:ligatures w14:val="none"/>
        </w:rPr>
        <w:t>Rudolf and Kim (2024) found that longer smartphone use is linked to more depressive symptoms among girls, but not boys, in a study of South Korean adolescents. However, using smartphones to message family and friends is associated with fewer depressive symptoms.</w:t>
      </w:r>
    </w:p>
    <w:p w14:paraId="133CC5A4" w14:textId="5B714907" w:rsidR="00635802" w:rsidRDefault="00DE6229" w:rsidP="00122CC7">
      <w:pPr>
        <w:spacing w:after="0" w:line="240" w:lineRule="auto"/>
        <w:rPr>
          <w:rFonts w:ascii="Times New Roman" w:eastAsia="Arial" w:hAnsi="Times New Roman" w:cs="Times New Roman"/>
          <w:color w:val="000000"/>
          <w:kern w:val="0"/>
          <w:sz w:val="24"/>
          <w:szCs w:val="24"/>
          <w:lang w:eastAsia="en-GB"/>
          <w14:ligatures w14:val="none"/>
        </w:rPr>
      </w:pPr>
      <w:r>
        <w:rPr>
          <w:rFonts w:ascii="Times New Roman" w:eastAsia="Arial" w:hAnsi="Times New Roman" w:cs="Times New Roman"/>
          <w:color w:val="000000"/>
          <w:kern w:val="0"/>
          <w:sz w:val="24"/>
          <w:szCs w:val="24"/>
          <w:lang w:eastAsia="en-GB"/>
          <w14:ligatures w14:val="none"/>
        </w:rPr>
        <w:t>In contra</w:t>
      </w:r>
      <w:r w:rsidR="00FC6F4E">
        <w:rPr>
          <w:rFonts w:ascii="Times New Roman" w:eastAsia="Arial" w:hAnsi="Times New Roman" w:cs="Times New Roman"/>
          <w:color w:val="000000"/>
          <w:kern w:val="0"/>
          <w:sz w:val="24"/>
          <w:szCs w:val="24"/>
          <w:lang w:eastAsia="en-GB"/>
          <w14:ligatures w14:val="none"/>
        </w:rPr>
        <w:t>st</w:t>
      </w:r>
      <w:r w:rsidR="00651F04" w:rsidRPr="00651F04">
        <w:rPr>
          <w:rFonts w:ascii="Times New Roman" w:eastAsia="Arial" w:hAnsi="Times New Roman" w:cs="Times New Roman"/>
          <w:color w:val="000000"/>
          <w:kern w:val="0"/>
          <w:sz w:val="24"/>
          <w:szCs w:val="24"/>
          <w:lang w:eastAsia="en-GB"/>
          <w14:ligatures w14:val="none"/>
        </w:rPr>
        <w:t xml:space="preserve">, not all research agrees: </w:t>
      </w:r>
      <w:r w:rsidR="00AD7CC9">
        <w:rPr>
          <w:rFonts w:ascii="Times New Roman" w:eastAsia="Arial" w:hAnsi="Times New Roman" w:cs="Times New Roman"/>
          <w:color w:val="000000"/>
          <w:kern w:val="0"/>
          <w:sz w:val="24"/>
          <w:szCs w:val="24"/>
          <w:lang w:eastAsia="en-GB"/>
          <w14:ligatures w14:val="none"/>
        </w:rPr>
        <w:t>(</w:t>
      </w:r>
      <w:r w:rsidR="00651F04" w:rsidRPr="00651F04">
        <w:rPr>
          <w:rFonts w:ascii="Times New Roman" w:eastAsia="Arial" w:hAnsi="Times New Roman" w:cs="Times New Roman"/>
          <w:color w:val="000000"/>
          <w:kern w:val="0"/>
          <w:sz w:val="24"/>
          <w:szCs w:val="24"/>
          <w:lang w:eastAsia="en-GB"/>
          <w14:ligatures w14:val="none"/>
        </w:rPr>
        <w:t>Jensen et al. (2019) found that, in their study of young people who spent a lot of time in front of screens, digital use was not significantly associated with mental health symptoms. They suggested that the relationship between screen use and mental health problems is more complex than often assumed</w:t>
      </w:r>
      <w:r w:rsidR="00651F04">
        <w:rPr>
          <w:rFonts w:ascii="Times New Roman" w:eastAsia="Arial" w:hAnsi="Times New Roman" w:cs="Times New Roman"/>
          <w:color w:val="000000"/>
          <w:kern w:val="0"/>
          <w:sz w:val="24"/>
          <w:szCs w:val="24"/>
          <w:lang w:eastAsia="en-GB"/>
          <w14:ligatures w14:val="none"/>
        </w:rPr>
        <w:t>.</w:t>
      </w:r>
      <w:r w:rsidR="003C4980" w:rsidRPr="003C4980">
        <w:rPr>
          <w:rFonts w:ascii="Segoe UI" w:hAnsi="Segoe UI" w:cs="Segoe UI"/>
          <w:color w:val="121212"/>
          <w:shd w:val="clear" w:color="auto" w:fill="EFEEEB"/>
        </w:rPr>
        <w:t xml:space="preserve"> </w:t>
      </w:r>
      <w:r w:rsidR="003C4980" w:rsidRPr="003C4980">
        <w:rPr>
          <w:rFonts w:ascii="Times New Roman" w:eastAsia="Arial" w:hAnsi="Times New Roman" w:cs="Times New Roman"/>
          <w:color w:val="000000"/>
          <w:kern w:val="0"/>
          <w:sz w:val="24"/>
          <w:szCs w:val="24"/>
          <w:lang w:eastAsia="en-GB"/>
          <w14:ligatures w14:val="none"/>
        </w:rPr>
        <w:t xml:space="preserve">Social factors are very important in health and wellbeing but </w:t>
      </w:r>
      <w:r w:rsidR="00154EA4">
        <w:rPr>
          <w:rFonts w:ascii="Times New Roman" w:eastAsia="Arial" w:hAnsi="Times New Roman" w:cs="Times New Roman"/>
          <w:color w:val="000000"/>
          <w:kern w:val="0"/>
          <w:sz w:val="24"/>
          <w:szCs w:val="24"/>
          <w:lang w:eastAsia="en-GB"/>
          <w14:ligatures w14:val="none"/>
        </w:rPr>
        <w:t>the next section consider</w:t>
      </w:r>
      <w:r w:rsidR="005F57DC">
        <w:rPr>
          <w:rFonts w:ascii="Times New Roman" w:eastAsia="Arial" w:hAnsi="Times New Roman" w:cs="Times New Roman"/>
          <w:color w:val="000000"/>
          <w:kern w:val="0"/>
          <w:sz w:val="24"/>
          <w:szCs w:val="24"/>
          <w:lang w:eastAsia="en-GB"/>
          <w14:ligatures w14:val="none"/>
        </w:rPr>
        <w:t>s</w:t>
      </w:r>
      <w:r w:rsidR="003C4980" w:rsidRPr="003C4980">
        <w:rPr>
          <w:rFonts w:ascii="Times New Roman" w:eastAsia="Arial" w:hAnsi="Times New Roman" w:cs="Times New Roman"/>
          <w:color w:val="000000"/>
          <w:kern w:val="0"/>
          <w:sz w:val="24"/>
          <w:szCs w:val="24"/>
          <w:lang w:eastAsia="en-GB"/>
          <w14:ligatures w14:val="none"/>
        </w:rPr>
        <w:t xml:space="preserve"> economic factor</w:t>
      </w:r>
      <w:r w:rsidR="00B67EA2">
        <w:rPr>
          <w:rFonts w:ascii="Times New Roman" w:eastAsia="Arial" w:hAnsi="Times New Roman" w:cs="Times New Roman"/>
          <w:color w:val="000000"/>
          <w:kern w:val="0"/>
          <w:sz w:val="24"/>
          <w:szCs w:val="24"/>
          <w:lang w:eastAsia="en-GB"/>
          <w14:ligatures w14:val="none"/>
        </w:rPr>
        <w:t>s</w:t>
      </w:r>
      <w:r w:rsidR="003C4980" w:rsidRPr="003C4980">
        <w:rPr>
          <w:rFonts w:ascii="Times New Roman" w:eastAsia="Arial" w:hAnsi="Times New Roman" w:cs="Times New Roman"/>
          <w:color w:val="000000"/>
          <w:kern w:val="0"/>
          <w:sz w:val="24"/>
          <w:szCs w:val="24"/>
          <w:lang w:eastAsia="en-GB"/>
          <w14:ligatures w14:val="none"/>
        </w:rPr>
        <w:t xml:space="preserve"> which are also crucial</w:t>
      </w:r>
      <w:r w:rsidR="003C4980">
        <w:rPr>
          <w:rFonts w:ascii="Times New Roman" w:eastAsia="Arial" w:hAnsi="Times New Roman" w:cs="Times New Roman"/>
          <w:color w:val="000000"/>
          <w:kern w:val="0"/>
          <w:sz w:val="24"/>
          <w:szCs w:val="24"/>
          <w:lang w:eastAsia="en-GB"/>
          <w14:ligatures w14:val="none"/>
        </w:rPr>
        <w:t>.</w:t>
      </w:r>
    </w:p>
    <w:p w14:paraId="32EB7518" w14:textId="77777777" w:rsidR="003C4980" w:rsidRDefault="003C4980" w:rsidP="00122CC7">
      <w:pPr>
        <w:spacing w:after="0" w:line="240" w:lineRule="auto"/>
        <w:rPr>
          <w:rFonts w:ascii="Times New Roman" w:eastAsia="Arial" w:hAnsi="Times New Roman" w:cs="Times New Roman"/>
          <w:color w:val="000000"/>
          <w:kern w:val="0"/>
          <w:sz w:val="24"/>
          <w:szCs w:val="24"/>
          <w:lang w:eastAsia="en-GB"/>
          <w14:ligatures w14:val="none"/>
        </w:rPr>
      </w:pPr>
    </w:p>
    <w:p w14:paraId="06553AF4" w14:textId="77777777" w:rsidR="00B53A62" w:rsidRDefault="00806310" w:rsidP="00806310">
      <w:pPr>
        <w:spacing w:after="0" w:line="240" w:lineRule="auto"/>
        <w:rPr>
          <w:rFonts w:ascii="Times New Roman" w:eastAsia="Arial" w:hAnsi="Times New Roman" w:cs="Times New Roman"/>
          <w:color w:val="000000"/>
          <w:kern w:val="0"/>
          <w:sz w:val="24"/>
          <w:szCs w:val="24"/>
          <w:lang w:eastAsia="en-GB"/>
          <w14:ligatures w14:val="none"/>
        </w:rPr>
      </w:pPr>
      <w:r w:rsidRPr="00806310">
        <w:rPr>
          <w:rFonts w:ascii="Times New Roman" w:eastAsia="Arial" w:hAnsi="Times New Roman" w:cs="Times New Roman"/>
          <w:color w:val="000000"/>
          <w:kern w:val="0"/>
          <w:sz w:val="24"/>
          <w:szCs w:val="24"/>
          <w:lang w:eastAsia="en-GB"/>
          <w14:ligatures w14:val="none"/>
        </w:rPr>
        <w:t>This section is about another important factor: economic factors and their influence on health and wellbeing across the life course.</w:t>
      </w:r>
      <w:r w:rsidR="00DA2753">
        <w:rPr>
          <w:rFonts w:ascii="Times New Roman" w:eastAsia="Arial" w:hAnsi="Times New Roman" w:cs="Times New Roman"/>
          <w:color w:val="000000"/>
          <w:kern w:val="0"/>
          <w:sz w:val="24"/>
          <w:szCs w:val="24"/>
          <w:lang w:eastAsia="en-GB"/>
          <w14:ligatures w14:val="none"/>
        </w:rPr>
        <w:t xml:space="preserve"> </w:t>
      </w:r>
      <w:r w:rsidR="00DA2753" w:rsidRPr="00DA2753">
        <w:rPr>
          <w:rFonts w:ascii="Times New Roman" w:eastAsia="Arial" w:hAnsi="Times New Roman" w:cs="Times New Roman"/>
          <w:color w:val="000000"/>
          <w:kern w:val="0"/>
          <w:sz w:val="24"/>
          <w:szCs w:val="24"/>
          <w:lang w:eastAsia="en-GB"/>
          <w14:ligatures w14:val="none"/>
        </w:rPr>
        <w:t>This research shows that child poverty in the UK is at a high level and has recently started to rise. Child poverty is closely linked to a wide range of health-damaging outcomes, as well as poor educational, behavioural and social outcomes, which limits children's potential and leads to poor health and life chances in adulthood (Beattie, 2016).</w:t>
      </w:r>
      <w:r w:rsidR="00E10A60">
        <w:rPr>
          <w:rFonts w:ascii="Times New Roman" w:eastAsia="Arial" w:hAnsi="Times New Roman" w:cs="Times New Roman"/>
          <w:color w:val="000000"/>
          <w:kern w:val="0"/>
          <w:sz w:val="24"/>
          <w:szCs w:val="24"/>
          <w:lang w:eastAsia="en-GB"/>
          <w14:ligatures w14:val="none"/>
        </w:rPr>
        <w:t xml:space="preserve"> </w:t>
      </w:r>
      <w:r w:rsidR="00E10A60" w:rsidRPr="00E10A60">
        <w:rPr>
          <w:rFonts w:ascii="Times New Roman" w:eastAsia="Arial" w:hAnsi="Times New Roman" w:cs="Times New Roman"/>
          <w:color w:val="000000"/>
          <w:kern w:val="0"/>
          <w:sz w:val="24"/>
          <w:szCs w:val="24"/>
          <w:lang w:eastAsia="en-GB"/>
          <w14:ligatures w14:val="none"/>
        </w:rPr>
        <w:t>Child poverty is an important topic, but economic factors also affect the other end of the life course — for example, income in older age.</w:t>
      </w:r>
    </w:p>
    <w:p w14:paraId="3989FE71" w14:textId="77777777" w:rsidR="00806310" w:rsidRDefault="00806310" w:rsidP="00122CC7">
      <w:pPr>
        <w:spacing w:after="0" w:line="240" w:lineRule="auto"/>
        <w:rPr>
          <w:rFonts w:ascii="Times New Roman" w:eastAsia="Arial" w:hAnsi="Times New Roman" w:cs="Times New Roman"/>
          <w:color w:val="000000"/>
          <w:kern w:val="0"/>
          <w:sz w:val="24"/>
          <w:szCs w:val="24"/>
          <w:lang w:eastAsia="en-GB"/>
          <w14:ligatures w14:val="none"/>
        </w:rPr>
      </w:pPr>
    </w:p>
    <w:p w14:paraId="0AA7EB2C" w14:textId="77777777" w:rsidR="001A1C14" w:rsidRDefault="001A1C14" w:rsidP="00122CC7">
      <w:pPr>
        <w:spacing w:after="0" w:line="240" w:lineRule="auto"/>
        <w:rPr>
          <w:rFonts w:ascii="Times New Roman" w:eastAsia="Arial" w:hAnsi="Times New Roman" w:cs="Times New Roman"/>
          <w:color w:val="000000"/>
          <w:kern w:val="0"/>
          <w:sz w:val="24"/>
          <w:szCs w:val="24"/>
          <w:lang w:eastAsia="en-GB"/>
          <w14:ligatures w14:val="none"/>
        </w:rPr>
      </w:pPr>
    </w:p>
    <w:p w14:paraId="561EA1B9" w14:textId="6E53F1A3" w:rsidR="002300C9" w:rsidRPr="002300C9" w:rsidRDefault="005E3EBC" w:rsidP="002300C9">
      <w:pPr>
        <w:spacing w:after="0" w:line="240" w:lineRule="auto"/>
        <w:rPr>
          <w:rFonts w:ascii="Times New Roman" w:eastAsia="Arial" w:hAnsi="Times New Roman" w:cs="Times New Roman"/>
          <w:color w:val="000000"/>
          <w:kern w:val="0"/>
          <w:sz w:val="24"/>
          <w:szCs w:val="24"/>
          <w:lang w:eastAsia="en-GB"/>
          <w14:ligatures w14:val="none"/>
        </w:rPr>
      </w:pPr>
      <w:r w:rsidRPr="005E3EBC">
        <w:rPr>
          <w:rFonts w:ascii="Times New Roman" w:eastAsia="Arial" w:hAnsi="Times New Roman" w:cs="Times New Roman"/>
          <w:color w:val="000000"/>
          <w:kern w:val="0"/>
          <w:sz w:val="24"/>
          <w:szCs w:val="24"/>
          <w:lang w:eastAsia="en-GB"/>
          <w14:ligatures w14:val="none"/>
        </w:rPr>
        <w:lastRenderedPageBreak/>
        <w:t>Foster, Tomlinson and Walker (2018) did a study about income and Social Quality for older people in the UK. They found that older people with higher income had greater economic security and were more socially active. However, the study found that income was not strongly linked to health.</w:t>
      </w:r>
      <w:r w:rsidR="009B4A14">
        <w:rPr>
          <w:rFonts w:ascii="Times New Roman" w:eastAsia="Arial" w:hAnsi="Times New Roman" w:cs="Times New Roman"/>
          <w:color w:val="000000"/>
          <w:kern w:val="0"/>
          <w:sz w:val="24"/>
          <w:szCs w:val="24"/>
          <w:lang w:eastAsia="en-GB"/>
          <w14:ligatures w14:val="none"/>
        </w:rPr>
        <w:t xml:space="preserve"> </w:t>
      </w:r>
      <w:r w:rsidR="005922D3">
        <w:rPr>
          <w:rFonts w:ascii="Times New Roman" w:eastAsia="Arial" w:hAnsi="Times New Roman" w:cs="Times New Roman"/>
          <w:color w:val="000000"/>
          <w:kern w:val="0"/>
          <w:sz w:val="24"/>
          <w:szCs w:val="24"/>
          <w:lang w:eastAsia="en-GB"/>
          <w14:ligatures w14:val="none"/>
        </w:rPr>
        <w:t>H</w:t>
      </w:r>
      <w:r w:rsidR="009B4A14" w:rsidRPr="009B4A14">
        <w:rPr>
          <w:rFonts w:ascii="Times New Roman" w:eastAsia="Arial" w:hAnsi="Times New Roman" w:cs="Times New Roman"/>
          <w:color w:val="000000"/>
          <w:kern w:val="0"/>
          <w:sz w:val="24"/>
          <w:szCs w:val="24"/>
          <w:lang w:eastAsia="en-GB"/>
          <w14:ligatures w14:val="none"/>
        </w:rPr>
        <w:t>is suggests that improving financial support for older people, such as through pensions, could still benefit their quality of life, even if the effect on health is less direct</w:t>
      </w:r>
      <w:r w:rsidR="009B4A14">
        <w:rPr>
          <w:rFonts w:ascii="Times New Roman" w:eastAsia="Arial" w:hAnsi="Times New Roman" w:cs="Times New Roman"/>
          <w:color w:val="000000"/>
          <w:kern w:val="0"/>
          <w:sz w:val="24"/>
          <w:szCs w:val="24"/>
          <w:lang w:eastAsia="en-GB"/>
          <w14:ligatures w14:val="none"/>
        </w:rPr>
        <w:t>.</w:t>
      </w:r>
      <w:r w:rsidR="00067A3F" w:rsidRPr="00067A3F">
        <w:t xml:space="preserve"> </w:t>
      </w:r>
      <w:r w:rsidR="00067A3F" w:rsidRPr="00067A3F">
        <w:rPr>
          <w:rFonts w:ascii="Times New Roman" w:eastAsia="Arial" w:hAnsi="Times New Roman" w:cs="Times New Roman"/>
          <w:color w:val="000000"/>
          <w:kern w:val="0"/>
          <w:sz w:val="24"/>
          <w:szCs w:val="24"/>
          <w:lang w:eastAsia="en-GB"/>
          <w14:ligatures w14:val="none"/>
        </w:rPr>
        <w:t>As well as income in older age, employment status during working-age adulthood is another important economic factor.</w:t>
      </w:r>
      <w:r w:rsidR="002300C9" w:rsidRPr="002300C9">
        <w:rPr>
          <w:rFonts w:ascii="Times New Roman" w:eastAsia="Times New Roman" w:hAnsi="Times New Roman" w:cs="Times New Roman"/>
          <w:b/>
          <w:bCs/>
          <w:kern w:val="0"/>
          <w:sz w:val="24"/>
          <w:szCs w:val="24"/>
          <w:lang w:eastAsia="en-GB"/>
          <w14:ligatures w14:val="none"/>
        </w:rPr>
        <w:t xml:space="preserve"> </w:t>
      </w:r>
      <w:r w:rsidR="002300C9" w:rsidRPr="002300C9">
        <w:rPr>
          <w:rFonts w:ascii="Times New Roman" w:eastAsia="Arial" w:hAnsi="Times New Roman" w:cs="Times New Roman"/>
          <w:color w:val="000000"/>
          <w:kern w:val="0"/>
          <w:sz w:val="24"/>
          <w:szCs w:val="24"/>
          <w:lang w:eastAsia="en-GB"/>
          <w14:ligatures w14:val="none"/>
        </w:rPr>
        <w:t>Franke, Schmidt and Neumann (2024) found that unemployment is linked to mental health problems such as depression, especially with long-term unemployment. However, returning to work was found to reduce these problems.</w:t>
      </w:r>
    </w:p>
    <w:p w14:paraId="702F07E0" w14:textId="77777777" w:rsidR="002300C9" w:rsidRPr="002300C9" w:rsidRDefault="002300C9" w:rsidP="002300C9">
      <w:pPr>
        <w:spacing w:after="0" w:line="240" w:lineRule="auto"/>
        <w:rPr>
          <w:rFonts w:ascii="Times New Roman" w:eastAsia="Arial" w:hAnsi="Times New Roman" w:cs="Times New Roman"/>
          <w:color w:val="000000"/>
          <w:kern w:val="0"/>
          <w:sz w:val="24"/>
          <w:szCs w:val="24"/>
          <w:lang w:eastAsia="en-GB"/>
          <w14:ligatures w14:val="none"/>
        </w:rPr>
      </w:pPr>
      <w:r w:rsidRPr="002300C9">
        <w:rPr>
          <w:rFonts w:ascii="Times New Roman" w:eastAsia="Arial" w:hAnsi="Times New Roman" w:cs="Times New Roman"/>
          <w:color w:val="000000"/>
          <w:kern w:val="0"/>
          <w:sz w:val="24"/>
          <w:szCs w:val="24"/>
          <w:lang w:eastAsia="en-GB"/>
          <w14:ligatures w14:val="none"/>
        </w:rPr>
        <w:t>Economic factors are significant in health and wellbeing, but the next section considers environmental factors.</w:t>
      </w:r>
    </w:p>
    <w:p w14:paraId="72908B29" w14:textId="29D28D50" w:rsidR="00635802" w:rsidRDefault="002300C9" w:rsidP="00122CC7">
      <w:pPr>
        <w:spacing w:after="0" w:line="240" w:lineRule="auto"/>
        <w:rPr>
          <w:rFonts w:ascii="Times New Roman" w:eastAsia="Arial" w:hAnsi="Times New Roman" w:cs="Times New Roman"/>
          <w:color w:val="000000"/>
          <w:kern w:val="0"/>
          <w:sz w:val="24"/>
          <w:szCs w:val="24"/>
          <w:lang w:eastAsia="en-GB"/>
          <w14:ligatures w14:val="none"/>
        </w:rPr>
      </w:pPr>
      <w:r>
        <w:rPr>
          <w:rFonts w:ascii="Times New Roman" w:eastAsia="Arial" w:hAnsi="Times New Roman" w:cs="Times New Roman"/>
          <w:color w:val="000000"/>
          <w:kern w:val="0"/>
          <w:sz w:val="24"/>
          <w:szCs w:val="24"/>
          <w:lang w:eastAsia="en-GB"/>
          <w14:ligatures w14:val="none"/>
        </w:rPr>
        <w:t xml:space="preserve"> </w:t>
      </w:r>
    </w:p>
    <w:p w14:paraId="00E7AB85" w14:textId="77777777" w:rsidR="006656AF" w:rsidRDefault="006656AF" w:rsidP="00122CC7">
      <w:pPr>
        <w:spacing w:after="0" w:line="240" w:lineRule="auto"/>
        <w:rPr>
          <w:rFonts w:ascii="Times New Roman" w:eastAsia="Arial" w:hAnsi="Times New Roman" w:cs="Times New Roman"/>
          <w:color w:val="000000"/>
          <w:kern w:val="0"/>
          <w:sz w:val="24"/>
          <w:szCs w:val="24"/>
          <w:lang w:eastAsia="en-GB"/>
          <w14:ligatures w14:val="none"/>
        </w:rPr>
      </w:pPr>
    </w:p>
    <w:p w14:paraId="2335303B" w14:textId="42E3B6CB" w:rsidR="006656AF" w:rsidRDefault="006D2DB4" w:rsidP="00122CC7">
      <w:pPr>
        <w:spacing w:after="0" w:line="240" w:lineRule="auto"/>
        <w:rPr>
          <w:rFonts w:ascii="Times New Roman" w:eastAsia="Arial" w:hAnsi="Times New Roman" w:cs="Times New Roman"/>
          <w:color w:val="000000"/>
          <w:kern w:val="0"/>
          <w:sz w:val="24"/>
          <w:szCs w:val="24"/>
          <w:lang w:eastAsia="en-GB"/>
          <w14:ligatures w14:val="none"/>
        </w:rPr>
      </w:pPr>
      <w:r w:rsidRPr="006D2DB4">
        <w:rPr>
          <w:rFonts w:ascii="Times New Roman" w:eastAsia="Arial" w:hAnsi="Times New Roman" w:cs="Times New Roman"/>
          <w:color w:val="000000"/>
          <w:kern w:val="0"/>
          <w:sz w:val="24"/>
          <w:szCs w:val="24"/>
          <w:lang w:eastAsia="en-GB"/>
          <w14:ligatures w14:val="none"/>
        </w:rPr>
        <w:t>This section is about another important factor: environmental factors and their influence on health and wellbeing across the life course</w:t>
      </w:r>
      <w:r w:rsidR="00385861">
        <w:rPr>
          <w:rFonts w:ascii="Times New Roman" w:eastAsia="Arial" w:hAnsi="Times New Roman" w:cs="Times New Roman"/>
          <w:color w:val="000000"/>
          <w:kern w:val="0"/>
          <w:sz w:val="24"/>
          <w:szCs w:val="24"/>
          <w:lang w:eastAsia="en-GB"/>
          <w14:ligatures w14:val="none"/>
        </w:rPr>
        <w:t>.</w:t>
      </w:r>
      <w:r w:rsidR="003E5FE0">
        <w:rPr>
          <w:rFonts w:ascii="Times New Roman" w:eastAsia="Arial" w:hAnsi="Times New Roman" w:cs="Times New Roman"/>
          <w:color w:val="000000"/>
          <w:kern w:val="0"/>
          <w:sz w:val="24"/>
          <w:szCs w:val="24"/>
          <w:lang w:eastAsia="en-GB"/>
          <w14:ligatures w14:val="none"/>
        </w:rPr>
        <w:t xml:space="preserve"> </w:t>
      </w:r>
      <w:r w:rsidR="003E5FE0" w:rsidRPr="003E5FE0">
        <w:rPr>
          <w:rFonts w:ascii="Times New Roman" w:eastAsia="Arial" w:hAnsi="Times New Roman" w:cs="Times New Roman"/>
          <w:color w:val="000000"/>
          <w:kern w:val="0"/>
          <w:sz w:val="24"/>
          <w:szCs w:val="24"/>
          <w:lang w:eastAsia="en-GB"/>
          <w14:ligatures w14:val="none"/>
        </w:rPr>
        <w:t>Nasim (2022) found that poor housing quality, such as cold temperatures, mould and damp, is linked to a greater impact on children's mental health. However, the same study found no difference in physical health outcomes</w:t>
      </w:r>
      <w:r w:rsidR="003E5FE0">
        <w:rPr>
          <w:rFonts w:ascii="Times New Roman" w:eastAsia="Arial" w:hAnsi="Times New Roman" w:cs="Times New Roman"/>
          <w:color w:val="000000"/>
          <w:kern w:val="0"/>
          <w:sz w:val="24"/>
          <w:szCs w:val="24"/>
          <w:lang w:eastAsia="en-GB"/>
          <w14:ligatures w14:val="none"/>
        </w:rPr>
        <w:t>.</w:t>
      </w:r>
    </w:p>
    <w:p w14:paraId="4AD412C6" w14:textId="64382355" w:rsidR="00D07F4A" w:rsidRDefault="00C3745D" w:rsidP="00122CC7">
      <w:pPr>
        <w:spacing w:after="0" w:line="240" w:lineRule="auto"/>
        <w:rPr>
          <w:rFonts w:ascii="Times New Roman" w:eastAsia="Arial" w:hAnsi="Times New Roman" w:cs="Times New Roman"/>
          <w:color w:val="000000"/>
          <w:kern w:val="0"/>
          <w:sz w:val="24"/>
          <w:szCs w:val="24"/>
          <w:lang w:eastAsia="en-GB"/>
          <w14:ligatures w14:val="none"/>
        </w:rPr>
      </w:pPr>
      <w:r w:rsidRPr="00C3745D">
        <w:rPr>
          <w:rFonts w:ascii="Times New Roman" w:eastAsia="Arial" w:hAnsi="Times New Roman" w:cs="Times New Roman"/>
          <w:color w:val="000000"/>
          <w:kern w:val="0"/>
          <w:sz w:val="24"/>
          <w:szCs w:val="24"/>
          <w:lang w:eastAsia="en-GB"/>
          <w14:ligatures w14:val="none"/>
        </w:rPr>
        <w:t xml:space="preserve">It could be suggested that improving housing quality </w:t>
      </w:r>
      <w:r>
        <w:rPr>
          <w:rFonts w:ascii="Times New Roman" w:eastAsia="Arial" w:hAnsi="Times New Roman" w:cs="Times New Roman"/>
          <w:color w:val="000000"/>
          <w:kern w:val="0"/>
          <w:sz w:val="24"/>
          <w:szCs w:val="24"/>
          <w:lang w:eastAsia="en-GB"/>
          <w14:ligatures w14:val="none"/>
        </w:rPr>
        <w:t>-</w:t>
      </w:r>
      <w:r w:rsidRPr="00C3745D">
        <w:rPr>
          <w:rFonts w:ascii="Times New Roman" w:eastAsia="Arial" w:hAnsi="Times New Roman" w:cs="Times New Roman"/>
          <w:color w:val="000000"/>
          <w:kern w:val="0"/>
          <w:sz w:val="24"/>
          <w:szCs w:val="24"/>
          <w:lang w:eastAsia="en-GB"/>
          <w14:ligatures w14:val="none"/>
        </w:rPr>
        <w:t xml:space="preserve"> for example, fixing structural defects, reducing damp and mould, and improving energy efficiency </w:t>
      </w:r>
      <w:r>
        <w:rPr>
          <w:rFonts w:ascii="Times New Roman" w:eastAsia="Arial" w:hAnsi="Times New Roman" w:cs="Times New Roman"/>
          <w:color w:val="000000"/>
          <w:kern w:val="0"/>
          <w:sz w:val="24"/>
          <w:szCs w:val="24"/>
          <w:lang w:eastAsia="en-GB"/>
          <w14:ligatures w14:val="none"/>
        </w:rPr>
        <w:t>-</w:t>
      </w:r>
      <w:r w:rsidRPr="00C3745D">
        <w:rPr>
          <w:rFonts w:ascii="Times New Roman" w:eastAsia="Arial" w:hAnsi="Times New Roman" w:cs="Times New Roman"/>
          <w:color w:val="000000"/>
          <w:kern w:val="0"/>
          <w:sz w:val="24"/>
          <w:szCs w:val="24"/>
          <w:lang w:eastAsia="en-GB"/>
          <w14:ligatures w14:val="none"/>
        </w:rPr>
        <w:t xml:space="preserve"> may help to improve children's mental health outcomes.</w:t>
      </w:r>
      <w:r w:rsidR="000663AF">
        <w:rPr>
          <w:rFonts w:ascii="Times New Roman" w:eastAsia="Arial" w:hAnsi="Times New Roman" w:cs="Times New Roman"/>
          <w:color w:val="000000"/>
          <w:kern w:val="0"/>
          <w:sz w:val="24"/>
          <w:szCs w:val="24"/>
          <w:lang w:eastAsia="en-GB"/>
          <w14:ligatures w14:val="none"/>
        </w:rPr>
        <w:t xml:space="preserve"> </w:t>
      </w:r>
      <w:proofErr w:type="spellStart"/>
      <w:r w:rsidR="00FC421A" w:rsidRPr="00FC421A">
        <w:rPr>
          <w:rFonts w:ascii="Times New Roman" w:eastAsia="Arial" w:hAnsi="Times New Roman" w:cs="Times New Roman"/>
          <w:color w:val="000000"/>
          <w:kern w:val="0"/>
          <w:sz w:val="24"/>
          <w:szCs w:val="24"/>
          <w:lang w:eastAsia="en-GB"/>
          <w14:ligatures w14:val="none"/>
        </w:rPr>
        <w:t>Wimalasena</w:t>
      </w:r>
      <w:proofErr w:type="spellEnd"/>
      <w:r w:rsidR="00FC421A" w:rsidRPr="00FC421A">
        <w:rPr>
          <w:rFonts w:ascii="Times New Roman" w:eastAsia="Arial" w:hAnsi="Times New Roman" w:cs="Times New Roman"/>
          <w:color w:val="000000"/>
          <w:kern w:val="0"/>
          <w:sz w:val="24"/>
          <w:szCs w:val="24"/>
          <w:lang w:eastAsia="en-GB"/>
          <w14:ligatures w14:val="none"/>
        </w:rPr>
        <w:t xml:space="preserve"> et al. (2021) found that poor ventilation and indoor air quality are linked to respiratory health problems, particularly for people with existing health conditions, which may include older people.</w:t>
      </w:r>
      <w:r w:rsidR="00BF2A40" w:rsidRPr="00BF2A40">
        <w:t xml:space="preserve"> </w:t>
      </w:r>
      <w:r w:rsidR="00BF2A40" w:rsidRPr="00BF2A40">
        <w:rPr>
          <w:rFonts w:ascii="Times New Roman" w:eastAsia="Arial" w:hAnsi="Times New Roman" w:cs="Times New Roman"/>
          <w:color w:val="000000"/>
          <w:kern w:val="0"/>
          <w:sz w:val="24"/>
          <w:szCs w:val="24"/>
          <w:lang w:eastAsia="en-GB"/>
          <w14:ligatures w14:val="none"/>
        </w:rPr>
        <w:t>As we have seen, poor ventilation and indoor air quality can cause health problems in different groups of people. Outdoor air pollution is another important environmental factor to consider.</w:t>
      </w:r>
    </w:p>
    <w:p w14:paraId="6E4F58B9" w14:textId="77777777" w:rsidR="00A27C62" w:rsidRDefault="00A27C62" w:rsidP="00122CC7">
      <w:pPr>
        <w:spacing w:after="0" w:line="240" w:lineRule="auto"/>
        <w:rPr>
          <w:rFonts w:ascii="Times New Roman" w:eastAsia="Arial" w:hAnsi="Times New Roman" w:cs="Times New Roman"/>
          <w:color w:val="000000"/>
          <w:kern w:val="0"/>
          <w:sz w:val="24"/>
          <w:szCs w:val="24"/>
          <w:lang w:eastAsia="en-GB"/>
          <w14:ligatures w14:val="none"/>
        </w:rPr>
      </w:pPr>
    </w:p>
    <w:p w14:paraId="70EF30B6" w14:textId="4B6A7BBA" w:rsidR="00E4364C" w:rsidRDefault="00E4364C" w:rsidP="00122CC7">
      <w:pPr>
        <w:spacing w:after="0" w:line="240" w:lineRule="auto"/>
        <w:rPr>
          <w:rFonts w:ascii="Times New Roman" w:eastAsia="Arial" w:hAnsi="Times New Roman" w:cs="Times New Roman"/>
          <w:color w:val="000000"/>
          <w:kern w:val="0"/>
          <w:sz w:val="24"/>
          <w:szCs w:val="24"/>
          <w:lang w:eastAsia="en-GB"/>
          <w14:ligatures w14:val="none"/>
        </w:rPr>
      </w:pPr>
      <w:r w:rsidRPr="00E4364C">
        <w:rPr>
          <w:rFonts w:ascii="Times New Roman" w:eastAsia="Arial" w:hAnsi="Times New Roman" w:cs="Times New Roman"/>
          <w:color w:val="000000"/>
          <w:kern w:val="0"/>
          <w:sz w:val="24"/>
          <w:szCs w:val="24"/>
          <w:lang w:eastAsia="en-GB"/>
          <w14:ligatures w14:val="none"/>
        </w:rPr>
        <w:t>Horton, Jones and Brunt (2023) found that air pollution is one of the largest risks to health, increasing the risk of heart disease, lung cancer and respiratory disease, among other problems. Air pollution poses a particular risk to young children, older people, and those with existing chronic health conditions. The authors suggest that improving understanding of these risks could help inform better policy and action.</w:t>
      </w:r>
    </w:p>
    <w:p w14:paraId="2761508E" w14:textId="77777777" w:rsidR="00635802" w:rsidRDefault="00635802" w:rsidP="00122CC7">
      <w:pPr>
        <w:spacing w:after="0" w:line="240" w:lineRule="auto"/>
        <w:rPr>
          <w:rFonts w:ascii="Times New Roman" w:eastAsia="Arial" w:hAnsi="Times New Roman" w:cs="Times New Roman"/>
          <w:color w:val="000000"/>
          <w:kern w:val="0"/>
          <w:sz w:val="24"/>
          <w:szCs w:val="24"/>
          <w:lang w:eastAsia="en-GB"/>
          <w14:ligatures w14:val="none"/>
        </w:rPr>
      </w:pPr>
    </w:p>
    <w:p w14:paraId="69D0B12C" w14:textId="1B0CCA05" w:rsidR="005A2EF2" w:rsidRPr="005A2EF2" w:rsidRDefault="005A2EF2" w:rsidP="00122CC7">
      <w:pPr>
        <w:spacing w:after="0" w:line="240" w:lineRule="auto"/>
        <w:rPr>
          <w:rFonts w:ascii="Times New Roman" w:eastAsia="Arial" w:hAnsi="Times New Roman" w:cs="Times New Roman"/>
          <w:b/>
          <w:bCs/>
          <w:color w:val="000000"/>
          <w:kern w:val="0"/>
          <w:sz w:val="28"/>
          <w:szCs w:val="28"/>
          <w:lang w:eastAsia="en-GB"/>
          <w14:ligatures w14:val="none"/>
        </w:rPr>
      </w:pPr>
      <w:r w:rsidRPr="005A2EF2">
        <w:rPr>
          <w:rFonts w:ascii="Times New Roman" w:eastAsia="Arial" w:hAnsi="Times New Roman" w:cs="Times New Roman"/>
          <w:b/>
          <w:bCs/>
          <w:color w:val="000000"/>
          <w:kern w:val="0"/>
          <w:sz w:val="28"/>
          <w:szCs w:val="28"/>
          <w:lang w:eastAsia="en-GB"/>
          <w14:ligatures w14:val="none"/>
        </w:rPr>
        <w:t xml:space="preserve">Conclusion </w:t>
      </w:r>
    </w:p>
    <w:p w14:paraId="77B9389B" w14:textId="77777777" w:rsidR="00635802" w:rsidRDefault="00635802" w:rsidP="00122CC7">
      <w:pPr>
        <w:spacing w:after="0" w:line="240" w:lineRule="auto"/>
        <w:rPr>
          <w:rFonts w:ascii="Times New Roman" w:eastAsia="Arial" w:hAnsi="Times New Roman" w:cs="Times New Roman"/>
          <w:color w:val="000000"/>
          <w:kern w:val="0"/>
          <w:sz w:val="24"/>
          <w:szCs w:val="24"/>
          <w:lang w:eastAsia="en-GB"/>
          <w14:ligatures w14:val="none"/>
        </w:rPr>
      </w:pPr>
    </w:p>
    <w:p w14:paraId="5FAA51C0" w14:textId="40E8FEC4" w:rsidR="00635802" w:rsidRDefault="00655E1D" w:rsidP="00122CC7">
      <w:pPr>
        <w:spacing w:after="0" w:line="240" w:lineRule="auto"/>
        <w:rPr>
          <w:rFonts w:ascii="Times New Roman" w:eastAsia="Arial" w:hAnsi="Times New Roman" w:cs="Times New Roman"/>
          <w:color w:val="000000"/>
          <w:kern w:val="0"/>
          <w:sz w:val="24"/>
          <w:szCs w:val="24"/>
          <w:lang w:eastAsia="en-GB"/>
          <w14:ligatures w14:val="none"/>
        </w:rPr>
      </w:pPr>
      <w:r>
        <w:rPr>
          <w:rFonts w:ascii="Times New Roman" w:eastAsia="Arial" w:hAnsi="Times New Roman" w:cs="Times New Roman"/>
          <w:color w:val="000000"/>
          <w:kern w:val="0"/>
          <w:sz w:val="24"/>
          <w:szCs w:val="24"/>
          <w:lang w:eastAsia="en-GB"/>
          <w14:ligatures w14:val="none"/>
        </w:rPr>
        <w:t>T</w:t>
      </w:r>
      <w:r w:rsidR="003C3E53" w:rsidRPr="003C3E53">
        <w:rPr>
          <w:rFonts w:ascii="Times New Roman" w:eastAsia="Arial" w:hAnsi="Times New Roman" w:cs="Times New Roman"/>
          <w:color w:val="000000"/>
          <w:kern w:val="0"/>
          <w:sz w:val="24"/>
          <w:szCs w:val="24"/>
          <w:lang w:eastAsia="en-GB"/>
          <w14:ligatures w14:val="none"/>
        </w:rPr>
        <w:t>his report has considered the influence of social, economic and environmental factors on health and wellbeing across the life course. In terms of social factors, the report found that family relationships and screen time both significantly affect children's wellbeing, though evidence on screen time was mixed. Economically, the report highlighted the impact of childhood poverty on later-life outcomes, as well as the role of income in older age, particularly for social participation. Environmentally, poor housing conditions and air pollution were found to negatively affect the health of both young and older people, especially those with existing chronic health conditions.</w:t>
      </w:r>
      <w:r w:rsidR="00731040">
        <w:rPr>
          <w:rFonts w:ascii="Times New Roman" w:eastAsia="Arial" w:hAnsi="Times New Roman" w:cs="Times New Roman"/>
          <w:color w:val="000000"/>
          <w:kern w:val="0"/>
          <w:sz w:val="24"/>
          <w:szCs w:val="24"/>
          <w:lang w:eastAsia="en-GB"/>
          <w14:ligatures w14:val="none"/>
        </w:rPr>
        <w:t xml:space="preserve"> </w:t>
      </w:r>
      <w:r w:rsidR="00731040" w:rsidRPr="00731040">
        <w:rPr>
          <w:rFonts w:ascii="Times New Roman" w:eastAsia="Arial" w:hAnsi="Times New Roman" w:cs="Times New Roman"/>
          <w:color w:val="000000"/>
          <w:kern w:val="0"/>
          <w:sz w:val="24"/>
          <w:szCs w:val="24"/>
          <w:lang w:eastAsia="en-GB"/>
          <w14:ligatures w14:val="none"/>
        </w:rPr>
        <w:t xml:space="preserve">Overall, this report shows that health is shaped by many different factors </w:t>
      </w:r>
      <w:r w:rsidR="00731040">
        <w:rPr>
          <w:rFonts w:ascii="Times New Roman" w:eastAsia="Arial" w:hAnsi="Times New Roman" w:cs="Times New Roman"/>
          <w:color w:val="000000"/>
          <w:kern w:val="0"/>
          <w:sz w:val="24"/>
          <w:szCs w:val="24"/>
          <w:lang w:eastAsia="en-GB"/>
          <w14:ligatures w14:val="none"/>
        </w:rPr>
        <w:t>-</w:t>
      </w:r>
      <w:r w:rsidR="00731040" w:rsidRPr="00731040">
        <w:rPr>
          <w:rFonts w:ascii="Times New Roman" w:eastAsia="Arial" w:hAnsi="Times New Roman" w:cs="Times New Roman"/>
          <w:color w:val="000000"/>
          <w:kern w:val="0"/>
          <w:sz w:val="24"/>
          <w:szCs w:val="24"/>
          <w:lang w:eastAsia="en-GB"/>
          <w14:ligatures w14:val="none"/>
        </w:rPr>
        <w:t xml:space="preserve"> social, economic and environmental </w:t>
      </w:r>
      <w:r w:rsidR="00731040">
        <w:rPr>
          <w:rFonts w:ascii="Times New Roman" w:eastAsia="Arial" w:hAnsi="Times New Roman" w:cs="Times New Roman"/>
          <w:color w:val="000000"/>
          <w:kern w:val="0"/>
          <w:sz w:val="24"/>
          <w:szCs w:val="24"/>
          <w:lang w:eastAsia="en-GB"/>
          <w14:ligatures w14:val="none"/>
        </w:rPr>
        <w:t>-</w:t>
      </w:r>
      <w:r w:rsidR="00731040" w:rsidRPr="00731040">
        <w:rPr>
          <w:rFonts w:ascii="Times New Roman" w:eastAsia="Arial" w:hAnsi="Times New Roman" w:cs="Times New Roman"/>
          <w:color w:val="000000"/>
          <w:kern w:val="0"/>
          <w:sz w:val="24"/>
          <w:szCs w:val="24"/>
          <w:lang w:eastAsia="en-GB"/>
          <w14:ligatures w14:val="none"/>
        </w:rPr>
        <w:t xml:space="preserve"> across a person's whole life, and not just one moment or one factor. At each stage of life, people face different combinations of these factors.</w:t>
      </w:r>
      <w:r w:rsidR="009A1CC6">
        <w:rPr>
          <w:rFonts w:ascii="Times New Roman" w:eastAsia="Arial" w:hAnsi="Times New Roman" w:cs="Times New Roman"/>
          <w:color w:val="000000"/>
          <w:kern w:val="0"/>
          <w:sz w:val="24"/>
          <w:szCs w:val="24"/>
          <w:lang w:eastAsia="en-GB"/>
          <w14:ligatures w14:val="none"/>
        </w:rPr>
        <w:t xml:space="preserve"> </w:t>
      </w:r>
      <w:r w:rsidR="009A1CC6" w:rsidRPr="009A1CC6">
        <w:rPr>
          <w:rFonts w:ascii="Times New Roman" w:eastAsia="Arial" w:hAnsi="Times New Roman" w:cs="Times New Roman"/>
          <w:color w:val="000000"/>
          <w:kern w:val="0"/>
          <w:sz w:val="24"/>
          <w:szCs w:val="24"/>
          <w:lang w:eastAsia="en-GB"/>
          <w14:ligatures w14:val="none"/>
        </w:rPr>
        <w:t>This highlights the need for targeted interventions across the life course in order to improve health and wellbeing. The following recommendations address the key issues raised in this report.</w:t>
      </w:r>
      <w:r w:rsidR="009A1CC6">
        <w:rPr>
          <w:rFonts w:ascii="Times New Roman" w:eastAsia="Arial" w:hAnsi="Times New Roman" w:cs="Times New Roman"/>
          <w:color w:val="000000"/>
          <w:kern w:val="0"/>
          <w:sz w:val="24"/>
          <w:szCs w:val="24"/>
          <w:lang w:eastAsia="en-GB"/>
          <w14:ligatures w14:val="none"/>
        </w:rPr>
        <w:t xml:space="preserve"> </w:t>
      </w:r>
    </w:p>
    <w:p w14:paraId="4E17651A" w14:textId="77777777" w:rsidR="0027397B" w:rsidRDefault="0027397B" w:rsidP="00122CC7">
      <w:pPr>
        <w:spacing w:after="0" w:line="240" w:lineRule="auto"/>
        <w:rPr>
          <w:rFonts w:ascii="Times New Roman" w:eastAsia="Arial" w:hAnsi="Times New Roman" w:cs="Times New Roman"/>
          <w:color w:val="000000"/>
          <w:kern w:val="0"/>
          <w:sz w:val="24"/>
          <w:szCs w:val="24"/>
          <w:lang w:eastAsia="en-GB"/>
          <w14:ligatures w14:val="none"/>
        </w:rPr>
      </w:pPr>
    </w:p>
    <w:p w14:paraId="5B76C936" w14:textId="106802DE" w:rsidR="0027397B" w:rsidRDefault="0027397B" w:rsidP="00122CC7">
      <w:pPr>
        <w:spacing w:after="0" w:line="240" w:lineRule="auto"/>
        <w:rPr>
          <w:rFonts w:ascii="Times New Roman" w:eastAsia="Arial" w:hAnsi="Times New Roman" w:cs="Times New Roman"/>
          <w:color w:val="000000"/>
          <w:kern w:val="0"/>
          <w:sz w:val="24"/>
          <w:szCs w:val="24"/>
          <w:lang w:eastAsia="en-GB"/>
          <w14:ligatures w14:val="none"/>
        </w:rPr>
      </w:pPr>
      <w:r w:rsidRPr="0027397B">
        <w:rPr>
          <w:rFonts w:ascii="Times New Roman" w:eastAsia="Arial" w:hAnsi="Times New Roman" w:cs="Times New Roman"/>
          <w:color w:val="000000"/>
          <w:kern w:val="0"/>
          <w:sz w:val="24"/>
          <w:szCs w:val="24"/>
          <w:lang w:eastAsia="en-GB"/>
          <w14:ligatures w14:val="none"/>
        </w:rPr>
        <w:t xml:space="preserve">In terms of policy, stricter enforcement of the Housing Health and Safety Rating System (HHSRS) could help to ensure homes meet minimum standards for mould and damp. In addition, expanding low-emission zones could help to reduce vehicle emissions and improve </w:t>
      </w:r>
      <w:r w:rsidRPr="0027397B">
        <w:rPr>
          <w:rFonts w:ascii="Times New Roman" w:eastAsia="Arial" w:hAnsi="Times New Roman" w:cs="Times New Roman"/>
          <w:color w:val="000000"/>
          <w:kern w:val="0"/>
          <w:sz w:val="24"/>
          <w:szCs w:val="24"/>
          <w:lang w:eastAsia="en-GB"/>
          <w14:ligatures w14:val="none"/>
        </w:rPr>
        <w:lastRenderedPageBreak/>
        <w:t>air quality, particularly for those most at risk, such as children and older people.</w:t>
      </w:r>
      <w:r w:rsidR="00164F07">
        <w:rPr>
          <w:rFonts w:ascii="Times New Roman" w:eastAsia="Arial" w:hAnsi="Times New Roman" w:cs="Times New Roman"/>
          <w:color w:val="000000"/>
          <w:kern w:val="0"/>
          <w:sz w:val="24"/>
          <w:szCs w:val="24"/>
          <w:lang w:eastAsia="en-GB"/>
          <w14:ligatures w14:val="none"/>
        </w:rPr>
        <w:t xml:space="preserve"> </w:t>
      </w:r>
      <w:r w:rsidR="00164F07" w:rsidRPr="00164F07">
        <w:rPr>
          <w:rFonts w:ascii="Times New Roman" w:eastAsia="Arial" w:hAnsi="Times New Roman" w:cs="Times New Roman"/>
          <w:color w:val="000000"/>
          <w:kern w:val="0"/>
          <w:sz w:val="24"/>
          <w:szCs w:val="24"/>
          <w:lang w:eastAsia="en-GB"/>
          <w14:ligatures w14:val="none"/>
        </w:rPr>
        <w:t>Furthermore, policies such as increasing free school meals could help to reduce the impact of child poverty on children's health and development.</w:t>
      </w:r>
      <w:r w:rsidR="00164F07">
        <w:rPr>
          <w:rFonts w:ascii="Times New Roman" w:eastAsia="Arial" w:hAnsi="Times New Roman" w:cs="Times New Roman"/>
          <w:color w:val="000000"/>
          <w:kern w:val="0"/>
          <w:sz w:val="24"/>
          <w:szCs w:val="24"/>
          <w:lang w:eastAsia="en-GB"/>
          <w14:ligatures w14:val="none"/>
        </w:rPr>
        <w:t xml:space="preserve"> </w:t>
      </w:r>
      <w:r w:rsidR="00B75651" w:rsidRPr="00B75651">
        <w:rPr>
          <w:rFonts w:ascii="Times New Roman" w:eastAsia="Arial" w:hAnsi="Times New Roman" w:cs="Times New Roman"/>
          <w:color w:val="000000"/>
          <w:kern w:val="0"/>
          <w:sz w:val="24"/>
          <w:szCs w:val="24"/>
          <w:lang w:eastAsia="en-GB"/>
          <w14:ligatures w14:val="none"/>
        </w:rPr>
        <w:t>In terms of practice, health visitors could carry out more screening for family stress and conflict, in order to identify families who may need additional support</w:t>
      </w:r>
      <w:r w:rsidR="00A960C8" w:rsidRPr="00A960C8">
        <w:rPr>
          <w:rFonts w:ascii="Times New Roman" w:eastAsia="Arial" w:hAnsi="Times New Roman" w:cs="Times New Roman"/>
          <w:color w:val="000000"/>
          <w:kern w:val="0"/>
          <w:sz w:val="24"/>
          <w:szCs w:val="24"/>
          <w:lang w:eastAsia="en-GB"/>
          <w14:ligatures w14:val="none"/>
        </w:rPr>
        <w:t>. In addition, practitioners working with older people could pay more attention to their social participation and social connections, not just their physical health, when assessing their overall wellbeing.</w:t>
      </w:r>
      <w:r w:rsidR="00811BDC">
        <w:rPr>
          <w:rFonts w:ascii="Times New Roman" w:eastAsia="Arial" w:hAnsi="Times New Roman" w:cs="Times New Roman"/>
          <w:color w:val="000000"/>
          <w:kern w:val="0"/>
          <w:sz w:val="24"/>
          <w:szCs w:val="24"/>
          <w:lang w:eastAsia="en-GB"/>
          <w14:ligatures w14:val="none"/>
        </w:rPr>
        <w:t xml:space="preserve"> </w:t>
      </w:r>
      <w:r w:rsidR="00811BDC" w:rsidRPr="00811BDC">
        <w:rPr>
          <w:rFonts w:ascii="Times New Roman" w:eastAsia="Arial" w:hAnsi="Times New Roman" w:cs="Times New Roman"/>
          <w:color w:val="000000"/>
          <w:kern w:val="0"/>
          <w:sz w:val="24"/>
          <w:szCs w:val="24"/>
          <w:lang w:eastAsia="en-GB"/>
          <w14:ligatures w14:val="none"/>
        </w:rPr>
        <w:t>In terms of education, schools could be provided with guidance on healthy screen time habits for children.</w:t>
      </w:r>
      <w:r w:rsidR="003B789B">
        <w:rPr>
          <w:rFonts w:ascii="Times New Roman" w:eastAsia="Arial" w:hAnsi="Times New Roman" w:cs="Times New Roman"/>
          <w:color w:val="000000"/>
          <w:kern w:val="0"/>
          <w:sz w:val="24"/>
          <w:szCs w:val="24"/>
          <w:lang w:eastAsia="en-GB"/>
          <w14:ligatures w14:val="none"/>
        </w:rPr>
        <w:t xml:space="preserve"> </w:t>
      </w:r>
      <w:r w:rsidR="003B789B" w:rsidRPr="003B789B">
        <w:rPr>
          <w:rFonts w:ascii="Times New Roman" w:eastAsia="Arial" w:hAnsi="Times New Roman" w:cs="Times New Roman"/>
          <w:color w:val="000000"/>
          <w:kern w:val="0"/>
          <w:sz w:val="24"/>
          <w:szCs w:val="24"/>
          <w:lang w:eastAsia="en-GB"/>
          <w14:ligatures w14:val="none"/>
        </w:rPr>
        <w:t>Finally, in terms of research, further studies are needed to better understand the mixed evidence on screen time and mental health, particularly among different age groups or genders.</w:t>
      </w:r>
    </w:p>
    <w:p w14:paraId="72D85234" w14:textId="77777777" w:rsidR="00635802" w:rsidRDefault="00635802" w:rsidP="00122CC7">
      <w:pPr>
        <w:spacing w:after="0" w:line="240" w:lineRule="auto"/>
        <w:rPr>
          <w:rFonts w:ascii="Times New Roman" w:eastAsia="Arial" w:hAnsi="Times New Roman" w:cs="Times New Roman"/>
          <w:color w:val="000000"/>
          <w:kern w:val="0"/>
          <w:sz w:val="24"/>
          <w:szCs w:val="24"/>
          <w:lang w:eastAsia="en-GB"/>
          <w14:ligatures w14:val="none"/>
        </w:rPr>
      </w:pPr>
    </w:p>
    <w:p w14:paraId="21A99D2E" w14:textId="77777777" w:rsidR="00635802" w:rsidRDefault="00635802" w:rsidP="00122CC7">
      <w:pPr>
        <w:spacing w:after="0" w:line="240" w:lineRule="auto"/>
        <w:rPr>
          <w:rFonts w:ascii="Times New Roman" w:eastAsia="Arial" w:hAnsi="Times New Roman" w:cs="Times New Roman"/>
          <w:color w:val="000000"/>
          <w:kern w:val="0"/>
          <w:sz w:val="24"/>
          <w:szCs w:val="24"/>
          <w:lang w:eastAsia="en-GB"/>
          <w14:ligatures w14:val="none"/>
        </w:rPr>
      </w:pPr>
    </w:p>
    <w:p w14:paraId="28440D28" w14:textId="77777777" w:rsidR="00635802" w:rsidRDefault="00635802" w:rsidP="00122CC7">
      <w:pPr>
        <w:spacing w:after="0" w:line="240" w:lineRule="auto"/>
        <w:rPr>
          <w:rFonts w:ascii="Times New Roman" w:eastAsia="Arial" w:hAnsi="Times New Roman" w:cs="Times New Roman"/>
          <w:color w:val="000000"/>
          <w:kern w:val="0"/>
          <w:sz w:val="24"/>
          <w:szCs w:val="24"/>
          <w:lang w:eastAsia="en-GB"/>
          <w14:ligatures w14:val="none"/>
        </w:rPr>
      </w:pPr>
    </w:p>
    <w:p w14:paraId="491C686E" w14:textId="77777777" w:rsidR="00635802" w:rsidRDefault="00635802" w:rsidP="00122CC7">
      <w:pPr>
        <w:spacing w:after="0" w:line="240" w:lineRule="auto"/>
        <w:rPr>
          <w:rFonts w:ascii="Times New Roman" w:eastAsia="Arial" w:hAnsi="Times New Roman" w:cs="Times New Roman"/>
          <w:color w:val="000000"/>
          <w:kern w:val="0"/>
          <w:sz w:val="24"/>
          <w:szCs w:val="24"/>
          <w:lang w:eastAsia="en-GB"/>
          <w14:ligatures w14:val="none"/>
        </w:rPr>
      </w:pPr>
    </w:p>
    <w:p w14:paraId="48D76403" w14:textId="77777777" w:rsidR="00635802" w:rsidRDefault="00635802" w:rsidP="00122CC7">
      <w:pPr>
        <w:spacing w:after="0" w:line="240" w:lineRule="auto"/>
        <w:rPr>
          <w:rFonts w:ascii="Times New Roman" w:eastAsia="Arial" w:hAnsi="Times New Roman" w:cs="Times New Roman"/>
          <w:color w:val="000000"/>
          <w:kern w:val="0"/>
          <w:sz w:val="24"/>
          <w:szCs w:val="24"/>
          <w:lang w:eastAsia="en-GB"/>
          <w14:ligatures w14:val="none"/>
        </w:rPr>
      </w:pPr>
    </w:p>
    <w:p w14:paraId="3EC74DAE" w14:textId="77777777" w:rsidR="00FC341F" w:rsidRDefault="00FC341F" w:rsidP="00122CC7">
      <w:pPr>
        <w:spacing w:after="0" w:line="240" w:lineRule="auto"/>
        <w:rPr>
          <w:rFonts w:ascii="Times New Roman" w:eastAsia="Arial" w:hAnsi="Times New Roman" w:cs="Times New Roman"/>
          <w:b/>
          <w:bCs/>
          <w:color w:val="000000"/>
          <w:kern w:val="0"/>
          <w:sz w:val="28"/>
          <w:szCs w:val="28"/>
          <w:lang w:eastAsia="en-GB"/>
          <w14:ligatures w14:val="none"/>
        </w:rPr>
      </w:pPr>
    </w:p>
    <w:p w14:paraId="1F7360E2" w14:textId="77777777" w:rsidR="00FC341F" w:rsidRDefault="00FC341F" w:rsidP="00122CC7">
      <w:pPr>
        <w:spacing w:after="0" w:line="240" w:lineRule="auto"/>
        <w:rPr>
          <w:rFonts w:ascii="Times New Roman" w:eastAsia="Arial" w:hAnsi="Times New Roman" w:cs="Times New Roman"/>
          <w:b/>
          <w:bCs/>
          <w:color w:val="000000"/>
          <w:kern w:val="0"/>
          <w:sz w:val="28"/>
          <w:szCs w:val="28"/>
          <w:lang w:eastAsia="en-GB"/>
          <w14:ligatures w14:val="none"/>
        </w:rPr>
      </w:pPr>
    </w:p>
    <w:p w14:paraId="642C8AE2" w14:textId="77777777" w:rsidR="00FC341F" w:rsidRDefault="00FC341F" w:rsidP="00122CC7">
      <w:pPr>
        <w:spacing w:after="0" w:line="240" w:lineRule="auto"/>
        <w:rPr>
          <w:rFonts w:ascii="Times New Roman" w:eastAsia="Arial" w:hAnsi="Times New Roman" w:cs="Times New Roman"/>
          <w:b/>
          <w:bCs/>
          <w:color w:val="000000"/>
          <w:kern w:val="0"/>
          <w:sz w:val="28"/>
          <w:szCs w:val="28"/>
          <w:lang w:eastAsia="en-GB"/>
          <w14:ligatures w14:val="none"/>
        </w:rPr>
      </w:pPr>
    </w:p>
    <w:p w14:paraId="6D32D5EC" w14:textId="77777777" w:rsidR="00FC341F" w:rsidRDefault="00FC341F" w:rsidP="00122CC7">
      <w:pPr>
        <w:spacing w:after="0" w:line="240" w:lineRule="auto"/>
        <w:rPr>
          <w:rFonts w:ascii="Times New Roman" w:eastAsia="Arial" w:hAnsi="Times New Roman" w:cs="Times New Roman"/>
          <w:b/>
          <w:bCs/>
          <w:color w:val="000000"/>
          <w:kern w:val="0"/>
          <w:sz w:val="28"/>
          <w:szCs w:val="28"/>
          <w:lang w:eastAsia="en-GB"/>
          <w14:ligatures w14:val="none"/>
        </w:rPr>
      </w:pPr>
    </w:p>
    <w:p w14:paraId="5608EDF9" w14:textId="77777777" w:rsidR="00FC341F" w:rsidRDefault="00FC341F" w:rsidP="00122CC7">
      <w:pPr>
        <w:spacing w:after="0" w:line="240" w:lineRule="auto"/>
        <w:rPr>
          <w:rFonts w:ascii="Times New Roman" w:eastAsia="Arial" w:hAnsi="Times New Roman" w:cs="Times New Roman"/>
          <w:b/>
          <w:bCs/>
          <w:color w:val="000000"/>
          <w:kern w:val="0"/>
          <w:sz w:val="28"/>
          <w:szCs w:val="28"/>
          <w:lang w:eastAsia="en-GB"/>
          <w14:ligatures w14:val="none"/>
        </w:rPr>
      </w:pPr>
    </w:p>
    <w:p w14:paraId="3CA8A054" w14:textId="5245ACF4" w:rsidR="00635802" w:rsidRDefault="00A40905" w:rsidP="00122CC7">
      <w:pPr>
        <w:spacing w:after="0" w:line="240" w:lineRule="auto"/>
        <w:rPr>
          <w:rFonts w:ascii="Times New Roman" w:eastAsia="Arial" w:hAnsi="Times New Roman" w:cs="Times New Roman"/>
          <w:b/>
          <w:bCs/>
          <w:color w:val="000000"/>
          <w:kern w:val="0"/>
          <w:sz w:val="28"/>
          <w:szCs w:val="28"/>
          <w:lang w:eastAsia="en-GB"/>
          <w14:ligatures w14:val="none"/>
        </w:rPr>
      </w:pPr>
      <w:r>
        <w:rPr>
          <w:rFonts w:ascii="Times New Roman" w:eastAsia="Arial" w:hAnsi="Times New Roman" w:cs="Times New Roman"/>
          <w:b/>
          <w:bCs/>
          <w:color w:val="000000"/>
          <w:kern w:val="0"/>
          <w:sz w:val="28"/>
          <w:szCs w:val="28"/>
          <w:lang w:eastAsia="en-GB"/>
          <w14:ligatures w14:val="none"/>
        </w:rPr>
        <w:t>References:</w:t>
      </w:r>
    </w:p>
    <w:p w14:paraId="396D5A62" w14:textId="58C32F4F" w:rsidR="00A40905" w:rsidRDefault="00A40905" w:rsidP="00DF0F73">
      <w:pPr>
        <w:spacing w:after="0" w:line="240" w:lineRule="auto"/>
        <w:rPr>
          <w:rFonts w:ascii="Times New Roman" w:eastAsia="Arial" w:hAnsi="Times New Roman" w:cs="Times New Roman"/>
          <w:color w:val="000000"/>
          <w:kern w:val="0"/>
          <w:sz w:val="24"/>
          <w:szCs w:val="24"/>
          <w:lang w:eastAsia="en-GB"/>
          <w14:ligatures w14:val="none"/>
        </w:rPr>
      </w:pPr>
    </w:p>
    <w:p w14:paraId="35C39E09" w14:textId="39C22FE5" w:rsidR="00DF0F73" w:rsidRPr="004314BE" w:rsidRDefault="00C250CB" w:rsidP="00C250CB">
      <w:pPr>
        <w:spacing w:after="0" w:line="240" w:lineRule="auto"/>
        <w:rPr>
          <w:rFonts w:ascii="Times New Roman" w:eastAsia="Arial" w:hAnsi="Times New Roman" w:cs="Times New Roman"/>
          <w:color w:val="000000"/>
          <w:kern w:val="0"/>
          <w:sz w:val="24"/>
          <w:szCs w:val="24"/>
          <w:lang w:eastAsia="en-GB"/>
          <w14:ligatures w14:val="none"/>
        </w:rPr>
      </w:pPr>
      <w:r w:rsidRPr="004314BE">
        <w:rPr>
          <w:rFonts w:ascii="Times New Roman" w:eastAsia="Arial" w:hAnsi="Times New Roman" w:cs="Times New Roman"/>
          <w:color w:val="000000"/>
          <w:kern w:val="0"/>
          <w:sz w:val="24"/>
          <w:szCs w:val="24"/>
          <w:lang w:eastAsia="en-GB"/>
          <w14:ligatures w14:val="none"/>
        </w:rPr>
        <w:t>1.</w:t>
      </w:r>
      <w:r w:rsidR="00DF0F73" w:rsidRPr="004314BE">
        <w:rPr>
          <w:rFonts w:ascii="Times New Roman" w:eastAsia="Arial" w:hAnsi="Times New Roman" w:cs="Times New Roman"/>
          <w:color w:val="000000"/>
          <w:kern w:val="0"/>
          <w:sz w:val="24"/>
          <w:szCs w:val="24"/>
          <w:lang w:eastAsia="en-GB"/>
          <w14:ligatures w14:val="none"/>
        </w:rPr>
        <w:t xml:space="preserve">Ben-Shlomo, Y., Mishra, G.D. and Kuh, D. (2023) </w:t>
      </w:r>
      <w:r w:rsidR="00DF0F73" w:rsidRPr="004314BE">
        <w:rPr>
          <w:rFonts w:ascii="Times New Roman" w:eastAsia="Arial" w:hAnsi="Times New Roman" w:cs="Times New Roman"/>
          <w:i/>
          <w:iCs/>
          <w:color w:val="000000"/>
          <w:kern w:val="0"/>
          <w:sz w:val="24"/>
          <w:szCs w:val="24"/>
          <w:lang w:eastAsia="en-GB"/>
          <w14:ligatures w14:val="none"/>
        </w:rPr>
        <w:t>Life Course Epidemiology</w:t>
      </w:r>
      <w:r w:rsidR="00DF0F73" w:rsidRPr="004314BE">
        <w:rPr>
          <w:rFonts w:ascii="Times New Roman" w:eastAsia="Arial" w:hAnsi="Times New Roman" w:cs="Times New Roman"/>
          <w:color w:val="000000"/>
          <w:kern w:val="0"/>
          <w:sz w:val="24"/>
          <w:szCs w:val="24"/>
          <w:lang w:eastAsia="en-GB"/>
          <w14:ligatures w14:val="none"/>
        </w:rPr>
        <w:t xml:space="preserve">. </w:t>
      </w:r>
      <w:hyperlink r:id="rId6" w:history="1">
        <w:r w:rsidR="00CA3C02" w:rsidRPr="004314BE">
          <w:rPr>
            <w:rStyle w:val="Hipercze"/>
            <w:rFonts w:ascii="Times New Roman" w:eastAsia="Arial" w:hAnsi="Times New Roman" w:cs="Times New Roman"/>
            <w:kern w:val="0"/>
            <w:sz w:val="24"/>
            <w:szCs w:val="24"/>
            <w:lang w:eastAsia="en-GB"/>
            <w14:ligatures w14:val="none"/>
          </w:rPr>
          <w:t>https://link.springer.com/rwe/10.1007/978-1-4614-6625-3_56-1</w:t>
        </w:r>
      </w:hyperlink>
    </w:p>
    <w:p w14:paraId="29975935" w14:textId="77777777" w:rsidR="005607A8" w:rsidRDefault="005607A8" w:rsidP="00B73126">
      <w:pPr>
        <w:rPr>
          <w:rFonts w:ascii="Times New Roman" w:hAnsi="Times New Roman" w:cs="Times New Roman"/>
          <w:lang w:val="en-US" w:eastAsia="en-GB"/>
        </w:rPr>
      </w:pPr>
    </w:p>
    <w:p w14:paraId="089823C5" w14:textId="4FB338D0" w:rsidR="00F149A7" w:rsidRPr="00B7016A" w:rsidRDefault="00C250CB" w:rsidP="00B73126">
      <w:pPr>
        <w:rPr>
          <w:rFonts w:ascii="Times New Roman" w:hAnsi="Times New Roman" w:cs="Times New Roman"/>
        </w:rPr>
      </w:pPr>
      <w:r w:rsidRPr="00B7016A">
        <w:rPr>
          <w:rFonts w:ascii="Times New Roman" w:hAnsi="Times New Roman" w:cs="Times New Roman"/>
          <w:lang w:val="en-US"/>
        </w:rPr>
        <w:t>2.</w:t>
      </w:r>
      <w:r w:rsidR="007F7DAF" w:rsidRPr="00B7016A">
        <w:rPr>
          <w:rFonts w:ascii="Times New Roman" w:hAnsi="Times New Roman" w:cs="Times New Roman"/>
        </w:rPr>
        <w:t xml:space="preserve"> Carpentieri, J.D., Carter, L. and Jeppesen, C. (2023) 'Between life course research and social history: new approaches to qualitative data in the British birth cohort studies'</w:t>
      </w:r>
      <w:r w:rsidR="00212801" w:rsidRPr="00B7016A">
        <w:rPr>
          <w:rFonts w:ascii="Times New Roman" w:hAnsi="Times New Roman" w:cs="Times New Roman"/>
        </w:rPr>
        <w:t xml:space="preserve"> </w:t>
      </w:r>
      <w:r w:rsidR="00E327D4" w:rsidRPr="00B7016A">
        <w:rPr>
          <w:rFonts w:ascii="Times New Roman" w:hAnsi="Times New Roman" w:cs="Times New Roman"/>
        </w:rPr>
        <w:t>.</w:t>
      </w:r>
      <w:hyperlink r:id="rId7" w:anchor="abstract" w:history="1">
        <w:r w:rsidR="003A7FAD" w:rsidRPr="00B7016A">
          <w:rPr>
            <w:rStyle w:val="Hipercze"/>
            <w:rFonts w:ascii="Times New Roman" w:hAnsi="Times New Roman" w:cs="Times New Roman"/>
          </w:rPr>
          <w:t>https://www.tandfonline.com/doi/full/10.1080/13645579.2023.2218234#abstract</w:t>
        </w:r>
      </w:hyperlink>
    </w:p>
    <w:p w14:paraId="15227152" w14:textId="5EE6309D" w:rsidR="00212801" w:rsidRPr="00B7016A" w:rsidRDefault="00212801" w:rsidP="00B73126">
      <w:pPr>
        <w:rPr>
          <w:rFonts w:ascii="Times New Roman" w:hAnsi="Times New Roman" w:cs="Times New Roman"/>
        </w:rPr>
      </w:pPr>
      <w:r w:rsidRPr="00B7016A">
        <w:rPr>
          <w:rFonts w:ascii="Times New Roman" w:hAnsi="Times New Roman" w:cs="Times New Roman"/>
        </w:rPr>
        <w:t>3.</w:t>
      </w:r>
      <w:r w:rsidR="00340CB9" w:rsidRPr="00B7016A">
        <w:rPr>
          <w:rFonts w:ascii="Times New Roman" w:hAnsi="Times New Roman" w:cs="Times New Roman"/>
        </w:rPr>
        <w:t xml:space="preserve"> Chen, E., Brody, G.H. and Miller, G.E. (2017) 'Childhood close family relationships and health', American Psychologist</w:t>
      </w:r>
      <w:r w:rsidR="00110774" w:rsidRPr="00B7016A">
        <w:rPr>
          <w:rFonts w:ascii="Times New Roman" w:hAnsi="Times New Roman" w:cs="Times New Roman"/>
        </w:rPr>
        <w:t xml:space="preserve">. </w:t>
      </w:r>
      <w:hyperlink r:id="rId8" w:history="1">
        <w:r w:rsidR="00110774" w:rsidRPr="00B7016A">
          <w:rPr>
            <w:rStyle w:val="Hipercze"/>
            <w:rFonts w:ascii="Times New Roman" w:hAnsi="Times New Roman" w:cs="Times New Roman"/>
          </w:rPr>
          <w:t>Chen, E., Brody, G.H. and Miller, G.E. (2017) 'Childhood close family relationships and health', American Psychologist</w:t>
        </w:r>
      </w:hyperlink>
    </w:p>
    <w:p w14:paraId="522167EE" w14:textId="29038647" w:rsidR="004314BE" w:rsidRDefault="004314BE" w:rsidP="00B73126">
      <w:pPr>
        <w:rPr>
          <w:rFonts w:ascii="Times New Roman" w:hAnsi="Times New Roman" w:cs="Times New Roman"/>
        </w:rPr>
      </w:pPr>
      <w:r w:rsidRPr="00B7016A">
        <w:rPr>
          <w:rFonts w:ascii="Times New Roman" w:hAnsi="Times New Roman" w:cs="Times New Roman"/>
        </w:rPr>
        <w:t>4</w:t>
      </w:r>
      <w:r w:rsidR="00B7016A">
        <w:rPr>
          <w:rFonts w:ascii="Times New Roman" w:hAnsi="Times New Roman" w:cs="Times New Roman"/>
        </w:rPr>
        <w:t xml:space="preserve">. </w:t>
      </w:r>
      <w:r w:rsidR="002B505C" w:rsidRPr="002B505C">
        <w:rPr>
          <w:rFonts w:ascii="Times New Roman" w:hAnsi="Times New Roman" w:cs="Times New Roman"/>
        </w:rPr>
        <w:t>Rudolf, R. and Kim, N. (2024) 'Smartphone use, gender, and adolescent mental health: longitudinal evidence from South Korea</w:t>
      </w:r>
      <w:r w:rsidR="00C4210F">
        <w:rPr>
          <w:rFonts w:ascii="Times New Roman" w:hAnsi="Times New Roman" w:cs="Times New Roman"/>
        </w:rPr>
        <w:t xml:space="preserve"> </w:t>
      </w:r>
      <w:hyperlink r:id="rId9" w:history="1">
        <w:r w:rsidR="00C4210F" w:rsidRPr="00C4210F">
          <w:rPr>
            <w:rStyle w:val="Hipercze"/>
            <w:rFonts w:ascii="Times New Roman" w:hAnsi="Times New Roman" w:cs="Times New Roman"/>
          </w:rPr>
          <w:t>https://www.sciencedirect.com/science/article/pii/S235282732400123X</w:t>
        </w:r>
      </w:hyperlink>
    </w:p>
    <w:p w14:paraId="439E99B8" w14:textId="10C15E46" w:rsidR="00D414F1" w:rsidRDefault="00D414F1" w:rsidP="00B73126">
      <w:pPr>
        <w:rPr>
          <w:rFonts w:ascii="Times New Roman" w:hAnsi="Times New Roman" w:cs="Times New Roman"/>
        </w:rPr>
      </w:pPr>
      <w:r>
        <w:rPr>
          <w:rFonts w:ascii="Times New Roman" w:hAnsi="Times New Roman" w:cs="Times New Roman"/>
        </w:rPr>
        <w:t>5.</w:t>
      </w:r>
      <w:r w:rsidR="00A262B6">
        <w:rPr>
          <w:rFonts w:ascii="Times New Roman" w:hAnsi="Times New Roman" w:cs="Times New Roman"/>
        </w:rPr>
        <w:t xml:space="preserve"> </w:t>
      </w:r>
      <w:r w:rsidR="00A262B6" w:rsidRPr="00A262B6">
        <w:rPr>
          <w:rFonts w:ascii="Times New Roman" w:hAnsi="Times New Roman" w:cs="Times New Roman"/>
        </w:rPr>
        <w:t xml:space="preserve">Jensen, M., George, M.J., Russell, M.R. and Odgers, C.L. (2019) 'Young adolescents' digital technology use and mental health symptoms: little evidence of longitudinal or daily linkages', </w:t>
      </w:r>
      <w:r w:rsidR="00A262B6" w:rsidRPr="00A262B6">
        <w:rPr>
          <w:rFonts w:ascii="Times New Roman" w:hAnsi="Times New Roman" w:cs="Times New Roman"/>
          <w:i/>
          <w:iCs/>
        </w:rPr>
        <w:t>Clinical Psychological Science</w:t>
      </w:r>
      <w:r w:rsidR="00A262B6" w:rsidRPr="00A262B6">
        <w:rPr>
          <w:rFonts w:ascii="Times New Roman" w:hAnsi="Times New Roman" w:cs="Times New Roman"/>
        </w:rPr>
        <w:t xml:space="preserve">, 7(6), pp. 1416–1433. Available at: </w:t>
      </w:r>
      <w:hyperlink r:id="rId10" w:history="1">
        <w:r w:rsidR="00A262B6" w:rsidRPr="00A262B6">
          <w:rPr>
            <w:rStyle w:val="Hipercze"/>
            <w:rFonts w:ascii="Times New Roman" w:hAnsi="Times New Roman" w:cs="Times New Roman"/>
          </w:rPr>
          <w:t>https://doi.org/10.1177/2167702619859336</w:t>
        </w:r>
      </w:hyperlink>
    </w:p>
    <w:p w14:paraId="6F3CDC3A" w14:textId="63D5E4EA" w:rsidR="00A262B6" w:rsidRDefault="00A262B6" w:rsidP="00B73126">
      <w:pPr>
        <w:rPr>
          <w:rFonts w:ascii="Times New Roman" w:hAnsi="Times New Roman" w:cs="Times New Roman"/>
        </w:rPr>
      </w:pPr>
      <w:r>
        <w:rPr>
          <w:rFonts w:ascii="Times New Roman" w:hAnsi="Times New Roman" w:cs="Times New Roman"/>
        </w:rPr>
        <w:t>6.</w:t>
      </w:r>
      <w:r w:rsidR="004A17F4">
        <w:rPr>
          <w:rFonts w:ascii="Times New Roman" w:hAnsi="Times New Roman" w:cs="Times New Roman"/>
        </w:rPr>
        <w:t xml:space="preserve"> </w:t>
      </w:r>
      <w:r w:rsidR="004A17F4" w:rsidRPr="004A17F4">
        <w:rPr>
          <w:rFonts w:ascii="Times New Roman" w:hAnsi="Times New Roman" w:cs="Times New Roman"/>
        </w:rPr>
        <w:t xml:space="preserve">Beattie, R.M. (2016) 'Poverty and child health in the UK: using evidence for action', </w:t>
      </w:r>
      <w:r w:rsidR="004A17F4" w:rsidRPr="004A17F4">
        <w:rPr>
          <w:rFonts w:ascii="Times New Roman" w:hAnsi="Times New Roman" w:cs="Times New Roman"/>
          <w:i/>
          <w:iCs/>
        </w:rPr>
        <w:t>Archives of Disease in Childhood</w:t>
      </w:r>
      <w:r w:rsidR="004A17F4" w:rsidRPr="004A17F4">
        <w:rPr>
          <w:rFonts w:ascii="Times New Roman" w:hAnsi="Times New Roman" w:cs="Times New Roman"/>
        </w:rPr>
        <w:t xml:space="preserve">, 101. Available at: </w:t>
      </w:r>
      <w:hyperlink r:id="rId11" w:history="1">
        <w:r w:rsidR="004A17F4" w:rsidRPr="004A17F4">
          <w:rPr>
            <w:rStyle w:val="Hipercze"/>
            <w:rFonts w:ascii="Times New Roman" w:hAnsi="Times New Roman" w:cs="Times New Roman"/>
          </w:rPr>
          <w:t>https://doi.org/10.1136/archdischild-2016-311570</w:t>
        </w:r>
      </w:hyperlink>
    </w:p>
    <w:p w14:paraId="6CA3536C" w14:textId="53771E92" w:rsidR="00EA61EC" w:rsidRDefault="00EA61EC" w:rsidP="00B73126">
      <w:pPr>
        <w:rPr>
          <w:rFonts w:ascii="Times New Roman" w:hAnsi="Times New Roman" w:cs="Times New Roman"/>
        </w:rPr>
      </w:pPr>
      <w:r>
        <w:rPr>
          <w:rFonts w:ascii="Times New Roman" w:hAnsi="Times New Roman" w:cs="Times New Roman"/>
        </w:rPr>
        <w:t xml:space="preserve">7. </w:t>
      </w:r>
      <w:r w:rsidRPr="00EA61EC">
        <w:rPr>
          <w:rFonts w:ascii="Times New Roman" w:hAnsi="Times New Roman" w:cs="Times New Roman"/>
        </w:rPr>
        <w:t>Foster, L., Tomlinson, M. and Walker, A. (2018) 'Older people and Social Quality – what difference does income make?</w:t>
      </w:r>
      <w:hyperlink r:id="rId12" w:history="1">
        <w:r w:rsidR="00F7578E" w:rsidRPr="00F7578E">
          <w:rPr>
            <w:rStyle w:val="Hipercze"/>
            <w:rFonts w:ascii="Times New Roman" w:hAnsi="Times New Roman" w:cs="Times New Roman"/>
          </w:rPr>
          <w:t>https://www.cambridge.org/core/journals/ageing-and-society/article/older-people-and-social-quality-what-difference-does-income-make/BDDA1CE4835A2235B34E83BEF2CB9F14</w:t>
        </w:r>
      </w:hyperlink>
    </w:p>
    <w:p w14:paraId="7973B0A6" w14:textId="1BF52DE2" w:rsidR="00F7578E" w:rsidRDefault="00F7578E" w:rsidP="00B73126">
      <w:pPr>
        <w:rPr>
          <w:rFonts w:ascii="Times New Roman" w:hAnsi="Times New Roman" w:cs="Times New Roman"/>
        </w:rPr>
      </w:pPr>
      <w:r>
        <w:rPr>
          <w:rFonts w:ascii="Times New Roman" w:hAnsi="Times New Roman" w:cs="Times New Roman"/>
        </w:rPr>
        <w:t>8.</w:t>
      </w:r>
      <w:r w:rsidR="00920895">
        <w:rPr>
          <w:rFonts w:ascii="Times New Roman" w:hAnsi="Times New Roman" w:cs="Times New Roman"/>
        </w:rPr>
        <w:t xml:space="preserve"> </w:t>
      </w:r>
      <w:r w:rsidR="00920895" w:rsidRPr="00920895">
        <w:rPr>
          <w:rFonts w:ascii="Times New Roman" w:hAnsi="Times New Roman" w:cs="Times New Roman"/>
        </w:rPr>
        <w:t xml:space="preserve">Nasim, B. (2022) 'Does poor quality housing impact on child health? Evidence from the social housing sector in Avon, UK', </w:t>
      </w:r>
      <w:r w:rsidR="00920895" w:rsidRPr="00920895">
        <w:rPr>
          <w:rFonts w:ascii="Times New Roman" w:hAnsi="Times New Roman" w:cs="Times New Roman"/>
          <w:i/>
          <w:iCs/>
        </w:rPr>
        <w:t>Journal of Environmental Psychology</w:t>
      </w:r>
      <w:r w:rsidR="00920895" w:rsidRPr="00920895">
        <w:rPr>
          <w:rFonts w:ascii="Times New Roman" w:hAnsi="Times New Roman" w:cs="Times New Roman"/>
        </w:rPr>
        <w:t>, 82, 101811. Available at:</w:t>
      </w:r>
      <w:r w:rsidR="0018222F">
        <w:rPr>
          <w:rFonts w:ascii="Times New Roman" w:hAnsi="Times New Roman" w:cs="Times New Roman"/>
        </w:rPr>
        <w:t xml:space="preserve"> </w:t>
      </w:r>
      <w:hyperlink r:id="rId13" w:history="1">
        <w:r w:rsidR="0018222F" w:rsidRPr="0018222F">
          <w:rPr>
            <w:rStyle w:val="Hipercze"/>
            <w:rFonts w:ascii="Times New Roman" w:hAnsi="Times New Roman" w:cs="Times New Roman"/>
          </w:rPr>
          <w:t>https://www.sciencedirect.com/science/article/abs/pii/S0272494422000561</w:t>
        </w:r>
      </w:hyperlink>
    </w:p>
    <w:p w14:paraId="51E94816" w14:textId="77777777" w:rsidR="0072064E" w:rsidRDefault="0072064E" w:rsidP="00B73126">
      <w:pPr>
        <w:rPr>
          <w:rFonts w:ascii="Times New Roman" w:hAnsi="Times New Roman" w:cs="Times New Roman"/>
        </w:rPr>
      </w:pPr>
    </w:p>
    <w:p w14:paraId="1AEA72BF" w14:textId="1DE1C9D4" w:rsidR="0072064E" w:rsidRDefault="0072064E" w:rsidP="00B73126">
      <w:pPr>
        <w:rPr>
          <w:rFonts w:ascii="Times New Roman" w:hAnsi="Times New Roman" w:cs="Times New Roman"/>
        </w:rPr>
      </w:pPr>
      <w:r>
        <w:rPr>
          <w:rFonts w:ascii="Times New Roman" w:hAnsi="Times New Roman" w:cs="Times New Roman"/>
        </w:rPr>
        <w:lastRenderedPageBreak/>
        <w:t xml:space="preserve">9. </w:t>
      </w:r>
      <w:proofErr w:type="spellStart"/>
      <w:r w:rsidR="00402084" w:rsidRPr="00402084">
        <w:rPr>
          <w:rFonts w:ascii="Times New Roman" w:hAnsi="Times New Roman" w:cs="Times New Roman"/>
        </w:rPr>
        <w:t>Wimalasena</w:t>
      </w:r>
      <w:proofErr w:type="spellEnd"/>
      <w:r w:rsidR="00402084" w:rsidRPr="00402084">
        <w:rPr>
          <w:rFonts w:ascii="Times New Roman" w:hAnsi="Times New Roman" w:cs="Times New Roman"/>
        </w:rPr>
        <w:t xml:space="preserve">, N.N., Chang-Richards, A., Wang, K.I.K. and Dirks, K.N. (2021) 'Housing risk factors associated with respiratory disease: a systematic review', </w:t>
      </w:r>
      <w:r w:rsidR="00402084" w:rsidRPr="00402084">
        <w:rPr>
          <w:rFonts w:ascii="Times New Roman" w:hAnsi="Times New Roman" w:cs="Times New Roman"/>
          <w:i/>
          <w:iCs/>
        </w:rPr>
        <w:t>International Journal of Environmental Research and Public Health</w:t>
      </w:r>
      <w:r w:rsidR="00402084" w:rsidRPr="00402084">
        <w:rPr>
          <w:rFonts w:ascii="Times New Roman" w:hAnsi="Times New Roman" w:cs="Times New Roman"/>
        </w:rPr>
        <w:t xml:space="preserve">, 18(6), 2815. Available at: </w:t>
      </w:r>
      <w:hyperlink r:id="rId14" w:history="1">
        <w:r w:rsidR="00402084" w:rsidRPr="00402084">
          <w:rPr>
            <w:rStyle w:val="Hipercze"/>
            <w:rFonts w:ascii="Times New Roman" w:hAnsi="Times New Roman" w:cs="Times New Roman"/>
          </w:rPr>
          <w:t>https://doi.org/10.3390/ijerph18062815</w:t>
        </w:r>
      </w:hyperlink>
    </w:p>
    <w:p w14:paraId="06B8ED9F" w14:textId="21E39F8F" w:rsidR="00402084" w:rsidRDefault="00402084" w:rsidP="00B73126">
      <w:pPr>
        <w:rPr>
          <w:rFonts w:ascii="Times New Roman" w:hAnsi="Times New Roman" w:cs="Times New Roman"/>
        </w:rPr>
      </w:pPr>
      <w:r>
        <w:rPr>
          <w:rFonts w:ascii="Times New Roman" w:hAnsi="Times New Roman" w:cs="Times New Roman"/>
        </w:rPr>
        <w:t>10.</w:t>
      </w:r>
      <w:r w:rsidR="008D710D">
        <w:rPr>
          <w:rFonts w:ascii="Times New Roman" w:hAnsi="Times New Roman" w:cs="Times New Roman"/>
        </w:rPr>
        <w:t xml:space="preserve"> </w:t>
      </w:r>
      <w:r w:rsidR="008D710D" w:rsidRPr="008D710D">
        <w:rPr>
          <w:rFonts w:ascii="Times New Roman" w:hAnsi="Times New Roman" w:cs="Times New Roman"/>
        </w:rPr>
        <w:t xml:space="preserve">Horton, A., Jones, S.J. and Brunt, H. (2023) 'Air pollution and public health vulnerabilities, susceptibilities and inequalities in Wales, UK', </w:t>
      </w:r>
      <w:r w:rsidR="008D710D" w:rsidRPr="008D710D">
        <w:rPr>
          <w:rFonts w:ascii="Times New Roman" w:hAnsi="Times New Roman" w:cs="Times New Roman"/>
          <w:i/>
          <w:iCs/>
        </w:rPr>
        <w:t>Journal of Public Health</w:t>
      </w:r>
      <w:r w:rsidR="008D710D" w:rsidRPr="008D710D">
        <w:rPr>
          <w:rFonts w:ascii="Times New Roman" w:hAnsi="Times New Roman" w:cs="Times New Roman"/>
        </w:rPr>
        <w:t xml:space="preserve">, 45(2), pp. 432–441. Available at: </w:t>
      </w:r>
      <w:hyperlink r:id="rId15" w:history="1">
        <w:r w:rsidR="008D710D" w:rsidRPr="008D710D">
          <w:rPr>
            <w:rStyle w:val="Hipercze"/>
            <w:rFonts w:ascii="Times New Roman" w:hAnsi="Times New Roman" w:cs="Times New Roman"/>
          </w:rPr>
          <w:t>https://doi.org/10.1093/pubmed/fdac083</w:t>
        </w:r>
      </w:hyperlink>
    </w:p>
    <w:p w14:paraId="702FC033" w14:textId="77777777" w:rsidR="0018222F" w:rsidRDefault="0018222F" w:rsidP="00B73126">
      <w:pPr>
        <w:rPr>
          <w:rFonts w:ascii="Times New Roman" w:hAnsi="Times New Roman" w:cs="Times New Roman"/>
        </w:rPr>
      </w:pPr>
    </w:p>
    <w:p w14:paraId="14AEF4C1" w14:textId="2596912C" w:rsidR="0018222F" w:rsidRDefault="00402084" w:rsidP="00B73126">
      <w:pPr>
        <w:rPr>
          <w:rFonts w:ascii="Times New Roman" w:hAnsi="Times New Roman" w:cs="Times New Roman"/>
        </w:rPr>
      </w:pPr>
      <w:r>
        <w:rPr>
          <w:rFonts w:ascii="Times New Roman" w:hAnsi="Times New Roman" w:cs="Times New Roman"/>
        </w:rPr>
        <w:t>11.</w:t>
      </w:r>
      <w:r w:rsidR="0085139B">
        <w:rPr>
          <w:rFonts w:ascii="Times New Roman" w:hAnsi="Times New Roman" w:cs="Times New Roman"/>
        </w:rPr>
        <w:t xml:space="preserve"> </w:t>
      </w:r>
      <w:r w:rsidR="0085139B" w:rsidRPr="0085139B">
        <w:rPr>
          <w:rFonts w:ascii="Times New Roman" w:hAnsi="Times New Roman" w:cs="Times New Roman"/>
        </w:rPr>
        <w:t xml:space="preserve">Franke, A.G., Schmidt, P. and Neumann, S. (2024) 'Association between unemployment and mental disorders: a narrative update of the literature', </w:t>
      </w:r>
      <w:r w:rsidR="0085139B" w:rsidRPr="0085139B">
        <w:rPr>
          <w:rFonts w:ascii="Times New Roman" w:hAnsi="Times New Roman" w:cs="Times New Roman"/>
          <w:i/>
          <w:iCs/>
        </w:rPr>
        <w:t>International Journal of Environmental Research and Public Health</w:t>
      </w:r>
      <w:r w:rsidR="0085139B" w:rsidRPr="0085139B">
        <w:rPr>
          <w:rFonts w:ascii="Times New Roman" w:hAnsi="Times New Roman" w:cs="Times New Roman"/>
        </w:rPr>
        <w:t xml:space="preserve">, 21(12), 1698. Available at: </w:t>
      </w:r>
      <w:hyperlink r:id="rId16" w:history="1">
        <w:r w:rsidR="0085139B" w:rsidRPr="0085139B">
          <w:rPr>
            <w:rStyle w:val="Hipercze"/>
            <w:rFonts w:ascii="Times New Roman" w:hAnsi="Times New Roman" w:cs="Times New Roman"/>
          </w:rPr>
          <w:t>https://doi.org/10.3390/ijerph21121698</w:t>
        </w:r>
      </w:hyperlink>
    </w:p>
    <w:p w14:paraId="1CB3AEA1" w14:textId="77777777" w:rsidR="0018222F" w:rsidRDefault="0018222F" w:rsidP="00B73126">
      <w:pPr>
        <w:rPr>
          <w:rFonts w:ascii="Times New Roman" w:hAnsi="Times New Roman" w:cs="Times New Roman"/>
        </w:rPr>
      </w:pPr>
    </w:p>
    <w:p w14:paraId="7522AFB9" w14:textId="7158EFDB" w:rsidR="0018222F" w:rsidRDefault="00402084" w:rsidP="00B73126">
      <w:pPr>
        <w:rPr>
          <w:rFonts w:ascii="Times New Roman" w:hAnsi="Times New Roman" w:cs="Times New Roman"/>
        </w:rPr>
      </w:pPr>
      <w:r>
        <w:rPr>
          <w:rFonts w:ascii="Times New Roman" w:hAnsi="Times New Roman" w:cs="Times New Roman"/>
        </w:rPr>
        <w:t>12.</w:t>
      </w:r>
    </w:p>
    <w:p w14:paraId="663839A6" w14:textId="77777777" w:rsidR="00402084" w:rsidRDefault="00402084" w:rsidP="00B73126">
      <w:pPr>
        <w:rPr>
          <w:rFonts w:ascii="Times New Roman" w:hAnsi="Times New Roman" w:cs="Times New Roman"/>
          <w:lang w:val="en-US"/>
        </w:rPr>
      </w:pPr>
    </w:p>
    <w:p w14:paraId="7DC84AF2" w14:textId="28559DA5" w:rsidR="00402084" w:rsidRPr="00B7016A" w:rsidRDefault="00402084" w:rsidP="00B73126">
      <w:pPr>
        <w:rPr>
          <w:rFonts w:ascii="Times New Roman" w:hAnsi="Times New Roman" w:cs="Times New Roman"/>
          <w:lang w:val="en-US"/>
        </w:rPr>
      </w:pPr>
    </w:p>
    <w:sectPr w:rsidR="00402084" w:rsidRPr="00B701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215AA3"/>
    <w:multiLevelType w:val="hybridMultilevel"/>
    <w:tmpl w:val="93CEA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FA7BD1"/>
    <w:multiLevelType w:val="hybridMultilevel"/>
    <w:tmpl w:val="1C9E4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084275">
    <w:abstractNumId w:val="1"/>
  </w:num>
  <w:num w:numId="2" w16cid:durableId="277225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C7B"/>
    <w:rsid w:val="000039C0"/>
    <w:rsid w:val="00065110"/>
    <w:rsid w:val="000663AF"/>
    <w:rsid w:val="00067A3F"/>
    <w:rsid w:val="00091578"/>
    <w:rsid w:val="000A7B88"/>
    <w:rsid w:val="00110774"/>
    <w:rsid w:val="00122CC7"/>
    <w:rsid w:val="0013729C"/>
    <w:rsid w:val="00154EA4"/>
    <w:rsid w:val="001635A5"/>
    <w:rsid w:val="00164F07"/>
    <w:rsid w:val="0018222F"/>
    <w:rsid w:val="001A1C14"/>
    <w:rsid w:val="001E459F"/>
    <w:rsid w:val="001F3F69"/>
    <w:rsid w:val="00210FE8"/>
    <w:rsid w:val="00212801"/>
    <w:rsid w:val="002300C9"/>
    <w:rsid w:val="002562ED"/>
    <w:rsid w:val="0027397B"/>
    <w:rsid w:val="00284C0B"/>
    <w:rsid w:val="002A3E01"/>
    <w:rsid w:val="002B505C"/>
    <w:rsid w:val="002B5C7B"/>
    <w:rsid w:val="003008B7"/>
    <w:rsid w:val="00340CB9"/>
    <w:rsid w:val="00385861"/>
    <w:rsid w:val="003934CD"/>
    <w:rsid w:val="003A7FAD"/>
    <w:rsid w:val="003B789B"/>
    <w:rsid w:val="003C3E53"/>
    <w:rsid w:val="003C4980"/>
    <w:rsid w:val="003C6731"/>
    <w:rsid w:val="003E5FE0"/>
    <w:rsid w:val="00402084"/>
    <w:rsid w:val="004314BE"/>
    <w:rsid w:val="00490FFF"/>
    <w:rsid w:val="004A17F4"/>
    <w:rsid w:val="004A44A9"/>
    <w:rsid w:val="005607A8"/>
    <w:rsid w:val="005922D3"/>
    <w:rsid w:val="005A2EF2"/>
    <w:rsid w:val="005D0402"/>
    <w:rsid w:val="005E3EBC"/>
    <w:rsid w:val="005F57DC"/>
    <w:rsid w:val="00616A07"/>
    <w:rsid w:val="00635802"/>
    <w:rsid w:val="00651F04"/>
    <w:rsid w:val="00655E1D"/>
    <w:rsid w:val="006656AF"/>
    <w:rsid w:val="006D2DB4"/>
    <w:rsid w:val="0072064E"/>
    <w:rsid w:val="00731040"/>
    <w:rsid w:val="00731E50"/>
    <w:rsid w:val="007F7DAF"/>
    <w:rsid w:val="00806310"/>
    <w:rsid w:val="00811BDC"/>
    <w:rsid w:val="0085139B"/>
    <w:rsid w:val="00853721"/>
    <w:rsid w:val="008D710D"/>
    <w:rsid w:val="008E0396"/>
    <w:rsid w:val="00920895"/>
    <w:rsid w:val="009223E9"/>
    <w:rsid w:val="00952664"/>
    <w:rsid w:val="00964106"/>
    <w:rsid w:val="009A1CC6"/>
    <w:rsid w:val="009B4A14"/>
    <w:rsid w:val="00A262B6"/>
    <w:rsid w:val="00A27C62"/>
    <w:rsid w:val="00A3570B"/>
    <w:rsid w:val="00A3704E"/>
    <w:rsid w:val="00A40905"/>
    <w:rsid w:val="00A63A6A"/>
    <w:rsid w:val="00A64ED3"/>
    <w:rsid w:val="00A721CF"/>
    <w:rsid w:val="00A90253"/>
    <w:rsid w:val="00A960C8"/>
    <w:rsid w:val="00AD7CC9"/>
    <w:rsid w:val="00AF26DA"/>
    <w:rsid w:val="00B02648"/>
    <w:rsid w:val="00B02AE2"/>
    <w:rsid w:val="00B53A62"/>
    <w:rsid w:val="00B67EA2"/>
    <w:rsid w:val="00B7016A"/>
    <w:rsid w:val="00B73126"/>
    <w:rsid w:val="00B75651"/>
    <w:rsid w:val="00BF2A40"/>
    <w:rsid w:val="00C250CB"/>
    <w:rsid w:val="00C3745D"/>
    <w:rsid w:val="00C4210F"/>
    <w:rsid w:val="00CA3C02"/>
    <w:rsid w:val="00CC3879"/>
    <w:rsid w:val="00D07F4A"/>
    <w:rsid w:val="00D414F1"/>
    <w:rsid w:val="00D50032"/>
    <w:rsid w:val="00D82201"/>
    <w:rsid w:val="00DA2753"/>
    <w:rsid w:val="00DA673F"/>
    <w:rsid w:val="00DE6229"/>
    <w:rsid w:val="00DE6EFA"/>
    <w:rsid w:val="00DF0F73"/>
    <w:rsid w:val="00E0042E"/>
    <w:rsid w:val="00E10A60"/>
    <w:rsid w:val="00E327D4"/>
    <w:rsid w:val="00E4364C"/>
    <w:rsid w:val="00E647EC"/>
    <w:rsid w:val="00EA61EC"/>
    <w:rsid w:val="00F149A7"/>
    <w:rsid w:val="00F44E29"/>
    <w:rsid w:val="00F542AD"/>
    <w:rsid w:val="00F7578E"/>
    <w:rsid w:val="00F843B0"/>
    <w:rsid w:val="00F87CB7"/>
    <w:rsid w:val="00FC341F"/>
    <w:rsid w:val="00FC421A"/>
    <w:rsid w:val="00FC6F4E"/>
    <w:rsid w:val="00FD6BF4"/>
    <w:rsid w:val="00FE5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19B24"/>
  <w15:chartTrackingRefBased/>
  <w15:docId w15:val="{0506CED4-7E99-4DFA-8806-4E493DF68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2B5C7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Nagwek2">
    <w:name w:val="heading 2"/>
    <w:basedOn w:val="Normalny"/>
    <w:next w:val="Normalny"/>
    <w:link w:val="Nagwek2Znak"/>
    <w:uiPriority w:val="9"/>
    <w:semiHidden/>
    <w:unhideWhenUsed/>
    <w:qFormat/>
    <w:rsid w:val="002B5C7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Nagwek3">
    <w:name w:val="heading 3"/>
    <w:basedOn w:val="Normalny"/>
    <w:next w:val="Normalny"/>
    <w:link w:val="Nagwek3Znak"/>
    <w:uiPriority w:val="9"/>
    <w:semiHidden/>
    <w:unhideWhenUsed/>
    <w:qFormat/>
    <w:rsid w:val="002B5C7B"/>
    <w:pPr>
      <w:keepNext/>
      <w:keepLines/>
      <w:spacing w:before="160" w:after="80"/>
      <w:outlineLvl w:val="2"/>
    </w:pPr>
    <w:rPr>
      <w:rFonts w:eastAsiaTheme="majorEastAsia" w:cstheme="majorBidi"/>
      <w:color w:val="2F5496" w:themeColor="accent1" w:themeShade="BF"/>
      <w:sz w:val="28"/>
      <w:szCs w:val="28"/>
    </w:rPr>
  </w:style>
  <w:style w:type="paragraph" w:styleId="Nagwek4">
    <w:name w:val="heading 4"/>
    <w:basedOn w:val="Normalny"/>
    <w:next w:val="Normalny"/>
    <w:link w:val="Nagwek4Znak"/>
    <w:uiPriority w:val="9"/>
    <w:semiHidden/>
    <w:unhideWhenUsed/>
    <w:qFormat/>
    <w:rsid w:val="002B5C7B"/>
    <w:pPr>
      <w:keepNext/>
      <w:keepLines/>
      <w:spacing w:before="80" w:after="40"/>
      <w:outlineLvl w:val="3"/>
    </w:pPr>
    <w:rPr>
      <w:rFonts w:eastAsiaTheme="majorEastAsia" w:cstheme="majorBidi"/>
      <w:i/>
      <w:iCs/>
      <w:color w:val="2F5496" w:themeColor="accent1" w:themeShade="BF"/>
    </w:rPr>
  </w:style>
  <w:style w:type="paragraph" w:styleId="Nagwek5">
    <w:name w:val="heading 5"/>
    <w:basedOn w:val="Normalny"/>
    <w:next w:val="Normalny"/>
    <w:link w:val="Nagwek5Znak"/>
    <w:uiPriority w:val="9"/>
    <w:semiHidden/>
    <w:unhideWhenUsed/>
    <w:qFormat/>
    <w:rsid w:val="002B5C7B"/>
    <w:pPr>
      <w:keepNext/>
      <w:keepLines/>
      <w:spacing w:before="80" w:after="40"/>
      <w:outlineLvl w:val="4"/>
    </w:pPr>
    <w:rPr>
      <w:rFonts w:eastAsiaTheme="majorEastAsia" w:cstheme="majorBidi"/>
      <w:color w:val="2F5496" w:themeColor="accent1" w:themeShade="BF"/>
    </w:rPr>
  </w:style>
  <w:style w:type="paragraph" w:styleId="Nagwek6">
    <w:name w:val="heading 6"/>
    <w:basedOn w:val="Normalny"/>
    <w:next w:val="Normalny"/>
    <w:link w:val="Nagwek6Znak"/>
    <w:uiPriority w:val="9"/>
    <w:semiHidden/>
    <w:unhideWhenUsed/>
    <w:qFormat/>
    <w:rsid w:val="002B5C7B"/>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2B5C7B"/>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2B5C7B"/>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2B5C7B"/>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2B5C7B"/>
    <w:rPr>
      <w:rFonts w:asciiTheme="majorHAnsi" w:eastAsiaTheme="majorEastAsia" w:hAnsiTheme="majorHAnsi" w:cstheme="majorBidi"/>
      <w:color w:val="2F5496" w:themeColor="accent1" w:themeShade="BF"/>
      <w:sz w:val="40"/>
      <w:szCs w:val="40"/>
    </w:rPr>
  </w:style>
  <w:style w:type="character" w:customStyle="1" w:styleId="Nagwek2Znak">
    <w:name w:val="Nagłówek 2 Znak"/>
    <w:basedOn w:val="Domylnaczcionkaakapitu"/>
    <w:link w:val="Nagwek2"/>
    <w:uiPriority w:val="9"/>
    <w:semiHidden/>
    <w:rsid w:val="002B5C7B"/>
    <w:rPr>
      <w:rFonts w:asciiTheme="majorHAnsi" w:eastAsiaTheme="majorEastAsia" w:hAnsiTheme="majorHAnsi" w:cstheme="majorBidi"/>
      <w:color w:val="2F5496" w:themeColor="accent1" w:themeShade="BF"/>
      <w:sz w:val="32"/>
      <w:szCs w:val="32"/>
    </w:rPr>
  </w:style>
  <w:style w:type="character" w:customStyle="1" w:styleId="Nagwek3Znak">
    <w:name w:val="Nagłówek 3 Znak"/>
    <w:basedOn w:val="Domylnaczcionkaakapitu"/>
    <w:link w:val="Nagwek3"/>
    <w:uiPriority w:val="9"/>
    <w:semiHidden/>
    <w:rsid w:val="002B5C7B"/>
    <w:rPr>
      <w:rFonts w:eastAsiaTheme="majorEastAsia" w:cstheme="majorBidi"/>
      <w:color w:val="2F5496" w:themeColor="accent1" w:themeShade="BF"/>
      <w:sz w:val="28"/>
      <w:szCs w:val="28"/>
    </w:rPr>
  </w:style>
  <w:style w:type="character" w:customStyle="1" w:styleId="Nagwek4Znak">
    <w:name w:val="Nagłówek 4 Znak"/>
    <w:basedOn w:val="Domylnaczcionkaakapitu"/>
    <w:link w:val="Nagwek4"/>
    <w:uiPriority w:val="9"/>
    <w:semiHidden/>
    <w:rsid w:val="002B5C7B"/>
    <w:rPr>
      <w:rFonts w:eastAsiaTheme="majorEastAsia" w:cstheme="majorBidi"/>
      <w:i/>
      <w:iCs/>
      <w:color w:val="2F5496" w:themeColor="accent1" w:themeShade="BF"/>
    </w:rPr>
  </w:style>
  <w:style w:type="character" w:customStyle="1" w:styleId="Nagwek5Znak">
    <w:name w:val="Nagłówek 5 Znak"/>
    <w:basedOn w:val="Domylnaczcionkaakapitu"/>
    <w:link w:val="Nagwek5"/>
    <w:uiPriority w:val="9"/>
    <w:semiHidden/>
    <w:rsid w:val="002B5C7B"/>
    <w:rPr>
      <w:rFonts w:eastAsiaTheme="majorEastAsia" w:cstheme="majorBidi"/>
      <w:color w:val="2F5496" w:themeColor="accent1" w:themeShade="BF"/>
    </w:rPr>
  </w:style>
  <w:style w:type="character" w:customStyle="1" w:styleId="Nagwek6Znak">
    <w:name w:val="Nagłówek 6 Znak"/>
    <w:basedOn w:val="Domylnaczcionkaakapitu"/>
    <w:link w:val="Nagwek6"/>
    <w:uiPriority w:val="9"/>
    <w:semiHidden/>
    <w:rsid w:val="002B5C7B"/>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2B5C7B"/>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2B5C7B"/>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2B5C7B"/>
    <w:rPr>
      <w:rFonts w:eastAsiaTheme="majorEastAsia" w:cstheme="majorBidi"/>
      <w:color w:val="272727" w:themeColor="text1" w:themeTint="D8"/>
    </w:rPr>
  </w:style>
  <w:style w:type="paragraph" w:styleId="Tytu">
    <w:name w:val="Title"/>
    <w:basedOn w:val="Normalny"/>
    <w:next w:val="Normalny"/>
    <w:link w:val="TytuZnak"/>
    <w:uiPriority w:val="10"/>
    <w:qFormat/>
    <w:rsid w:val="002B5C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2B5C7B"/>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2B5C7B"/>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2B5C7B"/>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2B5C7B"/>
    <w:pPr>
      <w:spacing w:before="160"/>
      <w:jc w:val="center"/>
    </w:pPr>
    <w:rPr>
      <w:i/>
      <w:iCs/>
      <w:color w:val="404040" w:themeColor="text1" w:themeTint="BF"/>
    </w:rPr>
  </w:style>
  <w:style w:type="character" w:customStyle="1" w:styleId="CytatZnak">
    <w:name w:val="Cytat Znak"/>
    <w:basedOn w:val="Domylnaczcionkaakapitu"/>
    <w:link w:val="Cytat"/>
    <w:uiPriority w:val="29"/>
    <w:rsid w:val="002B5C7B"/>
    <w:rPr>
      <w:i/>
      <w:iCs/>
      <w:color w:val="404040" w:themeColor="text1" w:themeTint="BF"/>
    </w:rPr>
  </w:style>
  <w:style w:type="paragraph" w:styleId="Akapitzlist">
    <w:name w:val="List Paragraph"/>
    <w:basedOn w:val="Normalny"/>
    <w:uiPriority w:val="34"/>
    <w:qFormat/>
    <w:rsid w:val="002B5C7B"/>
    <w:pPr>
      <w:ind w:left="720"/>
      <w:contextualSpacing/>
    </w:pPr>
  </w:style>
  <w:style w:type="character" w:styleId="Wyrnienieintensywne">
    <w:name w:val="Intense Emphasis"/>
    <w:basedOn w:val="Domylnaczcionkaakapitu"/>
    <w:uiPriority w:val="21"/>
    <w:qFormat/>
    <w:rsid w:val="002B5C7B"/>
    <w:rPr>
      <w:i/>
      <w:iCs/>
      <w:color w:val="2F5496" w:themeColor="accent1" w:themeShade="BF"/>
    </w:rPr>
  </w:style>
  <w:style w:type="paragraph" w:styleId="Cytatintensywny">
    <w:name w:val="Intense Quote"/>
    <w:basedOn w:val="Normalny"/>
    <w:next w:val="Normalny"/>
    <w:link w:val="CytatintensywnyZnak"/>
    <w:uiPriority w:val="30"/>
    <w:qFormat/>
    <w:rsid w:val="002B5C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ytatintensywnyZnak">
    <w:name w:val="Cytat intensywny Znak"/>
    <w:basedOn w:val="Domylnaczcionkaakapitu"/>
    <w:link w:val="Cytatintensywny"/>
    <w:uiPriority w:val="30"/>
    <w:rsid w:val="002B5C7B"/>
    <w:rPr>
      <w:i/>
      <w:iCs/>
      <w:color w:val="2F5496" w:themeColor="accent1" w:themeShade="BF"/>
    </w:rPr>
  </w:style>
  <w:style w:type="character" w:styleId="Odwoanieintensywne">
    <w:name w:val="Intense Reference"/>
    <w:basedOn w:val="Domylnaczcionkaakapitu"/>
    <w:uiPriority w:val="32"/>
    <w:qFormat/>
    <w:rsid w:val="002B5C7B"/>
    <w:rPr>
      <w:b/>
      <w:bCs/>
      <w:smallCaps/>
      <w:color w:val="2F5496" w:themeColor="accent1" w:themeShade="BF"/>
      <w:spacing w:val="5"/>
    </w:rPr>
  </w:style>
  <w:style w:type="character" w:styleId="Hipercze">
    <w:name w:val="Hyperlink"/>
    <w:basedOn w:val="Domylnaczcionkaakapitu"/>
    <w:uiPriority w:val="99"/>
    <w:unhideWhenUsed/>
    <w:rsid w:val="00CA3C02"/>
    <w:rPr>
      <w:color w:val="0563C1" w:themeColor="hyperlink"/>
      <w:u w:val="single"/>
    </w:rPr>
  </w:style>
  <w:style w:type="character" w:styleId="Nierozpoznanawzmianka">
    <w:name w:val="Unresolved Mention"/>
    <w:basedOn w:val="Domylnaczcionkaakapitu"/>
    <w:uiPriority w:val="99"/>
    <w:semiHidden/>
    <w:unhideWhenUsed/>
    <w:rsid w:val="00CA3C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A8D9CB68AC798BE1/Chen,%20E.,%20Brody,%20G.H.%20and%20Miller,%20G.E.%20(2017)%20'Childhood%20close%20family%20relationships%20and%20health',%20American%20Psychologist" TargetMode="External"/><Relationship Id="rId13" Type="http://schemas.openxmlformats.org/officeDocument/2006/relationships/hyperlink" Target="https://www.sciencedirect.com/science/article/abs/pii/S027249442200056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tandfonline.com/doi/full/10.1080/13645579.2023.2218234" TargetMode="External"/><Relationship Id="rId12" Type="http://schemas.openxmlformats.org/officeDocument/2006/relationships/hyperlink" Target="https://www.cambridge.org/core/journals/ageing-and-society/article/older-people-and-social-quality-what-difference-does-income-make/BDDA1CE4835A2235B34E83BEF2CB9F1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ijerph21121698" TargetMode="External"/><Relationship Id="rId1" Type="http://schemas.openxmlformats.org/officeDocument/2006/relationships/customXml" Target="../customXml/item1.xml"/><Relationship Id="rId6" Type="http://schemas.openxmlformats.org/officeDocument/2006/relationships/hyperlink" Target="https://link.springer.com/rwe/10.1007/978-1-4614-6625-3_56-1" TargetMode="External"/><Relationship Id="rId11" Type="http://schemas.openxmlformats.org/officeDocument/2006/relationships/hyperlink" Target="https://doi.org/10.1136/archdischild-2016-311570" TargetMode="External"/><Relationship Id="rId5" Type="http://schemas.openxmlformats.org/officeDocument/2006/relationships/webSettings" Target="webSettings.xml"/><Relationship Id="rId15" Type="http://schemas.openxmlformats.org/officeDocument/2006/relationships/hyperlink" Target="https://doi.org/10.1093/pubmed/fdac083" TargetMode="External"/><Relationship Id="rId10" Type="http://schemas.openxmlformats.org/officeDocument/2006/relationships/hyperlink" Target="https://doi.org/10.1177/2167702619859336" TargetMode="External"/><Relationship Id="rId4" Type="http://schemas.openxmlformats.org/officeDocument/2006/relationships/settings" Target="settings.xml"/><Relationship Id="rId9" Type="http://schemas.openxmlformats.org/officeDocument/2006/relationships/hyperlink" Target="https://www.sciencedirect.com/science/article/pii/S235282732400123X" TargetMode="External"/><Relationship Id="rId14" Type="http://schemas.openxmlformats.org/officeDocument/2006/relationships/hyperlink" Target="https://doi.org/10.3390/ijerph18062815"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B9F8A7-D532-4054-B628-07FB8EA6B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1773</Words>
  <Characters>10108</Characters>
  <Application>Microsoft Office Word</Application>
  <DocSecurity>0</DocSecurity>
  <Lines>84</Lines>
  <Paragraphs>23</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Utrata</dc:creator>
  <cp:keywords/>
  <dc:description/>
  <cp:lastModifiedBy>Aneta Utrata</cp:lastModifiedBy>
  <cp:revision>2</cp:revision>
  <dcterms:created xsi:type="dcterms:W3CDTF">2026-07-24T18:56:00Z</dcterms:created>
  <dcterms:modified xsi:type="dcterms:W3CDTF">2026-07-24T18:56:00Z</dcterms:modified>
</cp:coreProperties>
</file>