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CA829" w14:textId="77777777" w:rsidR="003C5608" w:rsidRPr="00467648" w:rsidRDefault="003C5608">
      <w:pPr>
        <w:jc w:val="center"/>
        <w:rPr>
          <w:b/>
          <w:sz w:val="36"/>
          <w:szCs w:val="36"/>
        </w:rPr>
      </w:pPr>
    </w:p>
    <w:p w14:paraId="531C29CD" w14:textId="77777777" w:rsidR="003C5608" w:rsidRPr="00467648" w:rsidRDefault="003C5608">
      <w:pPr>
        <w:jc w:val="center"/>
        <w:rPr>
          <w:b/>
          <w:sz w:val="36"/>
          <w:szCs w:val="36"/>
        </w:rPr>
      </w:pPr>
    </w:p>
    <w:p w14:paraId="7A7C6F84" w14:textId="77777777" w:rsidR="003C5608" w:rsidRPr="00467648" w:rsidRDefault="003C5608">
      <w:pPr>
        <w:jc w:val="center"/>
        <w:rPr>
          <w:b/>
          <w:sz w:val="36"/>
          <w:szCs w:val="36"/>
        </w:rPr>
      </w:pPr>
    </w:p>
    <w:p w14:paraId="12CF1730" w14:textId="77777777" w:rsidR="003C5608" w:rsidRPr="00467648" w:rsidRDefault="00044584">
      <w:pPr>
        <w:jc w:val="center"/>
        <w:rPr>
          <w:b/>
          <w:sz w:val="36"/>
          <w:szCs w:val="36"/>
        </w:rPr>
      </w:pPr>
      <w:r w:rsidRPr="00467648">
        <w:rPr>
          <w:b/>
          <w:sz w:val="36"/>
          <w:szCs w:val="36"/>
        </w:rPr>
        <w:t>LCBB5005</w:t>
      </w:r>
    </w:p>
    <w:p w14:paraId="2DB94635" w14:textId="77777777" w:rsidR="003C5608" w:rsidRPr="00467648" w:rsidRDefault="00044584">
      <w:pPr>
        <w:jc w:val="center"/>
        <w:rPr>
          <w:b/>
          <w:sz w:val="36"/>
          <w:szCs w:val="36"/>
        </w:rPr>
      </w:pPr>
      <w:r w:rsidRPr="00467648">
        <w:rPr>
          <w:b/>
          <w:sz w:val="36"/>
          <w:szCs w:val="36"/>
        </w:rPr>
        <w:t>Project Management</w:t>
      </w:r>
    </w:p>
    <w:p w14:paraId="37C73AD1" w14:textId="69885587" w:rsidR="003C5608" w:rsidRDefault="00044584">
      <w:pPr>
        <w:jc w:val="center"/>
        <w:rPr>
          <w:b/>
          <w:sz w:val="36"/>
          <w:szCs w:val="36"/>
        </w:rPr>
      </w:pPr>
      <w:r w:rsidRPr="00467648">
        <w:rPr>
          <w:b/>
          <w:sz w:val="36"/>
          <w:szCs w:val="36"/>
        </w:rPr>
        <w:t>Assessment 2</w:t>
      </w:r>
    </w:p>
    <w:p w14:paraId="2E460A1D" w14:textId="7EFB8AE8" w:rsidR="00E8729E" w:rsidRDefault="00E8729E">
      <w:pPr>
        <w:jc w:val="center"/>
        <w:rPr>
          <w:b/>
          <w:sz w:val="36"/>
          <w:szCs w:val="36"/>
        </w:rPr>
      </w:pPr>
    </w:p>
    <w:p w14:paraId="130CEC2E" w14:textId="71CD6AF6" w:rsidR="00E8729E" w:rsidRDefault="00E8729E">
      <w:pPr>
        <w:jc w:val="center"/>
        <w:rPr>
          <w:b/>
          <w:sz w:val="36"/>
          <w:szCs w:val="36"/>
        </w:rPr>
      </w:pPr>
    </w:p>
    <w:p w14:paraId="708D5FCB" w14:textId="7AA0D578" w:rsidR="00E8729E" w:rsidRDefault="00E8729E">
      <w:pPr>
        <w:jc w:val="center"/>
        <w:rPr>
          <w:b/>
          <w:sz w:val="36"/>
          <w:szCs w:val="36"/>
        </w:rPr>
      </w:pPr>
    </w:p>
    <w:p w14:paraId="072A5E00" w14:textId="7F64CDC9" w:rsidR="00E8729E" w:rsidRDefault="00E8729E">
      <w:pPr>
        <w:jc w:val="center"/>
        <w:rPr>
          <w:b/>
          <w:sz w:val="36"/>
          <w:szCs w:val="36"/>
        </w:rPr>
      </w:pPr>
    </w:p>
    <w:p w14:paraId="5937832A" w14:textId="77777777" w:rsidR="00E8729E" w:rsidRPr="00467648" w:rsidRDefault="00E8729E">
      <w:pPr>
        <w:jc w:val="center"/>
        <w:rPr>
          <w:b/>
          <w:sz w:val="36"/>
          <w:szCs w:val="36"/>
        </w:rPr>
      </w:pPr>
    </w:p>
    <w:p w14:paraId="71283C6A" w14:textId="4CABCA11" w:rsidR="003C5608" w:rsidRPr="00467648" w:rsidRDefault="00044584">
      <w:pPr>
        <w:rPr>
          <w:b/>
          <w:sz w:val="36"/>
          <w:szCs w:val="36"/>
        </w:rPr>
      </w:pPr>
      <w:r w:rsidRPr="00467648">
        <w:rPr>
          <w:b/>
          <w:sz w:val="36"/>
          <w:szCs w:val="36"/>
        </w:rPr>
        <w:t>Student Name:</w:t>
      </w:r>
      <w:r w:rsidR="00E8729E">
        <w:rPr>
          <w:b/>
          <w:sz w:val="36"/>
          <w:szCs w:val="36"/>
        </w:rPr>
        <w:t xml:space="preserve"> MIHAELA DODOC</w:t>
      </w:r>
    </w:p>
    <w:p w14:paraId="2FA29C34" w14:textId="6F432BFD" w:rsidR="003C5608" w:rsidRPr="00467648" w:rsidRDefault="00044584">
      <w:pPr>
        <w:rPr>
          <w:sz w:val="36"/>
          <w:szCs w:val="36"/>
        </w:rPr>
      </w:pPr>
      <w:r w:rsidRPr="00467648">
        <w:rPr>
          <w:b/>
          <w:sz w:val="36"/>
          <w:szCs w:val="36"/>
        </w:rPr>
        <w:t>Student ID:</w:t>
      </w:r>
      <w:r w:rsidR="00E8729E">
        <w:rPr>
          <w:b/>
          <w:sz w:val="36"/>
          <w:szCs w:val="36"/>
        </w:rPr>
        <w:t xml:space="preserve"> 2022006</w:t>
      </w:r>
      <w:r w:rsidRPr="00467648">
        <w:br w:type="page"/>
      </w:r>
    </w:p>
    <w:bookmarkStart w:id="0" w:name="_1vevoxrlc3ty" w:colFirst="0" w:colLast="0" w:displacedByCustomXml="next"/>
    <w:bookmarkEnd w:id="0" w:displacedByCustomXml="next"/>
    <w:sdt>
      <w:sdtPr>
        <w:rPr>
          <w:rFonts w:ascii="Times New Roman" w:eastAsia="Times New Roman" w:hAnsi="Times New Roman" w:cs="Times New Roman"/>
          <w:color w:val="auto"/>
          <w:sz w:val="24"/>
          <w:szCs w:val="24"/>
          <w:lang w:val="en-GB"/>
        </w:rPr>
        <w:id w:val="-400593949"/>
        <w:docPartObj>
          <w:docPartGallery w:val="Table of Contents"/>
          <w:docPartUnique/>
        </w:docPartObj>
      </w:sdtPr>
      <w:sdtEndPr>
        <w:rPr>
          <w:b/>
          <w:bCs/>
          <w:noProof/>
        </w:rPr>
      </w:sdtEndPr>
      <w:sdtContent>
        <w:p w14:paraId="0C4F4DBC" w14:textId="77777777" w:rsidR="009A1059" w:rsidRPr="00467648" w:rsidRDefault="009A1059" w:rsidP="009A1059">
          <w:pPr>
            <w:pStyle w:val="TOCHeading"/>
            <w:jc w:val="center"/>
            <w:rPr>
              <w:lang w:val="en-GB"/>
            </w:rPr>
          </w:pPr>
          <w:r w:rsidRPr="00467648">
            <w:rPr>
              <w:rFonts w:ascii="Times New Roman" w:hAnsi="Times New Roman" w:cs="Times New Roman"/>
              <w:b/>
              <w:color w:val="auto"/>
              <w:sz w:val="28"/>
              <w:szCs w:val="28"/>
              <w:lang w:val="en-GB"/>
            </w:rPr>
            <w:t>Table of Contents</w:t>
          </w:r>
        </w:p>
        <w:p w14:paraId="5965ECC7" w14:textId="77777777" w:rsidR="009A1059" w:rsidRPr="00467648" w:rsidRDefault="00DE7F63">
          <w:pPr>
            <w:pStyle w:val="TOC1"/>
            <w:tabs>
              <w:tab w:val="right" w:leader="dot" w:pos="9350"/>
            </w:tabs>
            <w:rPr>
              <w:noProof/>
            </w:rPr>
          </w:pPr>
          <w:r w:rsidRPr="00467648">
            <w:fldChar w:fldCharType="begin"/>
          </w:r>
          <w:r w:rsidR="009A1059" w:rsidRPr="00467648">
            <w:instrText xml:space="preserve"> TOC \o "1-3" \h \z \u </w:instrText>
          </w:r>
          <w:r w:rsidRPr="00467648">
            <w:fldChar w:fldCharType="separate"/>
          </w:r>
          <w:hyperlink w:anchor="_Toc124517689" w:history="1">
            <w:r w:rsidR="009A1059" w:rsidRPr="00467648">
              <w:rPr>
                <w:rStyle w:val="Hyperlink"/>
                <w:noProof/>
              </w:rPr>
              <w:t>Introduction</w:t>
            </w:r>
            <w:r w:rsidR="009A1059" w:rsidRPr="00467648">
              <w:rPr>
                <w:noProof/>
                <w:webHidden/>
              </w:rPr>
              <w:tab/>
            </w:r>
            <w:r w:rsidRPr="00467648">
              <w:rPr>
                <w:noProof/>
                <w:webHidden/>
              </w:rPr>
              <w:fldChar w:fldCharType="begin"/>
            </w:r>
            <w:r w:rsidR="009A1059" w:rsidRPr="00467648">
              <w:rPr>
                <w:noProof/>
                <w:webHidden/>
              </w:rPr>
              <w:instrText xml:space="preserve"> PAGEREF _Toc124517689 \h </w:instrText>
            </w:r>
            <w:r w:rsidRPr="00467648">
              <w:rPr>
                <w:noProof/>
                <w:webHidden/>
              </w:rPr>
            </w:r>
            <w:r w:rsidRPr="00467648">
              <w:rPr>
                <w:noProof/>
                <w:webHidden/>
              </w:rPr>
              <w:fldChar w:fldCharType="separate"/>
            </w:r>
            <w:r w:rsidR="00467648">
              <w:rPr>
                <w:noProof/>
                <w:webHidden/>
              </w:rPr>
              <w:t>3</w:t>
            </w:r>
            <w:r w:rsidRPr="00467648">
              <w:rPr>
                <w:noProof/>
                <w:webHidden/>
              </w:rPr>
              <w:fldChar w:fldCharType="end"/>
            </w:r>
          </w:hyperlink>
        </w:p>
        <w:p w14:paraId="36397313" w14:textId="77777777" w:rsidR="009A1059" w:rsidRPr="00467648" w:rsidRDefault="00000000">
          <w:pPr>
            <w:pStyle w:val="TOC1"/>
            <w:tabs>
              <w:tab w:val="right" w:leader="dot" w:pos="9350"/>
            </w:tabs>
            <w:rPr>
              <w:noProof/>
            </w:rPr>
          </w:pPr>
          <w:hyperlink w:anchor="_Toc124517690" w:history="1">
            <w:r w:rsidR="009A1059" w:rsidRPr="00467648">
              <w:rPr>
                <w:rStyle w:val="Hyperlink"/>
                <w:noProof/>
              </w:rPr>
              <w:t>The Body</w:t>
            </w:r>
            <w:r w:rsidR="009A1059" w:rsidRPr="00467648">
              <w:rPr>
                <w:noProof/>
                <w:webHidden/>
              </w:rPr>
              <w:tab/>
            </w:r>
            <w:r w:rsidR="00DE7F63" w:rsidRPr="00467648">
              <w:rPr>
                <w:noProof/>
                <w:webHidden/>
              </w:rPr>
              <w:fldChar w:fldCharType="begin"/>
            </w:r>
            <w:r w:rsidR="009A1059" w:rsidRPr="00467648">
              <w:rPr>
                <w:noProof/>
                <w:webHidden/>
              </w:rPr>
              <w:instrText xml:space="preserve"> PAGEREF _Toc124517690 \h </w:instrText>
            </w:r>
            <w:r w:rsidR="00DE7F63" w:rsidRPr="00467648">
              <w:rPr>
                <w:noProof/>
                <w:webHidden/>
              </w:rPr>
            </w:r>
            <w:r w:rsidR="00DE7F63" w:rsidRPr="00467648">
              <w:rPr>
                <w:noProof/>
                <w:webHidden/>
              </w:rPr>
              <w:fldChar w:fldCharType="separate"/>
            </w:r>
            <w:r w:rsidR="00467648">
              <w:rPr>
                <w:noProof/>
                <w:webHidden/>
              </w:rPr>
              <w:t>3</w:t>
            </w:r>
            <w:r w:rsidR="00DE7F63" w:rsidRPr="00467648">
              <w:rPr>
                <w:noProof/>
                <w:webHidden/>
              </w:rPr>
              <w:fldChar w:fldCharType="end"/>
            </w:r>
          </w:hyperlink>
        </w:p>
        <w:p w14:paraId="55005F24" w14:textId="77777777" w:rsidR="009A1059" w:rsidRPr="00467648" w:rsidRDefault="00000000">
          <w:pPr>
            <w:pStyle w:val="TOC1"/>
            <w:tabs>
              <w:tab w:val="right" w:leader="dot" w:pos="9350"/>
            </w:tabs>
            <w:rPr>
              <w:noProof/>
            </w:rPr>
          </w:pPr>
          <w:hyperlink w:anchor="_Toc124517691" w:history="1">
            <w:r w:rsidR="009A1059" w:rsidRPr="00467648">
              <w:rPr>
                <w:rStyle w:val="Hyperlink"/>
                <w:noProof/>
              </w:rPr>
              <w:t>Conclusion</w:t>
            </w:r>
            <w:r w:rsidR="009A1059" w:rsidRPr="00467648">
              <w:rPr>
                <w:noProof/>
                <w:webHidden/>
              </w:rPr>
              <w:tab/>
            </w:r>
            <w:r w:rsidR="00DE7F63" w:rsidRPr="00467648">
              <w:rPr>
                <w:noProof/>
                <w:webHidden/>
              </w:rPr>
              <w:fldChar w:fldCharType="begin"/>
            </w:r>
            <w:r w:rsidR="009A1059" w:rsidRPr="00467648">
              <w:rPr>
                <w:noProof/>
                <w:webHidden/>
              </w:rPr>
              <w:instrText xml:space="preserve"> PAGEREF _Toc124517691 \h </w:instrText>
            </w:r>
            <w:r w:rsidR="00DE7F63" w:rsidRPr="00467648">
              <w:rPr>
                <w:noProof/>
                <w:webHidden/>
              </w:rPr>
            </w:r>
            <w:r w:rsidR="00DE7F63" w:rsidRPr="00467648">
              <w:rPr>
                <w:noProof/>
                <w:webHidden/>
              </w:rPr>
              <w:fldChar w:fldCharType="separate"/>
            </w:r>
            <w:r w:rsidR="00467648">
              <w:rPr>
                <w:noProof/>
                <w:webHidden/>
              </w:rPr>
              <w:t>7</w:t>
            </w:r>
            <w:r w:rsidR="00DE7F63" w:rsidRPr="00467648">
              <w:rPr>
                <w:noProof/>
                <w:webHidden/>
              </w:rPr>
              <w:fldChar w:fldCharType="end"/>
            </w:r>
          </w:hyperlink>
        </w:p>
        <w:p w14:paraId="0A4ECD9C" w14:textId="77777777" w:rsidR="009A1059" w:rsidRPr="00467648" w:rsidRDefault="00000000">
          <w:pPr>
            <w:pStyle w:val="TOC1"/>
            <w:tabs>
              <w:tab w:val="right" w:leader="dot" w:pos="9350"/>
            </w:tabs>
            <w:rPr>
              <w:noProof/>
            </w:rPr>
          </w:pPr>
          <w:hyperlink w:anchor="_Toc124517692" w:history="1">
            <w:r w:rsidR="009A1059" w:rsidRPr="00467648">
              <w:rPr>
                <w:rStyle w:val="Hyperlink"/>
                <w:noProof/>
              </w:rPr>
              <w:t>References</w:t>
            </w:r>
            <w:r w:rsidR="009A1059" w:rsidRPr="00467648">
              <w:rPr>
                <w:noProof/>
                <w:webHidden/>
              </w:rPr>
              <w:tab/>
            </w:r>
            <w:r w:rsidR="00DE7F63" w:rsidRPr="00467648">
              <w:rPr>
                <w:noProof/>
                <w:webHidden/>
              </w:rPr>
              <w:fldChar w:fldCharType="begin"/>
            </w:r>
            <w:r w:rsidR="009A1059" w:rsidRPr="00467648">
              <w:rPr>
                <w:noProof/>
                <w:webHidden/>
              </w:rPr>
              <w:instrText xml:space="preserve"> PAGEREF _Toc124517692 \h </w:instrText>
            </w:r>
            <w:r w:rsidR="00DE7F63" w:rsidRPr="00467648">
              <w:rPr>
                <w:noProof/>
                <w:webHidden/>
              </w:rPr>
            </w:r>
            <w:r w:rsidR="00DE7F63" w:rsidRPr="00467648">
              <w:rPr>
                <w:noProof/>
                <w:webHidden/>
              </w:rPr>
              <w:fldChar w:fldCharType="separate"/>
            </w:r>
            <w:r w:rsidR="00467648">
              <w:rPr>
                <w:noProof/>
                <w:webHidden/>
              </w:rPr>
              <w:t>9</w:t>
            </w:r>
            <w:r w:rsidR="00DE7F63" w:rsidRPr="00467648">
              <w:rPr>
                <w:noProof/>
                <w:webHidden/>
              </w:rPr>
              <w:fldChar w:fldCharType="end"/>
            </w:r>
          </w:hyperlink>
        </w:p>
        <w:p w14:paraId="0C3291DF" w14:textId="77777777" w:rsidR="009A1059" w:rsidRPr="00467648" w:rsidRDefault="00DE7F63">
          <w:r w:rsidRPr="00467648">
            <w:rPr>
              <w:b/>
              <w:bCs/>
              <w:noProof/>
            </w:rPr>
            <w:fldChar w:fldCharType="end"/>
          </w:r>
        </w:p>
      </w:sdtContent>
    </w:sdt>
    <w:p w14:paraId="0B12D455" w14:textId="77777777" w:rsidR="009A1059" w:rsidRPr="00467648" w:rsidRDefault="009A1059">
      <w:pPr>
        <w:rPr>
          <w:b/>
          <w:sz w:val="32"/>
          <w:szCs w:val="32"/>
        </w:rPr>
      </w:pPr>
      <w:r w:rsidRPr="00467648">
        <w:br w:type="page"/>
      </w:r>
    </w:p>
    <w:p w14:paraId="6C687CD2" w14:textId="77777777" w:rsidR="003C5608" w:rsidRPr="00467648" w:rsidRDefault="00044584">
      <w:pPr>
        <w:pStyle w:val="Heading1"/>
      </w:pPr>
      <w:bookmarkStart w:id="1" w:name="_Toc124517689"/>
      <w:r w:rsidRPr="00467648">
        <w:lastRenderedPageBreak/>
        <w:t>Introduction</w:t>
      </w:r>
      <w:bookmarkEnd w:id="1"/>
    </w:p>
    <w:p w14:paraId="7F896A1D" w14:textId="77777777" w:rsidR="003C5608" w:rsidRPr="00467648" w:rsidRDefault="00044584">
      <w:r w:rsidRPr="00467648">
        <w:t>Crossrail Limited was set up in 2001 to build the Elizabeth Project. The Elizabeth Project line did not open to the public until 2022 (Crossrail, 2023). This new public transportation route will help the local area and the whole country of the United Kingdom in a lot of ways, including the economy, society, environment, and more. Many experts, academic researchers, and media outlets have said that Crossrail is one of the biggest building or infrastructure proje</w:t>
      </w:r>
      <w:r w:rsidR="008908C5" w:rsidRPr="00467648">
        <w:t>cts that the UK has ever done (Crossrail, 2023</w:t>
      </w:r>
      <w:r w:rsidRPr="00467648">
        <w:t>). This essay is going to provide a detailed demonstration of whether the project was a success or not. It will emphasise the project's takeaways and provide sound advice for future endeavours of a similar nature. This essay has concentrated on offering a critical examination of key aspects of the Crossrail project, rather than a descriptive exposition of them. Therefore, it has covered the most important causes of the budget blowout and missed deadlines (</w:t>
      </w:r>
      <w:proofErr w:type="spellStart"/>
      <w:r w:rsidRPr="00467648">
        <w:rPr>
          <w:color w:val="222222"/>
          <w:highlight w:val="white"/>
        </w:rPr>
        <w:t>Muruganandan</w:t>
      </w:r>
      <w:proofErr w:type="spellEnd"/>
      <w:r w:rsidR="00467648">
        <w:rPr>
          <w:color w:val="222222"/>
          <w:highlight w:val="white"/>
        </w:rPr>
        <w:t xml:space="preserve"> </w:t>
      </w:r>
      <w:r w:rsidRPr="00467648">
        <w:rPr>
          <w:i/>
          <w:color w:val="222222"/>
          <w:highlight w:val="white"/>
        </w:rPr>
        <w:t xml:space="preserve">et al., </w:t>
      </w:r>
      <w:r w:rsidRPr="00467648">
        <w:rPr>
          <w:color w:val="222222"/>
          <w:highlight w:val="white"/>
        </w:rPr>
        <w:t>2022)</w:t>
      </w:r>
      <w:r w:rsidRPr="00467648">
        <w:t>. The tasks of installing, testing, and commissioning the systems, as well as handing them over to the client, have taken precedence in the project. The present mode of operation for Crossrail is based on the same fundamental ideas that were envisioned for the project in 2008 (Crossrail, 2023). It is possible to draw a number of conclusions, any one of which might be used either as a lesson learned or as a recommendation for use in the planning of future large-scale infrastructure projects (</w:t>
      </w:r>
      <w:proofErr w:type="spellStart"/>
      <w:r w:rsidRPr="00467648">
        <w:rPr>
          <w:color w:val="222222"/>
          <w:highlight w:val="white"/>
        </w:rPr>
        <w:t>Giardina</w:t>
      </w:r>
      <w:proofErr w:type="spellEnd"/>
      <w:r w:rsidR="00467648">
        <w:rPr>
          <w:color w:val="222222"/>
          <w:highlight w:val="white"/>
        </w:rPr>
        <w:t xml:space="preserve"> </w:t>
      </w:r>
      <w:r w:rsidRPr="00467648">
        <w:rPr>
          <w:i/>
          <w:color w:val="222222"/>
          <w:highlight w:val="white"/>
        </w:rPr>
        <w:t xml:space="preserve">et al., </w:t>
      </w:r>
      <w:r w:rsidRPr="00467648">
        <w:rPr>
          <w:color w:val="222222"/>
          <w:highlight w:val="white"/>
        </w:rPr>
        <w:t>2019)</w:t>
      </w:r>
      <w:r w:rsidRPr="00467648">
        <w:t>. Based on the relevant examples logical and practical analysis will be made on this topic.  The Elizabeth Line has had significant positive social, financial, ecological, and technological implications, yet this project has been plagued by delays, making it an important lesson for all of Europe.</w:t>
      </w:r>
    </w:p>
    <w:p w14:paraId="55B8D50B" w14:textId="77777777" w:rsidR="003C5608" w:rsidRPr="00467648" w:rsidRDefault="00044584">
      <w:pPr>
        <w:pStyle w:val="Heading1"/>
      </w:pPr>
      <w:bookmarkStart w:id="2" w:name="_x4rdqmhrdatw" w:colFirst="0" w:colLast="0"/>
      <w:bookmarkStart w:id="3" w:name="_Toc124517690"/>
      <w:bookmarkEnd w:id="2"/>
      <w:r w:rsidRPr="00467648">
        <w:t>The Body</w:t>
      </w:r>
      <w:bookmarkEnd w:id="3"/>
    </w:p>
    <w:p w14:paraId="2ED1E03D" w14:textId="77777777" w:rsidR="003C5608" w:rsidRPr="00467648" w:rsidRDefault="00044584">
      <w:r w:rsidRPr="00467648">
        <w:t>Crossrail Ltd. is a wholly owned subsidiary of Transport for London, and it has received money from the UK Department of Transport. Crossrail Ltd. is responsible for the operation of the Crossrail project. The primary objective of the Elizabeth is to connect London's major economic districts, with the end goal of increasing the number of people who have access to the city's employment opportunities (</w:t>
      </w:r>
      <w:r w:rsidRPr="00467648">
        <w:rPr>
          <w:color w:val="222222"/>
          <w:highlight w:val="white"/>
        </w:rPr>
        <w:t>Newlove-Eriksson, 2020)</w:t>
      </w:r>
      <w:r w:rsidRPr="00467648">
        <w:t>. The Elizabeth Line, which connects a larger area of the United Kingdom and spans over 72 miles, is completely digitalised and is one of the major transportation projects currently being undertaken in Europe (</w:t>
      </w:r>
      <w:r w:rsidRPr="00467648">
        <w:rPr>
          <w:color w:val="222222"/>
          <w:highlight w:val="white"/>
        </w:rPr>
        <w:t>Kumar, 2022)</w:t>
      </w:r>
      <w:r w:rsidRPr="00467648">
        <w:t xml:space="preserve">. However, the initial budget for the Elizabeth line needed to be increased to enable it to carry out its responsibilities in a timely manner. </w:t>
      </w:r>
    </w:p>
    <w:p w14:paraId="44944473" w14:textId="77777777" w:rsidR="003C5608" w:rsidRPr="00467648" w:rsidRDefault="00044584">
      <w:r w:rsidRPr="00467648">
        <w:lastRenderedPageBreak/>
        <w:t>The Public Accounts Committee of the British Parliament has found that the Department for Transport (DfT) has not been providing adequate information to ensure the safety of the public and the interests of stakeholders (</w:t>
      </w:r>
      <w:r w:rsidRPr="00467648">
        <w:rPr>
          <w:color w:val="222222"/>
          <w:highlight w:val="white"/>
        </w:rPr>
        <w:t>Landis, 2022)</w:t>
      </w:r>
      <w:r w:rsidRPr="00467648">
        <w:t xml:space="preserve">. </w:t>
      </w:r>
      <w:proofErr w:type="gramStart"/>
      <w:r w:rsidRPr="00467648">
        <w:t>A number of</w:t>
      </w:r>
      <w:proofErr w:type="gramEnd"/>
      <w:r w:rsidRPr="00467648">
        <w:t xml:space="preserve"> problems with the project's documentation and administration were highlighted in the PAC's assessment. The PAC's main findings were that Crossrail, DfT, and TfL were too focused on the 2018 deadline for the project's delivery, which raised the likelihood of missing milestones. Cost overrun paradoxes in project management tend to occur when stakeholders have too optimistic expectations about the project's scope, budget, and timetables for reaching key milestones (</w:t>
      </w:r>
      <w:proofErr w:type="spellStart"/>
      <w:r w:rsidRPr="00467648">
        <w:rPr>
          <w:color w:val="222222"/>
          <w:highlight w:val="white"/>
        </w:rPr>
        <w:t>Cocconcelli</w:t>
      </w:r>
      <w:proofErr w:type="spellEnd"/>
      <w:r w:rsidRPr="00467648">
        <w:rPr>
          <w:color w:val="222222"/>
          <w:highlight w:val="white"/>
        </w:rPr>
        <w:t xml:space="preserve"> and </w:t>
      </w:r>
      <w:proofErr w:type="spellStart"/>
      <w:r w:rsidRPr="00467648">
        <w:rPr>
          <w:color w:val="222222"/>
          <w:highlight w:val="white"/>
        </w:rPr>
        <w:t>Medda</w:t>
      </w:r>
      <w:proofErr w:type="spellEnd"/>
      <w:r w:rsidRPr="00467648">
        <w:rPr>
          <w:color w:val="222222"/>
          <w:highlight w:val="white"/>
        </w:rPr>
        <w:t>, 2021)</w:t>
      </w:r>
      <w:r w:rsidRPr="00467648">
        <w:t xml:space="preserve">. Problems with scope, cost, and time are exacerbated by the team's lack of confidence in completing the project. </w:t>
      </w:r>
      <w:proofErr w:type="spellStart"/>
      <w:r w:rsidRPr="00467648">
        <w:t>DtF</w:t>
      </w:r>
      <w:proofErr w:type="spellEnd"/>
      <w:r w:rsidRPr="00467648">
        <w:t xml:space="preserve"> also consistently claimed that the delays were the result of a system malfunction, and neither they nor </w:t>
      </w:r>
      <w:proofErr w:type="spellStart"/>
      <w:r w:rsidRPr="00467648">
        <w:t>Crossrailwas</w:t>
      </w:r>
      <w:proofErr w:type="spellEnd"/>
      <w:r w:rsidRPr="00467648">
        <w:t xml:space="preserve"> able to pinpoint the primary causes of the project's exponential budget overruns and significant delays (</w:t>
      </w:r>
      <w:r w:rsidRPr="00467648">
        <w:rPr>
          <w:color w:val="222222"/>
          <w:highlight w:val="white"/>
        </w:rPr>
        <w:t xml:space="preserve">Whyte </w:t>
      </w:r>
      <w:r w:rsidRPr="00467648">
        <w:rPr>
          <w:i/>
          <w:color w:val="222222"/>
          <w:highlight w:val="white"/>
        </w:rPr>
        <w:t xml:space="preserve">et al., </w:t>
      </w:r>
      <w:r w:rsidRPr="00467648">
        <w:rPr>
          <w:color w:val="222222"/>
          <w:highlight w:val="white"/>
        </w:rPr>
        <w:t>2022)</w:t>
      </w:r>
      <w:r w:rsidRPr="00467648">
        <w:t xml:space="preserve">. </w:t>
      </w:r>
    </w:p>
    <w:p w14:paraId="0712C3C7" w14:textId="77777777" w:rsidR="003C5608" w:rsidRPr="00467648" w:rsidRDefault="00044584">
      <w:r w:rsidRPr="00467648">
        <w:t>Bentley Systems worked closely to produce a digital model of the entire project using their Bentley Modelling Software, and they have been actively involved in the project's progression from the very beginning when it was first conceived. As a result, Bentley System ought to be considered a significant project stakeholder together with Crossrail, TfL, and the UK Department of Transport. Each stakeholder group exerted a significant amount of influence and input into the decisions that were made within the parameters and parameters of the project. Surveys of public opinion were carried out either at the stage of consultation or prior to the beginning of construction, and as a result, the most popular pathways, for example, have previously been identified (</w:t>
      </w:r>
      <w:proofErr w:type="spellStart"/>
      <w:r w:rsidRPr="00467648">
        <w:rPr>
          <w:color w:val="222222"/>
          <w:highlight w:val="white"/>
        </w:rPr>
        <w:t>Pollalis</w:t>
      </w:r>
      <w:proofErr w:type="spellEnd"/>
      <w:r w:rsidRPr="00467648">
        <w:rPr>
          <w:color w:val="222222"/>
          <w:highlight w:val="white"/>
        </w:rPr>
        <w:t xml:space="preserve"> and </w:t>
      </w:r>
      <w:proofErr w:type="spellStart"/>
      <w:r w:rsidRPr="00467648">
        <w:rPr>
          <w:color w:val="222222"/>
          <w:highlight w:val="white"/>
        </w:rPr>
        <w:t>Lappas</w:t>
      </w:r>
      <w:proofErr w:type="spellEnd"/>
      <w:r w:rsidRPr="00467648">
        <w:rPr>
          <w:color w:val="222222"/>
          <w:highlight w:val="white"/>
        </w:rPr>
        <w:t>, 2021)</w:t>
      </w:r>
      <w:r w:rsidRPr="00467648">
        <w:t xml:space="preserve">. A variety of instruments and sources have been developed </w:t>
      </w:r>
      <w:proofErr w:type="gramStart"/>
      <w:r w:rsidRPr="00467648">
        <w:t>in order to</w:t>
      </w:r>
      <w:proofErr w:type="gramEnd"/>
      <w:r w:rsidRPr="00467648">
        <w:t xml:space="preserve"> measure and chart the level of comprehension and public opinion.</w:t>
      </w:r>
    </w:p>
    <w:p w14:paraId="75ED4E28" w14:textId="77777777" w:rsidR="003C5608" w:rsidRPr="00467648" w:rsidRDefault="00044584">
      <w:r w:rsidRPr="00467648">
        <w:t xml:space="preserve">The Elizabeth line has fundamentally changed transport services in London and the </w:t>
      </w:r>
      <w:proofErr w:type="gramStart"/>
      <w:r w:rsidRPr="00467648">
        <w:t>South East</w:t>
      </w:r>
      <w:proofErr w:type="gramEnd"/>
      <w:r w:rsidRPr="00467648">
        <w:t xml:space="preserve"> by significantly increasing the number of connections, reducing the amount of time needed for trips, increasing the number of available seats, and improving the quality of the passenger experience by constructing spacious new stations and walk-through trains (</w:t>
      </w:r>
      <w:r w:rsidRPr="00467648">
        <w:rPr>
          <w:color w:val="222222"/>
          <w:highlight w:val="white"/>
        </w:rPr>
        <w:t>Thomas, 2021)</w:t>
      </w:r>
      <w:r w:rsidRPr="00467648">
        <w:t>. As it will provide alternatives to cars, encourage redevelopment all across the city, and add a projected £42 billion to the economy of the United Kingdom, the new line is crucial to the post-pandemic recovery of London (</w:t>
      </w:r>
      <w:r w:rsidRPr="00467648">
        <w:rPr>
          <w:color w:val="222222"/>
          <w:highlight w:val="white"/>
        </w:rPr>
        <w:t>Levar, 2022)</w:t>
      </w:r>
      <w:r w:rsidRPr="00467648">
        <w:t>.</w:t>
      </w:r>
    </w:p>
    <w:p w14:paraId="2BDC3C75" w14:textId="77777777" w:rsidR="003C5608" w:rsidRPr="00467648" w:rsidRDefault="00044584">
      <w:r w:rsidRPr="00467648">
        <w:t xml:space="preserve">The positive effects that the Crossrail project has had on the economy and employment levels in the UK make it abundantly evident that companies located around the country have profited from </w:t>
      </w:r>
      <w:r w:rsidRPr="00467648">
        <w:lastRenderedPageBreak/>
        <w:t>the labour that was put into the construction of the new railway. Companies based in the United Kingdom were awarded 96 per cent of the total contracts (Liu and Liu, 2020). The providers came from locations outside London a proportion of 62% (</w:t>
      </w:r>
      <w:proofErr w:type="spellStart"/>
      <w:r w:rsidRPr="00467648">
        <w:t>Picciotto</w:t>
      </w:r>
      <w:proofErr w:type="spellEnd"/>
      <w:r w:rsidRPr="00467648">
        <w:t xml:space="preserve">, 2020). </w:t>
      </w:r>
      <w:proofErr w:type="gramStart"/>
      <w:r w:rsidRPr="00467648">
        <w:t>During the course of</w:t>
      </w:r>
      <w:proofErr w:type="gramEnd"/>
      <w:r w:rsidRPr="00467648">
        <w:t xml:space="preserve"> its construction, the Crossrail project was responsible for the creation of thousands of jobs across the entirety of the United Kingdom. A new generation of engineers has been educated in tunnelling, underground construction, and railway engineering. It has hired more than a thousand apprentices, which has led to an increase in the number of skilled workers in the construction business (</w:t>
      </w:r>
      <w:proofErr w:type="spellStart"/>
      <w:r w:rsidRPr="00467648">
        <w:rPr>
          <w:color w:val="222222"/>
          <w:highlight w:val="white"/>
        </w:rPr>
        <w:t>Toljaga-Nikolić</w:t>
      </w:r>
      <w:proofErr w:type="spellEnd"/>
      <w:r w:rsidR="00467648">
        <w:rPr>
          <w:color w:val="222222"/>
          <w:highlight w:val="white"/>
        </w:rPr>
        <w:t xml:space="preserve"> </w:t>
      </w:r>
      <w:r w:rsidRPr="00467648">
        <w:rPr>
          <w:i/>
          <w:color w:val="222222"/>
          <w:highlight w:val="white"/>
        </w:rPr>
        <w:t xml:space="preserve">et al., </w:t>
      </w:r>
      <w:r w:rsidRPr="00467648">
        <w:rPr>
          <w:color w:val="222222"/>
          <w:highlight w:val="white"/>
        </w:rPr>
        <w:t>2020)</w:t>
      </w:r>
      <w:r w:rsidRPr="00467648">
        <w:t xml:space="preserve">. TfL, the MTR Elizabeth line, and the remainder of the supply chain will each require hundreds of additional employees </w:t>
      </w:r>
      <w:proofErr w:type="gramStart"/>
      <w:r w:rsidRPr="00467648">
        <w:t>in order to</w:t>
      </w:r>
      <w:proofErr w:type="gramEnd"/>
      <w:r w:rsidRPr="00467648">
        <w:t xml:space="preserve"> operate and maintain the new train line. TfL is responsible for ensuring that the Elizabeth line continues to provide immediate advantages to the transportation system (Pace, 2019).</w:t>
      </w:r>
    </w:p>
    <w:p w14:paraId="3B082BF2" w14:textId="77777777" w:rsidR="003C5608" w:rsidRPr="00467648" w:rsidRDefault="00044584">
      <w:r w:rsidRPr="00467648">
        <w:t xml:space="preserve">When thinking about risk factors and risk management within the Crossrail </w:t>
      </w:r>
      <w:proofErr w:type="gramStart"/>
      <w:r w:rsidRPr="00467648">
        <w:t>project as a whole, the</w:t>
      </w:r>
      <w:proofErr w:type="gramEnd"/>
      <w:r w:rsidRPr="00467648">
        <w:t xml:space="preserve"> geotechnical risks linked with the Elizabeth Line construction project receive the most attention (</w:t>
      </w:r>
      <w:proofErr w:type="spellStart"/>
      <w:r w:rsidRPr="00467648">
        <w:rPr>
          <w:color w:val="222222"/>
          <w:highlight w:val="white"/>
        </w:rPr>
        <w:t>Zwikael</w:t>
      </w:r>
      <w:proofErr w:type="spellEnd"/>
      <w:r w:rsidRPr="00467648">
        <w:rPr>
          <w:color w:val="222222"/>
          <w:highlight w:val="white"/>
        </w:rPr>
        <w:t xml:space="preserve"> and </w:t>
      </w:r>
      <w:proofErr w:type="spellStart"/>
      <w:r w:rsidRPr="00467648">
        <w:rPr>
          <w:color w:val="222222"/>
          <w:highlight w:val="white"/>
        </w:rPr>
        <w:t>Smyrk</w:t>
      </w:r>
      <w:proofErr w:type="spellEnd"/>
      <w:r w:rsidRPr="00467648">
        <w:rPr>
          <w:color w:val="222222"/>
          <w:highlight w:val="white"/>
        </w:rPr>
        <w:t>, 2019)</w:t>
      </w:r>
      <w:r w:rsidRPr="00467648">
        <w:t xml:space="preserve">. It was essential to have a solid understanding of the geology and the geotechnical consequences of the project </w:t>
      </w:r>
      <w:proofErr w:type="gramStart"/>
      <w:r w:rsidRPr="00467648">
        <w:t>in order to</w:t>
      </w:r>
      <w:proofErr w:type="gramEnd"/>
      <w:r w:rsidRPr="00467648">
        <w:t xml:space="preserve"> accommodate the eight new underground or subway stations that will be located in the central path of the new line, as well as the several temporary shafts and structures that will be required for temporary management and other purposes (</w:t>
      </w:r>
      <w:proofErr w:type="spellStart"/>
      <w:r w:rsidRPr="00467648">
        <w:rPr>
          <w:color w:val="222222"/>
          <w:highlight w:val="white"/>
        </w:rPr>
        <w:t>Pollalis</w:t>
      </w:r>
      <w:proofErr w:type="spellEnd"/>
      <w:r w:rsidRPr="00467648">
        <w:rPr>
          <w:color w:val="222222"/>
          <w:highlight w:val="white"/>
        </w:rPr>
        <w:t xml:space="preserve"> and </w:t>
      </w:r>
      <w:proofErr w:type="spellStart"/>
      <w:r w:rsidRPr="00467648">
        <w:rPr>
          <w:color w:val="222222"/>
          <w:highlight w:val="white"/>
        </w:rPr>
        <w:t>Lappas</w:t>
      </w:r>
      <w:proofErr w:type="spellEnd"/>
      <w:r w:rsidRPr="00467648">
        <w:rPr>
          <w:color w:val="222222"/>
          <w:highlight w:val="white"/>
        </w:rPr>
        <w:t>, 2021)</w:t>
      </w:r>
      <w:r w:rsidRPr="00467648">
        <w:t xml:space="preserve">. Engineers and those responsible for the building of the railway have discovered a variety of geotechnical concerns or risks. The inadequate management of the groundwater posed the greatest risk, </w:t>
      </w:r>
      <w:proofErr w:type="gramStart"/>
      <w:r w:rsidRPr="00467648">
        <w:t>in particular during</w:t>
      </w:r>
      <w:proofErr w:type="gramEnd"/>
      <w:r w:rsidRPr="00467648">
        <w:t xml:space="preserve"> the tunnelling process, when the groundwater levels were at their highest and when gas and water were trapped underground (</w:t>
      </w:r>
      <w:proofErr w:type="spellStart"/>
      <w:r w:rsidRPr="00467648">
        <w:rPr>
          <w:color w:val="222222"/>
          <w:highlight w:val="white"/>
        </w:rPr>
        <w:t>Zwikael</w:t>
      </w:r>
      <w:proofErr w:type="spellEnd"/>
      <w:r w:rsidRPr="00467648">
        <w:rPr>
          <w:color w:val="222222"/>
          <w:highlight w:val="white"/>
        </w:rPr>
        <w:t xml:space="preserve"> and </w:t>
      </w:r>
      <w:proofErr w:type="spellStart"/>
      <w:r w:rsidRPr="00467648">
        <w:rPr>
          <w:color w:val="222222"/>
          <w:highlight w:val="white"/>
        </w:rPr>
        <w:t>Smyrk</w:t>
      </w:r>
      <w:proofErr w:type="spellEnd"/>
      <w:r w:rsidRPr="00467648">
        <w:rPr>
          <w:color w:val="222222"/>
          <w:highlight w:val="white"/>
        </w:rPr>
        <w:t>, 2019)</w:t>
      </w:r>
      <w:r w:rsidRPr="00467648">
        <w:t xml:space="preserve">. </w:t>
      </w:r>
    </w:p>
    <w:p w14:paraId="438ABBC7" w14:textId="77777777" w:rsidR="003C5608" w:rsidRPr="00467648" w:rsidRDefault="00044584">
      <w:r w:rsidRPr="00467648">
        <w:t xml:space="preserve">In addition to this, there were obstacles, difficult strata, mixed hostile terrain, and abrasive soil that needed to be taken into consideration. Not only did the construction of the new line offer issues in geotechnical aspects, yet it also presented difficulties in project management aspects. For instance, </w:t>
      </w:r>
      <w:proofErr w:type="gramStart"/>
      <w:r w:rsidRPr="00467648">
        <w:t>due to the fact that</w:t>
      </w:r>
      <w:proofErr w:type="gramEnd"/>
      <w:r w:rsidRPr="00467648">
        <w:t xml:space="preserve"> this endeavour required the collaboration of a number of different companies and organisations, the lack of communication and coordination between them proved to be a considerable impediment (</w:t>
      </w:r>
      <w:proofErr w:type="spellStart"/>
      <w:r w:rsidRPr="00467648">
        <w:rPr>
          <w:color w:val="222222"/>
          <w:highlight w:val="white"/>
        </w:rPr>
        <w:t>Zwikael</w:t>
      </w:r>
      <w:proofErr w:type="spellEnd"/>
      <w:r w:rsidRPr="00467648">
        <w:rPr>
          <w:color w:val="222222"/>
          <w:highlight w:val="white"/>
        </w:rPr>
        <w:t xml:space="preserve"> and </w:t>
      </w:r>
      <w:proofErr w:type="spellStart"/>
      <w:r w:rsidRPr="00467648">
        <w:rPr>
          <w:color w:val="222222"/>
          <w:highlight w:val="white"/>
        </w:rPr>
        <w:t>Smyrk</w:t>
      </w:r>
      <w:proofErr w:type="spellEnd"/>
      <w:r w:rsidRPr="00467648">
        <w:rPr>
          <w:color w:val="222222"/>
          <w:highlight w:val="white"/>
        </w:rPr>
        <w:t>, 2019)</w:t>
      </w:r>
      <w:r w:rsidRPr="00467648">
        <w:t>. The several organisations, departments, and fields that took part in the project all handled it in very different ways, and their styles of leadership were also very different from one another (</w:t>
      </w:r>
      <w:proofErr w:type="spellStart"/>
      <w:r w:rsidRPr="00467648">
        <w:rPr>
          <w:color w:val="222222"/>
          <w:highlight w:val="white"/>
        </w:rPr>
        <w:t>Pollalis</w:t>
      </w:r>
      <w:proofErr w:type="spellEnd"/>
      <w:r w:rsidRPr="00467648">
        <w:rPr>
          <w:color w:val="222222"/>
          <w:highlight w:val="white"/>
        </w:rPr>
        <w:t xml:space="preserve"> and </w:t>
      </w:r>
      <w:proofErr w:type="spellStart"/>
      <w:r w:rsidRPr="00467648">
        <w:rPr>
          <w:color w:val="222222"/>
          <w:highlight w:val="white"/>
        </w:rPr>
        <w:t>Lappas</w:t>
      </w:r>
      <w:proofErr w:type="spellEnd"/>
      <w:r w:rsidRPr="00467648">
        <w:rPr>
          <w:color w:val="222222"/>
          <w:highlight w:val="white"/>
        </w:rPr>
        <w:t>, 2021)</w:t>
      </w:r>
      <w:r w:rsidRPr="00467648">
        <w:t xml:space="preserve">. There were also major variances in the outcomes of the initiative. This also posed </w:t>
      </w:r>
      <w:r w:rsidRPr="00467648">
        <w:lastRenderedPageBreak/>
        <w:t>a significant risk to the project as an integrated communication and the exchange of knowledge is one of the key pillars of interdisciplinary projects (</w:t>
      </w:r>
      <w:proofErr w:type="spellStart"/>
      <w:r w:rsidRPr="00467648">
        <w:rPr>
          <w:color w:val="222222"/>
          <w:highlight w:val="white"/>
        </w:rPr>
        <w:t>Zwikael</w:t>
      </w:r>
      <w:proofErr w:type="spellEnd"/>
      <w:r w:rsidRPr="00467648">
        <w:rPr>
          <w:color w:val="222222"/>
          <w:highlight w:val="white"/>
        </w:rPr>
        <w:t xml:space="preserve"> and </w:t>
      </w:r>
      <w:proofErr w:type="spellStart"/>
      <w:r w:rsidRPr="00467648">
        <w:rPr>
          <w:color w:val="222222"/>
          <w:highlight w:val="white"/>
        </w:rPr>
        <w:t>Smyrk</w:t>
      </w:r>
      <w:proofErr w:type="spellEnd"/>
      <w:r w:rsidRPr="00467648">
        <w:rPr>
          <w:color w:val="222222"/>
          <w:highlight w:val="white"/>
        </w:rPr>
        <w:t>, 2019)</w:t>
      </w:r>
      <w:r w:rsidRPr="00467648">
        <w:t>. The challenges that were previously stated, such as inflated expectations of scope, cost, and time; and severe scope creep, were further compounded by a lack of efficient communication and the exchange of knowledge (</w:t>
      </w:r>
      <w:proofErr w:type="spellStart"/>
      <w:r w:rsidRPr="00467648">
        <w:rPr>
          <w:color w:val="222222"/>
          <w:highlight w:val="white"/>
        </w:rPr>
        <w:t>Pollalis</w:t>
      </w:r>
      <w:proofErr w:type="spellEnd"/>
      <w:r w:rsidRPr="00467648">
        <w:rPr>
          <w:color w:val="222222"/>
          <w:highlight w:val="white"/>
        </w:rPr>
        <w:t xml:space="preserve"> and </w:t>
      </w:r>
      <w:proofErr w:type="spellStart"/>
      <w:r w:rsidRPr="00467648">
        <w:rPr>
          <w:color w:val="222222"/>
          <w:highlight w:val="white"/>
        </w:rPr>
        <w:t>Lappas</w:t>
      </w:r>
      <w:proofErr w:type="spellEnd"/>
      <w:r w:rsidRPr="00467648">
        <w:rPr>
          <w:color w:val="222222"/>
          <w:highlight w:val="white"/>
        </w:rPr>
        <w:t>, 2021)</w:t>
      </w:r>
      <w:r w:rsidRPr="00467648">
        <w:t>. The inability to appropriately handle these threats has been a major contributor to the project's spiralling budget overruns as well as the missed deadlines.</w:t>
      </w:r>
    </w:p>
    <w:p w14:paraId="3C52AB78" w14:textId="77777777" w:rsidR="003C5608" w:rsidRPr="00467648" w:rsidRDefault="00044584">
      <w:r w:rsidRPr="00467648">
        <w:t xml:space="preserve">Crossrail has faced </w:t>
      </w:r>
      <w:proofErr w:type="gramStart"/>
      <w:r w:rsidRPr="00467648">
        <w:t>a number of</w:t>
      </w:r>
      <w:proofErr w:type="gramEnd"/>
      <w:r w:rsidRPr="00467648">
        <w:t xml:space="preserve"> challenges along the road, each of which has been of a different kind and level of difficulty. These challenges have helped to drive up the project's costs and lengthen its completion time. According to the research that has been done thus far, one of the primary causes of schedule and budget overruns is an inadequate understanding of the project's expenses, timelines, and resources in relation to the project's scope and the strategic aim that is being pursued (</w:t>
      </w:r>
      <w:proofErr w:type="spellStart"/>
      <w:r w:rsidRPr="00467648">
        <w:rPr>
          <w:color w:val="222222"/>
          <w:highlight w:val="white"/>
        </w:rPr>
        <w:t>Zwikael</w:t>
      </w:r>
      <w:proofErr w:type="spellEnd"/>
      <w:r w:rsidRPr="00467648">
        <w:rPr>
          <w:color w:val="222222"/>
          <w:highlight w:val="white"/>
        </w:rPr>
        <w:t xml:space="preserve"> and </w:t>
      </w:r>
      <w:proofErr w:type="spellStart"/>
      <w:r w:rsidRPr="00467648">
        <w:rPr>
          <w:color w:val="222222"/>
          <w:highlight w:val="white"/>
        </w:rPr>
        <w:t>Smyrk</w:t>
      </w:r>
      <w:proofErr w:type="spellEnd"/>
      <w:r w:rsidRPr="00467648">
        <w:rPr>
          <w:color w:val="222222"/>
          <w:highlight w:val="white"/>
        </w:rPr>
        <w:t>, 2019)</w:t>
      </w:r>
      <w:r w:rsidRPr="00467648">
        <w:t>. Additionally, the multiple stakeholder groups involved in the project have envisioned an overly extensive scope, which has led to them establishing budgets and timetables that are unreasonable for some stages (</w:t>
      </w:r>
      <w:proofErr w:type="spellStart"/>
      <w:r w:rsidRPr="00467648">
        <w:rPr>
          <w:color w:val="222222"/>
          <w:highlight w:val="white"/>
        </w:rPr>
        <w:t>Pollalis</w:t>
      </w:r>
      <w:proofErr w:type="spellEnd"/>
      <w:r w:rsidRPr="00467648">
        <w:rPr>
          <w:color w:val="222222"/>
          <w:highlight w:val="white"/>
        </w:rPr>
        <w:t xml:space="preserve"> and </w:t>
      </w:r>
      <w:proofErr w:type="spellStart"/>
      <w:r w:rsidRPr="00467648">
        <w:rPr>
          <w:color w:val="222222"/>
          <w:highlight w:val="white"/>
        </w:rPr>
        <w:t>Lappas</w:t>
      </w:r>
      <w:proofErr w:type="spellEnd"/>
      <w:r w:rsidRPr="00467648">
        <w:rPr>
          <w:color w:val="222222"/>
          <w:highlight w:val="white"/>
        </w:rPr>
        <w:t>, 2021)</w:t>
      </w:r>
      <w:r w:rsidRPr="00467648">
        <w:t xml:space="preserve">. Along with this, their lack of faith in the project's eventual completion has been a significant contributor to the delay that has occurred. </w:t>
      </w:r>
      <w:proofErr w:type="gramStart"/>
      <w:r w:rsidRPr="00467648">
        <w:t>In order to</w:t>
      </w:r>
      <w:proofErr w:type="gramEnd"/>
      <w:r w:rsidRPr="00467648">
        <w:t xml:space="preserve"> reach the 2018 deadline for the project's completion, stakeholders including Crossrail and TfL have been overly anxious, which has resulted in an increase in costs and the failure to meet key milestones. However, the project was successful in effectively incorporating the stakeholder throughout both the consultation and building phases of the project. The project has prioritised the establishment of specific programmes and initiatives such as "Young Crossrail" to improve stakeholders' perceptions, and it has formed local stakeholder committees that are led by neutral players to assure that communities' interests are effectively addressed (</w:t>
      </w:r>
      <w:proofErr w:type="spellStart"/>
      <w:r w:rsidRPr="00467648">
        <w:rPr>
          <w:color w:val="222222"/>
          <w:highlight w:val="white"/>
        </w:rPr>
        <w:t>Zwikael</w:t>
      </w:r>
      <w:proofErr w:type="spellEnd"/>
      <w:r w:rsidRPr="00467648">
        <w:rPr>
          <w:color w:val="222222"/>
          <w:highlight w:val="white"/>
        </w:rPr>
        <w:t xml:space="preserve"> and </w:t>
      </w:r>
      <w:proofErr w:type="spellStart"/>
      <w:r w:rsidRPr="00467648">
        <w:rPr>
          <w:color w:val="222222"/>
          <w:highlight w:val="white"/>
        </w:rPr>
        <w:t>Smyrk</w:t>
      </w:r>
      <w:proofErr w:type="spellEnd"/>
      <w:r w:rsidRPr="00467648">
        <w:rPr>
          <w:color w:val="222222"/>
          <w:highlight w:val="white"/>
        </w:rPr>
        <w:t>, 2019)</w:t>
      </w:r>
      <w:r w:rsidRPr="00467648">
        <w:t xml:space="preserve">. </w:t>
      </w:r>
      <w:proofErr w:type="gramStart"/>
      <w:r w:rsidRPr="00467648">
        <w:t>During the course of</w:t>
      </w:r>
      <w:proofErr w:type="gramEnd"/>
      <w:r w:rsidRPr="00467648">
        <w:t xml:space="preserve"> the investigation into the project, a number of potential dangers have been identified. These include geotechnical issues such as abrasive terrain, groundwater levels, obstructions, and so on, as well as other issues such as a lack of communication and so on (</w:t>
      </w:r>
      <w:proofErr w:type="spellStart"/>
      <w:r w:rsidRPr="00467648">
        <w:t>Picciotto</w:t>
      </w:r>
      <w:proofErr w:type="spellEnd"/>
      <w:r w:rsidRPr="00467648">
        <w:t>, 2020).</w:t>
      </w:r>
    </w:p>
    <w:p w14:paraId="4A88DCD4" w14:textId="77777777" w:rsidR="003C5608" w:rsidRPr="00467648" w:rsidRDefault="00044584">
      <w:r w:rsidRPr="00467648">
        <w:t>A benefit-cost ratio is a typical method to talk about a project's "value for money." It may be used to figure out how much of a return on investment it delivers, and it's also a common way to talk about a project's value for money (</w:t>
      </w:r>
      <w:proofErr w:type="spellStart"/>
      <w:r w:rsidRPr="00467648">
        <w:rPr>
          <w:color w:val="222222"/>
          <w:highlight w:val="white"/>
        </w:rPr>
        <w:t>Pollalis</w:t>
      </w:r>
      <w:proofErr w:type="spellEnd"/>
      <w:r w:rsidRPr="00467648">
        <w:rPr>
          <w:color w:val="222222"/>
          <w:highlight w:val="white"/>
        </w:rPr>
        <w:t xml:space="preserve"> and </w:t>
      </w:r>
      <w:proofErr w:type="spellStart"/>
      <w:r w:rsidRPr="00467648">
        <w:rPr>
          <w:color w:val="222222"/>
          <w:highlight w:val="white"/>
        </w:rPr>
        <w:t>Lappas</w:t>
      </w:r>
      <w:proofErr w:type="spellEnd"/>
      <w:r w:rsidRPr="00467648">
        <w:rPr>
          <w:color w:val="222222"/>
          <w:highlight w:val="white"/>
        </w:rPr>
        <w:t>, 2021)</w:t>
      </w:r>
      <w:r w:rsidRPr="00467648">
        <w:t xml:space="preserve">. To accomplish this, it is required to calculate the net monetary value of the project's benefits and drawbacks over the </w:t>
      </w:r>
      <w:r w:rsidRPr="00467648">
        <w:lastRenderedPageBreak/>
        <w:t xml:space="preserve">many decades that it will last, and then compare that number to the total cost of building and operating the railway. This will help to determine </w:t>
      </w:r>
      <w:proofErr w:type="gramStart"/>
      <w:r w:rsidRPr="00467648">
        <w:t>whether or not</w:t>
      </w:r>
      <w:proofErr w:type="gramEnd"/>
      <w:r w:rsidRPr="00467648">
        <w:t xml:space="preserve"> the project is financially worthwhile. So overall it can be stated that the</w:t>
      </w:r>
      <w:r w:rsidRPr="00467648">
        <w:rPr>
          <w:b/>
        </w:rPr>
        <w:t xml:space="preserve"> project was a success</w:t>
      </w:r>
      <w:r w:rsidRPr="00467648">
        <w:t xml:space="preserve"> despite having some challenges and issues (</w:t>
      </w:r>
      <w:proofErr w:type="spellStart"/>
      <w:r w:rsidRPr="00467648">
        <w:rPr>
          <w:color w:val="222222"/>
          <w:highlight w:val="white"/>
        </w:rPr>
        <w:t>Zwikael</w:t>
      </w:r>
      <w:proofErr w:type="spellEnd"/>
      <w:r w:rsidRPr="00467648">
        <w:rPr>
          <w:color w:val="222222"/>
          <w:highlight w:val="white"/>
        </w:rPr>
        <w:t xml:space="preserve"> and </w:t>
      </w:r>
      <w:proofErr w:type="spellStart"/>
      <w:r w:rsidRPr="00467648">
        <w:rPr>
          <w:color w:val="222222"/>
          <w:highlight w:val="white"/>
        </w:rPr>
        <w:t>Smyrk</w:t>
      </w:r>
      <w:proofErr w:type="spellEnd"/>
      <w:r w:rsidRPr="00467648">
        <w:rPr>
          <w:color w:val="222222"/>
          <w:highlight w:val="white"/>
        </w:rPr>
        <w:t>, 2019)</w:t>
      </w:r>
      <w:r w:rsidRPr="00467648">
        <w:t xml:space="preserve">. The implementation of the project increased educational opportunities and employment. In addition to this, the employment level increased in several affected areas. In several regions, the number of workplaces was also constructed. The project outcome involved economic recovery, opportunity and regeneration, positive </w:t>
      </w:r>
      <w:proofErr w:type="gramStart"/>
      <w:r w:rsidRPr="00467648">
        <w:t>health</w:t>
      </w:r>
      <w:proofErr w:type="gramEnd"/>
      <w:r w:rsidRPr="00467648">
        <w:t xml:space="preserve"> and social impacts and so on (</w:t>
      </w:r>
      <w:proofErr w:type="spellStart"/>
      <w:r w:rsidRPr="00467648">
        <w:rPr>
          <w:color w:val="222222"/>
          <w:highlight w:val="white"/>
        </w:rPr>
        <w:t>Pollalis</w:t>
      </w:r>
      <w:proofErr w:type="spellEnd"/>
      <w:r w:rsidRPr="00467648">
        <w:rPr>
          <w:color w:val="222222"/>
          <w:highlight w:val="white"/>
        </w:rPr>
        <w:t xml:space="preserve"> and </w:t>
      </w:r>
      <w:proofErr w:type="spellStart"/>
      <w:r w:rsidRPr="00467648">
        <w:rPr>
          <w:color w:val="222222"/>
          <w:highlight w:val="white"/>
        </w:rPr>
        <w:t>Lappas</w:t>
      </w:r>
      <w:proofErr w:type="spellEnd"/>
      <w:r w:rsidRPr="00467648">
        <w:rPr>
          <w:color w:val="222222"/>
          <w:highlight w:val="white"/>
        </w:rPr>
        <w:t>, 2021)</w:t>
      </w:r>
      <w:r w:rsidRPr="00467648">
        <w:t>. Moreover, the project also involved financial sustainability and sustainable growth. Some of the potential negatives of the Elizabeth line building project include the relocation of existing communities, the loss of local facilities that must make way for new infrastructure, and increased congestion at key interchanges on the network (</w:t>
      </w:r>
      <w:proofErr w:type="spellStart"/>
      <w:r w:rsidRPr="00467648">
        <w:t>Picciotto</w:t>
      </w:r>
      <w:proofErr w:type="spellEnd"/>
      <w:r w:rsidRPr="00467648">
        <w:t>, 2020).</w:t>
      </w:r>
    </w:p>
    <w:p w14:paraId="7F8CA0BB" w14:textId="77777777" w:rsidR="003C5608" w:rsidRPr="00467648" w:rsidRDefault="00044584">
      <w:r w:rsidRPr="00467648">
        <w:rPr>
          <w:b/>
        </w:rPr>
        <w:t>Several lessons have been learned</w:t>
      </w:r>
      <w:r w:rsidRPr="00467648">
        <w:t xml:space="preserve"> from this project. In the past few years, big programmes, especially ones run by the government, have learned from both their successes and failures (</w:t>
      </w:r>
      <w:proofErr w:type="spellStart"/>
      <w:r w:rsidRPr="00467648">
        <w:t>Picciotto</w:t>
      </w:r>
      <w:proofErr w:type="spellEnd"/>
      <w:r w:rsidRPr="00467648">
        <w:t xml:space="preserve">, 2020). When events force a change in plans, it might take a while for the big parts of the plan to change. Crossrail's first plan for buying something let more than 30 big contractors change their plans, but there was no central way to look at and manage the effects </w:t>
      </w:r>
      <w:proofErr w:type="gramStart"/>
      <w:r w:rsidRPr="00467648">
        <w:t>on the whole</w:t>
      </w:r>
      <w:proofErr w:type="gramEnd"/>
      <w:r w:rsidRPr="00467648">
        <w:t xml:space="preserve"> (</w:t>
      </w:r>
      <w:proofErr w:type="spellStart"/>
      <w:r w:rsidRPr="00467648">
        <w:rPr>
          <w:color w:val="222222"/>
          <w:highlight w:val="white"/>
        </w:rPr>
        <w:t>Zwikael</w:t>
      </w:r>
      <w:proofErr w:type="spellEnd"/>
      <w:r w:rsidRPr="00467648">
        <w:rPr>
          <w:color w:val="222222"/>
          <w:highlight w:val="white"/>
        </w:rPr>
        <w:t xml:space="preserve"> and </w:t>
      </w:r>
      <w:proofErr w:type="spellStart"/>
      <w:r w:rsidRPr="00467648">
        <w:rPr>
          <w:color w:val="222222"/>
          <w:highlight w:val="white"/>
        </w:rPr>
        <w:t>Smyrk</w:t>
      </w:r>
      <w:proofErr w:type="spellEnd"/>
      <w:r w:rsidRPr="00467648">
        <w:rPr>
          <w:color w:val="222222"/>
          <w:highlight w:val="white"/>
        </w:rPr>
        <w:t>, 2019)</w:t>
      </w:r>
      <w:r w:rsidRPr="00467648">
        <w:t>. The Institution report says that this choice was wrong.  Second, the Institute supports leadership handoffs to make sure that the top staff of a programme has the right skills for each phase. Major projects need to have the right people working on them at the right time (</w:t>
      </w:r>
      <w:proofErr w:type="spellStart"/>
      <w:r w:rsidRPr="00467648">
        <w:t>Picciotto</w:t>
      </w:r>
      <w:proofErr w:type="spellEnd"/>
      <w:r w:rsidRPr="00467648">
        <w:t>, 2020). Program management should not be too focused on planning and stability all the time, either. Techniques that are focused on control depend too much on detailed plans, strict milestones, and separate departments to be able to deal with unexpected events.</w:t>
      </w:r>
    </w:p>
    <w:p w14:paraId="50FF1F77" w14:textId="77777777" w:rsidR="003C5608" w:rsidRPr="00467648" w:rsidRDefault="00044584">
      <w:pPr>
        <w:pStyle w:val="Heading1"/>
      </w:pPr>
      <w:bookmarkStart w:id="4" w:name="_r45n96tur5kq" w:colFirst="0" w:colLast="0"/>
      <w:bookmarkStart w:id="5" w:name="_Toc124517691"/>
      <w:bookmarkEnd w:id="4"/>
      <w:r w:rsidRPr="00467648">
        <w:t>Conclusion</w:t>
      </w:r>
      <w:bookmarkEnd w:id="5"/>
    </w:p>
    <w:p w14:paraId="66670A0B" w14:textId="77777777" w:rsidR="003C5608" w:rsidRPr="00467648" w:rsidRDefault="00044584">
      <w:r w:rsidRPr="00467648">
        <w:t xml:space="preserve">In 2022, The Elizabeth Project was launched. This new public transportation route will help the United Kingdom and its environs. Social, economic, environmental, and technological consequences were enhanced by the Elizabeth Line. The delays in this project are a lesson for Europe. The Public Accountability Project criticised the Elizabeth line administration of Crossrail, DfT, and TfL. The PAC decided that key stakeholders' expectations about the project's scope, budget, and milestone deadlines were unrealistic. It also revealed worries regarding the project's completion on time and under budget. New engineers have been educated in tunnelling, </w:t>
      </w:r>
      <w:r w:rsidRPr="00467648">
        <w:lastRenderedPageBreak/>
        <w:t>underground construction, and railway engineering. Transport for London ensures that the Elizabeth line contributes immediately to the transportation system. Ineffective communication and sharing of knowledge contributed to inflated scope, cost, and time expectations, as well as severe scope creep. Crossrail and TfL have been excessively concerned with meeting the 2018 timeline. The benefit-to-cost ratio is a frequent indicator of a project's worth. It computes the net monetary value of the project's advantages and disadvantages over decades. The Elizabeth railway project was accomplished despite obstacles.</w:t>
      </w:r>
    </w:p>
    <w:p w14:paraId="19F944D4" w14:textId="77777777" w:rsidR="003C5608" w:rsidRPr="00467648" w:rsidRDefault="00044584">
      <w:proofErr w:type="gramStart"/>
      <w:r w:rsidRPr="00467648">
        <w:t>In order to</w:t>
      </w:r>
      <w:proofErr w:type="gramEnd"/>
      <w:r w:rsidRPr="00467648">
        <w:t xml:space="preserve"> establish a reliable plan or programme for a project, sufficient time must first be allowed to carefully consider an appropriate approach for the project's actual execution. An accurate assessment of an organization's own capabilities, which should be carried out by the client, is required for the organisation to be able to leverage strategic partners and its supply chain in the context of an execution strategy. When planning the execution of the project, it is important to </w:t>
      </w:r>
      <w:proofErr w:type="gramStart"/>
      <w:r w:rsidRPr="00467648">
        <w:t>take into account</w:t>
      </w:r>
      <w:proofErr w:type="gramEnd"/>
      <w:r w:rsidRPr="00467648">
        <w:t xml:space="preserve"> all of the stages of the project's lifespan. This will assist ensure that the strategy is adaptable enough to accommodate the inevitable shifts in priorities that occur throughout the course of such a protracted endeavour. Several recommendations can be made based on the progress of the projects. The</w:t>
      </w:r>
      <w:r w:rsidRPr="00467648">
        <w:rPr>
          <w:b/>
        </w:rPr>
        <w:t xml:space="preserve"> recommendations </w:t>
      </w:r>
      <w:r w:rsidRPr="00467648">
        <w:t>are suggested below:</w:t>
      </w:r>
    </w:p>
    <w:p w14:paraId="0AD24406" w14:textId="77777777" w:rsidR="003C5608" w:rsidRPr="00467648" w:rsidRDefault="00044584">
      <w:pPr>
        <w:numPr>
          <w:ilvl w:val="0"/>
          <w:numId w:val="1"/>
        </w:numPr>
      </w:pPr>
      <w:r w:rsidRPr="00467648">
        <w:t>Despite having clearly articulated goals, the project was not finished by the stipulated deadline of 2018 due to a lack of carefully planned implementation. It would have been beneficial to the project if the business and technical requirements had been specified in a way that was crystal obvious, short, consistent, and exhaustive (</w:t>
      </w:r>
      <w:proofErr w:type="spellStart"/>
      <w:r w:rsidRPr="00467648">
        <w:t>Picciotto</w:t>
      </w:r>
      <w:proofErr w:type="spellEnd"/>
      <w:r w:rsidRPr="00467648">
        <w:t>, 2020).</w:t>
      </w:r>
    </w:p>
    <w:p w14:paraId="3F8846D6" w14:textId="77777777" w:rsidR="003C5608" w:rsidRPr="00467648" w:rsidRDefault="00044584">
      <w:pPr>
        <w:numPr>
          <w:ilvl w:val="0"/>
          <w:numId w:val="1"/>
        </w:numPr>
      </w:pPr>
      <w:r w:rsidRPr="00467648">
        <w:t>Early risk analysis is a must for the successful implementation of a project. At the beginning of the project, a more in-depth risk assessment and management, as well as more realistic time periods and budgets, would have been able to produce better results than what was achieved (</w:t>
      </w:r>
      <w:r w:rsidRPr="00467648">
        <w:rPr>
          <w:color w:val="222222"/>
          <w:highlight w:val="white"/>
        </w:rPr>
        <w:t xml:space="preserve">Whyte </w:t>
      </w:r>
      <w:r w:rsidRPr="00467648">
        <w:rPr>
          <w:i/>
          <w:color w:val="222222"/>
          <w:highlight w:val="white"/>
        </w:rPr>
        <w:t xml:space="preserve">et al., </w:t>
      </w:r>
      <w:r w:rsidRPr="00467648">
        <w:rPr>
          <w:color w:val="222222"/>
          <w:highlight w:val="white"/>
        </w:rPr>
        <w:t>2022)</w:t>
      </w:r>
      <w:r w:rsidRPr="00467648">
        <w:t>.</w:t>
      </w:r>
    </w:p>
    <w:p w14:paraId="6A126378" w14:textId="77777777" w:rsidR="003C5608" w:rsidRPr="00467648" w:rsidRDefault="00044584">
      <w:pPr>
        <w:numPr>
          <w:ilvl w:val="0"/>
          <w:numId w:val="1"/>
        </w:numPr>
      </w:pPr>
      <w:r w:rsidRPr="00467648">
        <w:t>It is possible that the project might have benefited from more formal system development planning and the installation of a framework for managing changes to operational processes.</w:t>
      </w:r>
      <w:r w:rsidRPr="00467648">
        <w:br w:type="page"/>
      </w:r>
    </w:p>
    <w:p w14:paraId="5E7EE9BA" w14:textId="77777777" w:rsidR="003C5608" w:rsidRPr="00467648" w:rsidRDefault="00044584">
      <w:pPr>
        <w:pStyle w:val="Heading1"/>
      </w:pPr>
      <w:bookmarkStart w:id="6" w:name="_hizom2nhugow" w:colFirst="0" w:colLast="0"/>
      <w:bookmarkStart w:id="7" w:name="_Toc124517692"/>
      <w:bookmarkEnd w:id="6"/>
      <w:r w:rsidRPr="00467648">
        <w:lastRenderedPageBreak/>
        <w:t>References</w:t>
      </w:r>
      <w:bookmarkEnd w:id="7"/>
    </w:p>
    <w:p w14:paraId="45D97D6E" w14:textId="77777777" w:rsidR="009A1059" w:rsidRPr="00467648" w:rsidRDefault="009A1059">
      <w:pPr>
        <w:rPr>
          <w:color w:val="222222"/>
          <w:highlight w:val="white"/>
        </w:rPr>
      </w:pPr>
      <w:proofErr w:type="spellStart"/>
      <w:r w:rsidRPr="00467648">
        <w:rPr>
          <w:color w:val="222222"/>
          <w:highlight w:val="white"/>
        </w:rPr>
        <w:t>Cocconcelli</w:t>
      </w:r>
      <w:proofErr w:type="spellEnd"/>
      <w:r w:rsidRPr="00467648">
        <w:rPr>
          <w:color w:val="222222"/>
          <w:highlight w:val="white"/>
        </w:rPr>
        <w:t xml:space="preserve">, L. and </w:t>
      </w:r>
      <w:proofErr w:type="spellStart"/>
      <w:r w:rsidRPr="00467648">
        <w:rPr>
          <w:color w:val="222222"/>
          <w:highlight w:val="white"/>
        </w:rPr>
        <w:t>Medda</w:t>
      </w:r>
      <w:proofErr w:type="spellEnd"/>
      <w:r w:rsidRPr="00467648">
        <w:rPr>
          <w:color w:val="222222"/>
          <w:highlight w:val="white"/>
        </w:rPr>
        <w:t xml:space="preserve">, F., 2021. Innovative financial mechanisms for transport infrastructure in time of crisis: The case of London Crossrail. In </w:t>
      </w:r>
      <w:r w:rsidRPr="00467648">
        <w:rPr>
          <w:i/>
          <w:color w:val="222222"/>
          <w:highlight w:val="white"/>
        </w:rPr>
        <w:t>Urban Form and Accessibility</w:t>
      </w:r>
      <w:r w:rsidRPr="00467648">
        <w:rPr>
          <w:color w:val="222222"/>
          <w:highlight w:val="white"/>
        </w:rPr>
        <w:t xml:space="preserve"> (pp. 307-325). Elsevier.</w:t>
      </w:r>
    </w:p>
    <w:p w14:paraId="43ADBE47" w14:textId="77777777" w:rsidR="009A1059" w:rsidRPr="00467648" w:rsidRDefault="009A1059">
      <w:pPr>
        <w:rPr>
          <w:color w:val="222222"/>
          <w:highlight w:val="white"/>
        </w:rPr>
      </w:pPr>
      <w:r w:rsidRPr="00467648">
        <w:rPr>
          <w:color w:val="222222"/>
          <w:highlight w:val="white"/>
        </w:rPr>
        <w:t xml:space="preserve">Crossrail.co.uk. 2023. </w:t>
      </w:r>
      <w:r w:rsidRPr="00467648">
        <w:rPr>
          <w:i/>
          <w:color w:val="222222"/>
          <w:highlight w:val="white"/>
        </w:rPr>
        <w:t>About Crossrail Ltd</w:t>
      </w:r>
      <w:r w:rsidRPr="00467648">
        <w:rPr>
          <w:color w:val="222222"/>
          <w:highlight w:val="white"/>
        </w:rPr>
        <w:t>. [online] Available at: https://www.crossrail.co.uk/about-us/ [Accessed 13 January 2023].</w:t>
      </w:r>
    </w:p>
    <w:p w14:paraId="7B69710C" w14:textId="77777777" w:rsidR="009A1059" w:rsidRPr="00467648" w:rsidRDefault="009A1059">
      <w:pPr>
        <w:rPr>
          <w:color w:val="222222"/>
          <w:highlight w:val="white"/>
        </w:rPr>
      </w:pPr>
      <w:r w:rsidRPr="00467648">
        <w:rPr>
          <w:color w:val="222222"/>
          <w:highlight w:val="white"/>
        </w:rPr>
        <w:t xml:space="preserve">Crossrail.co.uk. 2023. </w:t>
      </w:r>
      <w:r w:rsidRPr="00467648">
        <w:rPr>
          <w:i/>
          <w:color w:val="222222"/>
          <w:highlight w:val="white"/>
        </w:rPr>
        <w:t>Funding</w:t>
      </w:r>
      <w:r w:rsidRPr="00467648">
        <w:rPr>
          <w:color w:val="222222"/>
          <w:highlight w:val="white"/>
        </w:rPr>
        <w:t>. [online] Available at: https://www.crossrail.co.uk/about-us/funding [Accessed 13 January 2023].</w:t>
      </w:r>
    </w:p>
    <w:p w14:paraId="1722CF99" w14:textId="77777777" w:rsidR="009A1059" w:rsidRPr="00467648" w:rsidRDefault="009A1059">
      <w:pPr>
        <w:rPr>
          <w:color w:val="222222"/>
          <w:highlight w:val="white"/>
        </w:rPr>
      </w:pPr>
      <w:proofErr w:type="spellStart"/>
      <w:r w:rsidRPr="00467648">
        <w:rPr>
          <w:color w:val="222222"/>
          <w:highlight w:val="white"/>
        </w:rPr>
        <w:t>Giardina</w:t>
      </w:r>
      <w:proofErr w:type="spellEnd"/>
      <w:r w:rsidRPr="00467648">
        <w:rPr>
          <w:color w:val="222222"/>
          <w:highlight w:val="white"/>
        </w:rPr>
        <w:t xml:space="preserve">, G., </w:t>
      </w:r>
      <w:proofErr w:type="spellStart"/>
      <w:r w:rsidRPr="00467648">
        <w:rPr>
          <w:color w:val="222222"/>
          <w:highlight w:val="white"/>
        </w:rPr>
        <w:t>Milillo</w:t>
      </w:r>
      <w:proofErr w:type="spellEnd"/>
      <w:r w:rsidRPr="00467648">
        <w:rPr>
          <w:color w:val="222222"/>
          <w:highlight w:val="white"/>
        </w:rPr>
        <w:t xml:space="preserve">, P., DeJong, M.J., </w:t>
      </w:r>
      <w:proofErr w:type="spellStart"/>
      <w:r w:rsidRPr="00467648">
        <w:rPr>
          <w:color w:val="222222"/>
          <w:highlight w:val="white"/>
        </w:rPr>
        <w:t>Perissin</w:t>
      </w:r>
      <w:proofErr w:type="spellEnd"/>
      <w:r w:rsidRPr="00467648">
        <w:rPr>
          <w:color w:val="222222"/>
          <w:highlight w:val="white"/>
        </w:rPr>
        <w:t xml:space="preserve">, D. and </w:t>
      </w:r>
      <w:proofErr w:type="spellStart"/>
      <w:r w:rsidRPr="00467648">
        <w:rPr>
          <w:color w:val="222222"/>
          <w:highlight w:val="white"/>
        </w:rPr>
        <w:t>Milillo</w:t>
      </w:r>
      <w:proofErr w:type="spellEnd"/>
      <w:r w:rsidRPr="00467648">
        <w:rPr>
          <w:color w:val="222222"/>
          <w:highlight w:val="white"/>
        </w:rPr>
        <w:t xml:space="preserve">, G., 2019. Example Applications of Satellite Monitoring for Post-tunnelling Settlement Damage Assessment for the Crossrail Project in London. In </w:t>
      </w:r>
      <w:r w:rsidRPr="00467648">
        <w:rPr>
          <w:i/>
          <w:color w:val="222222"/>
          <w:highlight w:val="white"/>
        </w:rPr>
        <w:t>Structural Analysis of Historical Constructions</w:t>
      </w:r>
      <w:r w:rsidRPr="00467648">
        <w:rPr>
          <w:color w:val="222222"/>
          <w:highlight w:val="white"/>
        </w:rPr>
        <w:t xml:space="preserve"> (pp. 2225-2235). Springer, Cham.</w:t>
      </w:r>
    </w:p>
    <w:p w14:paraId="2D82EC56" w14:textId="77777777" w:rsidR="009A1059" w:rsidRPr="00467648" w:rsidRDefault="009A1059">
      <w:pPr>
        <w:rPr>
          <w:color w:val="222222"/>
          <w:highlight w:val="white"/>
        </w:rPr>
      </w:pPr>
      <w:r w:rsidRPr="00467648">
        <w:rPr>
          <w:color w:val="222222"/>
          <w:highlight w:val="white"/>
        </w:rPr>
        <w:t xml:space="preserve">Kumar, B.R., 2022. Case 8: London Cross Rail Project. In </w:t>
      </w:r>
      <w:r w:rsidRPr="00467648">
        <w:rPr>
          <w:i/>
          <w:color w:val="222222"/>
          <w:highlight w:val="white"/>
        </w:rPr>
        <w:t>Project Finance</w:t>
      </w:r>
      <w:r w:rsidRPr="00467648">
        <w:rPr>
          <w:color w:val="222222"/>
          <w:highlight w:val="white"/>
        </w:rPr>
        <w:t xml:space="preserve"> (pp. 131-137). Springer, Cham.</w:t>
      </w:r>
    </w:p>
    <w:p w14:paraId="12B16B39" w14:textId="77777777" w:rsidR="009A1059" w:rsidRPr="00467648" w:rsidRDefault="009A1059">
      <w:pPr>
        <w:rPr>
          <w:color w:val="222222"/>
          <w:highlight w:val="white"/>
        </w:rPr>
      </w:pPr>
      <w:r w:rsidRPr="00467648">
        <w:rPr>
          <w:color w:val="222222"/>
          <w:highlight w:val="white"/>
        </w:rPr>
        <w:t xml:space="preserve">Landis, J.D., 2022. Unfinished business-London Crossrail. In </w:t>
      </w:r>
      <w:r w:rsidRPr="00467648">
        <w:rPr>
          <w:i/>
          <w:color w:val="222222"/>
          <w:highlight w:val="white"/>
        </w:rPr>
        <w:t>Megaprojects for Megacities</w:t>
      </w:r>
      <w:r w:rsidRPr="00467648">
        <w:rPr>
          <w:color w:val="222222"/>
          <w:highlight w:val="white"/>
        </w:rPr>
        <w:t xml:space="preserve"> (pp. 133-165). Edward Elgar Publishing.</w:t>
      </w:r>
    </w:p>
    <w:p w14:paraId="3B6B243A" w14:textId="77777777" w:rsidR="009A1059" w:rsidRPr="00467648" w:rsidRDefault="009A1059">
      <w:pPr>
        <w:rPr>
          <w:color w:val="222222"/>
          <w:highlight w:val="white"/>
        </w:rPr>
      </w:pPr>
      <w:r w:rsidRPr="00467648">
        <w:rPr>
          <w:color w:val="222222"/>
          <w:highlight w:val="white"/>
        </w:rPr>
        <w:t xml:space="preserve">Levar, I., 2022. </w:t>
      </w:r>
      <w:r w:rsidRPr="00467648">
        <w:rPr>
          <w:i/>
          <w:color w:val="222222"/>
          <w:highlight w:val="white"/>
        </w:rPr>
        <w:t>Project Crossrail</w:t>
      </w:r>
      <w:r w:rsidRPr="00467648">
        <w:rPr>
          <w:color w:val="222222"/>
          <w:highlight w:val="white"/>
        </w:rPr>
        <w:t xml:space="preserve"> (Doctoral dissertation, University of Zagreb. Faculty of Civil Engineering. Transportation Engineering).</w:t>
      </w:r>
    </w:p>
    <w:p w14:paraId="18599998" w14:textId="77777777" w:rsidR="009A1059" w:rsidRPr="00467648" w:rsidRDefault="009A1059">
      <w:pPr>
        <w:rPr>
          <w:color w:val="222222"/>
          <w:highlight w:val="white"/>
        </w:rPr>
      </w:pPr>
      <w:r w:rsidRPr="00467648">
        <w:rPr>
          <w:color w:val="222222"/>
          <w:highlight w:val="white"/>
        </w:rPr>
        <w:t>Liu, J. and Liu, J., 2020. Original Paper Appraising the Likely Gentrification Impacts of a Mega Transport Project—The Case of Crossrail</w:t>
      </w:r>
    </w:p>
    <w:p w14:paraId="40660B80" w14:textId="77777777" w:rsidR="009A1059" w:rsidRPr="00467648" w:rsidRDefault="009A1059">
      <w:pPr>
        <w:rPr>
          <w:color w:val="222222"/>
          <w:highlight w:val="white"/>
        </w:rPr>
      </w:pPr>
      <w:proofErr w:type="spellStart"/>
      <w:r w:rsidRPr="00467648">
        <w:rPr>
          <w:color w:val="222222"/>
          <w:highlight w:val="white"/>
        </w:rPr>
        <w:t>Muruganandan</w:t>
      </w:r>
      <w:proofErr w:type="spellEnd"/>
      <w:r w:rsidRPr="00467648">
        <w:rPr>
          <w:color w:val="222222"/>
          <w:highlight w:val="white"/>
        </w:rPr>
        <w:t xml:space="preserve">, K., Davies, A., </w:t>
      </w:r>
      <w:proofErr w:type="spellStart"/>
      <w:r w:rsidRPr="00467648">
        <w:rPr>
          <w:color w:val="222222"/>
          <w:highlight w:val="white"/>
        </w:rPr>
        <w:t>Denicol</w:t>
      </w:r>
      <w:proofErr w:type="spellEnd"/>
      <w:r w:rsidRPr="00467648">
        <w:rPr>
          <w:color w:val="222222"/>
          <w:highlight w:val="white"/>
        </w:rPr>
        <w:t xml:space="preserve">, J. and Whyte, J., 2022. The dynamics of systems integration: Balancing stability and change on London's Crossrail project. </w:t>
      </w:r>
      <w:r w:rsidRPr="00467648">
        <w:rPr>
          <w:i/>
          <w:color w:val="222222"/>
          <w:highlight w:val="white"/>
        </w:rPr>
        <w:t>International Journal of Project Management</w:t>
      </w:r>
      <w:r w:rsidRPr="00467648">
        <w:rPr>
          <w:color w:val="222222"/>
          <w:highlight w:val="white"/>
        </w:rPr>
        <w:t xml:space="preserve">, </w:t>
      </w:r>
      <w:r w:rsidRPr="00467648">
        <w:rPr>
          <w:i/>
          <w:color w:val="222222"/>
          <w:highlight w:val="white"/>
        </w:rPr>
        <w:t>40</w:t>
      </w:r>
      <w:r w:rsidRPr="00467648">
        <w:rPr>
          <w:color w:val="222222"/>
          <w:highlight w:val="white"/>
        </w:rPr>
        <w:t>(6), pp.608-623.</w:t>
      </w:r>
    </w:p>
    <w:p w14:paraId="25D3F894" w14:textId="77777777" w:rsidR="009A1059" w:rsidRPr="00467648" w:rsidRDefault="009A1059">
      <w:pPr>
        <w:rPr>
          <w:color w:val="222222"/>
          <w:highlight w:val="white"/>
        </w:rPr>
      </w:pPr>
      <w:r w:rsidRPr="00467648">
        <w:rPr>
          <w:color w:val="222222"/>
          <w:highlight w:val="white"/>
        </w:rPr>
        <w:t xml:space="preserve">Newlove-Eriksson, L., 2020. Accountability and patchwork governance in urban rail interchanges: junctions of London Crossrail and Stockholm City Line compared. </w:t>
      </w:r>
      <w:r w:rsidRPr="00467648">
        <w:rPr>
          <w:i/>
          <w:color w:val="222222"/>
          <w:highlight w:val="white"/>
        </w:rPr>
        <w:t>Public Works Management &amp; Policy</w:t>
      </w:r>
      <w:r w:rsidRPr="00467648">
        <w:rPr>
          <w:color w:val="222222"/>
          <w:highlight w:val="white"/>
        </w:rPr>
        <w:t xml:space="preserve">, </w:t>
      </w:r>
      <w:r w:rsidRPr="00467648">
        <w:rPr>
          <w:i/>
          <w:color w:val="222222"/>
          <w:highlight w:val="white"/>
        </w:rPr>
        <w:t>25</w:t>
      </w:r>
      <w:r w:rsidRPr="00467648">
        <w:rPr>
          <w:color w:val="222222"/>
          <w:highlight w:val="white"/>
        </w:rPr>
        <w:t>(2), pp.105-131.</w:t>
      </w:r>
    </w:p>
    <w:p w14:paraId="4FF41FC1" w14:textId="77777777" w:rsidR="009A1059" w:rsidRPr="00467648" w:rsidRDefault="009A1059">
      <w:pPr>
        <w:rPr>
          <w:color w:val="222222"/>
          <w:highlight w:val="white"/>
        </w:rPr>
      </w:pPr>
      <w:r w:rsidRPr="00467648">
        <w:rPr>
          <w:color w:val="222222"/>
          <w:highlight w:val="white"/>
        </w:rPr>
        <w:t xml:space="preserve">Pace, M., 2019. A correlational study on project management methodology and project success. </w:t>
      </w:r>
      <w:r w:rsidRPr="00467648">
        <w:rPr>
          <w:i/>
          <w:color w:val="222222"/>
          <w:highlight w:val="white"/>
        </w:rPr>
        <w:t>Journal of Engineering, Project, and Production Management</w:t>
      </w:r>
      <w:r w:rsidRPr="00467648">
        <w:rPr>
          <w:color w:val="222222"/>
          <w:highlight w:val="white"/>
        </w:rPr>
        <w:t xml:space="preserve">, </w:t>
      </w:r>
      <w:r w:rsidRPr="00467648">
        <w:rPr>
          <w:i/>
          <w:color w:val="222222"/>
          <w:highlight w:val="white"/>
        </w:rPr>
        <w:t>9</w:t>
      </w:r>
      <w:r w:rsidRPr="00467648">
        <w:rPr>
          <w:color w:val="222222"/>
          <w:highlight w:val="white"/>
        </w:rPr>
        <w:t>(2), p.56.</w:t>
      </w:r>
    </w:p>
    <w:p w14:paraId="63730EB8" w14:textId="77777777" w:rsidR="009A1059" w:rsidRPr="00467648" w:rsidRDefault="009A1059">
      <w:pPr>
        <w:rPr>
          <w:color w:val="222222"/>
          <w:highlight w:val="white"/>
        </w:rPr>
      </w:pPr>
      <w:proofErr w:type="spellStart"/>
      <w:r w:rsidRPr="00467648">
        <w:rPr>
          <w:color w:val="222222"/>
          <w:highlight w:val="white"/>
        </w:rPr>
        <w:t>Picciotto</w:t>
      </w:r>
      <w:proofErr w:type="spellEnd"/>
      <w:r w:rsidRPr="00467648">
        <w:rPr>
          <w:color w:val="222222"/>
          <w:highlight w:val="white"/>
        </w:rPr>
        <w:t xml:space="preserve">, R., 2020. Towards a ‘New Project </w:t>
      </w:r>
      <w:proofErr w:type="spellStart"/>
      <w:r w:rsidRPr="00467648">
        <w:rPr>
          <w:color w:val="222222"/>
          <w:highlight w:val="white"/>
        </w:rPr>
        <w:t>Management’movement</w:t>
      </w:r>
      <w:proofErr w:type="spellEnd"/>
      <w:r w:rsidRPr="00467648">
        <w:rPr>
          <w:color w:val="222222"/>
          <w:highlight w:val="white"/>
        </w:rPr>
        <w:t xml:space="preserve">? An international development perspective. </w:t>
      </w:r>
      <w:r w:rsidRPr="00467648">
        <w:rPr>
          <w:i/>
          <w:color w:val="222222"/>
          <w:highlight w:val="white"/>
        </w:rPr>
        <w:t>International Journal of Project Management</w:t>
      </w:r>
      <w:r w:rsidRPr="00467648">
        <w:rPr>
          <w:color w:val="222222"/>
          <w:highlight w:val="white"/>
        </w:rPr>
        <w:t xml:space="preserve">, </w:t>
      </w:r>
      <w:r w:rsidRPr="00467648">
        <w:rPr>
          <w:i/>
          <w:color w:val="222222"/>
          <w:highlight w:val="white"/>
        </w:rPr>
        <w:t>38</w:t>
      </w:r>
      <w:r w:rsidRPr="00467648">
        <w:rPr>
          <w:color w:val="222222"/>
          <w:highlight w:val="white"/>
        </w:rPr>
        <w:t>(8), pp.474-485.</w:t>
      </w:r>
    </w:p>
    <w:p w14:paraId="5008A05B" w14:textId="77777777" w:rsidR="009A1059" w:rsidRPr="00467648" w:rsidRDefault="009A1059">
      <w:pPr>
        <w:rPr>
          <w:color w:val="222222"/>
          <w:highlight w:val="white"/>
        </w:rPr>
      </w:pPr>
      <w:proofErr w:type="spellStart"/>
      <w:r w:rsidRPr="00467648">
        <w:rPr>
          <w:color w:val="222222"/>
          <w:highlight w:val="white"/>
        </w:rPr>
        <w:t>Pollalis</w:t>
      </w:r>
      <w:proofErr w:type="spellEnd"/>
      <w:r w:rsidRPr="00467648">
        <w:rPr>
          <w:color w:val="222222"/>
          <w:highlight w:val="white"/>
        </w:rPr>
        <w:t xml:space="preserve">, S.N. and </w:t>
      </w:r>
      <w:proofErr w:type="spellStart"/>
      <w:r w:rsidRPr="00467648">
        <w:rPr>
          <w:color w:val="222222"/>
          <w:highlight w:val="white"/>
        </w:rPr>
        <w:t>Lappas</w:t>
      </w:r>
      <w:proofErr w:type="spellEnd"/>
      <w:r w:rsidRPr="00467648">
        <w:rPr>
          <w:color w:val="222222"/>
          <w:highlight w:val="white"/>
        </w:rPr>
        <w:t>, D., 2021. Crossrail-Elizabeth Line London, UK.</w:t>
      </w:r>
    </w:p>
    <w:p w14:paraId="75FC9208" w14:textId="77777777" w:rsidR="009A1059" w:rsidRPr="00467648" w:rsidRDefault="009A1059">
      <w:pPr>
        <w:rPr>
          <w:color w:val="222222"/>
          <w:highlight w:val="white"/>
        </w:rPr>
      </w:pPr>
      <w:r w:rsidRPr="00467648">
        <w:rPr>
          <w:color w:val="222222"/>
          <w:highlight w:val="white"/>
        </w:rPr>
        <w:lastRenderedPageBreak/>
        <w:t xml:space="preserve">Thomas, A., 2021. The design of the Crossrail tunnels in the UK. </w:t>
      </w:r>
      <w:r w:rsidRPr="00467648">
        <w:rPr>
          <w:i/>
          <w:color w:val="222222"/>
          <w:highlight w:val="white"/>
        </w:rPr>
        <w:t>Geomechanics and Tunnelling</w:t>
      </w:r>
      <w:r w:rsidRPr="00467648">
        <w:rPr>
          <w:color w:val="222222"/>
          <w:highlight w:val="white"/>
        </w:rPr>
        <w:t xml:space="preserve">, </w:t>
      </w:r>
      <w:r w:rsidRPr="00467648">
        <w:rPr>
          <w:i/>
          <w:color w:val="222222"/>
          <w:highlight w:val="white"/>
        </w:rPr>
        <w:t>14</w:t>
      </w:r>
      <w:r w:rsidRPr="00467648">
        <w:rPr>
          <w:color w:val="222222"/>
          <w:highlight w:val="white"/>
        </w:rPr>
        <w:t>(4), pp.340-346.</w:t>
      </w:r>
    </w:p>
    <w:p w14:paraId="757B27FA" w14:textId="77777777" w:rsidR="009A1059" w:rsidRPr="00467648" w:rsidRDefault="009A1059">
      <w:pPr>
        <w:rPr>
          <w:color w:val="222222"/>
          <w:highlight w:val="white"/>
        </w:rPr>
      </w:pPr>
      <w:proofErr w:type="spellStart"/>
      <w:r w:rsidRPr="00467648">
        <w:rPr>
          <w:color w:val="222222"/>
          <w:highlight w:val="white"/>
        </w:rPr>
        <w:t>Toljaga-Nikolić</w:t>
      </w:r>
      <w:proofErr w:type="spellEnd"/>
      <w:r w:rsidRPr="00467648">
        <w:rPr>
          <w:color w:val="222222"/>
          <w:highlight w:val="white"/>
        </w:rPr>
        <w:t xml:space="preserve">, D., </w:t>
      </w:r>
      <w:proofErr w:type="spellStart"/>
      <w:r w:rsidRPr="00467648">
        <w:rPr>
          <w:color w:val="222222"/>
          <w:highlight w:val="white"/>
        </w:rPr>
        <w:t>Todorović</w:t>
      </w:r>
      <w:proofErr w:type="spellEnd"/>
      <w:r w:rsidRPr="00467648">
        <w:rPr>
          <w:color w:val="222222"/>
          <w:highlight w:val="white"/>
        </w:rPr>
        <w:t xml:space="preserve">, M., </w:t>
      </w:r>
      <w:proofErr w:type="spellStart"/>
      <w:r w:rsidRPr="00467648">
        <w:rPr>
          <w:color w:val="222222"/>
          <w:highlight w:val="white"/>
        </w:rPr>
        <w:t>Dobrota</w:t>
      </w:r>
      <w:proofErr w:type="spellEnd"/>
      <w:r w:rsidRPr="00467648">
        <w:rPr>
          <w:color w:val="222222"/>
          <w:highlight w:val="white"/>
        </w:rPr>
        <w:t xml:space="preserve">, M., </w:t>
      </w:r>
      <w:proofErr w:type="spellStart"/>
      <w:r w:rsidRPr="00467648">
        <w:rPr>
          <w:color w:val="222222"/>
          <w:highlight w:val="white"/>
        </w:rPr>
        <w:t>Obradović</w:t>
      </w:r>
      <w:proofErr w:type="spellEnd"/>
      <w:r w:rsidRPr="00467648">
        <w:rPr>
          <w:color w:val="222222"/>
          <w:highlight w:val="white"/>
        </w:rPr>
        <w:t xml:space="preserve">, T. and </w:t>
      </w:r>
      <w:proofErr w:type="spellStart"/>
      <w:r w:rsidRPr="00467648">
        <w:rPr>
          <w:color w:val="222222"/>
          <w:highlight w:val="white"/>
        </w:rPr>
        <w:t>Obradović</w:t>
      </w:r>
      <w:proofErr w:type="spellEnd"/>
      <w:r w:rsidRPr="00467648">
        <w:rPr>
          <w:color w:val="222222"/>
          <w:highlight w:val="white"/>
        </w:rPr>
        <w:t xml:space="preserve">, V., 2020. Project management and sustainability: Playing trick or treat with the planet. </w:t>
      </w:r>
      <w:r w:rsidRPr="00467648">
        <w:rPr>
          <w:i/>
          <w:color w:val="222222"/>
          <w:highlight w:val="white"/>
        </w:rPr>
        <w:t>Sustainability</w:t>
      </w:r>
      <w:r w:rsidRPr="00467648">
        <w:rPr>
          <w:color w:val="222222"/>
          <w:highlight w:val="white"/>
        </w:rPr>
        <w:t xml:space="preserve">, </w:t>
      </w:r>
      <w:r w:rsidRPr="00467648">
        <w:rPr>
          <w:i/>
          <w:color w:val="222222"/>
          <w:highlight w:val="white"/>
        </w:rPr>
        <w:t>12</w:t>
      </w:r>
      <w:r w:rsidRPr="00467648">
        <w:rPr>
          <w:color w:val="222222"/>
          <w:highlight w:val="white"/>
        </w:rPr>
        <w:t>(20), p.8619.</w:t>
      </w:r>
    </w:p>
    <w:p w14:paraId="10B99164" w14:textId="77777777" w:rsidR="009A1059" w:rsidRPr="00467648" w:rsidRDefault="009A1059">
      <w:pPr>
        <w:rPr>
          <w:color w:val="222222"/>
          <w:highlight w:val="white"/>
        </w:rPr>
      </w:pPr>
      <w:r w:rsidRPr="00467648">
        <w:rPr>
          <w:color w:val="222222"/>
          <w:highlight w:val="white"/>
        </w:rPr>
        <w:t xml:space="preserve">Whyte, J., Davies, A. and Sexton, C., 2022. Systems integration in infrastructure projects: seven lessons from Crossrail. </w:t>
      </w:r>
      <w:r w:rsidRPr="00467648">
        <w:rPr>
          <w:i/>
          <w:color w:val="222222"/>
          <w:highlight w:val="white"/>
        </w:rPr>
        <w:t>Proceedings of the Institution of Civil Engineers-Management, Procurement and Law</w:t>
      </w:r>
      <w:r w:rsidRPr="00467648">
        <w:rPr>
          <w:color w:val="222222"/>
          <w:highlight w:val="white"/>
        </w:rPr>
        <w:t xml:space="preserve">, </w:t>
      </w:r>
      <w:r w:rsidRPr="00467648">
        <w:rPr>
          <w:i/>
          <w:color w:val="222222"/>
          <w:highlight w:val="white"/>
        </w:rPr>
        <w:t>40</w:t>
      </w:r>
      <w:r w:rsidRPr="00467648">
        <w:rPr>
          <w:color w:val="222222"/>
          <w:highlight w:val="white"/>
        </w:rPr>
        <w:t>(XXXX), pp.1-7.</w:t>
      </w:r>
    </w:p>
    <w:p w14:paraId="3A0B6EA3" w14:textId="77777777" w:rsidR="009A1059" w:rsidRPr="00467648" w:rsidRDefault="009A1059">
      <w:pPr>
        <w:rPr>
          <w:color w:val="222222"/>
          <w:highlight w:val="white"/>
        </w:rPr>
      </w:pPr>
      <w:proofErr w:type="spellStart"/>
      <w:r w:rsidRPr="00467648">
        <w:rPr>
          <w:color w:val="222222"/>
          <w:highlight w:val="white"/>
        </w:rPr>
        <w:t>Zwikael</w:t>
      </w:r>
      <w:proofErr w:type="spellEnd"/>
      <w:r w:rsidRPr="00467648">
        <w:rPr>
          <w:color w:val="222222"/>
          <w:highlight w:val="white"/>
        </w:rPr>
        <w:t xml:space="preserve">, O. and </w:t>
      </w:r>
      <w:proofErr w:type="spellStart"/>
      <w:r w:rsidRPr="00467648">
        <w:rPr>
          <w:color w:val="222222"/>
          <w:highlight w:val="white"/>
        </w:rPr>
        <w:t>Smyrk</w:t>
      </w:r>
      <w:proofErr w:type="spellEnd"/>
      <w:r w:rsidRPr="00467648">
        <w:rPr>
          <w:color w:val="222222"/>
          <w:highlight w:val="white"/>
        </w:rPr>
        <w:t xml:space="preserve">, J.R., 2019. </w:t>
      </w:r>
      <w:r w:rsidRPr="00467648">
        <w:rPr>
          <w:i/>
          <w:color w:val="222222"/>
          <w:highlight w:val="white"/>
        </w:rPr>
        <w:t>Project management: A benefit realisation approach</w:t>
      </w:r>
      <w:r w:rsidRPr="00467648">
        <w:rPr>
          <w:color w:val="222222"/>
          <w:highlight w:val="white"/>
        </w:rPr>
        <w:t>. Springer.</w:t>
      </w:r>
    </w:p>
    <w:p w14:paraId="63A03DBA" w14:textId="77777777" w:rsidR="003C5608" w:rsidRPr="00467648" w:rsidRDefault="003C5608"/>
    <w:p w14:paraId="156CF299" w14:textId="77777777" w:rsidR="003C5608" w:rsidRPr="00467648" w:rsidRDefault="003C5608"/>
    <w:p w14:paraId="0FA38BE3" w14:textId="77777777" w:rsidR="003C5608" w:rsidRPr="00467648" w:rsidRDefault="003C5608"/>
    <w:sectPr w:rsidR="003C5608" w:rsidRPr="00467648" w:rsidSect="00DE7F63">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6D5CDE" w14:textId="77777777" w:rsidR="00130F2A" w:rsidRDefault="00130F2A" w:rsidP="009A1059">
      <w:pPr>
        <w:spacing w:line="240" w:lineRule="auto"/>
      </w:pPr>
      <w:r>
        <w:separator/>
      </w:r>
    </w:p>
  </w:endnote>
  <w:endnote w:type="continuationSeparator" w:id="0">
    <w:p w14:paraId="4AF87C46" w14:textId="77777777" w:rsidR="00130F2A" w:rsidRDefault="00130F2A" w:rsidP="009A10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158932"/>
      <w:docPartObj>
        <w:docPartGallery w:val="Page Numbers (Bottom of Page)"/>
        <w:docPartUnique/>
      </w:docPartObj>
    </w:sdtPr>
    <w:sdtEndPr>
      <w:rPr>
        <w:noProof/>
      </w:rPr>
    </w:sdtEndPr>
    <w:sdtContent>
      <w:p w14:paraId="11E0EC3C" w14:textId="77777777" w:rsidR="009A1059" w:rsidRDefault="00DE7F63">
        <w:pPr>
          <w:pStyle w:val="Footer"/>
          <w:jc w:val="right"/>
        </w:pPr>
        <w:r>
          <w:fldChar w:fldCharType="begin"/>
        </w:r>
        <w:r w:rsidR="009A1059">
          <w:instrText xml:space="preserve"> PAGE   \* MERGEFORMAT </w:instrText>
        </w:r>
        <w:r>
          <w:fldChar w:fldCharType="separate"/>
        </w:r>
        <w:r w:rsidR="00467648">
          <w:rPr>
            <w:noProof/>
          </w:rPr>
          <w:t>2</w:t>
        </w:r>
        <w:r>
          <w:rPr>
            <w:noProof/>
          </w:rPr>
          <w:fldChar w:fldCharType="end"/>
        </w:r>
      </w:p>
    </w:sdtContent>
  </w:sdt>
  <w:p w14:paraId="7CD36421" w14:textId="77777777" w:rsidR="009A1059" w:rsidRDefault="009A1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25AE4" w14:textId="77777777" w:rsidR="00130F2A" w:rsidRDefault="00130F2A" w:rsidP="009A1059">
      <w:pPr>
        <w:spacing w:line="240" w:lineRule="auto"/>
      </w:pPr>
      <w:r>
        <w:separator/>
      </w:r>
    </w:p>
  </w:footnote>
  <w:footnote w:type="continuationSeparator" w:id="0">
    <w:p w14:paraId="4260C088" w14:textId="77777777" w:rsidR="00130F2A" w:rsidRDefault="00130F2A" w:rsidP="009A105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118E5"/>
    <w:multiLevelType w:val="multilevel"/>
    <w:tmpl w:val="5BE6E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4981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608"/>
    <w:rsid w:val="00044584"/>
    <w:rsid w:val="00130F2A"/>
    <w:rsid w:val="00222009"/>
    <w:rsid w:val="003C5608"/>
    <w:rsid w:val="00467648"/>
    <w:rsid w:val="008908C5"/>
    <w:rsid w:val="009A1059"/>
    <w:rsid w:val="00A75763"/>
    <w:rsid w:val="00B82516"/>
    <w:rsid w:val="00DE7F63"/>
    <w:rsid w:val="00E8729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10BD4"/>
  <w15:docId w15:val="{F9B68AF6-AD93-49E1-A420-429A59075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E7F63"/>
  </w:style>
  <w:style w:type="paragraph" w:styleId="Heading1">
    <w:name w:val="heading 1"/>
    <w:basedOn w:val="Normal"/>
    <w:next w:val="Normal"/>
    <w:rsid w:val="00DE7F63"/>
    <w:pPr>
      <w:keepNext/>
      <w:keepLines/>
      <w:outlineLvl w:val="0"/>
    </w:pPr>
    <w:rPr>
      <w:b/>
      <w:sz w:val="32"/>
      <w:szCs w:val="32"/>
    </w:rPr>
  </w:style>
  <w:style w:type="paragraph" w:styleId="Heading2">
    <w:name w:val="heading 2"/>
    <w:basedOn w:val="Normal"/>
    <w:next w:val="Normal"/>
    <w:rsid w:val="00DE7F63"/>
    <w:pPr>
      <w:keepNext/>
      <w:keepLines/>
      <w:spacing w:before="360" w:after="120"/>
      <w:outlineLvl w:val="1"/>
    </w:pPr>
    <w:rPr>
      <w:sz w:val="32"/>
      <w:szCs w:val="32"/>
    </w:rPr>
  </w:style>
  <w:style w:type="paragraph" w:styleId="Heading3">
    <w:name w:val="heading 3"/>
    <w:basedOn w:val="Normal"/>
    <w:next w:val="Normal"/>
    <w:rsid w:val="00DE7F63"/>
    <w:pPr>
      <w:keepNext/>
      <w:keepLines/>
      <w:spacing w:before="320" w:after="80"/>
      <w:outlineLvl w:val="2"/>
    </w:pPr>
    <w:rPr>
      <w:color w:val="434343"/>
      <w:sz w:val="28"/>
      <w:szCs w:val="28"/>
    </w:rPr>
  </w:style>
  <w:style w:type="paragraph" w:styleId="Heading4">
    <w:name w:val="heading 4"/>
    <w:basedOn w:val="Normal"/>
    <w:next w:val="Normal"/>
    <w:rsid w:val="00DE7F63"/>
    <w:pPr>
      <w:keepNext/>
      <w:keepLines/>
      <w:spacing w:before="280" w:after="80"/>
      <w:outlineLvl w:val="3"/>
    </w:pPr>
    <w:rPr>
      <w:color w:val="666666"/>
    </w:rPr>
  </w:style>
  <w:style w:type="paragraph" w:styleId="Heading5">
    <w:name w:val="heading 5"/>
    <w:basedOn w:val="Normal"/>
    <w:next w:val="Normal"/>
    <w:rsid w:val="00DE7F63"/>
    <w:pPr>
      <w:keepNext/>
      <w:keepLines/>
      <w:spacing w:before="240" w:after="80"/>
      <w:outlineLvl w:val="4"/>
    </w:pPr>
    <w:rPr>
      <w:color w:val="666666"/>
      <w:sz w:val="22"/>
      <w:szCs w:val="22"/>
    </w:rPr>
  </w:style>
  <w:style w:type="paragraph" w:styleId="Heading6">
    <w:name w:val="heading 6"/>
    <w:basedOn w:val="Normal"/>
    <w:next w:val="Normal"/>
    <w:rsid w:val="00DE7F6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E7F63"/>
    <w:pPr>
      <w:keepNext/>
      <w:keepLines/>
      <w:spacing w:after="60"/>
    </w:pPr>
    <w:rPr>
      <w:sz w:val="52"/>
      <w:szCs w:val="52"/>
    </w:rPr>
  </w:style>
  <w:style w:type="paragraph" w:styleId="Subtitle">
    <w:name w:val="Subtitle"/>
    <w:basedOn w:val="Normal"/>
    <w:next w:val="Normal"/>
    <w:rsid w:val="00DE7F63"/>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A1059"/>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9A1059"/>
    <w:pPr>
      <w:spacing w:after="100"/>
    </w:pPr>
  </w:style>
  <w:style w:type="character" w:styleId="Hyperlink">
    <w:name w:val="Hyperlink"/>
    <w:basedOn w:val="DefaultParagraphFont"/>
    <w:uiPriority w:val="99"/>
    <w:unhideWhenUsed/>
    <w:rsid w:val="009A1059"/>
    <w:rPr>
      <w:color w:val="0000FF" w:themeColor="hyperlink"/>
      <w:u w:val="single"/>
    </w:rPr>
  </w:style>
  <w:style w:type="paragraph" w:styleId="Header">
    <w:name w:val="header"/>
    <w:basedOn w:val="Normal"/>
    <w:link w:val="HeaderChar"/>
    <w:uiPriority w:val="99"/>
    <w:unhideWhenUsed/>
    <w:rsid w:val="009A1059"/>
    <w:pPr>
      <w:tabs>
        <w:tab w:val="center" w:pos="4680"/>
        <w:tab w:val="right" w:pos="9360"/>
      </w:tabs>
      <w:spacing w:line="240" w:lineRule="auto"/>
    </w:pPr>
  </w:style>
  <w:style w:type="character" w:customStyle="1" w:styleId="HeaderChar">
    <w:name w:val="Header Char"/>
    <w:basedOn w:val="DefaultParagraphFont"/>
    <w:link w:val="Header"/>
    <w:uiPriority w:val="99"/>
    <w:rsid w:val="009A1059"/>
  </w:style>
  <w:style w:type="paragraph" w:styleId="Footer">
    <w:name w:val="footer"/>
    <w:basedOn w:val="Normal"/>
    <w:link w:val="FooterChar"/>
    <w:uiPriority w:val="99"/>
    <w:unhideWhenUsed/>
    <w:rsid w:val="009A1059"/>
    <w:pPr>
      <w:tabs>
        <w:tab w:val="center" w:pos="4680"/>
        <w:tab w:val="right" w:pos="9360"/>
      </w:tabs>
      <w:spacing w:line="240" w:lineRule="auto"/>
    </w:pPr>
  </w:style>
  <w:style w:type="character" w:customStyle="1" w:styleId="FooterChar">
    <w:name w:val="Footer Char"/>
    <w:basedOn w:val="DefaultParagraphFont"/>
    <w:link w:val="Footer"/>
    <w:uiPriority w:val="99"/>
    <w:rsid w:val="009A1059"/>
  </w:style>
  <w:style w:type="paragraph" w:styleId="BalloonText">
    <w:name w:val="Balloon Text"/>
    <w:basedOn w:val="Normal"/>
    <w:link w:val="BalloonTextChar"/>
    <w:uiPriority w:val="99"/>
    <w:semiHidden/>
    <w:unhideWhenUsed/>
    <w:rsid w:val="004676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764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04A031-F60C-4417-A924-C1BB251D5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HARY HARY</dc:creator>
  <cp:lastModifiedBy>HARY HARY</cp:lastModifiedBy>
  <cp:revision>2</cp:revision>
  <dcterms:created xsi:type="dcterms:W3CDTF">2023-01-18T23:19:00Z</dcterms:created>
  <dcterms:modified xsi:type="dcterms:W3CDTF">2023-01-18T23:19:00Z</dcterms:modified>
</cp:coreProperties>
</file>