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EAF7C" w14:textId="77777777" w:rsidR="00C82C1C" w:rsidRPr="002B581F" w:rsidRDefault="00C82C1C" w:rsidP="00C82C1C">
      <w:pPr>
        <w:spacing w:line="480" w:lineRule="auto"/>
        <w:jc w:val="right"/>
        <w:rPr>
          <w:b/>
          <w:sz w:val="44"/>
          <w:szCs w:val="44"/>
        </w:rPr>
      </w:pPr>
    </w:p>
    <w:p w14:paraId="781F00FC" w14:textId="77777777" w:rsidR="00C82C1C" w:rsidRDefault="00C82C1C" w:rsidP="00C82C1C">
      <w:pPr>
        <w:spacing w:line="360" w:lineRule="auto"/>
        <w:jc w:val="right"/>
        <w:rPr>
          <w:b/>
          <w:sz w:val="44"/>
          <w:szCs w:val="44"/>
        </w:rPr>
      </w:pPr>
    </w:p>
    <w:p w14:paraId="36A1A891" w14:textId="009F3BA8" w:rsidR="00C82C1C" w:rsidRPr="00C82C1C" w:rsidRDefault="00013D3D" w:rsidP="002E7B11">
      <w:pPr>
        <w:jc w:val="center"/>
        <w:rPr>
          <w:i/>
        </w:rPr>
      </w:pPr>
      <w:r w:rsidRPr="00013D3D">
        <w:rPr>
          <w:b/>
          <w:iCs/>
          <w:sz w:val="56"/>
          <w:szCs w:val="48"/>
        </w:rPr>
        <w:t>Prisoner Care in the UK</w:t>
      </w:r>
      <w:r>
        <w:rPr>
          <w:b/>
          <w:iCs/>
          <w:sz w:val="56"/>
          <w:szCs w:val="48"/>
        </w:rPr>
        <w:t>:</w:t>
      </w:r>
      <w:r w:rsidRPr="00013D3D">
        <w:rPr>
          <w:b/>
          <w:iCs/>
          <w:sz w:val="56"/>
          <w:szCs w:val="48"/>
        </w:rPr>
        <w:t xml:space="preserve"> </w:t>
      </w:r>
      <w:r>
        <w:rPr>
          <w:b/>
          <w:iCs/>
          <w:sz w:val="56"/>
          <w:szCs w:val="48"/>
        </w:rPr>
        <w:t>C</w:t>
      </w:r>
      <w:r w:rsidRPr="00013D3D">
        <w:rPr>
          <w:b/>
          <w:iCs/>
          <w:sz w:val="56"/>
          <w:szCs w:val="48"/>
        </w:rPr>
        <w:t xml:space="preserve">hallenges and </w:t>
      </w:r>
      <w:r w:rsidR="00E2029F">
        <w:rPr>
          <w:b/>
          <w:iCs/>
          <w:sz w:val="56"/>
          <w:szCs w:val="48"/>
        </w:rPr>
        <w:t>F</w:t>
      </w:r>
      <w:r w:rsidRPr="00013D3D">
        <w:rPr>
          <w:b/>
          <w:iCs/>
          <w:sz w:val="56"/>
          <w:szCs w:val="48"/>
        </w:rPr>
        <w:t>ailures.</w:t>
      </w:r>
    </w:p>
    <w:p w14:paraId="72CC9A57" w14:textId="77777777" w:rsidR="00C82C1C" w:rsidRDefault="00C82C1C" w:rsidP="00C82C1C">
      <w:pPr>
        <w:spacing w:line="480" w:lineRule="auto"/>
        <w:jc w:val="right"/>
        <w:rPr>
          <w:i/>
        </w:rPr>
      </w:pPr>
    </w:p>
    <w:p w14:paraId="2E49E960" w14:textId="77777777" w:rsidR="00C82C1C" w:rsidRDefault="00C82C1C" w:rsidP="00C82C1C">
      <w:pPr>
        <w:spacing w:line="480" w:lineRule="auto"/>
        <w:jc w:val="right"/>
        <w:rPr>
          <w:i/>
        </w:rPr>
      </w:pPr>
    </w:p>
    <w:p w14:paraId="648AE5C2" w14:textId="77777777" w:rsidR="00C82C1C" w:rsidRDefault="00C82C1C" w:rsidP="00C82C1C">
      <w:pPr>
        <w:spacing w:line="480" w:lineRule="auto"/>
        <w:jc w:val="right"/>
        <w:rPr>
          <w:i/>
        </w:rPr>
      </w:pPr>
    </w:p>
    <w:p w14:paraId="3F9D342B" w14:textId="77777777" w:rsidR="00C82C1C" w:rsidRDefault="00C82C1C" w:rsidP="00C82C1C">
      <w:pPr>
        <w:spacing w:line="480" w:lineRule="auto"/>
        <w:jc w:val="right"/>
        <w:rPr>
          <w:i/>
        </w:rPr>
      </w:pPr>
    </w:p>
    <w:p w14:paraId="0CE736A8" w14:textId="77777777" w:rsidR="00C82C1C" w:rsidRDefault="00C82C1C" w:rsidP="00C82C1C">
      <w:pPr>
        <w:spacing w:line="480" w:lineRule="auto"/>
        <w:jc w:val="right"/>
        <w:rPr>
          <w:i/>
        </w:rPr>
      </w:pPr>
    </w:p>
    <w:p w14:paraId="1D288720" w14:textId="77777777" w:rsidR="00C82C1C" w:rsidRPr="00C82C1C" w:rsidRDefault="00C82C1C" w:rsidP="00C82C1C">
      <w:pPr>
        <w:spacing w:line="480" w:lineRule="auto"/>
        <w:jc w:val="right"/>
        <w:rPr>
          <w:i/>
        </w:rPr>
      </w:pPr>
    </w:p>
    <w:p w14:paraId="36D4A407" w14:textId="4E460F7B" w:rsidR="00C82C1C" w:rsidRDefault="00013D3D" w:rsidP="00C82C1C">
      <w:pPr>
        <w:spacing w:line="480" w:lineRule="auto"/>
        <w:jc w:val="right"/>
        <w:rPr>
          <w:b/>
          <w:i/>
          <w:sz w:val="48"/>
          <w:szCs w:val="48"/>
        </w:rPr>
      </w:pPr>
      <w:r>
        <w:rPr>
          <w:b/>
          <w:i/>
          <w:sz w:val="48"/>
          <w:szCs w:val="48"/>
        </w:rPr>
        <w:t>Ricky Cooper</w:t>
      </w:r>
    </w:p>
    <w:p w14:paraId="40AF30E3" w14:textId="7FF9FD2E" w:rsidR="006936DE" w:rsidRPr="00013D3D" w:rsidRDefault="006936DE" w:rsidP="00C82C1C">
      <w:pPr>
        <w:spacing w:line="480" w:lineRule="auto"/>
        <w:jc w:val="right"/>
        <w:rPr>
          <w:b/>
          <w:i/>
          <w:sz w:val="48"/>
          <w:szCs w:val="48"/>
        </w:rPr>
      </w:pPr>
      <w:r>
        <w:rPr>
          <w:b/>
          <w:i/>
          <w:sz w:val="48"/>
          <w:szCs w:val="48"/>
        </w:rPr>
        <w:t>2203269</w:t>
      </w:r>
    </w:p>
    <w:p w14:paraId="16A56C60" w14:textId="77777777" w:rsidR="00C82C1C" w:rsidRPr="00C82C1C" w:rsidRDefault="00BC6579" w:rsidP="00C82C1C">
      <w:pPr>
        <w:spacing w:line="480" w:lineRule="auto"/>
        <w:jc w:val="right"/>
        <w:rPr>
          <w:b/>
          <w:i/>
          <w:sz w:val="48"/>
          <w:szCs w:val="48"/>
        </w:rPr>
      </w:pPr>
      <w:r>
        <w:rPr>
          <w:b/>
          <w:i/>
          <w:sz w:val="48"/>
          <w:szCs w:val="48"/>
        </w:rPr>
        <w:t>ECGE6003Q</w:t>
      </w:r>
    </w:p>
    <w:p w14:paraId="633B4B75" w14:textId="77777777" w:rsidR="00C82C1C" w:rsidRPr="00C82C1C" w:rsidRDefault="00C82C1C" w:rsidP="00C82C1C">
      <w:pPr>
        <w:spacing w:line="360" w:lineRule="auto"/>
        <w:jc w:val="right"/>
        <w:rPr>
          <w:i/>
        </w:rPr>
      </w:pPr>
    </w:p>
    <w:p w14:paraId="74CAA443" w14:textId="4CABC4D6" w:rsidR="00C82C1C" w:rsidRPr="00013D3D" w:rsidRDefault="00013D3D" w:rsidP="00C82C1C">
      <w:pPr>
        <w:spacing w:line="360" w:lineRule="auto"/>
        <w:jc w:val="right"/>
        <w:rPr>
          <w:i/>
          <w:sz w:val="40"/>
          <w:szCs w:val="40"/>
        </w:rPr>
      </w:pPr>
      <w:r>
        <w:rPr>
          <w:i/>
          <w:sz w:val="40"/>
          <w:szCs w:val="40"/>
        </w:rPr>
        <w:t>15</w:t>
      </w:r>
      <w:r w:rsidRPr="00013D3D">
        <w:rPr>
          <w:i/>
          <w:sz w:val="40"/>
          <w:szCs w:val="40"/>
          <w:vertAlign w:val="superscript"/>
        </w:rPr>
        <w:t>th</w:t>
      </w:r>
      <w:r>
        <w:rPr>
          <w:i/>
          <w:sz w:val="40"/>
          <w:szCs w:val="40"/>
        </w:rPr>
        <w:t xml:space="preserve"> May 2025</w:t>
      </w:r>
    </w:p>
    <w:p w14:paraId="1D0C9999" w14:textId="77777777" w:rsidR="00C82C1C" w:rsidRDefault="00DF0184" w:rsidP="00C82C1C">
      <w:pPr>
        <w:spacing w:line="360" w:lineRule="auto"/>
        <w:jc w:val="right"/>
        <w:rPr>
          <w:i/>
          <w:sz w:val="40"/>
          <w:szCs w:val="40"/>
        </w:rPr>
      </w:pPr>
      <w:r>
        <w:rPr>
          <w:i/>
          <w:sz w:val="40"/>
          <w:szCs w:val="40"/>
        </w:rPr>
        <w:t xml:space="preserve">Yr </w:t>
      </w:r>
      <w:proofErr w:type="spellStart"/>
      <w:r>
        <w:rPr>
          <w:i/>
          <w:sz w:val="40"/>
          <w:szCs w:val="40"/>
        </w:rPr>
        <w:t>Athrofa</w:t>
      </w:r>
      <w:proofErr w:type="spellEnd"/>
      <w:r w:rsidR="009C0C80">
        <w:rPr>
          <w:i/>
          <w:sz w:val="40"/>
          <w:szCs w:val="40"/>
        </w:rPr>
        <w:t xml:space="preserve">: Education and Humanities </w:t>
      </w:r>
    </w:p>
    <w:p w14:paraId="076D54C8" w14:textId="77777777" w:rsidR="003366DD" w:rsidRDefault="003366DD" w:rsidP="003366DD">
      <w:pPr>
        <w:ind w:left="720"/>
        <w:rPr>
          <w:b/>
        </w:rPr>
      </w:pPr>
      <w:r>
        <w:rPr>
          <w:i/>
          <w:sz w:val="40"/>
          <w:szCs w:val="40"/>
        </w:rPr>
        <w:br w:type="page"/>
      </w:r>
    </w:p>
    <w:p w14:paraId="085A3A1A" w14:textId="77777777" w:rsidR="003366DD" w:rsidRPr="003366DD" w:rsidRDefault="003366DD" w:rsidP="003366DD">
      <w:pPr>
        <w:spacing w:line="480" w:lineRule="auto"/>
        <w:outlineLvl w:val="0"/>
        <w:rPr>
          <w:b/>
        </w:rPr>
      </w:pPr>
      <w:bookmarkStart w:id="0" w:name="_Toc197955421"/>
      <w:r w:rsidRPr="003366DD">
        <w:rPr>
          <w:b/>
        </w:rPr>
        <w:lastRenderedPageBreak/>
        <w:t>DECLARATION FORM</w:t>
      </w:r>
      <w:bookmarkEnd w:id="0"/>
    </w:p>
    <w:p w14:paraId="0873A8D4" w14:textId="61AC314D" w:rsidR="003366DD" w:rsidRDefault="00DA45D8" w:rsidP="003366DD">
      <w:r>
        <w:rPr>
          <w:noProof/>
        </w:rPr>
        <w:drawing>
          <wp:inline distT="0" distB="0" distL="0" distR="0" wp14:anchorId="2D77DD7D" wp14:editId="35CBACAD">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58207507" w14:textId="77777777" w:rsidR="003366DD" w:rsidRDefault="003366DD" w:rsidP="003366DD">
      <w:pPr>
        <w:jc w:val="center"/>
      </w:pPr>
    </w:p>
    <w:p w14:paraId="7036673B" w14:textId="77777777" w:rsidR="003366DD" w:rsidRDefault="003366DD" w:rsidP="003366DD">
      <w:pPr>
        <w:jc w:val="center"/>
      </w:pPr>
    </w:p>
    <w:p w14:paraId="72232C88" w14:textId="77777777" w:rsidR="003366DD" w:rsidRDefault="003366DD" w:rsidP="003366DD">
      <w:pPr>
        <w:rPr>
          <w:b/>
          <w:bCs/>
        </w:rPr>
      </w:pPr>
    </w:p>
    <w:p w14:paraId="4A703F0A" w14:textId="77777777" w:rsidR="003366DD" w:rsidRDefault="003366DD" w:rsidP="003366DD">
      <w:pPr>
        <w:rPr>
          <w:b/>
          <w:bCs/>
        </w:rPr>
      </w:pPr>
    </w:p>
    <w:p w14:paraId="4F2F302F" w14:textId="77777777" w:rsidR="003366DD" w:rsidRDefault="003366DD" w:rsidP="003366DD">
      <w:pPr>
        <w:rPr>
          <w:b/>
          <w:bCs/>
        </w:rPr>
      </w:pPr>
    </w:p>
    <w:p w14:paraId="605854D6" w14:textId="656BD1F0" w:rsidR="003366DD" w:rsidRDefault="003366DD" w:rsidP="003366DD">
      <w:pPr>
        <w:rPr>
          <w:b/>
          <w:bCs/>
        </w:rPr>
      </w:pPr>
      <w:r>
        <w:rPr>
          <w:b/>
          <w:bCs/>
        </w:rPr>
        <w:t>Name of the Programme of Study:</w:t>
      </w:r>
      <w:r w:rsidR="002D30AF">
        <w:rPr>
          <w:b/>
          <w:bCs/>
        </w:rPr>
        <w:t xml:space="preserve"> BA Advocacy</w:t>
      </w:r>
    </w:p>
    <w:p w14:paraId="37BB86CF" w14:textId="77777777" w:rsidR="003366DD" w:rsidRDefault="003366DD" w:rsidP="003366DD">
      <w:pPr>
        <w:rPr>
          <w:b/>
          <w:bCs/>
        </w:rPr>
      </w:pPr>
    </w:p>
    <w:p w14:paraId="302F90B6" w14:textId="7E9110F9" w:rsidR="003366DD" w:rsidRDefault="003366DD" w:rsidP="003366DD">
      <w:pPr>
        <w:rPr>
          <w:b/>
          <w:bCs/>
        </w:rPr>
      </w:pPr>
      <w:r>
        <w:rPr>
          <w:b/>
          <w:bCs/>
        </w:rPr>
        <w:t>Name of Student (Capital Letters):</w:t>
      </w:r>
      <w:r w:rsidR="004D6C55">
        <w:rPr>
          <w:b/>
          <w:bCs/>
        </w:rPr>
        <w:t xml:space="preserve"> </w:t>
      </w:r>
      <w:r w:rsidR="0073685E">
        <w:rPr>
          <w:b/>
          <w:bCs/>
        </w:rPr>
        <w:t>RICKY JOHN WILLIAM COOPER</w:t>
      </w:r>
    </w:p>
    <w:p w14:paraId="2BCF63F8" w14:textId="77777777" w:rsidR="003366DD" w:rsidRDefault="003366DD" w:rsidP="003366DD">
      <w:pPr>
        <w:rPr>
          <w:b/>
          <w:bCs/>
        </w:rPr>
      </w:pPr>
    </w:p>
    <w:p w14:paraId="4E3AF05E" w14:textId="77777777" w:rsidR="003366DD" w:rsidRDefault="003366DD" w:rsidP="003366DD">
      <w:pPr>
        <w:rPr>
          <w:b/>
          <w:bCs/>
        </w:rPr>
      </w:pPr>
    </w:p>
    <w:p w14:paraId="462426BB" w14:textId="77777777" w:rsidR="003366DD" w:rsidRDefault="003366DD" w:rsidP="003366DD">
      <w:pPr>
        <w:rPr>
          <w:b/>
          <w:bCs/>
        </w:rPr>
      </w:pPr>
    </w:p>
    <w:p w14:paraId="73EEB2F1" w14:textId="77777777" w:rsidR="003366DD" w:rsidRDefault="003366DD" w:rsidP="003366DD">
      <w:pPr>
        <w:rPr>
          <w:b/>
          <w:bCs/>
        </w:rPr>
      </w:pPr>
      <w:r>
        <w:rPr>
          <w:b/>
          <w:bCs/>
        </w:rPr>
        <w:t>DECLARATION</w:t>
      </w:r>
    </w:p>
    <w:p w14:paraId="2753ADAE" w14:textId="77777777" w:rsidR="003366DD" w:rsidRDefault="003366DD" w:rsidP="003366DD">
      <w:pPr>
        <w:rPr>
          <w:b/>
          <w:bCs/>
        </w:rPr>
      </w:pPr>
    </w:p>
    <w:p w14:paraId="503AB5DD" w14:textId="77777777" w:rsidR="003366DD" w:rsidRDefault="003366DD" w:rsidP="003366DD">
      <w:pPr>
        <w:rPr>
          <w:b/>
          <w:bCs/>
        </w:rPr>
      </w:pPr>
      <w:r>
        <w:rPr>
          <w:b/>
          <w:bCs/>
        </w:rPr>
        <w:t>I certify that the whole of this work is the result of my individual effort, and that all sources have been acknowledged.</w:t>
      </w:r>
    </w:p>
    <w:p w14:paraId="775FCE53" w14:textId="77777777" w:rsidR="003366DD" w:rsidRDefault="003366DD" w:rsidP="003366DD">
      <w:pPr>
        <w:rPr>
          <w:b/>
          <w:bCs/>
        </w:rPr>
      </w:pPr>
    </w:p>
    <w:p w14:paraId="317B4DB3" w14:textId="57582733" w:rsidR="003366DD" w:rsidRDefault="003366DD" w:rsidP="003366DD">
      <w:pPr>
        <w:rPr>
          <w:b/>
          <w:bCs/>
        </w:rPr>
      </w:pPr>
      <w:r>
        <w:rPr>
          <w:b/>
          <w:bCs/>
        </w:rPr>
        <w:t>Signed</w:t>
      </w:r>
      <w:r w:rsidR="00382D8C">
        <w:rPr>
          <w:b/>
          <w:bCs/>
        </w:rPr>
        <w:t xml:space="preserve">. </w:t>
      </w:r>
      <w:r w:rsidR="00651241">
        <w:rPr>
          <w:b/>
          <w:bCs/>
        </w:rPr>
        <w:t>R</w:t>
      </w:r>
      <w:r w:rsidR="006936DE">
        <w:rPr>
          <w:b/>
          <w:bCs/>
        </w:rPr>
        <w:t>icky</w:t>
      </w:r>
      <w:r w:rsidR="00651241">
        <w:rPr>
          <w:b/>
          <w:bCs/>
        </w:rPr>
        <w:t xml:space="preserve"> J</w:t>
      </w:r>
      <w:r w:rsidR="006936DE">
        <w:rPr>
          <w:b/>
          <w:bCs/>
        </w:rPr>
        <w:t>ohn</w:t>
      </w:r>
      <w:r w:rsidR="00651241">
        <w:rPr>
          <w:b/>
          <w:bCs/>
        </w:rPr>
        <w:t xml:space="preserve"> W</w:t>
      </w:r>
      <w:r w:rsidR="006936DE">
        <w:rPr>
          <w:b/>
          <w:bCs/>
        </w:rPr>
        <w:t>illiam</w:t>
      </w:r>
      <w:r w:rsidR="00651241">
        <w:rPr>
          <w:b/>
          <w:bCs/>
        </w:rPr>
        <w:t xml:space="preserve"> C</w:t>
      </w:r>
      <w:r w:rsidR="006936DE">
        <w:rPr>
          <w:b/>
          <w:bCs/>
        </w:rPr>
        <w:t>ooper</w:t>
      </w:r>
      <w:r>
        <w:rPr>
          <w:b/>
          <w:bCs/>
        </w:rPr>
        <w:t xml:space="preserve"> (Student)</w:t>
      </w:r>
    </w:p>
    <w:p w14:paraId="62609621" w14:textId="77777777" w:rsidR="003366DD" w:rsidRDefault="003366DD" w:rsidP="003366DD">
      <w:pPr>
        <w:rPr>
          <w:b/>
          <w:bCs/>
        </w:rPr>
      </w:pPr>
    </w:p>
    <w:p w14:paraId="2E6C627B" w14:textId="25675D13" w:rsidR="003366DD" w:rsidRDefault="003366DD" w:rsidP="003366DD">
      <w:pPr>
        <w:rPr>
          <w:b/>
          <w:bCs/>
        </w:rPr>
      </w:pPr>
      <w:r>
        <w:rPr>
          <w:b/>
          <w:bCs/>
        </w:rPr>
        <w:t>Date</w:t>
      </w:r>
      <w:r w:rsidR="002D30AF">
        <w:rPr>
          <w:b/>
          <w:bCs/>
        </w:rPr>
        <w:t xml:space="preserve">. </w:t>
      </w:r>
      <w:r w:rsidR="006936DE">
        <w:rPr>
          <w:b/>
          <w:bCs/>
        </w:rPr>
        <w:t>12/05/2025</w:t>
      </w:r>
    </w:p>
    <w:p w14:paraId="0F0AD124" w14:textId="77777777" w:rsidR="003366DD" w:rsidRDefault="003366DD" w:rsidP="003366DD">
      <w:pPr>
        <w:rPr>
          <w:b/>
          <w:bCs/>
        </w:rPr>
      </w:pPr>
    </w:p>
    <w:p w14:paraId="2D061E5B" w14:textId="77777777" w:rsidR="003366DD" w:rsidRDefault="003366DD" w:rsidP="003366DD">
      <w:pPr>
        <w:rPr>
          <w:b/>
          <w:bCs/>
        </w:rPr>
      </w:pPr>
    </w:p>
    <w:p w14:paraId="5EC75F73" w14:textId="77777777" w:rsidR="003366DD" w:rsidRDefault="003366DD" w:rsidP="003366DD">
      <w:pPr>
        <w:rPr>
          <w:b/>
          <w:bCs/>
        </w:rPr>
      </w:pPr>
    </w:p>
    <w:p w14:paraId="21A5A92D" w14:textId="77777777" w:rsidR="003366DD" w:rsidRDefault="003366DD" w:rsidP="003366DD">
      <w:pPr>
        <w:rPr>
          <w:b/>
          <w:bCs/>
        </w:rPr>
      </w:pPr>
    </w:p>
    <w:p w14:paraId="6B57FA7D" w14:textId="77777777" w:rsidR="003366DD" w:rsidRDefault="003366DD" w:rsidP="003366DD">
      <w:pPr>
        <w:rPr>
          <w:b/>
          <w:bCs/>
        </w:rPr>
      </w:pPr>
      <w:r>
        <w:rPr>
          <w:b/>
          <w:bCs/>
        </w:rPr>
        <w:t>DECLARATION</w:t>
      </w:r>
    </w:p>
    <w:p w14:paraId="293170C4" w14:textId="77777777" w:rsidR="003366DD" w:rsidRDefault="003366DD" w:rsidP="003366DD">
      <w:pPr>
        <w:rPr>
          <w:b/>
          <w:bCs/>
        </w:rPr>
      </w:pPr>
    </w:p>
    <w:p w14:paraId="68BFE3A5" w14:textId="62F2E48D" w:rsidR="003366DD" w:rsidRDefault="003366DD" w:rsidP="003366DD">
      <w:pPr>
        <w:rPr>
          <w:b/>
          <w:bCs/>
        </w:rPr>
      </w:pPr>
      <w:r>
        <w:rPr>
          <w:b/>
          <w:bCs/>
        </w:rPr>
        <w:t xml:space="preserve">I am satisfied that this work is the result of the </w:t>
      </w:r>
      <w:r w:rsidR="001A7574">
        <w:rPr>
          <w:b/>
          <w:bCs/>
        </w:rPr>
        <w:t>student’s</w:t>
      </w:r>
      <w:r>
        <w:rPr>
          <w:b/>
          <w:bCs/>
        </w:rPr>
        <w:t xml:space="preserve"> effort.</w:t>
      </w:r>
    </w:p>
    <w:p w14:paraId="248D25FB" w14:textId="77777777" w:rsidR="003366DD" w:rsidRDefault="003366DD" w:rsidP="003366DD">
      <w:pPr>
        <w:rPr>
          <w:b/>
          <w:bCs/>
        </w:rPr>
      </w:pPr>
    </w:p>
    <w:p w14:paraId="55F6DD62" w14:textId="1668FBEE" w:rsidR="003366DD" w:rsidRDefault="003366DD" w:rsidP="003366DD">
      <w:pPr>
        <w:rPr>
          <w:b/>
          <w:bCs/>
        </w:rPr>
      </w:pPr>
      <w:r>
        <w:rPr>
          <w:b/>
          <w:bCs/>
        </w:rPr>
        <w:t>Signed</w:t>
      </w:r>
      <w:r w:rsidR="00DA5214">
        <w:rPr>
          <w:b/>
          <w:bCs/>
        </w:rPr>
        <w:t>:</w:t>
      </w:r>
      <w:r>
        <w:rPr>
          <w:b/>
          <w:bCs/>
        </w:rPr>
        <w:t xml:space="preserve"> </w:t>
      </w:r>
      <w:r w:rsidR="00DA5214">
        <w:rPr>
          <w:b/>
          <w:bCs/>
        </w:rPr>
        <w:t>Ken Dicks</w:t>
      </w:r>
      <w:r w:rsidR="00DA5214">
        <w:rPr>
          <w:b/>
          <w:bCs/>
        </w:rPr>
        <w:tab/>
      </w:r>
      <w:r w:rsidR="00DA5214">
        <w:rPr>
          <w:b/>
          <w:bCs/>
        </w:rPr>
        <w:tab/>
      </w:r>
      <w:r w:rsidR="00DA5214">
        <w:rPr>
          <w:b/>
          <w:bCs/>
        </w:rPr>
        <w:tab/>
      </w:r>
      <w:r>
        <w:rPr>
          <w:b/>
          <w:bCs/>
        </w:rPr>
        <w:t xml:space="preserve"> (Lecturer)</w:t>
      </w:r>
    </w:p>
    <w:p w14:paraId="7A97D236" w14:textId="77777777" w:rsidR="003366DD" w:rsidRDefault="003366DD" w:rsidP="003366DD">
      <w:pPr>
        <w:rPr>
          <w:b/>
          <w:bCs/>
        </w:rPr>
      </w:pPr>
    </w:p>
    <w:p w14:paraId="2D686B1D" w14:textId="37E2E49C" w:rsidR="003366DD" w:rsidRDefault="00DA5214" w:rsidP="003366DD">
      <w:pPr>
        <w:rPr>
          <w:b/>
          <w:bCs/>
        </w:rPr>
      </w:pPr>
      <w:r>
        <w:rPr>
          <w:b/>
          <w:bCs/>
        </w:rPr>
        <w:t>Date:</w:t>
      </w:r>
      <w:r>
        <w:rPr>
          <w:b/>
          <w:bCs/>
        </w:rPr>
        <w:tab/>
        <w:t>12/05/2025</w:t>
      </w:r>
    </w:p>
    <w:p w14:paraId="19E1F701" w14:textId="77777777" w:rsidR="003366DD" w:rsidRDefault="003366DD" w:rsidP="003366DD">
      <w:pPr>
        <w:rPr>
          <w:b/>
          <w:bCs/>
        </w:rPr>
      </w:pPr>
    </w:p>
    <w:p w14:paraId="0CCD8F13" w14:textId="77777777" w:rsidR="003366DD" w:rsidRDefault="003366DD" w:rsidP="003366DD">
      <w:pPr>
        <w:rPr>
          <w:b/>
          <w:bCs/>
        </w:rPr>
      </w:pPr>
    </w:p>
    <w:p w14:paraId="44F677BC" w14:textId="77777777" w:rsidR="003366DD" w:rsidRDefault="003366DD" w:rsidP="003366DD">
      <w:pPr>
        <w:rPr>
          <w:b/>
          <w:bCs/>
        </w:rPr>
      </w:pPr>
    </w:p>
    <w:p w14:paraId="3E5C4B1A" w14:textId="77777777" w:rsidR="003366DD" w:rsidRDefault="003366DD" w:rsidP="003366DD">
      <w:pPr>
        <w:rPr>
          <w:b/>
          <w:bCs/>
        </w:rPr>
      </w:pPr>
    </w:p>
    <w:p w14:paraId="75B9FC2F" w14:textId="77777777" w:rsidR="003366DD" w:rsidRDefault="003366DD" w:rsidP="003366DD">
      <w:pPr>
        <w:rPr>
          <w:b/>
          <w:bCs/>
        </w:rPr>
      </w:pPr>
    </w:p>
    <w:p w14:paraId="7B0C8BCF" w14:textId="77777777" w:rsidR="003366DD" w:rsidRDefault="003366DD" w:rsidP="003366DD">
      <w:pPr>
        <w:rPr>
          <w:b/>
          <w:bCs/>
        </w:rPr>
      </w:pPr>
    </w:p>
    <w:p w14:paraId="2B5C8467" w14:textId="77777777" w:rsidR="003366DD" w:rsidRDefault="003366DD" w:rsidP="003366DD">
      <w:pPr>
        <w:rPr>
          <w:b/>
          <w:bCs/>
        </w:rPr>
      </w:pPr>
    </w:p>
    <w:p w14:paraId="1750352B" w14:textId="77777777" w:rsidR="003366DD" w:rsidRDefault="003366DD" w:rsidP="003366DD">
      <w:pPr>
        <w:rPr>
          <w:b/>
          <w:bCs/>
        </w:rPr>
      </w:pPr>
    </w:p>
    <w:p w14:paraId="7B146C9D" w14:textId="77777777" w:rsidR="003366DD" w:rsidRDefault="003366DD" w:rsidP="003366DD"/>
    <w:p w14:paraId="5997B380" w14:textId="77777777" w:rsidR="003366DD" w:rsidRPr="00C82C1C" w:rsidRDefault="003366DD" w:rsidP="00C82C1C">
      <w:pPr>
        <w:spacing w:line="360" w:lineRule="auto"/>
        <w:jc w:val="right"/>
        <w:rPr>
          <w:i/>
          <w:sz w:val="40"/>
          <w:szCs w:val="40"/>
        </w:rPr>
      </w:pPr>
    </w:p>
    <w:p w14:paraId="2BCE2811" w14:textId="77777777" w:rsidR="00C82C1C" w:rsidRPr="00C82C1C" w:rsidRDefault="00C82C1C" w:rsidP="00C82C1C">
      <w:pPr>
        <w:spacing w:line="360" w:lineRule="auto"/>
        <w:outlineLvl w:val="0"/>
        <w:rPr>
          <w:sz w:val="40"/>
          <w:szCs w:val="40"/>
        </w:rPr>
        <w:sectPr w:rsidR="00C82C1C" w:rsidRPr="00C82C1C" w:rsidSect="00484755">
          <w:footerReference w:type="even" r:id="rId9"/>
          <w:footerReference w:type="default" r:id="rId10"/>
          <w:pgSz w:w="11906" w:h="16838"/>
          <w:pgMar w:top="1440" w:right="1134" w:bottom="1440" w:left="1701" w:header="709" w:footer="709" w:gutter="0"/>
          <w:cols w:space="708"/>
          <w:docGrid w:linePitch="360"/>
        </w:sectPr>
      </w:pPr>
    </w:p>
    <w:p w14:paraId="1EE3E39A" w14:textId="77777777" w:rsidR="0083215B" w:rsidRDefault="00BA7FED" w:rsidP="005E060A">
      <w:pPr>
        <w:spacing w:line="480" w:lineRule="auto"/>
        <w:outlineLvl w:val="0"/>
        <w:rPr>
          <w:b/>
        </w:rPr>
      </w:pPr>
      <w:bookmarkStart w:id="1" w:name="_Toc197955422"/>
      <w:r w:rsidRPr="0083215B">
        <w:rPr>
          <w:b/>
        </w:rPr>
        <w:lastRenderedPageBreak/>
        <w:t>CONTENTS</w:t>
      </w:r>
      <w:bookmarkEnd w:id="1"/>
      <w:r w:rsidRPr="0083215B">
        <w:rPr>
          <w:b/>
        </w:rPr>
        <w:t xml:space="preserve"> </w:t>
      </w:r>
    </w:p>
    <w:p w14:paraId="4DCEE31D" w14:textId="69F0E17E" w:rsidR="00541D57" w:rsidRDefault="005E060A">
      <w:pPr>
        <w:pStyle w:val="TOC1"/>
        <w:tabs>
          <w:tab w:val="right" w:leader="dot" w:pos="8296"/>
        </w:tabs>
        <w:rPr>
          <w:rFonts w:asciiTheme="minorHAnsi" w:eastAsiaTheme="minorEastAsia" w:hAnsiTheme="minorHAnsi" w:cstheme="minorBidi"/>
          <w:noProof/>
          <w:kern w:val="2"/>
          <w14:ligatures w14:val="standardContextual"/>
        </w:rPr>
      </w:pPr>
      <w:r>
        <w:rPr>
          <w:b/>
        </w:rPr>
        <w:fldChar w:fldCharType="begin"/>
      </w:r>
      <w:r>
        <w:rPr>
          <w:b/>
        </w:rPr>
        <w:instrText xml:space="preserve"> TOC \o "1-3" \h \z \u </w:instrText>
      </w:r>
      <w:r>
        <w:rPr>
          <w:b/>
        </w:rPr>
        <w:fldChar w:fldCharType="separate"/>
      </w:r>
      <w:hyperlink w:anchor="_Toc197955421" w:history="1">
        <w:r w:rsidR="00541D57" w:rsidRPr="00E24BAE">
          <w:rPr>
            <w:rStyle w:val="Hyperlink"/>
            <w:b/>
            <w:noProof/>
          </w:rPr>
          <w:t>DECLARATION FORM</w:t>
        </w:r>
        <w:r w:rsidR="00541D57">
          <w:rPr>
            <w:noProof/>
            <w:webHidden/>
          </w:rPr>
          <w:tab/>
        </w:r>
        <w:r w:rsidR="00541D57">
          <w:rPr>
            <w:noProof/>
            <w:webHidden/>
          </w:rPr>
          <w:fldChar w:fldCharType="begin"/>
        </w:r>
        <w:r w:rsidR="00541D57">
          <w:rPr>
            <w:noProof/>
            <w:webHidden/>
          </w:rPr>
          <w:instrText xml:space="preserve"> PAGEREF _Toc197955421 \h </w:instrText>
        </w:r>
        <w:r w:rsidR="00541D57">
          <w:rPr>
            <w:noProof/>
            <w:webHidden/>
          </w:rPr>
        </w:r>
        <w:r w:rsidR="00541D57">
          <w:rPr>
            <w:noProof/>
            <w:webHidden/>
          </w:rPr>
          <w:fldChar w:fldCharType="separate"/>
        </w:r>
        <w:r w:rsidR="00541D57">
          <w:rPr>
            <w:noProof/>
            <w:webHidden/>
          </w:rPr>
          <w:t>2</w:t>
        </w:r>
        <w:r w:rsidR="00541D57">
          <w:rPr>
            <w:noProof/>
            <w:webHidden/>
          </w:rPr>
          <w:fldChar w:fldCharType="end"/>
        </w:r>
      </w:hyperlink>
    </w:p>
    <w:p w14:paraId="14EBBA3C" w14:textId="62244BFE" w:rsidR="00541D57" w:rsidRDefault="00541D57">
      <w:pPr>
        <w:pStyle w:val="TOC1"/>
        <w:tabs>
          <w:tab w:val="right" w:leader="dot" w:pos="8296"/>
        </w:tabs>
        <w:rPr>
          <w:rFonts w:asciiTheme="minorHAnsi" w:eastAsiaTheme="minorEastAsia" w:hAnsiTheme="minorHAnsi" w:cstheme="minorBidi"/>
          <w:noProof/>
          <w:kern w:val="2"/>
          <w14:ligatures w14:val="standardContextual"/>
        </w:rPr>
      </w:pPr>
      <w:hyperlink w:anchor="_Toc197955422" w:history="1">
        <w:r w:rsidRPr="00E24BAE">
          <w:rPr>
            <w:rStyle w:val="Hyperlink"/>
            <w:b/>
            <w:noProof/>
          </w:rPr>
          <w:t>CONTENTS</w:t>
        </w:r>
        <w:r>
          <w:rPr>
            <w:noProof/>
            <w:webHidden/>
          </w:rPr>
          <w:tab/>
        </w:r>
        <w:r>
          <w:rPr>
            <w:noProof/>
            <w:webHidden/>
          </w:rPr>
          <w:fldChar w:fldCharType="begin"/>
        </w:r>
        <w:r>
          <w:rPr>
            <w:noProof/>
            <w:webHidden/>
          </w:rPr>
          <w:instrText xml:space="preserve"> PAGEREF _Toc197955422 \h </w:instrText>
        </w:r>
        <w:r>
          <w:rPr>
            <w:noProof/>
            <w:webHidden/>
          </w:rPr>
        </w:r>
        <w:r>
          <w:rPr>
            <w:noProof/>
            <w:webHidden/>
          </w:rPr>
          <w:fldChar w:fldCharType="separate"/>
        </w:r>
        <w:r>
          <w:rPr>
            <w:noProof/>
            <w:webHidden/>
          </w:rPr>
          <w:t>3</w:t>
        </w:r>
        <w:r>
          <w:rPr>
            <w:noProof/>
            <w:webHidden/>
          </w:rPr>
          <w:fldChar w:fldCharType="end"/>
        </w:r>
      </w:hyperlink>
    </w:p>
    <w:p w14:paraId="32545C73" w14:textId="297006D6" w:rsidR="00541D57" w:rsidRDefault="00541D57">
      <w:pPr>
        <w:pStyle w:val="TOC1"/>
        <w:tabs>
          <w:tab w:val="right" w:leader="dot" w:pos="8296"/>
        </w:tabs>
        <w:rPr>
          <w:rFonts w:asciiTheme="minorHAnsi" w:eastAsiaTheme="minorEastAsia" w:hAnsiTheme="minorHAnsi" w:cstheme="minorBidi"/>
          <w:noProof/>
          <w:kern w:val="2"/>
          <w14:ligatures w14:val="standardContextual"/>
        </w:rPr>
      </w:pPr>
      <w:hyperlink w:anchor="_Toc197955423" w:history="1">
        <w:r w:rsidRPr="00E24BAE">
          <w:rPr>
            <w:rStyle w:val="Hyperlink"/>
            <w:b/>
            <w:noProof/>
          </w:rPr>
          <w:t>ACKNOWLEDGEMENTS</w:t>
        </w:r>
        <w:r>
          <w:rPr>
            <w:noProof/>
            <w:webHidden/>
          </w:rPr>
          <w:tab/>
        </w:r>
        <w:r>
          <w:rPr>
            <w:noProof/>
            <w:webHidden/>
          </w:rPr>
          <w:fldChar w:fldCharType="begin"/>
        </w:r>
        <w:r>
          <w:rPr>
            <w:noProof/>
            <w:webHidden/>
          </w:rPr>
          <w:instrText xml:space="preserve"> PAGEREF _Toc197955423 \h </w:instrText>
        </w:r>
        <w:r>
          <w:rPr>
            <w:noProof/>
            <w:webHidden/>
          </w:rPr>
        </w:r>
        <w:r>
          <w:rPr>
            <w:noProof/>
            <w:webHidden/>
          </w:rPr>
          <w:fldChar w:fldCharType="separate"/>
        </w:r>
        <w:r>
          <w:rPr>
            <w:noProof/>
            <w:webHidden/>
          </w:rPr>
          <w:t>4</w:t>
        </w:r>
        <w:r>
          <w:rPr>
            <w:noProof/>
            <w:webHidden/>
          </w:rPr>
          <w:fldChar w:fldCharType="end"/>
        </w:r>
      </w:hyperlink>
    </w:p>
    <w:p w14:paraId="696B7AA5" w14:textId="0E8D8CAB" w:rsidR="00541D57" w:rsidRDefault="00541D57">
      <w:pPr>
        <w:pStyle w:val="TOC1"/>
        <w:tabs>
          <w:tab w:val="right" w:leader="dot" w:pos="8296"/>
        </w:tabs>
        <w:rPr>
          <w:rFonts w:asciiTheme="minorHAnsi" w:eastAsiaTheme="minorEastAsia" w:hAnsiTheme="minorHAnsi" w:cstheme="minorBidi"/>
          <w:noProof/>
          <w:kern w:val="2"/>
          <w14:ligatures w14:val="standardContextual"/>
        </w:rPr>
      </w:pPr>
      <w:hyperlink w:anchor="_Toc197955424" w:history="1">
        <w:r w:rsidRPr="00E24BAE">
          <w:rPr>
            <w:rStyle w:val="Hyperlink"/>
            <w:b/>
            <w:noProof/>
          </w:rPr>
          <w:t>ABSTRACT</w:t>
        </w:r>
        <w:r>
          <w:rPr>
            <w:noProof/>
            <w:webHidden/>
          </w:rPr>
          <w:tab/>
        </w:r>
        <w:r>
          <w:rPr>
            <w:noProof/>
            <w:webHidden/>
          </w:rPr>
          <w:fldChar w:fldCharType="begin"/>
        </w:r>
        <w:r>
          <w:rPr>
            <w:noProof/>
            <w:webHidden/>
          </w:rPr>
          <w:instrText xml:space="preserve"> PAGEREF _Toc197955424 \h </w:instrText>
        </w:r>
        <w:r>
          <w:rPr>
            <w:noProof/>
            <w:webHidden/>
          </w:rPr>
        </w:r>
        <w:r>
          <w:rPr>
            <w:noProof/>
            <w:webHidden/>
          </w:rPr>
          <w:fldChar w:fldCharType="separate"/>
        </w:r>
        <w:r>
          <w:rPr>
            <w:noProof/>
            <w:webHidden/>
          </w:rPr>
          <w:t>6</w:t>
        </w:r>
        <w:r>
          <w:rPr>
            <w:noProof/>
            <w:webHidden/>
          </w:rPr>
          <w:fldChar w:fldCharType="end"/>
        </w:r>
      </w:hyperlink>
    </w:p>
    <w:p w14:paraId="5B4D0819" w14:textId="4E33A803" w:rsidR="00541D57" w:rsidRDefault="00541D57">
      <w:pPr>
        <w:pStyle w:val="TOC1"/>
        <w:tabs>
          <w:tab w:val="right" w:leader="dot" w:pos="8296"/>
        </w:tabs>
        <w:rPr>
          <w:rFonts w:asciiTheme="minorHAnsi" w:eastAsiaTheme="minorEastAsia" w:hAnsiTheme="minorHAnsi" w:cstheme="minorBidi"/>
          <w:noProof/>
          <w:kern w:val="2"/>
          <w14:ligatures w14:val="standardContextual"/>
        </w:rPr>
      </w:pPr>
      <w:hyperlink w:anchor="_Toc197955425" w:history="1">
        <w:r w:rsidRPr="00E24BAE">
          <w:rPr>
            <w:rStyle w:val="Hyperlink"/>
            <w:b/>
            <w:noProof/>
          </w:rPr>
          <w:t>ACRONYM</w:t>
        </w:r>
        <w:r>
          <w:rPr>
            <w:noProof/>
            <w:webHidden/>
          </w:rPr>
          <w:tab/>
        </w:r>
        <w:r>
          <w:rPr>
            <w:noProof/>
            <w:webHidden/>
          </w:rPr>
          <w:fldChar w:fldCharType="begin"/>
        </w:r>
        <w:r>
          <w:rPr>
            <w:noProof/>
            <w:webHidden/>
          </w:rPr>
          <w:instrText xml:space="preserve"> PAGEREF _Toc197955425 \h </w:instrText>
        </w:r>
        <w:r>
          <w:rPr>
            <w:noProof/>
            <w:webHidden/>
          </w:rPr>
        </w:r>
        <w:r>
          <w:rPr>
            <w:noProof/>
            <w:webHidden/>
          </w:rPr>
          <w:fldChar w:fldCharType="separate"/>
        </w:r>
        <w:r>
          <w:rPr>
            <w:noProof/>
            <w:webHidden/>
          </w:rPr>
          <w:t>7</w:t>
        </w:r>
        <w:r>
          <w:rPr>
            <w:noProof/>
            <w:webHidden/>
          </w:rPr>
          <w:fldChar w:fldCharType="end"/>
        </w:r>
      </w:hyperlink>
    </w:p>
    <w:p w14:paraId="353C8019" w14:textId="524347C8" w:rsidR="00541D57" w:rsidRDefault="00541D57">
      <w:pPr>
        <w:pStyle w:val="TOC1"/>
        <w:tabs>
          <w:tab w:val="right" w:leader="dot" w:pos="8296"/>
        </w:tabs>
        <w:rPr>
          <w:rFonts w:asciiTheme="minorHAnsi" w:eastAsiaTheme="minorEastAsia" w:hAnsiTheme="minorHAnsi" w:cstheme="minorBidi"/>
          <w:noProof/>
          <w:kern w:val="2"/>
          <w14:ligatures w14:val="standardContextual"/>
        </w:rPr>
      </w:pPr>
      <w:hyperlink w:anchor="_Toc197955426" w:history="1">
        <w:r w:rsidRPr="00E24BAE">
          <w:rPr>
            <w:rStyle w:val="Hyperlink"/>
            <w:b/>
            <w:noProof/>
          </w:rPr>
          <w:t>FOREWORD</w:t>
        </w:r>
        <w:r>
          <w:rPr>
            <w:noProof/>
            <w:webHidden/>
          </w:rPr>
          <w:tab/>
        </w:r>
        <w:r>
          <w:rPr>
            <w:noProof/>
            <w:webHidden/>
          </w:rPr>
          <w:fldChar w:fldCharType="begin"/>
        </w:r>
        <w:r>
          <w:rPr>
            <w:noProof/>
            <w:webHidden/>
          </w:rPr>
          <w:instrText xml:space="preserve"> PAGEREF _Toc197955426 \h </w:instrText>
        </w:r>
        <w:r>
          <w:rPr>
            <w:noProof/>
            <w:webHidden/>
          </w:rPr>
        </w:r>
        <w:r>
          <w:rPr>
            <w:noProof/>
            <w:webHidden/>
          </w:rPr>
          <w:fldChar w:fldCharType="separate"/>
        </w:r>
        <w:r>
          <w:rPr>
            <w:noProof/>
            <w:webHidden/>
          </w:rPr>
          <w:t>8</w:t>
        </w:r>
        <w:r>
          <w:rPr>
            <w:noProof/>
            <w:webHidden/>
          </w:rPr>
          <w:fldChar w:fldCharType="end"/>
        </w:r>
      </w:hyperlink>
    </w:p>
    <w:p w14:paraId="6D0B10D4" w14:textId="45EDF9C8" w:rsidR="00541D57" w:rsidRDefault="00541D57">
      <w:pPr>
        <w:pStyle w:val="TOC1"/>
        <w:tabs>
          <w:tab w:val="right" w:leader="dot" w:pos="8296"/>
        </w:tabs>
        <w:rPr>
          <w:rFonts w:asciiTheme="minorHAnsi" w:eastAsiaTheme="minorEastAsia" w:hAnsiTheme="minorHAnsi" w:cstheme="minorBidi"/>
          <w:noProof/>
          <w:kern w:val="2"/>
          <w14:ligatures w14:val="standardContextual"/>
        </w:rPr>
      </w:pPr>
      <w:hyperlink w:anchor="_Toc197955427" w:history="1">
        <w:r w:rsidRPr="00E24BAE">
          <w:rPr>
            <w:rStyle w:val="Hyperlink"/>
            <w:b/>
            <w:noProof/>
          </w:rPr>
          <w:t>LITERATURE REVIEW</w:t>
        </w:r>
        <w:r>
          <w:rPr>
            <w:noProof/>
            <w:webHidden/>
          </w:rPr>
          <w:tab/>
        </w:r>
        <w:r>
          <w:rPr>
            <w:noProof/>
            <w:webHidden/>
          </w:rPr>
          <w:fldChar w:fldCharType="begin"/>
        </w:r>
        <w:r>
          <w:rPr>
            <w:noProof/>
            <w:webHidden/>
          </w:rPr>
          <w:instrText xml:space="preserve"> PAGEREF _Toc197955427 \h </w:instrText>
        </w:r>
        <w:r>
          <w:rPr>
            <w:noProof/>
            <w:webHidden/>
          </w:rPr>
        </w:r>
        <w:r>
          <w:rPr>
            <w:noProof/>
            <w:webHidden/>
          </w:rPr>
          <w:fldChar w:fldCharType="separate"/>
        </w:r>
        <w:r>
          <w:rPr>
            <w:noProof/>
            <w:webHidden/>
          </w:rPr>
          <w:t>9</w:t>
        </w:r>
        <w:r>
          <w:rPr>
            <w:noProof/>
            <w:webHidden/>
          </w:rPr>
          <w:fldChar w:fldCharType="end"/>
        </w:r>
      </w:hyperlink>
    </w:p>
    <w:p w14:paraId="5C91755F" w14:textId="64C242E9" w:rsidR="00541D57" w:rsidRDefault="00541D57">
      <w:pPr>
        <w:pStyle w:val="TOC2"/>
        <w:tabs>
          <w:tab w:val="right" w:leader="dot" w:pos="8296"/>
        </w:tabs>
        <w:rPr>
          <w:rFonts w:asciiTheme="minorHAnsi" w:eastAsiaTheme="minorEastAsia" w:hAnsiTheme="minorHAnsi" w:cstheme="minorBidi"/>
          <w:noProof/>
          <w:kern w:val="2"/>
          <w14:ligatures w14:val="standardContextual"/>
        </w:rPr>
      </w:pPr>
      <w:hyperlink w:anchor="_Toc197955428" w:history="1">
        <w:r w:rsidRPr="00E24BAE">
          <w:rPr>
            <w:rStyle w:val="Hyperlink"/>
            <w:b/>
            <w:noProof/>
          </w:rPr>
          <w:t>Chapter 1 Introduction to the Literature Review</w:t>
        </w:r>
        <w:r>
          <w:rPr>
            <w:noProof/>
            <w:webHidden/>
          </w:rPr>
          <w:tab/>
        </w:r>
        <w:r>
          <w:rPr>
            <w:noProof/>
            <w:webHidden/>
          </w:rPr>
          <w:fldChar w:fldCharType="begin"/>
        </w:r>
        <w:r>
          <w:rPr>
            <w:noProof/>
            <w:webHidden/>
          </w:rPr>
          <w:instrText xml:space="preserve"> PAGEREF _Toc197955428 \h </w:instrText>
        </w:r>
        <w:r>
          <w:rPr>
            <w:noProof/>
            <w:webHidden/>
          </w:rPr>
        </w:r>
        <w:r>
          <w:rPr>
            <w:noProof/>
            <w:webHidden/>
          </w:rPr>
          <w:fldChar w:fldCharType="separate"/>
        </w:r>
        <w:r>
          <w:rPr>
            <w:noProof/>
            <w:webHidden/>
          </w:rPr>
          <w:t>9</w:t>
        </w:r>
        <w:r>
          <w:rPr>
            <w:noProof/>
            <w:webHidden/>
          </w:rPr>
          <w:fldChar w:fldCharType="end"/>
        </w:r>
      </w:hyperlink>
    </w:p>
    <w:p w14:paraId="5350AE21" w14:textId="47212CD6" w:rsidR="00541D57" w:rsidRDefault="00541D57">
      <w:pPr>
        <w:pStyle w:val="TOC2"/>
        <w:tabs>
          <w:tab w:val="right" w:leader="dot" w:pos="8296"/>
        </w:tabs>
        <w:rPr>
          <w:rFonts w:asciiTheme="minorHAnsi" w:eastAsiaTheme="minorEastAsia" w:hAnsiTheme="minorHAnsi" w:cstheme="minorBidi"/>
          <w:noProof/>
          <w:kern w:val="2"/>
          <w14:ligatures w14:val="standardContextual"/>
        </w:rPr>
      </w:pPr>
      <w:hyperlink w:anchor="_Toc197955429" w:history="1">
        <w:r w:rsidRPr="00E24BAE">
          <w:rPr>
            <w:rStyle w:val="Hyperlink"/>
            <w:b/>
            <w:noProof/>
          </w:rPr>
          <w:t>Chapter 2 Literature Review</w:t>
        </w:r>
        <w:r>
          <w:rPr>
            <w:noProof/>
            <w:webHidden/>
          </w:rPr>
          <w:tab/>
        </w:r>
        <w:r>
          <w:rPr>
            <w:noProof/>
            <w:webHidden/>
          </w:rPr>
          <w:fldChar w:fldCharType="begin"/>
        </w:r>
        <w:r>
          <w:rPr>
            <w:noProof/>
            <w:webHidden/>
          </w:rPr>
          <w:instrText xml:space="preserve"> PAGEREF _Toc197955429 \h </w:instrText>
        </w:r>
        <w:r>
          <w:rPr>
            <w:noProof/>
            <w:webHidden/>
          </w:rPr>
        </w:r>
        <w:r>
          <w:rPr>
            <w:noProof/>
            <w:webHidden/>
          </w:rPr>
          <w:fldChar w:fldCharType="separate"/>
        </w:r>
        <w:r>
          <w:rPr>
            <w:noProof/>
            <w:webHidden/>
          </w:rPr>
          <w:t>15</w:t>
        </w:r>
        <w:r>
          <w:rPr>
            <w:noProof/>
            <w:webHidden/>
          </w:rPr>
          <w:fldChar w:fldCharType="end"/>
        </w:r>
      </w:hyperlink>
    </w:p>
    <w:p w14:paraId="5935020D" w14:textId="213C4BC8" w:rsidR="00541D57" w:rsidRDefault="00541D57">
      <w:pPr>
        <w:pStyle w:val="TOC2"/>
        <w:tabs>
          <w:tab w:val="right" w:leader="dot" w:pos="8296"/>
        </w:tabs>
        <w:rPr>
          <w:rFonts w:asciiTheme="minorHAnsi" w:eastAsiaTheme="minorEastAsia" w:hAnsiTheme="minorHAnsi" w:cstheme="minorBidi"/>
          <w:noProof/>
          <w:kern w:val="2"/>
          <w14:ligatures w14:val="standardContextual"/>
        </w:rPr>
      </w:pPr>
      <w:hyperlink w:anchor="_Toc197955430" w:history="1">
        <w:r w:rsidRPr="00E24BAE">
          <w:rPr>
            <w:rStyle w:val="Hyperlink"/>
            <w:b/>
            <w:noProof/>
          </w:rPr>
          <w:t>Chapter 3 Education of Offenders: Importance, Need and Purpose</w:t>
        </w:r>
        <w:r>
          <w:rPr>
            <w:noProof/>
            <w:webHidden/>
          </w:rPr>
          <w:tab/>
        </w:r>
        <w:r>
          <w:rPr>
            <w:noProof/>
            <w:webHidden/>
          </w:rPr>
          <w:fldChar w:fldCharType="begin"/>
        </w:r>
        <w:r>
          <w:rPr>
            <w:noProof/>
            <w:webHidden/>
          </w:rPr>
          <w:instrText xml:space="preserve"> PAGEREF _Toc197955430 \h </w:instrText>
        </w:r>
        <w:r>
          <w:rPr>
            <w:noProof/>
            <w:webHidden/>
          </w:rPr>
        </w:r>
        <w:r>
          <w:rPr>
            <w:noProof/>
            <w:webHidden/>
          </w:rPr>
          <w:fldChar w:fldCharType="separate"/>
        </w:r>
        <w:r>
          <w:rPr>
            <w:noProof/>
            <w:webHidden/>
          </w:rPr>
          <w:t>21</w:t>
        </w:r>
        <w:r>
          <w:rPr>
            <w:noProof/>
            <w:webHidden/>
          </w:rPr>
          <w:fldChar w:fldCharType="end"/>
        </w:r>
      </w:hyperlink>
    </w:p>
    <w:p w14:paraId="619C934C" w14:textId="65AC4924" w:rsidR="00541D57" w:rsidRDefault="00541D57">
      <w:pPr>
        <w:pStyle w:val="TOC2"/>
        <w:tabs>
          <w:tab w:val="right" w:leader="dot" w:pos="8296"/>
        </w:tabs>
        <w:rPr>
          <w:rFonts w:asciiTheme="minorHAnsi" w:eastAsiaTheme="minorEastAsia" w:hAnsiTheme="minorHAnsi" w:cstheme="minorBidi"/>
          <w:noProof/>
          <w:kern w:val="2"/>
          <w14:ligatures w14:val="standardContextual"/>
        </w:rPr>
      </w:pPr>
      <w:hyperlink w:anchor="_Toc197955431" w:history="1">
        <w:r w:rsidRPr="00E24BAE">
          <w:rPr>
            <w:rStyle w:val="Hyperlink"/>
            <w:b/>
            <w:noProof/>
          </w:rPr>
          <w:t>Chapter 4 Young Offenders: Medical and Non-Medical Support and Mental Health</w:t>
        </w:r>
        <w:r>
          <w:rPr>
            <w:noProof/>
            <w:webHidden/>
          </w:rPr>
          <w:tab/>
        </w:r>
        <w:r>
          <w:rPr>
            <w:noProof/>
            <w:webHidden/>
          </w:rPr>
          <w:fldChar w:fldCharType="begin"/>
        </w:r>
        <w:r>
          <w:rPr>
            <w:noProof/>
            <w:webHidden/>
          </w:rPr>
          <w:instrText xml:space="preserve"> PAGEREF _Toc197955431 \h </w:instrText>
        </w:r>
        <w:r>
          <w:rPr>
            <w:noProof/>
            <w:webHidden/>
          </w:rPr>
        </w:r>
        <w:r>
          <w:rPr>
            <w:noProof/>
            <w:webHidden/>
          </w:rPr>
          <w:fldChar w:fldCharType="separate"/>
        </w:r>
        <w:r>
          <w:rPr>
            <w:noProof/>
            <w:webHidden/>
          </w:rPr>
          <w:t>32</w:t>
        </w:r>
        <w:r>
          <w:rPr>
            <w:noProof/>
            <w:webHidden/>
          </w:rPr>
          <w:fldChar w:fldCharType="end"/>
        </w:r>
      </w:hyperlink>
    </w:p>
    <w:p w14:paraId="4ECBBE00" w14:textId="4FA2492B" w:rsidR="00541D57" w:rsidRDefault="00541D57">
      <w:pPr>
        <w:pStyle w:val="TOC2"/>
        <w:tabs>
          <w:tab w:val="right" w:leader="dot" w:pos="8296"/>
        </w:tabs>
        <w:rPr>
          <w:rFonts w:asciiTheme="minorHAnsi" w:eastAsiaTheme="minorEastAsia" w:hAnsiTheme="minorHAnsi" w:cstheme="minorBidi"/>
          <w:noProof/>
          <w:kern w:val="2"/>
          <w14:ligatures w14:val="standardContextual"/>
        </w:rPr>
      </w:pPr>
      <w:hyperlink w:anchor="_Toc197955432" w:history="1">
        <w:r w:rsidRPr="00E24BAE">
          <w:rPr>
            <w:rStyle w:val="Hyperlink"/>
            <w:b/>
            <w:noProof/>
          </w:rPr>
          <w:t>Chapter 5 Conclusion to the Literature Section</w:t>
        </w:r>
        <w:r>
          <w:rPr>
            <w:noProof/>
            <w:webHidden/>
          </w:rPr>
          <w:tab/>
        </w:r>
        <w:r>
          <w:rPr>
            <w:noProof/>
            <w:webHidden/>
          </w:rPr>
          <w:fldChar w:fldCharType="begin"/>
        </w:r>
        <w:r>
          <w:rPr>
            <w:noProof/>
            <w:webHidden/>
          </w:rPr>
          <w:instrText xml:space="preserve"> PAGEREF _Toc197955432 \h </w:instrText>
        </w:r>
        <w:r>
          <w:rPr>
            <w:noProof/>
            <w:webHidden/>
          </w:rPr>
        </w:r>
        <w:r>
          <w:rPr>
            <w:noProof/>
            <w:webHidden/>
          </w:rPr>
          <w:fldChar w:fldCharType="separate"/>
        </w:r>
        <w:r>
          <w:rPr>
            <w:noProof/>
            <w:webHidden/>
          </w:rPr>
          <w:t>39</w:t>
        </w:r>
        <w:r>
          <w:rPr>
            <w:noProof/>
            <w:webHidden/>
          </w:rPr>
          <w:fldChar w:fldCharType="end"/>
        </w:r>
      </w:hyperlink>
    </w:p>
    <w:p w14:paraId="7944D559" w14:textId="507B2B4E" w:rsidR="00541D57" w:rsidRDefault="00541D57">
      <w:pPr>
        <w:pStyle w:val="TOC1"/>
        <w:tabs>
          <w:tab w:val="right" w:leader="dot" w:pos="8296"/>
        </w:tabs>
        <w:rPr>
          <w:rFonts w:asciiTheme="minorHAnsi" w:eastAsiaTheme="minorEastAsia" w:hAnsiTheme="minorHAnsi" w:cstheme="minorBidi"/>
          <w:noProof/>
          <w:kern w:val="2"/>
          <w14:ligatures w14:val="standardContextual"/>
        </w:rPr>
      </w:pPr>
      <w:hyperlink w:anchor="_Toc197955433" w:history="1">
        <w:r w:rsidRPr="00E24BAE">
          <w:rPr>
            <w:rStyle w:val="Hyperlink"/>
            <w:b/>
            <w:noProof/>
          </w:rPr>
          <w:t>DISCUSSION OF FINDINGS</w:t>
        </w:r>
        <w:r>
          <w:rPr>
            <w:noProof/>
            <w:webHidden/>
          </w:rPr>
          <w:tab/>
        </w:r>
        <w:r>
          <w:rPr>
            <w:noProof/>
            <w:webHidden/>
          </w:rPr>
          <w:fldChar w:fldCharType="begin"/>
        </w:r>
        <w:r>
          <w:rPr>
            <w:noProof/>
            <w:webHidden/>
          </w:rPr>
          <w:instrText xml:space="preserve"> PAGEREF _Toc197955433 \h </w:instrText>
        </w:r>
        <w:r>
          <w:rPr>
            <w:noProof/>
            <w:webHidden/>
          </w:rPr>
        </w:r>
        <w:r>
          <w:rPr>
            <w:noProof/>
            <w:webHidden/>
          </w:rPr>
          <w:fldChar w:fldCharType="separate"/>
        </w:r>
        <w:r>
          <w:rPr>
            <w:noProof/>
            <w:webHidden/>
          </w:rPr>
          <w:t>40</w:t>
        </w:r>
        <w:r>
          <w:rPr>
            <w:noProof/>
            <w:webHidden/>
          </w:rPr>
          <w:fldChar w:fldCharType="end"/>
        </w:r>
      </w:hyperlink>
    </w:p>
    <w:p w14:paraId="60B99EE2" w14:textId="79CD200E" w:rsidR="00541D57" w:rsidRDefault="00541D57">
      <w:pPr>
        <w:pStyle w:val="TOC2"/>
        <w:tabs>
          <w:tab w:val="right" w:leader="dot" w:pos="8296"/>
        </w:tabs>
        <w:rPr>
          <w:rFonts w:asciiTheme="minorHAnsi" w:eastAsiaTheme="minorEastAsia" w:hAnsiTheme="minorHAnsi" w:cstheme="minorBidi"/>
          <w:noProof/>
          <w:kern w:val="2"/>
          <w14:ligatures w14:val="standardContextual"/>
        </w:rPr>
      </w:pPr>
      <w:hyperlink w:anchor="_Toc197955434" w:history="1">
        <w:r w:rsidRPr="00E24BAE">
          <w:rPr>
            <w:rStyle w:val="Hyperlink"/>
            <w:b/>
            <w:noProof/>
          </w:rPr>
          <w:t>Chapter 6 Discussion and Key Findings</w:t>
        </w:r>
        <w:r>
          <w:rPr>
            <w:noProof/>
            <w:webHidden/>
          </w:rPr>
          <w:tab/>
        </w:r>
        <w:r>
          <w:rPr>
            <w:noProof/>
            <w:webHidden/>
          </w:rPr>
          <w:fldChar w:fldCharType="begin"/>
        </w:r>
        <w:r>
          <w:rPr>
            <w:noProof/>
            <w:webHidden/>
          </w:rPr>
          <w:instrText xml:space="preserve"> PAGEREF _Toc197955434 \h </w:instrText>
        </w:r>
        <w:r>
          <w:rPr>
            <w:noProof/>
            <w:webHidden/>
          </w:rPr>
        </w:r>
        <w:r>
          <w:rPr>
            <w:noProof/>
            <w:webHidden/>
          </w:rPr>
          <w:fldChar w:fldCharType="separate"/>
        </w:r>
        <w:r>
          <w:rPr>
            <w:noProof/>
            <w:webHidden/>
          </w:rPr>
          <w:t>40</w:t>
        </w:r>
        <w:r>
          <w:rPr>
            <w:noProof/>
            <w:webHidden/>
          </w:rPr>
          <w:fldChar w:fldCharType="end"/>
        </w:r>
      </w:hyperlink>
    </w:p>
    <w:p w14:paraId="4C111F24" w14:textId="14311A1B" w:rsidR="00541D57" w:rsidRDefault="00541D57">
      <w:pPr>
        <w:pStyle w:val="TOC1"/>
        <w:tabs>
          <w:tab w:val="right" w:leader="dot" w:pos="8296"/>
        </w:tabs>
        <w:rPr>
          <w:rFonts w:asciiTheme="minorHAnsi" w:eastAsiaTheme="minorEastAsia" w:hAnsiTheme="minorHAnsi" w:cstheme="minorBidi"/>
          <w:noProof/>
          <w:kern w:val="2"/>
          <w14:ligatures w14:val="standardContextual"/>
        </w:rPr>
      </w:pPr>
      <w:hyperlink w:anchor="_Toc197955435" w:history="1">
        <w:r w:rsidRPr="00E24BAE">
          <w:rPr>
            <w:rStyle w:val="Hyperlink"/>
            <w:b/>
            <w:noProof/>
          </w:rPr>
          <w:t>Chapter 7 Conclusion and Recommendations</w:t>
        </w:r>
        <w:r>
          <w:rPr>
            <w:noProof/>
            <w:webHidden/>
          </w:rPr>
          <w:tab/>
        </w:r>
        <w:r>
          <w:rPr>
            <w:noProof/>
            <w:webHidden/>
          </w:rPr>
          <w:fldChar w:fldCharType="begin"/>
        </w:r>
        <w:r>
          <w:rPr>
            <w:noProof/>
            <w:webHidden/>
          </w:rPr>
          <w:instrText xml:space="preserve"> PAGEREF _Toc197955435 \h </w:instrText>
        </w:r>
        <w:r>
          <w:rPr>
            <w:noProof/>
            <w:webHidden/>
          </w:rPr>
        </w:r>
        <w:r>
          <w:rPr>
            <w:noProof/>
            <w:webHidden/>
          </w:rPr>
          <w:fldChar w:fldCharType="separate"/>
        </w:r>
        <w:r>
          <w:rPr>
            <w:noProof/>
            <w:webHidden/>
          </w:rPr>
          <w:t>44</w:t>
        </w:r>
        <w:r>
          <w:rPr>
            <w:noProof/>
            <w:webHidden/>
          </w:rPr>
          <w:fldChar w:fldCharType="end"/>
        </w:r>
      </w:hyperlink>
    </w:p>
    <w:p w14:paraId="47E47627" w14:textId="6A635068" w:rsidR="00541D57" w:rsidRDefault="00541D57">
      <w:pPr>
        <w:pStyle w:val="TOC1"/>
        <w:tabs>
          <w:tab w:val="right" w:leader="dot" w:pos="8296"/>
        </w:tabs>
        <w:rPr>
          <w:rFonts w:asciiTheme="minorHAnsi" w:eastAsiaTheme="minorEastAsia" w:hAnsiTheme="minorHAnsi" w:cstheme="minorBidi"/>
          <w:noProof/>
          <w:kern w:val="2"/>
          <w14:ligatures w14:val="standardContextual"/>
        </w:rPr>
      </w:pPr>
      <w:hyperlink w:anchor="_Toc197955436" w:history="1">
        <w:r w:rsidRPr="00E24BAE">
          <w:rPr>
            <w:rStyle w:val="Hyperlink"/>
            <w:b/>
            <w:noProof/>
          </w:rPr>
          <w:t>REFERENCES</w:t>
        </w:r>
        <w:r>
          <w:rPr>
            <w:noProof/>
            <w:webHidden/>
          </w:rPr>
          <w:tab/>
        </w:r>
        <w:r>
          <w:rPr>
            <w:noProof/>
            <w:webHidden/>
          </w:rPr>
          <w:fldChar w:fldCharType="begin"/>
        </w:r>
        <w:r>
          <w:rPr>
            <w:noProof/>
            <w:webHidden/>
          </w:rPr>
          <w:instrText xml:space="preserve"> PAGEREF _Toc197955436 \h </w:instrText>
        </w:r>
        <w:r>
          <w:rPr>
            <w:noProof/>
            <w:webHidden/>
          </w:rPr>
        </w:r>
        <w:r>
          <w:rPr>
            <w:noProof/>
            <w:webHidden/>
          </w:rPr>
          <w:fldChar w:fldCharType="separate"/>
        </w:r>
        <w:r>
          <w:rPr>
            <w:noProof/>
            <w:webHidden/>
          </w:rPr>
          <w:t>50</w:t>
        </w:r>
        <w:r>
          <w:rPr>
            <w:noProof/>
            <w:webHidden/>
          </w:rPr>
          <w:fldChar w:fldCharType="end"/>
        </w:r>
      </w:hyperlink>
    </w:p>
    <w:p w14:paraId="22959A59" w14:textId="025A15D2" w:rsidR="00541D57" w:rsidRDefault="00541D57">
      <w:pPr>
        <w:pStyle w:val="TOC2"/>
        <w:tabs>
          <w:tab w:val="right" w:leader="dot" w:pos="8296"/>
        </w:tabs>
        <w:rPr>
          <w:rFonts w:asciiTheme="minorHAnsi" w:eastAsiaTheme="minorEastAsia" w:hAnsiTheme="minorHAnsi" w:cstheme="minorBidi"/>
          <w:noProof/>
          <w:kern w:val="2"/>
          <w14:ligatures w14:val="standardContextual"/>
        </w:rPr>
      </w:pPr>
      <w:hyperlink w:anchor="_Toc197955437" w:history="1">
        <w:r w:rsidRPr="00E24BAE">
          <w:rPr>
            <w:rStyle w:val="Hyperlink"/>
            <w:b/>
            <w:noProof/>
          </w:rPr>
          <w:t>Appendix 1: Proposal</w:t>
        </w:r>
        <w:r>
          <w:rPr>
            <w:noProof/>
            <w:webHidden/>
          </w:rPr>
          <w:tab/>
        </w:r>
        <w:r>
          <w:rPr>
            <w:noProof/>
            <w:webHidden/>
          </w:rPr>
          <w:fldChar w:fldCharType="begin"/>
        </w:r>
        <w:r>
          <w:rPr>
            <w:noProof/>
            <w:webHidden/>
          </w:rPr>
          <w:instrText xml:space="preserve"> PAGEREF _Toc197955437 \h </w:instrText>
        </w:r>
        <w:r>
          <w:rPr>
            <w:noProof/>
            <w:webHidden/>
          </w:rPr>
        </w:r>
        <w:r>
          <w:rPr>
            <w:noProof/>
            <w:webHidden/>
          </w:rPr>
          <w:fldChar w:fldCharType="separate"/>
        </w:r>
        <w:r>
          <w:rPr>
            <w:noProof/>
            <w:webHidden/>
          </w:rPr>
          <w:t>61</w:t>
        </w:r>
        <w:r>
          <w:rPr>
            <w:noProof/>
            <w:webHidden/>
          </w:rPr>
          <w:fldChar w:fldCharType="end"/>
        </w:r>
      </w:hyperlink>
    </w:p>
    <w:p w14:paraId="604F1C8D" w14:textId="2C088A0E" w:rsidR="00541D57" w:rsidRDefault="00541D57">
      <w:pPr>
        <w:pStyle w:val="TOC2"/>
        <w:tabs>
          <w:tab w:val="right" w:leader="dot" w:pos="8296"/>
        </w:tabs>
        <w:rPr>
          <w:rFonts w:asciiTheme="minorHAnsi" w:eastAsiaTheme="minorEastAsia" w:hAnsiTheme="minorHAnsi" w:cstheme="minorBidi"/>
          <w:noProof/>
          <w:kern w:val="2"/>
          <w14:ligatures w14:val="standardContextual"/>
        </w:rPr>
      </w:pPr>
      <w:hyperlink w:anchor="_Toc197955438" w:history="1">
        <w:r w:rsidRPr="00E24BAE">
          <w:rPr>
            <w:rStyle w:val="Hyperlink"/>
            <w:b/>
            <w:noProof/>
          </w:rPr>
          <w:t>Appendix 2: Ethics Form</w:t>
        </w:r>
        <w:r>
          <w:rPr>
            <w:noProof/>
            <w:webHidden/>
          </w:rPr>
          <w:tab/>
        </w:r>
        <w:r>
          <w:rPr>
            <w:noProof/>
            <w:webHidden/>
          </w:rPr>
          <w:fldChar w:fldCharType="begin"/>
        </w:r>
        <w:r>
          <w:rPr>
            <w:noProof/>
            <w:webHidden/>
          </w:rPr>
          <w:instrText xml:space="preserve"> PAGEREF _Toc197955438 \h </w:instrText>
        </w:r>
        <w:r>
          <w:rPr>
            <w:noProof/>
            <w:webHidden/>
          </w:rPr>
        </w:r>
        <w:r>
          <w:rPr>
            <w:noProof/>
            <w:webHidden/>
          </w:rPr>
          <w:fldChar w:fldCharType="separate"/>
        </w:r>
        <w:r>
          <w:rPr>
            <w:noProof/>
            <w:webHidden/>
          </w:rPr>
          <w:t>64</w:t>
        </w:r>
        <w:r>
          <w:rPr>
            <w:noProof/>
            <w:webHidden/>
          </w:rPr>
          <w:fldChar w:fldCharType="end"/>
        </w:r>
      </w:hyperlink>
    </w:p>
    <w:p w14:paraId="460D7D95" w14:textId="56072D5B" w:rsidR="005E060A" w:rsidRDefault="005E060A" w:rsidP="005E060A">
      <w:pPr>
        <w:spacing w:line="480" w:lineRule="auto"/>
        <w:rPr>
          <w:b/>
        </w:rPr>
      </w:pPr>
      <w:r>
        <w:rPr>
          <w:b/>
        </w:rPr>
        <w:fldChar w:fldCharType="end"/>
      </w:r>
    </w:p>
    <w:p w14:paraId="0E979014" w14:textId="77777777" w:rsidR="0083215B" w:rsidRPr="0083215B" w:rsidRDefault="005E060A" w:rsidP="005E060A">
      <w:pPr>
        <w:spacing w:line="480" w:lineRule="auto"/>
        <w:rPr>
          <w:b/>
        </w:rPr>
      </w:pPr>
      <w:r>
        <w:rPr>
          <w:b/>
        </w:rPr>
        <w:br w:type="page"/>
      </w:r>
    </w:p>
    <w:p w14:paraId="677F05A9" w14:textId="77777777" w:rsidR="006C4A4D" w:rsidRDefault="006C4A4D" w:rsidP="006C4A4D">
      <w:pPr>
        <w:spacing w:line="480" w:lineRule="auto"/>
        <w:outlineLvl w:val="0"/>
        <w:rPr>
          <w:b/>
        </w:rPr>
      </w:pPr>
      <w:bookmarkStart w:id="2" w:name="_Toc197955423"/>
      <w:r>
        <w:rPr>
          <w:b/>
        </w:rPr>
        <w:lastRenderedPageBreak/>
        <w:t>ACKNOWLEDGEMENTS</w:t>
      </w:r>
      <w:bookmarkEnd w:id="2"/>
      <w:r>
        <w:rPr>
          <w:b/>
        </w:rPr>
        <w:t xml:space="preserve"> </w:t>
      </w:r>
    </w:p>
    <w:p w14:paraId="0F091FA8" w14:textId="473EF619" w:rsidR="006C4A4D" w:rsidRDefault="001C17ED" w:rsidP="006C4A4D">
      <w:pPr>
        <w:spacing w:line="360" w:lineRule="auto"/>
        <w:rPr>
          <w:b/>
          <w:i/>
        </w:rPr>
      </w:pPr>
      <w:r>
        <w:rPr>
          <w:b/>
          <w:i/>
        </w:rPr>
        <w:t>I cannot think of a way to cohesively thank everyone that I need to with the few words I have here, but I will try to do them all justice.</w:t>
      </w:r>
    </w:p>
    <w:p w14:paraId="55BF7238" w14:textId="77777777" w:rsidR="007D11E2" w:rsidRDefault="007D11E2" w:rsidP="006C4A4D">
      <w:pPr>
        <w:spacing w:line="360" w:lineRule="auto"/>
        <w:rPr>
          <w:b/>
          <w:i/>
        </w:rPr>
      </w:pPr>
    </w:p>
    <w:p w14:paraId="01A75193" w14:textId="57A9411B" w:rsidR="006F24B1" w:rsidRDefault="006F24B1" w:rsidP="006C4A4D">
      <w:pPr>
        <w:spacing w:line="360" w:lineRule="auto"/>
        <w:rPr>
          <w:b/>
          <w:i/>
        </w:rPr>
      </w:pPr>
      <w:r>
        <w:rPr>
          <w:b/>
          <w:i/>
        </w:rPr>
        <w:t>First, and most importantly, my wife and baby daughter</w:t>
      </w:r>
      <w:r w:rsidR="007D11E2">
        <w:rPr>
          <w:b/>
          <w:i/>
        </w:rPr>
        <w:t>, my two reasons for existing</w:t>
      </w:r>
      <w:r>
        <w:rPr>
          <w:b/>
          <w:i/>
        </w:rPr>
        <w:t>.</w:t>
      </w:r>
    </w:p>
    <w:p w14:paraId="63A274D4" w14:textId="77777777" w:rsidR="007D11E2" w:rsidRDefault="007D11E2" w:rsidP="006C4A4D">
      <w:pPr>
        <w:spacing w:line="360" w:lineRule="auto"/>
        <w:rPr>
          <w:b/>
          <w:i/>
        </w:rPr>
      </w:pPr>
    </w:p>
    <w:p w14:paraId="1FFF9EB6" w14:textId="46C554A4" w:rsidR="006F24B1" w:rsidRDefault="006F24B1" w:rsidP="006C4A4D">
      <w:pPr>
        <w:spacing w:line="360" w:lineRule="auto"/>
        <w:rPr>
          <w:b/>
          <w:i/>
        </w:rPr>
      </w:pPr>
      <w:r>
        <w:rPr>
          <w:b/>
          <w:i/>
        </w:rPr>
        <w:t>Tina, you have stood by me through everything that life has thrown at me</w:t>
      </w:r>
      <w:r w:rsidR="00670B4C">
        <w:rPr>
          <w:b/>
          <w:i/>
        </w:rPr>
        <w:t xml:space="preserve"> and us</w:t>
      </w:r>
      <w:r>
        <w:rPr>
          <w:b/>
          <w:i/>
        </w:rPr>
        <w:t xml:space="preserve"> these past </w:t>
      </w:r>
      <w:r w:rsidR="00670B4C">
        <w:rPr>
          <w:b/>
          <w:i/>
        </w:rPr>
        <w:t>ten years</w:t>
      </w:r>
      <w:r w:rsidR="00612C4B">
        <w:rPr>
          <w:b/>
          <w:i/>
        </w:rPr>
        <w:t>. The love and support you have given me has brought to places I honestly never thought I would be able to reach</w:t>
      </w:r>
      <w:r w:rsidR="002A5611">
        <w:rPr>
          <w:b/>
          <w:i/>
        </w:rPr>
        <w:t>. Because of you, I am a husband</w:t>
      </w:r>
      <w:r w:rsidR="007D11E2">
        <w:rPr>
          <w:b/>
          <w:i/>
        </w:rPr>
        <w:t>, you took a broken and destroyed man and made him whole again</w:t>
      </w:r>
      <w:r w:rsidR="002A5611">
        <w:rPr>
          <w:b/>
          <w:i/>
        </w:rPr>
        <w:t>; because of you</w:t>
      </w:r>
      <w:r w:rsidR="007D11E2">
        <w:rPr>
          <w:b/>
          <w:i/>
        </w:rPr>
        <w:t>,</w:t>
      </w:r>
      <w:r w:rsidR="002A5611">
        <w:rPr>
          <w:b/>
          <w:i/>
        </w:rPr>
        <w:t xml:space="preserve"> I</w:t>
      </w:r>
      <w:r w:rsidR="007D11E2">
        <w:rPr>
          <w:b/>
          <w:i/>
        </w:rPr>
        <w:t xml:space="preserve"> pushed beyond limits that had always held me back and doing so, you gave me back my life and ability to walk, literally; because of you Tina, I </w:t>
      </w:r>
      <w:r w:rsidR="002A5611">
        <w:rPr>
          <w:b/>
          <w:i/>
        </w:rPr>
        <w:t xml:space="preserve"> am a father</w:t>
      </w:r>
      <w:r w:rsidR="007D11E2">
        <w:rPr>
          <w:b/>
          <w:i/>
        </w:rPr>
        <w:t>; father</w:t>
      </w:r>
      <w:r w:rsidR="002A5611">
        <w:rPr>
          <w:b/>
          <w:i/>
        </w:rPr>
        <w:t xml:space="preserve"> to the most wonderful and beautiful little soul I have ever had the </w:t>
      </w:r>
      <w:r w:rsidR="006E6FC7">
        <w:rPr>
          <w:b/>
          <w:i/>
        </w:rPr>
        <w:t>privilege</w:t>
      </w:r>
      <w:r w:rsidR="002A5611">
        <w:rPr>
          <w:b/>
          <w:i/>
        </w:rPr>
        <w:t xml:space="preserve"> to </w:t>
      </w:r>
      <w:r w:rsidR="006E6FC7">
        <w:rPr>
          <w:b/>
          <w:i/>
        </w:rPr>
        <w:t>know; because of you</w:t>
      </w:r>
      <w:r w:rsidR="007D11E2">
        <w:rPr>
          <w:b/>
          <w:i/>
        </w:rPr>
        <w:t>,</w:t>
      </w:r>
      <w:r w:rsidR="006E6FC7">
        <w:rPr>
          <w:b/>
          <w:i/>
        </w:rPr>
        <w:t xml:space="preserve"> I will hold a </w:t>
      </w:r>
      <w:r w:rsidR="00D92E91">
        <w:rPr>
          <w:b/>
          <w:i/>
        </w:rPr>
        <w:t>degree to my name, something I never thought I would ever in my life have, and finally, Tina because of you</w:t>
      </w:r>
      <w:r w:rsidR="007D11E2">
        <w:rPr>
          <w:b/>
          <w:i/>
        </w:rPr>
        <w:t>,</w:t>
      </w:r>
      <w:r w:rsidR="00D92E91">
        <w:rPr>
          <w:b/>
          <w:i/>
        </w:rPr>
        <w:t xml:space="preserve"> I am still here and able to even write this</w:t>
      </w:r>
      <w:r w:rsidR="007D11E2">
        <w:rPr>
          <w:b/>
          <w:i/>
        </w:rPr>
        <w:t>, I truly owe this degree and everything I am today to you.</w:t>
      </w:r>
    </w:p>
    <w:p w14:paraId="526C61AF" w14:textId="77777777" w:rsidR="007D11E2" w:rsidRDefault="007D11E2" w:rsidP="006C4A4D">
      <w:pPr>
        <w:spacing w:line="360" w:lineRule="auto"/>
        <w:rPr>
          <w:b/>
          <w:i/>
        </w:rPr>
      </w:pPr>
    </w:p>
    <w:p w14:paraId="7571252F" w14:textId="47294EE6" w:rsidR="007D11E2" w:rsidRDefault="007D11E2" w:rsidP="006C4A4D">
      <w:pPr>
        <w:spacing w:line="360" w:lineRule="auto"/>
        <w:rPr>
          <w:b/>
          <w:i/>
        </w:rPr>
      </w:pPr>
      <w:r>
        <w:rPr>
          <w:b/>
          <w:i/>
        </w:rPr>
        <w:t>Daisy, you have only be here for a few months as your Daddy writes this, but those months have been some of the most wonderful in my life, what you have given me in the short time you have been here is beyond measure and you make me the proudest father to ever have existed, thankyou my darling daughter, everything I do, including this ending dissertation are now and forever, for and because of you.</w:t>
      </w:r>
    </w:p>
    <w:p w14:paraId="5F73DD11" w14:textId="77777777" w:rsidR="007D11E2" w:rsidRDefault="007D11E2" w:rsidP="006C4A4D">
      <w:pPr>
        <w:spacing w:line="360" w:lineRule="auto"/>
        <w:rPr>
          <w:b/>
          <w:i/>
        </w:rPr>
      </w:pPr>
    </w:p>
    <w:p w14:paraId="5959480D" w14:textId="40923E40" w:rsidR="007D11E2" w:rsidRDefault="007D11E2" w:rsidP="006C4A4D">
      <w:pPr>
        <w:spacing w:line="360" w:lineRule="auto"/>
        <w:rPr>
          <w:b/>
          <w:i/>
        </w:rPr>
      </w:pPr>
      <w:r>
        <w:rPr>
          <w:b/>
          <w:i/>
        </w:rPr>
        <w:t>Second, the people who brought me through this by the short hairs.</w:t>
      </w:r>
    </w:p>
    <w:p w14:paraId="100C0E3D" w14:textId="77777777" w:rsidR="007D11E2" w:rsidRDefault="007D11E2" w:rsidP="006C4A4D">
      <w:pPr>
        <w:spacing w:line="360" w:lineRule="auto"/>
        <w:rPr>
          <w:b/>
          <w:i/>
        </w:rPr>
      </w:pPr>
    </w:p>
    <w:p w14:paraId="23C26142" w14:textId="14C96A3A" w:rsidR="007D11E2" w:rsidRDefault="007D11E2" w:rsidP="006C4A4D">
      <w:pPr>
        <w:spacing w:line="360" w:lineRule="auto"/>
        <w:rPr>
          <w:b/>
          <w:i/>
        </w:rPr>
      </w:pPr>
      <w:r>
        <w:rPr>
          <w:b/>
          <w:i/>
        </w:rPr>
        <w:t xml:space="preserve">Ken, from the onset of level four of this degree, you in your implacable way cajoled and pushed, and it has taken me this long to really realise it. At first, as I honestly told you I was not in this degree for any truly altruistic or forward-looking reason. With how my spine and physicality were then, I could not really see a reason to treat it as anything more than a time filler and money boost, </w:t>
      </w:r>
      <w:r w:rsidR="00D83691">
        <w:rPr>
          <w:b/>
          <w:i/>
        </w:rPr>
        <w:t>but</w:t>
      </w:r>
      <w:r>
        <w:rPr>
          <w:b/>
          <w:i/>
        </w:rPr>
        <w:t xml:space="preserve"> the longer I spent with you and the rest of the team and my cohort, the more my view changed.</w:t>
      </w:r>
    </w:p>
    <w:p w14:paraId="3FC7621C" w14:textId="64D2D2C1" w:rsidR="007D11E2" w:rsidRDefault="007D11E2" w:rsidP="006C4A4D">
      <w:pPr>
        <w:spacing w:line="360" w:lineRule="auto"/>
        <w:rPr>
          <w:b/>
          <w:i/>
        </w:rPr>
      </w:pPr>
      <w:r>
        <w:rPr>
          <w:b/>
          <w:i/>
        </w:rPr>
        <w:lastRenderedPageBreak/>
        <w:t>That is all down to your influence and the way this degree has shaped me as a person over the last three years</w:t>
      </w:r>
      <w:r w:rsidR="00FF0FFF">
        <w:rPr>
          <w:b/>
          <w:i/>
        </w:rPr>
        <w:t xml:space="preserve">, I am a more open and </w:t>
      </w:r>
      <w:r w:rsidR="00245965">
        <w:rPr>
          <w:b/>
          <w:i/>
        </w:rPr>
        <w:t>inquisitive person and thinker than I ever was before.</w:t>
      </w:r>
      <w:r w:rsidR="00C12907">
        <w:rPr>
          <w:b/>
          <w:i/>
        </w:rPr>
        <w:t xml:space="preserve"> It’s a really complex change.</w:t>
      </w:r>
    </w:p>
    <w:p w14:paraId="626A5F69" w14:textId="77777777" w:rsidR="00D56CB3" w:rsidRDefault="00D56CB3" w:rsidP="006C4A4D">
      <w:pPr>
        <w:spacing w:line="360" w:lineRule="auto"/>
        <w:rPr>
          <w:b/>
          <w:i/>
        </w:rPr>
      </w:pPr>
    </w:p>
    <w:p w14:paraId="65A73BAF" w14:textId="6FFB7DCC" w:rsidR="00D56CB3" w:rsidRDefault="00D56CB3" w:rsidP="006C4A4D">
      <w:pPr>
        <w:spacing w:line="360" w:lineRule="auto"/>
        <w:rPr>
          <w:b/>
          <w:i/>
        </w:rPr>
      </w:pPr>
      <w:r>
        <w:rPr>
          <w:b/>
          <w:i/>
        </w:rPr>
        <w:t>Laura, like with Ken, your influence over the last three years has been monumental in shaping who I am now. As a</w:t>
      </w:r>
      <w:r w:rsidR="00F56EF5">
        <w:rPr>
          <w:b/>
          <w:i/>
        </w:rPr>
        <w:t xml:space="preserve"> student, as a future Advocate, as a person. Having you as a lecturer and the input you have </w:t>
      </w:r>
      <w:r w:rsidR="001D7622">
        <w:rPr>
          <w:b/>
          <w:i/>
        </w:rPr>
        <w:t xml:space="preserve">given, it has changed the way I see and view the world on a fundamental level and has truly made me into a better </w:t>
      </w:r>
      <w:r w:rsidR="00FF0FFF">
        <w:rPr>
          <w:b/>
          <w:i/>
        </w:rPr>
        <w:t>person as a result.</w:t>
      </w:r>
      <w:r w:rsidR="00245965">
        <w:rPr>
          <w:b/>
          <w:i/>
        </w:rPr>
        <w:t xml:space="preserve"> However, most of all, the advice you gave me about being a father and supportive </w:t>
      </w:r>
      <w:r w:rsidR="00C12907">
        <w:rPr>
          <w:b/>
          <w:i/>
        </w:rPr>
        <w:t>husband during the last few months before my child’s birth will be something I carry with me always, as it has and still does make all the difference. One hundred percent.</w:t>
      </w:r>
    </w:p>
    <w:p w14:paraId="3381DFEF" w14:textId="77777777" w:rsidR="007D11E2" w:rsidRDefault="007D11E2" w:rsidP="006C4A4D">
      <w:pPr>
        <w:spacing w:line="360" w:lineRule="auto"/>
        <w:rPr>
          <w:b/>
          <w:i/>
        </w:rPr>
      </w:pPr>
    </w:p>
    <w:p w14:paraId="0189A16D" w14:textId="25897A7A" w:rsidR="00947178" w:rsidRDefault="00C12907" w:rsidP="006C4A4D">
      <w:pPr>
        <w:spacing w:line="360" w:lineRule="auto"/>
        <w:rPr>
          <w:b/>
          <w:i/>
        </w:rPr>
      </w:pPr>
      <w:r>
        <w:rPr>
          <w:b/>
          <w:i/>
        </w:rPr>
        <w:t>Sue (Soo), really this degree and dissertation should be partly (mostly) yours. Over the last three years you have been the biggest supporter of me and my degree work; second only to my wife Tina. The level of care and support you have shown me and by extension my family has been beyond measure, you are more than an LSS, you are truly a friend in the strongest sense of the word and someone who none of this would have been possible without. I am a better student and writer because of you and your support,</w:t>
      </w:r>
      <w:r w:rsidR="00985038">
        <w:rPr>
          <w:b/>
          <w:i/>
        </w:rPr>
        <w:t xml:space="preserve"> that can never </w:t>
      </w:r>
      <w:r w:rsidR="007870F9">
        <w:rPr>
          <w:b/>
          <w:i/>
        </w:rPr>
        <w:t>be</w:t>
      </w:r>
      <w:r w:rsidR="00985038">
        <w:rPr>
          <w:b/>
          <w:i/>
        </w:rPr>
        <w:t xml:space="preserve"> forgotten or squandered and</w:t>
      </w:r>
      <w:r w:rsidR="00947178">
        <w:rPr>
          <w:b/>
          <w:i/>
        </w:rPr>
        <w:t xml:space="preserve"> is something I will forever carry with me.</w:t>
      </w:r>
    </w:p>
    <w:p w14:paraId="360BFF7D" w14:textId="77777777" w:rsidR="00947178" w:rsidRDefault="00947178" w:rsidP="006C4A4D">
      <w:pPr>
        <w:spacing w:line="360" w:lineRule="auto"/>
        <w:rPr>
          <w:b/>
          <w:i/>
        </w:rPr>
      </w:pPr>
    </w:p>
    <w:p w14:paraId="2E03BD93" w14:textId="234C6505" w:rsidR="00C12907" w:rsidRDefault="00947178" w:rsidP="006C4A4D">
      <w:pPr>
        <w:spacing w:line="360" w:lineRule="auto"/>
        <w:rPr>
          <w:b/>
          <w:i/>
        </w:rPr>
      </w:pPr>
      <w:r>
        <w:rPr>
          <w:b/>
          <w:i/>
        </w:rPr>
        <w:t xml:space="preserve">Third and </w:t>
      </w:r>
      <w:r w:rsidR="00F01E41">
        <w:rPr>
          <w:b/>
          <w:i/>
        </w:rPr>
        <w:t>final, Janis</w:t>
      </w:r>
      <w:r w:rsidR="00782D53">
        <w:rPr>
          <w:b/>
          <w:i/>
        </w:rPr>
        <w:t>, Nudge and Max</w:t>
      </w:r>
      <w:r w:rsidR="00F01E41">
        <w:rPr>
          <w:b/>
          <w:i/>
        </w:rPr>
        <w:t>. It has not been an easy road for any of us as students, but</w:t>
      </w:r>
      <w:r w:rsidR="002A68F3">
        <w:rPr>
          <w:b/>
          <w:i/>
        </w:rPr>
        <w:t xml:space="preserve"> thanks to you three it has been a damned fun one. </w:t>
      </w:r>
      <w:r w:rsidR="00FC06A2">
        <w:rPr>
          <w:b/>
          <w:i/>
        </w:rPr>
        <w:t>The camaraderie, support and friendship I have had from you three has been beyond measure</w:t>
      </w:r>
      <w:r w:rsidR="00F5644C">
        <w:rPr>
          <w:b/>
          <w:i/>
        </w:rPr>
        <w:t xml:space="preserve">, some for longer than others, but it is no less important and </w:t>
      </w:r>
      <w:r w:rsidR="00D83691">
        <w:rPr>
          <w:b/>
          <w:i/>
        </w:rPr>
        <w:t>honestly,</w:t>
      </w:r>
      <w:r w:rsidR="00F5644C">
        <w:rPr>
          <w:b/>
          <w:i/>
        </w:rPr>
        <w:t xml:space="preserve"> I cannot wait to see where this degree and life takes us all.</w:t>
      </w:r>
    </w:p>
    <w:p w14:paraId="35531001" w14:textId="77777777" w:rsidR="00D83691" w:rsidRDefault="00D83691" w:rsidP="006C4A4D">
      <w:pPr>
        <w:spacing w:line="360" w:lineRule="auto"/>
        <w:rPr>
          <w:b/>
          <w:i/>
        </w:rPr>
      </w:pPr>
    </w:p>
    <w:p w14:paraId="7BD58F15" w14:textId="2B28C10C" w:rsidR="00D83691" w:rsidRPr="005E060A" w:rsidRDefault="00D83691" w:rsidP="006C4A4D">
      <w:pPr>
        <w:spacing w:line="360" w:lineRule="auto"/>
        <w:rPr>
          <w:b/>
          <w:i/>
        </w:rPr>
      </w:pPr>
      <w:r>
        <w:rPr>
          <w:b/>
          <w:i/>
        </w:rPr>
        <w:t>Thank you, from the bottom of my heart thank you.</w:t>
      </w:r>
    </w:p>
    <w:p w14:paraId="6C101BC9" w14:textId="77777777" w:rsidR="005E060A" w:rsidRDefault="006C4A4D" w:rsidP="006C4A4D">
      <w:pPr>
        <w:spacing w:line="480" w:lineRule="auto"/>
        <w:outlineLvl w:val="0"/>
        <w:rPr>
          <w:b/>
        </w:rPr>
      </w:pPr>
      <w:r>
        <w:rPr>
          <w:b/>
        </w:rPr>
        <w:br w:type="page"/>
      </w:r>
      <w:bookmarkStart w:id="3" w:name="_Toc197955424"/>
      <w:r w:rsidR="00BA7FED">
        <w:rPr>
          <w:b/>
        </w:rPr>
        <w:lastRenderedPageBreak/>
        <w:t>ABSTRACT</w:t>
      </w:r>
      <w:bookmarkEnd w:id="3"/>
    </w:p>
    <w:p w14:paraId="0CAA2319" w14:textId="77777777" w:rsidR="00F77C97" w:rsidRPr="00F77C97" w:rsidRDefault="00F77C97" w:rsidP="00F77C97">
      <w:pPr>
        <w:spacing w:line="480" w:lineRule="auto"/>
        <w:rPr>
          <w:rFonts w:eastAsia="Aptos"/>
          <w:kern w:val="2"/>
          <w:szCs w:val="22"/>
          <w:lang w:eastAsia="en-US"/>
          <w14:ligatures w14:val="standardContextual"/>
        </w:rPr>
      </w:pPr>
      <w:r w:rsidRPr="00F77C97">
        <w:rPr>
          <w:rFonts w:eastAsia="Aptos"/>
          <w:kern w:val="2"/>
          <w:szCs w:val="22"/>
          <w:lang w:eastAsia="en-US"/>
          <w14:ligatures w14:val="standardContextual"/>
        </w:rPr>
        <w:t>This investigative literature review examined the needs of Prisoners/Offenders in-depth. A direct critique of Education and Neurodiversity provisions and support around Mental Health and Staff retention issues was the focus throughout. A methodical review of the source materials was undertaken, filtering for applicable usage and relevancy. Filters for age and authorship were also applied, as well as adjustments for localities.</w:t>
      </w:r>
    </w:p>
    <w:p w14:paraId="76111F97" w14:textId="77777777" w:rsidR="00F77C97" w:rsidRPr="00F77C97" w:rsidRDefault="00F77C97" w:rsidP="00F77C97">
      <w:pPr>
        <w:spacing w:line="480" w:lineRule="auto"/>
        <w:rPr>
          <w:rFonts w:eastAsia="Aptos"/>
          <w:kern w:val="2"/>
          <w:szCs w:val="22"/>
          <w:lang w:eastAsia="en-US"/>
          <w14:ligatures w14:val="standardContextual"/>
        </w:rPr>
      </w:pPr>
      <w:r w:rsidRPr="00F77C97">
        <w:rPr>
          <w:rFonts w:eastAsia="Aptos"/>
          <w:kern w:val="2"/>
          <w:szCs w:val="22"/>
          <w:lang w:eastAsia="en-US"/>
          <w14:ligatures w14:val="standardContextual"/>
        </w:rPr>
        <w:t>Materials from non-UK sources were also removed unless they provided relevant context and comparison.</w:t>
      </w:r>
    </w:p>
    <w:p w14:paraId="09F5D5D3" w14:textId="77777777" w:rsidR="00F77C97" w:rsidRPr="00F77C97" w:rsidRDefault="00F77C97" w:rsidP="00F77C97">
      <w:pPr>
        <w:spacing w:line="480" w:lineRule="auto"/>
        <w:rPr>
          <w:rFonts w:eastAsia="Aptos"/>
          <w:kern w:val="2"/>
          <w:szCs w:val="22"/>
          <w:lang w:eastAsia="en-US"/>
          <w14:ligatures w14:val="standardContextual"/>
        </w:rPr>
      </w:pPr>
      <w:r w:rsidRPr="00F77C97">
        <w:rPr>
          <w:rFonts w:eastAsia="Aptos"/>
          <w:kern w:val="2"/>
          <w:szCs w:val="22"/>
          <w:lang w:eastAsia="en-US"/>
          <w14:ligatures w14:val="standardContextual"/>
        </w:rPr>
        <w:t>The examination found that up to seventy percent of offenders were illiterate. Many Prisoners/Offenders were diagnosed as or displayed a range of neurodiverse traits such as Dyslexia, Autism and ADHD.</w:t>
      </w:r>
    </w:p>
    <w:p w14:paraId="3718BDC5" w14:textId="77777777" w:rsidR="00F77C97" w:rsidRPr="00F77C97" w:rsidRDefault="00F77C97" w:rsidP="00F77C97">
      <w:pPr>
        <w:spacing w:line="480" w:lineRule="auto"/>
        <w:rPr>
          <w:rFonts w:eastAsia="Aptos"/>
          <w:kern w:val="2"/>
          <w:szCs w:val="22"/>
          <w:lang w:eastAsia="en-US"/>
          <w14:ligatures w14:val="standardContextual"/>
        </w:rPr>
      </w:pPr>
      <w:r w:rsidRPr="00F77C97">
        <w:rPr>
          <w:rFonts w:eastAsia="Aptos"/>
          <w:kern w:val="2"/>
          <w:szCs w:val="22"/>
          <w:lang w:eastAsia="en-US"/>
          <w14:ligatures w14:val="standardContextual"/>
        </w:rPr>
        <w:t>It was found that these were continually unsupported areas within prison education.</w:t>
      </w:r>
    </w:p>
    <w:p w14:paraId="4B34F84C" w14:textId="77777777" w:rsidR="00F77C97" w:rsidRPr="00F77C97" w:rsidRDefault="00F77C97" w:rsidP="00F77C97">
      <w:pPr>
        <w:spacing w:line="480" w:lineRule="auto"/>
        <w:rPr>
          <w:rFonts w:eastAsia="Aptos"/>
          <w:kern w:val="2"/>
          <w:szCs w:val="22"/>
          <w:lang w:eastAsia="en-US"/>
          <w14:ligatures w14:val="standardContextual"/>
        </w:rPr>
      </w:pPr>
      <w:r w:rsidRPr="00F77C97">
        <w:rPr>
          <w:rFonts w:eastAsia="Aptos"/>
          <w:kern w:val="2"/>
          <w:szCs w:val="22"/>
          <w:lang w:eastAsia="en-US"/>
          <w14:ligatures w14:val="standardContextual"/>
        </w:rPr>
        <w:t>The collected data established that illiteracy was a malignant issue within the UK CJS, exacerbated by Staffing levels throughout the system.</w:t>
      </w:r>
    </w:p>
    <w:p w14:paraId="4A264B42" w14:textId="77777777" w:rsidR="00F77C97" w:rsidRPr="00F77C97" w:rsidRDefault="00F77C97" w:rsidP="00F77C97">
      <w:pPr>
        <w:spacing w:line="480" w:lineRule="auto"/>
        <w:rPr>
          <w:rFonts w:eastAsia="Aptos"/>
          <w:kern w:val="2"/>
          <w:szCs w:val="22"/>
          <w:lang w:eastAsia="en-US"/>
          <w14:ligatures w14:val="standardContextual"/>
        </w:rPr>
      </w:pPr>
      <w:r w:rsidRPr="00F77C97">
        <w:rPr>
          <w:rFonts w:eastAsia="Aptos"/>
          <w:kern w:val="2"/>
          <w:szCs w:val="22"/>
          <w:lang w:eastAsia="en-US"/>
          <w14:ligatures w14:val="standardContextual"/>
        </w:rPr>
        <w:t>A conclusion was reached that established the needs of prisoners and the overriding issues surrounding Education, Neurodiversity, Mental Health and Staffing within the CJS. From this conclusion recommendations towards each area were made, many encompassing further research and others positing areas for change or adaptation, offering a path forward for Prisoners/Offenders by prompting policy makers to make formative and effective changes to legislation focusing on the critical areas of Education, Neurodiversity, Staff retention and Mental Health Support.</w:t>
      </w:r>
    </w:p>
    <w:p w14:paraId="4106F138" w14:textId="77777777" w:rsidR="005E060A" w:rsidRPr="005E060A" w:rsidRDefault="005E060A" w:rsidP="005E060A">
      <w:pPr>
        <w:spacing w:line="360" w:lineRule="auto"/>
        <w:rPr>
          <w:b/>
          <w:i/>
        </w:rPr>
      </w:pPr>
    </w:p>
    <w:p w14:paraId="4260CD48" w14:textId="77777777" w:rsidR="0083215B" w:rsidRPr="0083215B" w:rsidRDefault="005E060A" w:rsidP="005E060A">
      <w:pPr>
        <w:spacing w:line="480" w:lineRule="auto"/>
        <w:outlineLvl w:val="0"/>
        <w:rPr>
          <w:b/>
        </w:rPr>
      </w:pPr>
      <w:r>
        <w:rPr>
          <w:b/>
        </w:rPr>
        <w:br w:type="page"/>
      </w:r>
      <w:bookmarkStart w:id="4" w:name="_Toc197955425"/>
      <w:r w:rsidR="00BA7FED" w:rsidRPr="0083215B">
        <w:rPr>
          <w:b/>
        </w:rPr>
        <w:lastRenderedPageBreak/>
        <w:t>ACRONYM</w:t>
      </w:r>
      <w:bookmarkEnd w:id="4"/>
      <w:r w:rsidR="00BA7FED" w:rsidRPr="0083215B">
        <w:rPr>
          <w:b/>
        </w:rPr>
        <w:t xml:space="preserve"> </w:t>
      </w:r>
    </w:p>
    <w:p w14:paraId="2D40B042" w14:textId="05620DF7" w:rsidR="00982D20" w:rsidRDefault="00982D20" w:rsidP="005E060A">
      <w:pPr>
        <w:spacing w:line="480" w:lineRule="auto"/>
      </w:pPr>
      <w:r>
        <w:t>HE</w:t>
      </w:r>
      <w:r w:rsidR="00037A2F">
        <w:tab/>
      </w:r>
      <w:r w:rsidR="00037A2F">
        <w:tab/>
        <w:t>Higher Education</w:t>
      </w:r>
    </w:p>
    <w:p w14:paraId="3044D783" w14:textId="40FD98A9" w:rsidR="00037A2F" w:rsidRDefault="00037A2F" w:rsidP="005E060A">
      <w:pPr>
        <w:spacing w:line="480" w:lineRule="auto"/>
      </w:pPr>
      <w:r>
        <w:t>UK</w:t>
      </w:r>
      <w:r>
        <w:tab/>
      </w:r>
      <w:r>
        <w:tab/>
        <w:t>United Kingdom</w:t>
      </w:r>
    </w:p>
    <w:p w14:paraId="4924D56B" w14:textId="7331EFD5" w:rsidR="00037A2F" w:rsidRDefault="00037A2F" w:rsidP="005E060A">
      <w:pPr>
        <w:spacing w:line="480" w:lineRule="auto"/>
      </w:pPr>
      <w:r>
        <w:t>ICT</w:t>
      </w:r>
      <w:r>
        <w:tab/>
      </w:r>
      <w:r>
        <w:tab/>
        <w:t>Information and Computer Technology</w:t>
      </w:r>
    </w:p>
    <w:p w14:paraId="40FC93D3" w14:textId="61A90C10" w:rsidR="00336FC1" w:rsidRDefault="00336FC1" w:rsidP="005E060A">
      <w:pPr>
        <w:spacing w:line="480" w:lineRule="auto"/>
      </w:pPr>
      <w:r>
        <w:t>CJS</w:t>
      </w:r>
      <w:r w:rsidR="000E00B3">
        <w:tab/>
      </w:r>
      <w:r w:rsidR="000E00B3">
        <w:tab/>
        <w:t>Criminal Justice System</w:t>
      </w:r>
    </w:p>
    <w:p w14:paraId="402D0CBC" w14:textId="5C0372C9" w:rsidR="000E00B3" w:rsidRDefault="000E00B3" w:rsidP="005E060A">
      <w:pPr>
        <w:spacing w:line="480" w:lineRule="auto"/>
      </w:pPr>
      <w:r>
        <w:t>SEN</w:t>
      </w:r>
      <w:r>
        <w:tab/>
      </w:r>
      <w:r>
        <w:tab/>
        <w:t>Spec</w:t>
      </w:r>
      <w:r w:rsidR="008E4D7F">
        <w:t>ial</w:t>
      </w:r>
      <w:r>
        <w:t xml:space="preserve"> Educational Needs</w:t>
      </w:r>
    </w:p>
    <w:p w14:paraId="35A534B7" w14:textId="0DB3F6B8" w:rsidR="000E00B3" w:rsidRDefault="000E00B3" w:rsidP="005E060A">
      <w:pPr>
        <w:spacing w:line="480" w:lineRule="auto"/>
      </w:pPr>
      <w:r>
        <w:t>SpLD</w:t>
      </w:r>
      <w:r w:rsidR="00177623">
        <w:tab/>
      </w:r>
      <w:r w:rsidR="00177623">
        <w:tab/>
      </w:r>
      <w:r w:rsidR="008E4D7F">
        <w:t>Specific Learning Difficulties</w:t>
      </w:r>
    </w:p>
    <w:p w14:paraId="4D403096" w14:textId="77A7389D" w:rsidR="00831D0E" w:rsidRDefault="00D50A2A" w:rsidP="005E060A">
      <w:pPr>
        <w:spacing w:line="480" w:lineRule="auto"/>
      </w:pPr>
      <w:r w:rsidRPr="00D50A2A">
        <w:t>HMPPS</w:t>
      </w:r>
      <w:r>
        <w:tab/>
      </w:r>
      <w:proofErr w:type="spellStart"/>
      <w:r w:rsidR="00430F49">
        <w:t>His/Her</w:t>
      </w:r>
      <w:proofErr w:type="spellEnd"/>
      <w:r w:rsidR="00430F49">
        <w:t xml:space="preserve"> Majesties Prison and Probation Service</w:t>
      </w:r>
    </w:p>
    <w:p w14:paraId="0BB1E851" w14:textId="4BA42975" w:rsidR="00C76EAE" w:rsidRDefault="00963600" w:rsidP="005E060A">
      <w:pPr>
        <w:spacing w:line="480" w:lineRule="auto"/>
      </w:pPr>
      <w:r>
        <w:t>HMIP</w:t>
      </w:r>
      <w:r>
        <w:tab/>
      </w:r>
      <w:r>
        <w:tab/>
      </w:r>
      <w:proofErr w:type="spellStart"/>
      <w:r>
        <w:t>His/Her</w:t>
      </w:r>
      <w:proofErr w:type="spellEnd"/>
      <w:r>
        <w:t xml:space="preserve"> Majesties Inspectorate of Prisons</w:t>
      </w:r>
    </w:p>
    <w:p w14:paraId="217B3E41" w14:textId="3D634A28" w:rsidR="006D30FF" w:rsidRDefault="006D30FF" w:rsidP="005E060A">
      <w:pPr>
        <w:spacing w:line="480" w:lineRule="auto"/>
      </w:pPr>
      <w:r>
        <w:t>Ofsted</w:t>
      </w:r>
      <w:r>
        <w:tab/>
      </w:r>
      <w:r>
        <w:tab/>
        <w:t>Office for Standards in Education</w:t>
      </w:r>
    </w:p>
    <w:p w14:paraId="48E3B132" w14:textId="794F2F5F" w:rsidR="004317A6" w:rsidRPr="004317A6" w:rsidRDefault="005E060A" w:rsidP="006F5E91">
      <w:pPr>
        <w:spacing w:line="480" w:lineRule="auto"/>
        <w:ind w:left="360"/>
        <w:outlineLvl w:val="0"/>
        <w:rPr>
          <w:b/>
        </w:rPr>
      </w:pPr>
      <w:r>
        <w:rPr>
          <w:b/>
        </w:rPr>
        <w:br w:type="page"/>
      </w:r>
      <w:bookmarkStart w:id="5" w:name="_Toc197955426"/>
      <w:r w:rsidR="002C1376">
        <w:rPr>
          <w:b/>
        </w:rPr>
        <w:lastRenderedPageBreak/>
        <w:t>FOREWORD</w:t>
      </w:r>
      <w:bookmarkEnd w:id="5"/>
    </w:p>
    <w:p w14:paraId="748E8C89" w14:textId="6AD196A7" w:rsidR="00CF507C" w:rsidRPr="00CF507C" w:rsidRDefault="00CF507C" w:rsidP="00CF507C">
      <w:pPr>
        <w:spacing w:after="160" w:line="480" w:lineRule="auto"/>
        <w:rPr>
          <w:rFonts w:eastAsia="Aptos"/>
          <w:i/>
          <w:iCs/>
          <w:kern w:val="2"/>
          <w:szCs w:val="22"/>
          <w:lang w:eastAsia="en-US"/>
          <w14:ligatures w14:val="standardContextual"/>
        </w:rPr>
      </w:pPr>
      <w:bookmarkStart w:id="6" w:name="_Hlk85023741"/>
      <w:r w:rsidRPr="00CF507C">
        <w:rPr>
          <w:rFonts w:eastAsia="Aptos"/>
          <w:i/>
          <w:iCs/>
          <w:kern w:val="2"/>
          <w:szCs w:val="22"/>
          <w:lang w:eastAsia="en-US"/>
          <w14:ligatures w14:val="standardContextual"/>
        </w:rPr>
        <w:t>The education and support of offenders have been recognised</w:t>
      </w:r>
      <w:r w:rsidR="005C63B9">
        <w:rPr>
          <w:rFonts w:eastAsia="Aptos"/>
          <w:i/>
          <w:iCs/>
          <w:kern w:val="2"/>
          <w:szCs w:val="22"/>
          <w:lang w:eastAsia="en-US"/>
          <w14:ligatures w14:val="standardContextual"/>
        </w:rPr>
        <w:t xml:space="preserve"> as</w:t>
      </w:r>
      <w:r w:rsidRPr="00CF507C">
        <w:rPr>
          <w:rFonts w:eastAsia="Aptos"/>
          <w:i/>
          <w:iCs/>
          <w:kern w:val="2"/>
          <w:szCs w:val="22"/>
          <w:lang w:eastAsia="en-US"/>
          <w14:ligatures w14:val="standardContextual"/>
        </w:rPr>
        <w:t xml:space="preserve"> aspects of desistance and reform, but they are also recognised as routinely underutilised assets. This dissertation, through a thorough review of gathered literature, examines in-depth the supplied education for offenders, the surrounding support for influencing factors concerning education</w:t>
      </w:r>
      <w:r w:rsidR="002F25DF">
        <w:rPr>
          <w:rFonts w:eastAsia="Aptos"/>
          <w:i/>
          <w:iCs/>
          <w:kern w:val="2"/>
          <w:szCs w:val="22"/>
          <w:lang w:eastAsia="en-US"/>
          <w14:ligatures w14:val="standardContextual"/>
        </w:rPr>
        <w:t>,</w:t>
      </w:r>
      <w:r w:rsidRPr="00CF507C">
        <w:rPr>
          <w:rFonts w:eastAsia="Aptos"/>
          <w:i/>
          <w:iCs/>
          <w:kern w:val="2"/>
          <w:szCs w:val="22"/>
          <w:lang w:eastAsia="en-US"/>
          <w14:ligatures w14:val="standardContextual"/>
        </w:rPr>
        <w:t xml:space="preserve"> such as neurodiverse conditions and applicable legislative actions that result. </w:t>
      </w:r>
      <w:r w:rsidR="00EA25A7">
        <w:rPr>
          <w:rFonts w:eastAsia="Aptos"/>
          <w:i/>
          <w:iCs/>
          <w:kern w:val="2"/>
          <w:szCs w:val="22"/>
          <w:lang w:eastAsia="en-US"/>
          <w14:ligatures w14:val="standardContextual"/>
        </w:rPr>
        <w:t>T</w:t>
      </w:r>
      <w:r w:rsidRPr="00CF507C">
        <w:rPr>
          <w:rFonts w:eastAsia="Aptos"/>
          <w:i/>
          <w:iCs/>
          <w:kern w:val="2"/>
          <w:szCs w:val="22"/>
          <w:lang w:eastAsia="en-US"/>
          <w14:ligatures w14:val="standardContextual"/>
        </w:rPr>
        <w:t xml:space="preserve">his dissertation hopes to open new avenues of </w:t>
      </w:r>
      <w:r w:rsidR="004F2A25">
        <w:rPr>
          <w:rFonts w:eastAsia="Aptos"/>
          <w:i/>
          <w:iCs/>
          <w:kern w:val="2"/>
          <w:szCs w:val="22"/>
          <w:lang w:eastAsia="en-US"/>
          <w14:ligatures w14:val="standardContextual"/>
        </w:rPr>
        <w:t>relevant</w:t>
      </w:r>
      <w:r w:rsidRPr="00CF507C">
        <w:rPr>
          <w:rFonts w:eastAsia="Aptos"/>
          <w:i/>
          <w:iCs/>
          <w:kern w:val="2"/>
          <w:szCs w:val="22"/>
          <w:lang w:eastAsia="en-US"/>
          <w14:ligatures w14:val="standardContextual"/>
        </w:rPr>
        <w:t xml:space="preserve"> research and opine on ways improvements can be made and </w:t>
      </w:r>
      <w:r w:rsidR="00A6687C">
        <w:rPr>
          <w:rFonts w:eastAsia="Aptos"/>
          <w:i/>
          <w:iCs/>
          <w:kern w:val="2"/>
          <w:szCs w:val="22"/>
          <w:lang w:eastAsia="en-US"/>
          <w14:ligatures w14:val="standardContextual"/>
        </w:rPr>
        <w:t>implemented</w:t>
      </w:r>
      <w:r w:rsidRPr="00CF507C">
        <w:rPr>
          <w:rFonts w:eastAsia="Aptos"/>
          <w:i/>
          <w:iCs/>
          <w:kern w:val="2"/>
          <w:szCs w:val="22"/>
          <w:lang w:eastAsia="en-US"/>
          <w14:ligatures w14:val="standardContextual"/>
        </w:rPr>
        <w:t>, and better offenders lives and the public. This will be accomplished through a cohesive literature review and forthright discussion, resulting in a conclusion and further recommendations.</w:t>
      </w:r>
    </w:p>
    <w:p w14:paraId="51E801BE" w14:textId="77777777" w:rsidR="006F5E91" w:rsidRDefault="006F5E91" w:rsidP="005E060A">
      <w:pPr>
        <w:spacing w:line="480" w:lineRule="auto"/>
      </w:pPr>
    </w:p>
    <w:bookmarkEnd w:id="6"/>
    <w:p w14:paraId="72A00FBC" w14:textId="77777777" w:rsidR="004317A6" w:rsidRDefault="005E060A" w:rsidP="006F5E91">
      <w:pPr>
        <w:spacing w:line="480" w:lineRule="auto"/>
        <w:ind w:left="360"/>
        <w:outlineLvl w:val="0"/>
        <w:rPr>
          <w:b/>
        </w:rPr>
      </w:pPr>
      <w:r>
        <w:rPr>
          <w:b/>
        </w:rPr>
        <w:br w:type="page"/>
      </w:r>
      <w:bookmarkStart w:id="7" w:name="_Toc197955427"/>
      <w:r w:rsidR="00BA7FED">
        <w:rPr>
          <w:b/>
        </w:rPr>
        <w:lastRenderedPageBreak/>
        <w:t>LITERATURE REVIEW</w:t>
      </w:r>
      <w:bookmarkEnd w:id="7"/>
    </w:p>
    <w:p w14:paraId="2CD1E78E" w14:textId="61D21074" w:rsidR="006F5E91" w:rsidRDefault="006F5E91" w:rsidP="00A30882">
      <w:pPr>
        <w:spacing w:line="480" w:lineRule="auto"/>
        <w:ind w:left="792"/>
        <w:outlineLvl w:val="1"/>
        <w:rPr>
          <w:b/>
        </w:rPr>
      </w:pPr>
      <w:bookmarkStart w:id="8" w:name="_Toc197955428"/>
      <w:r>
        <w:rPr>
          <w:b/>
        </w:rPr>
        <w:t xml:space="preserve">Chapter 1 </w:t>
      </w:r>
      <w:r w:rsidR="005E060A">
        <w:rPr>
          <w:b/>
        </w:rPr>
        <w:t xml:space="preserve">Introduction </w:t>
      </w:r>
      <w:r>
        <w:rPr>
          <w:b/>
        </w:rPr>
        <w:t xml:space="preserve">to the Literature </w:t>
      </w:r>
      <w:r w:rsidR="005C6A6C">
        <w:rPr>
          <w:b/>
        </w:rPr>
        <w:t>R</w:t>
      </w:r>
      <w:r>
        <w:rPr>
          <w:b/>
        </w:rPr>
        <w:t>eview</w:t>
      </w:r>
      <w:bookmarkEnd w:id="8"/>
    </w:p>
    <w:p w14:paraId="3D0728CC" w14:textId="77777777" w:rsidR="00DA3EAF" w:rsidRPr="00A30882" w:rsidRDefault="00DA3EAF" w:rsidP="00A30882">
      <w:pPr>
        <w:spacing w:line="480" w:lineRule="auto"/>
        <w:ind w:left="792"/>
        <w:outlineLvl w:val="1"/>
        <w:rPr>
          <w:b/>
        </w:rPr>
      </w:pPr>
    </w:p>
    <w:p w14:paraId="5DCECA63" w14:textId="77777777" w:rsidR="008A29EE" w:rsidRDefault="006F5E91" w:rsidP="00204CA0">
      <w:pPr>
        <w:spacing w:line="480" w:lineRule="auto"/>
        <w:jc w:val="both"/>
      </w:pPr>
      <w:r>
        <w:t>The care of offenders in the United Kingdom is complex and volatile, this is inescapable when one looks to the precedents of Education, and the subsequent factors that are inextricably linked within it, such as the youth offence rates and how they are directly impacted by educational aptitude and performance, the installation of  mental health and medical and non-medical care; within which sit additional cross causations within areas such as Specific Learning Difficulties, or Special Educational Needs and how resultant factors within both areas are at root level for those serving custodial sentences or those existing with the Criminal Justice system. It is these issues that are the core focus of this literature review as through the breadth of literature examined, time and again they all represented inescapable issues that are key to the issues surrounding the UK justice system and offender care and rights.</w:t>
      </w:r>
    </w:p>
    <w:p w14:paraId="3D4B6FEC" w14:textId="77777777" w:rsidR="00BB7094" w:rsidRDefault="006F5E91" w:rsidP="00204CA0">
      <w:pPr>
        <w:spacing w:line="480" w:lineRule="auto"/>
        <w:jc w:val="both"/>
      </w:pPr>
      <w:r>
        <w:t>The UK Government and various charities are constantly evaluating and analysing legislation and methodologies to improve the care for those serving at His Majesty’s pleasure. Despite this, numerous issues are still known within the system, many highlighted by those serving custodial sentences or reintegrating into civilian life.</w:t>
      </w:r>
    </w:p>
    <w:p w14:paraId="0BAD028A" w14:textId="68FC9776" w:rsidR="006F5E91" w:rsidRDefault="006F5E91" w:rsidP="00204CA0">
      <w:pPr>
        <w:spacing w:line="480" w:lineRule="auto"/>
        <w:jc w:val="both"/>
      </w:pPr>
      <w:r>
        <w:t>These issues have been a recognised demarcation since the 19</w:t>
      </w:r>
      <w:r w:rsidRPr="00B73D16">
        <w:rPr>
          <w:vertAlign w:val="superscript"/>
        </w:rPr>
        <w:t>th</w:t>
      </w:r>
      <w:r>
        <w:t xml:space="preserve"> century, when the modernisation of the penal system first took root. This change was seen in the view of prisons, where they were not just seen as an institution for punishment but as a point of reformation for the criminal element, a view and stance that has carried through the last two hundred years.</w:t>
      </w:r>
    </w:p>
    <w:p w14:paraId="07471458" w14:textId="0F202F5B" w:rsidR="006F5E91" w:rsidRDefault="006F5E91" w:rsidP="00204CA0">
      <w:pPr>
        <w:spacing w:line="480" w:lineRule="auto"/>
        <w:jc w:val="both"/>
      </w:pPr>
      <w:r>
        <w:t xml:space="preserve">One key and most recognised change was the differentiation between young and older offenders with the ratification of the treatment changes between age groups, with young offenders recognised as needing a different treatment modality than older offenders. </w:t>
      </w:r>
      <w:r>
        <w:lastRenderedPageBreak/>
        <w:t xml:space="preserve">This change was introduced in the 1908 Prevention of Crime Act (Prevention of Crime Act, 1908) and categorised a young offender as anyone under twenty-one. However, this led to the rise of institutions known as Borstals, which created a segmented series of separate problems with abuse and maltreatment of many forms, </w:t>
      </w:r>
      <w:r w:rsidR="00831D0E">
        <w:t>(</w:t>
      </w:r>
      <w:r>
        <w:t>Tebbutt, 2020).</w:t>
      </w:r>
    </w:p>
    <w:p w14:paraId="4CE42DE3" w14:textId="00DF6764" w:rsidR="006F5E91" w:rsidRDefault="006F5E91" w:rsidP="00204CA0">
      <w:pPr>
        <w:spacing w:line="480" w:lineRule="auto"/>
        <w:jc w:val="both"/>
      </w:pPr>
      <w:r>
        <w:t>This was followed by further reformations post-World War Two, introduced through the Criminal Justice Act</w:t>
      </w:r>
      <w:r w:rsidR="00C914F2">
        <w:t>,</w:t>
      </w:r>
      <w:r>
        <w:t xml:space="preserve"> </w:t>
      </w:r>
      <w:r w:rsidR="00C914F2">
        <w:t>(</w:t>
      </w:r>
      <w:r>
        <w:t>1948), which assisted the shift to more reformative and semi-holistic views via the abolition of penal servitude, flogging and hard or manual labour punishments</w:t>
      </w:r>
      <w:r w:rsidR="00343F85">
        <w:t xml:space="preserve"> in subsequent adjustments and amendments</w:t>
      </w:r>
      <w:r w:rsidR="00C914F2">
        <w:t>,</w:t>
      </w:r>
      <w:r w:rsidR="00343F85">
        <w:t xml:space="preserve"> Criminal Justice Act, (2003)</w:t>
      </w:r>
      <w:r w:rsidR="009A3D9C">
        <w:t xml:space="preserve">., </w:t>
      </w:r>
      <w:r w:rsidR="009A3D9C" w:rsidRPr="009A3D9C">
        <w:t>The Criminal Justice Act 2003 (Commencement No. 1)</w:t>
      </w:r>
      <w:r w:rsidR="003332D6">
        <w:t xml:space="preserve">, (2003)., </w:t>
      </w:r>
      <w:r w:rsidR="00E1213B" w:rsidRPr="00E1213B">
        <w:t xml:space="preserve">The Criminal Justice Act </w:t>
      </w:r>
      <w:r w:rsidR="00A878CD">
        <w:t>2003</w:t>
      </w:r>
      <w:r w:rsidR="00E1213B" w:rsidRPr="00E1213B">
        <w:t xml:space="preserve"> (Requisite and Minimum Custodial Periods) Order 2024</w:t>
      </w:r>
      <w:r w:rsidR="00A878CD">
        <w:t>, (2024).,</w:t>
      </w:r>
      <w:r w:rsidR="00E1213B" w:rsidRPr="00E1213B">
        <w:t xml:space="preserve"> </w:t>
      </w:r>
      <w:r w:rsidR="00C914F2">
        <w:t>(</w:t>
      </w:r>
      <w:r>
        <w:t>Criminal Justice Act, 1948).</w:t>
      </w:r>
    </w:p>
    <w:p w14:paraId="68C146F6" w14:textId="590F214D" w:rsidR="006F5E91" w:rsidRDefault="006F5E91" w:rsidP="00204CA0">
      <w:pPr>
        <w:spacing w:line="480" w:lineRule="auto"/>
        <w:jc w:val="both"/>
      </w:pPr>
      <w:r>
        <w:t>These changes have, however, coincided with a steady increase in the prisoner population that saw its first significant increase in 1952, when the inmate level exceeded 22,000</w:t>
      </w:r>
      <w:r w:rsidR="002F7C08">
        <w:t xml:space="preserve">, </w:t>
      </w:r>
      <w:r w:rsidR="000D1F29">
        <w:t>(</w:t>
      </w:r>
      <w:r w:rsidR="00274C52">
        <w:t xml:space="preserve">Reed and </w:t>
      </w:r>
      <w:r w:rsidR="002F7C08">
        <w:t>Ministry of Justice</w:t>
      </w:r>
      <w:r w:rsidR="000D1F29">
        <w:t>, 2020, p3)</w:t>
      </w:r>
      <w:r>
        <w:t>. The numbers incrementally increased steadily afterwards, as shown in image one</w:t>
      </w:r>
      <w:r w:rsidR="00C914F2">
        <w:t>,</w:t>
      </w:r>
      <w:r w:rsidR="00072551">
        <w:t xml:space="preserve"> (Clark</w:t>
      </w:r>
      <w:r w:rsidR="002B3765">
        <w:t>, 2024)</w:t>
      </w:r>
      <w:r>
        <w:t xml:space="preserve">. The increases in inmate levels could be linked to the decrease in support for the Criminal Justice Service, which is posited by Redgrave and Rolfe, </w:t>
      </w:r>
      <w:r w:rsidR="00C914F2">
        <w:t>(</w:t>
      </w:r>
      <w:r>
        <w:t>2023) writing for the Tony Blair Institute for global change, wherein they link the decrease in CJS financial support to a rise in prolific offenders, with nine percent of the most recurrent individual offenders being connected to the increase in rape, violent crime, knife and gun crime, physical assault and actual bodily harm; with the nine percents records showing links to petty and anti-social behaviour crimes earlier in their criminal ‘Careers’. It is this nine percent, who account for and are linked to fifty percent of total offences and were accountable for half of the convictions handed down by the CJS in the twenty-year expanse between 2001 and 2021, (Redgrave and Rolfe, 2023).</w:t>
      </w:r>
    </w:p>
    <w:p w14:paraId="0C0C0245" w14:textId="6CB655F0" w:rsidR="006F5E91" w:rsidRDefault="006F5E91" w:rsidP="00204CA0">
      <w:pPr>
        <w:spacing w:line="480" w:lineRule="auto"/>
        <w:jc w:val="both"/>
      </w:pPr>
      <w:r>
        <w:lastRenderedPageBreak/>
        <w:t>The stance of continual offence and reoffending is further illuminated by Desroches, (2020) highlighting the impact of COVID-19 on the continually beleaguered CJS and how, at the onset of the pandemic in 2019 case by case processing was in excess of ninety-eight days, (Desroches, 2020).</w:t>
      </w:r>
    </w:p>
    <w:p w14:paraId="43BFBA80" w14:textId="77777777" w:rsidR="006F5E91" w:rsidRDefault="006F5E91" w:rsidP="006F5E91">
      <w:pPr>
        <w:spacing w:line="360" w:lineRule="auto"/>
        <w:jc w:val="both"/>
      </w:pPr>
      <w:r>
        <w:rPr>
          <w:noProof/>
        </w:rPr>
        <w:drawing>
          <wp:inline distT="0" distB="0" distL="0" distR="0" wp14:anchorId="4DBD183C" wp14:editId="6A5793AE">
            <wp:extent cx="5731510" cy="4258310"/>
            <wp:effectExtent l="0" t="0" r="0" b="0"/>
            <wp:docPr id="183357741" name="Picture 1" descr="A graph of prison prison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57741" name="Picture 1" descr="A graph of prison prisoner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4258310"/>
                    </a:xfrm>
                    <a:prstGeom prst="rect">
                      <a:avLst/>
                    </a:prstGeom>
                  </pic:spPr>
                </pic:pic>
              </a:graphicData>
            </a:graphic>
          </wp:inline>
        </w:drawing>
      </w:r>
    </w:p>
    <w:p w14:paraId="2D62AB80" w14:textId="57F01235" w:rsidR="006F5E91" w:rsidRDefault="006F5E91" w:rsidP="006F5E91">
      <w:pPr>
        <w:spacing w:line="360" w:lineRule="auto"/>
        <w:jc w:val="both"/>
      </w:pPr>
      <w:r>
        <w:t>Image 1: Number of prisoners in custody in the United Kingdom from 1900 to 2024</w:t>
      </w:r>
      <w:r w:rsidR="002B3765">
        <w:t xml:space="preserve"> Clark, (2024)</w:t>
      </w:r>
      <w:r w:rsidR="00C2039F">
        <w:t>.</w:t>
      </w:r>
    </w:p>
    <w:p w14:paraId="3D5A0FAA" w14:textId="77777777" w:rsidR="006F5E91" w:rsidRDefault="006F5E91" w:rsidP="006F5E91">
      <w:pPr>
        <w:spacing w:line="360" w:lineRule="auto"/>
        <w:jc w:val="both"/>
      </w:pPr>
    </w:p>
    <w:p w14:paraId="4317AF25" w14:textId="1979F893" w:rsidR="006F5E91" w:rsidRDefault="006F5E91" w:rsidP="00204CA0">
      <w:pPr>
        <w:spacing w:line="480" w:lineRule="auto"/>
        <w:jc w:val="both"/>
      </w:pPr>
      <w:r>
        <w:t>This trend continues today, with prisoner numbers almost doubling since 1993, with between 90’000 and 100’000 UK residents incarcerated, which, as can be seen in image one</w:t>
      </w:r>
      <w:r w:rsidR="000C487E">
        <w:t xml:space="preserve"> and is further supported by S</w:t>
      </w:r>
      <w:r w:rsidR="00C6021B">
        <w:t>turge and UK Parliament, (2024, np)</w:t>
      </w:r>
      <w:r>
        <w:t>, is close to seven times the number initially seen with the introduction of Reformation Acts beginning in the 1940s.</w:t>
      </w:r>
    </w:p>
    <w:p w14:paraId="7EA6F5BB" w14:textId="7103D8B4" w:rsidR="006F5E91" w:rsidRDefault="006F5E91" w:rsidP="00204CA0">
      <w:pPr>
        <w:spacing w:line="480" w:lineRule="auto"/>
        <w:jc w:val="both"/>
      </w:pPr>
      <w:r>
        <w:t xml:space="preserve">This increase in incarceration numbers can be further delineated, not only by age, as seen with the changes instituted in 1908, but also along gender lines. Female prisoners </w:t>
      </w:r>
      <w:r>
        <w:lastRenderedPageBreak/>
        <w:t xml:space="preserve">have steadily risen since the inception of penal reformation in the last two hundred years. Although two centuries seems expansive, the percentage of female prisoners has increased exponentially, almost tripling between 1960 and 2002 and reaching nearly 4,000 incarcerated persons in 2024, as shown by The Howard League for Penal Reform, </w:t>
      </w:r>
      <w:r w:rsidR="003F5887">
        <w:t>(</w:t>
      </w:r>
      <w:r>
        <w:t>2024)</w:t>
      </w:r>
      <w:r w:rsidR="00791FBA">
        <w:t>., Jones., Lally., and UK Parliament</w:t>
      </w:r>
      <w:r w:rsidR="00582483">
        <w:t>, (2024)</w:t>
      </w:r>
      <w:r>
        <w:t xml:space="preserve"> and image 2</w:t>
      </w:r>
      <w:r w:rsidR="00DA1A50" w:rsidRPr="00DA1A50">
        <w:rPr>
          <w:color w:val="222222"/>
          <w:shd w:val="clear" w:color="auto" w:fill="FFFFFF"/>
        </w:rPr>
        <w:t xml:space="preserve"> </w:t>
      </w:r>
      <w:r w:rsidR="00DA1A50">
        <w:rPr>
          <w:color w:val="222222"/>
          <w:shd w:val="clear" w:color="auto" w:fill="FFFFFF"/>
        </w:rPr>
        <w:t>(</w:t>
      </w:r>
      <w:r w:rsidR="00DA1A50" w:rsidRPr="00B604E8">
        <w:rPr>
          <w:color w:val="222222"/>
          <w:shd w:val="clear" w:color="auto" w:fill="FFFFFF"/>
        </w:rPr>
        <w:t>The Illustrated Empathy Gap</w:t>
      </w:r>
      <w:r w:rsidR="00DA1A50">
        <w:rPr>
          <w:color w:val="222222"/>
          <w:shd w:val="clear" w:color="auto" w:fill="FFFFFF"/>
        </w:rPr>
        <w:t xml:space="preserve">, </w:t>
      </w:r>
      <w:r w:rsidR="00DA1A50" w:rsidRPr="00B604E8">
        <w:rPr>
          <w:color w:val="222222"/>
          <w:shd w:val="clear" w:color="auto" w:fill="FFFFFF"/>
        </w:rPr>
        <w:t>2017)</w:t>
      </w:r>
      <w:r>
        <w:t>.</w:t>
      </w:r>
    </w:p>
    <w:p w14:paraId="662DF839" w14:textId="77777777" w:rsidR="006F5E91" w:rsidRDefault="006F5E91" w:rsidP="006F5E91">
      <w:pPr>
        <w:spacing w:line="360" w:lineRule="auto"/>
        <w:jc w:val="both"/>
      </w:pPr>
    </w:p>
    <w:p w14:paraId="0C989520" w14:textId="77777777" w:rsidR="006F5E91" w:rsidRDefault="006F5E91" w:rsidP="006F5E91">
      <w:pPr>
        <w:spacing w:line="360" w:lineRule="auto"/>
        <w:jc w:val="both"/>
      </w:pPr>
      <w:r>
        <w:rPr>
          <w:noProof/>
        </w:rPr>
        <w:drawing>
          <wp:inline distT="0" distB="0" distL="0" distR="0" wp14:anchorId="3CC96AE7" wp14:editId="161700F4">
            <wp:extent cx="3833666" cy="2939143"/>
            <wp:effectExtent l="0" t="0" r="0" b="0"/>
            <wp:docPr id="275810164" name="Picture 2" descr="A graph with a line and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10164" name="Picture 2" descr="A graph with a line and a red li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851430" cy="2952762"/>
                    </a:xfrm>
                    <a:prstGeom prst="rect">
                      <a:avLst/>
                    </a:prstGeom>
                  </pic:spPr>
                </pic:pic>
              </a:graphicData>
            </a:graphic>
          </wp:inline>
        </w:drawing>
      </w:r>
    </w:p>
    <w:p w14:paraId="549DAE1D" w14:textId="41E8406B" w:rsidR="006F5E91" w:rsidRDefault="006F5E91" w:rsidP="006F5E91">
      <w:pPr>
        <w:spacing w:line="360" w:lineRule="auto"/>
        <w:jc w:val="both"/>
      </w:pPr>
      <w:r>
        <w:t xml:space="preserve">Image 2: </w:t>
      </w:r>
      <w:r w:rsidR="00DA1A50" w:rsidRPr="00B604E8">
        <w:rPr>
          <w:color w:val="222222"/>
          <w:shd w:val="clear" w:color="auto" w:fill="FFFFFF"/>
        </w:rPr>
        <w:t>The Illustrated Empathy Gap (2017)</w:t>
      </w:r>
      <w:r w:rsidR="00DA1A50">
        <w:rPr>
          <w:color w:val="222222"/>
          <w:shd w:val="clear" w:color="auto" w:fill="FFFFFF"/>
        </w:rPr>
        <w:t xml:space="preserve">, </w:t>
      </w:r>
      <w:r>
        <w:t>UK prisoners-The Genders Compared</w:t>
      </w:r>
    </w:p>
    <w:p w14:paraId="402D5EEF" w14:textId="77777777" w:rsidR="006F5E91" w:rsidRDefault="006F5E91" w:rsidP="006F5E91">
      <w:pPr>
        <w:spacing w:line="360" w:lineRule="auto"/>
        <w:jc w:val="both"/>
      </w:pPr>
    </w:p>
    <w:p w14:paraId="279FCCD8" w14:textId="6CC9FCAA" w:rsidR="006F5E91" w:rsidRDefault="006F5E91" w:rsidP="00204CA0">
      <w:pPr>
        <w:spacing w:line="480" w:lineRule="auto"/>
        <w:jc w:val="both"/>
      </w:pPr>
      <w:r>
        <w:t>Degradational male bias concerning female inmates is most overtly highlighted in the Corston report of 2006. In which Baroness Corston highlighted variable failures and needed changes to penal structure when it came to the handling of male and female prisoners and how changes to not only facilities but also medical access, sentencing structure and overall approach to female prisoners were needed, (Corston,</w:t>
      </w:r>
      <w:r w:rsidR="003F5887">
        <w:t xml:space="preserve"> </w:t>
      </w:r>
      <w:r>
        <w:t xml:space="preserve">2007). This need for change is a common theme, highlighting multiple adaptive needs specific to female prisoners that were overlooked by the gender biased penal system, predominantly female mental health and pregnancy (Annison, Byng and Quinn, 2018., </w:t>
      </w:r>
      <w:r>
        <w:lastRenderedPageBreak/>
        <w:t xml:space="preserve">Jewkes, </w:t>
      </w:r>
      <w:r>
        <w:rPr>
          <w:i/>
          <w:iCs/>
        </w:rPr>
        <w:t xml:space="preserve">et al, </w:t>
      </w:r>
      <w:r>
        <w:t xml:space="preserve">2019., Baldwin, Sobolewska and Capper, 2020., Jewkes and Laws, 2020., Kelman, </w:t>
      </w:r>
      <w:r>
        <w:rPr>
          <w:i/>
          <w:iCs/>
        </w:rPr>
        <w:t xml:space="preserve">et al, </w:t>
      </w:r>
      <w:r>
        <w:t>2024).</w:t>
      </w:r>
    </w:p>
    <w:p w14:paraId="38824207" w14:textId="77777777" w:rsidR="006F5E91" w:rsidRDefault="006F5E91" w:rsidP="00204CA0">
      <w:pPr>
        <w:spacing w:line="480" w:lineRule="auto"/>
        <w:jc w:val="both"/>
      </w:pPr>
      <w:r>
        <w:t>Mental health is primarily a recent adoption within the UK penal system, having been overlooked for much of its history (Birmingham, 2003; Shaw and Humber, 2007).</w:t>
      </w:r>
    </w:p>
    <w:p w14:paraId="782BCBEC" w14:textId="77777777" w:rsidR="006F5E91" w:rsidRDefault="006F5E91" w:rsidP="00204CA0">
      <w:pPr>
        <w:spacing w:line="480" w:lineRule="auto"/>
        <w:jc w:val="both"/>
      </w:pPr>
      <w:r>
        <w:t>Furthermore, sentencing has had a significant degree of impact on not only prisoner numbers but also the quality of care toward all prisoners and the overall strain being placed upon the CJS. Increases in short-term sentencing and avoidance of non-custodial punishment on the part of UK judges who are cited as having a distrust of the efficacy of the public based sanctions such as ankle monitors and probation service based sentences as stated by Redgrave and Rolfe, (2023) ‘</w:t>
      </w:r>
      <w:r w:rsidRPr="00403105">
        <w:t>judges have become more reliant on prison to punish offenders because they lack confidence in the alternatives and prisons have become steadily more overcrowded and violent.</w:t>
      </w:r>
      <w:r>
        <w:t>’ (Redgrave and Rolfe, 2023). A stance that is only made worse by changing governments and policies where policies introduced by one political party can readily be revoked by their opponent upon that party gaining power, as seen by the withdrawal of legislation for home detention curfews by the Conservative government in 2020, (Prison Reform Trust, 2021, p.1&amp;2). A question that can be posited when observing this fact is, how can legislation remain effective, as proven by the impact of Home Detention Curfews on reoffence rates when they do not remain in use when a change of governing body sees it being pulled from use?</w:t>
      </w:r>
    </w:p>
    <w:p w14:paraId="433B2494" w14:textId="672E1987" w:rsidR="006F5E91" w:rsidRDefault="006F5E91" w:rsidP="00204CA0">
      <w:pPr>
        <w:spacing w:line="480" w:lineRule="auto"/>
        <w:jc w:val="both"/>
      </w:pPr>
      <w:r w:rsidRPr="00D13464">
        <w:t>This ties directly into the rise of recidivism, where offenders are left absent of any formative consistency</w:t>
      </w:r>
      <w:r w:rsidR="0038300F">
        <w:t xml:space="preserve"> </w:t>
      </w:r>
      <w:r w:rsidR="00846653">
        <w:t>HM</w:t>
      </w:r>
      <w:r w:rsidR="00486C66">
        <w:t xml:space="preserve"> Prison &amp; Probation Service, </w:t>
      </w:r>
      <w:r w:rsidR="00305D3B">
        <w:t>(</w:t>
      </w:r>
      <w:r w:rsidR="00486C66">
        <w:t>2025, np)</w:t>
      </w:r>
      <w:r w:rsidRPr="00D13464">
        <w:t>.</w:t>
      </w:r>
      <w:r w:rsidR="00305D3B">
        <w:t xml:space="preserve">, </w:t>
      </w:r>
      <w:r w:rsidR="002B6903">
        <w:t>(Ministry of Justice, 2024, np).</w:t>
      </w:r>
      <w:r w:rsidRPr="00D13464">
        <w:t xml:space="preserve"> Many offenders are being held for short</w:t>
      </w:r>
      <w:r>
        <w:t>-</w:t>
      </w:r>
      <w:r w:rsidRPr="00D13464">
        <w:t>term sentences rather than consistent punitive remediation</w:t>
      </w:r>
      <w:r>
        <w:t xml:space="preserve">. According to the government's statistics, 14.5 months was the average sentence length in 2012 and marginally increased by 6.4 months in 2023 to 20.9 (Gov.uk Justice data, 2024). The increase in short-term custodial service </w:t>
      </w:r>
      <w:r>
        <w:lastRenderedPageBreak/>
        <w:t xml:space="preserve">times becomes inevitable when set against the loss of HDC legislation for non-custodial sentencing options. Furthermore, when one looks to the option for ‘Community Sentence’, which covers HDC, the STS (short-term sentence) increase becomes all the more apparent with a dramatic drop in HDC usage between 2012 and 2023 of 79,027 sentenced cases, falling from 149,691 in 2012 to 70,664 in 2023, (Gov.uk Justice data, 2024). This correlates to the judicial mistrust of community sentencing, as highlighted by Prison Reform Trust, </w:t>
      </w:r>
      <w:r w:rsidR="00CA48F1">
        <w:t>(</w:t>
      </w:r>
      <w:r>
        <w:t xml:space="preserve">2021), and to the heavy-handed withdrawal by the 2020 government and subsequent restructuring within the HDC legislation. </w:t>
      </w:r>
      <w:r w:rsidR="00327C4E">
        <w:t>However,</w:t>
      </w:r>
      <w:r>
        <w:t xml:space="preserve"> Webster, </w:t>
      </w:r>
      <w:r w:rsidR="0038264A">
        <w:t>(</w:t>
      </w:r>
      <w:r>
        <w:t>2021) posits that HDC as a custodial option is a sound solution, stating,</w:t>
      </w:r>
    </w:p>
    <w:p w14:paraId="4EF727BE" w14:textId="77777777" w:rsidR="006F5E91" w:rsidRDefault="006F5E91" w:rsidP="006F5E91">
      <w:pPr>
        <w:spacing w:line="360" w:lineRule="auto"/>
        <w:jc w:val="both"/>
      </w:pPr>
    </w:p>
    <w:p w14:paraId="7ABC8607" w14:textId="77777777" w:rsidR="006F5E91" w:rsidRDefault="006F5E91" w:rsidP="006F5E91">
      <w:pPr>
        <w:ind w:left="1474" w:right="1474"/>
        <w:jc w:val="both"/>
      </w:pPr>
      <w:r w:rsidRPr="008F7D2A">
        <w:t>The low recall rates for HDC suggest that the scheme is relatively successful in meeting its primary aim of supporting a successful transition from custody to community through the use of tagging technology and easing the pressure on overcrowded prisons.</w:t>
      </w:r>
    </w:p>
    <w:p w14:paraId="2D6EAADD" w14:textId="77777777" w:rsidR="006F5E91" w:rsidRDefault="006F5E91" w:rsidP="006F5E91">
      <w:pPr>
        <w:ind w:left="1474" w:right="1474"/>
        <w:jc w:val="center"/>
      </w:pPr>
      <w:r>
        <w:t>(Webster, 2021, np)</w:t>
      </w:r>
    </w:p>
    <w:p w14:paraId="099D9E8E" w14:textId="77777777" w:rsidR="006F5E91" w:rsidRDefault="006F5E91" w:rsidP="006F5E91">
      <w:pPr>
        <w:spacing w:line="360" w:lineRule="auto"/>
        <w:jc w:val="both"/>
      </w:pPr>
    </w:p>
    <w:p w14:paraId="7ED85EE3" w14:textId="77777777" w:rsidR="006F5E91" w:rsidRPr="002A2020" w:rsidRDefault="006F5E91" w:rsidP="00204CA0">
      <w:pPr>
        <w:spacing w:line="480" w:lineRule="auto"/>
        <w:jc w:val="both"/>
      </w:pPr>
      <w:r w:rsidRPr="008B3E3D">
        <w:t xml:space="preserve">This aspect of support for reintroduction or reintegration is further illuminated </w:t>
      </w:r>
      <w:r>
        <w:t>by</w:t>
      </w:r>
      <w:r w:rsidRPr="008B3E3D">
        <w:t xml:space="preserve"> </w:t>
      </w:r>
      <w:r>
        <w:t>(</w:t>
      </w:r>
      <w:r w:rsidRPr="008B3E3D">
        <w:t>Burke, 2011, p3-4)</w:t>
      </w:r>
      <w:r>
        <w:t>. They</w:t>
      </w:r>
      <w:r w:rsidRPr="008B3E3D">
        <w:t xml:space="preserve"> illustrate how both male and female prisoners link education and skills to their criminality and reason for incarceration</w:t>
      </w:r>
      <w:r>
        <w:t>.</w:t>
      </w:r>
      <w:r w:rsidRPr="008B3E3D">
        <w:t xml:space="preserve"> </w:t>
      </w:r>
      <w:r>
        <w:t xml:space="preserve">This is </w:t>
      </w:r>
      <w:r w:rsidRPr="008B3E3D">
        <w:t>furthe</w:t>
      </w:r>
      <w:r>
        <w:t>r evidenced</w:t>
      </w:r>
      <w:r w:rsidRPr="008B3E3D">
        <w:t xml:space="preserve"> by </w:t>
      </w:r>
      <w:r>
        <w:t xml:space="preserve">how they </w:t>
      </w:r>
      <w:r w:rsidRPr="008B3E3D">
        <w:t>highlig</w:t>
      </w:r>
      <w:r>
        <w:t>ht</w:t>
      </w:r>
      <w:r w:rsidRPr="008B3E3D">
        <w:t xml:space="preserve"> the government</w:t>
      </w:r>
      <w:r>
        <w:t>’s</w:t>
      </w:r>
      <w:r w:rsidRPr="008B3E3D">
        <w:t xml:space="preserve"> position and </w:t>
      </w:r>
      <w:r>
        <w:t xml:space="preserve">the overall </w:t>
      </w:r>
      <w:r w:rsidRPr="008B3E3D">
        <w:t>intent to turn prisons to a source of purpose and industry</w:t>
      </w:r>
      <w:r>
        <w:t>.</w:t>
      </w:r>
      <w:r w:rsidRPr="008B3E3D">
        <w:t xml:space="preserve"> </w:t>
      </w:r>
      <w:r>
        <w:t>This involves</w:t>
      </w:r>
      <w:r w:rsidRPr="008B3E3D">
        <w:t xml:space="preserve"> inmates be</w:t>
      </w:r>
      <w:r>
        <w:t>ing actively</w:t>
      </w:r>
      <w:r w:rsidRPr="008B3E3D">
        <w:t xml:space="preserve"> given adaptive employment</w:t>
      </w:r>
      <w:r>
        <w:t>,</w:t>
      </w:r>
      <w:r w:rsidRPr="008B3E3D">
        <w:t xml:space="preserve"> allowing them to earn and work a full forty-hour work week while gaining new employment opportunities for use upon release</w:t>
      </w:r>
      <w:r>
        <w:t>.</w:t>
      </w:r>
      <w:r w:rsidRPr="008B3E3D">
        <w:t xml:space="preserve"> </w:t>
      </w:r>
      <w:r>
        <w:t>I</w:t>
      </w:r>
      <w:r w:rsidRPr="008B3E3D">
        <w:t xml:space="preserve">t must be noted that, this has been a key point highlighted by many current and former inmates with </w:t>
      </w:r>
      <w:r>
        <w:t>m</w:t>
      </w:r>
      <w:r w:rsidRPr="008B3E3D">
        <w:t>any stating that imprisonment offers them their only chance of meaningful employment.</w:t>
      </w:r>
    </w:p>
    <w:p w14:paraId="787F9514" w14:textId="64C54370" w:rsidR="006F5E91" w:rsidRPr="00DE7795" w:rsidRDefault="00541D57" w:rsidP="00541D57">
      <w:r>
        <w:br w:type="page"/>
      </w:r>
    </w:p>
    <w:p w14:paraId="524EDB82" w14:textId="0E40CC78" w:rsidR="000D683C" w:rsidRDefault="006F5E91" w:rsidP="006F5E91">
      <w:pPr>
        <w:spacing w:line="480" w:lineRule="auto"/>
        <w:ind w:left="792"/>
        <w:outlineLvl w:val="1"/>
        <w:rPr>
          <w:b/>
        </w:rPr>
      </w:pPr>
      <w:bookmarkStart w:id="9" w:name="_Toc197955429"/>
      <w:r>
        <w:rPr>
          <w:b/>
        </w:rPr>
        <w:lastRenderedPageBreak/>
        <w:t xml:space="preserve">Chapter 2 </w:t>
      </w:r>
      <w:r w:rsidR="0092228F">
        <w:rPr>
          <w:b/>
        </w:rPr>
        <w:t xml:space="preserve">Literature </w:t>
      </w:r>
      <w:r w:rsidR="00541D57">
        <w:rPr>
          <w:b/>
        </w:rPr>
        <w:t>R</w:t>
      </w:r>
      <w:r w:rsidR="0092228F">
        <w:rPr>
          <w:b/>
        </w:rPr>
        <w:t>eview</w:t>
      </w:r>
      <w:bookmarkEnd w:id="9"/>
    </w:p>
    <w:p w14:paraId="093132EB" w14:textId="77777777" w:rsidR="00C914F2" w:rsidRPr="00C914F2" w:rsidRDefault="00C914F2" w:rsidP="00C914F2">
      <w:pPr>
        <w:spacing w:after="160" w:line="259" w:lineRule="auto"/>
        <w:jc w:val="center"/>
        <w:rPr>
          <w:rFonts w:eastAsia="Aptos"/>
          <w:kern w:val="2"/>
          <w:sz w:val="28"/>
          <w:szCs w:val="28"/>
          <w:lang w:eastAsia="en-US"/>
          <w14:ligatures w14:val="standardContextual"/>
        </w:rPr>
      </w:pPr>
    </w:p>
    <w:p w14:paraId="3F7B18E5"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Literature on the care of Prisoners/Offenders is abundant. As a result, three hundred or more sources were analysed in this process. Many of these were discarded for various reasons. These reasons differed from document to document and ranged from geographic relation to the area of examination and lack of a direct link to the United Kingdom to divergent from the area of examination and other exigent factors found during the review.</w:t>
      </w:r>
    </w:p>
    <w:p w14:paraId="7076D385"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Through this extended analysis, it became apparent that key aspects were at the forefront of issues within the Criminal Justice System and the care of offenders, with those being multi-faceted but also interlinking.</w:t>
      </w:r>
    </w:p>
    <w:p w14:paraId="6DBB36D4" w14:textId="77777777" w:rsidR="0038264A"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They were</w:t>
      </w:r>
      <w:r w:rsidR="0038264A">
        <w:rPr>
          <w:rFonts w:eastAsia="Aptos"/>
          <w:kern w:val="2"/>
          <w:lang w:eastAsia="en-US"/>
          <w14:ligatures w14:val="standardContextual"/>
        </w:rPr>
        <w:t>:</w:t>
      </w:r>
    </w:p>
    <w:p w14:paraId="199D765A" w14:textId="0F5FEAB1"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Education of Prisoners/Offenders.</w:t>
      </w:r>
    </w:p>
    <w:p w14:paraId="48D216DD"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Youth Offenders/Young Prisoners.</w:t>
      </w:r>
    </w:p>
    <w:p w14:paraId="3EC3F0A8"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Mental Health.</w:t>
      </w:r>
    </w:p>
    <w:p w14:paraId="7DF424BC"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And Support of Prisoners/Offenders, both Medical and non-Medical.</w:t>
      </w:r>
    </w:p>
    <w:p w14:paraId="1A3239FC"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From the emergence of these factors, the discussion adapted to encompass Government legislation, Charity based involvement, and provisions within the Criminal Justice System that impacted the emergent factors. Moreover, certain legislations were subjected to repeal and underuse or mistrust and misuse by changing political parties, Redgrave and Rolfe, (2023)., Webster, (2021) and (Prison Reform Trust, 2021).</w:t>
      </w:r>
    </w:p>
    <w:p w14:paraId="13E72B6D" w14:textId="7E443CC7" w:rsidR="00C914F2" w:rsidRPr="005F3A8C" w:rsidRDefault="00C914F2" w:rsidP="00C914F2">
      <w:pPr>
        <w:spacing w:line="480" w:lineRule="auto"/>
        <w:jc w:val="both"/>
        <w:rPr>
          <w:rFonts w:eastAsia="Aptos"/>
          <w:kern w:val="2"/>
          <w14:ligatures w14:val="standardContextual"/>
        </w:rPr>
      </w:pPr>
      <w:r w:rsidRPr="00C914F2">
        <w:rPr>
          <w:rFonts w:eastAsia="Aptos"/>
          <w:kern w:val="2"/>
          <w:lang w:eastAsia="en-US"/>
          <w14:ligatures w14:val="standardContextual"/>
        </w:rPr>
        <w:t>Within the literature, education was an intrinsic and recurrent factor and theme; it was shown through multiple sources</w:t>
      </w:r>
      <w:r w:rsidR="006A5C0F">
        <w:rPr>
          <w:rFonts w:eastAsia="Aptos"/>
          <w:kern w:val="2"/>
          <w:lang w:eastAsia="en-US"/>
          <w14:ligatures w14:val="standardContextual"/>
        </w:rPr>
        <w:t xml:space="preserve"> and methods</w:t>
      </w:r>
      <w:r w:rsidR="00376B0C">
        <w:rPr>
          <w:rFonts w:eastAsia="Aptos"/>
          <w:kern w:val="2"/>
          <w:lang w:eastAsia="en-US"/>
          <w14:ligatures w14:val="standardContextual"/>
        </w:rPr>
        <w:t xml:space="preserve"> of </w:t>
      </w:r>
      <w:r w:rsidR="0008516C">
        <w:rPr>
          <w:rFonts w:eastAsia="Aptos"/>
          <w:kern w:val="2"/>
          <w:lang w:eastAsia="en-US"/>
          <w14:ligatures w14:val="standardContextual"/>
        </w:rPr>
        <w:t>analysis</w:t>
      </w:r>
      <w:r w:rsidRPr="00C914F2">
        <w:rPr>
          <w:rFonts w:eastAsia="Aptos"/>
          <w:kern w:val="2"/>
          <w:lang w:eastAsia="en-US"/>
          <w14:ligatures w14:val="standardContextual"/>
        </w:rPr>
        <w:t xml:space="preserve"> that it was a long-held point of rehabilitation in opposition to corporal punishment, Criminal Justice Act, (1948)., </w:t>
      </w:r>
      <w:r w:rsidR="00F81F3A" w:rsidRPr="00C914F2">
        <w:rPr>
          <w:rFonts w:eastAsia="Aptos"/>
          <w:kern w:val="2"/>
          <w:lang w:eastAsia="en-US"/>
          <w14:ligatures w14:val="standardContextual"/>
        </w:rPr>
        <w:t>Criminal Justice Act, (</w:t>
      </w:r>
      <w:r w:rsidR="00F81F3A">
        <w:rPr>
          <w:rFonts w:eastAsia="Aptos"/>
          <w:kern w:val="2"/>
          <w:lang w:eastAsia="en-US"/>
          <w14:ligatures w14:val="standardContextual"/>
        </w:rPr>
        <w:t>2003</w:t>
      </w:r>
      <w:r w:rsidR="00F81F3A" w:rsidRPr="00C914F2">
        <w:rPr>
          <w:rFonts w:eastAsia="Aptos"/>
          <w:kern w:val="2"/>
          <w:lang w:eastAsia="en-US"/>
          <w14:ligatures w14:val="standardContextual"/>
        </w:rPr>
        <w:t>).,</w:t>
      </w:r>
      <w:r w:rsidR="003332D6">
        <w:rPr>
          <w:rFonts w:eastAsia="Aptos"/>
          <w:kern w:val="2"/>
          <w:lang w:eastAsia="en-US"/>
          <w14:ligatures w14:val="standardContextual"/>
        </w:rPr>
        <w:t xml:space="preserve"> </w:t>
      </w:r>
      <w:r w:rsidR="003332D6" w:rsidRPr="003332D6">
        <w:rPr>
          <w:rFonts w:eastAsia="Aptos"/>
          <w:kern w:val="2"/>
          <w14:ligatures w14:val="standardContextual"/>
        </w:rPr>
        <w:t>The Criminal Justice Act 2003 (Commencement No. 1)</w:t>
      </w:r>
      <w:r w:rsidR="005F3A8C">
        <w:rPr>
          <w:rFonts w:eastAsia="Aptos"/>
          <w:kern w:val="2"/>
          <w14:ligatures w14:val="standardContextual"/>
        </w:rPr>
        <w:t xml:space="preserve">, (2003)., </w:t>
      </w:r>
      <w:r w:rsidRPr="00C914F2">
        <w:rPr>
          <w:rFonts w:eastAsia="Aptos"/>
          <w:kern w:val="2"/>
          <w:lang w:eastAsia="en-US"/>
          <w14:ligatures w14:val="standardContextual"/>
        </w:rPr>
        <w:t xml:space="preserve">Prevention of Crime Act, (1908)., UK Parliament, (2025)., Howard League for </w:t>
      </w:r>
      <w:r w:rsidRPr="00C914F2">
        <w:rPr>
          <w:rFonts w:eastAsia="Aptos"/>
          <w:kern w:val="2"/>
          <w:lang w:eastAsia="en-US"/>
          <w14:ligatures w14:val="standardContextual"/>
        </w:rPr>
        <w:lastRenderedPageBreak/>
        <w:t>Penal Reform, (2025)., House of Commons Education Committee, (2022)., Eyre &amp; Strahan, (2013)., Crabbe (2016)., Catch-22, (2021)</w:t>
      </w:r>
      <w:r w:rsidR="000F602C">
        <w:rPr>
          <w:rFonts w:eastAsia="Aptos"/>
          <w:kern w:val="2"/>
          <w:lang w:eastAsia="en-US"/>
          <w14:ligatures w14:val="standardContextual"/>
        </w:rPr>
        <w:t xml:space="preserve">., </w:t>
      </w:r>
      <w:r w:rsidR="008062AF" w:rsidRPr="008062AF">
        <w:rPr>
          <w:rFonts w:eastAsia="Aptos"/>
          <w:kern w:val="2"/>
          <w:lang w:eastAsia="en-US"/>
          <w14:ligatures w14:val="standardContextual"/>
        </w:rPr>
        <w:t>HM Prison &amp; Probation Service, (2025)</w:t>
      </w:r>
      <w:r w:rsidR="008062AF">
        <w:rPr>
          <w:rFonts w:eastAsia="Aptos"/>
          <w:kern w:val="2"/>
          <w:lang w:eastAsia="en-US"/>
          <w14:ligatures w14:val="standardContextual"/>
        </w:rPr>
        <w:t xml:space="preserve">., </w:t>
      </w:r>
      <w:r w:rsidR="00607A73" w:rsidRPr="00607A73">
        <w:rPr>
          <w:rFonts w:eastAsia="Aptos"/>
          <w:kern w:val="2"/>
          <w:lang w:eastAsia="en-US"/>
          <w14:ligatures w14:val="standardContextual"/>
        </w:rPr>
        <w:t>Jones., Lally, and UK Parliament</w:t>
      </w:r>
      <w:r w:rsidR="00607A73">
        <w:rPr>
          <w:rFonts w:eastAsia="Aptos"/>
          <w:kern w:val="2"/>
          <w:lang w:eastAsia="en-US"/>
          <w14:ligatures w14:val="standardContextual"/>
        </w:rPr>
        <w:t>,</w:t>
      </w:r>
      <w:r w:rsidR="00607A73" w:rsidRPr="00607A73">
        <w:rPr>
          <w:rFonts w:eastAsia="Aptos"/>
          <w:kern w:val="2"/>
          <w:lang w:eastAsia="en-US"/>
          <w14:ligatures w14:val="standardContextual"/>
        </w:rPr>
        <w:t xml:space="preserve"> (2024)</w:t>
      </w:r>
      <w:r w:rsidR="00607A73">
        <w:rPr>
          <w:rFonts w:eastAsia="Aptos"/>
          <w:kern w:val="2"/>
          <w:lang w:eastAsia="en-US"/>
          <w14:ligatures w14:val="standardContextual"/>
        </w:rPr>
        <w:t xml:space="preserve">., </w:t>
      </w:r>
      <w:r w:rsidR="00920265" w:rsidRPr="00920265">
        <w:rPr>
          <w:rFonts w:eastAsia="Aptos"/>
          <w:bCs/>
          <w:kern w:val="2"/>
          <w:lang w:eastAsia="en-US"/>
          <w14:ligatures w14:val="standardContextual"/>
        </w:rPr>
        <w:t>Ministry of Justice, (2024)</w:t>
      </w:r>
      <w:r w:rsidR="00920265">
        <w:rPr>
          <w:rFonts w:eastAsia="Aptos"/>
          <w:bCs/>
          <w:kern w:val="2"/>
          <w:lang w:eastAsia="en-US"/>
          <w14:ligatures w14:val="standardContextual"/>
        </w:rPr>
        <w:t xml:space="preserve">., </w:t>
      </w:r>
      <w:r w:rsidR="00327094" w:rsidRPr="00327094">
        <w:rPr>
          <w:rFonts w:eastAsia="Aptos"/>
          <w:bCs/>
          <w:kern w:val="2"/>
          <w:lang w:eastAsia="en-US"/>
          <w14:ligatures w14:val="standardContextual"/>
        </w:rPr>
        <w:t>Reed, and Ministry of Justice, (2020)</w:t>
      </w:r>
      <w:r w:rsidR="00327094">
        <w:rPr>
          <w:rFonts w:eastAsia="Aptos"/>
          <w:bCs/>
          <w:kern w:val="2"/>
          <w:lang w:eastAsia="en-US"/>
          <w14:ligatures w14:val="standardContextual"/>
        </w:rPr>
        <w:t xml:space="preserve">., </w:t>
      </w:r>
      <w:r w:rsidR="0005674D" w:rsidRPr="0005674D">
        <w:rPr>
          <w:rFonts w:eastAsia="Aptos"/>
          <w:bCs/>
          <w:kern w:val="2"/>
          <w:lang w:eastAsia="en-US"/>
          <w14:ligatures w14:val="standardContextual"/>
        </w:rPr>
        <w:t>Sturge, UK Parliament, (2024)</w:t>
      </w:r>
      <w:r w:rsidRPr="00C914F2">
        <w:rPr>
          <w:rFonts w:eastAsia="Aptos"/>
          <w:kern w:val="2"/>
          <w:lang w:eastAsia="en-US"/>
          <w14:ligatures w14:val="standardContextual"/>
        </w:rPr>
        <w:t xml:space="preserve"> and (Czerniawski, 2016).</w:t>
      </w:r>
    </w:p>
    <w:p w14:paraId="2679B4E3"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 xml:space="preserve"> It is also established within the same literature points that the theme and importance of education are often ignored. The literature further established that the importance of education was legislated as an intrinsic human right (The Equality and Human Rights Commission, 2021).</w:t>
      </w:r>
    </w:p>
    <w:p w14:paraId="261D3C76"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 xml:space="preserve">The impact of education on recidivism/desistance was shown as a concise impacting factor by Flynn and Higdon, (2022)., Burke, (2011) further highlighting its importance was (Morken, </w:t>
      </w:r>
      <w:r w:rsidRPr="00C914F2">
        <w:rPr>
          <w:rFonts w:eastAsia="Aptos"/>
          <w:i/>
          <w:iCs/>
          <w:kern w:val="2"/>
          <w:lang w:eastAsia="en-US"/>
          <w14:ligatures w14:val="standardContextual"/>
        </w:rPr>
        <w:t>et al.,</w:t>
      </w:r>
      <w:r w:rsidRPr="00C914F2">
        <w:rPr>
          <w:rFonts w:eastAsia="Aptos"/>
          <w:kern w:val="2"/>
          <w:lang w:eastAsia="en-US"/>
          <w14:ligatures w14:val="standardContextual"/>
        </w:rPr>
        <w:t xml:space="preserve"> 2021). However, further examination of Watts, (2010) and Yousefi, (2024) demonstrated that factors such as distance learning, one of the keyways Prisoner/Offenders are educated, is a detrimental barrier to the education process.</w:t>
      </w:r>
    </w:p>
    <w:p w14:paraId="4AA54618" w14:textId="25B7818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Barriers were further found within Pike, (2019)</w:t>
      </w:r>
      <w:r w:rsidR="007D384B">
        <w:rPr>
          <w:rFonts w:eastAsia="Aptos"/>
          <w:kern w:val="2"/>
          <w:lang w:eastAsia="en-US"/>
          <w14:ligatures w14:val="standardContextual"/>
        </w:rPr>
        <w:t xml:space="preserve"> and </w:t>
      </w:r>
      <w:r w:rsidR="007D384B" w:rsidRPr="007D384B">
        <w:rPr>
          <w:rFonts w:eastAsia="Aptos"/>
          <w:kern w:val="2"/>
          <w:lang w:eastAsia="en-US"/>
          <w14:ligatures w14:val="standardContextual"/>
        </w:rPr>
        <w:t>The House of Commons Education Committee</w:t>
      </w:r>
      <w:r w:rsidR="007D384B">
        <w:rPr>
          <w:rFonts w:eastAsia="Aptos"/>
          <w:kern w:val="2"/>
          <w:lang w:eastAsia="en-US"/>
          <w14:ligatures w14:val="standardContextual"/>
        </w:rPr>
        <w:t>,</w:t>
      </w:r>
      <w:r w:rsidR="007D384B" w:rsidRPr="007D384B">
        <w:rPr>
          <w:rFonts w:eastAsia="Aptos"/>
          <w:kern w:val="2"/>
          <w:lang w:eastAsia="en-US"/>
          <w14:ligatures w14:val="standardContextual"/>
        </w:rPr>
        <w:t xml:space="preserve"> (2022)</w:t>
      </w:r>
      <w:r w:rsidRPr="00C914F2">
        <w:rPr>
          <w:rFonts w:eastAsia="Aptos"/>
          <w:kern w:val="2"/>
          <w:lang w:eastAsia="en-US"/>
          <w14:ligatures w14:val="standardContextual"/>
        </w:rPr>
        <w:t xml:space="preserve"> many tied to institutional factors within the CJS, such as rapid redistribution of inmates within custodial centres and inconsistent class attendance due to institutional interference. This was also tied to young offenders and young people by Gov.uk,</w:t>
      </w:r>
      <w:r w:rsidRPr="00C914F2">
        <w:t xml:space="preserve"> Youth justice statistics: 2023 to 2024</w:t>
      </w:r>
      <w:r w:rsidRPr="00C914F2">
        <w:rPr>
          <w:rFonts w:eastAsia="Aptos"/>
          <w:kern w:val="2"/>
          <w:lang w:eastAsia="en-US"/>
          <w14:ligatures w14:val="standardContextual"/>
        </w:rPr>
        <w:t xml:space="preserve"> (2025), Tebbutt, (2020)., Wenham, (2020)., </w:t>
      </w:r>
      <w:proofErr w:type="spellStart"/>
      <w:r w:rsidRPr="00C914F2">
        <w:rPr>
          <w:rFonts w:eastAsia="Aptos"/>
          <w:kern w:val="2"/>
          <w:lang w:eastAsia="en-US"/>
          <w14:ligatures w14:val="standardContextual"/>
        </w:rPr>
        <w:t>Mannay</w:t>
      </w:r>
      <w:proofErr w:type="spellEnd"/>
      <w:r w:rsidRPr="00C914F2">
        <w:rPr>
          <w:rFonts w:eastAsia="Aptos"/>
          <w:kern w:val="2"/>
          <w:lang w:eastAsia="en-US"/>
          <w14:ligatures w14:val="standardContextual"/>
        </w:rPr>
        <w:t xml:space="preserve">, </w:t>
      </w:r>
      <w:r w:rsidRPr="00C914F2">
        <w:rPr>
          <w:rFonts w:eastAsia="Aptos"/>
          <w:i/>
          <w:iCs/>
          <w:kern w:val="2"/>
          <w:lang w:eastAsia="en-US"/>
          <w14:ligatures w14:val="standardContextual"/>
        </w:rPr>
        <w:t xml:space="preserve">et al., </w:t>
      </w:r>
      <w:r w:rsidRPr="00C914F2">
        <w:rPr>
          <w:rFonts w:eastAsia="Aptos"/>
          <w:kern w:val="2"/>
          <w:lang w:eastAsia="en-US"/>
          <w14:ligatures w14:val="standardContextual"/>
        </w:rPr>
        <w:t>(2017)., Singh, (2011), and (Parsons, 2005).</w:t>
      </w:r>
      <w:r w:rsidRPr="00C914F2">
        <w:rPr>
          <w:rFonts w:eastAsia="Aptos"/>
          <w:kern w:val="2"/>
          <w:szCs w:val="22"/>
          <w:lang w:eastAsia="en-US"/>
          <w14:ligatures w14:val="standardContextual"/>
        </w:rPr>
        <w:t xml:space="preserve"> </w:t>
      </w:r>
      <w:r w:rsidRPr="00C914F2">
        <w:rPr>
          <w:rFonts w:eastAsia="Aptos"/>
          <w:kern w:val="2"/>
          <w:lang w:eastAsia="en-US"/>
          <w14:ligatures w14:val="standardContextual"/>
        </w:rPr>
        <w:t xml:space="preserve">Barriers surrounding education within the custodial complex were further shown through Faisal, et al, (2018) and Prison Reform Trust, (2025)., with Desroches, (2020), Gov.uk Justic data, (2024)., Prison Reform Trust, (2021), highlighting the overburdened processing abilities of the CJS, and the impact of COVID-19 on the criminal Justice system. </w:t>
      </w:r>
      <w:r w:rsidRPr="00C914F2">
        <w:rPr>
          <w:rFonts w:eastAsia="Aptos"/>
          <w:kern w:val="2"/>
          <w:lang w:eastAsia="en-US"/>
          <w14:ligatures w14:val="standardContextual"/>
        </w:rPr>
        <w:br/>
        <w:t xml:space="preserve">From opposing evidentiary ends, they both illustrated how although classes are made available, they are highly underutilised or misused, further increasing the </w:t>
      </w:r>
      <w:r w:rsidRPr="00C914F2">
        <w:rPr>
          <w:rFonts w:eastAsia="Aptos"/>
          <w:kern w:val="2"/>
          <w:lang w:eastAsia="en-US"/>
          <w14:ligatures w14:val="standardContextual"/>
        </w:rPr>
        <w:lastRenderedPageBreak/>
        <w:t>Prisoner/Offender education barrier. The underutilisation was a continuing thread within the documented literature, as seen with The Churchill Fellowship and Wakelin, (2024)., N</w:t>
      </w:r>
      <w:r w:rsidR="00EB5164">
        <w:rPr>
          <w:rFonts w:eastAsia="Aptos"/>
          <w:kern w:val="2"/>
          <w:lang w:eastAsia="en-US"/>
          <w14:ligatures w14:val="standardContextual"/>
        </w:rPr>
        <w:t>ovus</w:t>
      </w:r>
      <w:r w:rsidRPr="00C914F2">
        <w:rPr>
          <w:rFonts w:eastAsia="Aptos"/>
          <w:kern w:val="2"/>
          <w:lang w:eastAsia="en-US"/>
          <w14:ligatures w14:val="standardContextual"/>
        </w:rPr>
        <w:t>, (2025)., National Literacy Trust, (2025) and the College of Policing, (2025); demonstrated that education underutilisation was a continual factor and that literacy levels are static within the CJS prison complex.</w:t>
      </w:r>
    </w:p>
    <w:p w14:paraId="417EEEA5"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Literacy was a component of the underutilisation thread seen within the literature, Ofsted, (2022) repeatedly highlights how reading skills are key to the betterment of Prisoner/Offender education and how illiteracy in itself forms a key barrier to education for many within the CJS.</w:t>
      </w:r>
    </w:p>
    <w:p w14:paraId="3D96074F"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 xml:space="preserve">Ofsted, (2022) also highlighted a secondary but also key factor, Neurodiversity and non-neurotypical learners, which was another recurring factor within literature sources, as illustrated by Day, (2022)., Day, (2022), citing Cruse, Evans, and Pickens, (2011) further citing Kirby, (2021)., Foster and Young, (2022) citing Allen, </w:t>
      </w:r>
      <w:r w:rsidRPr="00C914F2">
        <w:rPr>
          <w:rFonts w:eastAsia="Aptos"/>
          <w:i/>
          <w:iCs/>
          <w:kern w:val="2"/>
          <w:lang w:eastAsia="en-US"/>
          <w14:ligatures w14:val="standardContextual"/>
        </w:rPr>
        <w:t xml:space="preserve">et al, </w:t>
      </w:r>
      <w:r w:rsidRPr="00C914F2">
        <w:rPr>
          <w:rFonts w:eastAsia="Aptos"/>
          <w:kern w:val="2"/>
          <w:lang w:eastAsia="en-US"/>
          <w14:ligatures w14:val="standardContextual"/>
        </w:rPr>
        <w:t xml:space="preserve">(2008)., Archer and Hurley, (2013)., Pearce and Berney, (2016)., and Rava, </w:t>
      </w:r>
      <w:r w:rsidRPr="00C914F2">
        <w:rPr>
          <w:rFonts w:eastAsia="Aptos"/>
          <w:i/>
          <w:iCs/>
          <w:kern w:val="2"/>
          <w:lang w:eastAsia="en-US"/>
          <w14:ligatures w14:val="standardContextual"/>
        </w:rPr>
        <w:t xml:space="preserve">et al., </w:t>
      </w:r>
      <w:r w:rsidRPr="00C914F2">
        <w:rPr>
          <w:rFonts w:eastAsia="Aptos"/>
          <w:kern w:val="2"/>
          <w:lang w:eastAsia="en-US"/>
          <w14:ligatures w14:val="standardContextual"/>
        </w:rPr>
        <w:t>(2017).,  (Louks and The Prison Reform Trust, 2007).</w:t>
      </w:r>
    </w:p>
    <w:p w14:paraId="3FA33399" w14:textId="2E8D08CB"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 xml:space="preserve">Foster and Young, (2022) citing Brewer and Young, (2015), and Mouridsen, </w:t>
      </w:r>
      <w:r w:rsidRPr="00C914F2">
        <w:rPr>
          <w:rFonts w:eastAsia="Aptos"/>
          <w:i/>
          <w:iCs/>
          <w:kern w:val="2"/>
          <w:lang w:eastAsia="en-US"/>
          <w14:ligatures w14:val="standardContextual"/>
        </w:rPr>
        <w:t xml:space="preserve">et al, </w:t>
      </w:r>
      <w:r w:rsidRPr="00C914F2">
        <w:rPr>
          <w:rFonts w:eastAsia="Aptos"/>
          <w:kern w:val="2"/>
          <w:lang w:eastAsia="en-US"/>
          <w14:ligatures w14:val="standardContextual"/>
        </w:rPr>
        <w:t xml:space="preserve">(2008) offers a tempered view within their work on the propensity of criminal virtuosity within non-neurotypical people. Although </w:t>
      </w:r>
      <w:proofErr w:type="spellStart"/>
      <w:r w:rsidRPr="00C914F2">
        <w:rPr>
          <w:rFonts w:eastAsia="Aptos"/>
          <w:kern w:val="2"/>
          <w:lang w:eastAsia="en-US"/>
          <w14:ligatures w14:val="standardContextual"/>
        </w:rPr>
        <w:t>Buiten</w:t>
      </w:r>
      <w:r w:rsidR="00574DE1">
        <w:rPr>
          <w:rFonts w:eastAsia="Aptos"/>
          <w:kern w:val="2"/>
          <w:lang w:eastAsia="en-US"/>
          <w14:ligatures w14:val="standardContextual"/>
        </w:rPr>
        <w:t>en</w:t>
      </w:r>
      <w:proofErr w:type="spellEnd"/>
      <w:r w:rsidRPr="00C914F2">
        <w:rPr>
          <w:rFonts w:eastAsia="Aptos"/>
          <w:kern w:val="2"/>
          <w:lang w:eastAsia="en-US"/>
          <w14:ligatures w14:val="standardContextual"/>
        </w:rPr>
        <w:t xml:space="preserve">, </w:t>
      </w:r>
      <w:r w:rsidRPr="00C914F2">
        <w:rPr>
          <w:rFonts w:eastAsia="Aptos"/>
          <w:i/>
          <w:iCs/>
          <w:kern w:val="2"/>
          <w:lang w:eastAsia="en-US"/>
          <w14:ligatures w14:val="standardContextual"/>
        </w:rPr>
        <w:t xml:space="preserve">et al., </w:t>
      </w:r>
      <w:r w:rsidRPr="00C914F2">
        <w:rPr>
          <w:rFonts w:eastAsia="Aptos"/>
          <w:kern w:val="2"/>
          <w:lang w:eastAsia="en-US"/>
          <w14:ligatures w14:val="standardContextual"/>
        </w:rPr>
        <w:t xml:space="preserve">(2021) rebuked this stance, Rutten, </w:t>
      </w:r>
      <w:r w:rsidRPr="00C914F2">
        <w:rPr>
          <w:rFonts w:eastAsia="Aptos"/>
          <w:i/>
          <w:iCs/>
          <w:kern w:val="2"/>
          <w:lang w:eastAsia="en-US"/>
          <w14:ligatures w14:val="standardContextual"/>
        </w:rPr>
        <w:t xml:space="preserve">et al., </w:t>
      </w:r>
      <w:r w:rsidRPr="00C914F2">
        <w:rPr>
          <w:rFonts w:eastAsia="Aptos"/>
          <w:kern w:val="2"/>
          <w:lang w:eastAsia="en-US"/>
          <w14:ligatures w14:val="standardContextual"/>
        </w:rPr>
        <w:t xml:space="preserve">(2021) contrasted the rebuttal, with both </w:t>
      </w:r>
      <w:proofErr w:type="spellStart"/>
      <w:r w:rsidRPr="00C914F2">
        <w:rPr>
          <w:rFonts w:eastAsia="Aptos"/>
          <w:kern w:val="2"/>
          <w:lang w:eastAsia="en-US"/>
          <w14:ligatures w14:val="standardContextual"/>
        </w:rPr>
        <w:t>Buiten</w:t>
      </w:r>
      <w:r w:rsidR="00574DE1">
        <w:rPr>
          <w:rFonts w:eastAsia="Aptos"/>
          <w:kern w:val="2"/>
          <w:lang w:eastAsia="en-US"/>
          <w14:ligatures w14:val="standardContextual"/>
        </w:rPr>
        <w:t>en</w:t>
      </w:r>
      <w:proofErr w:type="spellEnd"/>
      <w:r w:rsidRPr="00C914F2">
        <w:rPr>
          <w:rFonts w:eastAsia="Aptos"/>
          <w:kern w:val="2"/>
          <w:lang w:eastAsia="en-US"/>
          <w14:ligatures w14:val="standardContextual"/>
        </w:rPr>
        <w:t xml:space="preserve"> and Rutten, utilising hard data on criminality, ASD and mental health.</w:t>
      </w:r>
    </w:p>
    <w:p w14:paraId="72FF3C83"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 xml:space="preserve">The literature further expands on the non-neurotypical factors within the incarcerated learner, referencing multiple forms of neurodivergence that have been found within the prison population. However, on examination of Young, </w:t>
      </w:r>
      <w:r w:rsidRPr="00C914F2">
        <w:rPr>
          <w:rFonts w:eastAsia="Aptos"/>
          <w:i/>
          <w:iCs/>
          <w:kern w:val="2"/>
          <w:lang w:eastAsia="en-US"/>
          <w14:ligatures w14:val="standardContextual"/>
        </w:rPr>
        <w:t xml:space="preserve">et al., </w:t>
      </w:r>
      <w:r w:rsidRPr="00C914F2">
        <w:rPr>
          <w:rFonts w:eastAsia="Aptos"/>
          <w:kern w:val="2"/>
          <w:lang w:eastAsia="en-US"/>
          <w14:ligatures w14:val="standardContextual"/>
        </w:rPr>
        <w:t xml:space="preserve">(2015) and The Centre for Social Justice, (2021) it was shown that they are not a counted factor in education barriers or sufficiently accounted for within the CJS. Moreover Durcan, (2021) suggested adapting training for Prison Officers to incorporate trauma informed </w:t>
      </w:r>
      <w:r w:rsidRPr="00C914F2">
        <w:rPr>
          <w:rFonts w:eastAsia="Aptos"/>
          <w:kern w:val="2"/>
          <w:lang w:eastAsia="en-US"/>
          <w14:ligatures w14:val="standardContextual"/>
        </w:rPr>
        <w:lastRenderedPageBreak/>
        <w:t xml:space="preserve">practices, supported by </w:t>
      </w:r>
      <w:proofErr w:type="spellStart"/>
      <w:r w:rsidRPr="00C914F2">
        <w:rPr>
          <w:rFonts w:eastAsia="Aptos"/>
          <w:kern w:val="2"/>
          <w:lang w:eastAsia="en-US"/>
          <w14:ligatures w14:val="standardContextual"/>
        </w:rPr>
        <w:t>Magola</w:t>
      </w:r>
      <w:proofErr w:type="spellEnd"/>
      <w:r w:rsidRPr="00C914F2">
        <w:rPr>
          <w:rFonts w:eastAsia="Aptos"/>
          <w:kern w:val="2"/>
          <w:lang w:eastAsia="en-US"/>
          <w14:ligatures w14:val="standardContextual"/>
        </w:rPr>
        <w:t xml:space="preserve">-Makina. </w:t>
      </w:r>
      <w:r w:rsidRPr="00C914F2">
        <w:rPr>
          <w:rFonts w:eastAsia="Aptos"/>
          <w:i/>
          <w:iCs/>
          <w:kern w:val="2"/>
          <w:lang w:eastAsia="en-US"/>
          <w14:ligatures w14:val="standardContextual"/>
        </w:rPr>
        <w:t xml:space="preserve">et al., </w:t>
      </w:r>
      <w:r w:rsidRPr="00C914F2">
        <w:rPr>
          <w:rFonts w:eastAsia="Aptos"/>
          <w:kern w:val="2"/>
          <w:lang w:eastAsia="en-US"/>
          <w14:ligatures w14:val="standardContextual"/>
        </w:rPr>
        <w:t xml:space="preserve">(2022), and the complexity surrounding it opined upon by Davies, </w:t>
      </w:r>
      <w:r w:rsidRPr="00C914F2">
        <w:rPr>
          <w:rFonts w:eastAsia="Aptos"/>
          <w:i/>
          <w:iCs/>
          <w:kern w:val="2"/>
          <w:lang w:eastAsia="en-US"/>
          <w14:ligatures w14:val="standardContextual"/>
        </w:rPr>
        <w:t xml:space="preserve">et al., </w:t>
      </w:r>
      <w:r w:rsidRPr="00C914F2">
        <w:rPr>
          <w:rFonts w:eastAsia="Aptos"/>
          <w:kern w:val="2"/>
          <w:lang w:eastAsia="en-US"/>
          <w14:ligatures w14:val="standardContextual"/>
        </w:rPr>
        <w:t>(2020)., and Edge, et al., (2020)., Wright, Hankins and Hearty, (2021)., (Ismail, 2020).</w:t>
      </w:r>
    </w:p>
    <w:p w14:paraId="44C155D1"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Once again, reading and literacy became key components of the education paradigm within the reviewed materials, alongside identified issues such as Neurodiversity.</w:t>
      </w:r>
    </w:p>
    <w:p w14:paraId="4805FFE1"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Ofsted, (2022) again references the lack of literacy support, citing that no changes were seen within prisoner abilities with reading at either end of their sentence; this was underscored by the Shannon Trust, (2025)., Alexander-Passe, (2025), and Jideonwo, (2024).</w:t>
      </w:r>
    </w:p>
    <w:p w14:paraId="2936231F"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It was also established within the literature that gender and offender age were not implicit barriers to the limitations of the prison education system and that both women and young offenders were also found to be adversely affected by the flaws illustrated within the reviewed source materials.</w:t>
      </w:r>
    </w:p>
    <w:p w14:paraId="1CEE2193" w14:textId="319D4A41"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 xml:space="preserve">Staffing was identified as an overriding barrier toward education as a whole, with UK Parliament: Committees, (2022) documenting the inefficiencies within staff retention and levels in the CJS despite an increasing prison population, The Howard League for Penal Reform, (2024)., </w:t>
      </w:r>
      <w:r w:rsidRPr="00C914F2">
        <w:rPr>
          <w:shd w:val="clear" w:color="auto" w:fill="FFFFFF"/>
        </w:rPr>
        <w:t>The Illustrated Empathy Gap (2017).,</w:t>
      </w:r>
      <w:r w:rsidRPr="00C914F2">
        <w:rPr>
          <w:rFonts w:eastAsia="Aptos"/>
          <w:kern w:val="2"/>
          <w:lang w:eastAsia="en-US"/>
          <w14:ligatures w14:val="standardContextual"/>
        </w:rPr>
        <w:t xml:space="preserve"> (Clark, 2024). From the identified staffing issues, further evidence was found indicating that a vast majority of the education provisions within the CJS were supported and supplied by outside agencies or charities. This was evidenced through The Prison Education Trust, (2025), and The Prison Reform Trust, (2025). However, the lack of support is further illustrated in an American international comparative context by the Criminal Centre, (2025), with comparative limitations examined in</w:t>
      </w:r>
      <w:r w:rsidR="00DD1696">
        <w:rPr>
          <w:rFonts w:eastAsia="Aptos"/>
          <w:kern w:val="2"/>
          <w:lang w:eastAsia="en-US"/>
          <w14:ligatures w14:val="standardContextual"/>
        </w:rPr>
        <w:t>-</w:t>
      </w:r>
      <w:r w:rsidRPr="00C914F2">
        <w:rPr>
          <w:rFonts w:eastAsia="Aptos"/>
          <w:kern w:val="2"/>
          <w:lang w:eastAsia="en-US"/>
          <w14:ligatures w14:val="standardContextual"/>
        </w:rPr>
        <w:t>depth.</w:t>
      </w:r>
    </w:p>
    <w:p w14:paraId="768AB88D" w14:textId="4B6B92B2"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 xml:space="preserve">Limitations disclosed within the literature were not only confined to staffing or previously identified neurological deficiencies, but limitations were also documented concerning accessibility within ICT, documented within Ziauddin and Community </w:t>
      </w:r>
      <w:r w:rsidRPr="00C914F2">
        <w:rPr>
          <w:rFonts w:eastAsia="Aptos"/>
          <w:kern w:val="2"/>
          <w:lang w:eastAsia="en-US"/>
          <w14:ligatures w14:val="standardContextual"/>
        </w:rPr>
        <w:lastRenderedPageBreak/>
        <w:t xml:space="preserve">Care, (2023)., </w:t>
      </w:r>
      <w:proofErr w:type="spellStart"/>
      <w:r w:rsidRPr="00C914F2">
        <w:rPr>
          <w:rFonts w:eastAsia="Aptos"/>
          <w:kern w:val="2"/>
          <w:lang w:eastAsia="en-US"/>
          <w14:ligatures w14:val="standardContextual"/>
        </w:rPr>
        <w:t>Hadlington</w:t>
      </w:r>
      <w:proofErr w:type="spellEnd"/>
      <w:r w:rsidRPr="00C914F2">
        <w:rPr>
          <w:rFonts w:eastAsia="Aptos"/>
          <w:kern w:val="2"/>
          <w:lang w:eastAsia="en-US"/>
          <w14:ligatures w14:val="standardContextual"/>
        </w:rPr>
        <w:t xml:space="preserve"> and Knight, (2022)., </w:t>
      </w:r>
      <w:proofErr w:type="spellStart"/>
      <w:r w:rsidRPr="00C914F2">
        <w:rPr>
          <w:rFonts w:eastAsia="Aptos"/>
          <w:kern w:val="2"/>
          <w:lang w:eastAsia="en-US"/>
          <w14:ligatures w14:val="standardContextual"/>
        </w:rPr>
        <w:t>Zivanal</w:t>
      </w:r>
      <w:proofErr w:type="spellEnd"/>
      <w:r w:rsidRPr="00C914F2">
        <w:rPr>
          <w:rFonts w:eastAsia="Aptos"/>
          <w:kern w:val="2"/>
          <w:lang w:eastAsia="en-US"/>
          <w14:ligatures w14:val="standardContextual"/>
        </w:rPr>
        <w:t xml:space="preserve"> &amp; Mahlangu, (2022)., Reisdorf &amp; Jewkes, (2016)., and supported in usage through, Azlan, </w:t>
      </w:r>
      <w:r w:rsidRPr="00C914F2">
        <w:rPr>
          <w:rFonts w:eastAsia="Aptos"/>
          <w:i/>
          <w:iCs/>
          <w:kern w:val="2"/>
          <w:lang w:eastAsia="en-US"/>
          <w14:ligatures w14:val="standardContextual"/>
        </w:rPr>
        <w:t xml:space="preserve">et al., </w:t>
      </w:r>
      <w:r w:rsidRPr="00C914F2">
        <w:rPr>
          <w:rFonts w:eastAsia="Aptos"/>
          <w:kern w:val="2"/>
          <w:lang w:eastAsia="en-US"/>
          <w14:ligatures w14:val="standardContextual"/>
        </w:rPr>
        <w:t xml:space="preserve">(2020)., De, </w:t>
      </w:r>
      <w:r w:rsidRPr="00C914F2">
        <w:rPr>
          <w:rFonts w:eastAsia="Aptos"/>
          <w:i/>
          <w:iCs/>
          <w:kern w:val="2"/>
          <w:lang w:eastAsia="en-US"/>
          <w14:ligatures w14:val="standardContextual"/>
        </w:rPr>
        <w:t xml:space="preserve">et al., </w:t>
      </w:r>
      <w:r w:rsidRPr="00C914F2">
        <w:rPr>
          <w:rFonts w:eastAsia="Aptos"/>
          <w:kern w:val="2"/>
          <w:lang w:eastAsia="en-US"/>
          <w14:ligatures w14:val="standardContextual"/>
        </w:rPr>
        <w:t>(2020), with further support in the context of environmental factors and global events, were Mali &amp; Lim, (2021) and Mahlangu, (2025). However, Piller, (2015) showed opposition to this from an EU/European perspective where internet access is seen as a modern right for all people. This is cross supported by Pangrazi</w:t>
      </w:r>
      <w:r w:rsidR="008022FA">
        <w:rPr>
          <w:rFonts w:eastAsia="Aptos"/>
          <w:kern w:val="2"/>
          <w:lang w:eastAsia="en-US"/>
          <w14:ligatures w14:val="standardContextual"/>
        </w:rPr>
        <w:t>o</w:t>
      </w:r>
      <w:r w:rsidRPr="00C914F2">
        <w:rPr>
          <w:rFonts w:eastAsia="Aptos"/>
          <w:kern w:val="2"/>
          <w:lang w:eastAsia="en-US"/>
          <w14:ligatures w14:val="standardContextual"/>
        </w:rPr>
        <w:t xml:space="preserve"> and Sefton-Green, (2021) as well as Ketteman, (2020) and (Antonopoulou, </w:t>
      </w:r>
      <w:r w:rsidRPr="00C914F2">
        <w:rPr>
          <w:rFonts w:eastAsia="Aptos"/>
          <w:i/>
          <w:iCs/>
          <w:kern w:val="2"/>
          <w:lang w:eastAsia="en-US"/>
          <w14:ligatures w14:val="standardContextual"/>
        </w:rPr>
        <w:t xml:space="preserve">et al., </w:t>
      </w:r>
      <w:r w:rsidRPr="00C914F2">
        <w:rPr>
          <w:rFonts w:eastAsia="Aptos"/>
          <w:kern w:val="2"/>
          <w:lang w:eastAsia="en-US"/>
          <w14:ligatures w14:val="standardContextual"/>
        </w:rPr>
        <w:t>2022).</w:t>
      </w:r>
    </w:p>
    <w:p w14:paraId="42D6E33F" w14:textId="64360359"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The divested access toward ICT was mirrored within the literature in other Educationally supportive areas, such as libraries documented by Atuase and Filson, (2024), with the United Nations, (2015) legislating that library access should be an acknowledged right, with support of use shown through, Dow</w:t>
      </w:r>
      <w:r w:rsidR="001F71BB">
        <w:rPr>
          <w:rFonts w:eastAsia="Aptos"/>
          <w:kern w:val="2"/>
          <w:lang w:eastAsia="en-US"/>
          <w14:ligatures w14:val="standardContextual"/>
        </w:rPr>
        <w:t>n</w:t>
      </w:r>
      <w:r w:rsidRPr="00C914F2">
        <w:rPr>
          <w:rFonts w:eastAsia="Aptos"/>
          <w:kern w:val="2"/>
          <w:lang w:eastAsia="en-US"/>
          <w14:ligatures w14:val="standardContextual"/>
        </w:rPr>
        <w:t>ham, (2024)., (UNESCO, 2021).</w:t>
      </w:r>
    </w:p>
    <w:p w14:paraId="48D8C2A0"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 xml:space="preserve">However, the use of libraries is acknowledged within the literature as under studied, posing an academic barrier to supportive literature, Rosen, (2020) citing Barone, (1977). The literature further criticizes the use of libraries by citing staffing as a recurrent issue with the Education theme, Hussain, </w:t>
      </w:r>
      <w:r w:rsidRPr="00C914F2">
        <w:rPr>
          <w:rFonts w:eastAsia="Aptos"/>
          <w:i/>
          <w:iCs/>
          <w:kern w:val="2"/>
          <w:lang w:eastAsia="en-US"/>
          <w14:ligatures w14:val="standardContextual"/>
        </w:rPr>
        <w:t>et al</w:t>
      </w:r>
      <w:r w:rsidRPr="00C914F2">
        <w:rPr>
          <w:rFonts w:eastAsia="Aptos"/>
          <w:kern w:val="2"/>
          <w:lang w:eastAsia="en-US"/>
          <w14:ligatures w14:val="standardContextual"/>
        </w:rPr>
        <w:t>., (2023) within the UK and Rosen, (2020) from an American international perspective.</w:t>
      </w:r>
    </w:p>
    <w:p w14:paraId="3EAF4CB1" w14:textId="77777777" w:rsidR="00C914F2" w:rsidRPr="00C914F2" w:rsidRDefault="00C914F2" w:rsidP="00C914F2">
      <w:pPr>
        <w:spacing w:line="480" w:lineRule="auto"/>
        <w:jc w:val="both"/>
        <w:rPr>
          <w:rFonts w:eastAsia="Aptos"/>
          <w:kern w:val="2"/>
          <w:lang w:eastAsia="en-US"/>
          <w14:ligatures w14:val="standardContextual"/>
        </w:rPr>
      </w:pPr>
      <w:r w:rsidRPr="00C914F2">
        <w:rPr>
          <w:rFonts w:eastAsia="Aptos"/>
          <w:kern w:val="2"/>
          <w:lang w:eastAsia="en-US"/>
          <w14:ligatures w14:val="standardContextual"/>
        </w:rPr>
        <w:t>Staffing issues, as further examined by Redgrave and Rolfe, (2023) were not the only financial issue cited within the literature examined. Education was directly affected with prisoner sentence length dictating their access to financial aid, Ogrady and Tobin, (2022)., Ofsted, (2009). Familial finances were also an issue cited concerning young people, their homelives and criminal propensity or conduct, Bennett and Corry-Roake, (2021)., Maxwell, (2024)., (Weaver, McCulloch, and Vaswani, 2023).</w:t>
      </w:r>
    </w:p>
    <w:p w14:paraId="5E94E8A7" w14:textId="2F343751" w:rsidR="00C914F2" w:rsidRDefault="00C914F2" w:rsidP="00C914F2">
      <w:pPr>
        <w:spacing w:line="480" w:lineRule="auto"/>
      </w:pPr>
      <w:r w:rsidRPr="00C914F2">
        <w:rPr>
          <w:rFonts w:eastAsia="Aptos"/>
          <w:kern w:val="2"/>
          <w:lang w:eastAsia="en-US"/>
          <w14:ligatures w14:val="standardContextual"/>
        </w:rPr>
        <w:t xml:space="preserve">The literature within the scope of the review also expanded upon the diagnostics of neurodiverse conditions and traits, </w:t>
      </w:r>
      <w:r w:rsidRPr="00C914F2">
        <w:t xml:space="preserve">(Kirby, 2021, p5, citing Cleaton and Kirby, 2018., </w:t>
      </w:r>
      <w:proofErr w:type="spellStart"/>
      <w:r w:rsidRPr="00C914F2">
        <w:t>ADHDuk</w:t>
      </w:r>
      <w:proofErr w:type="spellEnd"/>
      <w:r w:rsidRPr="00C914F2">
        <w:t>, 2025, health</w:t>
      </w:r>
      <w:r w:rsidR="00DC399C">
        <w:t xml:space="preserve"> </w:t>
      </w:r>
      <w:r w:rsidRPr="00C914F2">
        <w:t>watch</w:t>
      </w:r>
      <w:r w:rsidR="00DC399C">
        <w:t xml:space="preserve"> </w:t>
      </w:r>
      <w:r w:rsidRPr="00C914F2">
        <w:t xml:space="preserve">surrey, 2023). The literature also clarified that there is a </w:t>
      </w:r>
      <w:r w:rsidRPr="00C914F2">
        <w:lastRenderedPageBreak/>
        <w:t xml:space="preserve">divide between support and action within the CJS in the context of ND (Woodhouse, </w:t>
      </w:r>
      <w:r w:rsidRPr="00C914F2">
        <w:rPr>
          <w:i/>
          <w:iCs/>
        </w:rPr>
        <w:t xml:space="preserve">et al., </w:t>
      </w:r>
      <w:r w:rsidRPr="00C914F2">
        <w:t xml:space="preserve">2024) and also other medical and non-medical aspects, (Corston, 2007). This divide also affected mental health and suicide and self-harm, Birmingham, (2003)., Shaw and Humber, (2007)., Annison, Byng, and Quinn, (2018)., Jewkes, </w:t>
      </w:r>
      <w:r w:rsidRPr="00C914F2">
        <w:rPr>
          <w:i/>
          <w:iCs/>
        </w:rPr>
        <w:t xml:space="preserve">et al., </w:t>
      </w:r>
      <w:r w:rsidRPr="00C914F2">
        <w:t xml:space="preserve">(2019)., Baldwin, Sobolewska and Capper, (2020)., Jewkes and Laws, (2020)., Ismail, (2020)., Kelman, </w:t>
      </w:r>
      <w:r w:rsidRPr="00C914F2">
        <w:rPr>
          <w:i/>
          <w:iCs/>
        </w:rPr>
        <w:t xml:space="preserve">et al., </w:t>
      </w:r>
      <w:r w:rsidRPr="00C914F2">
        <w:t xml:space="preserve">(2024)., Kent, </w:t>
      </w:r>
      <w:r w:rsidRPr="00C914F2">
        <w:rPr>
          <w:i/>
          <w:iCs/>
        </w:rPr>
        <w:t>et al.,</w:t>
      </w:r>
      <w:r w:rsidRPr="00C914F2">
        <w:t xml:space="preserve"> (2024)., and Neave and </w:t>
      </w:r>
      <w:proofErr w:type="spellStart"/>
      <w:r w:rsidRPr="00C914F2">
        <w:t>Glorney</w:t>
      </w:r>
      <w:proofErr w:type="spellEnd"/>
      <w:r w:rsidRPr="00C914F2">
        <w:t xml:space="preserve">, (2024) with Rice, </w:t>
      </w:r>
      <w:r w:rsidRPr="00C914F2">
        <w:rPr>
          <w:i/>
          <w:iCs/>
        </w:rPr>
        <w:t xml:space="preserve">et al., </w:t>
      </w:r>
      <w:r w:rsidRPr="00C914F2">
        <w:t xml:space="preserve">(2024) connecting mental health, suicide, self-harm and offensive/criminal behaviour and Cao, </w:t>
      </w:r>
      <w:r w:rsidRPr="00C914F2">
        <w:rPr>
          <w:i/>
          <w:iCs/>
        </w:rPr>
        <w:t>et al</w:t>
      </w:r>
      <w:r w:rsidRPr="00C914F2">
        <w:t>, (2025) providing international contrast</w:t>
      </w:r>
      <w:r w:rsidR="00A56BF4">
        <w:t>.</w:t>
      </w:r>
    </w:p>
    <w:p w14:paraId="58AE6ACB" w14:textId="49F9C0C0" w:rsidR="00C914F2" w:rsidRPr="004A2E9F" w:rsidRDefault="00541D57" w:rsidP="00541D57">
      <w:r>
        <w:br w:type="page"/>
      </w:r>
    </w:p>
    <w:p w14:paraId="6A8021B5" w14:textId="652D3AA0" w:rsidR="004762D1" w:rsidRPr="004762D1" w:rsidRDefault="006F5E91" w:rsidP="006F5E91">
      <w:pPr>
        <w:spacing w:line="480" w:lineRule="auto"/>
        <w:ind w:left="792"/>
        <w:outlineLvl w:val="1"/>
        <w:rPr>
          <w:b/>
        </w:rPr>
      </w:pPr>
      <w:bookmarkStart w:id="10" w:name="_Toc197955430"/>
      <w:r>
        <w:rPr>
          <w:b/>
        </w:rPr>
        <w:lastRenderedPageBreak/>
        <w:t xml:space="preserve">Chapter 3 </w:t>
      </w:r>
      <w:r w:rsidR="00CC36E9">
        <w:rPr>
          <w:b/>
        </w:rPr>
        <w:t>Education</w:t>
      </w:r>
      <w:r w:rsidR="0092228F">
        <w:rPr>
          <w:b/>
        </w:rPr>
        <w:t xml:space="preserve"> of Offenders: Importance, </w:t>
      </w:r>
      <w:r w:rsidR="00541D57">
        <w:rPr>
          <w:b/>
        </w:rPr>
        <w:t>N</w:t>
      </w:r>
      <w:r w:rsidR="0092228F">
        <w:rPr>
          <w:b/>
        </w:rPr>
        <w:t xml:space="preserve">eed and </w:t>
      </w:r>
      <w:r w:rsidR="00541D57">
        <w:rPr>
          <w:b/>
        </w:rPr>
        <w:t>P</w:t>
      </w:r>
      <w:r w:rsidR="0092228F">
        <w:rPr>
          <w:b/>
        </w:rPr>
        <w:t>urpose</w:t>
      </w:r>
      <w:bookmarkEnd w:id="10"/>
    </w:p>
    <w:p w14:paraId="625B486A" w14:textId="77777777" w:rsidR="004378D5" w:rsidRDefault="004378D5" w:rsidP="004378D5">
      <w:pPr>
        <w:jc w:val="center"/>
        <w:rPr>
          <w:sz w:val="40"/>
          <w:szCs w:val="40"/>
          <w:u w:val="single"/>
        </w:rPr>
      </w:pPr>
    </w:p>
    <w:p w14:paraId="62F5E89E" w14:textId="77777777" w:rsidR="004378D5" w:rsidRDefault="004378D5" w:rsidP="004378D5">
      <w:pPr>
        <w:ind w:left="1474" w:right="1474"/>
        <w:jc w:val="both"/>
      </w:pPr>
      <w:r w:rsidRPr="00E97888">
        <w:t>Considering the importance of education in the development of the individual and the community, and considering that educational needs can be multiple, education in prison is a crucial way of facilitating the return of fundamental rights to inmates, such as economic and/or educational rights.</w:t>
      </w:r>
    </w:p>
    <w:p w14:paraId="0EE9D4A3" w14:textId="77777777" w:rsidR="004378D5" w:rsidRDefault="004378D5" w:rsidP="004378D5">
      <w:pPr>
        <w:ind w:left="1474" w:right="1474"/>
        <w:jc w:val="center"/>
      </w:pPr>
      <w:r>
        <w:t xml:space="preserve">(Antonopoulou, </w:t>
      </w:r>
      <w:r>
        <w:rPr>
          <w:i/>
          <w:iCs/>
        </w:rPr>
        <w:t xml:space="preserve">et al., </w:t>
      </w:r>
      <w:r>
        <w:t>2022, p. 56)</w:t>
      </w:r>
    </w:p>
    <w:p w14:paraId="3B8F1F85" w14:textId="77777777" w:rsidR="004378D5" w:rsidRDefault="004378D5" w:rsidP="004378D5">
      <w:pPr>
        <w:ind w:left="1474" w:right="1474"/>
        <w:jc w:val="center"/>
      </w:pPr>
    </w:p>
    <w:p w14:paraId="7CB914E5" w14:textId="77777777" w:rsidR="004378D5" w:rsidRDefault="004378D5" w:rsidP="004378D5">
      <w:pPr>
        <w:ind w:left="1474" w:right="1474"/>
        <w:jc w:val="center"/>
      </w:pPr>
    </w:p>
    <w:p w14:paraId="7AF49D10" w14:textId="4E553981" w:rsidR="004378D5" w:rsidRDefault="004378D5" w:rsidP="002A0E69">
      <w:pPr>
        <w:spacing w:line="480" w:lineRule="auto"/>
        <w:jc w:val="both"/>
      </w:pPr>
      <w:r>
        <w:t xml:space="preserve">The importance of education can never be over or understated; the process of learning is faceted and includes a myriad of interlacing factors and methods. Education is not a new feature of prisoner existence; it has been an intrinsic, although often secondary factor, since the eighteenth century, UK Parliament, (2025, np)., (Howard League for Penal Reform, 2025, np). Then moving into a more formalised approach with the introduction of specific legislation such as the Parliamentary Gaol Act in 1823 </w:t>
      </w:r>
      <w:r w:rsidRPr="00D0244F">
        <w:t>(</w:t>
      </w:r>
      <w:r w:rsidR="0040335C">
        <w:t>Eyre and Strahan</w:t>
      </w:r>
      <w:r>
        <w:t>, 2013).</w:t>
      </w:r>
      <w:r w:rsidR="006E2CA4">
        <w:t xml:space="preserve"> </w:t>
      </w:r>
      <w:r>
        <w:t>Education has and still is an underutilised reformative construct. For more than two decades, it has been at the forefront of many issues within government and the public zeitgeist, as shown by Prisoners Learning and Skills Unit, (2003) and (</w:t>
      </w:r>
      <w:r w:rsidR="00975443">
        <w:t>Schuller</w:t>
      </w:r>
      <w:r>
        <w:t>, 2009).</w:t>
      </w:r>
    </w:p>
    <w:p w14:paraId="153A6DBE" w14:textId="6CCA4897" w:rsidR="004378D5" w:rsidRDefault="004378D5" w:rsidP="002A0E69">
      <w:pPr>
        <w:spacing w:line="480" w:lineRule="auto"/>
        <w:jc w:val="both"/>
      </w:pPr>
      <w:r>
        <w:t>Despite offender education being acknowledged as highly influential and important, as Crabbe, (2016) states, ‘Prisoners are a group of people often forgotten or ignored by society as a whole.’ (Crabbe, 2016, p1)</w:t>
      </w:r>
    </w:p>
    <w:p w14:paraId="7611FF84" w14:textId="0ECFCC8A" w:rsidR="00F50D14" w:rsidRPr="00F50D14" w:rsidRDefault="004378D5" w:rsidP="002A0E69">
      <w:pPr>
        <w:spacing w:line="480" w:lineRule="auto"/>
        <w:jc w:val="both"/>
      </w:pPr>
      <w:r>
        <w:t>From this, one can see that educations importance, also applies directly to the incarcerated learner, House of Commons Education Committee, (2022), someone who has been removed from society as a whole for any number of disclosed or undisclosed reasons but is also one that is easily forgotten or taken for granted. Their withdrawal from open circulation and interaction with the body populus should not by writ of right preclude them from education, The Human Rights Act, Protocol 1, Article 2 (1998),</w:t>
      </w:r>
      <w:r w:rsidR="0026629F">
        <w:t xml:space="preserve"> </w:t>
      </w:r>
      <w:r w:rsidR="008835A7">
        <w:t>Equality and Human Rights Commission, (2021)</w:t>
      </w:r>
      <w:r>
        <w:t xml:space="preserve"> especially if that education will enable </w:t>
      </w:r>
      <w:r>
        <w:lastRenderedPageBreak/>
        <w:t>them to reintegrate into society at a better point of entry and increase their probability of desistence</w:t>
      </w:r>
      <w:r w:rsidR="00CE36CA">
        <w:t>,</w:t>
      </w:r>
      <w:r>
        <w:t xml:space="preserve"> or </w:t>
      </w:r>
      <w:r w:rsidR="00CE36CA">
        <w:t xml:space="preserve">enable </w:t>
      </w:r>
      <w:r>
        <w:t xml:space="preserve">a lowered probability of recidivism </w:t>
      </w:r>
      <w:r w:rsidR="008D52C0">
        <w:t xml:space="preserve">which </w:t>
      </w:r>
      <w:r>
        <w:t>is the assumed goal of incarnation, known widely as rehabilitation,</w:t>
      </w:r>
      <w:r w:rsidRPr="006F44D4">
        <w:t xml:space="preserve"> </w:t>
      </w:r>
      <w:r>
        <w:t>(</w:t>
      </w:r>
      <w:r w:rsidRPr="006F44D4">
        <w:t xml:space="preserve">Flynn and Higdon, </w:t>
      </w:r>
      <w:r>
        <w:t>(</w:t>
      </w:r>
      <w:r w:rsidRPr="006F44D4">
        <w:t>2022, p197)</w:t>
      </w:r>
      <w:r>
        <w:t xml:space="preserve">. </w:t>
      </w:r>
    </w:p>
    <w:p w14:paraId="50239FD6" w14:textId="77777777" w:rsidR="004378D5" w:rsidRDefault="004378D5" w:rsidP="002A0E69">
      <w:pPr>
        <w:spacing w:line="480" w:lineRule="auto"/>
        <w:jc w:val="both"/>
      </w:pPr>
      <w:r>
        <w:t>Education within prisons is given at a distance, Watts, (2010), and it is at this point that barriers begin to arise, obstacles that were and are only further limited by outside influence, as shown by Yousefi, (2024, p3-4) from an American international context, where they highlight how legislative practices and elimination of programs has led directly to a greater need for in-prison education reform.</w:t>
      </w:r>
    </w:p>
    <w:p w14:paraId="4D5E3817" w14:textId="09E9C801" w:rsidR="004378D5" w:rsidRDefault="004378D5" w:rsidP="002A0E69">
      <w:pPr>
        <w:spacing w:line="480" w:lineRule="auto"/>
        <w:jc w:val="both"/>
      </w:pPr>
      <w:r>
        <w:t>With the knowledge that education is a fundamental right of a person, then any formative education within a prison setting should be accessible. However, many incarcerated people are held back from achieving a consistent formative education. This is highlighted by Pike, (2019, ch1, p1), who in the course of their research noted that little care was paid to the continuity of education of prisoners, as they could be pulled from class or a prison at a moment’s notice with no reason given, with utter disregard to their educational standpoint</w:t>
      </w:r>
      <w:r w:rsidR="007D384B">
        <w:t>, supported by</w:t>
      </w:r>
      <w:r w:rsidR="007D384B" w:rsidRPr="007D384B">
        <w:rPr>
          <w:rFonts w:eastAsia="Aptos"/>
          <w:kern w:val="2"/>
          <w:szCs w:val="22"/>
          <w:lang w:eastAsia="en-US"/>
          <w14:ligatures w14:val="standardContextual"/>
        </w:rPr>
        <w:t xml:space="preserve"> </w:t>
      </w:r>
      <w:r w:rsidR="007D384B">
        <w:rPr>
          <w:rFonts w:eastAsia="Aptos"/>
          <w:kern w:val="2"/>
          <w:szCs w:val="22"/>
          <w:lang w:eastAsia="en-US"/>
          <w14:ligatures w14:val="standardContextual"/>
        </w:rPr>
        <w:t>(</w:t>
      </w:r>
      <w:r w:rsidR="007D384B" w:rsidRPr="007D384B">
        <w:t>The House of Commons Education Committee</w:t>
      </w:r>
      <w:r w:rsidR="007D384B">
        <w:t xml:space="preserve">, </w:t>
      </w:r>
      <w:r w:rsidR="007D384B" w:rsidRPr="007D384B">
        <w:t>2022)</w:t>
      </w:r>
      <w:r>
        <w:t>.</w:t>
      </w:r>
      <w:r w:rsidR="006E2CA4">
        <w:t xml:space="preserve"> </w:t>
      </w:r>
      <w:r>
        <w:t xml:space="preserve">This is supported by Faisal, </w:t>
      </w:r>
      <w:r>
        <w:rPr>
          <w:i/>
          <w:iCs/>
        </w:rPr>
        <w:t xml:space="preserve">et al., </w:t>
      </w:r>
      <w:r>
        <w:t>(2018) who ascribed the adjective of oppressed, to the state of learning within prison education, where a focus was on menial functional skills rather than opening critical thinking, utilising education as a tool of oppression and conformity rather than uplift and rehabilitation.</w:t>
      </w:r>
    </w:p>
    <w:p w14:paraId="329AAA09" w14:textId="77777777" w:rsidR="004378D5" w:rsidRDefault="004378D5" w:rsidP="002A0E69">
      <w:pPr>
        <w:spacing w:line="480" w:lineRule="auto"/>
        <w:jc w:val="both"/>
      </w:pPr>
      <w:r>
        <w:t xml:space="preserve">According to the Prison Reform Trust, (2025, np) there is an educational department within every prison, with inmates able to take part in educational courses and classes with the aim of gaining vocational and academic skills or qualifications, yet the number of illiterate or low literacy prisoners is on the increase. The Churchill Fellowship and Wakelin (2024) reported, utilising data from the Ministry of Justice, that fifty-seven percent of adult prisoners have a literacy competency under that of an eleven-year-old </w:t>
      </w:r>
      <w:r>
        <w:lastRenderedPageBreak/>
        <w:t>school pupil; furthermore, citing a prison populace member underscored the frustrations felt by those affected.</w:t>
      </w:r>
    </w:p>
    <w:p w14:paraId="7279E047" w14:textId="77777777" w:rsidR="004378D5" w:rsidRDefault="004378D5" w:rsidP="002A0E69">
      <w:pPr>
        <w:spacing w:line="480" w:lineRule="auto"/>
        <w:jc w:val="both"/>
      </w:pPr>
    </w:p>
    <w:p w14:paraId="489DE8CC" w14:textId="7C129CDF" w:rsidR="004378D5" w:rsidRDefault="004378D5" w:rsidP="002A0E69">
      <w:pPr>
        <w:ind w:left="1474" w:right="1474"/>
        <w:jc w:val="both"/>
      </w:pPr>
      <w:r w:rsidRPr="000F3F26">
        <w:t xml:space="preserve">“It’s just so frustrating and isolating when you can’t read.” These are the words of Paula during her first session with the reading tutor at HMP/YOI Low Newton in County Durham. </w:t>
      </w:r>
    </w:p>
    <w:p w14:paraId="6CF8AE40" w14:textId="77777777" w:rsidR="004378D5" w:rsidRDefault="004378D5" w:rsidP="002A0E69">
      <w:pPr>
        <w:ind w:left="1474" w:right="1474"/>
        <w:jc w:val="both"/>
      </w:pPr>
      <w:r>
        <w:t>(The Churchill Fellowship and Wakelin, 2024, np)</w:t>
      </w:r>
    </w:p>
    <w:p w14:paraId="1B41CCC8" w14:textId="77777777" w:rsidR="004378D5" w:rsidRDefault="004378D5" w:rsidP="002A0E69">
      <w:pPr>
        <w:spacing w:line="480" w:lineRule="auto"/>
        <w:ind w:left="1474" w:right="1474"/>
        <w:jc w:val="both"/>
      </w:pPr>
    </w:p>
    <w:p w14:paraId="4659CE20" w14:textId="77777777" w:rsidR="004378D5" w:rsidRDefault="004378D5" w:rsidP="002A0E69">
      <w:pPr>
        <w:spacing w:line="480" w:lineRule="auto"/>
        <w:jc w:val="both"/>
      </w:pPr>
      <w:r>
        <w:t>These figures are echoed and expanded upon by Novus, (2025, np) with them confirming the fifty-seven percent lowered literacy rates, highlighting them against the sixteen-percentile shown within the non-custodial populace, and shifting the lens of examination onto math skills as well. Novus, (2025, np) posits that according to the National Literacy Trust, (2025, np) forty-six percent of prisoners also lack functional skills in mathematics and English, while the national rate is only twenty-nine percent.</w:t>
      </w:r>
    </w:p>
    <w:p w14:paraId="7E4587AD" w14:textId="77777777" w:rsidR="004378D5" w:rsidRDefault="004378D5" w:rsidP="002A0E69">
      <w:pPr>
        <w:spacing w:line="480" w:lineRule="auto"/>
        <w:jc w:val="both"/>
      </w:pPr>
      <w:r>
        <w:t>With literacy and numeracy levels at such low levels, prison education is vital to ensuring that desistence remains high, and recidivism continues to fall as supported by the (College of Policing, 2025, np). However, the barriers experienced by prisoners are held in cases at a functional level, as partially highlighted previously by (Pike, 2019).</w:t>
      </w:r>
    </w:p>
    <w:p w14:paraId="4C72E0D2" w14:textId="1FDA29FB" w:rsidR="004378D5" w:rsidRDefault="004378D5" w:rsidP="002A0E69">
      <w:pPr>
        <w:spacing w:line="480" w:lineRule="auto"/>
        <w:jc w:val="both"/>
      </w:pPr>
      <w:r>
        <w:t>This stance of a lack of access is opined upon by Spielman</w:t>
      </w:r>
      <w:r w:rsidR="00282BE9">
        <w:t>.</w:t>
      </w:r>
      <w:r>
        <w:t xml:space="preserve">, </w:t>
      </w:r>
      <w:bookmarkStart w:id="11" w:name="_Hlk197209681"/>
      <w:r w:rsidR="00282BE9">
        <w:t>Taylor</w:t>
      </w:r>
      <w:r w:rsidR="00622A33">
        <w:t>.,</w:t>
      </w:r>
      <w:r w:rsidR="00282BE9">
        <w:t xml:space="preserve"> Ofsted</w:t>
      </w:r>
      <w:r w:rsidR="00622A33">
        <w:t xml:space="preserve"> and HMIP</w:t>
      </w:r>
      <w:r w:rsidR="00866ED8">
        <w:t>,</w:t>
      </w:r>
      <w:r w:rsidR="00282BE9">
        <w:t xml:space="preserve"> </w:t>
      </w:r>
      <w:bookmarkEnd w:id="11"/>
      <w:r>
        <w:t>(2022, np) as shown here,</w:t>
      </w:r>
    </w:p>
    <w:p w14:paraId="6E27C48F" w14:textId="77777777" w:rsidR="004378D5" w:rsidRDefault="004378D5" w:rsidP="002A0E69">
      <w:pPr>
        <w:spacing w:line="480" w:lineRule="auto"/>
        <w:jc w:val="both"/>
      </w:pPr>
    </w:p>
    <w:p w14:paraId="06AC8DDA" w14:textId="77777777" w:rsidR="004378D5" w:rsidRDefault="004378D5" w:rsidP="002A0E69">
      <w:pPr>
        <w:ind w:left="1474" w:right="1474"/>
        <w:jc w:val="both"/>
      </w:pPr>
      <w:r w:rsidRPr="006C7502">
        <w:t>It is the same sad story with prisoners. Lack of access to education maintains inequality and seriously curtails a prisoner’s life chances, whereas improving reading skills can, of itself, improve employability and give access to other educational opportunities that will also improve the prisoner’s prospects after prison. Being able to read is also valuable for its own sake.</w:t>
      </w:r>
    </w:p>
    <w:p w14:paraId="24CA86E4" w14:textId="0F894FAA" w:rsidR="004378D5" w:rsidRDefault="004378D5" w:rsidP="002A0E69">
      <w:pPr>
        <w:ind w:left="1474" w:right="1474"/>
        <w:jc w:val="center"/>
      </w:pPr>
      <w:r>
        <w:t>(Spielman</w:t>
      </w:r>
      <w:r w:rsidR="00282BE9">
        <w:t>.</w:t>
      </w:r>
      <w:r>
        <w:t>,</w:t>
      </w:r>
      <w:r w:rsidR="00282BE9">
        <w:t xml:space="preserve"> Taylor</w:t>
      </w:r>
      <w:r w:rsidR="002B22C6">
        <w:t xml:space="preserve">., </w:t>
      </w:r>
      <w:r w:rsidR="00282BE9">
        <w:t>Ofsted</w:t>
      </w:r>
      <w:r w:rsidR="002B22C6">
        <w:t xml:space="preserve"> and HMIP</w:t>
      </w:r>
      <w:r w:rsidR="00866ED8">
        <w:t>,</w:t>
      </w:r>
      <w:r>
        <w:t xml:space="preserve"> 2022, np)</w:t>
      </w:r>
    </w:p>
    <w:p w14:paraId="08A59021" w14:textId="77777777" w:rsidR="004378D5" w:rsidRDefault="004378D5" w:rsidP="002A0E69">
      <w:pPr>
        <w:spacing w:line="480" w:lineRule="auto"/>
        <w:ind w:left="1474" w:right="1474"/>
        <w:jc w:val="center"/>
      </w:pPr>
    </w:p>
    <w:p w14:paraId="5296F769" w14:textId="21C1D931" w:rsidR="004378D5" w:rsidRDefault="004378D5" w:rsidP="002A0E69">
      <w:pPr>
        <w:spacing w:line="480" w:lineRule="auto"/>
        <w:jc w:val="both"/>
      </w:pPr>
      <w:r>
        <w:t xml:space="preserve">They further insinuate that there is a fundamental flaw in leadership wants for their prisoners, in how the leadership allows them to leave prison unprepared or skilled for </w:t>
      </w:r>
      <w:r>
        <w:lastRenderedPageBreak/>
        <w:t>reintegration. In the same document, Taylor, of HMIP states that ‘</w:t>
      </w:r>
      <w:r w:rsidRPr="00276073">
        <w:t>The way contracts for education providers are used does not incentivise the teaching of reading, because the focus is skewed towards achieving level 1 qualifications.</w:t>
      </w:r>
      <w:r>
        <w:t>’ (</w:t>
      </w:r>
      <w:r w:rsidRPr="00276073">
        <w:t>Spielman</w:t>
      </w:r>
      <w:r w:rsidR="00282BE9">
        <w:t>.</w:t>
      </w:r>
      <w:r w:rsidR="002B22C6">
        <w:t>,</w:t>
      </w:r>
      <w:r w:rsidR="00282BE9" w:rsidRPr="00282BE9">
        <w:t xml:space="preserve"> </w:t>
      </w:r>
      <w:r w:rsidR="00282BE9">
        <w:t>Taylor</w:t>
      </w:r>
      <w:r w:rsidR="002B22C6">
        <w:t>.,</w:t>
      </w:r>
      <w:r w:rsidR="00282BE9">
        <w:t xml:space="preserve"> Ofsted</w:t>
      </w:r>
      <w:r w:rsidR="002C0204">
        <w:t xml:space="preserve"> and HMIP</w:t>
      </w:r>
      <w:r w:rsidR="00866ED8">
        <w:t>,</w:t>
      </w:r>
      <w:r w:rsidR="00C63B3A">
        <w:t xml:space="preserve"> </w:t>
      </w:r>
      <w:r w:rsidRPr="00276073">
        <w:t>2022, np)</w:t>
      </w:r>
      <w:r>
        <w:t>.</w:t>
      </w:r>
    </w:p>
    <w:p w14:paraId="049E648B" w14:textId="37560359" w:rsidR="004378D5" w:rsidRDefault="004378D5" w:rsidP="002A0E69">
      <w:pPr>
        <w:spacing w:line="480" w:lineRule="auto"/>
        <w:jc w:val="both"/>
      </w:pPr>
      <w:r>
        <w:t xml:space="preserve">This correlates with levels of Dyslexia within the prison population. The levels of Dyslexia and other Specific Educational Needs aspects are far higher per prison capita than those seen within the general population. The rates of Dyslexia and illiteracy have been documented repeatedly, historically by </w:t>
      </w:r>
      <w:r w:rsidR="00F653F5">
        <w:t>Lou</w:t>
      </w:r>
      <w:r w:rsidR="00D234E6">
        <w:t xml:space="preserve">cks and </w:t>
      </w:r>
      <w:r>
        <w:t>The Prison Reform Trust, (2007), citing Mottram and Lancaster, (2006) and Mottram, (2007), where they confirm that levels of illiteracy and Dyslexia are higher within the incarcerated population, ‘</w:t>
      </w:r>
      <w:r w:rsidRPr="0097656B">
        <w:t>About 8% of the general</w:t>
      </w:r>
      <w:r>
        <w:t xml:space="preserve"> </w:t>
      </w:r>
      <w:r w:rsidRPr="0097656B">
        <w:t>population scores within the learning disabled or</w:t>
      </w:r>
      <w:r>
        <w:t xml:space="preserve"> </w:t>
      </w:r>
      <w:r w:rsidRPr="0097656B">
        <w:t>‘borderline’ group</w:t>
      </w:r>
      <w:r>
        <w:t xml:space="preserve">.’ </w:t>
      </w:r>
      <w:r w:rsidR="00032FB1">
        <w:t xml:space="preserve">Loucks and </w:t>
      </w:r>
      <w:r>
        <w:t xml:space="preserve">The Prison Reform Trust, (2007, p2) and reinforce this further by stating that, </w:t>
      </w:r>
    </w:p>
    <w:p w14:paraId="4B83E377" w14:textId="77777777" w:rsidR="004378D5" w:rsidRDefault="004378D5" w:rsidP="002A0E69">
      <w:pPr>
        <w:spacing w:line="480" w:lineRule="auto"/>
        <w:jc w:val="both"/>
      </w:pPr>
    </w:p>
    <w:p w14:paraId="1DBA2433" w14:textId="77777777" w:rsidR="004378D5" w:rsidRDefault="004378D5" w:rsidP="002A0E69">
      <w:pPr>
        <w:ind w:left="1474" w:right="1474"/>
        <w:jc w:val="both"/>
      </w:pPr>
      <w:r w:rsidRPr="0076798D">
        <w:t>In their research, the overall</w:t>
      </w:r>
      <w:r>
        <w:t xml:space="preserve"> </w:t>
      </w:r>
      <w:r w:rsidRPr="0076798D">
        <w:t>average for prisoners assessed either as learning</w:t>
      </w:r>
      <w:r>
        <w:t xml:space="preserve"> </w:t>
      </w:r>
      <w:r w:rsidRPr="0076798D">
        <w:t>disabled or borderline learning disabled for the</w:t>
      </w:r>
      <w:r>
        <w:t xml:space="preserve"> </w:t>
      </w:r>
      <w:r w:rsidRPr="0076798D">
        <w:t>three sites was 32%, with 6.7% assessed as</w:t>
      </w:r>
      <w:r>
        <w:t xml:space="preserve"> </w:t>
      </w:r>
      <w:r w:rsidRPr="0076798D">
        <w:t>learning disabled, as defined by the Valuing People</w:t>
      </w:r>
      <w:r>
        <w:t xml:space="preserve"> </w:t>
      </w:r>
      <w:r w:rsidRPr="0076798D">
        <w:t>White Paper, and a further 25.4% as ‘borderline’.</w:t>
      </w:r>
    </w:p>
    <w:p w14:paraId="090B7573" w14:textId="0BC65BC4" w:rsidR="004378D5" w:rsidRDefault="004378D5" w:rsidP="002A0E69">
      <w:pPr>
        <w:ind w:left="1474" w:right="1474"/>
        <w:jc w:val="both"/>
      </w:pPr>
      <w:r>
        <w:t>(</w:t>
      </w:r>
      <w:r w:rsidR="00D234E6">
        <w:t xml:space="preserve">Loucks and </w:t>
      </w:r>
      <w:r w:rsidRPr="0076798D">
        <w:t>The Prison Reform Trust, 2007</w:t>
      </w:r>
      <w:r>
        <w:t>, p2.</w:t>
      </w:r>
      <w:r w:rsidRPr="0076798D">
        <w:t>, citing Mottram and Lancaster, 2006</w:t>
      </w:r>
      <w:r>
        <w:t>.,</w:t>
      </w:r>
      <w:r w:rsidRPr="0076798D">
        <w:t xml:space="preserve"> and Mottram, 2007</w:t>
      </w:r>
      <w:r>
        <w:t>.)</w:t>
      </w:r>
    </w:p>
    <w:p w14:paraId="17A563BE" w14:textId="77777777" w:rsidR="004378D5" w:rsidRDefault="004378D5" w:rsidP="002A0E69">
      <w:pPr>
        <w:spacing w:line="480" w:lineRule="auto"/>
        <w:ind w:left="1474" w:right="1474"/>
        <w:jc w:val="both"/>
      </w:pPr>
    </w:p>
    <w:p w14:paraId="3EF034E2" w14:textId="24B5FBA1" w:rsidR="004378D5" w:rsidRDefault="004378D5" w:rsidP="002A0E69">
      <w:pPr>
        <w:spacing w:line="480" w:lineRule="auto"/>
        <w:jc w:val="both"/>
      </w:pPr>
      <w:r>
        <w:t xml:space="preserve">The </w:t>
      </w:r>
      <w:r w:rsidRPr="00FB2D3C">
        <w:t>Spielman</w:t>
      </w:r>
      <w:r w:rsidR="00282BE9">
        <w:t>.</w:t>
      </w:r>
      <w:r w:rsidRPr="00FB2D3C">
        <w:t>,</w:t>
      </w:r>
      <w:r w:rsidR="00282BE9" w:rsidRPr="00282BE9">
        <w:t xml:space="preserve"> </w:t>
      </w:r>
      <w:r w:rsidR="00282BE9">
        <w:t>Taylor</w:t>
      </w:r>
      <w:r w:rsidR="002C0204">
        <w:t>., O</w:t>
      </w:r>
      <w:r w:rsidR="00282BE9">
        <w:t>fsted</w:t>
      </w:r>
      <w:r w:rsidR="002C0204">
        <w:t xml:space="preserve"> and HMIP</w:t>
      </w:r>
      <w:r w:rsidR="00866ED8">
        <w:t>,</w:t>
      </w:r>
      <w:r w:rsidRPr="00FB2D3C">
        <w:t xml:space="preserve"> (2022, np)</w:t>
      </w:r>
      <w:r>
        <w:t xml:space="preserve"> report also highlighted the lack of affective inter-prison communication, which makes the reality of deficient learning support all the more apparent. The report furthers cites failures in conveying prisoner needs correctly or affectively and how the constabulary also failed their charges in assessing their reading capabilities. </w:t>
      </w:r>
      <w:r w:rsidR="00824422">
        <w:t>These further correlate</w:t>
      </w:r>
      <w:r>
        <w:t xml:space="preserve"> directly to an ineffective allocation of benefits that ultimately terminates in failures of support for prisoners who need it most.</w:t>
      </w:r>
    </w:p>
    <w:p w14:paraId="2029992C" w14:textId="77777777" w:rsidR="004378D5" w:rsidRDefault="004378D5" w:rsidP="002A0E69">
      <w:pPr>
        <w:spacing w:line="480" w:lineRule="auto"/>
        <w:jc w:val="both"/>
      </w:pPr>
      <w:r>
        <w:lastRenderedPageBreak/>
        <w:t xml:space="preserve">Dyslexia and other SEN specific conditions such as Attention Deficit Hyperactivity Disorder are key factors in prisoner education limitations, especially when they are ignored as causal factors for poor education retention. The lack of support for these in prisons can be extrapolated from within the meta-analysis of ADHD in incarcerated populations, conducted by Young, </w:t>
      </w:r>
      <w:r w:rsidRPr="0032561D">
        <w:rPr>
          <w:i/>
          <w:iCs/>
        </w:rPr>
        <w:t>et al.,</w:t>
      </w:r>
      <w:r>
        <w:t xml:space="preserve"> (2015). The suggested factor for failure in support is the screening methods employed, although the analysis does posit that better methods are being instituted.</w:t>
      </w:r>
    </w:p>
    <w:p w14:paraId="76E5E301" w14:textId="42BC60E2" w:rsidR="004378D5" w:rsidRDefault="004378D5" w:rsidP="002A0E69">
      <w:pPr>
        <w:spacing w:line="480" w:lineRule="auto"/>
        <w:jc w:val="both"/>
      </w:pPr>
      <w:r>
        <w:t>This view of broad level inadequacy in support of SEN and other neurodivergent needs is reinforced by investigative work, proposed and commissioned by the UK government into the prevalence of conditions such as Dyslexia</w:t>
      </w:r>
      <w:r w:rsidR="00370AE2">
        <w:t>, (</w:t>
      </w:r>
      <w:r w:rsidR="00370AE2" w:rsidRPr="00370AE2">
        <w:t>The House of Commons Education Committee</w:t>
      </w:r>
      <w:r w:rsidR="00370AE2">
        <w:t xml:space="preserve">, </w:t>
      </w:r>
      <w:r w:rsidR="00370AE2" w:rsidRPr="00370AE2">
        <w:t>2022)</w:t>
      </w:r>
      <w:r>
        <w:t xml:space="preserve">. The investigative review found that it was five times greater in prevalence within prison populations than it is within the general populus and that even with this review highlighting recognition, it was stated there was </w:t>
      </w:r>
      <w:r w:rsidRPr="002A0503">
        <w:t>‘no guarantee that a neurodivergent person coming into</w:t>
      </w:r>
      <w:r>
        <w:t xml:space="preserve"> </w:t>
      </w:r>
      <w:r w:rsidRPr="002A0503">
        <w:t>contact with the CJS will have their needs identified – let alone met – at any</w:t>
      </w:r>
      <w:r>
        <w:t xml:space="preserve"> </w:t>
      </w:r>
      <w:r w:rsidRPr="002A0503">
        <w:t>stage of the process.’</w:t>
      </w:r>
      <w:r>
        <w:t xml:space="preserve"> (The Centre for Social Justice, 2021, p4)</w:t>
      </w:r>
    </w:p>
    <w:p w14:paraId="6C429C24" w14:textId="7E48CD47" w:rsidR="004378D5" w:rsidRDefault="004378D5" w:rsidP="002A0E69">
      <w:pPr>
        <w:spacing w:line="480" w:lineRule="auto"/>
        <w:jc w:val="both"/>
      </w:pPr>
      <w:r>
        <w:t>Taylor, HMPI underscored this by stating, ‘</w:t>
      </w:r>
      <w:r w:rsidRPr="00FA71B5">
        <w:t xml:space="preserve">It is a serious indictment of the prison system that so many prisoners are no better at reading when they leave prison than when </w:t>
      </w:r>
      <w:r w:rsidRPr="00122073">
        <w:t>they arrived.’ (Spielman</w:t>
      </w:r>
      <w:r w:rsidR="00282BE9">
        <w:t>.</w:t>
      </w:r>
      <w:r w:rsidRPr="00122073">
        <w:t xml:space="preserve">, </w:t>
      </w:r>
      <w:r w:rsidR="00282BE9">
        <w:t>Taylor</w:t>
      </w:r>
      <w:r w:rsidR="002C0204">
        <w:t>.,</w:t>
      </w:r>
      <w:r w:rsidR="00282BE9">
        <w:t xml:space="preserve"> Ofsted </w:t>
      </w:r>
      <w:r w:rsidR="002C0204">
        <w:t xml:space="preserve">and HMIP, </w:t>
      </w:r>
      <w:r w:rsidRPr="00122073">
        <w:t>2022, np).</w:t>
      </w:r>
    </w:p>
    <w:p w14:paraId="526CF7CE" w14:textId="77777777" w:rsidR="004378D5" w:rsidRDefault="004378D5" w:rsidP="002A0E69">
      <w:pPr>
        <w:spacing w:line="480" w:lineRule="auto"/>
        <w:jc w:val="both"/>
      </w:pPr>
      <w:r>
        <w:t>This indictment is supported and illustrated by the Shannon Trust, (2025) which stated, ‘</w:t>
      </w:r>
      <w:r w:rsidRPr="00D47D74">
        <w:t>Did you know that over 70% of people in prison can’t read, or struggle to?</w:t>
      </w:r>
      <w:r>
        <w:t>’ (Shannon Trust, 2025, np). Although this statistic is based on the Shannon Trust’s own work, it is supported by the work of Alexander-Passe, (2025) in examining the school-to-prison pipeline, which sees under supported and/or undiagnosed students becoming far more susceptible to induction into criminality, and supports this through anecdotal evidence from inmates themselves, (Alexander-Passe, 2025, p189-190).</w:t>
      </w:r>
    </w:p>
    <w:p w14:paraId="396B74E0" w14:textId="569EF6AE" w:rsidR="004378D5" w:rsidRDefault="004378D5" w:rsidP="002A0E69">
      <w:pPr>
        <w:spacing w:line="480" w:lineRule="auto"/>
        <w:jc w:val="both"/>
      </w:pPr>
      <w:r>
        <w:lastRenderedPageBreak/>
        <w:t xml:space="preserve">The impact of Dyslexia is not confined solely to one gender and can be seen across gender and age divides, the gender distribution was a specific source of inquiry for (Jideonwo, 2024). Within their work they explored the female Dyslexic perspective within the incarcerated populace and how it specifically affected their five-person cohort in their daily lives. This is an essential factor to </w:t>
      </w:r>
      <w:r w:rsidR="00C30684">
        <w:t>consider</w:t>
      </w:r>
      <w:r>
        <w:t xml:space="preserve"> as it not only shows how Dyslexia and its related pathology affects people educationally but also opens the view to how it can and could affect a person post-incarceration when attempting to reintegrate into society.</w:t>
      </w:r>
    </w:p>
    <w:p w14:paraId="6A6F8373" w14:textId="18BAAC03" w:rsidR="004378D5" w:rsidRDefault="004378D5" w:rsidP="002A0E69">
      <w:pPr>
        <w:spacing w:line="480" w:lineRule="auto"/>
        <w:jc w:val="both"/>
      </w:pPr>
      <w:r>
        <w:t>A further key issue highlighted by the</w:t>
      </w:r>
      <w:r w:rsidRPr="00BC61D4">
        <w:t xml:space="preserve"> Spielman</w:t>
      </w:r>
      <w:r w:rsidR="00282BE9">
        <w:t>.</w:t>
      </w:r>
      <w:r w:rsidRPr="00BC61D4">
        <w:t>,</w:t>
      </w:r>
      <w:r w:rsidR="00282BE9" w:rsidRPr="00282BE9">
        <w:t xml:space="preserve"> </w:t>
      </w:r>
      <w:r w:rsidR="00282BE9">
        <w:t>Taylor</w:t>
      </w:r>
      <w:r w:rsidR="00866ED8">
        <w:t>.,</w:t>
      </w:r>
      <w:r w:rsidR="00282BE9">
        <w:t xml:space="preserve"> Ofsted</w:t>
      </w:r>
      <w:r w:rsidR="00866ED8">
        <w:t xml:space="preserve"> and HMIP,</w:t>
      </w:r>
      <w:r w:rsidRPr="00BC61D4">
        <w:t xml:space="preserve"> </w:t>
      </w:r>
      <w:r>
        <w:t>(</w:t>
      </w:r>
      <w:r w:rsidRPr="00BC61D4">
        <w:t>2022</w:t>
      </w:r>
      <w:r>
        <w:t>) review was the lack of internal support for reading. With a vast majority of it left to charities and outside parties to provide educational services such as reading lessons and math classes. This forms a two-function barrier, if the charity or company cannot gain sufficient clearance to provide the service, then it goes unsupported, and if there is clearance but a paucity of staff able or willing to enter the prison, the services go unprovided. This is in part supported by UK Parliament: Committees, (2022, np) and the inquiry launched into the staffing issues faced by the prison system, while not directly linked to charities and education provision, it does highlight how staffing barriers affect the working effectiveness of the prison system as a whole.</w:t>
      </w:r>
    </w:p>
    <w:p w14:paraId="5312B6F5" w14:textId="437DF430" w:rsidR="004378D5" w:rsidRPr="00554508" w:rsidRDefault="004378D5" w:rsidP="002A0E69">
      <w:pPr>
        <w:spacing w:line="480" w:lineRule="auto"/>
        <w:jc w:val="both"/>
      </w:pPr>
      <w:r w:rsidRPr="003726EA">
        <w:t xml:space="preserve">The </w:t>
      </w:r>
      <w:r>
        <w:t>most prominent</w:t>
      </w:r>
      <w:r w:rsidRPr="003726EA">
        <w:t xml:space="preserve"> champions of education within incarceration services are charities, such as The Prison Education Trust</w:t>
      </w:r>
      <w:r>
        <w:t xml:space="preserve">, (2025). This is a dedicated education charity that ‘fills the gaps’ The Prison Education Trust, (2025, np) within prison education through provision of long-distance learning courses. This is alongside </w:t>
      </w:r>
      <w:r w:rsidRPr="003726EA">
        <w:t>The Prison Reform Trust</w:t>
      </w:r>
      <w:r>
        <w:t>, (2025) and their covering of multiple aspects of education, from literacy and numeracy through to Art and Business Studies. Additionally,</w:t>
      </w:r>
      <w:r w:rsidRPr="003726EA">
        <w:t xml:space="preserve"> The Howard League for Penal Reform</w:t>
      </w:r>
      <w:r>
        <w:t>, (2025, highlights the issues faced by Young Offenders during the covid pandemic and their lack of sufficient educational support</w:t>
      </w:r>
      <w:r w:rsidRPr="003726EA">
        <w:t xml:space="preserve">. The lack of cohesive support </w:t>
      </w:r>
      <w:r w:rsidRPr="003726EA">
        <w:lastRenderedPageBreak/>
        <w:t>from the legislature is an apparent and defining barrier to any formative education support within the custodial sector.  This lack of suitable support is not just a UK issue</w:t>
      </w:r>
      <w:r>
        <w:t>,</w:t>
      </w:r>
      <w:r w:rsidRPr="003726EA">
        <w:t xml:space="preserve"> with reported research within the United States showing a continuing trend of under supported education-based rehabilitation</w:t>
      </w:r>
      <w:r>
        <w:t>, Criminal Centre, (2025, np)</w:t>
      </w:r>
      <w:r w:rsidRPr="003726EA">
        <w:t xml:space="preserve"> and a far more aggressively punitive approach held within the United States Department of Corrections (DOC)</w:t>
      </w:r>
      <w:r w:rsidR="007E31C9">
        <w:t xml:space="preserve">, </w:t>
      </w:r>
      <w:r w:rsidR="00554508">
        <w:t xml:space="preserve">(Cao, </w:t>
      </w:r>
      <w:r w:rsidR="00554508">
        <w:rPr>
          <w:i/>
          <w:iCs/>
        </w:rPr>
        <w:t xml:space="preserve">et al., </w:t>
      </w:r>
      <w:r w:rsidR="00554508">
        <w:t>2025)</w:t>
      </w:r>
      <w:r w:rsidR="00FC1B9A">
        <w:t>.</w:t>
      </w:r>
    </w:p>
    <w:p w14:paraId="1001A93A" w14:textId="77777777" w:rsidR="004378D5" w:rsidRDefault="004378D5" w:rsidP="002A0E69">
      <w:pPr>
        <w:spacing w:line="480" w:lineRule="auto"/>
        <w:jc w:val="both"/>
      </w:pPr>
      <w:r w:rsidRPr="003726EA">
        <w:t xml:space="preserve">Despite the myriad investigations and committees that have been tasked with evaluating and investigating issues within the Prisons education sector, none </w:t>
      </w:r>
      <w:r>
        <w:t xml:space="preserve">have </w:t>
      </w:r>
      <w:r w:rsidRPr="003726EA">
        <w:t>been formally acted upon</w:t>
      </w:r>
      <w:r>
        <w:t>,</w:t>
      </w:r>
      <w:r w:rsidRPr="003726EA">
        <w:t xml:space="preserve"> nor have the changes been instituted with any cohesive insistence.</w:t>
      </w:r>
    </w:p>
    <w:p w14:paraId="2AC5CFD7" w14:textId="77777777" w:rsidR="004378D5" w:rsidRDefault="004378D5" w:rsidP="002A0E69">
      <w:pPr>
        <w:spacing w:line="480" w:lineRule="auto"/>
        <w:jc w:val="both"/>
      </w:pPr>
      <w:r>
        <w:t>Another focal barrier to incarcerated education is the limited access to digital technology or online provisions. Many prisoners are faced with a time contingent, regimented access to ICT equipment (</w:t>
      </w:r>
      <w:proofErr w:type="spellStart"/>
      <w:r>
        <w:t>Hadlington</w:t>
      </w:r>
      <w:proofErr w:type="spellEnd"/>
      <w:r>
        <w:t xml:space="preserve"> and Knight, 2022). This creates a paradoxical divide between what is best for public safety and what is viable for inmate progression and inclusion, as posited by (Reisdorf and Jewkes, 2016, p772). It is this back-and-forth dilemma that stands as a key barrier to inmate education. How can a person in an incarcerated setting be expected to gain a formative education in the burgeoning era of technological reliance when they are not allowed access to the necessary equipment or classes? This is highlighted by </w:t>
      </w:r>
      <w:proofErr w:type="spellStart"/>
      <w:r>
        <w:t>Zivanal</w:t>
      </w:r>
      <w:proofErr w:type="spellEnd"/>
      <w:r>
        <w:t xml:space="preserve"> and Mahlangu, (2022, p2) and how a lack of digital skills reduces a prisoner’s prospects of gainful employment and wage when combined with a criminal background.</w:t>
      </w:r>
    </w:p>
    <w:p w14:paraId="01C346AC" w14:textId="77777777" w:rsidR="004378D5" w:rsidRDefault="004378D5" w:rsidP="002A0E69">
      <w:pPr>
        <w:spacing w:line="480" w:lineRule="auto"/>
        <w:jc w:val="both"/>
      </w:pPr>
      <w:r>
        <w:t xml:space="preserve">The emergence of blended learning is especially relevant in the post covid era, (Azlan, </w:t>
      </w:r>
      <w:r>
        <w:rPr>
          <w:i/>
          <w:iCs/>
        </w:rPr>
        <w:t xml:space="preserve">et al., </w:t>
      </w:r>
      <w:r>
        <w:t xml:space="preserve">2020., De, </w:t>
      </w:r>
      <w:r>
        <w:rPr>
          <w:i/>
          <w:iCs/>
        </w:rPr>
        <w:t>et al.,</w:t>
      </w:r>
      <w:r>
        <w:t xml:space="preserve"> 2020). Many classes are held in the digital space as well as the physical, especially in the wake of the Covid-19 pandemic, (Mali and Lim, 2021, p2). Even four years later, it still presents as an academic feature of distance learning (Mahlangu, 2025). This coupled with the innate insecurity of the inmate’s presence </w:t>
      </w:r>
      <w:r>
        <w:lastRenderedPageBreak/>
        <w:t>within a classroom, see Pike (2019), leads to a disparity of consistency and paucity of successful access.</w:t>
      </w:r>
    </w:p>
    <w:p w14:paraId="3B7AE69D" w14:textId="3D20F0B6" w:rsidR="004378D5" w:rsidRDefault="004378D5" w:rsidP="002A0E69">
      <w:pPr>
        <w:spacing w:line="480" w:lineRule="auto"/>
        <w:jc w:val="both"/>
      </w:pPr>
      <w:r>
        <w:t>In rebuttal to this limitation,</w:t>
      </w:r>
      <w:r w:rsidRPr="008A204B">
        <w:t xml:space="preserve"> </w:t>
      </w:r>
      <w:proofErr w:type="spellStart"/>
      <w:r>
        <w:t>Pillera</w:t>
      </w:r>
      <w:proofErr w:type="spellEnd"/>
      <w:r>
        <w:t>, (2015, p1&amp;2) highlights that within the EU context, digital access (internet) can be viewed as a fundamental right for prisoners, especially as previously stated in an age where digitisation is becoming a fast-growing norm and integral to the growth of modern society (Pangrazi</w:t>
      </w:r>
      <w:r w:rsidR="008022FA">
        <w:t>o</w:t>
      </w:r>
      <w:r>
        <w:t xml:space="preserve"> and Sefton-Green, 2021., </w:t>
      </w:r>
      <w:proofErr w:type="spellStart"/>
      <w:r>
        <w:t>Kettemann</w:t>
      </w:r>
      <w:proofErr w:type="spellEnd"/>
      <w:r>
        <w:t>, 2020).</w:t>
      </w:r>
    </w:p>
    <w:p w14:paraId="74EDDC5E" w14:textId="033C0209" w:rsidR="004378D5" w:rsidRDefault="004378D5" w:rsidP="002A0E69">
      <w:pPr>
        <w:spacing w:line="480" w:lineRule="auto"/>
        <w:jc w:val="both"/>
      </w:pPr>
      <w:r>
        <w:t>It is this aspect of denied access that is most egregious, as probable safeguards already exist within prisoner education. This is illustrated by Ziauddin</w:t>
      </w:r>
      <w:r w:rsidR="005D2572">
        <w:t xml:space="preserve"> and Community Care</w:t>
      </w:r>
      <w:r>
        <w:t>, (2023, np) where security levels and established requirements for eligibility to participate are already in place, and anyone overtly aggressive, violent or deviant is automatically removed from access (Ziauddin,</w:t>
      </w:r>
      <w:r w:rsidR="008D062E">
        <w:t xml:space="preserve"> and Community Care</w:t>
      </w:r>
      <w:r w:rsidR="005D2572">
        <w:t>,</w:t>
      </w:r>
      <w:r>
        <w:t xml:space="preserve"> 2023, Personal Safety).</w:t>
      </w:r>
    </w:p>
    <w:p w14:paraId="642BEFFE" w14:textId="351E2445" w:rsidR="004378D5" w:rsidRDefault="004378D5" w:rsidP="002A0E69">
      <w:pPr>
        <w:spacing w:line="480" w:lineRule="auto"/>
        <w:jc w:val="both"/>
      </w:pPr>
      <w:r>
        <w:t xml:space="preserve">The divested freedom of access is not restricted to online accessible devices such as desk top computers, library access is also treated as a luxury and one that can be taken as well as given. This is despite the legislation placing affirmative needs and rights on a </w:t>
      </w:r>
      <w:r w:rsidR="005D2572">
        <w:t>prisoner’s</w:t>
      </w:r>
      <w:r>
        <w:t xml:space="preserve"> access to reading materials and libraries, as shown within The Nelson Mandela Rules (64), penned by the </w:t>
      </w:r>
      <w:r w:rsidR="0029760C">
        <w:t>United Nations</w:t>
      </w:r>
      <w:r>
        <w:t>, (2015), where they categorically state that,</w:t>
      </w:r>
    </w:p>
    <w:p w14:paraId="04A2C835" w14:textId="77777777" w:rsidR="004378D5" w:rsidRDefault="004378D5" w:rsidP="002A0E69">
      <w:pPr>
        <w:spacing w:line="480" w:lineRule="auto"/>
        <w:jc w:val="both"/>
      </w:pPr>
    </w:p>
    <w:p w14:paraId="73E74010" w14:textId="77777777" w:rsidR="004378D5" w:rsidRDefault="004378D5" w:rsidP="002A0E69">
      <w:pPr>
        <w:ind w:left="1474" w:right="1474"/>
        <w:jc w:val="both"/>
      </w:pPr>
      <w:r w:rsidRPr="00FD0D24">
        <w:t>Every</w:t>
      </w:r>
      <w:r>
        <w:t xml:space="preserve"> </w:t>
      </w:r>
      <w:r w:rsidRPr="00FD0D24">
        <w:t>prison</w:t>
      </w:r>
      <w:r>
        <w:t xml:space="preserve"> </w:t>
      </w:r>
      <w:r w:rsidRPr="00FD0D24">
        <w:t>shall</w:t>
      </w:r>
      <w:r>
        <w:t xml:space="preserve"> </w:t>
      </w:r>
      <w:r w:rsidRPr="00FD0D24">
        <w:t>have</w:t>
      </w:r>
      <w:r>
        <w:t xml:space="preserve"> </w:t>
      </w:r>
      <w:r w:rsidRPr="00FD0D24">
        <w:t>a</w:t>
      </w:r>
      <w:r>
        <w:t xml:space="preserve"> </w:t>
      </w:r>
      <w:r w:rsidRPr="00FD0D24">
        <w:t>library</w:t>
      </w:r>
      <w:r>
        <w:t xml:space="preserve"> </w:t>
      </w:r>
      <w:r w:rsidRPr="00FD0D24">
        <w:t>for</w:t>
      </w:r>
      <w:r>
        <w:t xml:space="preserve"> </w:t>
      </w:r>
      <w:r w:rsidRPr="00FD0D24">
        <w:t>the</w:t>
      </w:r>
      <w:r>
        <w:t xml:space="preserve"> </w:t>
      </w:r>
      <w:r w:rsidRPr="00FD0D24">
        <w:t>use</w:t>
      </w:r>
      <w:r>
        <w:t xml:space="preserve"> </w:t>
      </w:r>
      <w:r w:rsidRPr="00FD0D24">
        <w:t>of</w:t>
      </w:r>
      <w:r>
        <w:t xml:space="preserve"> </w:t>
      </w:r>
      <w:r w:rsidRPr="00FD0D24">
        <w:t>all</w:t>
      </w:r>
      <w:r>
        <w:t xml:space="preserve"> </w:t>
      </w:r>
      <w:r w:rsidRPr="00FD0D24">
        <w:t>categories</w:t>
      </w:r>
      <w:r>
        <w:t xml:space="preserve"> </w:t>
      </w:r>
      <w:r w:rsidRPr="00FD0D24">
        <w:t>of</w:t>
      </w:r>
      <w:r>
        <w:t xml:space="preserve"> </w:t>
      </w:r>
      <w:r w:rsidRPr="00FD0D24">
        <w:t>prisoners,</w:t>
      </w:r>
      <w:r>
        <w:t xml:space="preserve"> a</w:t>
      </w:r>
      <w:r w:rsidRPr="00FD0D24">
        <w:t>dequately</w:t>
      </w:r>
      <w:r>
        <w:t xml:space="preserve"> </w:t>
      </w:r>
      <w:r w:rsidRPr="00FD0D24">
        <w:t>stocked</w:t>
      </w:r>
      <w:r>
        <w:t xml:space="preserve"> </w:t>
      </w:r>
      <w:r w:rsidRPr="00FD0D24">
        <w:t>with</w:t>
      </w:r>
      <w:r>
        <w:t xml:space="preserve"> </w:t>
      </w:r>
      <w:r w:rsidRPr="00FD0D24">
        <w:t>both</w:t>
      </w:r>
      <w:r>
        <w:t xml:space="preserve"> </w:t>
      </w:r>
      <w:r w:rsidRPr="00FD0D24">
        <w:t>recreational</w:t>
      </w:r>
      <w:r>
        <w:t xml:space="preserve"> </w:t>
      </w:r>
      <w:r w:rsidRPr="00FD0D24">
        <w:t>and</w:t>
      </w:r>
      <w:r>
        <w:t xml:space="preserve"> </w:t>
      </w:r>
      <w:r w:rsidRPr="00FD0D24">
        <w:t>instructional</w:t>
      </w:r>
      <w:r>
        <w:t xml:space="preserve"> </w:t>
      </w:r>
      <w:r w:rsidRPr="00FD0D24">
        <w:t>books,</w:t>
      </w:r>
      <w:r>
        <w:t xml:space="preserve"> </w:t>
      </w:r>
      <w:r w:rsidRPr="00FD0D24">
        <w:t>and</w:t>
      </w:r>
      <w:r>
        <w:t xml:space="preserve"> </w:t>
      </w:r>
      <w:r w:rsidRPr="00FD0D24">
        <w:t>prisoners</w:t>
      </w:r>
      <w:r>
        <w:t xml:space="preserve"> </w:t>
      </w:r>
      <w:r w:rsidRPr="00FD0D24">
        <w:t>shall</w:t>
      </w:r>
      <w:r>
        <w:t xml:space="preserve"> </w:t>
      </w:r>
      <w:r w:rsidRPr="00FD0D24">
        <w:t>be</w:t>
      </w:r>
      <w:r>
        <w:t xml:space="preserve"> </w:t>
      </w:r>
      <w:r w:rsidRPr="00FD0D24">
        <w:t>encouraged</w:t>
      </w:r>
      <w:r>
        <w:t xml:space="preserve"> </w:t>
      </w:r>
      <w:r w:rsidRPr="00FD0D24">
        <w:t>to</w:t>
      </w:r>
      <w:r>
        <w:t xml:space="preserve"> </w:t>
      </w:r>
      <w:r w:rsidRPr="00FD0D24">
        <w:t>make</w:t>
      </w:r>
      <w:r>
        <w:t xml:space="preserve"> </w:t>
      </w:r>
      <w:r w:rsidRPr="00FD0D24">
        <w:t>full</w:t>
      </w:r>
      <w:r>
        <w:t xml:space="preserve"> </w:t>
      </w:r>
      <w:r w:rsidRPr="00FD0D24">
        <w:t>use</w:t>
      </w:r>
      <w:r>
        <w:t xml:space="preserve"> </w:t>
      </w:r>
      <w:r w:rsidRPr="00FD0D24">
        <w:t>of</w:t>
      </w:r>
      <w:r>
        <w:t xml:space="preserve"> </w:t>
      </w:r>
      <w:r w:rsidRPr="00FD0D24">
        <w:t>it</w:t>
      </w:r>
    </w:p>
    <w:p w14:paraId="0991A977" w14:textId="1C98E006" w:rsidR="004378D5" w:rsidRDefault="004378D5" w:rsidP="002A0E69">
      <w:pPr>
        <w:jc w:val="center"/>
      </w:pPr>
      <w:r>
        <w:t>(United Nations, 2015, p 1</w:t>
      </w:r>
      <w:r w:rsidR="00126240">
        <w:t>9</w:t>
      </w:r>
      <w:r>
        <w:t>)</w:t>
      </w:r>
    </w:p>
    <w:p w14:paraId="341EF341" w14:textId="77777777" w:rsidR="004378D5" w:rsidRDefault="004378D5" w:rsidP="002A0E69">
      <w:pPr>
        <w:spacing w:line="480" w:lineRule="auto"/>
        <w:jc w:val="center"/>
      </w:pPr>
    </w:p>
    <w:p w14:paraId="2266C0DC" w14:textId="77777777" w:rsidR="004378D5" w:rsidRDefault="004378D5" w:rsidP="002A0E69">
      <w:pPr>
        <w:spacing w:line="480" w:lineRule="auto"/>
        <w:jc w:val="both"/>
      </w:pPr>
      <w:r>
        <w:t xml:space="preserve"> Again, this has a direct impact on the educational process of inmates, with Atuase and Filson, (2024, p1) arguing on the factor of deprivation of library resources. With no clear boundaries as to what could constitute the introduction of limited of access to </w:t>
      </w:r>
      <w:r>
        <w:lastRenderedPageBreak/>
        <w:t>educational resources as a necessary punitive measure, the lack of direct and easy access to educational materials (Books and literature), the likelihood of recidivism is to inevitably increase. It must be made clear, however, that little formative empirical research exists on prisoner engagement with libraries within custodial centres, illustrated by Rosen, (2020, p1) citing Barone, (1977) where they stated, ‘</w:t>
      </w:r>
      <w:r w:rsidRPr="00D60576">
        <w:t>There have been plenty of articles – too many, it seems sometimes – that describe prison libraries, say they are</w:t>
      </w:r>
      <w:r>
        <w:t xml:space="preserve"> </w:t>
      </w:r>
      <w:r w:rsidRPr="00D60576">
        <w:t>useful as rehabilitative tools, and stop there.</w:t>
      </w:r>
      <w:r>
        <w:t>’ Barone, (1977, np)</w:t>
      </w:r>
      <w:r w:rsidRPr="00D60576">
        <w:t xml:space="preserve"> </w:t>
      </w:r>
      <w:r>
        <w:t>and without ways to improve their literacy standing, change can be difficult to maintain or achieve.</w:t>
      </w:r>
    </w:p>
    <w:p w14:paraId="5B016CE5" w14:textId="2DAC78A5" w:rsidR="004378D5" w:rsidRDefault="004378D5" w:rsidP="002A0E69">
      <w:pPr>
        <w:spacing w:line="480" w:lineRule="auto"/>
        <w:jc w:val="both"/>
      </w:pPr>
      <w:r>
        <w:t>This is despite Downham, (2024) stating that prison library staff ‘Viewed prison libraries as a space that supports desistance by empowering people in prison’ Downham, (2024, p</w:t>
      </w:r>
      <w:r w:rsidR="009A1470">
        <w:t>35</w:t>
      </w:r>
      <w:r>
        <w:t xml:space="preserve">) with this stance and view echoed by </w:t>
      </w:r>
      <w:r w:rsidRPr="007C267D">
        <w:t>the UNESCO Institute</w:t>
      </w:r>
      <w:r>
        <w:t xml:space="preserve"> for Lifelong Learning</w:t>
      </w:r>
      <w:r w:rsidRPr="004C5853">
        <w:t xml:space="preserve"> viewing access to information</w:t>
      </w:r>
      <w:r>
        <w:t xml:space="preserve"> and education</w:t>
      </w:r>
      <w:r w:rsidRPr="004C5853">
        <w:t xml:space="preserve"> as an impacting factor into a prisoner’s rights</w:t>
      </w:r>
      <w:r>
        <w:t xml:space="preserve"> and equitable treatment</w:t>
      </w:r>
      <w:r w:rsidRPr="004C5853">
        <w:t xml:space="preserve"> as a human being</w:t>
      </w:r>
      <w:r w:rsidR="007C267D">
        <w:t>, (UNESCO, 2021</w:t>
      </w:r>
      <w:r w:rsidR="00B547A8">
        <w:t>, p71</w:t>
      </w:r>
      <w:r w:rsidR="0020500A">
        <w:t>-74</w:t>
      </w:r>
      <w:r w:rsidR="007C267D">
        <w:t>)</w:t>
      </w:r>
      <w:r w:rsidRPr="004C5853">
        <w:t>.</w:t>
      </w:r>
    </w:p>
    <w:p w14:paraId="60BB7723" w14:textId="77777777" w:rsidR="004378D5" w:rsidRDefault="004378D5" w:rsidP="002A0E69">
      <w:pPr>
        <w:spacing w:line="480" w:lineRule="auto"/>
        <w:jc w:val="both"/>
      </w:pPr>
      <w:r>
        <w:t xml:space="preserve">However, the improvements to library conditions within prisons over the intervening decades have seen vast increases in viability and accessibility, yet it is still beholden to prison staff turnover and the quality of collaboration with partner companies and prison management as illustrated by (Hussain, </w:t>
      </w:r>
      <w:r>
        <w:rPr>
          <w:i/>
          <w:iCs/>
        </w:rPr>
        <w:t xml:space="preserve">et al., </w:t>
      </w:r>
      <w:r>
        <w:t>2023, p186).</w:t>
      </w:r>
    </w:p>
    <w:p w14:paraId="12D673C7" w14:textId="77777777" w:rsidR="004378D5" w:rsidRDefault="004378D5" w:rsidP="002A0E69">
      <w:pPr>
        <w:spacing w:line="480" w:lineRule="auto"/>
        <w:jc w:val="both"/>
      </w:pPr>
      <w:r>
        <w:t>The issue around staffing is further echoed by Rosen, (2020), again from an international perspective (American), where they posit that prison libraries are in most cases, underfunded and understaffed. This reinforces the position that barriers to educational attainment are an excessive and ongoing issue within the prison systems, not just in the UK but internationally.</w:t>
      </w:r>
    </w:p>
    <w:p w14:paraId="482448A6" w14:textId="5084AEFD" w:rsidR="004378D5" w:rsidRDefault="004378D5" w:rsidP="002A0E69">
      <w:pPr>
        <w:spacing w:line="480" w:lineRule="auto"/>
        <w:jc w:val="both"/>
      </w:pPr>
      <w:r w:rsidRPr="00771F3F">
        <w:rPr>
          <w:color w:val="0D0D0D" w:themeColor="text1" w:themeTint="F2"/>
        </w:rPr>
        <w:t>Further to the limitations of access to ICT and libraries are limitations on funding</w:t>
      </w:r>
      <w:r w:rsidR="00FA1832" w:rsidRPr="00771F3F">
        <w:rPr>
          <w:color w:val="0D0D0D" w:themeColor="text1" w:themeTint="F2"/>
        </w:rPr>
        <w:t xml:space="preserve">; </w:t>
      </w:r>
      <w:r w:rsidR="00F949A8" w:rsidRPr="00771F3F">
        <w:rPr>
          <w:color w:val="0D0D0D" w:themeColor="text1" w:themeTint="F2"/>
        </w:rPr>
        <w:t>these are seen within</w:t>
      </w:r>
      <w:r w:rsidRPr="00771F3F">
        <w:rPr>
          <w:color w:val="0D0D0D" w:themeColor="text1" w:themeTint="F2"/>
        </w:rPr>
        <w:t xml:space="preserve"> education of any level</w:t>
      </w:r>
      <w:r w:rsidR="00F949A8" w:rsidRPr="00771F3F">
        <w:rPr>
          <w:color w:val="0D0D0D" w:themeColor="text1" w:themeTint="F2"/>
        </w:rPr>
        <w:t>. The barriers are</w:t>
      </w:r>
      <w:r w:rsidRPr="00771F3F">
        <w:rPr>
          <w:color w:val="0D0D0D" w:themeColor="text1" w:themeTint="F2"/>
        </w:rPr>
        <w:t xml:space="preserve"> placed on</w:t>
      </w:r>
      <w:r w:rsidR="00F949A8" w:rsidRPr="00771F3F">
        <w:rPr>
          <w:color w:val="0D0D0D" w:themeColor="text1" w:themeTint="F2"/>
        </w:rPr>
        <w:t xml:space="preserve"> a </w:t>
      </w:r>
      <w:r w:rsidR="00771F3F" w:rsidRPr="00771F3F">
        <w:rPr>
          <w:color w:val="0D0D0D" w:themeColor="text1" w:themeTint="F2"/>
        </w:rPr>
        <w:t>prisoner’s</w:t>
      </w:r>
      <w:r w:rsidRPr="00771F3F">
        <w:rPr>
          <w:color w:val="0D0D0D" w:themeColor="text1" w:themeTint="F2"/>
        </w:rPr>
        <w:t xml:space="preserve"> sentence </w:t>
      </w:r>
      <w:r w:rsidRPr="00771F3F">
        <w:rPr>
          <w:color w:val="0D0D0D" w:themeColor="text1" w:themeTint="F2"/>
        </w:rPr>
        <w:lastRenderedPageBreak/>
        <w:t xml:space="preserve">length, where any prisoners with a sentence finish date longer than six years </w:t>
      </w:r>
      <w:r w:rsidR="00771F3F" w:rsidRPr="00771F3F">
        <w:rPr>
          <w:color w:val="0D0D0D" w:themeColor="text1" w:themeTint="F2"/>
        </w:rPr>
        <w:t>from their date of incarceration</w:t>
      </w:r>
      <w:r w:rsidRPr="00771F3F">
        <w:rPr>
          <w:color w:val="0D0D0D" w:themeColor="text1" w:themeTint="F2"/>
        </w:rPr>
        <w:t xml:space="preserve"> are automatically disqualified from funding for a degree or course program (Ogrady and Tobin, 2022a, p2). Many people have deeply criticised this, as it castigates the already limited uptake on </w:t>
      </w:r>
      <w:r>
        <w:t>educational courses within the custodial sector. This level of sentence dependent accessibility is not a new barrier either, with it being repeatedly noted by Ofsted and other education ombudsman organisations, where Ofsted, (2009) notes that, many prisons do not have explicit strategies regarding learning and skills in place for offenders service longer term sentences of more than four years, with most if not all prisons crafting the skills and learning packages on a prisoner by prisoner basis with no account for custody lengths and only on the individual’s length of stay at that particular institution; with it tying back to Pike, (2019) and their observations on the instability of prisoner classroom attendance thanks to the unstable nature of prisoner locality.</w:t>
      </w:r>
    </w:p>
    <w:p w14:paraId="3303DA5A" w14:textId="58EE9B74" w:rsidR="004378D5" w:rsidRDefault="004378D5" w:rsidP="002A0E69">
      <w:pPr>
        <w:spacing w:line="480" w:lineRule="auto"/>
        <w:jc w:val="both"/>
      </w:pPr>
      <w:r>
        <w:t xml:space="preserve">This stands in contrast to the overall gains that have been posited by </w:t>
      </w:r>
      <w:bookmarkStart w:id="12" w:name="_Hlk193190963"/>
      <w:r>
        <w:t>Ogrady and Tobin, (2022</w:t>
      </w:r>
      <w:r w:rsidR="005D57CC">
        <w:t>b</w:t>
      </w:r>
      <w:r>
        <w:t xml:space="preserve">, p2) </w:t>
      </w:r>
      <w:bookmarkEnd w:id="12"/>
      <w:r>
        <w:t xml:space="preserve">set against HMP estimations, who postulate that, </w:t>
      </w:r>
    </w:p>
    <w:p w14:paraId="35DC8490" w14:textId="77777777" w:rsidR="004378D5" w:rsidRDefault="004378D5" w:rsidP="002A0E69">
      <w:pPr>
        <w:spacing w:line="480" w:lineRule="auto"/>
        <w:jc w:val="both"/>
      </w:pPr>
    </w:p>
    <w:p w14:paraId="67D6684B" w14:textId="77777777" w:rsidR="004378D5" w:rsidRDefault="004378D5" w:rsidP="002A0E69">
      <w:pPr>
        <w:ind w:left="1474" w:right="1474"/>
        <w:jc w:val="both"/>
      </w:pPr>
      <w:r w:rsidRPr="001B2315">
        <w:t>A projection by HMPPS (2018) relating to prison</w:t>
      </w:r>
      <w:r>
        <w:t xml:space="preserve"> </w:t>
      </w:r>
      <w:r w:rsidRPr="001B2315">
        <w:t>education in the UK identified the costs of</w:t>
      </w:r>
      <w:r>
        <w:t xml:space="preserve"> </w:t>
      </w:r>
      <w:r w:rsidRPr="001B2315">
        <w:t>providing prison education courses was</w:t>
      </w:r>
      <w:r>
        <w:t xml:space="preserve"> </w:t>
      </w:r>
      <w:r w:rsidRPr="001B2315">
        <w:t>approximately £1,200-£1,300 per student.</w:t>
      </w:r>
    </w:p>
    <w:p w14:paraId="276BF93D" w14:textId="77777777" w:rsidR="004378D5" w:rsidRDefault="004378D5" w:rsidP="002A0E69">
      <w:pPr>
        <w:ind w:left="1474" w:right="1474"/>
        <w:jc w:val="both"/>
      </w:pPr>
      <w:r w:rsidRPr="001B2315">
        <w:t>Analysis at this time suggested the economic</w:t>
      </w:r>
      <w:r>
        <w:t xml:space="preserve"> </w:t>
      </w:r>
      <w:r w:rsidRPr="001B2315">
        <w:t>benefits associated with re-offending and</w:t>
      </w:r>
      <w:r>
        <w:t xml:space="preserve"> </w:t>
      </w:r>
      <w:r w:rsidRPr="001B2315">
        <w:t>employment outcomes stood at approximately</w:t>
      </w:r>
      <w:r>
        <w:t xml:space="preserve"> </w:t>
      </w:r>
      <w:r w:rsidRPr="001B2315">
        <w:t>£6,700-£6,800 – reflecting a net benefit of</w:t>
      </w:r>
      <w:r>
        <w:t xml:space="preserve"> </w:t>
      </w:r>
      <w:r w:rsidRPr="001B2315">
        <w:t>£5,400-£5,600 per learner.</w:t>
      </w:r>
    </w:p>
    <w:p w14:paraId="74455387" w14:textId="123256CF" w:rsidR="004378D5" w:rsidRDefault="004378D5" w:rsidP="002A0E69">
      <w:pPr>
        <w:jc w:val="center"/>
      </w:pPr>
      <w:r>
        <w:t>(Ogrady and Tobin, 2022</w:t>
      </w:r>
      <w:r w:rsidR="005D57CC">
        <w:t>c</w:t>
      </w:r>
      <w:r>
        <w:t>, p2)</w:t>
      </w:r>
    </w:p>
    <w:p w14:paraId="22A24EFE" w14:textId="77777777" w:rsidR="004378D5" w:rsidRDefault="004378D5" w:rsidP="002A0E69">
      <w:pPr>
        <w:spacing w:line="480" w:lineRule="auto"/>
        <w:jc w:val="center"/>
      </w:pPr>
    </w:p>
    <w:p w14:paraId="47BD1DF2" w14:textId="77777777" w:rsidR="004378D5" w:rsidRDefault="004378D5" w:rsidP="002A0E69">
      <w:pPr>
        <w:spacing w:line="480" w:lineRule="auto"/>
        <w:jc w:val="both"/>
      </w:pPr>
      <w:r>
        <w:t>Yet these positive benefits to prisoners and society are still overshadowed by the issues surrounding inmate education, such as inconsistent or absent support, multifaceted barriers in legal mandates and precedents and unstable educational premises where even the most basic of needs such as literacy support are not being met.</w:t>
      </w:r>
    </w:p>
    <w:p w14:paraId="3F8E6F74" w14:textId="616965A7" w:rsidR="00541D57" w:rsidRDefault="004378D5" w:rsidP="004378D5">
      <w:pPr>
        <w:spacing w:line="480" w:lineRule="auto"/>
      </w:pPr>
      <w:r>
        <w:lastRenderedPageBreak/>
        <w:t>The consensus is that Education is a way free from reoffending upon release, as stated by Catch-22, (2021, np)., and reinforced by Czerniawski, (2016, p199) with stated statistics of a forty three percent decrease in possibilities of recidivism vs uneducated or supported individuals. Yet, it continues to be under supported, underfunded and undervalued.</w:t>
      </w:r>
    </w:p>
    <w:p w14:paraId="236D9016" w14:textId="77777777" w:rsidR="00541D57" w:rsidRDefault="00541D57">
      <w:r>
        <w:br w:type="page"/>
      </w:r>
    </w:p>
    <w:p w14:paraId="69D31213" w14:textId="77777777" w:rsidR="003D21FE" w:rsidRDefault="003D21FE" w:rsidP="004378D5">
      <w:pPr>
        <w:spacing w:line="480" w:lineRule="auto"/>
      </w:pPr>
    </w:p>
    <w:p w14:paraId="3CCADB86" w14:textId="6C9B88D9" w:rsidR="00CC36E9" w:rsidRDefault="006F5E91" w:rsidP="006F5E91">
      <w:pPr>
        <w:spacing w:line="480" w:lineRule="auto"/>
        <w:ind w:left="792"/>
        <w:outlineLvl w:val="1"/>
        <w:rPr>
          <w:b/>
        </w:rPr>
      </w:pPr>
      <w:bookmarkStart w:id="13" w:name="_Toc197955431"/>
      <w:r>
        <w:rPr>
          <w:b/>
        </w:rPr>
        <w:t xml:space="preserve">Chapter 4 </w:t>
      </w:r>
      <w:r w:rsidR="0092228F">
        <w:rPr>
          <w:b/>
        </w:rPr>
        <w:t>Young Offenders: Medical and Non-Medical Support and Mental Health</w:t>
      </w:r>
      <w:bookmarkEnd w:id="13"/>
    </w:p>
    <w:p w14:paraId="0DA6E4E5" w14:textId="31EC7150" w:rsidR="00777369" w:rsidRPr="00777369" w:rsidRDefault="00777369" w:rsidP="00777369">
      <w:pPr>
        <w:jc w:val="both"/>
        <w:rPr>
          <w:sz w:val="28"/>
          <w:szCs w:val="28"/>
        </w:rPr>
      </w:pPr>
    </w:p>
    <w:p w14:paraId="2AA9A722" w14:textId="77777777" w:rsidR="003D21FE" w:rsidRPr="001C0D88" w:rsidRDefault="003D21FE" w:rsidP="003D21FE">
      <w:pPr>
        <w:jc w:val="center"/>
        <w:rPr>
          <w:u w:val="single"/>
        </w:rPr>
      </w:pPr>
    </w:p>
    <w:p w14:paraId="497D9D7D" w14:textId="60B5EF37" w:rsidR="003D21FE" w:rsidRDefault="003D21FE" w:rsidP="00B5376C">
      <w:pPr>
        <w:spacing w:line="480" w:lineRule="auto"/>
        <w:jc w:val="both"/>
      </w:pPr>
      <w:r>
        <w:t>The rates of youth offending in the UK are steadily rising</w:t>
      </w:r>
      <w:r w:rsidR="002B44E3">
        <w:t xml:space="preserve"> within certain</w:t>
      </w:r>
      <w:r w:rsidR="002566B4">
        <w:t xml:space="preserve"> factors</w:t>
      </w:r>
      <w:r>
        <w:t>, despite widespread media and the Government stating the opposite</w:t>
      </w:r>
      <w:r w:rsidR="002566B4">
        <w:t>, Gov.uk,</w:t>
      </w:r>
      <w:r w:rsidR="00852BBC" w:rsidRPr="00852BBC">
        <w:t xml:space="preserve"> Youth justice statistics: 2023 to 2024</w:t>
      </w:r>
      <w:r w:rsidR="00852BBC">
        <w:t>,</w:t>
      </w:r>
      <w:r w:rsidR="002566B4">
        <w:t xml:space="preserve"> (2025)</w:t>
      </w:r>
      <w:r w:rsidR="00852BBC">
        <w:t>.</w:t>
      </w:r>
    </w:p>
    <w:p w14:paraId="730FB1F4" w14:textId="77777777" w:rsidR="003D21FE" w:rsidRDefault="003D21FE" w:rsidP="00B5376C">
      <w:pPr>
        <w:spacing w:line="480" w:lineRule="auto"/>
        <w:jc w:val="both"/>
      </w:pPr>
      <w:r>
        <w:t xml:space="preserve">The rate of youth offending can be tied to the level of supportive education and medical support. Evidence shows that many young or youth offenders fit the model for, or have, a formative diagnosis of Dyslexia, Attention Deficit Hyperactivity Disorder or other Specific Educational Needs/Specific Learning Difficulties, with diagnosed young offenders being “over represented” as stated by (Day, 2022, p1., Foster and Young, 2022, p1 citing Allen, </w:t>
      </w:r>
      <w:r>
        <w:rPr>
          <w:i/>
          <w:iCs/>
        </w:rPr>
        <w:t xml:space="preserve">et al., </w:t>
      </w:r>
      <w:r>
        <w:t xml:space="preserve">2008., Archer and Hurley, 2013., Pearce and Berney, 2016., and Rava, </w:t>
      </w:r>
      <w:r>
        <w:rPr>
          <w:i/>
          <w:iCs/>
        </w:rPr>
        <w:t xml:space="preserve">et al., </w:t>
      </w:r>
      <w:r>
        <w:t>2017).</w:t>
      </w:r>
    </w:p>
    <w:p w14:paraId="3C2ACCE9" w14:textId="500AAC5D" w:rsidR="003D21FE" w:rsidRDefault="003D21FE" w:rsidP="00B5376C">
      <w:pPr>
        <w:spacing w:line="480" w:lineRule="auto"/>
        <w:jc w:val="both"/>
      </w:pPr>
      <w:r>
        <w:t xml:space="preserve">Day, (2022, P.1&amp;2) expands upon the over representation by citing Cruse, Evans, and Pickens, (2011) and further citing Kirby, (2021, p10) </w:t>
      </w:r>
      <w:r w:rsidR="00D0103E">
        <w:t xml:space="preserve">who </w:t>
      </w:r>
      <w:r>
        <w:t>estimates that one in three people within the Justice Systems of England and Wales are possibly neurodivergent. The rate of ND can be even higher within children, noting speech and language difficulties and ADHD as the highest sources of neurodivergence.</w:t>
      </w:r>
    </w:p>
    <w:p w14:paraId="5103D671" w14:textId="77777777" w:rsidR="003D21FE" w:rsidRDefault="003D21FE" w:rsidP="00B5376C">
      <w:pPr>
        <w:spacing w:line="480" w:lineRule="auto"/>
        <w:jc w:val="both"/>
      </w:pPr>
      <w:r>
        <w:t xml:space="preserve">However, Foster and Young, (2022, p1 citing Brewer and Young, 2015., and Mouridsen, </w:t>
      </w:r>
      <w:r>
        <w:rPr>
          <w:i/>
          <w:iCs/>
        </w:rPr>
        <w:t xml:space="preserve">et al., </w:t>
      </w:r>
      <w:r>
        <w:t>2008) also suggest that evidence indicates that a neurodiverse person’s propensity toward criminal action is no greater or lesser than that of a Neuro-normative person.</w:t>
      </w:r>
    </w:p>
    <w:p w14:paraId="1B46980D" w14:textId="77777777" w:rsidR="003D21FE" w:rsidRDefault="003D21FE" w:rsidP="00B5376C">
      <w:pPr>
        <w:spacing w:line="480" w:lineRule="auto"/>
        <w:jc w:val="both"/>
      </w:pPr>
      <w:r>
        <w:t xml:space="preserve">Many young offenders are neglected by the education sector, labelled as difficult, unteachable, aggressive, disruptive, and many other adjective descriptors or removed </w:t>
      </w:r>
      <w:r>
        <w:lastRenderedPageBreak/>
        <w:t xml:space="preserve">from classes or school entirely (Wenham, </w:t>
      </w:r>
      <w:r w:rsidRPr="00E077DA">
        <w:rPr>
          <w:color w:val="000000" w:themeColor="text1"/>
        </w:rPr>
        <w:t>2020</w:t>
      </w:r>
      <w:r>
        <w:rPr>
          <w:color w:val="000000" w:themeColor="text1"/>
        </w:rPr>
        <w:t xml:space="preserve">., </w:t>
      </w:r>
      <w:proofErr w:type="spellStart"/>
      <w:r>
        <w:rPr>
          <w:color w:val="000000" w:themeColor="text1"/>
        </w:rPr>
        <w:t>Mannay</w:t>
      </w:r>
      <w:proofErr w:type="spellEnd"/>
      <w:r>
        <w:rPr>
          <w:color w:val="000000" w:themeColor="text1"/>
        </w:rPr>
        <w:t xml:space="preserve">, </w:t>
      </w:r>
      <w:r>
        <w:rPr>
          <w:i/>
          <w:iCs/>
          <w:color w:val="000000" w:themeColor="text1"/>
        </w:rPr>
        <w:t xml:space="preserve">et al., </w:t>
      </w:r>
      <w:r>
        <w:rPr>
          <w:color w:val="000000" w:themeColor="text1"/>
        </w:rPr>
        <w:t>2017., Singh, 2011., Parsons, 2005</w:t>
      </w:r>
      <w:r w:rsidRPr="00E077DA">
        <w:rPr>
          <w:color w:val="000000" w:themeColor="text1"/>
        </w:rPr>
        <w:t>).</w:t>
      </w:r>
    </w:p>
    <w:p w14:paraId="7E43ECE2" w14:textId="2E57B1F7" w:rsidR="003D21FE" w:rsidRDefault="003D21FE" w:rsidP="00B5376C">
      <w:pPr>
        <w:spacing w:line="480" w:lineRule="auto"/>
        <w:jc w:val="both"/>
      </w:pPr>
      <w:r>
        <w:t>Criminality draws disenfranchised young people from the fringes of society and into the maligned world of the criminal element (Bennett and Corry-Roake, 2021., Maxwell, 2024</w:t>
      </w:r>
      <w:r w:rsidRPr="00EA0EC9">
        <w:t>)</w:t>
      </w:r>
      <w:r>
        <w:t>. They are chosen for their tenacity but also their vulnerability, young people who often come from not only a weakened educational environment, one usually replete with bullying and malice, but also a broken or damaged home network. Many young offenders that the Criminal Justice System meets are the product of a broken home environment, Weaver, McCulloch, and Vaswani, (2023) one exacerbated by a contemptuous and lacking education system.</w:t>
      </w:r>
    </w:p>
    <w:p w14:paraId="0EE382DB" w14:textId="69028A28" w:rsidR="003D21FE" w:rsidRDefault="003D21FE" w:rsidP="00B5376C">
      <w:pPr>
        <w:spacing w:line="480" w:lineRule="auto"/>
        <w:jc w:val="both"/>
      </w:pPr>
      <w:r>
        <w:t>The rates of Dyslexia diagnosis within the UK education system have risen steadily, thanks in large part to the betterment of diagnostic techniques</w:t>
      </w:r>
      <w:r w:rsidR="00B81485">
        <w:t xml:space="preserve">, (ADHD </w:t>
      </w:r>
      <w:proofErr w:type="spellStart"/>
      <w:r w:rsidR="00B81485">
        <w:t>uk</w:t>
      </w:r>
      <w:proofErr w:type="spellEnd"/>
      <w:r w:rsidR="00B81485">
        <w:t>, 2025</w:t>
      </w:r>
      <w:r w:rsidR="00E131B0">
        <w:t>., health watch surrey, 2023</w:t>
      </w:r>
      <w:r w:rsidR="00B81485">
        <w:t xml:space="preserve">). </w:t>
      </w:r>
      <w:r>
        <w:t>The definition of ADHD has also narrowed to encompass the formerly separate diagnostic point of Attention Deficit Disorder. This is also compounded by the overlap between many neurodivergent traits, (Kirby, 2021, p5, citing Cleaton and Kirby, 2018).</w:t>
      </w:r>
    </w:p>
    <w:p w14:paraId="491FBCA3" w14:textId="77777777" w:rsidR="003D21FE" w:rsidRDefault="003D21FE" w:rsidP="00B5376C">
      <w:pPr>
        <w:spacing w:line="480" w:lineRule="auto"/>
        <w:jc w:val="both"/>
      </w:pPr>
      <w:r>
        <w:t>This encompassing of both aspects of neurodiversity into one diagnostic aspect has enabled a streamlining of analysis and diagnosis. This has contributed to the rise in diagnosis within the CJS, supported by the acknowledged statement, “</w:t>
      </w:r>
      <w:r w:rsidRPr="00DE45B3">
        <w:t>at least one in three people moving through the justice system are thought to be</w:t>
      </w:r>
      <w:r>
        <w:t xml:space="preserve"> </w:t>
      </w:r>
      <w:r w:rsidRPr="00DE45B3">
        <w:t>neurodivergent; many will not have been diagnosed during school days.</w:t>
      </w:r>
      <w:r>
        <w:t>” (Kirby, 2021, p4). This is further supported by Day, (2022) “</w:t>
      </w:r>
      <w:r w:rsidRPr="009B4316">
        <w:t>Parallels can be drawn between the deficit focus of SEND within the</w:t>
      </w:r>
      <w:r>
        <w:t xml:space="preserve"> </w:t>
      </w:r>
      <w:r w:rsidRPr="009B4316">
        <w:t>UK education system and the risk factor prevention paradigm within the</w:t>
      </w:r>
      <w:r>
        <w:t xml:space="preserve"> </w:t>
      </w:r>
      <w:r w:rsidRPr="009B4316">
        <w:t>youth justice system</w:t>
      </w:r>
      <w:r>
        <w:t>.” (Day, 2022, p1)</w:t>
      </w:r>
    </w:p>
    <w:p w14:paraId="61949214" w14:textId="5B7546C0" w:rsidR="003D21FE" w:rsidRDefault="003D21FE" w:rsidP="00B5376C">
      <w:pPr>
        <w:spacing w:line="480" w:lineRule="auto"/>
        <w:jc w:val="both"/>
      </w:pPr>
      <w:r>
        <w:t xml:space="preserve">The causal convergence between poor education and criminal uptake is further illuminated in work by Morken, </w:t>
      </w:r>
      <w:r>
        <w:rPr>
          <w:i/>
          <w:iCs/>
        </w:rPr>
        <w:t xml:space="preserve">et al., </w:t>
      </w:r>
      <w:r>
        <w:t xml:space="preserve">(2021) where they map the links between </w:t>
      </w:r>
      <w:r>
        <w:lastRenderedPageBreak/>
        <w:t xml:space="preserve">language and literacy disorders in prisoners across twenty-years, establishing the prevalence, nature and impact of the conditions upon the prisoners. The established correlation between medical diagnostic needs in early life, educational prowess and criminal prevalence is highlighted by Morken, </w:t>
      </w:r>
      <w:r>
        <w:rPr>
          <w:i/>
          <w:iCs/>
        </w:rPr>
        <w:t xml:space="preserve">et al., </w:t>
      </w:r>
      <w:r>
        <w:t xml:space="preserve">(2021) in multiple instances, indicating that deficiencies in processing speeds, literacy and reading comprehension and working memory all possibly contribute to young people becoming vulnerable to criminal induction. </w:t>
      </w:r>
      <w:proofErr w:type="spellStart"/>
      <w:r>
        <w:t>Buiten</w:t>
      </w:r>
      <w:r w:rsidR="00574DE1">
        <w:t>en</w:t>
      </w:r>
      <w:proofErr w:type="spellEnd"/>
      <w:r>
        <w:t xml:space="preserve">, </w:t>
      </w:r>
      <w:r>
        <w:rPr>
          <w:i/>
          <w:iCs/>
        </w:rPr>
        <w:t xml:space="preserve">et al., </w:t>
      </w:r>
      <w:r>
        <w:t xml:space="preserve">(2021) further examined the correlative nature between ASD, mental health aspects and criminal action, stating that “high rates of comorbidity were found (78.9%)” </w:t>
      </w:r>
      <w:proofErr w:type="spellStart"/>
      <w:r>
        <w:t>Buiten</w:t>
      </w:r>
      <w:r w:rsidR="00574DE1">
        <w:t>en</w:t>
      </w:r>
      <w:proofErr w:type="spellEnd"/>
      <w:r>
        <w:t xml:space="preserve">, </w:t>
      </w:r>
      <w:r>
        <w:rPr>
          <w:i/>
          <w:iCs/>
        </w:rPr>
        <w:t>et al.,</w:t>
      </w:r>
      <w:r>
        <w:t xml:space="preserve"> (2021, p185). </w:t>
      </w:r>
      <w:r w:rsidRPr="000638C9">
        <w:t>Through the analysis of the resultant factors, the areas of comorbidity are further separated into the constituent neuroses, disorders and diagnostic paradigms. Such as psychiatric diagnoses, substance related or addiction-based illnesses or their accompanying clinical diagnosis, as well as neurodivergent/neurodevelopmental conditions or disorders.  However</w:t>
      </w:r>
      <w:r>
        <w:t xml:space="preserve">, Rutten, </w:t>
      </w:r>
      <w:r>
        <w:rPr>
          <w:i/>
          <w:iCs/>
        </w:rPr>
        <w:t xml:space="preserve">et al., </w:t>
      </w:r>
      <w:r>
        <w:t>(2021) stipulate through their own examination of neurodivergence, mental health conditions and criminal action and proclivities, established that there was no causal relationship between any diagnosis and specific offence methods or types.</w:t>
      </w:r>
    </w:p>
    <w:p w14:paraId="1BB4F371" w14:textId="77777777" w:rsidR="003D21FE" w:rsidRDefault="003D21FE" w:rsidP="00B5376C">
      <w:pPr>
        <w:spacing w:line="480" w:lineRule="auto"/>
        <w:jc w:val="both"/>
      </w:pPr>
      <w:r>
        <w:t xml:space="preserve">This fluidity of action vs condition has led to a diversification of support within the CJS, as shown by Woodhouse, </w:t>
      </w:r>
      <w:r>
        <w:rPr>
          <w:i/>
          <w:iCs/>
        </w:rPr>
        <w:t xml:space="preserve">et al., </w:t>
      </w:r>
      <w:r>
        <w:t>(2024) where throughout their research and developed conclusions, they establish that through developing provisions and diagnostic methods and more refined criteria for diagnosis, the provision of service for autistic individuals within the CJS has increased overall. However, these provisions and diagnostic assistance have done little to change the minuscule rates of desistance among diagnosed offenders, nor does it aid in youth education retention.</w:t>
      </w:r>
    </w:p>
    <w:p w14:paraId="07EBF84B" w14:textId="77777777" w:rsidR="003D21FE" w:rsidRDefault="003D21FE" w:rsidP="00B5376C">
      <w:pPr>
        <w:spacing w:line="480" w:lineRule="auto"/>
        <w:jc w:val="both"/>
      </w:pPr>
      <w:r>
        <w:t xml:space="preserve">The increase in uptake of mental health and medically sensitive provisions is underscored by Durcan, (2021) and the report they authored for Centre for Mental </w:t>
      </w:r>
      <w:r>
        <w:lastRenderedPageBreak/>
        <w:t>Health, within which they suggest prisons adopt a trauma informed care approach with training encompassing all those who live and work within the prison environment (Durcan, 2021, p4). Alongside this suggestion was one that put the onus of responsibility onto the NHS to initiate and carry through a full review of all mental health support within the prison system, with special attention paid to those from racially diverse backgrounds (Durcan, 2021, p5).</w:t>
      </w:r>
    </w:p>
    <w:p w14:paraId="02A0F83E" w14:textId="7EA5E260" w:rsidR="003D21FE" w:rsidRDefault="003D21FE" w:rsidP="00B5376C">
      <w:pPr>
        <w:spacing w:line="480" w:lineRule="auto"/>
        <w:jc w:val="both"/>
      </w:pPr>
      <w:r>
        <w:t xml:space="preserve">These suggested adaptions to prison policy and medical support are underscored by </w:t>
      </w:r>
      <w:proofErr w:type="spellStart"/>
      <w:r>
        <w:t>Magol</w:t>
      </w:r>
      <w:r w:rsidR="002425F9">
        <w:t>a</w:t>
      </w:r>
      <w:proofErr w:type="spellEnd"/>
      <w:r>
        <w:t xml:space="preserve">-Makina, </w:t>
      </w:r>
      <w:r>
        <w:rPr>
          <w:i/>
          <w:iCs/>
        </w:rPr>
        <w:t>et al.</w:t>
      </w:r>
      <w:r>
        <w:t>, (2022), where within their research, they establish that there is a complexity and challenge unique to prison medicine and that the prison structure, staffing and governance and policy all contribute to the complicated challenge presented to patients and medical professionals within prisons.</w:t>
      </w:r>
    </w:p>
    <w:p w14:paraId="2438FB30" w14:textId="09D20196" w:rsidR="003D21FE" w:rsidRDefault="003D21FE" w:rsidP="00B5376C">
      <w:pPr>
        <w:spacing w:line="480" w:lineRule="auto"/>
        <w:jc w:val="both"/>
      </w:pPr>
      <w:r>
        <w:t xml:space="preserve">Davies, </w:t>
      </w:r>
      <w:r>
        <w:rPr>
          <w:i/>
          <w:iCs/>
        </w:rPr>
        <w:t xml:space="preserve">et al., </w:t>
      </w:r>
      <w:r>
        <w:t>(2020) support this stance of prison medical care being mired in overly complex and obtuse legislation, shown within their conclusion of findings through their rapid review of available literature wherein they state, “</w:t>
      </w:r>
      <w:r w:rsidRPr="008919D5">
        <w:t>When evaluated critically, it is not always</w:t>
      </w:r>
      <w:r w:rsidR="00FE3E30">
        <w:t xml:space="preserve"> </w:t>
      </w:r>
      <w:r w:rsidRPr="008919D5">
        <w:t>apparent whether policy reflects how care is delivered in practice or the</w:t>
      </w:r>
      <w:r>
        <w:t xml:space="preserve"> </w:t>
      </w:r>
      <w:r w:rsidRPr="008919D5">
        <w:t>practicalities of delivering health care in a prison setting</w:t>
      </w:r>
      <w:r>
        <w:t xml:space="preserve">.” (Davies, </w:t>
      </w:r>
      <w:r>
        <w:rPr>
          <w:i/>
          <w:iCs/>
        </w:rPr>
        <w:t xml:space="preserve">et al., </w:t>
      </w:r>
      <w:r w:rsidRPr="0074012F">
        <w:t>2020, p31</w:t>
      </w:r>
      <w:r>
        <w:t xml:space="preserve">). Edge, </w:t>
      </w:r>
      <w:r>
        <w:rPr>
          <w:i/>
          <w:iCs/>
        </w:rPr>
        <w:t xml:space="preserve">et al., </w:t>
      </w:r>
      <w:r>
        <w:t xml:space="preserve">(2020) further underscore and support the statement made by Davies, </w:t>
      </w:r>
      <w:r>
        <w:rPr>
          <w:i/>
          <w:iCs/>
        </w:rPr>
        <w:t xml:space="preserve">et al., </w:t>
      </w:r>
      <w:r>
        <w:t>(2020) by identifying areas of experience related to researchers by those experiencing it. They identified issues within transport, face-to-face meetings being overshadowed or disrupted by prison officers and officials, as well as elements of personal humiliation when in a public hospital setting.</w:t>
      </w:r>
    </w:p>
    <w:p w14:paraId="3909199C" w14:textId="77777777" w:rsidR="003D21FE" w:rsidRDefault="003D21FE" w:rsidP="00B5376C">
      <w:pPr>
        <w:spacing w:line="480" w:lineRule="auto"/>
        <w:jc w:val="both"/>
      </w:pPr>
      <w:r>
        <w:t xml:space="preserve">Wright, Hankins and Hearty, (2021) expand upon both Davies, </w:t>
      </w:r>
      <w:r>
        <w:rPr>
          <w:i/>
          <w:iCs/>
        </w:rPr>
        <w:t xml:space="preserve">et al., </w:t>
      </w:r>
      <w:r w:rsidRPr="00073108">
        <w:t>(2020)</w:t>
      </w:r>
      <w:r>
        <w:rPr>
          <w:i/>
          <w:iCs/>
        </w:rPr>
        <w:t xml:space="preserve"> </w:t>
      </w:r>
      <w:r>
        <w:t xml:space="preserve">and Edge, </w:t>
      </w:r>
      <w:r>
        <w:rPr>
          <w:i/>
          <w:iCs/>
        </w:rPr>
        <w:t xml:space="preserve">et al., </w:t>
      </w:r>
      <w:r>
        <w:t>(2020) within the context of prison management of long-term conditions and illnesses and how legislative practices, Quality and Outcomes Frameworks, and individualist prejudice or actions impact the care and continuity of care experienced by prisoners in relation to long-term care and illness.</w:t>
      </w:r>
    </w:p>
    <w:p w14:paraId="2D283FDA" w14:textId="2C5297CD" w:rsidR="003D21FE" w:rsidRDefault="003D21FE" w:rsidP="00B5376C">
      <w:pPr>
        <w:spacing w:line="480" w:lineRule="auto"/>
        <w:jc w:val="both"/>
      </w:pPr>
      <w:r>
        <w:lastRenderedPageBreak/>
        <w:t>Ismail, (2020) further illuminated the levels of overall deficit that are continually felt within the UK prison service. Within the population, self-harm and suicide are not abating</w:t>
      </w:r>
      <w:r w:rsidR="00DB7852">
        <w:t>;</w:t>
      </w:r>
      <w:r>
        <w:t xml:space="preserve"> Ismail, (2020)., Kent, </w:t>
      </w:r>
      <w:r>
        <w:rPr>
          <w:i/>
          <w:iCs/>
        </w:rPr>
        <w:t>et al.,</w:t>
      </w:r>
      <w:r>
        <w:t xml:space="preserve"> (2024)., and Neave and </w:t>
      </w:r>
      <w:proofErr w:type="spellStart"/>
      <w:r>
        <w:t>Glorney</w:t>
      </w:r>
      <w:proofErr w:type="spellEnd"/>
      <w:r>
        <w:t>, (2024) all show through various methods how various influencing factors affect the health, both physical and mental, of prisoners as well as those surrounding the overall provision of health care throughout the prison system and various institutions.</w:t>
      </w:r>
    </w:p>
    <w:p w14:paraId="7C26614A" w14:textId="77777777" w:rsidR="003D21FE" w:rsidRDefault="003D21FE" w:rsidP="00B5376C">
      <w:pPr>
        <w:spacing w:line="480" w:lineRule="auto"/>
        <w:jc w:val="both"/>
      </w:pPr>
      <w:r>
        <w:t>Ismail, (2020) argues that the financial austerity of the last decade, as of their point of authoring, had a detrimental effect on the provision of all formative care and medical services, stating that “</w:t>
      </w:r>
      <w:r w:rsidRPr="00AC1C45">
        <w:t xml:space="preserve">The budget of Her Majesty’s Prison and Probation Service </w:t>
      </w:r>
      <w:r w:rsidRPr="00097BFC">
        <w:t xml:space="preserve">(HMPPS) </w:t>
      </w:r>
      <w:r w:rsidRPr="00AC1C45">
        <w:t>was reduced by 22%, from £3.47 billion in 2010/2011 to £2.71 billion in 2016/17</w:t>
      </w:r>
      <w:r>
        <w:t>” (Ismail, 2020, p89). Ismail, (2020) goes on to illustrate that this reduction in funds directly impacted the staffing levels throughout the prison system, which lead to further detrimental impacts upon the medical provision within the CJS.</w:t>
      </w:r>
    </w:p>
    <w:p w14:paraId="676F3E94" w14:textId="77777777" w:rsidR="003D21FE" w:rsidRDefault="003D21FE" w:rsidP="00B5376C">
      <w:pPr>
        <w:spacing w:line="480" w:lineRule="auto"/>
        <w:jc w:val="both"/>
      </w:pPr>
      <w:r>
        <w:t xml:space="preserve">Kent, (2024) opens the view to the impact of suicide rates and their contributing factors upon those rates; utilising screening data of multiple prisoners, they tracked instigating factors ranging from the historic precedent of self-harm and injury to existing medical factors such as traumatic brain injuries or neurological deficits. They established that there is an impacting factor within resources toward mental health care, citing reports authored by the House of Commons Justice committee wherein they disclose that at any one time, seventy percent of prisoners are in direct need of mental health intervention. In comparison they set this against the factor of only ten percent of all prisoners receiving any formative care or intervention. Furthermore, Kent, (2024) states that “24% of all deaths in the Criminal Justice setting” Kent, (2024, p2) are from self-inflicted injuries (suicides). From this point, they also illustrate that it is not only those in direct witness to the event that are affected, but also prison staff, families and other </w:t>
      </w:r>
      <w:r>
        <w:lastRenderedPageBreak/>
        <w:t>prisoners are all affected by the death event. These factors further increase the burden on an already under supported mental health system within the CJS.</w:t>
      </w:r>
    </w:p>
    <w:p w14:paraId="31C0A6C8" w14:textId="77777777" w:rsidR="003D21FE" w:rsidRDefault="003D21FE" w:rsidP="00B5376C">
      <w:pPr>
        <w:spacing w:line="480" w:lineRule="auto"/>
        <w:jc w:val="both"/>
      </w:pPr>
      <w:r>
        <w:t xml:space="preserve">The impact on the prison populace as a whole, as well as families, was further examined by Neave and </w:t>
      </w:r>
      <w:proofErr w:type="spellStart"/>
      <w:r>
        <w:t>Glorney</w:t>
      </w:r>
      <w:proofErr w:type="spellEnd"/>
      <w:r>
        <w:t>, (2024). Their research into the attitudes and perceptions of staff and male prisoners illustrated not only an institutional and cultural bias toward the negative perceptions around self-harm and suicide, but also further illuminated the paucity in viability and availability of mental health support and care within the UK CJS.</w:t>
      </w:r>
    </w:p>
    <w:p w14:paraId="46CB1987" w14:textId="77777777" w:rsidR="003D21FE" w:rsidRDefault="003D21FE" w:rsidP="00B5376C">
      <w:pPr>
        <w:spacing w:line="480" w:lineRule="auto"/>
        <w:jc w:val="both"/>
      </w:pPr>
      <w:r>
        <w:t xml:space="preserve">Neave and </w:t>
      </w:r>
      <w:proofErr w:type="spellStart"/>
      <w:r>
        <w:t>Glorney</w:t>
      </w:r>
      <w:proofErr w:type="spellEnd"/>
      <w:r>
        <w:t>, (2024) further posited that COVID-19 incidentally aided in a reduction of self-harm and suicide, as opposed to exacerbating it, with their theory pointing toward a reduction in instigating stressors due to the change in circumstances, which alleviated incidental stress placed upon prisoners and staff.</w:t>
      </w:r>
    </w:p>
    <w:p w14:paraId="789F25D5" w14:textId="77777777" w:rsidR="003D21FE" w:rsidRDefault="003D21FE" w:rsidP="00B5376C">
      <w:pPr>
        <w:spacing w:line="480" w:lineRule="auto"/>
        <w:jc w:val="both"/>
      </w:pPr>
      <w:r>
        <w:t xml:space="preserve">The impacting factor of mental health is not only confined to the general adult population within the CJS, but also is one that has, and does, directly influence and impact upon Youth Justice. This is illustrated through a globally applicable lens by Rice, </w:t>
      </w:r>
      <w:r>
        <w:rPr>
          <w:i/>
          <w:iCs/>
        </w:rPr>
        <w:t>et al</w:t>
      </w:r>
      <w:r w:rsidRPr="0029127E">
        <w:t>., (2024)</w:t>
      </w:r>
      <w:r>
        <w:t xml:space="preserve"> where they establish that the confluence of mental ill-health and offensive behaviour is frequent and challenging from the lens of the Justice sector. Rice, </w:t>
      </w:r>
      <w:r>
        <w:rPr>
          <w:i/>
          <w:iCs/>
        </w:rPr>
        <w:t>et al.,</w:t>
      </w:r>
      <w:r>
        <w:t xml:space="preserve"> (2024) once again establish the connection between personal life circumstances and criminality, through which they also insinuate that repetition of offending is also more prevalent within communities of poorer standing. They further illuminate the global scope of youth offending, stating that “261,000 adolescents under 17 are detained on any given day.” (Rice, </w:t>
      </w:r>
      <w:r>
        <w:rPr>
          <w:i/>
          <w:iCs/>
        </w:rPr>
        <w:t xml:space="preserve">et al., </w:t>
      </w:r>
      <w:r>
        <w:t>2024, p1).</w:t>
      </w:r>
    </w:p>
    <w:p w14:paraId="23C2FC2E" w14:textId="240604E6" w:rsidR="00541D57" w:rsidRDefault="003D21FE" w:rsidP="00541D57">
      <w:pPr>
        <w:spacing w:line="480" w:lineRule="auto"/>
        <w:jc w:val="both"/>
      </w:pPr>
      <w:r>
        <w:t xml:space="preserve">Rice, </w:t>
      </w:r>
      <w:r>
        <w:rPr>
          <w:i/>
          <w:iCs/>
        </w:rPr>
        <w:t xml:space="preserve">et al., </w:t>
      </w:r>
      <w:r>
        <w:t xml:space="preserve">(2024) go on to offer further detail, that 410,000 are held in detention or prior to sentencing yearly. However, although this is caveated against the poor or inaccurate reporting from some countries and the number could increase or decrease exponentially as reporting gains more voracity and accuracy. The illustrated point </w:t>
      </w:r>
      <w:r>
        <w:lastRenderedPageBreak/>
        <w:t>within youth offending is that minor offences and petty crime comprise the overall bulk of the CJS workload when taking youth offenders into account, much of which is tied through to personal circumstance and homelife, coupled with diagnosed or undiagnosed cognitive and neurological deficits, such as ADHD, Dyslexia and other education adjacent conditions.</w:t>
      </w:r>
    </w:p>
    <w:p w14:paraId="15F6B5BD" w14:textId="77777777" w:rsidR="00541D57" w:rsidRDefault="00541D57">
      <w:r>
        <w:br w:type="page"/>
      </w:r>
    </w:p>
    <w:p w14:paraId="296F0B02" w14:textId="77777777" w:rsidR="00CC36E9" w:rsidRPr="00DE7795" w:rsidRDefault="00CC36E9" w:rsidP="00541D57">
      <w:pPr>
        <w:spacing w:line="480" w:lineRule="auto"/>
        <w:jc w:val="both"/>
      </w:pPr>
    </w:p>
    <w:p w14:paraId="1142CF53" w14:textId="4D1CE8B8" w:rsidR="005E060A" w:rsidRDefault="006F5E91" w:rsidP="006F5E91">
      <w:pPr>
        <w:spacing w:line="480" w:lineRule="auto"/>
        <w:ind w:left="792"/>
        <w:outlineLvl w:val="1"/>
        <w:rPr>
          <w:b/>
        </w:rPr>
      </w:pPr>
      <w:bookmarkStart w:id="14" w:name="_Toc197955432"/>
      <w:r>
        <w:rPr>
          <w:b/>
        </w:rPr>
        <w:t xml:space="preserve">Chapter </w:t>
      </w:r>
      <w:r w:rsidR="0092228F">
        <w:rPr>
          <w:b/>
        </w:rPr>
        <w:t>5</w:t>
      </w:r>
      <w:r>
        <w:rPr>
          <w:b/>
        </w:rPr>
        <w:t xml:space="preserve"> </w:t>
      </w:r>
      <w:r w:rsidR="005E060A">
        <w:rPr>
          <w:b/>
        </w:rPr>
        <w:t>Conclusion</w:t>
      </w:r>
      <w:r>
        <w:rPr>
          <w:b/>
        </w:rPr>
        <w:t xml:space="preserve"> to the Literature </w:t>
      </w:r>
      <w:r w:rsidR="00541D57">
        <w:rPr>
          <w:b/>
        </w:rPr>
        <w:t>S</w:t>
      </w:r>
      <w:r>
        <w:rPr>
          <w:b/>
        </w:rPr>
        <w:t>ection</w:t>
      </w:r>
      <w:bookmarkEnd w:id="14"/>
    </w:p>
    <w:p w14:paraId="6DD40C62" w14:textId="77777777" w:rsidR="00386E6C" w:rsidRPr="00386E6C" w:rsidRDefault="00386E6C" w:rsidP="00386E6C">
      <w:pPr>
        <w:spacing w:line="480" w:lineRule="auto"/>
        <w:rPr>
          <w:rFonts w:eastAsia="Aptos"/>
          <w:color w:val="000000" w:themeColor="text1"/>
          <w:kern w:val="2"/>
          <w:szCs w:val="22"/>
          <w:lang w:eastAsia="en-US"/>
          <w14:ligatures w14:val="standardContextual"/>
        </w:rPr>
      </w:pPr>
      <w:r w:rsidRPr="00386E6C">
        <w:rPr>
          <w:rFonts w:eastAsia="Aptos"/>
          <w:color w:val="000000" w:themeColor="text1"/>
          <w:kern w:val="2"/>
          <w:szCs w:val="22"/>
          <w:lang w:eastAsia="en-US"/>
          <w14:ligatures w14:val="standardContextual"/>
        </w:rPr>
        <w:t xml:space="preserve">Throughout the literature review, multiple sources were examined and evaluated. The result of this was an established theme of continual dereliction of support; this dereliction covered multiple areas within the reviewed literature. These failings are in Education and the many aspects related to it, with literacy skills being a key issue. </w:t>
      </w:r>
    </w:p>
    <w:p w14:paraId="7AEC1085" w14:textId="77777777" w:rsidR="00386E6C" w:rsidRPr="00386E6C" w:rsidRDefault="00386E6C" w:rsidP="00386E6C">
      <w:pPr>
        <w:spacing w:line="480" w:lineRule="auto"/>
        <w:rPr>
          <w:rFonts w:eastAsia="Aptos"/>
          <w:color w:val="000000" w:themeColor="text1"/>
          <w:kern w:val="2"/>
          <w:szCs w:val="22"/>
          <w:lang w:eastAsia="en-US"/>
          <w14:ligatures w14:val="standardContextual"/>
        </w:rPr>
      </w:pPr>
      <w:r w:rsidRPr="00386E6C">
        <w:rPr>
          <w:rFonts w:eastAsia="Aptos"/>
          <w:color w:val="000000" w:themeColor="text1"/>
          <w:kern w:val="2"/>
          <w:szCs w:val="22"/>
          <w:lang w:eastAsia="en-US"/>
          <w14:ligatures w14:val="standardContextual"/>
        </w:rPr>
        <w:t>The literature also highlighted how offenders were routinely disregarded and ignored and, as such, rendered unable to progress and forced toward a cyclical cycle of recidivism and reincarceration.</w:t>
      </w:r>
    </w:p>
    <w:p w14:paraId="4D42C782" w14:textId="77777777" w:rsidR="00386E6C" w:rsidRPr="00386E6C" w:rsidRDefault="00386E6C" w:rsidP="00386E6C">
      <w:pPr>
        <w:spacing w:line="480" w:lineRule="auto"/>
        <w:rPr>
          <w:rFonts w:eastAsia="Aptos"/>
          <w:color w:val="000000" w:themeColor="text1"/>
          <w:kern w:val="2"/>
          <w:szCs w:val="22"/>
          <w:lang w:eastAsia="en-US"/>
          <w14:ligatures w14:val="standardContextual"/>
        </w:rPr>
      </w:pPr>
      <w:r w:rsidRPr="00386E6C">
        <w:rPr>
          <w:rFonts w:eastAsia="Aptos"/>
          <w:color w:val="000000" w:themeColor="text1"/>
          <w:kern w:val="2"/>
          <w:szCs w:val="22"/>
          <w:lang w:eastAsia="en-US"/>
          <w14:ligatures w14:val="standardContextual"/>
        </w:rPr>
        <w:t>Support of educational needs and medical and non-medical diagnosis of conditions that impact those needs, such as ADHD and Dyslexia, were also distinctly present within multiple areas of the reviewed literature, which in turn affected not only the offender’s Education but their retention of what little educational support they were able to access.</w:t>
      </w:r>
    </w:p>
    <w:p w14:paraId="15ECB68C" w14:textId="77777777" w:rsidR="00386E6C" w:rsidRPr="00386E6C" w:rsidRDefault="00386E6C" w:rsidP="00386E6C">
      <w:pPr>
        <w:spacing w:line="480" w:lineRule="auto"/>
        <w:rPr>
          <w:rFonts w:eastAsia="Aptos"/>
          <w:color w:val="000000" w:themeColor="text1"/>
          <w:kern w:val="2"/>
          <w:szCs w:val="22"/>
          <w:lang w:eastAsia="en-US"/>
          <w14:ligatures w14:val="standardContextual"/>
        </w:rPr>
      </w:pPr>
      <w:r w:rsidRPr="00386E6C">
        <w:rPr>
          <w:rFonts w:eastAsia="Aptos"/>
          <w:color w:val="000000" w:themeColor="text1"/>
          <w:kern w:val="2"/>
          <w:szCs w:val="22"/>
          <w:lang w:eastAsia="en-US"/>
          <w14:ligatures w14:val="standardContextual"/>
        </w:rPr>
        <w:t>Within the coming discussion, these areas will be examined in-depth, the key findings discussed and evaluated, and recommendations drawn.</w:t>
      </w:r>
    </w:p>
    <w:p w14:paraId="71AF104D" w14:textId="77777777" w:rsidR="004317A6" w:rsidRDefault="004317A6" w:rsidP="005E060A">
      <w:pPr>
        <w:spacing w:line="480" w:lineRule="auto"/>
      </w:pPr>
    </w:p>
    <w:p w14:paraId="64114B1D" w14:textId="0C015AB2" w:rsidR="00F6445B" w:rsidRPr="003628A4" w:rsidRDefault="005E060A" w:rsidP="00CF49C8">
      <w:pPr>
        <w:spacing w:line="480" w:lineRule="auto"/>
        <w:ind w:left="360"/>
        <w:outlineLvl w:val="0"/>
        <w:rPr>
          <w:b/>
        </w:rPr>
      </w:pPr>
      <w:r w:rsidRPr="003628A4">
        <w:rPr>
          <w:b/>
        </w:rPr>
        <w:br w:type="page"/>
      </w:r>
      <w:bookmarkStart w:id="15" w:name="_Toc197955433"/>
      <w:r w:rsidR="00077CB4" w:rsidRPr="003628A4">
        <w:rPr>
          <w:b/>
        </w:rPr>
        <w:lastRenderedPageBreak/>
        <w:t xml:space="preserve">DISCUSSION </w:t>
      </w:r>
      <w:r w:rsidR="006F5E91">
        <w:rPr>
          <w:b/>
        </w:rPr>
        <w:t>OF FINDINGS</w:t>
      </w:r>
      <w:bookmarkEnd w:id="15"/>
      <w:r w:rsidR="00BA7FED" w:rsidRPr="003628A4">
        <w:rPr>
          <w:b/>
        </w:rPr>
        <w:t xml:space="preserve"> </w:t>
      </w:r>
    </w:p>
    <w:p w14:paraId="067B7C2B" w14:textId="5DD12CCC" w:rsidR="00BD5554" w:rsidRDefault="006F5E91" w:rsidP="006F5E91">
      <w:pPr>
        <w:spacing w:line="480" w:lineRule="auto"/>
        <w:ind w:left="792"/>
        <w:outlineLvl w:val="1"/>
        <w:rPr>
          <w:b/>
        </w:rPr>
      </w:pPr>
      <w:bookmarkStart w:id="16" w:name="_Toc197955434"/>
      <w:r>
        <w:rPr>
          <w:b/>
        </w:rPr>
        <w:t xml:space="preserve">Chapter </w:t>
      </w:r>
      <w:r w:rsidR="00386E6C">
        <w:rPr>
          <w:b/>
        </w:rPr>
        <w:t>6 Discussion</w:t>
      </w:r>
      <w:r w:rsidR="00305EDC">
        <w:rPr>
          <w:b/>
        </w:rPr>
        <w:t xml:space="preserve"> and Key Findings</w:t>
      </w:r>
      <w:bookmarkEnd w:id="16"/>
    </w:p>
    <w:p w14:paraId="09D97828" w14:textId="77777777" w:rsidR="00491198" w:rsidRDefault="00491198" w:rsidP="00305EDC">
      <w:pPr>
        <w:spacing w:line="480" w:lineRule="auto"/>
        <w:jc w:val="both"/>
      </w:pPr>
    </w:p>
    <w:p w14:paraId="5AC8C62B" w14:textId="3781CE70" w:rsidR="00305EDC" w:rsidRPr="004C4827" w:rsidRDefault="00305EDC" w:rsidP="00305EDC">
      <w:pPr>
        <w:spacing w:line="480" w:lineRule="auto"/>
        <w:jc w:val="both"/>
      </w:pPr>
      <w:r w:rsidRPr="006331B7">
        <w:t>Throughout this review</w:t>
      </w:r>
      <w:r>
        <w:t>,</w:t>
      </w:r>
      <w:r w:rsidRPr="006331B7">
        <w:t xml:space="preserve"> it became clear that </w:t>
      </w:r>
      <w:r>
        <w:t>e</w:t>
      </w:r>
      <w:r w:rsidRPr="006331B7">
        <w:t xml:space="preserve">ducation was a key component </w:t>
      </w:r>
      <w:r>
        <w:t>in</w:t>
      </w:r>
      <w:r w:rsidRPr="006331B7">
        <w:t xml:space="preserve"> preventi</w:t>
      </w:r>
      <w:r>
        <w:t>ng</w:t>
      </w:r>
      <w:r w:rsidRPr="006331B7">
        <w:t xml:space="preserve"> recidivism</w:t>
      </w:r>
      <w:r>
        <w:t>. However,</w:t>
      </w:r>
      <w:r w:rsidRPr="006331B7">
        <w:t xml:space="preserve"> following this thread of logic illustrated that the</w:t>
      </w:r>
      <w:r>
        <w:t>re were many</w:t>
      </w:r>
      <w:r w:rsidRPr="006331B7">
        <w:t xml:space="preserve"> barriers within the </w:t>
      </w:r>
      <w:r>
        <w:t xml:space="preserve">UK </w:t>
      </w:r>
      <w:r w:rsidRPr="006331B7">
        <w:t>CJS.</w:t>
      </w:r>
      <w:r>
        <w:t xml:space="preserve"> It became apparent throughout the research that</w:t>
      </w:r>
      <w:r w:rsidRPr="006331B7">
        <w:t xml:space="preserve"> </w:t>
      </w:r>
      <w:r w:rsidRPr="006331B7">
        <w:rPr>
          <w:color w:val="0D0D0D" w:themeColor="text1" w:themeTint="F2"/>
        </w:rPr>
        <w:t>mismanagement of people and resources</w:t>
      </w:r>
      <w:r>
        <w:rPr>
          <w:color w:val="0D0D0D" w:themeColor="text1" w:themeTint="F2"/>
        </w:rPr>
        <w:t>,</w:t>
      </w:r>
      <w:r w:rsidRPr="006331B7">
        <w:rPr>
          <w:color w:val="0D0D0D" w:themeColor="text1" w:themeTint="F2"/>
        </w:rPr>
        <w:t xml:space="preserve"> of inaccessibility and disregard for established evidence and provisions</w:t>
      </w:r>
      <w:r>
        <w:rPr>
          <w:color w:val="0D0D0D" w:themeColor="text1" w:themeTint="F2"/>
        </w:rPr>
        <w:t>,</w:t>
      </w:r>
      <w:r w:rsidRPr="006331B7">
        <w:rPr>
          <w:color w:val="0D0D0D" w:themeColor="text1" w:themeTint="F2"/>
        </w:rPr>
        <w:t xml:space="preserve"> and an abject neglect of prisoner literacy and education retention were </w:t>
      </w:r>
      <w:r w:rsidRPr="00BF3BB1">
        <w:rPr>
          <w:color w:val="0D0D0D" w:themeColor="text1" w:themeTint="F2"/>
        </w:rPr>
        <w:t>endemic</w:t>
      </w:r>
      <w:r w:rsidRPr="006331B7">
        <w:rPr>
          <w:color w:val="0D0D0D" w:themeColor="text1" w:themeTint="F2"/>
        </w:rPr>
        <w:t>.</w:t>
      </w:r>
      <w:r w:rsidRPr="006331B7">
        <w:t xml:space="preserve"> </w:t>
      </w:r>
      <w:r>
        <w:t xml:space="preserve">The </w:t>
      </w:r>
      <w:r w:rsidRPr="006319D9">
        <w:t>a</w:t>
      </w:r>
      <w:r w:rsidRPr="006331B7">
        <w:t xml:space="preserve">ccessibility and </w:t>
      </w:r>
      <w:r w:rsidRPr="006319D9">
        <w:t>q</w:t>
      </w:r>
      <w:r w:rsidRPr="006331B7">
        <w:t xml:space="preserve">uality of education </w:t>
      </w:r>
      <w:r w:rsidRPr="006319D9">
        <w:t>and the</w:t>
      </w:r>
      <w:r w:rsidRPr="006331B7">
        <w:t xml:space="preserve"> </w:t>
      </w:r>
      <w:r w:rsidRPr="006319D9">
        <w:t xml:space="preserve">lack of </w:t>
      </w:r>
      <w:r w:rsidRPr="006331B7">
        <w:t xml:space="preserve">support </w:t>
      </w:r>
      <w:r>
        <w:t>for</w:t>
      </w:r>
      <w:r w:rsidRPr="006331B7">
        <w:t xml:space="preserve"> established diagnoses </w:t>
      </w:r>
      <w:r w:rsidRPr="006319D9">
        <w:t xml:space="preserve">will be </w:t>
      </w:r>
      <w:r w:rsidRPr="004C4827">
        <w:t>the focus of this discussion</w:t>
      </w:r>
      <w:r w:rsidRPr="006331B7">
        <w:t>.</w:t>
      </w:r>
    </w:p>
    <w:p w14:paraId="63674C1E" w14:textId="77777777" w:rsidR="00305EDC" w:rsidRPr="001A3A55" w:rsidRDefault="00305EDC" w:rsidP="00305EDC">
      <w:pPr>
        <w:spacing w:line="480" w:lineRule="auto"/>
        <w:jc w:val="both"/>
      </w:pPr>
      <w:r w:rsidRPr="004C4827">
        <w:t>This lack of diagnosis is most prominent when surrounding neurodiverse conditions, such as ADHD and Dyslexia.</w:t>
      </w:r>
    </w:p>
    <w:p w14:paraId="0CDFF557" w14:textId="77777777" w:rsidR="00305EDC" w:rsidRPr="00B045ED" w:rsidRDefault="00305EDC" w:rsidP="00305EDC">
      <w:pPr>
        <w:spacing w:line="480" w:lineRule="auto"/>
        <w:jc w:val="both"/>
        <w:rPr>
          <w:color w:val="FF0000"/>
        </w:rPr>
      </w:pPr>
      <w:r>
        <w:t>The research found a</w:t>
      </w:r>
      <w:r w:rsidRPr="001A3A55">
        <w:t xml:space="preserve"> fundamental negative bias within the prison system</w:t>
      </w:r>
      <w:r>
        <w:t xml:space="preserve"> </w:t>
      </w:r>
      <w:r w:rsidRPr="001A3A55">
        <w:t>when examining the causal links between prison staffing, prisoner engagement and educational availability and viability</w:t>
      </w:r>
      <w:r>
        <w:t xml:space="preserve">, which </w:t>
      </w:r>
      <w:r w:rsidRPr="001A3A55">
        <w:t xml:space="preserve">stems from staff shortages experienced throughout the CJS. </w:t>
      </w:r>
      <w:r>
        <w:rPr>
          <w:color w:val="000000" w:themeColor="text1"/>
        </w:rPr>
        <w:t>A</w:t>
      </w:r>
      <w:r w:rsidRPr="00CE300D">
        <w:rPr>
          <w:color w:val="000000" w:themeColor="text1"/>
        </w:rPr>
        <w:t xml:space="preserve">s Pike, (2019) illustrates, </w:t>
      </w:r>
      <w:r>
        <w:rPr>
          <w:color w:val="000000" w:themeColor="text1"/>
        </w:rPr>
        <w:t xml:space="preserve">shortages </w:t>
      </w:r>
      <w:r w:rsidRPr="00CE300D">
        <w:rPr>
          <w:color w:val="000000" w:themeColor="text1"/>
        </w:rPr>
        <w:t>lead directly to functional instability within prisoner class attendance and maintenance</w:t>
      </w:r>
      <w:r w:rsidRPr="00B045ED">
        <w:t>. At a moment’s notice, many prisoners are recalled to cells or moved altogether to another wing or prison.</w:t>
      </w:r>
      <w:r>
        <w:t xml:space="preserve"> </w:t>
      </w:r>
      <w:r w:rsidRPr="00B045ED">
        <w:rPr>
          <w:color w:val="000000" w:themeColor="text1"/>
        </w:rPr>
        <w:t>This is a barrier to any formal education progression.</w:t>
      </w:r>
    </w:p>
    <w:p w14:paraId="06D3C74D" w14:textId="77777777" w:rsidR="00305EDC" w:rsidRPr="005F1BFF" w:rsidRDefault="00305EDC" w:rsidP="00305EDC">
      <w:pPr>
        <w:spacing w:line="480" w:lineRule="auto"/>
        <w:jc w:val="both"/>
        <w:rPr>
          <w:color w:val="000000" w:themeColor="text1"/>
        </w:rPr>
      </w:pPr>
      <w:r w:rsidRPr="00A23D67">
        <w:rPr>
          <w:color w:val="171717" w:themeColor="background2" w:themeShade="1A"/>
        </w:rPr>
        <w:t xml:space="preserve">Within the research many prisoners cited a lack of reading ability or a low literacy level. The CJS routinely neglects this factor in favour menial functional skills instead of correcting or challenging the root cause of their lacking academic retention, Faisal, </w:t>
      </w:r>
      <w:r w:rsidRPr="00A23D67">
        <w:rPr>
          <w:i/>
          <w:iCs/>
          <w:color w:val="171717" w:themeColor="background2" w:themeShade="1A"/>
        </w:rPr>
        <w:t xml:space="preserve">et al., </w:t>
      </w:r>
      <w:r w:rsidRPr="00A23D67">
        <w:rPr>
          <w:color w:val="171717" w:themeColor="background2" w:themeShade="1A"/>
        </w:rPr>
        <w:t>(2018)., and (The Churchill Fellowship and Wakelin, 2024).</w:t>
      </w:r>
      <w:r>
        <w:t xml:space="preserve"> </w:t>
      </w:r>
      <w:r w:rsidRPr="005F1BFF">
        <w:rPr>
          <w:color w:val="000000" w:themeColor="text1"/>
        </w:rPr>
        <w:t>Research uncovered bias within the criminal sector, highlighting that more than fifty-seven percent of incarcerated adults had a literacy level under that of an eleven-year-old.</w:t>
      </w:r>
    </w:p>
    <w:p w14:paraId="05918D66" w14:textId="77777777" w:rsidR="00305EDC" w:rsidRPr="001A3A55" w:rsidRDefault="00305EDC" w:rsidP="00305EDC">
      <w:pPr>
        <w:spacing w:line="480" w:lineRule="auto"/>
        <w:jc w:val="both"/>
      </w:pPr>
      <w:r w:rsidRPr="00FE128C">
        <w:rPr>
          <w:color w:val="0D0D0D" w:themeColor="text1" w:themeTint="F2"/>
        </w:rPr>
        <w:lastRenderedPageBreak/>
        <w:t>According to the literature, this level has not abated despite established precedent for every prison having educational facilities.</w:t>
      </w:r>
      <w:r w:rsidRPr="001A3A55">
        <w:t xml:space="preserve"> </w:t>
      </w:r>
    </w:p>
    <w:p w14:paraId="3BEA2CEA" w14:textId="77777777" w:rsidR="00305EDC" w:rsidRPr="002328F0" w:rsidRDefault="00305EDC" w:rsidP="00305EDC">
      <w:pPr>
        <w:spacing w:line="480" w:lineRule="auto"/>
        <w:jc w:val="both"/>
      </w:pPr>
      <w:r w:rsidRPr="002328F0">
        <w:t>This lack of effective academic structure is further emphasised by Novus, (2025) and the (National Literacy Trust, 2025). They report that a deficit in education also affects mathematics and other literacy skills, noting that forty-six percent of lack these skills compared to only a twenty-nine percent average within the entirety of the United Kingdom.</w:t>
      </w:r>
    </w:p>
    <w:p w14:paraId="21C9E2F4" w14:textId="77777777" w:rsidR="00305EDC" w:rsidRPr="001A3A55" w:rsidRDefault="00305EDC" w:rsidP="00305EDC">
      <w:pPr>
        <w:spacing w:line="480" w:lineRule="auto"/>
        <w:jc w:val="both"/>
      </w:pPr>
      <w:r w:rsidRPr="00605C79">
        <w:rPr>
          <w:color w:val="0D0D0D" w:themeColor="text1" w:themeTint="F2"/>
        </w:rPr>
        <w:t>In confluence Dyslexia and other neurodiversity conditions such as ADHD have been linked to limitations within prison education.</w:t>
      </w:r>
      <w:r w:rsidRPr="002328F0">
        <w:rPr>
          <w:color w:val="FF0000"/>
        </w:rPr>
        <w:t xml:space="preserve"> </w:t>
      </w:r>
      <w:r w:rsidRPr="001A3A55">
        <w:t xml:space="preserve">The levels of </w:t>
      </w:r>
      <w:r>
        <w:t>neurodiversity</w:t>
      </w:r>
      <w:r w:rsidRPr="001A3A55">
        <w:t xml:space="preserve"> </w:t>
      </w:r>
      <w:r>
        <w:t>within the prisoner population are</w:t>
      </w:r>
      <w:r w:rsidRPr="001A3A55">
        <w:t xml:space="preserve"> thirty</w:t>
      </w:r>
      <w:r>
        <w:t>-</w:t>
      </w:r>
      <w:r w:rsidRPr="001A3A55">
        <w:t>two percent compar</w:t>
      </w:r>
      <w:r>
        <w:t>ed to</w:t>
      </w:r>
      <w:r w:rsidRPr="001A3A55">
        <w:t xml:space="preserve"> only eight percent of the general pop</w:t>
      </w:r>
      <w:r>
        <w:t>ul</w:t>
      </w:r>
      <w:r w:rsidRPr="001A3A55">
        <w:t>u</w:t>
      </w:r>
      <w:r>
        <w:t>s</w:t>
      </w:r>
      <w:r w:rsidRPr="001A3A55">
        <w:t>.</w:t>
      </w:r>
    </w:p>
    <w:p w14:paraId="59146B3A" w14:textId="77777777" w:rsidR="00305EDC" w:rsidRPr="007928E7" w:rsidRDefault="00305EDC" w:rsidP="00305EDC">
      <w:pPr>
        <w:spacing w:line="480" w:lineRule="auto"/>
        <w:jc w:val="both"/>
        <w:rPr>
          <w:color w:val="171717" w:themeColor="background2" w:themeShade="1A"/>
        </w:rPr>
      </w:pPr>
      <w:r w:rsidRPr="003348E8">
        <w:rPr>
          <w:color w:val="000000" w:themeColor="text1"/>
        </w:rPr>
        <w:t xml:space="preserve">The research establishes that the issues surrounding education within prisons are not confined to the quality of education but </w:t>
      </w:r>
      <w:r>
        <w:rPr>
          <w:color w:val="000000" w:themeColor="text1"/>
        </w:rPr>
        <w:t>to</w:t>
      </w:r>
      <w:r w:rsidRPr="003348E8">
        <w:rPr>
          <w:color w:val="000000" w:themeColor="text1"/>
        </w:rPr>
        <w:t xml:space="preserve"> mismanagement and leadership wants.</w:t>
      </w:r>
      <w:r w:rsidRPr="001A3A55">
        <w:t xml:space="preserve"> </w:t>
      </w:r>
      <w:r w:rsidRPr="007928E7">
        <w:rPr>
          <w:color w:val="171717" w:themeColor="background2" w:themeShade="1A"/>
        </w:rPr>
        <w:t>Also, within prosecutorial areas Judges and judiciary members</w:t>
      </w:r>
      <w:r>
        <w:rPr>
          <w:color w:val="171717" w:themeColor="background2" w:themeShade="1A"/>
        </w:rPr>
        <w:t xml:space="preserve"> </w:t>
      </w:r>
      <w:r w:rsidRPr="007928E7">
        <w:rPr>
          <w:color w:val="171717" w:themeColor="background2" w:themeShade="1A"/>
        </w:rPr>
        <w:t>deep</w:t>
      </w:r>
      <w:r>
        <w:rPr>
          <w:color w:val="171717" w:themeColor="background2" w:themeShade="1A"/>
        </w:rPr>
        <w:t>ly</w:t>
      </w:r>
      <w:r w:rsidRPr="007928E7">
        <w:rPr>
          <w:color w:val="171717" w:themeColor="background2" w:themeShade="1A"/>
        </w:rPr>
        <w:t xml:space="preserve"> distrust of the Home Detention Curfew, which exacerbates the lack of staffing within the custodial sector.</w:t>
      </w:r>
    </w:p>
    <w:p w14:paraId="7F627FEF" w14:textId="5D8BA85C" w:rsidR="00305EDC" w:rsidRPr="00850413" w:rsidRDefault="00305EDC" w:rsidP="00305EDC">
      <w:pPr>
        <w:spacing w:line="480" w:lineRule="auto"/>
        <w:jc w:val="both"/>
        <w:rPr>
          <w:color w:val="000000" w:themeColor="text1"/>
        </w:rPr>
      </w:pPr>
      <w:r w:rsidRPr="009B61A1">
        <w:rPr>
          <w:color w:val="000000" w:themeColor="text1"/>
        </w:rPr>
        <w:t>This level of distrust, mismanagement and diagnostic disregard is further marred by the lack of communication between custodial institutions, (Loucks and The Prison Reform Trust, 2007).</w:t>
      </w:r>
      <w:r w:rsidRPr="007928E7">
        <w:rPr>
          <w:color w:val="FF0000"/>
        </w:rPr>
        <w:t xml:space="preserve"> </w:t>
      </w:r>
      <w:r w:rsidRPr="00C233F7">
        <w:rPr>
          <w:color w:val="000000" w:themeColor="text1"/>
        </w:rPr>
        <w:t>They highlight the depth of the communication failures within the prison system in the UK.</w:t>
      </w:r>
      <w:r w:rsidRPr="007928E7">
        <w:rPr>
          <w:color w:val="FF0000"/>
        </w:rPr>
        <w:t xml:space="preserve"> </w:t>
      </w:r>
      <w:r w:rsidRPr="00850413">
        <w:rPr>
          <w:color w:val="000000" w:themeColor="text1"/>
        </w:rPr>
        <w:t>These include constabulary failures in identifying prisoners’ literacy skills and an endemic lack of diagnostic screening</w:t>
      </w:r>
      <w:r>
        <w:rPr>
          <w:color w:val="000000" w:themeColor="text1"/>
        </w:rPr>
        <w:t xml:space="preserve"> for</w:t>
      </w:r>
      <w:r w:rsidRPr="00850413">
        <w:rPr>
          <w:color w:val="000000" w:themeColor="text1"/>
        </w:rPr>
        <w:t xml:space="preserve"> neurodiverse conditions, </w:t>
      </w:r>
      <w:r w:rsidR="00CE36B0">
        <w:rPr>
          <w:color w:val="000000" w:themeColor="text1"/>
        </w:rPr>
        <w:t>(</w:t>
      </w:r>
      <w:r w:rsidRPr="00850413">
        <w:rPr>
          <w:color w:val="000000" w:themeColor="text1"/>
        </w:rPr>
        <w:t xml:space="preserve">Young, </w:t>
      </w:r>
      <w:r w:rsidRPr="00850413">
        <w:rPr>
          <w:i/>
          <w:iCs/>
          <w:color w:val="000000" w:themeColor="text1"/>
        </w:rPr>
        <w:t>et al</w:t>
      </w:r>
      <w:r>
        <w:rPr>
          <w:i/>
          <w:iCs/>
          <w:color w:val="000000" w:themeColor="text1"/>
        </w:rPr>
        <w:t>.</w:t>
      </w:r>
      <w:r w:rsidRPr="00850413">
        <w:rPr>
          <w:i/>
          <w:iCs/>
          <w:color w:val="000000" w:themeColor="text1"/>
        </w:rPr>
        <w:t xml:space="preserve">, </w:t>
      </w:r>
      <w:r w:rsidRPr="00850413">
        <w:rPr>
          <w:color w:val="000000" w:themeColor="text1"/>
        </w:rPr>
        <w:t>2015).</w:t>
      </w:r>
    </w:p>
    <w:p w14:paraId="00D2FB4C" w14:textId="53FB1AF5" w:rsidR="00305EDC" w:rsidRPr="00657DFC" w:rsidRDefault="00305EDC" w:rsidP="00305EDC">
      <w:pPr>
        <w:spacing w:line="480" w:lineRule="auto"/>
        <w:jc w:val="both"/>
        <w:rPr>
          <w:color w:val="0D0D0D" w:themeColor="text1" w:themeTint="F2"/>
        </w:rPr>
      </w:pPr>
      <w:r w:rsidRPr="00657DFC">
        <w:rPr>
          <w:color w:val="0D0D0D" w:themeColor="text1" w:themeTint="F2"/>
        </w:rPr>
        <w:t xml:space="preserve">It is established throughout current academic literature that these failures further increase the distrust of the penal system and that a high proportion of </w:t>
      </w:r>
      <w:r>
        <w:rPr>
          <w:color w:val="0D0D0D" w:themeColor="text1" w:themeTint="F2"/>
        </w:rPr>
        <w:t>prisoners’</w:t>
      </w:r>
      <w:r w:rsidRPr="00657DFC">
        <w:rPr>
          <w:color w:val="0D0D0D" w:themeColor="text1" w:themeTint="F2"/>
        </w:rPr>
        <w:t xml:space="preserve"> literacy skills upon release are no better than when they entered, (Spielman</w:t>
      </w:r>
      <w:r w:rsidR="00282BE9">
        <w:rPr>
          <w:color w:val="0D0D0D" w:themeColor="text1" w:themeTint="F2"/>
        </w:rPr>
        <w:t>.</w:t>
      </w:r>
      <w:r w:rsidRPr="00657DFC">
        <w:rPr>
          <w:color w:val="0D0D0D" w:themeColor="text1" w:themeTint="F2"/>
        </w:rPr>
        <w:t xml:space="preserve">, </w:t>
      </w:r>
      <w:r w:rsidR="00282BE9">
        <w:t>Taylor</w:t>
      </w:r>
      <w:r w:rsidR="00866ED8">
        <w:t>.,</w:t>
      </w:r>
      <w:r w:rsidR="00282BE9">
        <w:t xml:space="preserve"> Ofsted</w:t>
      </w:r>
      <w:r w:rsidR="00866ED8">
        <w:t xml:space="preserve"> and HMIP,</w:t>
      </w:r>
      <w:r w:rsidR="00282BE9">
        <w:t xml:space="preserve"> </w:t>
      </w:r>
      <w:r w:rsidRPr="00657DFC">
        <w:rPr>
          <w:color w:val="0D0D0D" w:themeColor="text1" w:themeTint="F2"/>
        </w:rPr>
        <w:t>2022, np).</w:t>
      </w:r>
    </w:p>
    <w:p w14:paraId="38FF55AC" w14:textId="77777777" w:rsidR="00305EDC" w:rsidRDefault="00305EDC" w:rsidP="00305EDC">
      <w:pPr>
        <w:spacing w:line="480" w:lineRule="auto"/>
        <w:jc w:val="both"/>
        <w:rPr>
          <w:color w:val="000000" w:themeColor="text1"/>
        </w:rPr>
      </w:pPr>
      <w:r w:rsidRPr="00A73287">
        <w:rPr>
          <w:color w:val="000000" w:themeColor="text1"/>
        </w:rPr>
        <w:lastRenderedPageBreak/>
        <w:t xml:space="preserve">From the literature little effort is made </w:t>
      </w:r>
      <w:r>
        <w:rPr>
          <w:color w:val="000000" w:themeColor="text1"/>
        </w:rPr>
        <w:t>by</w:t>
      </w:r>
      <w:r w:rsidRPr="00A73287">
        <w:rPr>
          <w:color w:val="000000" w:themeColor="text1"/>
        </w:rPr>
        <w:t xml:space="preserve"> the CJS to adequately supply educational content. It is left to charities and outside organisations to </w:t>
      </w:r>
      <w:r>
        <w:rPr>
          <w:color w:val="000000" w:themeColor="text1"/>
        </w:rPr>
        <w:t>provide</w:t>
      </w:r>
      <w:r w:rsidRPr="00A73287">
        <w:rPr>
          <w:color w:val="000000" w:themeColor="text1"/>
        </w:rPr>
        <w:t xml:space="preserve"> the majority of education to prisoners.</w:t>
      </w:r>
      <w:r>
        <w:rPr>
          <w:color w:val="000000" w:themeColor="text1"/>
        </w:rPr>
        <w:t xml:space="preserve"> </w:t>
      </w:r>
    </w:p>
    <w:p w14:paraId="368670C4" w14:textId="4171A1FE" w:rsidR="00305EDC" w:rsidRPr="008F63F4" w:rsidRDefault="00305EDC" w:rsidP="00305EDC">
      <w:pPr>
        <w:spacing w:line="480" w:lineRule="auto"/>
        <w:jc w:val="both"/>
        <w:rPr>
          <w:color w:val="FF0000"/>
        </w:rPr>
      </w:pPr>
      <w:r w:rsidRPr="008F63F4">
        <w:rPr>
          <w:color w:val="0D0D0D" w:themeColor="text1" w:themeTint="F2"/>
        </w:rPr>
        <w:t xml:space="preserve">The accessibility extends beyond the classroom and </w:t>
      </w:r>
      <w:r w:rsidR="00557F05" w:rsidRPr="008F63F4">
        <w:rPr>
          <w:color w:val="0D0D0D" w:themeColor="text1" w:themeTint="F2"/>
        </w:rPr>
        <w:t>prisoner</w:t>
      </w:r>
      <w:r w:rsidR="00557F05">
        <w:rPr>
          <w:color w:val="0D0D0D" w:themeColor="text1" w:themeTint="F2"/>
        </w:rPr>
        <w:t>s’</w:t>
      </w:r>
      <w:r w:rsidRPr="008F63F4">
        <w:rPr>
          <w:color w:val="0D0D0D" w:themeColor="text1" w:themeTint="F2"/>
        </w:rPr>
        <w:t xml:space="preserve"> ability to access face</w:t>
      </w:r>
      <w:r>
        <w:rPr>
          <w:color w:val="0D0D0D" w:themeColor="text1" w:themeTint="F2"/>
        </w:rPr>
        <w:t>-t</w:t>
      </w:r>
      <w:r w:rsidRPr="008F63F4">
        <w:rPr>
          <w:color w:val="0D0D0D" w:themeColor="text1" w:themeTint="F2"/>
        </w:rPr>
        <w:t>o</w:t>
      </w:r>
      <w:r>
        <w:rPr>
          <w:color w:val="0D0D0D" w:themeColor="text1" w:themeTint="F2"/>
        </w:rPr>
        <w:t>-</w:t>
      </w:r>
      <w:r w:rsidRPr="008F63F4">
        <w:rPr>
          <w:color w:val="0D0D0D" w:themeColor="text1" w:themeTint="F2"/>
        </w:rPr>
        <w:t>face education but also to digital education and ICT. Prisoner access to computer technology and the internet is also affected by</w:t>
      </w:r>
      <w:r>
        <w:rPr>
          <w:color w:val="0D0D0D" w:themeColor="text1" w:themeTint="F2"/>
        </w:rPr>
        <w:t xml:space="preserve"> a</w:t>
      </w:r>
      <w:r w:rsidRPr="008F63F4">
        <w:rPr>
          <w:color w:val="0D0D0D" w:themeColor="text1" w:themeTint="F2"/>
        </w:rPr>
        <w:t xml:space="preserve"> lack of staffing and the availability of computers.</w:t>
      </w:r>
      <w:r>
        <w:t xml:space="preserve"> The research showed that </w:t>
      </w:r>
      <w:r w:rsidRPr="004C0A29">
        <w:rPr>
          <w:color w:val="0D0D0D" w:themeColor="text1" w:themeTint="F2"/>
        </w:rPr>
        <w:t>although certain limitations were attached to sentencing due to the nature of a criminal’s actions, it is clear that prisoners are routinely denied access to digital services and ICT because of a lack</w:t>
      </w:r>
      <w:r>
        <w:rPr>
          <w:color w:val="0D0D0D" w:themeColor="text1" w:themeTint="F2"/>
        </w:rPr>
        <w:t xml:space="preserve"> of</w:t>
      </w:r>
      <w:r w:rsidRPr="004C0A29">
        <w:rPr>
          <w:color w:val="0D0D0D" w:themeColor="text1" w:themeTint="F2"/>
        </w:rPr>
        <w:t xml:space="preserve"> staffing.</w:t>
      </w:r>
    </w:p>
    <w:p w14:paraId="5EA0E6DE" w14:textId="77777777" w:rsidR="00305EDC" w:rsidRPr="00B61D77" w:rsidRDefault="00305EDC" w:rsidP="00305EDC">
      <w:pPr>
        <w:spacing w:line="480" w:lineRule="auto"/>
        <w:jc w:val="both"/>
        <w:rPr>
          <w:color w:val="0D0D0D" w:themeColor="text1" w:themeTint="F2"/>
        </w:rPr>
      </w:pPr>
      <w:r w:rsidRPr="00B61D77">
        <w:rPr>
          <w:color w:val="0D0D0D" w:themeColor="text1" w:themeTint="F2"/>
        </w:rPr>
        <w:t>This has become a functional barrier tying directly into the key findings surrounding accessibility, especially with the consideration surrounding the emergence of blended learning in the last half</w:t>
      </w:r>
      <w:r>
        <w:rPr>
          <w:color w:val="0D0D0D" w:themeColor="text1" w:themeTint="F2"/>
        </w:rPr>
        <w:t>-</w:t>
      </w:r>
      <w:r w:rsidRPr="00B61D77">
        <w:rPr>
          <w:color w:val="0D0D0D" w:themeColor="text1" w:themeTint="F2"/>
        </w:rPr>
        <w:t xml:space="preserve">decade, shown within the literature by Mali and Lim, (2021)., Mahlangu, (2025)., Azlan, </w:t>
      </w:r>
      <w:r w:rsidRPr="00B61D77">
        <w:rPr>
          <w:i/>
          <w:iCs/>
          <w:color w:val="0D0D0D" w:themeColor="text1" w:themeTint="F2"/>
        </w:rPr>
        <w:t xml:space="preserve">et al. </w:t>
      </w:r>
      <w:r w:rsidRPr="00B61D77">
        <w:rPr>
          <w:color w:val="0D0D0D" w:themeColor="text1" w:themeTint="F2"/>
        </w:rPr>
        <w:t xml:space="preserve">(2020)., and (De, </w:t>
      </w:r>
      <w:r w:rsidRPr="00B61D77">
        <w:rPr>
          <w:i/>
          <w:iCs/>
          <w:color w:val="0D0D0D" w:themeColor="text1" w:themeTint="F2"/>
        </w:rPr>
        <w:t xml:space="preserve">et al, </w:t>
      </w:r>
      <w:r w:rsidRPr="00B61D77">
        <w:rPr>
          <w:color w:val="0D0D0D" w:themeColor="text1" w:themeTint="F2"/>
        </w:rPr>
        <w:t>2020).</w:t>
      </w:r>
    </w:p>
    <w:p w14:paraId="5DC5C06B" w14:textId="77777777" w:rsidR="00305EDC" w:rsidRPr="00E16E0E" w:rsidRDefault="00305EDC" w:rsidP="00305EDC">
      <w:pPr>
        <w:spacing w:line="480" w:lineRule="auto"/>
        <w:jc w:val="both"/>
      </w:pPr>
      <w:r w:rsidRPr="00E16E0E">
        <w:t>Rehabilitation is the overriding goal of any incarcerati</w:t>
      </w:r>
      <w:r>
        <w:t>on</w:t>
      </w:r>
      <w:r w:rsidRPr="00E16E0E">
        <w:t xml:space="preserve"> format in the United Kingdom, and education is pivotal to this.</w:t>
      </w:r>
    </w:p>
    <w:p w14:paraId="0673A6AF" w14:textId="77777777" w:rsidR="00305EDC" w:rsidRPr="001E4071" w:rsidRDefault="00305EDC" w:rsidP="00305EDC">
      <w:pPr>
        <w:spacing w:line="480" w:lineRule="auto"/>
        <w:jc w:val="both"/>
      </w:pPr>
      <w:r w:rsidRPr="001E4071">
        <w:t>As established, mandates exist through the United Nations, colloquially called the Ma</w:t>
      </w:r>
      <w:r>
        <w:t>n</w:t>
      </w:r>
      <w:r w:rsidRPr="001E4071">
        <w:t>dela Rules, the sixty-fourth of which directly mandates the availability of libraries. As with classroom availability and ICT provision, libraries are distinctly understaffed and under supported within the CJS, which</w:t>
      </w:r>
      <w:r>
        <w:t xml:space="preserve"> </w:t>
      </w:r>
      <w:r w:rsidRPr="001E4071">
        <w:t>directly impacts the quality of</w:t>
      </w:r>
      <w:r>
        <w:t xml:space="preserve"> </w:t>
      </w:r>
      <w:r w:rsidRPr="001E4071">
        <w:t>education.</w:t>
      </w:r>
    </w:p>
    <w:p w14:paraId="1DCE4AF0" w14:textId="77777777" w:rsidR="00305EDC" w:rsidRPr="0060296F" w:rsidRDefault="00305EDC" w:rsidP="00305EDC">
      <w:pPr>
        <w:spacing w:line="480" w:lineRule="auto"/>
        <w:jc w:val="both"/>
      </w:pPr>
      <w:r w:rsidRPr="00371F18">
        <w:t>The limitations do not stop at the lack of libraries, ICT or staffing and classroom accessibility but also apply to prisoner accessibility for funding. This impacts not only education accessibility but also indirectly the quality of educational provision.</w:t>
      </w:r>
      <w:r w:rsidRPr="00371F18">
        <w:rPr>
          <w:color w:val="FF0000"/>
        </w:rPr>
        <w:t xml:space="preserve"> </w:t>
      </w:r>
      <w:r w:rsidRPr="0060296F">
        <w:t>The standing mandate of the CJS is rehabilitation and desistance</w:t>
      </w:r>
      <w:r>
        <w:t>;</w:t>
      </w:r>
      <w:r w:rsidRPr="0060296F">
        <w:t xml:space="preserve"> by denying the prisoners access to formative financial support for long</w:t>
      </w:r>
      <w:r>
        <w:t>-</w:t>
      </w:r>
      <w:r w:rsidRPr="0060296F">
        <w:t>distance education, the CJS is directly opposing their own mandate. Literature postulates that the net benefit of applied funding would direct</w:t>
      </w:r>
      <w:r>
        <w:t>ly</w:t>
      </w:r>
      <w:r w:rsidRPr="0060296F">
        <w:t xml:space="preserve"> correlate</w:t>
      </w:r>
      <w:r>
        <w:t xml:space="preserve"> with</w:t>
      </w:r>
      <w:r w:rsidRPr="0060296F">
        <w:t xml:space="preserve"> desistance and public benefit.</w:t>
      </w:r>
    </w:p>
    <w:p w14:paraId="0E1D97FB" w14:textId="77777777" w:rsidR="00305EDC" w:rsidRPr="00594905" w:rsidRDefault="00305EDC" w:rsidP="00305EDC">
      <w:pPr>
        <w:spacing w:line="480" w:lineRule="auto"/>
        <w:jc w:val="both"/>
        <w:rPr>
          <w:color w:val="0D0D0D" w:themeColor="text1" w:themeTint="F2"/>
        </w:rPr>
      </w:pPr>
      <w:r w:rsidRPr="00594905">
        <w:rPr>
          <w:color w:val="0D0D0D" w:themeColor="text1" w:themeTint="F2"/>
        </w:rPr>
        <w:lastRenderedPageBreak/>
        <w:t>The research has shown that a lack of support for educational needs is a direct barrier to prisoner education and is shown as a factor of inbuilt institutional neglect towards those with actual or possible diagnoses of Autism, SEN or SpLD</w:t>
      </w:r>
      <w:r>
        <w:rPr>
          <w:color w:val="0D0D0D" w:themeColor="text1" w:themeTint="F2"/>
        </w:rPr>
        <w:t>,</w:t>
      </w:r>
      <w:r w:rsidRPr="00594905">
        <w:rPr>
          <w:color w:val="0D0D0D" w:themeColor="text1" w:themeTint="F2"/>
        </w:rPr>
        <w:t xml:space="preserve"> with particular disregard shown to those with ADHD or Dyslexia.</w:t>
      </w:r>
    </w:p>
    <w:p w14:paraId="205C33E7" w14:textId="77777777" w:rsidR="00305EDC" w:rsidRPr="00696E96" w:rsidRDefault="00305EDC" w:rsidP="00305EDC">
      <w:pPr>
        <w:spacing w:line="480" w:lineRule="auto"/>
        <w:jc w:val="both"/>
        <w:rPr>
          <w:color w:val="000000" w:themeColor="text1"/>
        </w:rPr>
      </w:pPr>
      <w:r>
        <w:t xml:space="preserve">The paucity of literacy skills was established not to be exclusive to male prisoners but affects all genders and ages, (Jideonwo, 2024). </w:t>
      </w:r>
      <w:r w:rsidRPr="00696E96">
        <w:rPr>
          <w:color w:val="000000" w:themeColor="text1"/>
        </w:rPr>
        <w:t xml:space="preserve">Work by Alexander-Passe, (2025) explores the pathways from school to criminality and how it co-mingles with the historical precedents </w:t>
      </w:r>
      <w:r>
        <w:rPr>
          <w:color w:val="000000" w:themeColor="text1"/>
        </w:rPr>
        <w:t>of</w:t>
      </w:r>
      <w:r w:rsidRPr="00696E96">
        <w:rPr>
          <w:color w:val="000000" w:themeColor="text1"/>
        </w:rPr>
        <w:t xml:space="preserve"> many prisoners. This further reinforces the relevance of literacy and reading ability in desistance and divergence from criminal action, (Morken, </w:t>
      </w:r>
      <w:r w:rsidRPr="00696E96">
        <w:rPr>
          <w:i/>
          <w:iCs/>
          <w:color w:val="000000" w:themeColor="text1"/>
        </w:rPr>
        <w:t>et al</w:t>
      </w:r>
      <w:r w:rsidRPr="00696E96">
        <w:rPr>
          <w:color w:val="000000" w:themeColor="text1"/>
        </w:rPr>
        <w:t>., 2021).</w:t>
      </w:r>
    </w:p>
    <w:p w14:paraId="0C3FF5D8" w14:textId="77777777" w:rsidR="00305EDC" w:rsidRPr="007C09B5" w:rsidRDefault="00305EDC" w:rsidP="00305EDC">
      <w:pPr>
        <w:spacing w:line="480" w:lineRule="auto"/>
        <w:jc w:val="both"/>
        <w:rPr>
          <w:color w:val="000000" w:themeColor="text1"/>
        </w:rPr>
      </w:pPr>
      <w:r w:rsidRPr="007C09B5">
        <w:rPr>
          <w:color w:val="000000" w:themeColor="text1"/>
        </w:rPr>
        <w:t>This is further expanded as an undervalued issue within the CJS as the lens is shifted to youth offenders. Many young offenders are thought to be or are diagnosed as neurodivergent. The literature asserts that there is no causal link between neurodivergence and criminality. However, the comparative relationship can be theoretically linked through the numbers of neurodivergent people, either diagnosed or suspected, within the criminal population.</w:t>
      </w:r>
    </w:p>
    <w:p w14:paraId="0CC7198B" w14:textId="77777777" w:rsidR="00305EDC" w:rsidRPr="0067157B" w:rsidRDefault="00305EDC" w:rsidP="00305EDC">
      <w:pPr>
        <w:spacing w:line="480" w:lineRule="auto"/>
        <w:jc w:val="both"/>
        <w:rPr>
          <w:color w:val="000000" w:themeColor="text1"/>
        </w:rPr>
      </w:pPr>
      <w:r w:rsidRPr="0067157B">
        <w:rPr>
          <w:color w:val="000000" w:themeColor="text1"/>
        </w:rPr>
        <w:t xml:space="preserve">The literature has shown that as with adults with neurodiversity, young offenders are also not supported as a sector of the criminal population. It is established through the literature that this lack of support stands as a barrier to accessibility to education, and with it comes a fundamental decline in any formative quality of education. </w:t>
      </w:r>
    </w:p>
    <w:p w14:paraId="0DB00182" w14:textId="77777777" w:rsidR="00BD5554" w:rsidRPr="00DE7795" w:rsidRDefault="00BD5554" w:rsidP="00BD5554">
      <w:pPr>
        <w:spacing w:line="480" w:lineRule="auto"/>
      </w:pPr>
    </w:p>
    <w:p w14:paraId="4CBBF687" w14:textId="77777777" w:rsidR="00F6445B" w:rsidRDefault="00F6445B" w:rsidP="005E060A">
      <w:pPr>
        <w:spacing w:line="480" w:lineRule="auto"/>
      </w:pPr>
    </w:p>
    <w:p w14:paraId="61ED7C9F" w14:textId="770E2A47" w:rsidR="00C26D16" w:rsidRDefault="005E060A" w:rsidP="00CF49C8">
      <w:pPr>
        <w:spacing w:line="480" w:lineRule="auto"/>
        <w:ind w:left="360"/>
        <w:outlineLvl w:val="0"/>
        <w:rPr>
          <w:b/>
        </w:rPr>
      </w:pPr>
      <w:r>
        <w:rPr>
          <w:b/>
        </w:rPr>
        <w:br w:type="page"/>
      </w:r>
      <w:bookmarkStart w:id="17" w:name="_Toc197955435"/>
      <w:r w:rsidR="00CF49C8">
        <w:rPr>
          <w:b/>
        </w:rPr>
        <w:lastRenderedPageBreak/>
        <w:t xml:space="preserve">Chapter </w:t>
      </w:r>
      <w:r w:rsidR="00305EDC">
        <w:rPr>
          <w:b/>
        </w:rPr>
        <w:t>7</w:t>
      </w:r>
      <w:r w:rsidR="00CF49C8">
        <w:rPr>
          <w:b/>
        </w:rPr>
        <w:t xml:space="preserve"> </w:t>
      </w:r>
      <w:r w:rsidR="00BA7FED">
        <w:rPr>
          <w:b/>
        </w:rPr>
        <w:t>C</w:t>
      </w:r>
      <w:r w:rsidR="00541D57">
        <w:rPr>
          <w:b/>
        </w:rPr>
        <w:t>onclusion</w:t>
      </w:r>
      <w:r w:rsidR="00BA7FED">
        <w:rPr>
          <w:b/>
        </w:rPr>
        <w:t xml:space="preserve"> </w:t>
      </w:r>
      <w:r w:rsidR="00541D57">
        <w:rPr>
          <w:b/>
        </w:rPr>
        <w:t>and</w:t>
      </w:r>
      <w:r w:rsidR="001C49A5">
        <w:rPr>
          <w:b/>
        </w:rPr>
        <w:t xml:space="preserve"> R</w:t>
      </w:r>
      <w:r w:rsidR="00541D57">
        <w:rPr>
          <w:b/>
        </w:rPr>
        <w:t>ecommendations</w:t>
      </w:r>
      <w:bookmarkEnd w:id="17"/>
      <w:r w:rsidR="001C49A5">
        <w:rPr>
          <w:b/>
        </w:rPr>
        <w:t xml:space="preserve"> </w:t>
      </w:r>
    </w:p>
    <w:p w14:paraId="7B7037BF" w14:textId="77777777" w:rsidR="007B3062" w:rsidRDefault="007B3062" w:rsidP="007B3062">
      <w:pPr>
        <w:spacing w:line="480" w:lineRule="auto"/>
        <w:jc w:val="both"/>
        <w:rPr>
          <w:rFonts w:eastAsia="Aptos"/>
          <w:color w:val="000000"/>
          <w:kern w:val="2"/>
          <w:lang w:eastAsia="en-US"/>
          <w14:ligatures w14:val="standardContextual"/>
        </w:rPr>
      </w:pPr>
    </w:p>
    <w:p w14:paraId="44A8DC34" w14:textId="34FD7B4E"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Desistance or prevention of Recidivism and formative reintegration are the foundational goals of the modern CJS; yet, as has been established, this is not being accomplished.</w:t>
      </w:r>
    </w:p>
    <w:p w14:paraId="1D148BC9" w14:textId="77777777" w:rsidR="007B3062" w:rsidRPr="007B3062" w:rsidRDefault="007B3062" w:rsidP="007B3062">
      <w:pPr>
        <w:shd w:val="clear" w:color="auto" w:fill="FFFFFF"/>
        <w:spacing w:line="480" w:lineRule="auto"/>
        <w:jc w:val="both"/>
        <w:rPr>
          <w:color w:val="000000"/>
          <w:bdr w:val="none" w:sz="0" w:space="0" w:color="auto" w:frame="1"/>
        </w:rPr>
      </w:pPr>
      <w:r w:rsidRPr="007B3062">
        <w:rPr>
          <w:rFonts w:eastAsia="Aptos"/>
          <w:color w:val="000000"/>
          <w:kern w:val="2"/>
          <w:lang w:eastAsia="en-US"/>
          <w14:ligatures w14:val="standardContextual"/>
        </w:rPr>
        <w:t xml:space="preserve">It has also become abundantly clear that education is key to establishing consistent desistance and preventing recidivism. However, there is little to no formative pursuit of using it for that purpose within the CJS, </w:t>
      </w:r>
      <w:r w:rsidRPr="007B3062">
        <w:t>Prisoners Learning and Skills Unit, (2003)., Schuller, (2009)., (Spielman., Taylor., Ofsted and HMIP, 2022, np)</w:t>
      </w:r>
      <w:r w:rsidRPr="007B3062">
        <w:rPr>
          <w:rFonts w:eastAsia="Aptos"/>
          <w:color w:val="000000"/>
          <w:kern w:val="2"/>
          <w:lang w:eastAsia="en-US"/>
          <w14:ligatures w14:val="standardContextual"/>
        </w:rPr>
        <w:t>.</w:t>
      </w:r>
    </w:p>
    <w:p w14:paraId="38437024" w14:textId="77777777" w:rsidR="007B3062" w:rsidRPr="007B3062" w:rsidRDefault="007B3062" w:rsidP="007B3062">
      <w:pPr>
        <w:shd w:val="clear" w:color="auto" w:fill="FFFFFF"/>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 xml:space="preserve">It is clear from the literature that entirely negating recidivism, or the possibility of an offender reoffending, needs a fully multileveled approach. </w:t>
      </w:r>
      <w:r w:rsidRPr="007B3062">
        <w:rPr>
          <w:color w:val="000000"/>
          <w:bdr w:val="none" w:sz="0" w:space="0" w:color="auto" w:frame="1"/>
        </w:rPr>
        <w:t>The barriers placed in the path of any custodial resident are myriad and not confined to just academic aptitude,</w:t>
      </w:r>
      <w:r w:rsidRPr="007B3062">
        <w:t xml:space="preserve"> Watts, (2010)., Crabbe, (2016, p1)</w:t>
      </w:r>
      <w:r w:rsidRPr="007B3062">
        <w:rPr>
          <w:color w:val="000000"/>
          <w:bdr w:val="none" w:sz="0" w:space="0" w:color="auto" w:frame="1"/>
        </w:rPr>
        <w:t xml:space="preserve">., </w:t>
      </w:r>
      <w:r w:rsidRPr="007B3062">
        <w:t xml:space="preserve">Yousefi, (2024, p3-4)., (Pike, 2019, ch1, p1). </w:t>
      </w:r>
      <w:r w:rsidRPr="007B3062">
        <w:rPr>
          <w:color w:val="000000"/>
          <w:bdr w:val="none" w:sz="0" w:space="0" w:color="auto" w:frame="1"/>
        </w:rPr>
        <w:t xml:space="preserve">As such, </w:t>
      </w:r>
      <w:r w:rsidRPr="007B3062">
        <w:rPr>
          <w:rFonts w:eastAsia="Aptos"/>
          <w:color w:val="000000"/>
          <w:kern w:val="2"/>
          <w:lang w:eastAsia="en-US"/>
          <w14:ligatures w14:val="standardContextual"/>
        </w:rPr>
        <w:t>any intervention brought to bear must focus on multiple areas to provide cohesive rehabilitation. This will allow for smooth reintegration, social acceptance, and adequate educational and adaptive vocational training. That particular area has been seen within the literature to be a focused area of failure due in no small part to the hyper fixation in many areas on stigma laced vocational courses and not academic improvement,</w:t>
      </w:r>
      <w:r w:rsidRPr="007B3062">
        <w:t xml:space="preserve"> Faisal, </w:t>
      </w:r>
      <w:r w:rsidRPr="007B3062">
        <w:rPr>
          <w:i/>
          <w:iCs/>
        </w:rPr>
        <w:t xml:space="preserve">et al., </w:t>
      </w:r>
      <w:r w:rsidRPr="007B3062">
        <w:t>(2018)., (Prison Reform Trust, 2025, np)</w:t>
      </w:r>
      <w:r w:rsidRPr="007B3062">
        <w:rPr>
          <w:rFonts w:eastAsia="Aptos"/>
          <w:color w:val="000000"/>
          <w:kern w:val="2"/>
          <w:lang w:eastAsia="en-US"/>
          <w14:ligatures w14:val="standardContextual"/>
        </w:rPr>
        <w:t>.</w:t>
      </w:r>
    </w:p>
    <w:p w14:paraId="0E31F1EB" w14:textId="77777777" w:rsidR="007B3062" w:rsidRPr="007B3062" w:rsidRDefault="007B3062" w:rsidP="007B3062">
      <w:pPr>
        <w:shd w:val="clear" w:color="auto" w:fill="FFFFFF"/>
        <w:spacing w:line="480" w:lineRule="auto"/>
        <w:jc w:val="both"/>
        <w:rPr>
          <w:color w:val="000000"/>
          <w:bdr w:val="none" w:sz="0" w:space="0" w:color="auto" w:frame="1"/>
        </w:rPr>
      </w:pPr>
      <w:r w:rsidRPr="007B3062">
        <w:rPr>
          <w:rFonts w:eastAsia="Aptos"/>
          <w:color w:val="000000"/>
          <w:kern w:val="2"/>
          <w:lang w:eastAsia="en-US"/>
          <w14:ligatures w14:val="standardContextual"/>
        </w:rPr>
        <w:t>This fixation has only reinforced the cycle of recidivism, actioned by not addressing the root cause of many offenders’ issues, poor literacy skills and lacking educational retention,</w:t>
      </w:r>
      <w:r w:rsidRPr="007B3062">
        <w:t xml:space="preserve"> Novus, (2025, np)., National Literacy Trust, (2025, np)., (The Churchill Fellowship and Wakelin, 2024, np)</w:t>
      </w:r>
      <w:r w:rsidRPr="007B3062">
        <w:rPr>
          <w:rFonts w:eastAsia="Aptos"/>
          <w:color w:val="000000"/>
          <w:kern w:val="2"/>
          <w:lang w:eastAsia="en-US"/>
          <w14:ligatures w14:val="standardContextual"/>
        </w:rPr>
        <w:t>.</w:t>
      </w:r>
    </w:p>
    <w:p w14:paraId="2D1A79DF" w14:textId="528E4FC6"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 xml:space="preserve">How can a prisoner/offender be expected to maintain engagement and learn when they cannot attend the </w:t>
      </w:r>
      <w:r w:rsidR="004360EB" w:rsidRPr="007B3062">
        <w:rPr>
          <w:rFonts w:eastAsia="Aptos"/>
          <w:color w:val="000000"/>
          <w:kern w:val="2"/>
          <w:lang w:eastAsia="en-US"/>
          <w14:ligatures w14:val="standardContextual"/>
        </w:rPr>
        <w:t>classes,</w:t>
      </w:r>
      <w:r w:rsidRPr="007B3062">
        <w:rPr>
          <w:rFonts w:eastAsia="Aptos"/>
          <w:color w:val="000000"/>
          <w:kern w:val="2"/>
          <w:lang w:eastAsia="en-US"/>
          <w14:ligatures w14:val="standardContextual"/>
        </w:rPr>
        <w:t xml:space="preserve"> they have chosen to participate in for fear of being removed from those classes without warning or cause? It brings forth the logical question of how </w:t>
      </w:r>
      <w:r w:rsidRPr="007B3062">
        <w:rPr>
          <w:rFonts w:eastAsia="Aptos"/>
          <w:color w:val="000000"/>
          <w:kern w:val="2"/>
          <w:lang w:eastAsia="en-US"/>
          <w14:ligatures w14:val="standardContextual"/>
        </w:rPr>
        <w:lastRenderedPageBreak/>
        <w:t>a prisoner can hope to gain a formative rehabilitative education if the educational facilities cannot elevate their literacy skills or level. With inadequate literacy, mathematics and English comprehension and tacit avoidance or dismissal of impacting neurodiverse conditions, there is little hope for a prisoner upon release to gain formative employment, which feeds directly into the levels of recidivism that are routinely shown through popular media, which is supported in part by, (College of Policing, 2025).</w:t>
      </w:r>
    </w:p>
    <w:p w14:paraId="6BC22E02"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This fact underscores the key finding within this review of the lack of educational facilities and support and the paucity of resources that are made available to prisoners, (Pike, 2019).</w:t>
      </w:r>
    </w:p>
    <w:p w14:paraId="136C064E"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With the limited access granted to any prisoner, the question arises of how rehabilitation can be achieved if they have no long-term functional access to any formative education, face-to-face or digital. So, without the foundational element of accessible education, it again must be asked if rehabilitation and desistance are key goals. Can they be achieved without formative access to education?</w:t>
      </w:r>
    </w:p>
    <w:p w14:paraId="323A9050"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This question is made all the more relevant when you consider another impacting factor to the quality and accessibility of education within prisons: ready access to library services within the custodial complex,</w:t>
      </w:r>
      <w:r w:rsidRPr="007B3062">
        <w:rPr>
          <w:rFonts w:eastAsia="Aptos"/>
          <w:kern w:val="2"/>
          <w:lang w:eastAsia="en-US"/>
          <w14:ligatures w14:val="standardContextual"/>
        </w:rPr>
        <w:t xml:space="preserve"> Atuase and Filson, (2024)., (United Nations, 2015)</w:t>
      </w:r>
      <w:r w:rsidRPr="007B3062">
        <w:rPr>
          <w:rFonts w:eastAsia="Aptos"/>
          <w:color w:val="000000"/>
          <w:kern w:val="2"/>
          <w:lang w:eastAsia="en-US"/>
          <w14:ligatures w14:val="standardContextual"/>
        </w:rPr>
        <w:t>.</w:t>
      </w:r>
    </w:p>
    <w:p w14:paraId="0BBF2CD3" w14:textId="0BEEC28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The findings regarding the quality and accessibility of education within prisons have made it clear that a fundamental shift must occur within the CJS. A shift that allows for continuity of education across a prisoner’s entire sentence and consistency that will enable them to maintain their educational career. This includes accessible libraries and access to digital media and ICT, which is becoming all the more relevant in the evolving era of blended learning,</w:t>
      </w:r>
      <w:r w:rsidRPr="007B3062">
        <w:rPr>
          <w:rFonts w:eastAsia="Aptos"/>
          <w:kern w:val="2"/>
          <w:lang w:eastAsia="en-US"/>
          <w14:ligatures w14:val="standardContextual"/>
        </w:rPr>
        <w:t xml:space="preserve"> Pangrazi</w:t>
      </w:r>
      <w:r w:rsidR="008022FA">
        <w:rPr>
          <w:rFonts w:eastAsia="Aptos"/>
          <w:kern w:val="2"/>
          <w:lang w:eastAsia="en-US"/>
          <w14:ligatures w14:val="standardContextual"/>
        </w:rPr>
        <w:t>o</w:t>
      </w:r>
      <w:r w:rsidRPr="007B3062">
        <w:rPr>
          <w:rFonts w:eastAsia="Aptos"/>
          <w:kern w:val="2"/>
          <w:lang w:eastAsia="en-US"/>
          <w14:ligatures w14:val="standardContextual"/>
        </w:rPr>
        <w:t xml:space="preserve"> and Sefton-Green, (2021) as well as Ketteman, (2020) and (Antonopoulou, </w:t>
      </w:r>
      <w:r w:rsidRPr="007B3062">
        <w:rPr>
          <w:rFonts w:eastAsia="Aptos"/>
          <w:i/>
          <w:iCs/>
          <w:kern w:val="2"/>
          <w:lang w:eastAsia="en-US"/>
          <w14:ligatures w14:val="standardContextual"/>
        </w:rPr>
        <w:t xml:space="preserve">et al., </w:t>
      </w:r>
      <w:r w:rsidRPr="007B3062">
        <w:rPr>
          <w:rFonts w:eastAsia="Aptos"/>
          <w:kern w:val="2"/>
          <w:lang w:eastAsia="en-US"/>
          <w14:ligatures w14:val="standardContextual"/>
        </w:rPr>
        <w:t>2022)</w:t>
      </w:r>
      <w:r w:rsidRPr="007B3062">
        <w:rPr>
          <w:rFonts w:eastAsia="Aptos"/>
          <w:color w:val="000000"/>
          <w:kern w:val="2"/>
          <w:lang w:eastAsia="en-US"/>
          <w14:ligatures w14:val="standardContextual"/>
        </w:rPr>
        <w:t>.</w:t>
      </w:r>
    </w:p>
    <w:p w14:paraId="40275360"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lastRenderedPageBreak/>
        <w:t>The recommendations developed from this examination are varied in scope, some positing pathways forward, others postulating on areas that require closer and more in-depth examination.</w:t>
      </w:r>
    </w:p>
    <w:p w14:paraId="3FB6509C"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One such recommendation is to install a formal schooling program throughout the prison system and CJS. One that focuses on improving basic literacy and numeracy skills in a fully accessible, non-judgmental, and non-condescending manner,</w:t>
      </w:r>
      <w:r w:rsidRPr="007B3062">
        <w:t xml:space="preserve"> Loucks and The Prison Reform Trust, (2007), citing Mottram and Lancaster, (2006) and Mottram, (2007)</w:t>
      </w:r>
      <w:r w:rsidRPr="007B3062">
        <w:rPr>
          <w:rFonts w:eastAsia="Aptos"/>
          <w:color w:val="000000"/>
          <w:kern w:val="2"/>
          <w:lang w:eastAsia="en-US"/>
          <w14:ligatures w14:val="standardContextual"/>
        </w:rPr>
        <w:t xml:space="preserve">., </w:t>
      </w:r>
      <w:r w:rsidRPr="007B3062">
        <w:rPr>
          <w:rFonts w:eastAsia="Aptos"/>
          <w:kern w:val="2"/>
          <w:lang w:eastAsia="en-US"/>
          <w14:ligatures w14:val="standardContextual"/>
        </w:rPr>
        <w:t>The Churchill Fellowship and Wakelin, (2024)., NOVUS, (2025)., National Literacy Trust, (2025) and (College of Policing, 2025).</w:t>
      </w:r>
    </w:p>
    <w:p w14:paraId="503F3621"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 xml:space="preserve">This program could be linked to the UK HE (Higher Education) networks with weekly or daily remotely held classes, with interspersed in-person classes within the prisons monthly. </w:t>
      </w:r>
    </w:p>
    <w:p w14:paraId="240C7871"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 xml:space="preserve">This would allow for a more flexible education program that could be further catered to individuals through adaptive ICT packages. However, it requires further adaptions to existing infrastructure and adjustment to legislation. </w:t>
      </w:r>
    </w:p>
    <w:p w14:paraId="0D754279"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Instituting the education program in this manner would remove the pressure on the educational supply from outside institutions and charities. It sets the onus of responsibility back onto the legislature and government, thereby ensuring they are fully committed to enacting the established legislation and providing the support needed to ensure desistance and reform are achieved.</w:t>
      </w:r>
    </w:p>
    <w:p w14:paraId="6683D101" w14:textId="77777777" w:rsidR="007B3062" w:rsidRPr="007B3062" w:rsidRDefault="007B3062" w:rsidP="007B3062">
      <w:pPr>
        <w:spacing w:line="480" w:lineRule="auto"/>
        <w:jc w:val="both"/>
        <w:rPr>
          <w:rFonts w:eastAsia="Aptos"/>
          <w:color w:val="000000"/>
          <w:kern w:val="2"/>
          <w:lang w:eastAsia="en-US"/>
          <w14:ligatures w14:val="standardContextual"/>
        </w:rPr>
      </w:pPr>
    </w:p>
    <w:p w14:paraId="69F60447" w14:textId="4CB69D3F"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Neurodiversity is a recognised barrier to offender education,</w:t>
      </w:r>
      <w:r w:rsidRPr="007B3062">
        <w:rPr>
          <w:rFonts w:eastAsia="Aptos"/>
          <w:kern w:val="2"/>
          <w:lang w:eastAsia="en-US"/>
          <w14:ligatures w14:val="standardContextual"/>
        </w:rPr>
        <w:t xml:space="preserve"> Ofsted, (2022)</w:t>
      </w:r>
      <w:r w:rsidR="000E3514">
        <w:rPr>
          <w:rFonts w:eastAsia="Aptos"/>
          <w:kern w:val="2"/>
          <w:lang w:eastAsia="en-US"/>
          <w14:ligatures w14:val="standardContextual"/>
        </w:rPr>
        <w:t>.</w:t>
      </w:r>
      <w:r w:rsidRPr="007B3062">
        <w:rPr>
          <w:rFonts w:eastAsia="Aptos"/>
          <w:kern w:val="2"/>
          <w:lang w:eastAsia="en-US"/>
          <w14:ligatures w14:val="standardContextual"/>
        </w:rPr>
        <w:t>,</w:t>
      </w:r>
      <w:r w:rsidR="000E3514" w:rsidRPr="000E3514">
        <w:rPr>
          <w:rFonts w:eastAsia="Aptos"/>
          <w:kern w:val="2"/>
          <w:szCs w:val="22"/>
          <w:lang w:eastAsia="en-US"/>
          <w14:ligatures w14:val="standardContextual"/>
        </w:rPr>
        <w:t xml:space="preserve"> </w:t>
      </w:r>
      <w:r w:rsidR="000E3514" w:rsidRPr="000E3514">
        <w:rPr>
          <w:rFonts w:eastAsia="Aptos"/>
          <w:kern w:val="2"/>
          <w:lang w:eastAsia="en-US"/>
          <w14:ligatures w14:val="standardContextual"/>
        </w:rPr>
        <w:t>The House of Commons Education Committee</w:t>
      </w:r>
      <w:r w:rsidR="000E3514">
        <w:rPr>
          <w:rFonts w:eastAsia="Aptos"/>
          <w:kern w:val="2"/>
          <w:lang w:eastAsia="en-US"/>
          <w14:ligatures w14:val="standardContextual"/>
        </w:rPr>
        <w:t>,</w:t>
      </w:r>
      <w:r w:rsidR="000E3514" w:rsidRPr="000E3514">
        <w:rPr>
          <w:rFonts w:eastAsia="Aptos"/>
          <w:kern w:val="2"/>
          <w:lang w:eastAsia="en-US"/>
          <w14:ligatures w14:val="standardContextual"/>
        </w:rPr>
        <w:t xml:space="preserve"> (2022)</w:t>
      </w:r>
      <w:r w:rsidRPr="007B3062">
        <w:rPr>
          <w:rFonts w:eastAsia="Aptos"/>
          <w:color w:val="000000"/>
          <w:kern w:val="2"/>
          <w:lang w:eastAsia="en-US"/>
          <w14:ligatures w14:val="standardContextual"/>
        </w:rPr>
        <w:t xml:space="preserve"> and the literature made it clear that failures in communication, prioritisation of screening, diagnosis and recognition all contribute to the dismal retention of education displayed in the prison system, </w:t>
      </w:r>
      <w:r w:rsidRPr="007B3062">
        <w:lastRenderedPageBreak/>
        <w:t>Spielman., Taylor., Ofsted and HMIP, (2022, np)</w:t>
      </w:r>
      <w:r w:rsidRPr="007B3062">
        <w:rPr>
          <w:rFonts w:eastAsia="Aptos"/>
          <w:color w:val="000000"/>
          <w:kern w:val="2"/>
          <w:lang w:eastAsia="en-US"/>
          <w14:ligatures w14:val="standardContextual"/>
        </w:rPr>
        <w:t xml:space="preserve">., </w:t>
      </w:r>
      <w:r w:rsidRPr="007B3062">
        <w:rPr>
          <w:color w:val="000000"/>
        </w:rPr>
        <w:t xml:space="preserve">Loucks and The Prison Reform Trust, (2007)., (Young, </w:t>
      </w:r>
      <w:r w:rsidRPr="007B3062">
        <w:rPr>
          <w:i/>
          <w:iCs/>
          <w:color w:val="000000"/>
        </w:rPr>
        <w:t xml:space="preserve">et al., </w:t>
      </w:r>
      <w:r w:rsidRPr="007B3062">
        <w:rPr>
          <w:color w:val="000000"/>
        </w:rPr>
        <w:t>2015).</w:t>
      </w:r>
    </w:p>
    <w:p w14:paraId="1E0F0DBC"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Due to this, a fundamentally cohesive review of all screening methods employed throughout the prison system needs to be undertaken, the data evaluated for flaws and areas of improvement, and a new framework established from this evidence,</w:t>
      </w:r>
      <w:r w:rsidRPr="007B3062">
        <w:rPr>
          <w:rFonts w:eastAsia="Aptos"/>
          <w:kern w:val="2"/>
          <w:lang w:eastAsia="en-US"/>
          <w14:ligatures w14:val="standardContextual"/>
        </w:rPr>
        <w:t xml:space="preserve"> Day, (2022)., Day, (2022), citing Cruse, Evans, and Pickens, (2011) further citing Kirby, (2021)., Foster and Young, (2022) citing Allen, </w:t>
      </w:r>
      <w:r w:rsidRPr="007B3062">
        <w:rPr>
          <w:rFonts w:eastAsia="Aptos"/>
          <w:i/>
          <w:iCs/>
          <w:kern w:val="2"/>
          <w:lang w:eastAsia="en-US"/>
          <w14:ligatures w14:val="standardContextual"/>
        </w:rPr>
        <w:t xml:space="preserve">et al, </w:t>
      </w:r>
      <w:r w:rsidRPr="007B3062">
        <w:rPr>
          <w:rFonts w:eastAsia="Aptos"/>
          <w:kern w:val="2"/>
          <w:lang w:eastAsia="en-US"/>
          <w14:ligatures w14:val="standardContextual"/>
        </w:rPr>
        <w:t xml:space="preserve">(2008)., Archer and Hurley, (2013)., Pearce and Berney, (2016)., and Rava, </w:t>
      </w:r>
      <w:r w:rsidRPr="007B3062">
        <w:rPr>
          <w:rFonts w:eastAsia="Aptos"/>
          <w:i/>
          <w:iCs/>
          <w:kern w:val="2"/>
          <w:lang w:eastAsia="en-US"/>
          <w14:ligatures w14:val="standardContextual"/>
        </w:rPr>
        <w:t xml:space="preserve">et al., </w:t>
      </w:r>
      <w:r w:rsidRPr="007B3062">
        <w:rPr>
          <w:rFonts w:eastAsia="Aptos"/>
          <w:kern w:val="2"/>
          <w:lang w:eastAsia="en-US"/>
          <w14:ligatures w14:val="standardContextual"/>
        </w:rPr>
        <w:t>(2017).,  (Louks and The Prison Reform Trust, 2007).</w:t>
      </w:r>
    </w:p>
    <w:p w14:paraId="428E9507"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A framework that allows for compensatory measures to be instituted and offenders given the assistance they need to engage with the reformation process and education resources.</w:t>
      </w:r>
    </w:p>
    <w:p w14:paraId="72F7FC11"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These measures will work in direct concert with the education reform that will have already been employed. This symbiotic cohesion will allow for a higher retention of educational practices within the prison population, as</w:t>
      </w:r>
      <w:r w:rsidRPr="007B3062">
        <w:rPr>
          <w:rFonts w:eastAsia="Aptos"/>
          <w:color w:val="A02B93"/>
          <w:kern w:val="2"/>
          <w:lang w:eastAsia="en-US"/>
          <w14:ligatures w14:val="standardContextual"/>
        </w:rPr>
        <w:t xml:space="preserve"> </w:t>
      </w:r>
      <w:r w:rsidRPr="007B3062">
        <w:rPr>
          <w:rFonts w:eastAsia="Aptos"/>
          <w:color w:val="000000"/>
          <w:kern w:val="2"/>
          <w:lang w:eastAsia="en-US"/>
          <w14:ligatures w14:val="standardContextual"/>
        </w:rPr>
        <w:t>their lesson content will match prisoners’ ability to intuit what is being taught them and will enable a swifter reformation process.</w:t>
      </w:r>
    </w:p>
    <w:p w14:paraId="2E8DFFCE"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Free access to libraries needs to be instituted for all prisoners. Penal constraints need to be removed from access to them and free access maintained for anyone wishing to gain access as mandated by the (United Nations, 2015). Although library access also has to be granted subject to logical restrictions for safety considerations of staff and prisoners.</w:t>
      </w:r>
    </w:p>
    <w:p w14:paraId="189B3D68"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ICT and digital access are component problems within prisons. Formative changes need to be made within these areas to alleviate them. Accessible and up-to-date equipment needs to be supplied to prisoners and made readily available,</w:t>
      </w:r>
      <w:r w:rsidRPr="007B3062">
        <w:rPr>
          <w:rFonts w:eastAsia="Aptos"/>
          <w:kern w:val="2"/>
          <w:lang w:eastAsia="en-US"/>
          <w14:ligatures w14:val="standardContextual"/>
        </w:rPr>
        <w:t xml:space="preserve"> Ziauddin and Community Care, (2023)., </w:t>
      </w:r>
      <w:proofErr w:type="spellStart"/>
      <w:r w:rsidRPr="007B3062">
        <w:rPr>
          <w:rFonts w:eastAsia="Aptos"/>
          <w:kern w:val="2"/>
          <w:lang w:eastAsia="en-US"/>
          <w14:ligatures w14:val="standardContextual"/>
        </w:rPr>
        <w:t>Hadlington</w:t>
      </w:r>
      <w:proofErr w:type="spellEnd"/>
      <w:r w:rsidRPr="007B3062">
        <w:rPr>
          <w:rFonts w:eastAsia="Aptos"/>
          <w:kern w:val="2"/>
          <w:lang w:eastAsia="en-US"/>
          <w14:ligatures w14:val="standardContextual"/>
        </w:rPr>
        <w:t xml:space="preserve"> and Knight, (2022)., </w:t>
      </w:r>
      <w:proofErr w:type="spellStart"/>
      <w:r w:rsidRPr="007B3062">
        <w:rPr>
          <w:rFonts w:eastAsia="Aptos"/>
          <w:kern w:val="2"/>
          <w:lang w:eastAsia="en-US"/>
          <w14:ligatures w14:val="standardContextual"/>
        </w:rPr>
        <w:t>Zivanal</w:t>
      </w:r>
      <w:proofErr w:type="spellEnd"/>
      <w:r w:rsidRPr="007B3062">
        <w:rPr>
          <w:rFonts w:eastAsia="Aptos"/>
          <w:kern w:val="2"/>
          <w:lang w:eastAsia="en-US"/>
          <w14:ligatures w14:val="standardContextual"/>
        </w:rPr>
        <w:t xml:space="preserve"> &amp; Mahlangu, (2022)., (Reisdorf &amp; Jewkes, 2016).</w:t>
      </w:r>
      <w:r w:rsidRPr="007B3062">
        <w:rPr>
          <w:rFonts w:eastAsia="Aptos"/>
          <w:color w:val="000000"/>
          <w:kern w:val="2"/>
          <w:lang w:eastAsia="en-US"/>
          <w14:ligatures w14:val="standardContextual"/>
        </w:rPr>
        <w:t xml:space="preserve"> However, this must be established within legislative guidelines and </w:t>
      </w:r>
      <w:r w:rsidRPr="007B3062">
        <w:rPr>
          <w:rFonts w:eastAsia="Aptos"/>
          <w:color w:val="000000"/>
          <w:kern w:val="2"/>
          <w:lang w:eastAsia="en-US"/>
          <w14:ligatures w14:val="standardContextual"/>
        </w:rPr>
        <w:lastRenderedPageBreak/>
        <w:t>mandates to abide by sentencing restrictions, they are too significant to prisoner education and welfare to remain unaddressed. Cohesive research into a way forward on these issues needs to be conducted to implement these formative changes.</w:t>
      </w:r>
    </w:p>
    <w:p w14:paraId="168F81C5"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 xml:space="preserve">Prisoner funding of education requires second reformation; it stands as a continual barrier and is easily rectified. Amendments to educational funding legislation need to be re-examined and adapted, </w:t>
      </w:r>
      <w:r w:rsidRPr="007B3062">
        <w:rPr>
          <w:color w:val="0D0D0D"/>
        </w:rPr>
        <w:t>(Ogrady and Tobin, 2022a, p2)</w:t>
      </w:r>
      <w:r w:rsidRPr="007B3062">
        <w:rPr>
          <w:rFonts w:eastAsia="Aptos"/>
          <w:color w:val="000000"/>
          <w:kern w:val="2"/>
          <w:lang w:eastAsia="en-US"/>
          <w14:ligatures w14:val="standardContextual"/>
        </w:rPr>
        <w:t>. The link with sentencing length being removed and replaced with criminal conviction would better suit the reformation usage of education, allowing for those with lower convictions and crimes better access to centres of learning and reform.</w:t>
      </w:r>
    </w:p>
    <w:p w14:paraId="27FD9C10" w14:textId="5E82E258" w:rsidR="00541D57" w:rsidRDefault="007B3062" w:rsidP="007B3062">
      <w:pPr>
        <w:spacing w:line="480" w:lineRule="auto"/>
        <w:jc w:val="both"/>
        <w:rPr>
          <w:rFonts w:eastAsia="Aptos"/>
          <w:color w:val="FF0000"/>
          <w:kern w:val="2"/>
          <w:lang w:eastAsia="en-US"/>
          <w14:ligatures w14:val="standardContextual"/>
        </w:rPr>
      </w:pPr>
      <w:r w:rsidRPr="007B3062">
        <w:rPr>
          <w:rFonts w:eastAsia="Aptos"/>
          <w:color w:val="000000"/>
          <w:kern w:val="2"/>
          <w:lang w:eastAsia="en-US"/>
          <w14:ligatures w14:val="standardContextual"/>
        </w:rPr>
        <w:t xml:space="preserve"> Mental health care needs to be addressed, as literature shows it to be a continually under supported medicinal area. It is also a key issue surrounding education and reformation,</w:t>
      </w:r>
      <w:r w:rsidRPr="007B3062">
        <w:t xml:space="preserve"> Birmingham, (2003)., Shaw and Humber, (2007)., (Annison, Byng, and Quinn, 2018).</w:t>
      </w:r>
      <w:r w:rsidRPr="007B3062">
        <w:rPr>
          <w:rFonts w:eastAsia="Aptos"/>
          <w:color w:val="000000"/>
          <w:kern w:val="2"/>
          <w:lang w:eastAsia="en-US"/>
          <w14:ligatures w14:val="standardContextual"/>
        </w:rPr>
        <w:t xml:space="preserve"> Research into accessible mental health support within prisons needs to be continued. Although it is researched and considered, it is still a burgeoning issue that needs a closer investigation to understand better the reasons it continues to be an issue within custodial settings,</w:t>
      </w:r>
      <w:r w:rsidRPr="007B3062">
        <w:t xml:space="preserve"> Jewkes, </w:t>
      </w:r>
      <w:r w:rsidRPr="007B3062">
        <w:rPr>
          <w:i/>
          <w:iCs/>
        </w:rPr>
        <w:t xml:space="preserve">et al., </w:t>
      </w:r>
      <w:r w:rsidRPr="007B3062">
        <w:t>(2019)., Baldwin, Sobolewska and Capper, (2020)., (Jewkes and Laws, 2020).</w:t>
      </w:r>
      <w:r w:rsidRPr="007B3062">
        <w:rPr>
          <w:rFonts w:eastAsia="Aptos"/>
          <w:color w:val="000000"/>
          <w:kern w:val="2"/>
          <w:lang w:eastAsia="en-US"/>
          <w14:ligatures w14:val="standardContextual"/>
        </w:rPr>
        <w:t xml:space="preserve"> From the literature, it became clear that staffing was a major component, and further research needs to be undertaken to establish the root cause of the meagre staff retention shown throughout the prison system. From this research, a way forward established, and improvements for the CJS and prisoner welfare taken</w:t>
      </w:r>
      <w:r w:rsidRPr="007B3062">
        <w:rPr>
          <w:color w:val="000000"/>
        </w:rPr>
        <w:t>, Ismail</w:t>
      </w:r>
      <w:r w:rsidRPr="007B3062">
        <w:t xml:space="preserve">, (2020)., Kelman, </w:t>
      </w:r>
      <w:r w:rsidRPr="007B3062">
        <w:rPr>
          <w:i/>
          <w:iCs/>
        </w:rPr>
        <w:t xml:space="preserve">et al., </w:t>
      </w:r>
      <w:r w:rsidRPr="007B3062">
        <w:t xml:space="preserve">(2024)., Kent, </w:t>
      </w:r>
      <w:r w:rsidRPr="007B3062">
        <w:rPr>
          <w:i/>
          <w:iCs/>
        </w:rPr>
        <w:t>et al.,</w:t>
      </w:r>
      <w:r w:rsidRPr="007B3062">
        <w:t xml:space="preserve"> (2024)., Neave and </w:t>
      </w:r>
      <w:proofErr w:type="spellStart"/>
      <w:r w:rsidRPr="007B3062">
        <w:t>Glorney</w:t>
      </w:r>
      <w:proofErr w:type="spellEnd"/>
      <w:r w:rsidRPr="007B3062">
        <w:t xml:space="preserve">, (2024)., and (Rice, </w:t>
      </w:r>
      <w:r w:rsidRPr="007B3062">
        <w:rPr>
          <w:i/>
          <w:iCs/>
        </w:rPr>
        <w:t xml:space="preserve">et al., </w:t>
      </w:r>
      <w:r w:rsidRPr="007B3062">
        <w:t>2024).</w:t>
      </w:r>
    </w:p>
    <w:p w14:paraId="5E323D95" w14:textId="77777777" w:rsidR="00541D57" w:rsidRDefault="00541D57">
      <w:pPr>
        <w:rPr>
          <w:rFonts w:eastAsia="Aptos"/>
          <w:color w:val="FF0000"/>
          <w:kern w:val="2"/>
          <w:lang w:eastAsia="en-US"/>
          <w14:ligatures w14:val="standardContextual"/>
        </w:rPr>
      </w:pPr>
      <w:r>
        <w:rPr>
          <w:rFonts w:eastAsia="Aptos"/>
          <w:color w:val="FF0000"/>
          <w:kern w:val="2"/>
          <w:lang w:eastAsia="en-US"/>
          <w14:ligatures w14:val="standardContextual"/>
        </w:rPr>
        <w:br w:type="page"/>
      </w:r>
    </w:p>
    <w:p w14:paraId="7AE5D755" w14:textId="77777777" w:rsidR="007B3062" w:rsidRPr="00541D57" w:rsidRDefault="007B3062" w:rsidP="007B3062">
      <w:pPr>
        <w:spacing w:line="480" w:lineRule="auto"/>
        <w:jc w:val="both"/>
        <w:rPr>
          <w:rFonts w:eastAsia="Aptos"/>
          <w:color w:val="FF0000"/>
          <w:kern w:val="2"/>
          <w:lang w:eastAsia="en-US"/>
          <w14:ligatures w14:val="standardContextual"/>
        </w:rPr>
      </w:pPr>
    </w:p>
    <w:p w14:paraId="4758E0DD" w14:textId="77777777" w:rsidR="007B3062" w:rsidRPr="007B3062" w:rsidRDefault="007B3062" w:rsidP="007B3062">
      <w:pPr>
        <w:spacing w:line="480" w:lineRule="auto"/>
        <w:jc w:val="center"/>
        <w:rPr>
          <w:rFonts w:eastAsia="Aptos"/>
          <w:b/>
          <w:bCs/>
          <w:color w:val="000000"/>
          <w:kern w:val="2"/>
          <w:sz w:val="28"/>
          <w:szCs w:val="28"/>
          <w:u w:val="single"/>
          <w:lang w:eastAsia="en-US"/>
          <w14:ligatures w14:val="standardContextual"/>
        </w:rPr>
      </w:pPr>
      <w:r w:rsidRPr="007B3062">
        <w:rPr>
          <w:rFonts w:eastAsia="Aptos"/>
          <w:b/>
          <w:bCs/>
          <w:color w:val="000000"/>
          <w:kern w:val="2"/>
          <w:sz w:val="28"/>
          <w:szCs w:val="28"/>
          <w:u w:val="single"/>
          <w:lang w:eastAsia="en-US"/>
          <w14:ligatures w14:val="standardContextual"/>
        </w:rPr>
        <w:t>Final Comments</w:t>
      </w:r>
    </w:p>
    <w:p w14:paraId="37B749F7" w14:textId="77777777" w:rsidR="007B3062" w:rsidRPr="007B3062" w:rsidRDefault="007B3062" w:rsidP="007B3062">
      <w:pPr>
        <w:spacing w:line="480" w:lineRule="auto"/>
        <w:jc w:val="both"/>
        <w:rPr>
          <w:rFonts w:eastAsia="Aptos"/>
          <w:color w:val="000000"/>
          <w:kern w:val="2"/>
          <w:lang w:eastAsia="en-US"/>
          <w14:ligatures w14:val="standardContextual"/>
        </w:rPr>
      </w:pPr>
      <w:r w:rsidRPr="007B3062">
        <w:rPr>
          <w:rFonts w:eastAsia="Aptos"/>
          <w:color w:val="000000"/>
          <w:kern w:val="2"/>
          <w:lang w:eastAsia="en-US"/>
          <w14:ligatures w14:val="standardContextual"/>
        </w:rPr>
        <w:t>Although vast, research into offender rights and care, needs consistent adaptation and pursuit. Many areas of concern still exist within the CJS, both in the UK and globally. The key factors that need to be pursued, in this author’s opinion, are Education, Mental Health, Staffing and Neurodiversity. Although those areas were the chosen focus of this dissertation, they are also areas that are key to reformation and prisoner betterment and deserve thorough research and further pursuit, because if they are not, then nothing will change, and that is precisely what custodial reformation is supposed to be for, betterment and change for a better future.</w:t>
      </w:r>
    </w:p>
    <w:p w14:paraId="606FCE13" w14:textId="77777777" w:rsidR="00C26D16" w:rsidRDefault="00C26D16" w:rsidP="005E060A">
      <w:pPr>
        <w:spacing w:line="480" w:lineRule="auto"/>
      </w:pPr>
    </w:p>
    <w:p w14:paraId="44151B7A" w14:textId="4FDC5BCD" w:rsidR="003B78BB" w:rsidRPr="003B78BB" w:rsidRDefault="005E060A" w:rsidP="00CF49C8">
      <w:pPr>
        <w:spacing w:line="480" w:lineRule="auto"/>
        <w:ind w:left="360"/>
        <w:outlineLvl w:val="0"/>
        <w:rPr>
          <w:b/>
        </w:rPr>
      </w:pPr>
      <w:r>
        <w:rPr>
          <w:b/>
        </w:rPr>
        <w:br w:type="page"/>
      </w:r>
      <w:bookmarkStart w:id="18" w:name="_Toc197955436"/>
      <w:r w:rsidR="00BA7FED">
        <w:rPr>
          <w:b/>
        </w:rPr>
        <w:lastRenderedPageBreak/>
        <w:t>REFERENCES</w:t>
      </w:r>
      <w:bookmarkEnd w:id="18"/>
      <w:r w:rsidR="00BA7FED">
        <w:rPr>
          <w:b/>
        </w:rPr>
        <w:t xml:space="preserve"> </w:t>
      </w:r>
    </w:p>
    <w:p w14:paraId="66AC1276" w14:textId="33B3ED6F" w:rsidR="008E7FCE" w:rsidRPr="008E7FCE" w:rsidRDefault="008E7FCE" w:rsidP="002A0152">
      <w:proofErr w:type="spellStart"/>
      <w:r>
        <w:t>ADHDuk</w:t>
      </w:r>
      <w:proofErr w:type="spellEnd"/>
      <w:r>
        <w:t xml:space="preserve"> (2025) </w:t>
      </w:r>
      <w:r>
        <w:rPr>
          <w:i/>
          <w:iCs/>
        </w:rPr>
        <w:t>Diagnosis pathways for Adult ADHD.</w:t>
      </w:r>
      <w:r>
        <w:t xml:space="preserve"> Available at: </w:t>
      </w:r>
      <w:hyperlink r:id="rId13" w:history="1">
        <w:r w:rsidR="0013729D" w:rsidRPr="009145C6">
          <w:rPr>
            <w:rStyle w:val="Hyperlink"/>
          </w:rPr>
          <w:t>https://adhduk.co.uk/diagnosis-pathways/</w:t>
        </w:r>
      </w:hyperlink>
      <w:r w:rsidR="0013729D">
        <w:t xml:space="preserve"> (Accessed 17 March 2025)</w:t>
      </w:r>
    </w:p>
    <w:p w14:paraId="13070D97" w14:textId="77777777" w:rsidR="008E7FCE" w:rsidRDefault="008E7FCE" w:rsidP="002A0152"/>
    <w:p w14:paraId="43B2FAC6" w14:textId="4F64BCCE" w:rsidR="003B78BB" w:rsidRDefault="00DD31A7" w:rsidP="002A0152">
      <w:r>
        <w:t>Alexander-Passe, N. (</w:t>
      </w:r>
      <w:r w:rsidR="003726A1">
        <w:t>2025) ‘Dyslexia and Crime: the ‘School-to-prison’ pipeline and why it happens’,</w:t>
      </w:r>
      <w:r w:rsidR="0045646A">
        <w:t xml:space="preserve"> </w:t>
      </w:r>
      <w:r w:rsidR="0045646A">
        <w:rPr>
          <w:i/>
          <w:iCs/>
        </w:rPr>
        <w:t xml:space="preserve">Asia Pacific Journal of Developmental Differences, </w:t>
      </w:r>
      <w:r w:rsidR="0045646A">
        <w:t>12(1), pp.</w:t>
      </w:r>
      <w:r w:rsidR="00517CA7">
        <w:t xml:space="preserve">185-223. Available at: </w:t>
      </w:r>
      <w:hyperlink r:id="rId14" w:history="1">
        <w:r w:rsidR="00517CA7" w:rsidRPr="00367982">
          <w:rPr>
            <w:rStyle w:val="Hyperlink"/>
          </w:rPr>
          <w:t>https://doi.org/10.3850/S2345734125001851</w:t>
        </w:r>
      </w:hyperlink>
      <w:r w:rsidR="00517CA7">
        <w:t xml:space="preserve"> (Accessed: 18 March 2025)</w:t>
      </w:r>
    </w:p>
    <w:p w14:paraId="385F6DA3" w14:textId="77777777" w:rsidR="00517CA7" w:rsidRPr="0045646A" w:rsidRDefault="00517CA7" w:rsidP="002A0152"/>
    <w:p w14:paraId="3CB62AC3" w14:textId="3ED31D3A" w:rsidR="003F4833" w:rsidRDefault="003F4833" w:rsidP="002A0152">
      <w:r>
        <w:t xml:space="preserve">Antonopoulou, H., Giannoulis, A., Theodorakopoulos, L., &amp; </w:t>
      </w:r>
      <w:proofErr w:type="spellStart"/>
      <w:r>
        <w:t>Halkiopoulos</w:t>
      </w:r>
      <w:proofErr w:type="spellEnd"/>
      <w:r>
        <w:t xml:space="preserve">, C. (2022). </w:t>
      </w:r>
      <w:r w:rsidR="00F52CBF">
        <w:t>‘</w:t>
      </w:r>
      <w:r>
        <w:t>Socio-cognitive awareness of inmates through an encrypted innovative educational platform</w:t>
      </w:r>
      <w:r w:rsidR="00F52CBF">
        <w:t>’,</w:t>
      </w:r>
      <w:r>
        <w:t xml:space="preserve"> </w:t>
      </w:r>
      <w:r w:rsidRPr="00F52CBF">
        <w:rPr>
          <w:i/>
          <w:iCs/>
        </w:rPr>
        <w:t>International Journal of Learning, Teaching</w:t>
      </w:r>
      <w:r w:rsidRPr="003F4833">
        <w:rPr>
          <w:i/>
          <w:iCs/>
        </w:rPr>
        <w:t xml:space="preserve"> and Educational Research</w:t>
      </w:r>
      <w:r>
        <w:t>, 21(9), pp. 52-75.</w:t>
      </w:r>
      <w:r w:rsidR="006D3EFE">
        <w:t xml:space="preserve"> Available at:</w:t>
      </w:r>
      <w:r>
        <w:t xml:space="preserve"> </w:t>
      </w:r>
      <w:hyperlink r:id="rId15" w:history="1">
        <w:bookmarkStart w:id="19" w:name="_Hlk194613552"/>
        <w:r w:rsidRPr="00DB4C6D">
          <w:rPr>
            <w:rStyle w:val="Hyperlink"/>
          </w:rPr>
          <w:t>https://doi.org/</w:t>
        </w:r>
        <w:bookmarkEnd w:id="19"/>
        <w:r w:rsidRPr="00DB4C6D">
          <w:rPr>
            <w:rStyle w:val="Hyperlink"/>
          </w:rPr>
          <w:t>10.26803/ijlter.21.9.4</w:t>
        </w:r>
      </w:hyperlink>
      <w:r>
        <w:t xml:space="preserve">  (Accessed: 19 October 2024)</w:t>
      </w:r>
    </w:p>
    <w:p w14:paraId="5CF15C7F" w14:textId="77777777" w:rsidR="0057181B" w:rsidRDefault="0057181B" w:rsidP="002A0152"/>
    <w:p w14:paraId="7C9D690B" w14:textId="512D6283" w:rsidR="009B5CF0" w:rsidRDefault="007744A1" w:rsidP="002A0152">
      <w:r w:rsidRPr="007744A1">
        <w:t xml:space="preserve">Annison, J., Byng, R., &amp; Quinn, C. (2019). </w:t>
      </w:r>
      <w:r w:rsidR="00F52CBF">
        <w:t>‘</w:t>
      </w:r>
      <w:r w:rsidRPr="007744A1">
        <w:t>Women offenders: Promoting a holistic approach and continuity of care across criminal justice and health interventions</w:t>
      </w:r>
      <w:r w:rsidR="00F52CBF">
        <w:t xml:space="preserve">’, </w:t>
      </w:r>
      <w:r w:rsidRPr="007D7C44">
        <w:rPr>
          <w:i/>
          <w:iCs/>
        </w:rPr>
        <w:t>Criminology &amp; Criminal Justice</w:t>
      </w:r>
      <w:r w:rsidRPr="007744A1">
        <w:t xml:space="preserve">, 19(4), pp. 385-403. </w:t>
      </w:r>
      <w:r w:rsidR="006D3EFE">
        <w:t xml:space="preserve">Available at: </w:t>
      </w:r>
      <w:hyperlink r:id="rId16" w:history="1">
        <w:r w:rsidR="006D3EFE" w:rsidRPr="00291AAC">
          <w:rPr>
            <w:rStyle w:val="Hyperlink"/>
          </w:rPr>
          <w:t>https://doi.org/10.1177/1748895818773805</w:t>
        </w:r>
      </w:hyperlink>
      <w:r>
        <w:t xml:space="preserve"> </w:t>
      </w:r>
      <w:r w:rsidRPr="007744A1">
        <w:t xml:space="preserve"> (Accessed: 3 January 2025)</w:t>
      </w:r>
    </w:p>
    <w:p w14:paraId="26331719" w14:textId="77777777" w:rsidR="00C5564E" w:rsidRDefault="00C5564E" w:rsidP="002A0152"/>
    <w:p w14:paraId="21B4DF98" w14:textId="78F4B4CF" w:rsidR="001028DC" w:rsidRPr="000160C9" w:rsidRDefault="001028DC" w:rsidP="002A0152">
      <w:r>
        <w:t>Atu</w:t>
      </w:r>
      <w:r w:rsidR="00912F3C">
        <w:t>ase, D. and Filson, K, C. (2024) ‘Availability and accessibility of academic library resources and services for prison inmates in the distance education programme</w:t>
      </w:r>
      <w:r w:rsidR="00DD0B81">
        <w:t xml:space="preserve">’, </w:t>
      </w:r>
      <w:r w:rsidR="00DD0B81">
        <w:rPr>
          <w:i/>
          <w:iCs/>
        </w:rPr>
        <w:t>The Journal of Academic Librarianship</w:t>
      </w:r>
      <w:r w:rsidR="009E0C38">
        <w:rPr>
          <w:i/>
          <w:iCs/>
        </w:rPr>
        <w:t xml:space="preserve">, </w:t>
      </w:r>
      <w:r w:rsidR="00813BD6">
        <w:t>50(1), pp.</w:t>
      </w:r>
      <w:r w:rsidR="003B2519">
        <w:t xml:space="preserve"> 1-7. Available at: </w:t>
      </w:r>
      <w:hyperlink r:id="rId17" w:history="1">
        <w:r w:rsidR="00B275A4" w:rsidRPr="00367982">
          <w:rPr>
            <w:rStyle w:val="Hyperlink"/>
          </w:rPr>
          <w:t>https://www.sciencedirect.com/science/article/pii/S0099133323001556</w:t>
        </w:r>
      </w:hyperlink>
      <w:r w:rsidR="00B275A4">
        <w:t xml:space="preserve"> (Accessed: 15 March 2025)</w:t>
      </w:r>
    </w:p>
    <w:p w14:paraId="538777AE" w14:textId="77777777" w:rsidR="001028DC" w:rsidRDefault="001028DC" w:rsidP="002A0152"/>
    <w:p w14:paraId="3EFF9609" w14:textId="3E6CC6CF" w:rsidR="003B78BB" w:rsidRPr="003B78BB" w:rsidRDefault="003B78BB" w:rsidP="002A0152">
      <w:r>
        <w:t xml:space="preserve">Azlan, A, C., Wong, D, H, J., Tan, K, L., Huri, A.D, N, S, M., Ung, M, N., </w:t>
      </w:r>
      <w:proofErr w:type="spellStart"/>
      <w:r>
        <w:t>Pallath</w:t>
      </w:r>
      <w:proofErr w:type="spellEnd"/>
      <w:r>
        <w:t xml:space="preserve">, V., Tan, L, P, C., Yeong, H, C., and Ng, H, K. (2020) ‘Teaching and learning postgraduate medical physics using internet-based e-learning during the COVID-19 pandemic- A case study from Malaysia’, </w:t>
      </w:r>
      <w:r>
        <w:rPr>
          <w:i/>
          <w:iCs/>
        </w:rPr>
        <w:t xml:space="preserve">Physica Medica, </w:t>
      </w:r>
      <w:r>
        <w:t xml:space="preserve">80, pp. 10-16. Available at: </w:t>
      </w:r>
      <w:hyperlink r:id="rId18" w:history="1">
        <w:r w:rsidR="00B026EB" w:rsidRPr="00367982">
          <w:rPr>
            <w:rStyle w:val="Hyperlink"/>
          </w:rPr>
          <w:t>https://doi.org/10.1016/j.ejmp.2020.10.002</w:t>
        </w:r>
      </w:hyperlink>
      <w:r w:rsidR="00B026EB">
        <w:t xml:space="preserve"> (Accessed: 15 March 2025)</w:t>
      </w:r>
    </w:p>
    <w:p w14:paraId="3AE4FF10" w14:textId="77777777" w:rsidR="003B78BB" w:rsidRPr="004A2E9F" w:rsidRDefault="003B78BB" w:rsidP="002A0152"/>
    <w:p w14:paraId="135A93D5" w14:textId="6F976DEA" w:rsidR="009E2BB4" w:rsidRPr="009E2BB4" w:rsidRDefault="009E2BB4" w:rsidP="002A0152">
      <w:r w:rsidRPr="009E2BB4">
        <w:t xml:space="preserve">Baldwin, A., Sobolewska, A. and Capper, T., 2020. </w:t>
      </w:r>
      <w:r w:rsidR="00F52CBF">
        <w:t>‘</w:t>
      </w:r>
      <w:r w:rsidRPr="009E2BB4">
        <w:t>Pregnant in prison: An integrative literature review</w:t>
      </w:r>
      <w:r w:rsidR="00F52CBF">
        <w:t>’,</w:t>
      </w:r>
      <w:r w:rsidRPr="009E2BB4">
        <w:t> </w:t>
      </w:r>
      <w:r w:rsidRPr="009E2BB4">
        <w:rPr>
          <w:i/>
          <w:iCs/>
        </w:rPr>
        <w:t>Women and Birth</w:t>
      </w:r>
      <w:r w:rsidRPr="009E2BB4">
        <w:t>, </w:t>
      </w:r>
      <w:r w:rsidRPr="009E2BB4">
        <w:rPr>
          <w:i/>
          <w:iCs/>
        </w:rPr>
        <w:t>33</w:t>
      </w:r>
      <w:r w:rsidRPr="009E2BB4">
        <w:t>(1), pp.41-50.</w:t>
      </w:r>
    </w:p>
    <w:p w14:paraId="14E60615" w14:textId="40D9E884" w:rsidR="009E2BB4" w:rsidRPr="009E2BB4" w:rsidRDefault="006D3EFE" w:rsidP="002A0152">
      <w:r>
        <w:t xml:space="preserve">Available at: </w:t>
      </w:r>
      <w:hyperlink r:id="rId19" w:history="1">
        <w:r w:rsidR="00F52CBF" w:rsidRPr="00291AAC">
          <w:rPr>
            <w:rStyle w:val="Hyperlink"/>
          </w:rPr>
          <w:t>https://doi.org/10.1016/j.wombi.2018.12.004</w:t>
        </w:r>
      </w:hyperlink>
      <w:r w:rsidR="009E2BB4" w:rsidRPr="009E2BB4">
        <w:t xml:space="preserve"> (Accessed: 3 January 2025)</w:t>
      </w:r>
    </w:p>
    <w:p w14:paraId="43CDC312" w14:textId="77777777" w:rsidR="00E160B4" w:rsidRDefault="00E160B4" w:rsidP="002A0152">
      <w:pPr>
        <w:rPr>
          <w:rFonts w:eastAsia="Aptos"/>
          <w:color w:val="222222"/>
          <w:kern w:val="2"/>
          <w:shd w:val="clear" w:color="auto" w:fill="FFFFFF"/>
          <w:lang w:eastAsia="en-US"/>
          <w14:ligatures w14:val="standardContextual"/>
        </w:rPr>
      </w:pPr>
    </w:p>
    <w:p w14:paraId="7A9E4E6D" w14:textId="5B6D33DA" w:rsidR="006632BB" w:rsidRPr="00CC0FA2" w:rsidRDefault="006632BB" w:rsidP="002A0152">
      <w:pPr>
        <w:rPr>
          <w:rFonts w:eastAsia="Aptos"/>
          <w:color w:val="222222"/>
          <w:kern w:val="2"/>
          <w:shd w:val="clear" w:color="auto" w:fill="FFFFFF"/>
          <w:lang w:eastAsia="en-US"/>
          <w14:ligatures w14:val="standardContextual"/>
        </w:rPr>
      </w:pPr>
      <w:r>
        <w:rPr>
          <w:rFonts w:eastAsia="Aptos"/>
          <w:color w:val="222222"/>
          <w:kern w:val="2"/>
          <w:shd w:val="clear" w:color="auto" w:fill="FFFFFF"/>
          <w:lang w:eastAsia="en-US"/>
          <w14:ligatures w14:val="standardContextual"/>
        </w:rPr>
        <w:t>Bennett, L. and Corry-Roake, E. (</w:t>
      </w:r>
      <w:r w:rsidR="004D6D3F">
        <w:rPr>
          <w:rFonts w:eastAsia="Aptos"/>
          <w:color w:val="222222"/>
          <w:kern w:val="2"/>
          <w:shd w:val="clear" w:color="auto" w:fill="FFFFFF"/>
          <w:lang w:eastAsia="en-US"/>
          <w14:ligatures w14:val="standardContextual"/>
        </w:rPr>
        <w:t xml:space="preserve">2021) ‘Evidence review: diverting young adults away from the cycle of crisis and crime’, </w:t>
      </w:r>
      <w:r w:rsidR="00C3725A">
        <w:rPr>
          <w:rFonts w:eastAsia="Aptos"/>
          <w:i/>
          <w:iCs/>
          <w:color w:val="222222"/>
          <w:kern w:val="2"/>
          <w:shd w:val="clear" w:color="auto" w:fill="FFFFFF"/>
          <w:lang w:eastAsia="en-US"/>
          <w14:ligatures w14:val="standardContextual"/>
        </w:rPr>
        <w:t>Revolving Doors Agency</w:t>
      </w:r>
      <w:r w:rsidR="00287F98">
        <w:rPr>
          <w:rFonts w:eastAsia="Aptos"/>
          <w:i/>
          <w:iCs/>
          <w:color w:val="222222"/>
          <w:kern w:val="2"/>
          <w:shd w:val="clear" w:color="auto" w:fill="FFFFFF"/>
          <w:lang w:eastAsia="en-US"/>
          <w14:ligatures w14:val="standardContextual"/>
        </w:rPr>
        <w:t>, New Generational Policing, T2A</w:t>
      </w:r>
      <w:r w:rsidR="00CC0FA2">
        <w:rPr>
          <w:rFonts w:eastAsia="Aptos"/>
          <w:i/>
          <w:iCs/>
          <w:color w:val="222222"/>
          <w:kern w:val="2"/>
          <w:shd w:val="clear" w:color="auto" w:fill="FFFFFF"/>
          <w:lang w:eastAsia="en-US"/>
          <w14:ligatures w14:val="standardContextual"/>
        </w:rPr>
        <w:t xml:space="preserve"> and Barrow Cadbury Trust. </w:t>
      </w:r>
      <w:r w:rsidR="00CC0FA2">
        <w:rPr>
          <w:rFonts w:eastAsia="Aptos"/>
          <w:color w:val="222222"/>
          <w:kern w:val="2"/>
          <w:shd w:val="clear" w:color="auto" w:fill="FFFFFF"/>
          <w:lang w:eastAsia="en-US"/>
          <w14:ligatures w14:val="standardContextual"/>
        </w:rPr>
        <w:t>pp.1-46. Available at:</w:t>
      </w:r>
      <w:r w:rsidR="00CC680E" w:rsidRPr="00CC680E">
        <w:t xml:space="preserve"> </w:t>
      </w:r>
      <w:hyperlink r:id="rId20" w:history="1">
        <w:r w:rsidR="00CC680E" w:rsidRPr="00367982">
          <w:rPr>
            <w:rStyle w:val="Hyperlink"/>
            <w:rFonts w:eastAsia="Aptos"/>
            <w:kern w:val="2"/>
            <w:shd w:val="clear" w:color="auto" w:fill="FFFFFF"/>
            <w:lang w:eastAsia="en-US"/>
            <w14:ligatures w14:val="standardContextual"/>
          </w:rPr>
          <w:t>https://t2a.org.uk/wp-content/uploads/2021/07/RDA-T2A-Diverting-young-adults-away-from-the-cycle-of-crisis-and-crime.pdf</w:t>
        </w:r>
      </w:hyperlink>
      <w:r w:rsidR="00CC680E">
        <w:rPr>
          <w:rFonts w:eastAsia="Aptos"/>
          <w:color w:val="222222"/>
          <w:kern w:val="2"/>
          <w:shd w:val="clear" w:color="auto" w:fill="FFFFFF"/>
          <w:lang w:eastAsia="en-US"/>
          <w14:ligatures w14:val="standardContextual"/>
        </w:rPr>
        <w:t xml:space="preserve"> (Accessed: 28 March 2025)</w:t>
      </w:r>
    </w:p>
    <w:p w14:paraId="7B2963B2" w14:textId="77777777" w:rsidR="006632BB" w:rsidRDefault="006632BB" w:rsidP="002A0152">
      <w:pPr>
        <w:rPr>
          <w:rFonts w:eastAsia="Aptos"/>
          <w:color w:val="222222"/>
          <w:kern w:val="2"/>
          <w:shd w:val="clear" w:color="auto" w:fill="FFFFFF"/>
          <w:lang w:eastAsia="en-US"/>
          <w14:ligatures w14:val="standardContextual"/>
        </w:rPr>
      </w:pPr>
    </w:p>
    <w:p w14:paraId="7B2B2F2F" w14:textId="30C2F1C6" w:rsidR="0070247D" w:rsidRDefault="0070247D" w:rsidP="002A0152">
      <w:pPr>
        <w:rPr>
          <w:rFonts w:eastAsia="Aptos"/>
          <w:color w:val="222222"/>
          <w:kern w:val="2"/>
          <w:shd w:val="clear" w:color="auto" w:fill="FFFFFF"/>
          <w:lang w:eastAsia="en-US"/>
          <w14:ligatures w14:val="standardContextual"/>
        </w:rPr>
      </w:pPr>
      <w:r w:rsidRPr="0070247D">
        <w:rPr>
          <w:rFonts w:eastAsia="Aptos"/>
          <w:color w:val="222222"/>
          <w:kern w:val="2"/>
          <w:shd w:val="clear" w:color="auto" w:fill="FFFFFF"/>
          <w:lang w:eastAsia="en-US"/>
          <w14:ligatures w14:val="standardContextual"/>
        </w:rPr>
        <w:t>Birmingham, L., (2003). ‘The mental health of prisoners’, </w:t>
      </w:r>
      <w:r w:rsidRPr="0070247D">
        <w:rPr>
          <w:rFonts w:eastAsia="Aptos"/>
          <w:i/>
          <w:iCs/>
          <w:color w:val="222222"/>
          <w:kern w:val="2"/>
          <w:shd w:val="clear" w:color="auto" w:fill="FFFFFF"/>
          <w:lang w:eastAsia="en-US"/>
          <w14:ligatures w14:val="standardContextual"/>
        </w:rPr>
        <w:t>Advances in psychiatric treatment</w:t>
      </w:r>
      <w:r w:rsidRPr="0070247D">
        <w:rPr>
          <w:rFonts w:eastAsia="Aptos"/>
          <w:color w:val="222222"/>
          <w:kern w:val="2"/>
          <w:shd w:val="clear" w:color="auto" w:fill="FFFFFF"/>
          <w:lang w:eastAsia="en-US"/>
          <w14:ligatures w14:val="standardContextual"/>
        </w:rPr>
        <w:t>, </w:t>
      </w:r>
      <w:r w:rsidRPr="0070247D">
        <w:rPr>
          <w:rFonts w:eastAsia="Aptos"/>
          <w:i/>
          <w:iCs/>
          <w:color w:val="222222"/>
          <w:kern w:val="2"/>
          <w:shd w:val="clear" w:color="auto" w:fill="FFFFFF"/>
          <w:lang w:eastAsia="en-US"/>
          <w14:ligatures w14:val="standardContextual"/>
        </w:rPr>
        <w:t>9</w:t>
      </w:r>
      <w:r w:rsidRPr="0070247D">
        <w:rPr>
          <w:rFonts w:eastAsia="Aptos"/>
          <w:color w:val="222222"/>
          <w:kern w:val="2"/>
          <w:shd w:val="clear" w:color="auto" w:fill="FFFFFF"/>
          <w:lang w:eastAsia="en-US"/>
          <w14:ligatures w14:val="standardContextual"/>
        </w:rPr>
        <w:t xml:space="preserve">(3), pp.191-199. Available at: </w:t>
      </w:r>
      <w:hyperlink r:id="rId21" w:history="1">
        <w:r w:rsidR="00F45009" w:rsidRPr="00D8360F">
          <w:rPr>
            <w:rStyle w:val="Hyperlink"/>
            <w:rFonts w:eastAsia="Aptos"/>
            <w:kern w:val="2"/>
            <w:shd w:val="clear" w:color="auto" w:fill="FFFFFF"/>
            <w:lang w:eastAsia="en-US"/>
            <w14:ligatures w14:val="standardContextual"/>
          </w:rPr>
          <w:t>https://doi.org/10.1192/apt.9.3.191</w:t>
        </w:r>
      </w:hyperlink>
      <w:r w:rsidR="00F45009">
        <w:rPr>
          <w:rFonts w:eastAsia="Aptos"/>
          <w:color w:val="222222"/>
          <w:kern w:val="2"/>
          <w:shd w:val="clear" w:color="auto" w:fill="FFFFFF"/>
          <w:lang w:eastAsia="en-US"/>
          <w14:ligatures w14:val="standardContextual"/>
        </w:rPr>
        <w:t xml:space="preserve"> </w:t>
      </w:r>
      <w:r w:rsidRPr="0070247D">
        <w:rPr>
          <w:rFonts w:eastAsia="Aptos"/>
          <w:color w:val="222222"/>
          <w:kern w:val="2"/>
          <w:shd w:val="clear" w:color="auto" w:fill="FFFFFF"/>
          <w:lang w:eastAsia="en-US"/>
          <w14:ligatures w14:val="standardContextual"/>
        </w:rPr>
        <w:t>(Accessed: 3 January 2025)</w:t>
      </w:r>
    </w:p>
    <w:p w14:paraId="5EFB292D" w14:textId="77777777" w:rsidR="003976B5" w:rsidRDefault="003976B5" w:rsidP="002A0152">
      <w:pPr>
        <w:rPr>
          <w:rFonts w:eastAsia="Aptos"/>
          <w:color w:val="222222"/>
          <w:kern w:val="2"/>
          <w:shd w:val="clear" w:color="auto" w:fill="FFFFFF"/>
          <w:lang w:eastAsia="en-US"/>
          <w14:ligatures w14:val="standardContextual"/>
        </w:rPr>
      </w:pPr>
    </w:p>
    <w:p w14:paraId="715A0AAF" w14:textId="7F405AAF" w:rsidR="003976B5" w:rsidRPr="00BB7512" w:rsidRDefault="00D0471F" w:rsidP="002A0152">
      <w:pPr>
        <w:rPr>
          <w:rFonts w:eastAsia="Aptos"/>
          <w:color w:val="222222"/>
          <w:kern w:val="2"/>
          <w:shd w:val="clear" w:color="auto" w:fill="FFFFFF"/>
          <w:lang w:eastAsia="en-US"/>
          <w14:ligatures w14:val="standardContextual"/>
        </w:rPr>
      </w:pPr>
      <w:proofErr w:type="spellStart"/>
      <w:r>
        <w:rPr>
          <w:rFonts w:eastAsia="Aptos"/>
          <w:color w:val="222222"/>
          <w:kern w:val="2"/>
          <w:shd w:val="clear" w:color="auto" w:fill="FFFFFF"/>
          <w:lang w:eastAsia="en-US"/>
          <w14:ligatures w14:val="standardContextual"/>
        </w:rPr>
        <w:t>Buitenen</w:t>
      </w:r>
      <w:proofErr w:type="spellEnd"/>
      <w:r>
        <w:rPr>
          <w:rFonts w:eastAsia="Aptos"/>
          <w:color w:val="222222"/>
          <w:kern w:val="2"/>
          <w:shd w:val="clear" w:color="auto" w:fill="FFFFFF"/>
          <w:lang w:eastAsia="en-US"/>
          <w14:ligatures w14:val="standardContextual"/>
        </w:rPr>
        <w:t>, V, N.,</w:t>
      </w:r>
      <w:r w:rsidR="00E94328">
        <w:rPr>
          <w:rFonts w:eastAsia="Aptos"/>
          <w:color w:val="222222"/>
          <w:kern w:val="2"/>
          <w:shd w:val="clear" w:color="auto" w:fill="FFFFFF"/>
          <w:lang w:eastAsia="en-US"/>
          <w14:ligatures w14:val="standardContextual"/>
        </w:rPr>
        <w:t xml:space="preserve"> M</w:t>
      </w:r>
      <w:r w:rsidR="00EF13D0">
        <w:rPr>
          <w:rFonts w:eastAsia="Aptos"/>
          <w:color w:val="222222"/>
          <w:kern w:val="2"/>
          <w:shd w:val="clear" w:color="auto" w:fill="FFFFFF"/>
          <w:lang w:eastAsia="en-US"/>
          <w14:ligatures w14:val="standardContextual"/>
        </w:rPr>
        <w:t>eijers, J., Van den Berg, W, J, C., and Harte, M, J.</w:t>
      </w:r>
      <w:r w:rsidR="00051B1C">
        <w:rPr>
          <w:rFonts w:eastAsia="Aptos"/>
          <w:color w:val="222222"/>
          <w:kern w:val="2"/>
          <w:shd w:val="clear" w:color="auto" w:fill="FFFFFF"/>
          <w:lang w:eastAsia="en-US"/>
          <w14:ligatures w14:val="standardContextual"/>
        </w:rPr>
        <w:t xml:space="preserve"> (2021)</w:t>
      </w:r>
      <w:r w:rsidR="00547E46">
        <w:rPr>
          <w:rFonts w:eastAsia="Aptos"/>
          <w:color w:val="222222"/>
          <w:kern w:val="2"/>
          <w:shd w:val="clear" w:color="auto" w:fill="FFFFFF"/>
          <w:lang w:eastAsia="en-US"/>
          <w14:ligatures w14:val="standardContextual"/>
        </w:rPr>
        <w:t xml:space="preserve"> ‘Risk factors of violent offending in mentally ill prisoners with autism spectrum disorders’, </w:t>
      </w:r>
      <w:r w:rsidR="003B3801">
        <w:rPr>
          <w:rFonts w:eastAsia="Aptos"/>
          <w:i/>
          <w:iCs/>
          <w:color w:val="222222"/>
          <w:kern w:val="2"/>
          <w:shd w:val="clear" w:color="auto" w:fill="FFFFFF"/>
          <w:lang w:eastAsia="en-US"/>
          <w14:ligatures w14:val="standardContextual"/>
        </w:rPr>
        <w:t>Journal of Psychiatric</w:t>
      </w:r>
      <w:r w:rsidR="00BB7512">
        <w:rPr>
          <w:rFonts w:eastAsia="Aptos"/>
          <w:i/>
          <w:iCs/>
          <w:color w:val="222222"/>
          <w:kern w:val="2"/>
          <w:shd w:val="clear" w:color="auto" w:fill="FFFFFF"/>
          <w:lang w:eastAsia="en-US"/>
          <w14:ligatures w14:val="standardContextual"/>
        </w:rPr>
        <w:t xml:space="preserve"> Research. </w:t>
      </w:r>
      <w:r w:rsidR="00BB7512">
        <w:rPr>
          <w:rFonts w:eastAsia="Aptos"/>
          <w:color w:val="222222"/>
          <w:kern w:val="2"/>
          <w:shd w:val="clear" w:color="auto" w:fill="FFFFFF"/>
          <w:lang w:eastAsia="en-US"/>
          <w14:ligatures w14:val="standardContextual"/>
        </w:rPr>
        <w:t>143, pp. 183-188</w:t>
      </w:r>
      <w:r w:rsidR="00B948F5">
        <w:rPr>
          <w:rFonts w:eastAsia="Aptos"/>
          <w:color w:val="222222"/>
          <w:kern w:val="2"/>
          <w:shd w:val="clear" w:color="auto" w:fill="FFFFFF"/>
          <w:lang w:eastAsia="en-US"/>
          <w14:ligatures w14:val="standardContextual"/>
        </w:rPr>
        <w:t xml:space="preserve">. Available at: </w:t>
      </w:r>
      <w:hyperlink r:id="rId22" w:history="1">
        <w:r w:rsidR="00B948F5" w:rsidRPr="00367982">
          <w:rPr>
            <w:rStyle w:val="Hyperlink"/>
            <w:rFonts w:eastAsia="Aptos"/>
            <w:kern w:val="2"/>
            <w:shd w:val="clear" w:color="auto" w:fill="FFFFFF"/>
            <w:lang w:eastAsia="en-US"/>
            <w14:ligatures w14:val="standardContextual"/>
          </w:rPr>
          <w:t>https://doi.org/10.1016/j.jpsychires.2021.09.010</w:t>
        </w:r>
      </w:hyperlink>
      <w:r w:rsidR="00B948F5">
        <w:rPr>
          <w:rFonts w:eastAsia="Aptos"/>
          <w:color w:val="222222"/>
          <w:kern w:val="2"/>
          <w:shd w:val="clear" w:color="auto" w:fill="FFFFFF"/>
          <w:lang w:eastAsia="en-US"/>
          <w14:ligatures w14:val="standardContextual"/>
        </w:rPr>
        <w:t xml:space="preserve"> (accessed: 29 March 2025)</w:t>
      </w:r>
    </w:p>
    <w:p w14:paraId="2CBD9516" w14:textId="77777777" w:rsidR="005375CD" w:rsidRDefault="005375CD" w:rsidP="002A0152">
      <w:pPr>
        <w:rPr>
          <w:color w:val="222222"/>
          <w:shd w:val="clear" w:color="auto" w:fill="FFFFFF"/>
        </w:rPr>
      </w:pPr>
    </w:p>
    <w:p w14:paraId="43E6EB93" w14:textId="7B6CA75C" w:rsidR="00FC741E" w:rsidRDefault="00FC741E" w:rsidP="002A0152">
      <w:pPr>
        <w:rPr>
          <w:color w:val="222222"/>
          <w:shd w:val="clear" w:color="auto" w:fill="FFFFFF"/>
        </w:rPr>
      </w:pPr>
      <w:r w:rsidRPr="002E3279">
        <w:rPr>
          <w:color w:val="222222"/>
          <w:shd w:val="clear" w:color="auto" w:fill="FFFFFF"/>
        </w:rPr>
        <w:t>Burke, L. (2011)</w:t>
      </w:r>
      <w:r>
        <w:rPr>
          <w:color w:val="222222"/>
          <w:shd w:val="clear" w:color="auto" w:fill="FFFFFF"/>
        </w:rPr>
        <w:t>.</w:t>
      </w:r>
      <w:r w:rsidRPr="002E3279">
        <w:rPr>
          <w:color w:val="222222"/>
          <w:shd w:val="clear" w:color="auto" w:fill="FFFFFF"/>
        </w:rPr>
        <w:t xml:space="preserve"> </w:t>
      </w:r>
      <w:r>
        <w:rPr>
          <w:color w:val="222222"/>
          <w:shd w:val="clear" w:color="auto" w:fill="FFFFFF"/>
        </w:rPr>
        <w:t>‘</w:t>
      </w:r>
      <w:r w:rsidRPr="002E3279">
        <w:rPr>
          <w:color w:val="222222"/>
          <w:shd w:val="clear" w:color="auto" w:fill="FFFFFF"/>
        </w:rPr>
        <w:t>Revolution or Evolution</w:t>
      </w:r>
      <w:r>
        <w:rPr>
          <w:color w:val="222222"/>
          <w:shd w:val="clear" w:color="auto" w:fill="FFFFFF"/>
        </w:rPr>
        <w:t>’,</w:t>
      </w:r>
      <w:r w:rsidRPr="002E3279">
        <w:rPr>
          <w:color w:val="222222"/>
          <w:shd w:val="clear" w:color="auto" w:fill="FFFFFF"/>
        </w:rPr>
        <w:t xml:space="preserve"> </w:t>
      </w:r>
      <w:r w:rsidRPr="002E3279">
        <w:rPr>
          <w:i/>
          <w:iCs/>
          <w:color w:val="222222"/>
          <w:shd w:val="clear" w:color="auto" w:fill="FFFFFF"/>
        </w:rPr>
        <w:t xml:space="preserve">Probation Journal, The Journal of Community and Criminal Justice, </w:t>
      </w:r>
      <w:r w:rsidRPr="002E3279">
        <w:rPr>
          <w:color w:val="222222"/>
          <w:shd w:val="clear" w:color="auto" w:fill="FFFFFF"/>
        </w:rPr>
        <w:t xml:space="preserve">58(1) pp. 3-8. Available at: </w:t>
      </w:r>
      <w:hyperlink r:id="rId23" w:history="1">
        <w:r w:rsidRPr="002E3279">
          <w:rPr>
            <w:rStyle w:val="Hyperlink"/>
            <w:shd w:val="clear" w:color="auto" w:fill="FFFFFF"/>
          </w:rPr>
          <w:t>https://journals.sagepub.com/doi/pdf/10.1177/0264550511401284</w:t>
        </w:r>
      </w:hyperlink>
      <w:r w:rsidRPr="002E3279">
        <w:rPr>
          <w:color w:val="222222"/>
          <w:shd w:val="clear" w:color="auto" w:fill="FFFFFF"/>
        </w:rPr>
        <w:t xml:space="preserve"> (Accessed: 8 January 2025)</w:t>
      </w:r>
    </w:p>
    <w:p w14:paraId="7A772E3D" w14:textId="77777777" w:rsidR="00420DF8" w:rsidRDefault="00420DF8" w:rsidP="002A0152"/>
    <w:p w14:paraId="12E1B65F" w14:textId="6BC1BBFF" w:rsidR="000F5EEE" w:rsidRDefault="000F5EEE" w:rsidP="002A0152">
      <w:r>
        <w:t>Catch 22</w:t>
      </w:r>
      <w:r w:rsidR="00E70DA9">
        <w:t xml:space="preserve"> (2021) </w:t>
      </w:r>
      <w:r w:rsidR="00BF4823">
        <w:rPr>
          <w:i/>
          <w:iCs/>
        </w:rPr>
        <w:t xml:space="preserve">Offender management and rehabilitation, </w:t>
      </w:r>
      <w:r w:rsidR="00E70DA9">
        <w:rPr>
          <w:i/>
          <w:iCs/>
        </w:rPr>
        <w:t>Education is the way out of reoffending</w:t>
      </w:r>
      <w:r w:rsidR="00BF4823">
        <w:rPr>
          <w:i/>
          <w:iCs/>
        </w:rPr>
        <w:t xml:space="preserve">. </w:t>
      </w:r>
      <w:r w:rsidR="00BF4823">
        <w:t xml:space="preserve">Available at: </w:t>
      </w:r>
      <w:hyperlink r:id="rId24" w:history="1">
        <w:r w:rsidR="006F7A73" w:rsidRPr="00367982">
          <w:rPr>
            <w:rStyle w:val="Hyperlink"/>
          </w:rPr>
          <w:t>https://www.catch-22.org.uk/resources/education-is-the-way-out-of-reoffending/</w:t>
        </w:r>
      </w:hyperlink>
      <w:r w:rsidR="006F7A73">
        <w:t xml:space="preserve"> (Accessed: 19 March 2025)</w:t>
      </w:r>
    </w:p>
    <w:p w14:paraId="3975CECA" w14:textId="77777777" w:rsidR="006F7A73" w:rsidRDefault="006F7A73" w:rsidP="002A0152"/>
    <w:p w14:paraId="7DFE0A9C" w14:textId="2ABD3188" w:rsidR="00C71FE5" w:rsidRPr="002B2B91" w:rsidRDefault="00A66EAB" w:rsidP="002A0152">
      <w:r>
        <w:t>Cao, M., Esposito, M., and Lee, H. (</w:t>
      </w:r>
      <w:r w:rsidR="00EF7828">
        <w:t xml:space="preserve">2025) ‘The U.S. Criminal Legal System and Population Health’, </w:t>
      </w:r>
      <w:r w:rsidR="00EF7828">
        <w:rPr>
          <w:i/>
          <w:iCs/>
        </w:rPr>
        <w:t>Current Epidemiology Reports</w:t>
      </w:r>
      <w:r w:rsidR="002B2B91">
        <w:rPr>
          <w:i/>
          <w:iCs/>
        </w:rPr>
        <w:t xml:space="preserve">, </w:t>
      </w:r>
      <w:r w:rsidR="002B2B91">
        <w:t>12(5), pp.1-10. Available at</w:t>
      </w:r>
      <w:r w:rsidR="00B606F8">
        <w:t xml:space="preserve">: </w:t>
      </w:r>
      <w:hyperlink r:id="rId25" w:history="1">
        <w:r w:rsidR="00B606F8" w:rsidRPr="009145C6">
          <w:rPr>
            <w:rStyle w:val="Hyperlink"/>
          </w:rPr>
          <w:t>https://doi.org/10.1007/s40471-025-00358-6</w:t>
        </w:r>
      </w:hyperlink>
      <w:r w:rsidR="00B606F8">
        <w:t xml:space="preserve"> (Accessed: 17 March 2025)</w:t>
      </w:r>
    </w:p>
    <w:p w14:paraId="53551CDE" w14:textId="77777777" w:rsidR="00C71FE5" w:rsidRPr="00BF4823" w:rsidRDefault="00C71FE5" w:rsidP="002A0152"/>
    <w:p w14:paraId="68A6A5DA" w14:textId="63867DD3" w:rsidR="001774C9" w:rsidRPr="00171EBD" w:rsidRDefault="001774C9" w:rsidP="002A0152">
      <w:pPr>
        <w:rPr>
          <w:color w:val="222222"/>
          <w:shd w:val="clear" w:color="auto" w:fill="FFFFFF"/>
        </w:rPr>
      </w:pPr>
      <w:r w:rsidRPr="00171EBD">
        <w:rPr>
          <w:color w:val="222222"/>
          <w:shd w:val="clear" w:color="auto" w:fill="FFFFFF"/>
        </w:rPr>
        <w:t>Clark, D. (2024)</w:t>
      </w:r>
      <w:r w:rsidR="00165C07">
        <w:rPr>
          <w:color w:val="222222"/>
          <w:shd w:val="clear" w:color="auto" w:fill="FFFFFF"/>
        </w:rPr>
        <w:t>.</w:t>
      </w:r>
      <w:r w:rsidRPr="00171EBD">
        <w:rPr>
          <w:color w:val="222222"/>
          <w:shd w:val="clear" w:color="auto" w:fill="FFFFFF"/>
        </w:rPr>
        <w:t xml:space="preserve"> </w:t>
      </w:r>
      <w:r w:rsidRPr="00171EBD">
        <w:rPr>
          <w:i/>
          <w:iCs/>
          <w:color w:val="222222"/>
          <w:shd w:val="clear" w:color="auto" w:fill="FFFFFF"/>
        </w:rPr>
        <w:t xml:space="preserve">Number of prisoners in the UK 1900-2024. </w:t>
      </w:r>
      <w:r w:rsidRPr="00171EBD">
        <w:rPr>
          <w:color w:val="222222"/>
          <w:shd w:val="clear" w:color="auto" w:fill="FFFFFF"/>
        </w:rPr>
        <w:t xml:space="preserve">Available at: </w:t>
      </w:r>
      <w:hyperlink r:id="rId26" w:history="1">
        <w:r w:rsidRPr="00171EBD">
          <w:rPr>
            <w:rStyle w:val="Hyperlink"/>
            <w:shd w:val="clear" w:color="auto" w:fill="FFFFFF"/>
          </w:rPr>
          <w:t>https://www.statista.com/statistics/314700/uk-prison-population/</w:t>
        </w:r>
      </w:hyperlink>
      <w:r w:rsidRPr="00171EBD">
        <w:rPr>
          <w:color w:val="222222"/>
          <w:shd w:val="clear" w:color="auto" w:fill="FFFFFF"/>
        </w:rPr>
        <w:t xml:space="preserve"> (Accessed: 3 January 2025)</w:t>
      </w:r>
    </w:p>
    <w:p w14:paraId="5C359C65" w14:textId="77777777" w:rsidR="001774C9" w:rsidRDefault="001774C9" w:rsidP="002A0152">
      <w:pPr>
        <w:rPr>
          <w:color w:val="222222"/>
          <w:shd w:val="clear" w:color="auto" w:fill="FFFFFF"/>
        </w:rPr>
      </w:pPr>
    </w:p>
    <w:p w14:paraId="23E62CA1" w14:textId="7D1F9F82" w:rsidR="007569CF" w:rsidRDefault="007569CF" w:rsidP="002A0152">
      <w:pPr>
        <w:rPr>
          <w:color w:val="222222"/>
          <w:shd w:val="clear" w:color="auto" w:fill="FFFFFF"/>
        </w:rPr>
      </w:pPr>
      <w:r>
        <w:rPr>
          <w:color w:val="222222"/>
          <w:shd w:val="clear" w:color="auto" w:fill="FFFFFF"/>
        </w:rPr>
        <w:t>College of Policing</w:t>
      </w:r>
      <w:r w:rsidR="00005839">
        <w:rPr>
          <w:color w:val="222222"/>
          <w:shd w:val="clear" w:color="auto" w:fill="FFFFFF"/>
        </w:rPr>
        <w:t xml:space="preserve">, (2025) </w:t>
      </w:r>
      <w:r w:rsidR="00005839">
        <w:rPr>
          <w:i/>
          <w:iCs/>
          <w:color w:val="222222"/>
          <w:shd w:val="clear" w:color="auto" w:fill="FFFFFF"/>
        </w:rPr>
        <w:t>Education in Prisons</w:t>
      </w:r>
      <w:r w:rsidR="00005839">
        <w:rPr>
          <w:color w:val="222222"/>
          <w:shd w:val="clear" w:color="auto" w:fill="FFFFFF"/>
        </w:rPr>
        <w:t>. Available at:</w:t>
      </w:r>
      <w:r w:rsidR="00463F21">
        <w:rPr>
          <w:color w:val="222222"/>
          <w:shd w:val="clear" w:color="auto" w:fill="FFFFFF"/>
        </w:rPr>
        <w:t xml:space="preserve"> </w:t>
      </w:r>
      <w:hyperlink r:id="rId27" w:anchor=":~:text=People%20in%20prison%20often%20have,increase%20the%20risk%20of%20reoffending" w:history="1">
        <w:r w:rsidR="00463F21" w:rsidRPr="00367982">
          <w:rPr>
            <w:rStyle w:val="Hyperlink"/>
            <w:shd w:val="clear" w:color="auto" w:fill="FFFFFF"/>
          </w:rPr>
          <w:t>https://www.college.police.uk/research/crime-reduction-toolkit/education-prisons#:~:text=People%20in%20prison%20often%20have,increase%20the%20risk%20of%20reoffending</w:t>
        </w:r>
      </w:hyperlink>
      <w:r w:rsidR="00463F21">
        <w:rPr>
          <w:color w:val="222222"/>
          <w:shd w:val="clear" w:color="auto" w:fill="FFFFFF"/>
        </w:rPr>
        <w:t xml:space="preserve"> (Accessed: 12 March 2025)</w:t>
      </w:r>
    </w:p>
    <w:p w14:paraId="41A56F15" w14:textId="77777777" w:rsidR="00463F21" w:rsidRPr="00005839" w:rsidRDefault="00463F21" w:rsidP="002A0152">
      <w:pPr>
        <w:rPr>
          <w:color w:val="222222"/>
          <w:shd w:val="clear" w:color="auto" w:fill="FFFFFF"/>
        </w:rPr>
      </w:pPr>
    </w:p>
    <w:p w14:paraId="69DD91A8" w14:textId="054E00C6" w:rsidR="00054FDD" w:rsidRDefault="008F5737" w:rsidP="002A0152">
      <w:pPr>
        <w:rPr>
          <w:color w:val="222222"/>
          <w:shd w:val="clear" w:color="auto" w:fill="FFFFFF"/>
        </w:rPr>
      </w:pPr>
      <w:r w:rsidRPr="008F5737">
        <w:rPr>
          <w:color w:val="222222"/>
          <w:shd w:val="clear" w:color="auto" w:fill="FFFFFF"/>
        </w:rPr>
        <w:t>Corston J.</w:t>
      </w:r>
      <w:r>
        <w:rPr>
          <w:color w:val="222222"/>
          <w:shd w:val="clear" w:color="auto" w:fill="FFFFFF"/>
        </w:rPr>
        <w:t xml:space="preserve"> (2007)</w:t>
      </w:r>
      <w:r w:rsidRPr="008F5737">
        <w:rPr>
          <w:color w:val="222222"/>
          <w:shd w:val="clear" w:color="auto" w:fill="FFFFFF"/>
        </w:rPr>
        <w:t xml:space="preserve"> </w:t>
      </w:r>
      <w:r w:rsidRPr="000A33D6">
        <w:rPr>
          <w:i/>
          <w:iCs/>
          <w:color w:val="222222"/>
          <w:shd w:val="clear" w:color="auto" w:fill="FFFFFF"/>
        </w:rPr>
        <w:t>The Corston Report: A Review of Women with Particular Vulnerabilities in the Criminal Justice System.</w:t>
      </w:r>
      <w:r w:rsidRPr="008F5737">
        <w:rPr>
          <w:color w:val="222222"/>
          <w:shd w:val="clear" w:color="auto" w:fill="FFFFFF"/>
        </w:rPr>
        <w:t xml:space="preserve"> London: The Home Office.</w:t>
      </w:r>
    </w:p>
    <w:p w14:paraId="35D95023" w14:textId="77777777" w:rsidR="004F085A" w:rsidRDefault="004F085A" w:rsidP="002A0152">
      <w:pPr>
        <w:rPr>
          <w:color w:val="222222"/>
          <w:shd w:val="clear" w:color="auto" w:fill="FFFFFF"/>
        </w:rPr>
      </w:pPr>
    </w:p>
    <w:p w14:paraId="03E6EFF3" w14:textId="47CD48E3" w:rsidR="004F085A" w:rsidRPr="00FA3C9E" w:rsidRDefault="004F2336" w:rsidP="002A0152">
      <w:pPr>
        <w:rPr>
          <w:color w:val="222222"/>
          <w:shd w:val="clear" w:color="auto" w:fill="FFFFFF"/>
        </w:rPr>
      </w:pPr>
      <w:r>
        <w:rPr>
          <w:color w:val="222222"/>
          <w:shd w:val="clear" w:color="auto" w:fill="FFFFFF"/>
        </w:rPr>
        <w:t xml:space="preserve">Crabbe, C, J, M. (2016) ‘Education for Offenders in Prison’, </w:t>
      </w:r>
      <w:r>
        <w:rPr>
          <w:i/>
          <w:iCs/>
          <w:color w:val="222222"/>
          <w:shd w:val="clear" w:color="auto" w:fill="FFFFFF"/>
        </w:rPr>
        <w:t>Journal of Pedagogic Development</w:t>
      </w:r>
      <w:r w:rsidR="00FA3C9E">
        <w:rPr>
          <w:i/>
          <w:iCs/>
          <w:color w:val="222222"/>
          <w:shd w:val="clear" w:color="auto" w:fill="FFFFFF"/>
        </w:rPr>
        <w:t xml:space="preserve">, </w:t>
      </w:r>
      <w:r w:rsidR="00FA3C9E">
        <w:rPr>
          <w:color w:val="222222"/>
          <w:shd w:val="clear" w:color="auto" w:fill="FFFFFF"/>
        </w:rPr>
        <w:t xml:space="preserve">6(3), pp. </w:t>
      </w:r>
      <w:r w:rsidR="004662D9">
        <w:rPr>
          <w:color w:val="222222"/>
          <w:shd w:val="clear" w:color="auto" w:fill="FFFFFF"/>
        </w:rPr>
        <w:t xml:space="preserve">1-5. Available at: </w:t>
      </w:r>
      <w:hyperlink r:id="rId28" w:history="1">
        <w:r w:rsidR="004662D9" w:rsidRPr="00367982">
          <w:rPr>
            <w:rStyle w:val="Hyperlink"/>
            <w:shd w:val="clear" w:color="auto" w:fill="FFFFFF"/>
          </w:rPr>
          <w:t>https://uobrep.openrepository.com/bitstream/handle/10547/621824/341-877-1-SM.pdf?sequence=1&amp;isAllowed=y</w:t>
        </w:r>
      </w:hyperlink>
      <w:r w:rsidR="004662D9">
        <w:rPr>
          <w:color w:val="222222"/>
          <w:shd w:val="clear" w:color="auto" w:fill="FFFFFF"/>
        </w:rPr>
        <w:t xml:space="preserve"> (Accessed: 15 March 2025)</w:t>
      </w:r>
    </w:p>
    <w:p w14:paraId="6CB10214" w14:textId="77777777" w:rsidR="00054FDD" w:rsidRPr="00171EBD" w:rsidRDefault="00054FDD" w:rsidP="002A0152">
      <w:pPr>
        <w:rPr>
          <w:color w:val="222222"/>
          <w:shd w:val="clear" w:color="auto" w:fill="FFFFFF"/>
        </w:rPr>
      </w:pPr>
    </w:p>
    <w:p w14:paraId="0FBDC6BB" w14:textId="77777777" w:rsidR="001774C9" w:rsidRPr="00546C42" w:rsidRDefault="001774C9" w:rsidP="002A0152">
      <w:pPr>
        <w:rPr>
          <w:color w:val="222222"/>
          <w:shd w:val="clear" w:color="auto" w:fill="FFFFFF"/>
        </w:rPr>
      </w:pPr>
      <w:r w:rsidRPr="00171EBD">
        <w:rPr>
          <w:i/>
          <w:iCs/>
          <w:color w:val="222222"/>
          <w:shd w:val="clear" w:color="auto" w:fill="FFFFFF"/>
        </w:rPr>
        <w:t xml:space="preserve">Criminal Justice Act 1948, c. 59. </w:t>
      </w:r>
      <w:r w:rsidRPr="00171EBD">
        <w:rPr>
          <w:color w:val="222222"/>
          <w:shd w:val="clear" w:color="auto" w:fill="FFFFFF"/>
        </w:rPr>
        <w:t xml:space="preserve">Available at: </w:t>
      </w:r>
      <w:hyperlink r:id="rId29" w:history="1">
        <w:r w:rsidRPr="00171EBD">
          <w:rPr>
            <w:rStyle w:val="Hyperlink"/>
            <w:shd w:val="clear" w:color="auto" w:fill="FFFFFF"/>
          </w:rPr>
          <w:t>https://www.legislation.gov.uk/ukpga/Geo6/11-12/58/contents</w:t>
        </w:r>
      </w:hyperlink>
      <w:r w:rsidRPr="00171EBD">
        <w:rPr>
          <w:color w:val="222222"/>
          <w:shd w:val="clear" w:color="auto" w:fill="FFFFFF"/>
        </w:rPr>
        <w:t xml:space="preserve"> (Accessed: 4 January 2025)</w:t>
      </w:r>
    </w:p>
    <w:p w14:paraId="7E7DA6F5" w14:textId="77777777" w:rsidR="001774C9" w:rsidRDefault="001774C9" w:rsidP="002A0152">
      <w:pPr>
        <w:rPr>
          <w:color w:val="222222"/>
          <w:shd w:val="clear" w:color="auto" w:fill="FFFFFF"/>
        </w:rPr>
      </w:pPr>
    </w:p>
    <w:p w14:paraId="6304BDD0" w14:textId="14A84195" w:rsidR="00985168" w:rsidRDefault="00D14C06" w:rsidP="002A0152">
      <w:pPr>
        <w:rPr>
          <w:color w:val="222222"/>
          <w:shd w:val="clear" w:color="auto" w:fill="FFFFFF"/>
        </w:rPr>
      </w:pPr>
      <w:r>
        <w:rPr>
          <w:i/>
          <w:iCs/>
          <w:color w:val="222222"/>
          <w:shd w:val="clear" w:color="auto" w:fill="FFFFFF"/>
        </w:rPr>
        <w:t>Criminal Justic</w:t>
      </w:r>
      <w:r w:rsidR="007D5625">
        <w:rPr>
          <w:i/>
          <w:iCs/>
          <w:color w:val="222222"/>
          <w:shd w:val="clear" w:color="auto" w:fill="FFFFFF"/>
        </w:rPr>
        <w:t>e</w:t>
      </w:r>
      <w:r>
        <w:rPr>
          <w:i/>
          <w:iCs/>
          <w:color w:val="222222"/>
          <w:shd w:val="clear" w:color="auto" w:fill="FFFFFF"/>
        </w:rPr>
        <w:t xml:space="preserve"> Act 2003, c. 44. </w:t>
      </w:r>
      <w:r>
        <w:rPr>
          <w:color w:val="222222"/>
          <w:shd w:val="clear" w:color="auto" w:fill="FFFFFF"/>
        </w:rPr>
        <w:t xml:space="preserve">Available at: </w:t>
      </w:r>
      <w:hyperlink r:id="rId30" w:history="1">
        <w:r w:rsidRPr="00DB4C6D">
          <w:rPr>
            <w:rStyle w:val="Hyperlink"/>
            <w:shd w:val="clear" w:color="auto" w:fill="FFFFFF"/>
          </w:rPr>
          <w:t>https://www.legislation.gov.uk/ukpga/2003/44/contents</w:t>
        </w:r>
      </w:hyperlink>
      <w:r>
        <w:rPr>
          <w:color w:val="222222"/>
          <w:shd w:val="clear" w:color="auto" w:fill="FFFFFF"/>
        </w:rPr>
        <w:t xml:space="preserve"> (Accessed</w:t>
      </w:r>
      <w:r w:rsidR="00D6238C">
        <w:rPr>
          <w:color w:val="222222"/>
          <w:shd w:val="clear" w:color="auto" w:fill="FFFFFF"/>
        </w:rPr>
        <w:t>: 28 January 2025)</w:t>
      </w:r>
    </w:p>
    <w:p w14:paraId="5A5E0B4D" w14:textId="77777777" w:rsidR="00F06FFD" w:rsidRDefault="00F06FFD" w:rsidP="002A0152">
      <w:pPr>
        <w:rPr>
          <w:color w:val="222222"/>
          <w:shd w:val="clear" w:color="auto" w:fill="FFFFFF"/>
        </w:rPr>
      </w:pPr>
    </w:p>
    <w:p w14:paraId="2B6FD78D" w14:textId="32724F1A" w:rsidR="00F06FFD" w:rsidRPr="005E7747" w:rsidRDefault="00F06FFD" w:rsidP="002A0152">
      <w:pPr>
        <w:rPr>
          <w:color w:val="222222"/>
          <w:shd w:val="clear" w:color="auto" w:fill="FFFFFF"/>
        </w:rPr>
      </w:pPr>
      <w:r>
        <w:rPr>
          <w:color w:val="222222"/>
          <w:shd w:val="clear" w:color="auto" w:fill="FFFFFF"/>
        </w:rPr>
        <w:t>Czerniawski, G. (</w:t>
      </w:r>
      <w:r w:rsidR="007B6DA7">
        <w:rPr>
          <w:color w:val="222222"/>
          <w:shd w:val="clear" w:color="auto" w:fill="FFFFFF"/>
        </w:rPr>
        <w:t xml:space="preserve">2016) ‘A race to the bottom- prison education and the English and Welsh policy context’, </w:t>
      </w:r>
      <w:r w:rsidR="005E7747">
        <w:rPr>
          <w:i/>
          <w:iCs/>
          <w:color w:val="222222"/>
          <w:shd w:val="clear" w:color="auto" w:fill="FFFFFF"/>
        </w:rPr>
        <w:t xml:space="preserve">Journal of Education Policy, </w:t>
      </w:r>
      <w:r w:rsidR="005E7747">
        <w:rPr>
          <w:color w:val="222222"/>
          <w:shd w:val="clear" w:color="auto" w:fill="FFFFFF"/>
        </w:rPr>
        <w:t xml:space="preserve">31(2), pp. 198-212. Available at: </w:t>
      </w:r>
      <w:hyperlink r:id="rId31" w:history="1">
        <w:r w:rsidR="0049266B" w:rsidRPr="00367982">
          <w:rPr>
            <w:rStyle w:val="Hyperlink"/>
            <w:shd w:val="clear" w:color="auto" w:fill="FFFFFF"/>
          </w:rPr>
          <w:t>http://dx.doi.org/10.1080/02680939.2015.1062146</w:t>
        </w:r>
      </w:hyperlink>
      <w:r w:rsidR="0049266B">
        <w:rPr>
          <w:color w:val="222222"/>
          <w:shd w:val="clear" w:color="auto" w:fill="FFFFFF"/>
        </w:rPr>
        <w:t xml:space="preserve"> (Accessed: 19 March 2025)</w:t>
      </w:r>
    </w:p>
    <w:p w14:paraId="279B44C3" w14:textId="77777777" w:rsidR="00AF4187" w:rsidRDefault="00AF4187" w:rsidP="002A0152">
      <w:pPr>
        <w:rPr>
          <w:color w:val="222222"/>
          <w:shd w:val="clear" w:color="auto" w:fill="FFFFFF"/>
        </w:rPr>
      </w:pPr>
    </w:p>
    <w:p w14:paraId="3DAF55F0" w14:textId="028C1ECE" w:rsidR="00A14E7D" w:rsidRPr="005930ED" w:rsidRDefault="005930ED" w:rsidP="002A0152">
      <w:pPr>
        <w:rPr>
          <w:color w:val="222222"/>
          <w:shd w:val="clear" w:color="auto" w:fill="FFFFFF"/>
        </w:rPr>
      </w:pPr>
      <w:r>
        <w:rPr>
          <w:color w:val="222222"/>
          <w:shd w:val="clear" w:color="auto" w:fill="FFFFFF"/>
        </w:rPr>
        <w:t xml:space="preserve">Davies, M., Rolewicz, L., Schlepper, L., and </w:t>
      </w:r>
      <w:proofErr w:type="spellStart"/>
      <w:r>
        <w:rPr>
          <w:color w:val="222222"/>
          <w:shd w:val="clear" w:color="auto" w:fill="FFFFFF"/>
        </w:rPr>
        <w:t>Fagunwa</w:t>
      </w:r>
      <w:proofErr w:type="spellEnd"/>
      <w:r>
        <w:rPr>
          <w:color w:val="222222"/>
          <w:shd w:val="clear" w:color="auto" w:fill="FFFFFF"/>
        </w:rPr>
        <w:t xml:space="preserve">, F. (2020) ‘Locked out? Prisoners’ use of hospital care’, </w:t>
      </w:r>
      <w:r>
        <w:rPr>
          <w:i/>
          <w:iCs/>
          <w:color w:val="222222"/>
          <w:shd w:val="clear" w:color="auto" w:fill="FFFFFF"/>
        </w:rPr>
        <w:t xml:space="preserve">Nuffield Trust, </w:t>
      </w:r>
      <w:r w:rsidR="00C50D85">
        <w:rPr>
          <w:color w:val="222222"/>
          <w:shd w:val="clear" w:color="auto" w:fill="FFFFFF"/>
        </w:rPr>
        <w:t>pp.1-72</w:t>
      </w:r>
      <w:r w:rsidR="00A25BCB">
        <w:rPr>
          <w:color w:val="222222"/>
          <w:shd w:val="clear" w:color="auto" w:fill="FFFFFF"/>
        </w:rPr>
        <w:t xml:space="preserve">. Available at: </w:t>
      </w:r>
      <w:hyperlink r:id="rId32" w:history="1">
        <w:r w:rsidR="00A25BCB" w:rsidRPr="00367982">
          <w:rPr>
            <w:rStyle w:val="Hyperlink"/>
            <w:shd w:val="clear" w:color="auto" w:fill="FFFFFF"/>
          </w:rPr>
          <w:t>https://www.qualitywatch.org.uk/sites/default/files/2020-02/prisoners-use-of-hospital-services-appendix.pdf</w:t>
        </w:r>
      </w:hyperlink>
      <w:r w:rsidR="00A25BCB">
        <w:rPr>
          <w:color w:val="222222"/>
          <w:shd w:val="clear" w:color="auto" w:fill="FFFFFF"/>
        </w:rPr>
        <w:t xml:space="preserve"> (Accessed: 31 March 2025)</w:t>
      </w:r>
    </w:p>
    <w:p w14:paraId="542AE37C" w14:textId="77777777" w:rsidR="00A14E7D" w:rsidRDefault="00A14E7D" w:rsidP="002A0152">
      <w:pPr>
        <w:rPr>
          <w:color w:val="222222"/>
          <w:shd w:val="clear" w:color="auto" w:fill="FFFFFF"/>
        </w:rPr>
      </w:pPr>
    </w:p>
    <w:p w14:paraId="213AC7D8" w14:textId="014C7D3B" w:rsidR="006D75E8" w:rsidRPr="00271000" w:rsidRDefault="006D75E8" w:rsidP="002A0152">
      <w:pPr>
        <w:rPr>
          <w:color w:val="222222"/>
          <w:shd w:val="clear" w:color="auto" w:fill="FFFFFF"/>
        </w:rPr>
      </w:pPr>
      <w:r>
        <w:rPr>
          <w:color w:val="222222"/>
          <w:shd w:val="clear" w:color="auto" w:fill="FFFFFF"/>
        </w:rPr>
        <w:t>Day</w:t>
      </w:r>
      <w:r w:rsidR="00345A1F">
        <w:rPr>
          <w:color w:val="222222"/>
          <w:shd w:val="clear" w:color="auto" w:fill="FFFFFF"/>
        </w:rPr>
        <w:t>, A-M. (2022)</w:t>
      </w:r>
      <w:r w:rsidR="000F4E20">
        <w:rPr>
          <w:color w:val="222222"/>
          <w:shd w:val="clear" w:color="auto" w:fill="FFFFFF"/>
        </w:rPr>
        <w:t xml:space="preserve"> ‘Disabling and criminalising systems? Understanding the experiences and challenges facing incarcerated</w:t>
      </w:r>
      <w:r w:rsidR="00FD2C48">
        <w:rPr>
          <w:color w:val="222222"/>
          <w:shd w:val="clear" w:color="auto" w:fill="FFFFFF"/>
        </w:rPr>
        <w:t xml:space="preserve">, neurodivergent children in education and youth justice systems in England’, </w:t>
      </w:r>
      <w:r w:rsidR="00271000">
        <w:rPr>
          <w:i/>
          <w:iCs/>
          <w:color w:val="222222"/>
          <w:shd w:val="clear" w:color="auto" w:fill="FFFFFF"/>
        </w:rPr>
        <w:t xml:space="preserve">Forensic Science International: Mind and Law, </w:t>
      </w:r>
      <w:r w:rsidR="00271000">
        <w:rPr>
          <w:color w:val="222222"/>
          <w:shd w:val="clear" w:color="auto" w:fill="FFFFFF"/>
        </w:rPr>
        <w:t>3(December)</w:t>
      </w:r>
      <w:r w:rsidR="007830FE">
        <w:rPr>
          <w:color w:val="222222"/>
          <w:shd w:val="clear" w:color="auto" w:fill="FFFFFF"/>
        </w:rPr>
        <w:t xml:space="preserve">, pp.1-9. Available at: </w:t>
      </w:r>
      <w:hyperlink r:id="rId33" w:history="1">
        <w:r w:rsidR="000F45CA" w:rsidRPr="00367982">
          <w:rPr>
            <w:rStyle w:val="Hyperlink"/>
            <w:shd w:val="clear" w:color="auto" w:fill="FFFFFF"/>
          </w:rPr>
          <w:t>https://doi.org/10.1016/j.fsiml.2022.100102</w:t>
        </w:r>
      </w:hyperlink>
      <w:r w:rsidR="000F45CA">
        <w:rPr>
          <w:color w:val="222222"/>
          <w:shd w:val="clear" w:color="auto" w:fill="FFFFFF"/>
        </w:rPr>
        <w:t xml:space="preserve"> (Accessed: </w:t>
      </w:r>
      <w:r w:rsidR="001A062A">
        <w:rPr>
          <w:color w:val="222222"/>
          <w:shd w:val="clear" w:color="auto" w:fill="FFFFFF"/>
        </w:rPr>
        <w:t>21 March 2025)</w:t>
      </w:r>
    </w:p>
    <w:p w14:paraId="2315BFD5" w14:textId="77777777" w:rsidR="006D75E8" w:rsidRDefault="006D75E8" w:rsidP="002A0152">
      <w:pPr>
        <w:rPr>
          <w:color w:val="222222"/>
          <w:shd w:val="clear" w:color="auto" w:fill="FFFFFF"/>
        </w:rPr>
      </w:pPr>
    </w:p>
    <w:p w14:paraId="30EB2379" w14:textId="2FFA1A2A" w:rsidR="00AF4187" w:rsidRPr="006B6487" w:rsidRDefault="00AF4187" w:rsidP="002A0152">
      <w:pPr>
        <w:rPr>
          <w:color w:val="222222"/>
          <w:shd w:val="clear" w:color="auto" w:fill="FFFFFF"/>
        </w:rPr>
      </w:pPr>
      <w:r>
        <w:rPr>
          <w:color w:val="222222"/>
          <w:shd w:val="clear" w:color="auto" w:fill="FFFFFF"/>
        </w:rPr>
        <w:t>De, R., Pandey, N., and Pal, A</w:t>
      </w:r>
      <w:r w:rsidR="00C713B9">
        <w:rPr>
          <w:color w:val="222222"/>
          <w:shd w:val="clear" w:color="auto" w:fill="FFFFFF"/>
        </w:rPr>
        <w:t>. (</w:t>
      </w:r>
      <w:r w:rsidR="00FB5043">
        <w:rPr>
          <w:color w:val="222222"/>
          <w:shd w:val="clear" w:color="auto" w:fill="FFFFFF"/>
        </w:rPr>
        <w:t xml:space="preserve">2020) ‘Impact of digital surge during COVID-19 pandemic: A viewpoint on research and practice’, </w:t>
      </w:r>
      <w:r w:rsidR="006B6487">
        <w:rPr>
          <w:i/>
          <w:iCs/>
          <w:color w:val="222222"/>
          <w:shd w:val="clear" w:color="auto" w:fill="FFFFFF"/>
        </w:rPr>
        <w:t xml:space="preserve">International Journal of Information Management, </w:t>
      </w:r>
      <w:r w:rsidR="006B6487">
        <w:rPr>
          <w:color w:val="222222"/>
          <w:shd w:val="clear" w:color="auto" w:fill="FFFFFF"/>
        </w:rPr>
        <w:t>55, pp.</w:t>
      </w:r>
      <w:r w:rsidR="00A179F5">
        <w:rPr>
          <w:color w:val="222222"/>
          <w:shd w:val="clear" w:color="auto" w:fill="FFFFFF"/>
        </w:rPr>
        <w:t xml:space="preserve"> 1-5. Available at: </w:t>
      </w:r>
      <w:hyperlink r:id="rId34" w:history="1">
        <w:r w:rsidR="00A179F5" w:rsidRPr="00367982">
          <w:rPr>
            <w:rStyle w:val="Hyperlink"/>
            <w:shd w:val="clear" w:color="auto" w:fill="FFFFFF"/>
          </w:rPr>
          <w:t>https://doi.org/10.1016/j.ijinfomgt.2020.102171</w:t>
        </w:r>
      </w:hyperlink>
      <w:r w:rsidR="00A179F5">
        <w:rPr>
          <w:color w:val="222222"/>
          <w:shd w:val="clear" w:color="auto" w:fill="FFFFFF"/>
        </w:rPr>
        <w:t xml:space="preserve"> (Accessed: 15 March 2025)</w:t>
      </w:r>
    </w:p>
    <w:p w14:paraId="2C0477BC" w14:textId="77777777" w:rsidR="00AF4187" w:rsidRPr="00D14C06" w:rsidRDefault="00AF4187" w:rsidP="002A0152">
      <w:pPr>
        <w:rPr>
          <w:color w:val="222222"/>
          <w:shd w:val="clear" w:color="auto" w:fill="FFFFFF"/>
        </w:rPr>
      </w:pPr>
    </w:p>
    <w:p w14:paraId="23F9A0B1" w14:textId="6A706D18" w:rsidR="00604E2A" w:rsidRDefault="0052290C" w:rsidP="002A0152">
      <w:pPr>
        <w:rPr>
          <w:color w:val="222222"/>
          <w:shd w:val="clear" w:color="auto" w:fill="FFFFFF"/>
        </w:rPr>
      </w:pPr>
      <w:r w:rsidRPr="00D17B95">
        <w:rPr>
          <w:color w:val="222222"/>
          <w:shd w:val="clear" w:color="auto" w:fill="FFFFFF"/>
        </w:rPr>
        <w:t>Desroches, C. (2020)</w:t>
      </w:r>
      <w:r w:rsidR="00B930C4">
        <w:rPr>
          <w:color w:val="222222"/>
          <w:shd w:val="clear" w:color="auto" w:fill="FFFFFF"/>
        </w:rPr>
        <w:t>.</w:t>
      </w:r>
      <w:r w:rsidRPr="00D17B95">
        <w:rPr>
          <w:i/>
          <w:iCs/>
          <w:color w:val="222222"/>
          <w:shd w:val="clear" w:color="auto" w:fill="FFFFFF"/>
        </w:rPr>
        <w:t xml:space="preserve"> A perfect storm: why the criminal justice system is facing an existential crisis. </w:t>
      </w:r>
      <w:r w:rsidRPr="00D17B95">
        <w:rPr>
          <w:color w:val="222222"/>
          <w:shd w:val="clear" w:color="auto" w:fill="FFFFFF"/>
        </w:rPr>
        <w:t xml:space="preserve">Available at: </w:t>
      </w:r>
      <w:hyperlink r:id="rId35" w:history="1">
        <w:r w:rsidRPr="00D17B95">
          <w:rPr>
            <w:rStyle w:val="Hyperlink"/>
            <w:shd w:val="clear" w:color="auto" w:fill="FFFFFF"/>
          </w:rPr>
          <w:t>https://www.crestadvisory.com/post/a-perfect-storm-why-the-criminal-justice-system-is-facing-an-existential-crisis</w:t>
        </w:r>
      </w:hyperlink>
      <w:r w:rsidRPr="00D17B95">
        <w:rPr>
          <w:color w:val="222222"/>
          <w:shd w:val="clear" w:color="auto" w:fill="FFFFFF"/>
        </w:rPr>
        <w:t xml:space="preserve"> (Accessed: 1 January 2025)</w:t>
      </w:r>
    </w:p>
    <w:p w14:paraId="2310866A" w14:textId="77777777" w:rsidR="00015F72" w:rsidRDefault="00015F72" w:rsidP="002A0152">
      <w:pPr>
        <w:rPr>
          <w:color w:val="222222"/>
          <w:shd w:val="clear" w:color="auto" w:fill="FFFFFF"/>
        </w:rPr>
      </w:pPr>
    </w:p>
    <w:p w14:paraId="41FAE05C" w14:textId="34E1E81F" w:rsidR="00935692" w:rsidRPr="004E112D" w:rsidRDefault="0075657B" w:rsidP="002A0152">
      <w:pPr>
        <w:rPr>
          <w:color w:val="222222"/>
          <w:shd w:val="clear" w:color="auto" w:fill="FFFFFF"/>
        </w:rPr>
      </w:pPr>
      <w:r>
        <w:rPr>
          <w:color w:val="222222"/>
          <w:shd w:val="clear" w:color="auto" w:fill="FFFFFF"/>
        </w:rPr>
        <w:t>Downham, H. (</w:t>
      </w:r>
      <w:r w:rsidR="00642962">
        <w:rPr>
          <w:color w:val="222222"/>
          <w:shd w:val="clear" w:color="auto" w:fill="FFFFFF"/>
        </w:rPr>
        <w:t xml:space="preserve">2024) ‘Prison libraries and their future potential in England and Wales’, </w:t>
      </w:r>
      <w:r w:rsidR="003C1FD4">
        <w:rPr>
          <w:i/>
          <w:iCs/>
          <w:color w:val="222222"/>
          <w:shd w:val="clear" w:color="auto" w:fill="FFFFFF"/>
        </w:rPr>
        <w:t>Prison Ser</w:t>
      </w:r>
      <w:r w:rsidR="00924F19">
        <w:rPr>
          <w:i/>
          <w:iCs/>
          <w:color w:val="222222"/>
          <w:shd w:val="clear" w:color="auto" w:fill="FFFFFF"/>
        </w:rPr>
        <w:t xml:space="preserve">vice Journal, </w:t>
      </w:r>
      <w:r w:rsidR="009D0064">
        <w:rPr>
          <w:color w:val="222222"/>
          <w:shd w:val="clear" w:color="auto" w:fill="FFFFFF"/>
        </w:rPr>
        <w:t>January 2025</w:t>
      </w:r>
      <w:r w:rsidR="006670AD">
        <w:rPr>
          <w:color w:val="222222"/>
          <w:shd w:val="clear" w:color="auto" w:fill="FFFFFF"/>
        </w:rPr>
        <w:t xml:space="preserve"> </w:t>
      </w:r>
      <w:r w:rsidR="009D0064">
        <w:rPr>
          <w:color w:val="222222"/>
          <w:shd w:val="clear" w:color="auto" w:fill="FFFFFF"/>
        </w:rPr>
        <w:t xml:space="preserve">(276), pp. </w:t>
      </w:r>
      <w:r w:rsidR="006670AD">
        <w:rPr>
          <w:color w:val="222222"/>
          <w:shd w:val="clear" w:color="auto" w:fill="FFFFFF"/>
        </w:rPr>
        <w:t xml:space="preserve">34-40. Available at: </w:t>
      </w:r>
      <w:hyperlink r:id="rId36" w:history="1">
        <w:r w:rsidR="00F41540" w:rsidRPr="00367982">
          <w:rPr>
            <w:rStyle w:val="Hyperlink"/>
            <w:shd w:val="clear" w:color="auto" w:fill="FFFFFF"/>
          </w:rPr>
          <w:t>https://www.crimeandjustice.org.uk//sites/default/files/2025-01/PSJ%20276%20prison%20libraries%20Wales%20and%20UK.pdf</w:t>
        </w:r>
      </w:hyperlink>
      <w:r w:rsidR="00F41540">
        <w:rPr>
          <w:color w:val="222222"/>
          <w:shd w:val="clear" w:color="auto" w:fill="FFFFFF"/>
        </w:rPr>
        <w:t xml:space="preserve"> (Accessed: 16 March 2025)</w:t>
      </w:r>
    </w:p>
    <w:p w14:paraId="52B3F0E8" w14:textId="77777777" w:rsidR="00A66259" w:rsidRDefault="00A66259" w:rsidP="002A0152">
      <w:pPr>
        <w:rPr>
          <w:rFonts w:eastAsia="Aptos"/>
          <w:color w:val="222222"/>
          <w:kern w:val="2"/>
          <w:shd w:val="clear" w:color="auto" w:fill="FFFFFF"/>
          <w:lang w:eastAsia="en-US"/>
          <w14:ligatures w14:val="standardContextual"/>
        </w:rPr>
      </w:pPr>
    </w:p>
    <w:p w14:paraId="12A9B5BB" w14:textId="1ECDE4BB" w:rsidR="00F212A6" w:rsidRPr="003F3FF1" w:rsidRDefault="00F212A6" w:rsidP="002A0152">
      <w:pPr>
        <w:rPr>
          <w:rFonts w:eastAsia="Aptos"/>
          <w:color w:val="222222"/>
          <w:kern w:val="2"/>
          <w:shd w:val="clear" w:color="auto" w:fill="FFFFFF"/>
          <w:lang w:eastAsia="en-US"/>
          <w14:ligatures w14:val="standardContextual"/>
        </w:rPr>
      </w:pPr>
      <w:r>
        <w:rPr>
          <w:rFonts w:eastAsia="Aptos"/>
          <w:color w:val="222222"/>
          <w:kern w:val="2"/>
          <w:shd w:val="clear" w:color="auto" w:fill="FFFFFF"/>
          <w:lang w:eastAsia="en-US"/>
          <w14:ligatures w14:val="standardContextual"/>
        </w:rPr>
        <w:t>Durcan, G</w:t>
      </w:r>
      <w:r w:rsidR="000617B6">
        <w:rPr>
          <w:rFonts w:eastAsia="Aptos"/>
          <w:color w:val="222222"/>
          <w:kern w:val="2"/>
          <w:shd w:val="clear" w:color="auto" w:fill="FFFFFF"/>
          <w:lang w:eastAsia="en-US"/>
          <w14:ligatures w14:val="standardContextual"/>
        </w:rPr>
        <w:t>, Dr. (2021) ‘The future of prison mental health care in England</w:t>
      </w:r>
      <w:r w:rsidR="003F3FF1">
        <w:rPr>
          <w:rFonts w:eastAsia="Aptos"/>
          <w:color w:val="222222"/>
          <w:kern w:val="2"/>
          <w:shd w:val="clear" w:color="auto" w:fill="FFFFFF"/>
          <w:lang w:eastAsia="en-US"/>
          <w14:ligatures w14:val="standardContextual"/>
        </w:rPr>
        <w:t xml:space="preserve">: A national consultation and review’, </w:t>
      </w:r>
      <w:r w:rsidR="003F3FF1">
        <w:rPr>
          <w:rFonts w:eastAsia="Aptos"/>
          <w:i/>
          <w:iCs/>
          <w:color w:val="222222"/>
          <w:kern w:val="2"/>
          <w:shd w:val="clear" w:color="auto" w:fill="FFFFFF"/>
          <w:lang w:eastAsia="en-US"/>
          <w14:ligatures w14:val="standardContextual"/>
        </w:rPr>
        <w:t xml:space="preserve">Centre for Mental Health, </w:t>
      </w:r>
      <w:r w:rsidR="009719E1">
        <w:rPr>
          <w:rFonts w:eastAsia="Aptos"/>
          <w:color w:val="222222"/>
          <w:kern w:val="2"/>
          <w:shd w:val="clear" w:color="auto" w:fill="FFFFFF"/>
          <w:lang w:eastAsia="en-US"/>
          <w14:ligatures w14:val="standardContextual"/>
        </w:rPr>
        <w:t xml:space="preserve">pp. 1-50. Available at: </w:t>
      </w:r>
      <w:hyperlink r:id="rId37" w:history="1">
        <w:r w:rsidR="009719E1" w:rsidRPr="00367982">
          <w:rPr>
            <w:rStyle w:val="Hyperlink"/>
            <w:rFonts w:eastAsia="Aptos"/>
            <w:kern w:val="2"/>
            <w:shd w:val="clear" w:color="auto" w:fill="FFFFFF"/>
            <w:lang w:eastAsia="en-US"/>
            <w14:ligatures w14:val="standardContextual"/>
          </w:rPr>
          <w:t>https://centreformentalhealth.org.uk/wp-content/uploads/2021/06/CentreforMentalHealth_TheFutureofPrisonMentalHealthCare_0.pdf</w:t>
        </w:r>
      </w:hyperlink>
      <w:r w:rsidR="009719E1">
        <w:rPr>
          <w:rFonts w:eastAsia="Aptos"/>
          <w:color w:val="222222"/>
          <w:kern w:val="2"/>
          <w:shd w:val="clear" w:color="auto" w:fill="FFFFFF"/>
          <w:lang w:eastAsia="en-US"/>
          <w14:ligatures w14:val="standardContextual"/>
        </w:rPr>
        <w:t xml:space="preserve"> (Accessed</w:t>
      </w:r>
      <w:r w:rsidR="00061599">
        <w:rPr>
          <w:rFonts w:eastAsia="Aptos"/>
          <w:color w:val="222222"/>
          <w:kern w:val="2"/>
          <w:shd w:val="clear" w:color="auto" w:fill="FFFFFF"/>
          <w:lang w:eastAsia="en-US"/>
          <w14:ligatures w14:val="standardContextual"/>
        </w:rPr>
        <w:t>: 30 March 2025)</w:t>
      </w:r>
    </w:p>
    <w:p w14:paraId="1DC55122" w14:textId="77777777" w:rsidR="00F212A6" w:rsidRDefault="00F212A6" w:rsidP="002A0152">
      <w:pPr>
        <w:rPr>
          <w:rFonts w:eastAsia="Aptos"/>
          <w:color w:val="222222"/>
          <w:kern w:val="2"/>
          <w:shd w:val="clear" w:color="auto" w:fill="FFFFFF"/>
          <w:lang w:eastAsia="en-US"/>
          <w14:ligatures w14:val="standardContextual"/>
        </w:rPr>
      </w:pPr>
    </w:p>
    <w:p w14:paraId="47A6F72A" w14:textId="349C1290" w:rsidR="002B25B1" w:rsidRPr="00A605B3" w:rsidRDefault="00A33BA4" w:rsidP="002A0152">
      <w:pPr>
        <w:rPr>
          <w:rFonts w:eastAsia="Aptos"/>
          <w:color w:val="222222"/>
          <w:kern w:val="2"/>
          <w:shd w:val="clear" w:color="auto" w:fill="FFFFFF"/>
          <w:lang w:eastAsia="en-US"/>
          <w14:ligatures w14:val="standardContextual"/>
        </w:rPr>
      </w:pPr>
      <w:r>
        <w:rPr>
          <w:rFonts w:eastAsia="Aptos"/>
          <w:color w:val="222222"/>
          <w:kern w:val="2"/>
          <w:shd w:val="clear" w:color="auto" w:fill="FFFFFF"/>
          <w:lang w:eastAsia="en-US"/>
          <w14:ligatures w14:val="standardContextual"/>
        </w:rPr>
        <w:t xml:space="preserve">Edge, C., Stockley, R., Swabey, L., King, E., </w:t>
      </w:r>
      <w:proofErr w:type="spellStart"/>
      <w:r>
        <w:rPr>
          <w:rFonts w:eastAsia="Aptos"/>
          <w:color w:val="222222"/>
          <w:kern w:val="2"/>
          <w:shd w:val="clear" w:color="auto" w:fill="FFFFFF"/>
          <w:lang w:eastAsia="en-US"/>
          <w14:ligatures w14:val="standardContextual"/>
        </w:rPr>
        <w:t>Decodts</w:t>
      </w:r>
      <w:proofErr w:type="spellEnd"/>
      <w:r>
        <w:rPr>
          <w:rFonts w:eastAsia="Aptos"/>
          <w:color w:val="222222"/>
          <w:kern w:val="2"/>
          <w:shd w:val="clear" w:color="auto" w:fill="FFFFFF"/>
          <w:lang w:eastAsia="en-US"/>
          <w14:ligatures w14:val="standardContextual"/>
        </w:rPr>
        <w:t>, F.,</w:t>
      </w:r>
      <w:r w:rsidR="007464D1">
        <w:rPr>
          <w:rFonts w:eastAsia="Aptos"/>
          <w:color w:val="222222"/>
          <w:kern w:val="2"/>
          <w:shd w:val="clear" w:color="auto" w:fill="FFFFFF"/>
          <w:lang w:eastAsia="en-US"/>
          <w14:ligatures w14:val="standardContextual"/>
        </w:rPr>
        <w:t xml:space="preserve"> </w:t>
      </w:r>
      <w:r w:rsidR="003B3CCA">
        <w:rPr>
          <w:rFonts w:eastAsia="Aptos"/>
          <w:color w:val="222222"/>
          <w:kern w:val="2"/>
          <w:shd w:val="clear" w:color="auto" w:fill="FFFFFF"/>
          <w:lang w:eastAsia="en-US"/>
          <w14:ligatures w14:val="standardContextual"/>
        </w:rPr>
        <w:t xml:space="preserve">Hard, J., and Black, G. (2020) ‘Secondary care clinicians and staff have a key role in delivering equivalence of care for prisoners: A qualitative study of prisoners’ experiences’, </w:t>
      </w:r>
      <w:proofErr w:type="spellStart"/>
      <w:r w:rsidR="00C3494E">
        <w:rPr>
          <w:rFonts w:eastAsia="Aptos"/>
          <w:i/>
          <w:iCs/>
          <w:color w:val="222222"/>
          <w:kern w:val="2"/>
          <w:shd w:val="clear" w:color="auto" w:fill="FFFFFF"/>
          <w:lang w:eastAsia="en-US"/>
          <w14:ligatures w14:val="standardContextual"/>
        </w:rPr>
        <w:t>eClinical</w:t>
      </w:r>
      <w:proofErr w:type="spellEnd"/>
      <w:r w:rsidR="00C3494E">
        <w:rPr>
          <w:rFonts w:eastAsia="Aptos"/>
          <w:i/>
          <w:iCs/>
          <w:color w:val="222222"/>
          <w:kern w:val="2"/>
          <w:shd w:val="clear" w:color="auto" w:fill="FFFFFF"/>
          <w:lang w:eastAsia="en-US"/>
          <w14:ligatures w14:val="standardContextual"/>
        </w:rPr>
        <w:t xml:space="preserve"> Medicine, </w:t>
      </w:r>
      <w:r w:rsidR="00A605B3">
        <w:rPr>
          <w:rFonts w:eastAsia="Aptos"/>
          <w:color w:val="222222"/>
          <w:kern w:val="2"/>
          <w:shd w:val="clear" w:color="auto" w:fill="FFFFFF"/>
          <w:lang w:eastAsia="en-US"/>
          <w14:ligatures w14:val="standardContextual"/>
        </w:rPr>
        <w:t>24, pp.</w:t>
      </w:r>
      <w:r w:rsidR="00EF242E">
        <w:rPr>
          <w:rFonts w:eastAsia="Aptos"/>
          <w:color w:val="222222"/>
          <w:kern w:val="2"/>
          <w:shd w:val="clear" w:color="auto" w:fill="FFFFFF"/>
          <w:lang w:eastAsia="en-US"/>
          <w14:ligatures w14:val="standardContextual"/>
        </w:rPr>
        <w:t xml:space="preserve"> 1-9. Available at: </w:t>
      </w:r>
      <w:hyperlink r:id="rId38" w:history="1">
        <w:r w:rsidR="00EF242E" w:rsidRPr="00367982">
          <w:rPr>
            <w:rStyle w:val="Hyperlink"/>
            <w:rFonts w:eastAsia="Aptos"/>
            <w:kern w:val="2"/>
            <w:shd w:val="clear" w:color="auto" w:fill="FFFFFF"/>
            <w:lang w:eastAsia="en-US"/>
            <w14:ligatures w14:val="standardContextual"/>
          </w:rPr>
          <w:t>https://doi.org/10.1016/j.eclinm.2020.100416</w:t>
        </w:r>
      </w:hyperlink>
      <w:r w:rsidR="00EF242E">
        <w:rPr>
          <w:rFonts w:eastAsia="Aptos"/>
          <w:color w:val="222222"/>
          <w:kern w:val="2"/>
          <w:shd w:val="clear" w:color="auto" w:fill="FFFFFF"/>
          <w:lang w:eastAsia="en-US"/>
          <w14:ligatures w14:val="standardContextual"/>
        </w:rPr>
        <w:t xml:space="preserve"> (Accessed: 31 March 2025)</w:t>
      </w:r>
    </w:p>
    <w:p w14:paraId="38E54F9D" w14:textId="77777777" w:rsidR="002B25B1" w:rsidRDefault="002B25B1" w:rsidP="002A0152">
      <w:pPr>
        <w:rPr>
          <w:rFonts w:eastAsia="Aptos"/>
          <w:color w:val="222222"/>
          <w:kern w:val="2"/>
          <w:shd w:val="clear" w:color="auto" w:fill="FFFFFF"/>
          <w:lang w:eastAsia="en-US"/>
          <w14:ligatures w14:val="standardContextual"/>
        </w:rPr>
      </w:pPr>
    </w:p>
    <w:p w14:paraId="67516A03" w14:textId="401E7FDB" w:rsidR="00A66259" w:rsidRPr="0063319A" w:rsidRDefault="008835A7" w:rsidP="002A0152">
      <w:pPr>
        <w:rPr>
          <w:rFonts w:eastAsia="Aptos"/>
          <w:color w:val="222222"/>
          <w:kern w:val="2"/>
          <w:shd w:val="clear" w:color="auto" w:fill="FFFFFF"/>
          <w:lang w:eastAsia="en-US"/>
          <w14:ligatures w14:val="standardContextual"/>
        </w:rPr>
      </w:pPr>
      <w:r>
        <w:rPr>
          <w:rFonts w:eastAsia="Aptos"/>
          <w:color w:val="222222"/>
          <w:kern w:val="2"/>
          <w:shd w:val="clear" w:color="auto" w:fill="FFFFFF"/>
          <w:lang w:eastAsia="en-US"/>
          <w14:ligatures w14:val="standardContextual"/>
        </w:rPr>
        <w:t>Equality and Human Rights Commission</w:t>
      </w:r>
      <w:r w:rsidR="00BB08E5">
        <w:rPr>
          <w:rFonts w:eastAsia="Aptos"/>
          <w:color w:val="222222"/>
          <w:kern w:val="2"/>
          <w:shd w:val="clear" w:color="auto" w:fill="FFFFFF"/>
          <w:lang w:eastAsia="en-US"/>
          <w14:ligatures w14:val="standardContextual"/>
        </w:rPr>
        <w:t xml:space="preserve">, (2021) </w:t>
      </w:r>
      <w:r w:rsidR="00BB08E5" w:rsidRPr="00BB08E5">
        <w:rPr>
          <w:rFonts w:eastAsia="Aptos"/>
          <w:i/>
          <w:iCs/>
          <w:color w:val="222222"/>
          <w:kern w:val="2"/>
          <w:shd w:val="clear" w:color="auto" w:fill="FFFFFF"/>
          <w:lang w:eastAsia="en-US"/>
          <w14:ligatures w14:val="standardContextual"/>
        </w:rPr>
        <w:t xml:space="preserve">The Human Rights Act, </w:t>
      </w:r>
      <w:r w:rsidR="00BB08E5">
        <w:rPr>
          <w:rFonts w:eastAsia="Aptos"/>
          <w:i/>
          <w:iCs/>
          <w:color w:val="222222"/>
          <w:kern w:val="2"/>
          <w:shd w:val="clear" w:color="auto" w:fill="FFFFFF"/>
          <w:lang w:eastAsia="en-US"/>
          <w14:ligatures w14:val="standardContextual"/>
        </w:rPr>
        <w:t>Article</w:t>
      </w:r>
      <w:r w:rsidR="0063319A">
        <w:rPr>
          <w:rFonts w:eastAsia="Aptos"/>
          <w:i/>
          <w:iCs/>
          <w:color w:val="222222"/>
          <w:kern w:val="2"/>
          <w:shd w:val="clear" w:color="auto" w:fill="FFFFFF"/>
          <w:lang w:eastAsia="en-US"/>
          <w14:ligatures w14:val="standardContextual"/>
        </w:rPr>
        <w:t xml:space="preserve"> 2 of the First Protocol: Right to Education. </w:t>
      </w:r>
      <w:r w:rsidR="0063319A">
        <w:rPr>
          <w:rFonts w:eastAsia="Aptos"/>
          <w:color w:val="222222"/>
          <w:kern w:val="2"/>
          <w:shd w:val="clear" w:color="auto" w:fill="FFFFFF"/>
          <w:lang w:eastAsia="en-US"/>
          <w14:ligatures w14:val="standardContextual"/>
        </w:rPr>
        <w:t xml:space="preserve">Available at: </w:t>
      </w:r>
      <w:hyperlink r:id="rId39" w:history="1">
        <w:r w:rsidR="008E2F53" w:rsidRPr="00F711EF">
          <w:rPr>
            <w:rStyle w:val="Hyperlink"/>
            <w:rFonts w:eastAsia="Aptos"/>
            <w:kern w:val="2"/>
            <w:shd w:val="clear" w:color="auto" w:fill="FFFFFF"/>
            <w:lang w:eastAsia="en-US"/>
            <w14:ligatures w14:val="standardContextual"/>
          </w:rPr>
          <w:t>https://www.equalityhumanrights.com/human-rights/human-rights-act/article-2-first-protocol-right-education</w:t>
        </w:r>
      </w:hyperlink>
      <w:r w:rsidR="008E2F53">
        <w:rPr>
          <w:rFonts w:eastAsia="Aptos"/>
          <w:color w:val="222222"/>
          <w:kern w:val="2"/>
          <w:shd w:val="clear" w:color="auto" w:fill="FFFFFF"/>
          <w:lang w:eastAsia="en-US"/>
          <w14:ligatures w14:val="standardContextual"/>
        </w:rPr>
        <w:t xml:space="preserve"> (Accessed: 10 March 2025)</w:t>
      </w:r>
    </w:p>
    <w:p w14:paraId="7C0D37A0" w14:textId="77777777" w:rsidR="004241DA" w:rsidRDefault="004241DA" w:rsidP="002A0152">
      <w:pPr>
        <w:rPr>
          <w:rFonts w:eastAsia="Aptos"/>
          <w:color w:val="222222"/>
          <w:kern w:val="2"/>
          <w:shd w:val="clear" w:color="auto" w:fill="FFFFFF"/>
          <w:lang w:eastAsia="en-US"/>
          <w14:ligatures w14:val="standardContextual"/>
        </w:rPr>
      </w:pPr>
      <w:bookmarkStart w:id="20" w:name="_Hlk187241105"/>
    </w:p>
    <w:p w14:paraId="79BB8EA5" w14:textId="031CFCD0" w:rsidR="00525A90" w:rsidRDefault="00525A90" w:rsidP="002A0152">
      <w:pPr>
        <w:rPr>
          <w:rFonts w:eastAsia="Aptos"/>
          <w:color w:val="222222"/>
          <w:kern w:val="2"/>
          <w:shd w:val="clear" w:color="auto" w:fill="FFFFFF"/>
          <w:lang w:eastAsia="en-US"/>
          <w14:ligatures w14:val="standardContextual"/>
        </w:rPr>
      </w:pPr>
      <w:r>
        <w:rPr>
          <w:rFonts w:eastAsia="Aptos"/>
          <w:color w:val="222222"/>
          <w:kern w:val="2"/>
          <w:shd w:val="clear" w:color="auto" w:fill="FFFFFF"/>
          <w:lang w:eastAsia="en-US"/>
          <w14:ligatures w14:val="standardContextual"/>
        </w:rPr>
        <w:t>Eyre, G. and Straha</w:t>
      </w:r>
      <w:r w:rsidR="00566C61">
        <w:rPr>
          <w:rFonts w:eastAsia="Aptos"/>
          <w:color w:val="222222"/>
          <w:kern w:val="2"/>
          <w:shd w:val="clear" w:color="auto" w:fill="FFFFFF"/>
          <w:lang w:eastAsia="en-US"/>
          <w14:ligatures w14:val="standardContextual"/>
        </w:rPr>
        <w:t>n</w:t>
      </w:r>
      <w:r>
        <w:rPr>
          <w:rFonts w:eastAsia="Aptos"/>
          <w:color w:val="222222"/>
          <w:kern w:val="2"/>
          <w:shd w:val="clear" w:color="auto" w:fill="FFFFFF"/>
          <w:lang w:eastAsia="en-US"/>
          <w14:ligatures w14:val="standardContextual"/>
        </w:rPr>
        <w:t>, A. (2013)</w:t>
      </w:r>
      <w:r w:rsidR="00B4473E">
        <w:rPr>
          <w:rFonts w:eastAsia="Aptos"/>
          <w:color w:val="222222"/>
          <w:kern w:val="2"/>
          <w:shd w:val="clear" w:color="auto" w:fill="FFFFFF"/>
          <w:lang w:eastAsia="en-US"/>
          <w14:ligatures w14:val="standardContextual"/>
        </w:rPr>
        <w:t xml:space="preserve"> </w:t>
      </w:r>
      <w:r w:rsidR="00B4473E">
        <w:rPr>
          <w:rFonts w:eastAsia="Aptos"/>
          <w:i/>
          <w:iCs/>
          <w:color w:val="222222"/>
          <w:kern w:val="2"/>
          <w:shd w:val="clear" w:color="auto" w:fill="FFFFFF"/>
          <w:lang w:eastAsia="en-US"/>
          <w14:ligatures w14:val="standardContextual"/>
        </w:rPr>
        <w:t>The Statutes of the United Kingdom of Great Britain and Ireland</w:t>
      </w:r>
      <w:r w:rsidR="00566C61">
        <w:rPr>
          <w:rFonts w:eastAsia="Aptos"/>
          <w:i/>
          <w:iCs/>
          <w:color w:val="222222"/>
          <w:kern w:val="2"/>
          <w:shd w:val="clear" w:color="auto" w:fill="FFFFFF"/>
          <w:lang w:eastAsia="en-US"/>
          <w14:ligatures w14:val="standardContextual"/>
        </w:rPr>
        <w:t>, Volume 9</w:t>
      </w:r>
      <w:r w:rsidR="00CC4BEB">
        <w:rPr>
          <w:rFonts w:eastAsia="Aptos"/>
          <w:color w:val="222222"/>
          <w:kern w:val="2"/>
          <w:shd w:val="clear" w:color="auto" w:fill="FFFFFF"/>
          <w:lang w:eastAsia="en-US"/>
          <w14:ligatures w14:val="standardContextual"/>
        </w:rPr>
        <w:t>. George Eyre and Andrew Strahan</w:t>
      </w:r>
      <w:r w:rsidR="00FC7818">
        <w:rPr>
          <w:rFonts w:eastAsia="Aptos"/>
          <w:color w:val="222222"/>
          <w:kern w:val="2"/>
          <w:shd w:val="clear" w:color="auto" w:fill="FFFFFF"/>
          <w:lang w:eastAsia="en-US"/>
          <w14:ligatures w14:val="standardContextual"/>
        </w:rPr>
        <w:t>, Printers to the King’s Most Excellent Majesty, 1824, National Library of the Netherlands</w:t>
      </w:r>
      <w:r w:rsidR="0040335C">
        <w:rPr>
          <w:rFonts w:eastAsia="Aptos"/>
          <w:color w:val="222222"/>
          <w:kern w:val="2"/>
          <w:shd w:val="clear" w:color="auto" w:fill="FFFFFF"/>
          <w:lang w:eastAsia="en-US"/>
          <w14:ligatures w14:val="standardContextual"/>
        </w:rPr>
        <w:t>.</w:t>
      </w:r>
    </w:p>
    <w:p w14:paraId="0C0594FE" w14:textId="77777777" w:rsidR="005E3719" w:rsidRDefault="005E3719" w:rsidP="002A0152">
      <w:pPr>
        <w:rPr>
          <w:rFonts w:eastAsia="Aptos"/>
          <w:color w:val="222222"/>
          <w:kern w:val="2"/>
          <w:shd w:val="clear" w:color="auto" w:fill="FFFFFF"/>
          <w:lang w:eastAsia="en-US"/>
          <w14:ligatures w14:val="standardContextual"/>
        </w:rPr>
      </w:pPr>
    </w:p>
    <w:p w14:paraId="03453EFE" w14:textId="674DF07D" w:rsidR="005E3719" w:rsidRDefault="005E3719" w:rsidP="002A0152">
      <w:pPr>
        <w:rPr>
          <w:rFonts w:eastAsia="Aptos"/>
          <w:color w:val="222222"/>
          <w:kern w:val="2"/>
          <w:shd w:val="clear" w:color="auto" w:fill="FFFFFF"/>
          <w:lang w:eastAsia="en-US"/>
          <w14:ligatures w14:val="standardContextual"/>
        </w:rPr>
      </w:pPr>
      <w:r w:rsidRPr="00303BF3">
        <w:rPr>
          <w:rFonts w:eastAsia="Aptos"/>
          <w:color w:val="222222"/>
          <w:kern w:val="2"/>
          <w:shd w:val="clear" w:color="auto" w:fill="FFFFFF"/>
          <w:lang w:eastAsia="en-US"/>
          <w14:ligatures w14:val="standardContextual"/>
        </w:rPr>
        <w:t>Faisal, A</w:t>
      </w:r>
      <w:r>
        <w:rPr>
          <w:rFonts w:eastAsia="Aptos"/>
          <w:color w:val="222222"/>
          <w:kern w:val="2"/>
          <w:shd w:val="clear" w:color="auto" w:fill="FFFFFF"/>
          <w:lang w:eastAsia="en-US"/>
          <w14:ligatures w14:val="standardContextual"/>
        </w:rPr>
        <w:t>, B</w:t>
      </w:r>
      <w:r w:rsidRPr="00303BF3">
        <w:rPr>
          <w:rFonts w:eastAsia="Aptos"/>
          <w:color w:val="222222"/>
          <w:kern w:val="2"/>
          <w:shd w:val="clear" w:color="auto" w:fill="FFFFFF"/>
          <w:lang w:eastAsia="en-US"/>
          <w14:ligatures w14:val="standardContextual"/>
        </w:rPr>
        <w:t xml:space="preserve">., Dean, M., Demirtas, M., </w:t>
      </w:r>
      <w:proofErr w:type="spellStart"/>
      <w:r w:rsidRPr="00303BF3">
        <w:rPr>
          <w:rFonts w:eastAsia="Aptos"/>
          <w:color w:val="222222"/>
          <w:kern w:val="2"/>
          <w:shd w:val="clear" w:color="auto" w:fill="FFFFFF"/>
          <w:lang w:eastAsia="en-US"/>
          <w14:ligatures w14:val="standardContextual"/>
        </w:rPr>
        <w:t>Dharmarajah</w:t>
      </w:r>
      <w:proofErr w:type="spellEnd"/>
      <w:r w:rsidRPr="00303BF3">
        <w:rPr>
          <w:rFonts w:eastAsia="Aptos"/>
          <w:color w:val="222222"/>
          <w:kern w:val="2"/>
          <w:shd w:val="clear" w:color="auto" w:fill="FFFFFF"/>
          <w:lang w:eastAsia="en-US"/>
          <w14:ligatures w14:val="standardContextual"/>
        </w:rPr>
        <w:t xml:space="preserve">, S., Hinde, D., Mathias, M., Milner, G., Raynor, M., Shah, M., Stanford, A. and Taylor, G., </w:t>
      </w:r>
      <w:r>
        <w:rPr>
          <w:rFonts w:eastAsia="Aptos"/>
          <w:color w:val="222222"/>
          <w:kern w:val="2"/>
          <w:shd w:val="clear" w:color="auto" w:fill="FFFFFF"/>
          <w:lang w:eastAsia="en-US"/>
          <w14:ligatures w14:val="standardContextual"/>
        </w:rPr>
        <w:t>(</w:t>
      </w:r>
      <w:r w:rsidRPr="00303BF3">
        <w:rPr>
          <w:rFonts w:eastAsia="Aptos"/>
          <w:color w:val="222222"/>
          <w:kern w:val="2"/>
          <w:shd w:val="clear" w:color="auto" w:fill="FFFFFF"/>
          <w:lang w:eastAsia="en-US"/>
          <w14:ligatures w14:val="standardContextual"/>
        </w:rPr>
        <w:t>2018</w:t>
      </w:r>
      <w:r>
        <w:rPr>
          <w:rFonts w:eastAsia="Aptos"/>
          <w:color w:val="222222"/>
          <w:kern w:val="2"/>
          <w:shd w:val="clear" w:color="auto" w:fill="FFFFFF"/>
          <w:lang w:eastAsia="en-US"/>
          <w14:ligatures w14:val="standardContextual"/>
        </w:rPr>
        <w:t>)</w:t>
      </w:r>
      <w:r w:rsidRPr="00303BF3">
        <w:rPr>
          <w:rFonts w:eastAsia="Aptos"/>
          <w:color w:val="222222"/>
          <w:kern w:val="2"/>
          <w:shd w:val="clear" w:color="auto" w:fill="FFFFFF"/>
          <w:lang w:eastAsia="en-US"/>
          <w14:ligatures w14:val="standardContextual"/>
        </w:rPr>
        <w:t xml:space="preserve">. </w:t>
      </w:r>
      <w:r>
        <w:rPr>
          <w:rFonts w:eastAsia="Aptos"/>
          <w:color w:val="222222"/>
          <w:kern w:val="2"/>
          <w:shd w:val="clear" w:color="auto" w:fill="FFFFFF"/>
          <w:lang w:eastAsia="en-US"/>
          <w14:ligatures w14:val="standardContextual"/>
        </w:rPr>
        <w:t>‘</w:t>
      </w:r>
      <w:r w:rsidRPr="00303BF3">
        <w:rPr>
          <w:rFonts w:eastAsia="Aptos"/>
          <w:color w:val="222222"/>
          <w:kern w:val="2"/>
          <w:shd w:val="clear" w:color="auto" w:fill="FFFFFF"/>
          <w:lang w:eastAsia="en-US"/>
          <w14:ligatures w14:val="standardContextual"/>
        </w:rPr>
        <w:t>Insider Perspectives in Higher Education Within the British Prison System</w:t>
      </w:r>
      <w:r>
        <w:rPr>
          <w:rFonts w:eastAsia="Aptos"/>
          <w:color w:val="222222"/>
          <w:kern w:val="2"/>
          <w:shd w:val="clear" w:color="auto" w:fill="FFFFFF"/>
          <w:lang w:eastAsia="en-US"/>
          <w14:ligatures w14:val="standardContextual"/>
        </w:rPr>
        <w:t>’,</w:t>
      </w:r>
      <w:r w:rsidRPr="00303BF3">
        <w:rPr>
          <w:rFonts w:eastAsia="Aptos"/>
          <w:color w:val="222222"/>
          <w:kern w:val="2"/>
          <w:shd w:val="clear" w:color="auto" w:fill="FFFFFF"/>
          <w:lang w:eastAsia="en-US"/>
          <w14:ligatures w14:val="standardContextual"/>
        </w:rPr>
        <w:t xml:space="preserve"> </w:t>
      </w:r>
      <w:r w:rsidRPr="00303BF3">
        <w:rPr>
          <w:rFonts w:eastAsia="Aptos"/>
          <w:i/>
          <w:iCs/>
          <w:color w:val="222222"/>
          <w:kern w:val="2"/>
          <w:shd w:val="clear" w:color="auto" w:fill="FFFFFF"/>
          <w:lang w:eastAsia="en-US"/>
          <w14:ligatures w14:val="standardContextual"/>
        </w:rPr>
        <w:t>Journal of Prisoners on Prisons</w:t>
      </w:r>
      <w:r w:rsidRPr="00303BF3">
        <w:rPr>
          <w:rFonts w:eastAsia="Aptos"/>
          <w:color w:val="222222"/>
          <w:kern w:val="2"/>
          <w:shd w:val="clear" w:color="auto" w:fill="FFFFFF"/>
          <w:lang w:eastAsia="en-US"/>
          <w14:ligatures w14:val="standardContextual"/>
        </w:rPr>
        <w:t>, 27</w:t>
      </w:r>
      <w:r>
        <w:rPr>
          <w:rFonts w:eastAsia="Aptos"/>
          <w:color w:val="222222"/>
          <w:kern w:val="2"/>
          <w:shd w:val="clear" w:color="auto" w:fill="FFFFFF"/>
          <w:lang w:eastAsia="en-US"/>
          <w14:ligatures w14:val="standardContextual"/>
        </w:rPr>
        <w:t>(2)</w:t>
      </w:r>
      <w:r w:rsidRPr="00303BF3">
        <w:rPr>
          <w:rFonts w:eastAsia="Aptos"/>
          <w:color w:val="222222"/>
          <w:kern w:val="2"/>
          <w:shd w:val="clear" w:color="auto" w:fill="FFFFFF"/>
          <w:lang w:eastAsia="en-US"/>
          <w14:ligatures w14:val="standardContextual"/>
        </w:rPr>
        <w:t>, p</w:t>
      </w:r>
      <w:r>
        <w:rPr>
          <w:rFonts w:eastAsia="Aptos"/>
          <w:color w:val="222222"/>
          <w:kern w:val="2"/>
          <w:shd w:val="clear" w:color="auto" w:fill="FFFFFF"/>
          <w:lang w:eastAsia="en-US"/>
          <w14:ligatures w14:val="standardContextual"/>
        </w:rPr>
        <w:t>p</w:t>
      </w:r>
      <w:r w:rsidRPr="00303BF3">
        <w:rPr>
          <w:rFonts w:eastAsia="Aptos"/>
          <w:color w:val="222222"/>
          <w:kern w:val="2"/>
          <w:shd w:val="clear" w:color="auto" w:fill="FFFFFF"/>
          <w:lang w:eastAsia="en-US"/>
          <w14:ligatures w14:val="standardContextual"/>
        </w:rPr>
        <w:t>.</w:t>
      </w:r>
      <w:r>
        <w:rPr>
          <w:rFonts w:eastAsia="Aptos"/>
          <w:color w:val="222222"/>
          <w:kern w:val="2"/>
          <w:shd w:val="clear" w:color="auto" w:fill="FFFFFF"/>
          <w:lang w:eastAsia="en-US"/>
          <w14:ligatures w14:val="standardContextual"/>
        </w:rPr>
        <w:t xml:space="preserve"> 75 – 88. Available at: </w:t>
      </w:r>
      <w:hyperlink r:id="rId40" w:history="1">
        <w:r w:rsidRPr="00367982">
          <w:rPr>
            <w:rStyle w:val="Hyperlink"/>
            <w:rFonts w:eastAsia="Aptos"/>
            <w:kern w:val="2"/>
            <w:shd w:val="clear" w:color="auto" w:fill="FFFFFF"/>
            <w:lang w:eastAsia="en-US"/>
            <w14:ligatures w14:val="standardContextual"/>
          </w:rPr>
          <w:t>https://doi.org/10.18192/jpp.v27i2.4074</w:t>
        </w:r>
      </w:hyperlink>
      <w:r>
        <w:rPr>
          <w:rFonts w:eastAsia="Aptos"/>
          <w:color w:val="222222"/>
          <w:kern w:val="2"/>
          <w:shd w:val="clear" w:color="auto" w:fill="FFFFFF"/>
          <w:lang w:eastAsia="en-US"/>
          <w14:ligatures w14:val="standardContextual"/>
        </w:rPr>
        <w:t xml:space="preserve"> (Accessed: 11 March 2025)</w:t>
      </w:r>
    </w:p>
    <w:p w14:paraId="6C572D7A" w14:textId="77777777" w:rsidR="00793728" w:rsidRDefault="00793728" w:rsidP="002A0152">
      <w:pPr>
        <w:rPr>
          <w:rFonts w:eastAsia="Aptos"/>
          <w:color w:val="222222"/>
          <w:kern w:val="2"/>
          <w:shd w:val="clear" w:color="auto" w:fill="FFFFFF"/>
          <w:lang w:eastAsia="en-US"/>
          <w14:ligatures w14:val="standardContextual"/>
        </w:rPr>
      </w:pPr>
    </w:p>
    <w:p w14:paraId="5048249B" w14:textId="1AEB1F40" w:rsidR="000C0BC8" w:rsidRPr="001A14D5" w:rsidRDefault="000C0BC8" w:rsidP="002A0152">
      <w:pPr>
        <w:rPr>
          <w:rFonts w:eastAsia="Aptos"/>
          <w:color w:val="222222"/>
          <w:kern w:val="2"/>
          <w:shd w:val="clear" w:color="auto" w:fill="FFFFFF"/>
          <w:lang w:eastAsia="en-US"/>
          <w14:ligatures w14:val="standardContextual"/>
        </w:rPr>
      </w:pPr>
      <w:r>
        <w:rPr>
          <w:rFonts w:eastAsia="Aptos"/>
          <w:color w:val="222222"/>
          <w:kern w:val="2"/>
          <w:shd w:val="clear" w:color="auto" w:fill="FFFFFF"/>
          <w:lang w:eastAsia="en-US"/>
          <w14:ligatures w14:val="standardContextual"/>
        </w:rPr>
        <w:t xml:space="preserve">Flynn, N. and Higdon, </w:t>
      </w:r>
      <w:r w:rsidR="00886211">
        <w:rPr>
          <w:rFonts w:eastAsia="Aptos"/>
          <w:color w:val="222222"/>
          <w:kern w:val="2"/>
          <w:shd w:val="clear" w:color="auto" w:fill="FFFFFF"/>
          <w:lang w:eastAsia="en-US"/>
          <w14:ligatures w14:val="standardContextual"/>
        </w:rPr>
        <w:t xml:space="preserve">R. (2022) ‘Prison Education: Beyond Review and Evaluation’, </w:t>
      </w:r>
      <w:r w:rsidR="001A14D5">
        <w:rPr>
          <w:rFonts w:eastAsia="Aptos"/>
          <w:i/>
          <w:iCs/>
          <w:color w:val="222222"/>
          <w:kern w:val="2"/>
          <w:shd w:val="clear" w:color="auto" w:fill="FFFFFF"/>
          <w:lang w:eastAsia="en-US"/>
          <w14:ligatures w14:val="standardContextual"/>
        </w:rPr>
        <w:t xml:space="preserve">The Prison Journal, </w:t>
      </w:r>
      <w:r w:rsidR="00C17F24">
        <w:rPr>
          <w:rFonts w:eastAsia="Aptos"/>
          <w:color w:val="222222"/>
          <w:kern w:val="2"/>
          <w:shd w:val="clear" w:color="auto" w:fill="FFFFFF"/>
          <w:lang w:eastAsia="en-US"/>
          <w14:ligatures w14:val="standardContextual"/>
        </w:rPr>
        <w:t xml:space="preserve">102(2), pp. 196 – 216 Available at: </w:t>
      </w:r>
      <w:hyperlink r:id="rId41" w:history="1">
        <w:r w:rsidR="00F30179" w:rsidRPr="00F711EF">
          <w:rPr>
            <w:rStyle w:val="Hyperlink"/>
            <w:rFonts w:eastAsia="Aptos"/>
            <w:kern w:val="2"/>
            <w:shd w:val="clear" w:color="auto" w:fill="FFFFFF"/>
            <w:lang w:eastAsia="en-US"/>
            <w14:ligatures w14:val="standardContextual"/>
          </w:rPr>
          <w:t>https://journals.sagepub.com/doi/epub/10.1177/00328855221079276</w:t>
        </w:r>
      </w:hyperlink>
      <w:r w:rsidR="00F30179">
        <w:rPr>
          <w:rFonts w:eastAsia="Aptos"/>
          <w:color w:val="222222"/>
          <w:kern w:val="2"/>
          <w:shd w:val="clear" w:color="auto" w:fill="FFFFFF"/>
          <w:lang w:eastAsia="en-US"/>
          <w14:ligatures w14:val="standardContextual"/>
        </w:rPr>
        <w:t xml:space="preserve"> (Accessed: 11 March 2025)</w:t>
      </w:r>
    </w:p>
    <w:p w14:paraId="111C3A5D" w14:textId="77777777" w:rsidR="00525A90" w:rsidRDefault="00525A90" w:rsidP="002A0152">
      <w:pPr>
        <w:rPr>
          <w:rFonts w:eastAsia="Aptos"/>
          <w:color w:val="222222"/>
          <w:kern w:val="2"/>
          <w:shd w:val="clear" w:color="auto" w:fill="FFFFFF"/>
          <w:lang w:eastAsia="en-US"/>
          <w14:ligatures w14:val="standardContextual"/>
        </w:rPr>
      </w:pPr>
    </w:p>
    <w:p w14:paraId="62C9B326" w14:textId="55966437" w:rsidR="00126806" w:rsidRDefault="00126806" w:rsidP="002A0152">
      <w:pPr>
        <w:rPr>
          <w:rFonts w:eastAsia="Aptos"/>
          <w:color w:val="222222"/>
          <w:kern w:val="2"/>
          <w:shd w:val="clear" w:color="auto" w:fill="FFFFFF"/>
          <w:lang w:eastAsia="en-US"/>
          <w14:ligatures w14:val="standardContextual"/>
        </w:rPr>
      </w:pPr>
      <w:r w:rsidRPr="00126806">
        <w:rPr>
          <w:rFonts w:eastAsia="Aptos"/>
          <w:color w:val="222222"/>
          <w:kern w:val="2"/>
          <w:shd w:val="clear" w:color="auto" w:fill="FFFFFF"/>
          <w:lang w:eastAsia="en-US"/>
          <w14:ligatures w14:val="standardContextual"/>
        </w:rPr>
        <w:t>Foster, T.R., Young, R.L.</w:t>
      </w:r>
      <w:r>
        <w:rPr>
          <w:rFonts w:eastAsia="Aptos"/>
          <w:color w:val="222222"/>
          <w:kern w:val="2"/>
          <w:shd w:val="clear" w:color="auto" w:fill="FFFFFF"/>
          <w:lang w:eastAsia="en-US"/>
          <w14:ligatures w14:val="standardContextual"/>
        </w:rPr>
        <w:t xml:space="preserve"> (2022)</w:t>
      </w:r>
      <w:r w:rsidRPr="00126806">
        <w:rPr>
          <w:rFonts w:eastAsia="Aptos"/>
          <w:color w:val="222222"/>
          <w:kern w:val="2"/>
          <w:shd w:val="clear" w:color="auto" w:fill="FFFFFF"/>
          <w:lang w:eastAsia="en-US"/>
          <w14:ligatures w14:val="standardContextual"/>
        </w:rPr>
        <w:t xml:space="preserve"> </w:t>
      </w:r>
      <w:r>
        <w:rPr>
          <w:rFonts w:eastAsia="Aptos"/>
          <w:color w:val="222222"/>
          <w:kern w:val="2"/>
          <w:shd w:val="clear" w:color="auto" w:fill="FFFFFF"/>
          <w:lang w:eastAsia="en-US"/>
          <w14:ligatures w14:val="standardContextual"/>
        </w:rPr>
        <w:t>‘</w:t>
      </w:r>
      <w:r w:rsidRPr="00126806">
        <w:rPr>
          <w:rFonts w:eastAsia="Aptos"/>
          <w:color w:val="222222"/>
          <w:kern w:val="2"/>
          <w:shd w:val="clear" w:color="auto" w:fill="FFFFFF"/>
          <w:lang w:eastAsia="en-US"/>
          <w14:ligatures w14:val="standardContextual"/>
        </w:rPr>
        <w:t>Brief Report: Sentencing Outcomes for Offenders on the Autism Spectrum</w:t>
      </w:r>
      <w:r w:rsidR="00B81C36">
        <w:rPr>
          <w:rFonts w:eastAsia="Aptos"/>
          <w:color w:val="222222"/>
          <w:kern w:val="2"/>
          <w:shd w:val="clear" w:color="auto" w:fill="FFFFFF"/>
          <w:lang w:eastAsia="en-US"/>
          <w14:ligatures w14:val="standardContextual"/>
        </w:rPr>
        <w:t xml:space="preserve">’, </w:t>
      </w:r>
      <w:r w:rsidRPr="00126806">
        <w:rPr>
          <w:rFonts w:eastAsia="Aptos"/>
          <w:color w:val="222222"/>
          <w:kern w:val="2"/>
          <w:shd w:val="clear" w:color="auto" w:fill="FFFFFF"/>
          <w:lang w:eastAsia="en-US"/>
          <w14:ligatures w14:val="standardContextual"/>
        </w:rPr>
        <w:t>J</w:t>
      </w:r>
      <w:r w:rsidR="00B81C36">
        <w:rPr>
          <w:rFonts w:eastAsia="Aptos"/>
          <w:color w:val="222222"/>
          <w:kern w:val="2"/>
          <w:shd w:val="clear" w:color="auto" w:fill="FFFFFF"/>
          <w:lang w:eastAsia="en-US"/>
          <w14:ligatures w14:val="standardContextual"/>
        </w:rPr>
        <w:t>ournal of</w:t>
      </w:r>
      <w:r w:rsidRPr="00126806">
        <w:rPr>
          <w:rFonts w:eastAsia="Aptos"/>
          <w:color w:val="222222"/>
          <w:kern w:val="2"/>
          <w:shd w:val="clear" w:color="auto" w:fill="FFFFFF"/>
          <w:lang w:eastAsia="en-US"/>
          <w14:ligatures w14:val="standardContextual"/>
        </w:rPr>
        <w:t xml:space="preserve"> Autism </w:t>
      </w:r>
      <w:r w:rsidR="00B81C36">
        <w:rPr>
          <w:rFonts w:eastAsia="Aptos"/>
          <w:color w:val="222222"/>
          <w:kern w:val="2"/>
          <w:shd w:val="clear" w:color="auto" w:fill="FFFFFF"/>
          <w:lang w:eastAsia="en-US"/>
          <w14:ligatures w14:val="standardContextual"/>
        </w:rPr>
        <w:t xml:space="preserve">and </w:t>
      </w:r>
      <w:r w:rsidRPr="00126806">
        <w:rPr>
          <w:rFonts w:eastAsia="Aptos"/>
          <w:color w:val="222222"/>
          <w:kern w:val="2"/>
          <w:shd w:val="clear" w:color="auto" w:fill="FFFFFF"/>
          <w:lang w:eastAsia="en-US"/>
          <w14:ligatures w14:val="standardContextual"/>
        </w:rPr>
        <w:t>Dev</w:t>
      </w:r>
      <w:r w:rsidR="00B81C36">
        <w:rPr>
          <w:rFonts w:eastAsia="Aptos"/>
          <w:color w:val="222222"/>
          <w:kern w:val="2"/>
          <w:shd w:val="clear" w:color="auto" w:fill="FFFFFF"/>
          <w:lang w:eastAsia="en-US"/>
          <w14:ligatures w14:val="standardContextual"/>
        </w:rPr>
        <w:t>elopmental</w:t>
      </w:r>
      <w:r w:rsidRPr="00126806">
        <w:rPr>
          <w:rFonts w:eastAsia="Aptos"/>
          <w:color w:val="222222"/>
          <w:kern w:val="2"/>
          <w:shd w:val="clear" w:color="auto" w:fill="FFFFFF"/>
          <w:lang w:eastAsia="en-US"/>
          <w14:ligatures w14:val="standardContextual"/>
        </w:rPr>
        <w:t xml:space="preserve"> Disord</w:t>
      </w:r>
      <w:r w:rsidR="00B81C36">
        <w:rPr>
          <w:rFonts w:eastAsia="Aptos"/>
          <w:color w:val="222222"/>
          <w:kern w:val="2"/>
          <w:shd w:val="clear" w:color="auto" w:fill="FFFFFF"/>
          <w:lang w:eastAsia="en-US"/>
          <w14:ligatures w14:val="standardContextual"/>
        </w:rPr>
        <w:t>ers</w:t>
      </w:r>
      <w:r w:rsidR="005E0734">
        <w:rPr>
          <w:rFonts w:eastAsia="Aptos"/>
          <w:color w:val="222222"/>
          <w:kern w:val="2"/>
          <w:shd w:val="clear" w:color="auto" w:fill="FFFFFF"/>
          <w:lang w:eastAsia="en-US"/>
          <w14:ligatures w14:val="standardContextual"/>
        </w:rPr>
        <w:t>.</w:t>
      </w:r>
      <w:r w:rsidRPr="00126806">
        <w:rPr>
          <w:rFonts w:eastAsia="Aptos"/>
          <w:color w:val="222222"/>
          <w:kern w:val="2"/>
          <w:shd w:val="clear" w:color="auto" w:fill="FFFFFF"/>
          <w:lang w:eastAsia="en-US"/>
          <w14:ligatures w14:val="standardContextual"/>
        </w:rPr>
        <w:t xml:space="preserve"> 52, </w:t>
      </w:r>
      <w:r w:rsidR="005E0734">
        <w:rPr>
          <w:rFonts w:eastAsia="Aptos"/>
          <w:color w:val="222222"/>
          <w:kern w:val="2"/>
          <w:shd w:val="clear" w:color="auto" w:fill="FFFFFF"/>
          <w:lang w:eastAsia="en-US"/>
          <w14:ligatures w14:val="standardContextual"/>
        </w:rPr>
        <w:t xml:space="preserve">pp. </w:t>
      </w:r>
      <w:r w:rsidRPr="00126806">
        <w:rPr>
          <w:rFonts w:eastAsia="Aptos"/>
          <w:color w:val="222222"/>
          <w:kern w:val="2"/>
          <w:shd w:val="clear" w:color="auto" w:fill="FFFFFF"/>
          <w:lang w:eastAsia="en-US"/>
          <w14:ligatures w14:val="standardContextual"/>
        </w:rPr>
        <w:lastRenderedPageBreak/>
        <w:t>3314–3320</w:t>
      </w:r>
      <w:r w:rsidR="00B81C36">
        <w:rPr>
          <w:rFonts w:eastAsia="Aptos"/>
          <w:color w:val="222222"/>
          <w:kern w:val="2"/>
          <w:shd w:val="clear" w:color="auto" w:fill="FFFFFF"/>
          <w:lang w:eastAsia="en-US"/>
          <w14:ligatures w14:val="standardContextual"/>
        </w:rPr>
        <w:t>.</w:t>
      </w:r>
      <w:r w:rsidR="001B08CC">
        <w:rPr>
          <w:rFonts w:eastAsia="Aptos"/>
          <w:color w:val="222222"/>
          <w:kern w:val="2"/>
          <w:shd w:val="clear" w:color="auto" w:fill="FFFFFF"/>
          <w:lang w:eastAsia="en-US"/>
          <w14:ligatures w14:val="standardContextual"/>
        </w:rPr>
        <w:t xml:space="preserve"> Available at: </w:t>
      </w:r>
      <w:hyperlink r:id="rId42" w:history="1">
        <w:r w:rsidR="0007521A" w:rsidRPr="00367982">
          <w:rPr>
            <w:rStyle w:val="Hyperlink"/>
            <w:rFonts w:eastAsia="Aptos"/>
            <w:kern w:val="2"/>
            <w:shd w:val="clear" w:color="auto" w:fill="FFFFFF"/>
            <w:lang w:eastAsia="en-US"/>
            <w14:ligatures w14:val="standardContextual"/>
          </w:rPr>
          <w:t>https://doi.org/10.1007/s10803-021-05212-4</w:t>
        </w:r>
      </w:hyperlink>
      <w:r w:rsidR="001B08CC">
        <w:rPr>
          <w:rFonts w:eastAsia="Aptos"/>
          <w:color w:val="222222"/>
          <w:kern w:val="2"/>
          <w:shd w:val="clear" w:color="auto" w:fill="FFFFFF"/>
          <w:lang w:eastAsia="en-US"/>
          <w14:ligatures w14:val="standardContextual"/>
        </w:rPr>
        <w:t xml:space="preserve"> (Accessed: 30 March 2025)</w:t>
      </w:r>
    </w:p>
    <w:p w14:paraId="3D63B7ED" w14:textId="77777777" w:rsidR="00126806" w:rsidRDefault="00126806" w:rsidP="002A0152">
      <w:pPr>
        <w:rPr>
          <w:rFonts w:eastAsia="Aptos"/>
          <w:color w:val="222222"/>
          <w:kern w:val="2"/>
          <w:shd w:val="clear" w:color="auto" w:fill="FFFFFF"/>
          <w:lang w:eastAsia="en-US"/>
          <w14:ligatures w14:val="standardContextual"/>
        </w:rPr>
      </w:pPr>
    </w:p>
    <w:p w14:paraId="33AE170D" w14:textId="5E9DE7AE" w:rsidR="00BF0E52" w:rsidRPr="00F14F79" w:rsidRDefault="00BF0E52" w:rsidP="002A0152">
      <w:r w:rsidRPr="00F14F79">
        <w:rPr>
          <w:color w:val="222222"/>
          <w:shd w:val="clear" w:color="auto" w:fill="FFFFFF"/>
        </w:rPr>
        <w:t>Gov.uk Justice Data (2024</w:t>
      </w:r>
      <w:r w:rsidR="002A7D40">
        <w:rPr>
          <w:color w:val="222222"/>
          <w:shd w:val="clear" w:color="auto" w:fill="FFFFFF"/>
        </w:rPr>
        <w:t>a</w:t>
      </w:r>
      <w:r w:rsidRPr="00F14F79">
        <w:rPr>
          <w:color w:val="222222"/>
          <w:shd w:val="clear" w:color="auto" w:fill="FFFFFF"/>
        </w:rPr>
        <w:t xml:space="preserve">) </w:t>
      </w:r>
      <w:r w:rsidRPr="00F14F79">
        <w:rPr>
          <w:i/>
          <w:iCs/>
          <w:color w:val="222222"/>
          <w:shd w:val="clear" w:color="auto" w:fill="FFFFFF"/>
        </w:rPr>
        <w:t xml:space="preserve">Criminal Justice Statistics Sentence types. </w:t>
      </w:r>
      <w:r w:rsidRPr="00F14F79">
        <w:t xml:space="preserve">Available at: </w:t>
      </w:r>
      <w:bookmarkStart w:id="21" w:name="_Hlk187241117"/>
      <w:bookmarkEnd w:id="20"/>
      <w:r w:rsidRPr="00F14F79">
        <w:fldChar w:fldCharType="begin"/>
      </w:r>
      <w:r w:rsidRPr="00F14F79">
        <w:instrText>HYPERLINK "https://data.justice.gov.uk/cjs-statistics/cjs-sentence-types" \l "cjs-offenders-sentence-length"</w:instrText>
      </w:r>
      <w:r w:rsidRPr="00F14F79">
        <w:fldChar w:fldCharType="separate"/>
      </w:r>
      <w:r w:rsidRPr="00F14F79">
        <w:rPr>
          <w:rStyle w:val="Hyperlink"/>
        </w:rPr>
        <w:t>https://data.justice.gov.uk/cjs-statistics/cjs-sentence-types#cjs-offenders-sentence-length</w:t>
      </w:r>
      <w:r w:rsidRPr="00F14F79">
        <w:fldChar w:fldCharType="end"/>
      </w:r>
      <w:r w:rsidRPr="00F14F79">
        <w:t xml:space="preserve">  (Accessed: 6 January 2025)</w:t>
      </w:r>
      <w:bookmarkEnd w:id="21"/>
    </w:p>
    <w:p w14:paraId="38B717D4" w14:textId="77777777" w:rsidR="00BF0E52" w:rsidRPr="00F14F79" w:rsidRDefault="00BF0E52" w:rsidP="002A0152"/>
    <w:p w14:paraId="13FB7631" w14:textId="6637C549" w:rsidR="0052290C" w:rsidRDefault="00BF0E52" w:rsidP="002A0152">
      <w:r w:rsidRPr="00F14F79">
        <w:rPr>
          <w:color w:val="222222"/>
          <w:shd w:val="clear" w:color="auto" w:fill="FFFFFF"/>
        </w:rPr>
        <w:t>Gov.uk Justice Data (2024</w:t>
      </w:r>
      <w:r w:rsidR="002A7D40">
        <w:rPr>
          <w:color w:val="222222"/>
          <w:shd w:val="clear" w:color="auto" w:fill="FFFFFF"/>
        </w:rPr>
        <w:t>b</w:t>
      </w:r>
      <w:r w:rsidRPr="00F14F79">
        <w:rPr>
          <w:color w:val="222222"/>
          <w:shd w:val="clear" w:color="auto" w:fill="FFFFFF"/>
        </w:rPr>
        <w:t xml:space="preserve">) </w:t>
      </w:r>
      <w:r w:rsidRPr="00F14F79">
        <w:rPr>
          <w:i/>
          <w:iCs/>
          <w:color w:val="222222"/>
          <w:shd w:val="clear" w:color="auto" w:fill="FFFFFF"/>
        </w:rPr>
        <w:t xml:space="preserve">Criminal Justice Statistics Sentence types. </w:t>
      </w:r>
      <w:r w:rsidRPr="00F14F79">
        <w:t xml:space="preserve">Available at: </w:t>
      </w:r>
      <w:hyperlink r:id="rId43" w:anchor="cjs-offenders-sentenced-community-sentence" w:history="1">
        <w:r w:rsidRPr="00F14F79">
          <w:rPr>
            <w:rStyle w:val="Hyperlink"/>
          </w:rPr>
          <w:t>https://data.justice.gov.uk/cjs-statistics/cjs-sentence-types#cjs-offenders-sentenced-community-sentence</w:t>
        </w:r>
      </w:hyperlink>
      <w:r w:rsidRPr="00F14F79">
        <w:t xml:space="preserve"> (Accessed: 6 January 2025)</w:t>
      </w:r>
    </w:p>
    <w:p w14:paraId="462EC760" w14:textId="77777777" w:rsidR="00BC0B4A" w:rsidRDefault="00BC0B4A" w:rsidP="002A0152"/>
    <w:p w14:paraId="18D1693A" w14:textId="4124122D" w:rsidR="00BC0B4A" w:rsidRDefault="00D350B5" w:rsidP="002A0152">
      <w:r>
        <w:t>Spiel</w:t>
      </w:r>
      <w:r w:rsidR="006719C6">
        <w:t>m</w:t>
      </w:r>
      <w:r>
        <w:t>an, A.</w:t>
      </w:r>
      <w:r w:rsidR="008C716C">
        <w:t xml:space="preserve">, </w:t>
      </w:r>
      <w:proofErr w:type="spellStart"/>
      <w:r w:rsidR="008C716C">
        <w:t>Tyalor</w:t>
      </w:r>
      <w:proofErr w:type="spellEnd"/>
      <w:r w:rsidR="008C716C">
        <w:t>, C</w:t>
      </w:r>
      <w:r w:rsidR="007B7BD4">
        <w:t xml:space="preserve">., </w:t>
      </w:r>
      <w:r w:rsidR="00282BE9">
        <w:t>Ofsted</w:t>
      </w:r>
      <w:r w:rsidR="00866ED8">
        <w:t xml:space="preserve"> and HMIP</w:t>
      </w:r>
      <w:r w:rsidR="00BC0B4A">
        <w:t xml:space="preserve"> </w:t>
      </w:r>
      <w:r w:rsidR="00F03D7B">
        <w:t>(202</w:t>
      </w:r>
      <w:r w:rsidR="00A93BBC">
        <w:t xml:space="preserve">2) </w:t>
      </w:r>
      <w:r w:rsidR="00A93BBC">
        <w:rPr>
          <w:i/>
          <w:iCs/>
        </w:rPr>
        <w:t>Prison education: a review of reading education in prisons</w:t>
      </w:r>
      <w:r w:rsidR="006238E2">
        <w:rPr>
          <w:i/>
          <w:iCs/>
        </w:rPr>
        <w:t xml:space="preserve">. </w:t>
      </w:r>
      <w:r w:rsidR="006238E2">
        <w:t xml:space="preserve">Available at: </w:t>
      </w:r>
      <w:hyperlink r:id="rId44" w:history="1">
        <w:r w:rsidR="006238E2" w:rsidRPr="00367982">
          <w:rPr>
            <w:rStyle w:val="Hyperlink"/>
          </w:rPr>
          <w:t>https://www.gov.uk/government/publications/prison-education-a-review-of-reading-education-in-prisons/prison-education-a-review-of-reading-education-in-prisons</w:t>
        </w:r>
      </w:hyperlink>
      <w:r w:rsidR="006238E2">
        <w:t xml:space="preserve"> (Accessed: 12 March 2025)</w:t>
      </w:r>
    </w:p>
    <w:p w14:paraId="7EE7185A" w14:textId="52772255" w:rsidR="00C92E44" w:rsidRDefault="00C92E44" w:rsidP="002A0152"/>
    <w:p w14:paraId="4EE7512F" w14:textId="4C2EAD81" w:rsidR="00C92E44" w:rsidRPr="00A94437" w:rsidRDefault="00C92E44" w:rsidP="00A149EE">
      <w:r>
        <w:t>Gov.uk</w:t>
      </w:r>
      <w:r w:rsidR="00A149EE">
        <w:t xml:space="preserve"> </w:t>
      </w:r>
      <w:r>
        <w:t>(2025)</w:t>
      </w:r>
      <w:r w:rsidR="00A149EE">
        <w:t xml:space="preserve"> </w:t>
      </w:r>
      <w:r w:rsidR="00A149EE" w:rsidRPr="00A149EE">
        <w:rPr>
          <w:i/>
          <w:iCs/>
        </w:rPr>
        <w:t>Accredited official statistics Youth Justice Statistics: 2023 to 2024</w:t>
      </w:r>
      <w:r w:rsidR="00A94437">
        <w:rPr>
          <w:i/>
          <w:iCs/>
        </w:rPr>
        <w:t>.</w:t>
      </w:r>
      <w:r w:rsidR="00A94437">
        <w:t xml:space="preserve"> Available at: </w:t>
      </w:r>
      <w:hyperlink r:id="rId45" w:anchor="gateway-to-the-youth-justice-system" w:history="1">
        <w:r w:rsidR="00A94437" w:rsidRPr="009145C6">
          <w:rPr>
            <w:rStyle w:val="Hyperlink"/>
          </w:rPr>
          <w:t>https://www.gov.uk/government/statistics/youth-justice-statistics-2023-to-2024/youth-justice-statistics-2023-to-2024#gateway-to-the-youth-justice-system</w:t>
        </w:r>
      </w:hyperlink>
      <w:r w:rsidR="00A94437">
        <w:t xml:space="preserve"> (Accessed:</w:t>
      </w:r>
      <w:r w:rsidR="003E5D23">
        <w:t xml:space="preserve"> 17 March 2025)</w:t>
      </w:r>
    </w:p>
    <w:p w14:paraId="2DEBAE58" w14:textId="77777777" w:rsidR="003C34F0" w:rsidRDefault="003C34F0" w:rsidP="002A0152">
      <w:pPr>
        <w:rPr>
          <w:color w:val="222222"/>
          <w:shd w:val="clear" w:color="auto" w:fill="FFFFFF"/>
        </w:rPr>
      </w:pPr>
    </w:p>
    <w:p w14:paraId="54DF93DD" w14:textId="3578982B" w:rsidR="003A7958" w:rsidRPr="00143E74" w:rsidRDefault="00165EAF" w:rsidP="002A0152">
      <w:pPr>
        <w:rPr>
          <w:color w:val="222222"/>
          <w:shd w:val="clear" w:color="auto" w:fill="FFFFFF"/>
        </w:rPr>
      </w:pPr>
      <w:proofErr w:type="spellStart"/>
      <w:r>
        <w:rPr>
          <w:color w:val="222222"/>
          <w:shd w:val="clear" w:color="auto" w:fill="FFFFFF"/>
        </w:rPr>
        <w:t>Hadlington</w:t>
      </w:r>
      <w:proofErr w:type="spellEnd"/>
      <w:r>
        <w:rPr>
          <w:color w:val="222222"/>
          <w:shd w:val="clear" w:color="auto" w:fill="FFFFFF"/>
        </w:rPr>
        <w:t>, L., and Knight, V. (</w:t>
      </w:r>
      <w:r w:rsidR="008D54AC">
        <w:rPr>
          <w:color w:val="222222"/>
          <w:shd w:val="clear" w:color="auto" w:fill="FFFFFF"/>
        </w:rPr>
        <w:t>2022) ‘Public Acceptability</w:t>
      </w:r>
      <w:r w:rsidR="0066212D">
        <w:rPr>
          <w:color w:val="222222"/>
          <w:shd w:val="clear" w:color="auto" w:fill="FFFFFF"/>
        </w:rPr>
        <w:t xml:space="preserve"> of prisoners’ Access and Use of Digital </w:t>
      </w:r>
      <w:r w:rsidR="006808F0">
        <w:rPr>
          <w:color w:val="222222"/>
          <w:shd w:val="clear" w:color="auto" w:fill="FFFFFF"/>
        </w:rPr>
        <w:t>Technologies</w:t>
      </w:r>
      <w:r w:rsidR="0066212D">
        <w:rPr>
          <w:color w:val="222222"/>
          <w:shd w:val="clear" w:color="auto" w:fill="FFFFFF"/>
        </w:rPr>
        <w:t xml:space="preserve"> in the UK’, </w:t>
      </w:r>
      <w:r w:rsidR="00143E74">
        <w:rPr>
          <w:i/>
          <w:iCs/>
          <w:color w:val="222222"/>
          <w:shd w:val="clear" w:color="auto" w:fill="FFFFFF"/>
        </w:rPr>
        <w:t xml:space="preserve">The Prison Journal, </w:t>
      </w:r>
      <w:r w:rsidR="00143E74">
        <w:rPr>
          <w:color w:val="222222"/>
          <w:shd w:val="clear" w:color="auto" w:fill="FFFFFF"/>
        </w:rPr>
        <w:t>102(2), pp.</w:t>
      </w:r>
      <w:r w:rsidR="00A504B9">
        <w:rPr>
          <w:color w:val="222222"/>
          <w:shd w:val="clear" w:color="auto" w:fill="FFFFFF"/>
        </w:rPr>
        <w:t xml:space="preserve"> 237-255</w:t>
      </w:r>
      <w:r w:rsidR="006808F0">
        <w:rPr>
          <w:color w:val="222222"/>
          <w:shd w:val="clear" w:color="auto" w:fill="FFFFFF"/>
        </w:rPr>
        <w:t xml:space="preserve">. Available at: </w:t>
      </w:r>
      <w:hyperlink r:id="rId46" w:history="1">
        <w:r w:rsidR="006808F0" w:rsidRPr="00367982">
          <w:rPr>
            <w:rStyle w:val="Hyperlink"/>
            <w:shd w:val="clear" w:color="auto" w:fill="FFFFFF"/>
          </w:rPr>
          <w:t>https://doi.org/10.1177/00328855221079290</w:t>
        </w:r>
      </w:hyperlink>
      <w:r w:rsidR="006808F0">
        <w:rPr>
          <w:color w:val="222222"/>
          <w:shd w:val="clear" w:color="auto" w:fill="FFFFFF"/>
        </w:rPr>
        <w:t xml:space="preserve"> </w:t>
      </w:r>
      <w:r w:rsidR="00547ED7">
        <w:rPr>
          <w:color w:val="222222"/>
          <w:shd w:val="clear" w:color="auto" w:fill="FFFFFF"/>
        </w:rPr>
        <w:t>(Accessed: 16 March 2025)</w:t>
      </w:r>
    </w:p>
    <w:p w14:paraId="313DF6EA" w14:textId="77777777" w:rsidR="003A7958" w:rsidRDefault="003A7958" w:rsidP="002A0152">
      <w:pPr>
        <w:rPr>
          <w:color w:val="222222"/>
          <w:shd w:val="clear" w:color="auto" w:fill="FFFFFF"/>
        </w:rPr>
      </w:pPr>
    </w:p>
    <w:p w14:paraId="07A16C24" w14:textId="2A21ABC0" w:rsidR="00E131B0" w:rsidRDefault="00E131B0" w:rsidP="002A0152">
      <w:pPr>
        <w:rPr>
          <w:color w:val="222222"/>
          <w:shd w:val="clear" w:color="auto" w:fill="FFFFFF"/>
        </w:rPr>
      </w:pPr>
      <w:r>
        <w:rPr>
          <w:color w:val="222222"/>
          <w:shd w:val="clear" w:color="auto" w:fill="FFFFFF"/>
        </w:rPr>
        <w:t>Health Watch Surrey</w:t>
      </w:r>
      <w:r w:rsidR="005D682B">
        <w:rPr>
          <w:color w:val="222222"/>
          <w:shd w:val="clear" w:color="auto" w:fill="FFFFFF"/>
        </w:rPr>
        <w:t xml:space="preserve">, (2023) ‘Neuro Diversity- the hidden value of diagnosis’, </w:t>
      </w:r>
      <w:proofErr w:type="spellStart"/>
      <w:r w:rsidR="005D682B">
        <w:rPr>
          <w:i/>
          <w:iCs/>
          <w:color w:val="222222"/>
          <w:shd w:val="clear" w:color="auto" w:fill="FFFFFF"/>
        </w:rPr>
        <w:t>healthwatch</w:t>
      </w:r>
      <w:proofErr w:type="spellEnd"/>
      <w:r w:rsidR="005D682B">
        <w:rPr>
          <w:i/>
          <w:iCs/>
          <w:color w:val="222222"/>
          <w:shd w:val="clear" w:color="auto" w:fill="FFFFFF"/>
        </w:rPr>
        <w:t xml:space="preserve"> surrey, </w:t>
      </w:r>
      <w:r w:rsidR="005D682B">
        <w:rPr>
          <w:color w:val="222222"/>
          <w:shd w:val="clear" w:color="auto" w:fill="FFFFFF"/>
        </w:rPr>
        <w:t>pp.</w:t>
      </w:r>
      <w:r w:rsidR="00CC0031">
        <w:rPr>
          <w:color w:val="222222"/>
          <w:shd w:val="clear" w:color="auto" w:fill="FFFFFF"/>
        </w:rPr>
        <w:t xml:space="preserve">1-24. Available at: </w:t>
      </w:r>
      <w:hyperlink r:id="rId47" w:history="1">
        <w:r w:rsidR="00CC0031" w:rsidRPr="009145C6">
          <w:rPr>
            <w:rStyle w:val="Hyperlink"/>
            <w:shd w:val="clear" w:color="auto" w:fill="FFFFFF"/>
          </w:rPr>
          <w:t>https://www.healthwatchsurrey.co.uk/wp-content/uploads/2023/03/Neurodiversity-%E2%80%93-the-hidden-value-of-diagnosis.pdf</w:t>
        </w:r>
      </w:hyperlink>
      <w:r w:rsidR="00CC0031">
        <w:rPr>
          <w:color w:val="222222"/>
          <w:shd w:val="clear" w:color="auto" w:fill="FFFFFF"/>
        </w:rPr>
        <w:t xml:space="preserve"> (Accessed: 17 March 2025)</w:t>
      </w:r>
    </w:p>
    <w:p w14:paraId="7B4E6744" w14:textId="77777777" w:rsidR="00CC0031" w:rsidRDefault="00CC0031" w:rsidP="002A0152">
      <w:pPr>
        <w:rPr>
          <w:color w:val="222222"/>
          <w:shd w:val="clear" w:color="auto" w:fill="FFFFFF"/>
        </w:rPr>
      </w:pPr>
    </w:p>
    <w:p w14:paraId="1CB42739" w14:textId="1D1FEBCF" w:rsidR="009D3817" w:rsidRPr="007A2D8A" w:rsidRDefault="009D3817" w:rsidP="002A0152">
      <w:pPr>
        <w:rPr>
          <w:color w:val="222222"/>
          <w:shd w:val="clear" w:color="auto" w:fill="FFFFFF"/>
        </w:rPr>
      </w:pPr>
      <w:r>
        <w:rPr>
          <w:color w:val="222222"/>
          <w:shd w:val="clear" w:color="auto" w:fill="FFFFFF"/>
        </w:rPr>
        <w:t xml:space="preserve">HM Prison </w:t>
      </w:r>
      <w:r w:rsidR="00B16227">
        <w:rPr>
          <w:color w:val="222222"/>
          <w:shd w:val="clear" w:color="auto" w:fill="FFFFFF"/>
        </w:rPr>
        <w:t xml:space="preserve">&amp; Probation Service, (2025) </w:t>
      </w:r>
      <w:r w:rsidR="004679B8">
        <w:rPr>
          <w:i/>
          <w:iCs/>
          <w:color w:val="222222"/>
          <w:shd w:val="clear" w:color="auto" w:fill="FFFFFF"/>
        </w:rPr>
        <w:t xml:space="preserve">Accredited official statistics Offender </w:t>
      </w:r>
      <w:r w:rsidR="007A2D8A">
        <w:rPr>
          <w:i/>
          <w:iCs/>
          <w:color w:val="222222"/>
          <w:shd w:val="clear" w:color="auto" w:fill="FFFFFF"/>
        </w:rPr>
        <w:t xml:space="preserve">management statistics quarterly: October to December 2024. </w:t>
      </w:r>
      <w:r w:rsidR="007A2D8A">
        <w:rPr>
          <w:color w:val="222222"/>
          <w:shd w:val="clear" w:color="auto" w:fill="FFFFFF"/>
        </w:rPr>
        <w:t xml:space="preserve">Available at: </w:t>
      </w:r>
      <w:hyperlink r:id="rId48" w:history="1">
        <w:r w:rsidR="007A2D8A" w:rsidRPr="002C4CD6">
          <w:rPr>
            <w:rStyle w:val="Hyperlink"/>
            <w:shd w:val="clear" w:color="auto" w:fill="FFFFFF"/>
          </w:rPr>
          <w:t>https://www.gov.uk/government/statistics/offender-management-statistics-quarterly-october-to-december-2024/offender-management-statistics-quarterly-october-to-december-2024</w:t>
        </w:r>
      </w:hyperlink>
      <w:r w:rsidR="007A2D8A">
        <w:rPr>
          <w:color w:val="222222"/>
          <w:shd w:val="clear" w:color="auto" w:fill="FFFFFF"/>
        </w:rPr>
        <w:t xml:space="preserve"> (Accessed: 2 May 2025)</w:t>
      </w:r>
    </w:p>
    <w:p w14:paraId="3B676478" w14:textId="77777777" w:rsidR="009D3817" w:rsidRPr="005D682B" w:rsidRDefault="009D3817" w:rsidP="002A0152">
      <w:pPr>
        <w:rPr>
          <w:color w:val="222222"/>
          <w:shd w:val="clear" w:color="auto" w:fill="FFFFFF"/>
        </w:rPr>
      </w:pPr>
    </w:p>
    <w:p w14:paraId="7ACAC650" w14:textId="24A28FF8" w:rsidR="006E7324" w:rsidRPr="00302D7E" w:rsidRDefault="00724E26" w:rsidP="002A0152">
      <w:pPr>
        <w:rPr>
          <w:color w:val="222222"/>
          <w:shd w:val="clear" w:color="auto" w:fill="FFFFFF"/>
        </w:rPr>
      </w:pPr>
      <w:r>
        <w:rPr>
          <w:color w:val="222222"/>
          <w:shd w:val="clear" w:color="auto" w:fill="FFFFFF"/>
        </w:rPr>
        <w:t xml:space="preserve">Hussain, T, S., Batool, H, S., </w:t>
      </w:r>
      <w:r w:rsidR="00B65334">
        <w:rPr>
          <w:color w:val="222222"/>
          <w:shd w:val="clear" w:color="auto" w:fill="FFFFFF"/>
        </w:rPr>
        <w:t>Reh</w:t>
      </w:r>
      <w:r w:rsidR="00FB7BF5">
        <w:rPr>
          <w:color w:val="222222"/>
          <w:shd w:val="clear" w:color="auto" w:fill="FFFFFF"/>
        </w:rPr>
        <w:t>man, U, A., Zahra, K, S., and Mahmood, K. (</w:t>
      </w:r>
      <w:r w:rsidR="009E7C75">
        <w:rPr>
          <w:color w:val="222222"/>
          <w:shd w:val="clear" w:color="auto" w:fill="FFFFFF"/>
        </w:rPr>
        <w:t>2023) ‘Examining the status of prison libraries around the world: A literature review</w:t>
      </w:r>
      <w:r w:rsidR="009D20B5">
        <w:rPr>
          <w:color w:val="222222"/>
          <w:shd w:val="clear" w:color="auto" w:fill="FFFFFF"/>
        </w:rPr>
        <w:t xml:space="preserve">’, </w:t>
      </w:r>
      <w:r w:rsidR="009D20B5">
        <w:rPr>
          <w:i/>
          <w:iCs/>
          <w:color w:val="222222"/>
          <w:shd w:val="clear" w:color="auto" w:fill="FFFFFF"/>
        </w:rPr>
        <w:t>International Federation of Library Associations and Ins</w:t>
      </w:r>
      <w:r w:rsidR="00302D7E">
        <w:rPr>
          <w:i/>
          <w:iCs/>
          <w:color w:val="222222"/>
          <w:shd w:val="clear" w:color="auto" w:fill="FFFFFF"/>
        </w:rPr>
        <w:t xml:space="preserve">titutions, </w:t>
      </w:r>
      <w:r w:rsidR="00302D7E">
        <w:rPr>
          <w:color w:val="222222"/>
          <w:shd w:val="clear" w:color="auto" w:fill="FFFFFF"/>
        </w:rPr>
        <w:t>49(1), pp. 180-200</w:t>
      </w:r>
      <w:r w:rsidR="00502E99">
        <w:rPr>
          <w:color w:val="222222"/>
          <w:shd w:val="clear" w:color="auto" w:fill="FFFFFF"/>
        </w:rPr>
        <w:t xml:space="preserve">. Available at: </w:t>
      </w:r>
      <w:hyperlink r:id="rId49" w:history="1">
        <w:r w:rsidR="00A46445" w:rsidRPr="00367982">
          <w:rPr>
            <w:rStyle w:val="Hyperlink"/>
            <w:shd w:val="clear" w:color="auto" w:fill="FFFFFF"/>
          </w:rPr>
          <w:t>https://doi.org/10.1177/03400352221078032</w:t>
        </w:r>
      </w:hyperlink>
      <w:r w:rsidR="00A46445">
        <w:rPr>
          <w:color w:val="222222"/>
          <w:shd w:val="clear" w:color="auto" w:fill="FFFFFF"/>
        </w:rPr>
        <w:t xml:space="preserve"> (Accessed: 16 March 2025)</w:t>
      </w:r>
    </w:p>
    <w:p w14:paraId="234EC2B4" w14:textId="77777777" w:rsidR="006E7324" w:rsidRDefault="006E7324" w:rsidP="002A0152">
      <w:pPr>
        <w:rPr>
          <w:color w:val="222222"/>
          <w:shd w:val="clear" w:color="auto" w:fill="FFFFFF"/>
        </w:rPr>
      </w:pPr>
    </w:p>
    <w:p w14:paraId="4D3CE022" w14:textId="7E1A2BDE" w:rsidR="00FA73EE" w:rsidRPr="00C86C65" w:rsidRDefault="00FA73EE" w:rsidP="002A0152">
      <w:pPr>
        <w:rPr>
          <w:color w:val="222222"/>
          <w:shd w:val="clear" w:color="auto" w:fill="FFFFFF"/>
        </w:rPr>
      </w:pPr>
      <w:r>
        <w:rPr>
          <w:color w:val="222222"/>
          <w:shd w:val="clear" w:color="auto" w:fill="FFFFFF"/>
        </w:rPr>
        <w:t>Ismail, N. (</w:t>
      </w:r>
      <w:r w:rsidR="009E0980">
        <w:rPr>
          <w:color w:val="222222"/>
          <w:shd w:val="clear" w:color="auto" w:fill="FFFFFF"/>
        </w:rPr>
        <w:t xml:space="preserve">2020) ‘The politics of austerity, imprisonment and ignorance: A case study of English prisons’, </w:t>
      </w:r>
      <w:r w:rsidR="00C86C65">
        <w:rPr>
          <w:i/>
          <w:iCs/>
          <w:color w:val="222222"/>
          <w:shd w:val="clear" w:color="auto" w:fill="FFFFFF"/>
        </w:rPr>
        <w:t xml:space="preserve">Medicine, Science and the Law, </w:t>
      </w:r>
      <w:r w:rsidR="00C86C65">
        <w:rPr>
          <w:color w:val="222222"/>
          <w:shd w:val="clear" w:color="auto" w:fill="FFFFFF"/>
        </w:rPr>
        <w:t>60(2), pp.</w:t>
      </w:r>
      <w:r w:rsidR="003464CA">
        <w:rPr>
          <w:color w:val="222222"/>
          <w:shd w:val="clear" w:color="auto" w:fill="FFFFFF"/>
        </w:rPr>
        <w:t xml:space="preserve"> 89-92. Available at: </w:t>
      </w:r>
      <w:hyperlink r:id="rId50" w:history="1">
        <w:r w:rsidR="003464CA" w:rsidRPr="00367982">
          <w:rPr>
            <w:rStyle w:val="Hyperlink"/>
            <w:shd w:val="clear" w:color="auto" w:fill="FFFFFF"/>
          </w:rPr>
          <w:t>https://doi.org/10.1177/0025802419899744</w:t>
        </w:r>
      </w:hyperlink>
      <w:r w:rsidR="003464CA">
        <w:rPr>
          <w:color w:val="222222"/>
          <w:shd w:val="clear" w:color="auto" w:fill="FFFFFF"/>
        </w:rPr>
        <w:t xml:space="preserve"> (Accessed: 1 April 2025)</w:t>
      </w:r>
    </w:p>
    <w:p w14:paraId="4F9FDFC2" w14:textId="77777777" w:rsidR="00FA73EE" w:rsidRDefault="00FA73EE" w:rsidP="002A0152">
      <w:pPr>
        <w:rPr>
          <w:color w:val="222222"/>
          <w:shd w:val="clear" w:color="auto" w:fill="FFFFFF"/>
        </w:rPr>
      </w:pPr>
    </w:p>
    <w:p w14:paraId="54CBB8EC" w14:textId="57BBA7C0" w:rsidR="00582483" w:rsidRPr="00662096" w:rsidRDefault="00582483" w:rsidP="002A0152">
      <w:pPr>
        <w:rPr>
          <w:color w:val="222222"/>
          <w:shd w:val="clear" w:color="auto" w:fill="FFFFFF"/>
        </w:rPr>
      </w:pPr>
      <w:r>
        <w:rPr>
          <w:color w:val="222222"/>
          <w:shd w:val="clear" w:color="auto" w:fill="FFFFFF"/>
        </w:rPr>
        <w:t>Jones, C., Lally</w:t>
      </w:r>
      <w:r w:rsidR="00662096">
        <w:rPr>
          <w:color w:val="222222"/>
          <w:shd w:val="clear" w:color="auto" w:fill="FFFFFF"/>
        </w:rPr>
        <w:t xml:space="preserve">, C., and UK Parliament. (2024) </w:t>
      </w:r>
      <w:r w:rsidR="00662096">
        <w:rPr>
          <w:i/>
          <w:iCs/>
          <w:color w:val="222222"/>
          <w:shd w:val="clear" w:color="auto" w:fill="FFFFFF"/>
        </w:rPr>
        <w:t xml:space="preserve">Prison population growth: drivers, implications and policy considerations. </w:t>
      </w:r>
      <w:r w:rsidR="00662096">
        <w:rPr>
          <w:color w:val="222222"/>
          <w:shd w:val="clear" w:color="auto" w:fill="FFFFFF"/>
        </w:rPr>
        <w:t xml:space="preserve">Available at: </w:t>
      </w:r>
      <w:hyperlink r:id="rId51" w:history="1">
        <w:r w:rsidR="00EA1908" w:rsidRPr="002C4CD6">
          <w:rPr>
            <w:rStyle w:val="Hyperlink"/>
            <w:shd w:val="clear" w:color="auto" w:fill="FFFFFF"/>
          </w:rPr>
          <w:t>https://post.parliament.uk/research-briefings/post-pb-0058/</w:t>
        </w:r>
      </w:hyperlink>
      <w:r w:rsidR="00EA1908">
        <w:rPr>
          <w:color w:val="222222"/>
          <w:shd w:val="clear" w:color="auto" w:fill="FFFFFF"/>
        </w:rPr>
        <w:t xml:space="preserve"> (Accessed: 2 May 2025)</w:t>
      </w:r>
    </w:p>
    <w:p w14:paraId="1E5011AE" w14:textId="77777777" w:rsidR="00582483" w:rsidRDefault="00582483" w:rsidP="002A0152">
      <w:pPr>
        <w:rPr>
          <w:color w:val="222222"/>
          <w:shd w:val="clear" w:color="auto" w:fill="FFFFFF"/>
        </w:rPr>
      </w:pPr>
    </w:p>
    <w:p w14:paraId="40A5218D" w14:textId="57D50C64" w:rsidR="00944154" w:rsidRDefault="00944154" w:rsidP="002A0152">
      <w:pPr>
        <w:rPr>
          <w:color w:val="222222"/>
          <w:shd w:val="clear" w:color="auto" w:fill="FFFFFF"/>
        </w:rPr>
      </w:pPr>
      <w:r w:rsidRPr="00BE0902">
        <w:rPr>
          <w:color w:val="222222"/>
          <w:shd w:val="clear" w:color="auto" w:fill="FFFFFF"/>
        </w:rPr>
        <w:lastRenderedPageBreak/>
        <w:t xml:space="preserve">Jewkes, Y. and Laws, B., </w:t>
      </w:r>
      <w:r w:rsidR="00DF0EAB">
        <w:rPr>
          <w:color w:val="222222"/>
          <w:shd w:val="clear" w:color="auto" w:fill="FFFFFF"/>
        </w:rPr>
        <w:t>(</w:t>
      </w:r>
      <w:r w:rsidRPr="00BE0902">
        <w:rPr>
          <w:color w:val="222222"/>
          <w:shd w:val="clear" w:color="auto" w:fill="FFFFFF"/>
        </w:rPr>
        <w:t>2021</w:t>
      </w:r>
      <w:r w:rsidR="00DF0EAB">
        <w:rPr>
          <w:color w:val="222222"/>
          <w:shd w:val="clear" w:color="auto" w:fill="FFFFFF"/>
        </w:rPr>
        <w:t>)</w:t>
      </w:r>
      <w:r w:rsidRPr="00BE0902">
        <w:rPr>
          <w:color w:val="222222"/>
          <w:shd w:val="clear" w:color="auto" w:fill="FFFFFF"/>
        </w:rPr>
        <w:t xml:space="preserve">. </w:t>
      </w:r>
      <w:r w:rsidR="00DF0EAB">
        <w:rPr>
          <w:color w:val="222222"/>
          <w:shd w:val="clear" w:color="auto" w:fill="FFFFFF"/>
        </w:rPr>
        <w:t>‘</w:t>
      </w:r>
      <w:r w:rsidRPr="00BE0902">
        <w:rPr>
          <w:color w:val="222222"/>
          <w:shd w:val="clear" w:color="auto" w:fill="FFFFFF"/>
        </w:rPr>
        <w:t>Liminality revisited: Mapping the emotional adaptations of women in carceral space</w:t>
      </w:r>
      <w:r w:rsidR="00DF0EAB">
        <w:rPr>
          <w:color w:val="222222"/>
          <w:shd w:val="clear" w:color="auto" w:fill="FFFFFF"/>
        </w:rPr>
        <w:t>’,</w:t>
      </w:r>
      <w:r w:rsidRPr="00BE0902">
        <w:rPr>
          <w:color w:val="222222"/>
          <w:shd w:val="clear" w:color="auto" w:fill="FFFFFF"/>
        </w:rPr>
        <w:t> </w:t>
      </w:r>
      <w:r w:rsidRPr="00BE0902">
        <w:rPr>
          <w:i/>
          <w:iCs/>
          <w:color w:val="222222"/>
          <w:shd w:val="clear" w:color="auto" w:fill="FFFFFF"/>
        </w:rPr>
        <w:t>Punishment &amp; Society</w:t>
      </w:r>
      <w:r w:rsidRPr="00BE0902">
        <w:rPr>
          <w:color w:val="222222"/>
          <w:shd w:val="clear" w:color="auto" w:fill="FFFFFF"/>
        </w:rPr>
        <w:t>, </w:t>
      </w:r>
      <w:r w:rsidRPr="00BE0902">
        <w:rPr>
          <w:i/>
          <w:iCs/>
          <w:color w:val="222222"/>
          <w:shd w:val="clear" w:color="auto" w:fill="FFFFFF"/>
        </w:rPr>
        <w:t>23</w:t>
      </w:r>
      <w:r w:rsidRPr="00BE0902">
        <w:rPr>
          <w:color w:val="222222"/>
          <w:shd w:val="clear" w:color="auto" w:fill="FFFFFF"/>
        </w:rPr>
        <w:t>(3), pp.394-412.</w:t>
      </w:r>
      <w:r w:rsidR="00C17F24">
        <w:rPr>
          <w:color w:val="222222"/>
          <w:shd w:val="clear" w:color="auto" w:fill="FFFFFF"/>
        </w:rPr>
        <w:t xml:space="preserve"> Available at: </w:t>
      </w:r>
      <w:hyperlink r:id="rId52" w:history="1">
        <w:r w:rsidRPr="00BE0902">
          <w:rPr>
            <w:rStyle w:val="Hyperlink"/>
            <w:shd w:val="clear" w:color="auto" w:fill="FFFFFF"/>
          </w:rPr>
          <w:t>https://doi.org/10.1177/1462474520959623</w:t>
        </w:r>
      </w:hyperlink>
      <w:r w:rsidRPr="00BE0902">
        <w:rPr>
          <w:color w:val="222222"/>
          <w:shd w:val="clear" w:color="auto" w:fill="FFFFFF"/>
        </w:rPr>
        <w:t xml:space="preserve"> (Accessed: 3 January 2025)</w:t>
      </w:r>
    </w:p>
    <w:p w14:paraId="007813EF" w14:textId="77777777" w:rsidR="00944154" w:rsidRDefault="00944154" w:rsidP="002A0152">
      <w:pPr>
        <w:rPr>
          <w:b/>
        </w:rPr>
      </w:pPr>
    </w:p>
    <w:p w14:paraId="187E2AF5" w14:textId="4BB2D02A" w:rsidR="00747717" w:rsidRDefault="00747717" w:rsidP="002A0152">
      <w:pPr>
        <w:rPr>
          <w:color w:val="222222"/>
          <w:shd w:val="clear" w:color="auto" w:fill="FFFFFF"/>
        </w:rPr>
      </w:pPr>
      <w:r w:rsidRPr="00E41052">
        <w:rPr>
          <w:color w:val="222222"/>
          <w:shd w:val="clear" w:color="auto" w:fill="FFFFFF"/>
        </w:rPr>
        <w:t xml:space="preserve">Jewkes, Y., Jordan, M., Wright, S. and Bendelow, G., </w:t>
      </w:r>
      <w:r w:rsidR="007E6A7F">
        <w:rPr>
          <w:color w:val="222222"/>
          <w:shd w:val="clear" w:color="auto" w:fill="FFFFFF"/>
        </w:rPr>
        <w:t>(</w:t>
      </w:r>
      <w:r w:rsidRPr="00E41052">
        <w:rPr>
          <w:color w:val="222222"/>
          <w:shd w:val="clear" w:color="auto" w:fill="FFFFFF"/>
        </w:rPr>
        <w:t>2019</w:t>
      </w:r>
      <w:r w:rsidR="007E6A7F">
        <w:rPr>
          <w:color w:val="222222"/>
          <w:shd w:val="clear" w:color="auto" w:fill="FFFFFF"/>
        </w:rPr>
        <w:t>)</w:t>
      </w:r>
      <w:r w:rsidRPr="00E41052">
        <w:rPr>
          <w:color w:val="222222"/>
          <w:shd w:val="clear" w:color="auto" w:fill="FFFFFF"/>
        </w:rPr>
        <w:t xml:space="preserve">. </w:t>
      </w:r>
      <w:r w:rsidR="007E6A7F">
        <w:rPr>
          <w:color w:val="222222"/>
          <w:shd w:val="clear" w:color="auto" w:fill="FFFFFF"/>
        </w:rPr>
        <w:t>‘</w:t>
      </w:r>
      <w:r w:rsidRPr="00E41052">
        <w:rPr>
          <w:color w:val="222222"/>
          <w:shd w:val="clear" w:color="auto" w:fill="FFFFFF"/>
        </w:rPr>
        <w:t>Designing ‘healthy’ prisons for women: Incorporating trauma-informed care and practice (TICP) into prison planning and design</w:t>
      </w:r>
      <w:r w:rsidR="007E6A7F">
        <w:rPr>
          <w:color w:val="222222"/>
          <w:shd w:val="clear" w:color="auto" w:fill="FFFFFF"/>
        </w:rPr>
        <w:t>’,</w:t>
      </w:r>
      <w:r w:rsidRPr="00E41052">
        <w:rPr>
          <w:color w:val="222222"/>
          <w:shd w:val="clear" w:color="auto" w:fill="FFFFFF"/>
        </w:rPr>
        <w:t> </w:t>
      </w:r>
      <w:r w:rsidRPr="00E41052">
        <w:rPr>
          <w:i/>
          <w:iCs/>
          <w:color w:val="222222"/>
          <w:shd w:val="clear" w:color="auto" w:fill="FFFFFF"/>
        </w:rPr>
        <w:t>International journal of environmental research and public health</w:t>
      </w:r>
      <w:r w:rsidRPr="00E41052">
        <w:rPr>
          <w:color w:val="222222"/>
          <w:shd w:val="clear" w:color="auto" w:fill="FFFFFF"/>
        </w:rPr>
        <w:t>, </w:t>
      </w:r>
      <w:r w:rsidRPr="00E41052">
        <w:rPr>
          <w:i/>
          <w:iCs/>
          <w:color w:val="222222"/>
          <w:shd w:val="clear" w:color="auto" w:fill="FFFFFF"/>
        </w:rPr>
        <w:t>16</w:t>
      </w:r>
      <w:r w:rsidRPr="00E41052">
        <w:rPr>
          <w:color w:val="222222"/>
          <w:shd w:val="clear" w:color="auto" w:fill="FFFFFF"/>
        </w:rPr>
        <w:t xml:space="preserve">(20), p.3818. </w:t>
      </w:r>
      <w:hyperlink r:id="rId53" w:history="1">
        <w:r w:rsidRPr="00E41052">
          <w:rPr>
            <w:rStyle w:val="Hyperlink"/>
            <w:shd w:val="clear" w:color="auto" w:fill="FFFFFF"/>
          </w:rPr>
          <w:t>https://doi.org/10.3390/ijerph16203818</w:t>
        </w:r>
      </w:hyperlink>
      <w:r w:rsidRPr="00E41052">
        <w:rPr>
          <w:color w:val="222222"/>
          <w:shd w:val="clear" w:color="auto" w:fill="FFFFFF"/>
        </w:rPr>
        <w:t xml:space="preserve"> (Accessed: 3</w:t>
      </w:r>
      <w:r w:rsidR="00815F0B">
        <w:rPr>
          <w:color w:val="222222"/>
          <w:shd w:val="clear" w:color="auto" w:fill="FFFFFF"/>
        </w:rPr>
        <w:t xml:space="preserve"> </w:t>
      </w:r>
      <w:r w:rsidRPr="00E41052">
        <w:rPr>
          <w:color w:val="222222"/>
          <w:shd w:val="clear" w:color="auto" w:fill="FFFFFF"/>
        </w:rPr>
        <w:t>January 2025)</w:t>
      </w:r>
    </w:p>
    <w:p w14:paraId="195E16E9" w14:textId="77777777" w:rsidR="00944154" w:rsidRDefault="00944154" w:rsidP="002A0152">
      <w:pPr>
        <w:rPr>
          <w:b/>
        </w:rPr>
      </w:pPr>
    </w:p>
    <w:p w14:paraId="362CDD30" w14:textId="2D96E8F1" w:rsidR="00ED31D9" w:rsidRDefault="00ED31D9" w:rsidP="002A0152">
      <w:pPr>
        <w:rPr>
          <w:bCs/>
        </w:rPr>
      </w:pPr>
      <w:r w:rsidRPr="00725CE1">
        <w:rPr>
          <w:bCs/>
        </w:rPr>
        <w:t>J</w:t>
      </w:r>
      <w:r w:rsidR="009B1DF9" w:rsidRPr="00725CE1">
        <w:rPr>
          <w:bCs/>
        </w:rPr>
        <w:t xml:space="preserve">ideonwo, O. (2023) </w:t>
      </w:r>
      <w:r w:rsidR="009B1DF9" w:rsidRPr="00725CE1">
        <w:rPr>
          <w:bCs/>
          <w:i/>
          <w:iCs/>
        </w:rPr>
        <w:t>An exploration of the relationships between the dys</w:t>
      </w:r>
      <w:r w:rsidR="00F65240" w:rsidRPr="00725CE1">
        <w:rPr>
          <w:bCs/>
          <w:i/>
          <w:iCs/>
        </w:rPr>
        <w:t>lexic experiences, reading and writing attitude, and attribution beliefs of adult female dyslexic offenders</w:t>
      </w:r>
      <w:r w:rsidR="00BC64BB" w:rsidRPr="00725CE1">
        <w:rPr>
          <w:bCs/>
          <w:i/>
          <w:iCs/>
        </w:rPr>
        <w:t xml:space="preserve">. </w:t>
      </w:r>
      <w:r w:rsidR="009F046C" w:rsidRPr="00725CE1">
        <w:rPr>
          <w:bCs/>
        </w:rPr>
        <w:t>PhD Thesis. University College London</w:t>
      </w:r>
      <w:r w:rsidR="00725CE1" w:rsidRPr="00725CE1">
        <w:rPr>
          <w:bCs/>
        </w:rPr>
        <w:t xml:space="preserve">. Available at: </w:t>
      </w:r>
      <w:hyperlink r:id="rId54" w:history="1">
        <w:r w:rsidR="00725CE1" w:rsidRPr="00725CE1">
          <w:rPr>
            <w:rStyle w:val="Hyperlink"/>
            <w:bCs/>
          </w:rPr>
          <w:t>https://discovery.ucl.ac.uk/id/eprint/10194260/1/Jideonwo_10194260_thesis.pdf</w:t>
        </w:r>
      </w:hyperlink>
      <w:r w:rsidR="00725CE1" w:rsidRPr="00725CE1">
        <w:rPr>
          <w:bCs/>
        </w:rPr>
        <w:t xml:space="preserve"> (Accessed: 18 March 2025)</w:t>
      </w:r>
    </w:p>
    <w:p w14:paraId="351955F2" w14:textId="77777777" w:rsidR="007F2009" w:rsidRPr="00725CE1" w:rsidRDefault="007F2009" w:rsidP="002A0152">
      <w:pPr>
        <w:rPr>
          <w:bCs/>
        </w:rPr>
      </w:pPr>
    </w:p>
    <w:p w14:paraId="0698240D" w14:textId="6549BA57" w:rsidR="00FD0650" w:rsidRPr="006134A7" w:rsidRDefault="00FD0650" w:rsidP="002A0152">
      <w:pPr>
        <w:rPr>
          <w:color w:val="222222"/>
          <w:shd w:val="clear" w:color="auto" w:fill="FFFFFF"/>
        </w:rPr>
      </w:pPr>
      <w:r w:rsidRPr="006134A7">
        <w:rPr>
          <w:color w:val="222222"/>
          <w:shd w:val="clear" w:color="auto" w:fill="FFFFFF"/>
        </w:rPr>
        <w:t xml:space="preserve">Kelman, J., Gribble, R., Harvey, J., Palmer, L. and MacManus, D., </w:t>
      </w:r>
      <w:r w:rsidR="003579D3">
        <w:rPr>
          <w:color w:val="222222"/>
          <w:shd w:val="clear" w:color="auto" w:fill="FFFFFF"/>
        </w:rPr>
        <w:t>(</w:t>
      </w:r>
      <w:r w:rsidRPr="006134A7">
        <w:rPr>
          <w:color w:val="222222"/>
          <w:shd w:val="clear" w:color="auto" w:fill="FFFFFF"/>
        </w:rPr>
        <w:t>2024</w:t>
      </w:r>
      <w:r w:rsidR="003579D3">
        <w:rPr>
          <w:color w:val="222222"/>
          <w:shd w:val="clear" w:color="auto" w:fill="FFFFFF"/>
        </w:rPr>
        <w:t>).</w:t>
      </w:r>
      <w:r w:rsidRPr="006134A7">
        <w:rPr>
          <w:color w:val="222222"/>
          <w:shd w:val="clear" w:color="auto" w:fill="FFFFFF"/>
        </w:rPr>
        <w:t xml:space="preserve"> </w:t>
      </w:r>
      <w:r w:rsidR="003579D3">
        <w:rPr>
          <w:color w:val="222222"/>
          <w:shd w:val="clear" w:color="auto" w:fill="FFFFFF"/>
        </w:rPr>
        <w:t>‘</w:t>
      </w:r>
      <w:r w:rsidRPr="006134A7">
        <w:rPr>
          <w:color w:val="222222"/>
          <w:shd w:val="clear" w:color="auto" w:fill="FFFFFF"/>
        </w:rPr>
        <w:t>How does a history of trauma affect the experience of imprisonment for individuals in women’s prisons: A qualitative exploration</w:t>
      </w:r>
      <w:r w:rsidR="003579D3">
        <w:rPr>
          <w:color w:val="222222"/>
          <w:shd w:val="clear" w:color="auto" w:fill="FFFFFF"/>
        </w:rPr>
        <w:t>’,</w:t>
      </w:r>
      <w:r w:rsidRPr="006134A7">
        <w:rPr>
          <w:color w:val="222222"/>
          <w:shd w:val="clear" w:color="auto" w:fill="FFFFFF"/>
        </w:rPr>
        <w:t> </w:t>
      </w:r>
      <w:r w:rsidRPr="006134A7">
        <w:rPr>
          <w:i/>
          <w:iCs/>
          <w:color w:val="222222"/>
          <w:shd w:val="clear" w:color="auto" w:fill="FFFFFF"/>
        </w:rPr>
        <w:t>Women &amp; Criminal Justice</w:t>
      </w:r>
      <w:r w:rsidRPr="006134A7">
        <w:rPr>
          <w:color w:val="222222"/>
          <w:shd w:val="clear" w:color="auto" w:fill="FFFFFF"/>
        </w:rPr>
        <w:t>, </w:t>
      </w:r>
      <w:r w:rsidRPr="006134A7">
        <w:rPr>
          <w:i/>
          <w:iCs/>
          <w:color w:val="222222"/>
          <w:shd w:val="clear" w:color="auto" w:fill="FFFFFF"/>
        </w:rPr>
        <w:t>34</w:t>
      </w:r>
      <w:r w:rsidRPr="006134A7">
        <w:rPr>
          <w:color w:val="222222"/>
          <w:shd w:val="clear" w:color="auto" w:fill="FFFFFF"/>
        </w:rPr>
        <w:t>(3), pp.171-191.</w:t>
      </w:r>
    </w:p>
    <w:p w14:paraId="15ABB927" w14:textId="77777777" w:rsidR="00FD0650" w:rsidRDefault="00FD0650" w:rsidP="002A0152">
      <w:pPr>
        <w:rPr>
          <w:color w:val="222222"/>
          <w:shd w:val="clear" w:color="auto" w:fill="FFFFFF"/>
        </w:rPr>
      </w:pPr>
      <w:hyperlink r:id="rId55" w:history="1">
        <w:r w:rsidRPr="006134A7">
          <w:rPr>
            <w:rStyle w:val="Hyperlink"/>
            <w:shd w:val="clear" w:color="auto" w:fill="FFFFFF"/>
          </w:rPr>
          <w:t>https://doi.org/10.1080/08974454.2022.2071376</w:t>
        </w:r>
      </w:hyperlink>
      <w:r w:rsidRPr="006134A7">
        <w:rPr>
          <w:color w:val="222222"/>
          <w:shd w:val="clear" w:color="auto" w:fill="FFFFFF"/>
        </w:rPr>
        <w:t xml:space="preserve"> (Accessed: 3 January 2025)</w:t>
      </w:r>
    </w:p>
    <w:p w14:paraId="64CDBB38" w14:textId="77777777" w:rsidR="001C416B" w:rsidRDefault="001C416B" w:rsidP="002A0152">
      <w:pPr>
        <w:rPr>
          <w:color w:val="222222"/>
          <w:shd w:val="clear" w:color="auto" w:fill="FFFFFF"/>
        </w:rPr>
      </w:pPr>
    </w:p>
    <w:p w14:paraId="2A592A6C" w14:textId="4769D4EB" w:rsidR="001C416B" w:rsidRDefault="001C416B" w:rsidP="002A0152">
      <w:pPr>
        <w:rPr>
          <w:color w:val="222222"/>
          <w:shd w:val="clear" w:color="auto" w:fill="FFFFFF"/>
        </w:rPr>
      </w:pPr>
      <w:r>
        <w:rPr>
          <w:color w:val="222222"/>
          <w:shd w:val="clear" w:color="auto" w:fill="FFFFFF"/>
        </w:rPr>
        <w:t xml:space="preserve">Kent, H., Magner-Parsons, B., Leckie, G., </w:t>
      </w:r>
      <w:r w:rsidR="0004110B">
        <w:rPr>
          <w:color w:val="222222"/>
          <w:shd w:val="clear" w:color="auto" w:fill="FFFFFF"/>
        </w:rPr>
        <w:t xml:space="preserve">Dulgar, T., </w:t>
      </w:r>
      <w:proofErr w:type="spellStart"/>
      <w:r w:rsidR="0004110B">
        <w:rPr>
          <w:color w:val="222222"/>
          <w:shd w:val="clear" w:color="auto" w:fill="FFFFFF"/>
        </w:rPr>
        <w:t>Lusiandari</w:t>
      </w:r>
      <w:proofErr w:type="spellEnd"/>
      <w:r w:rsidR="0004110B">
        <w:rPr>
          <w:color w:val="222222"/>
          <w:shd w:val="clear" w:color="auto" w:fill="FFFFFF"/>
        </w:rPr>
        <w:t>, A., Hogarth, L., Williams, H</w:t>
      </w:r>
      <w:r w:rsidR="00414625">
        <w:rPr>
          <w:color w:val="222222"/>
          <w:shd w:val="clear" w:color="auto" w:fill="FFFFFF"/>
        </w:rPr>
        <w:t xml:space="preserve">., and Kirby, A. (2024) ‘Profiles of vulnerability for suicide and self-harm in UK prisoners: </w:t>
      </w:r>
      <w:proofErr w:type="spellStart"/>
      <w:r w:rsidR="00414625">
        <w:rPr>
          <w:color w:val="222222"/>
          <w:shd w:val="clear" w:color="auto" w:fill="FFFFFF"/>
        </w:rPr>
        <w:t>Neurodisability</w:t>
      </w:r>
      <w:proofErr w:type="spellEnd"/>
      <w:r w:rsidR="00C6392D">
        <w:rPr>
          <w:color w:val="222222"/>
          <w:shd w:val="clear" w:color="auto" w:fill="FFFFFF"/>
        </w:rPr>
        <w:t xml:space="preserve">, mood disturbance, substance use, and bullying’, </w:t>
      </w:r>
      <w:r w:rsidR="00C6392D" w:rsidRPr="00C6392D">
        <w:rPr>
          <w:i/>
          <w:iCs/>
          <w:color w:val="222222"/>
          <w:shd w:val="clear" w:color="auto" w:fill="FFFFFF"/>
        </w:rPr>
        <w:t>PLOS ONE,</w:t>
      </w:r>
      <w:r w:rsidR="00C6392D">
        <w:rPr>
          <w:color w:val="222222"/>
          <w:shd w:val="clear" w:color="auto" w:fill="FFFFFF"/>
        </w:rPr>
        <w:t xml:space="preserve"> pp. </w:t>
      </w:r>
      <w:r w:rsidR="00AA57F1">
        <w:rPr>
          <w:color w:val="222222"/>
          <w:shd w:val="clear" w:color="auto" w:fill="FFFFFF"/>
        </w:rPr>
        <w:t xml:space="preserve">1-15. Available at: </w:t>
      </w:r>
      <w:hyperlink r:id="rId56" w:history="1">
        <w:r w:rsidR="0011311E" w:rsidRPr="00367982">
          <w:rPr>
            <w:rStyle w:val="Hyperlink"/>
            <w:shd w:val="clear" w:color="auto" w:fill="FFFFFF"/>
          </w:rPr>
          <w:t>https://doi.org/10.1371/journal.pone.0296078</w:t>
        </w:r>
      </w:hyperlink>
      <w:r w:rsidR="0011311E">
        <w:rPr>
          <w:color w:val="222222"/>
          <w:shd w:val="clear" w:color="auto" w:fill="FFFFFF"/>
        </w:rPr>
        <w:t xml:space="preserve"> (Accessed: 1 April 2025)</w:t>
      </w:r>
    </w:p>
    <w:p w14:paraId="6E383E22" w14:textId="77777777" w:rsidR="00CE6983" w:rsidRDefault="00CE6983" w:rsidP="002A0152">
      <w:pPr>
        <w:rPr>
          <w:color w:val="222222"/>
          <w:shd w:val="clear" w:color="auto" w:fill="FFFFFF"/>
        </w:rPr>
      </w:pPr>
    </w:p>
    <w:p w14:paraId="6A6D5108" w14:textId="455F3666" w:rsidR="00CE6983" w:rsidRPr="00CE6983" w:rsidRDefault="00CE6983" w:rsidP="00CE6983">
      <w:pPr>
        <w:rPr>
          <w:iCs/>
          <w:color w:val="222222"/>
          <w:shd w:val="clear" w:color="auto" w:fill="FFFFFF"/>
        </w:rPr>
      </w:pPr>
      <w:proofErr w:type="spellStart"/>
      <w:r>
        <w:rPr>
          <w:color w:val="222222"/>
          <w:shd w:val="clear" w:color="auto" w:fill="FFFFFF"/>
        </w:rPr>
        <w:t>Kettemann</w:t>
      </w:r>
      <w:proofErr w:type="spellEnd"/>
      <w:r>
        <w:rPr>
          <w:color w:val="222222"/>
          <w:shd w:val="clear" w:color="auto" w:fill="FFFFFF"/>
        </w:rPr>
        <w:t xml:space="preserve">, C, M. (2020) </w:t>
      </w:r>
      <w:r>
        <w:rPr>
          <w:i/>
          <w:iCs/>
          <w:color w:val="222222"/>
          <w:shd w:val="clear" w:color="auto" w:fill="FFFFFF"/>
        </w:rPr>
        <w:t>The Normative Order of the Internet: A Theory of Rule and Regulation Online.</w:t>
      </w:r>
      <w:r>
        <w:rPr>
          <w:iCs/>
          <w:color w:val="222222"/>
          <w:shd w:val="clear" w:color="auto" w:fill="FFFFFF"/>
        </w:rPr>
        <w:t xml:space="preserve"> Oxford University Press.</w:t>
      </w:r>
    </w:p>
    <w:p w14:paraId="45DD22C5" w14:textId="77777777" w:rsidR="00747717" w:rsidRDefault="00747717" w:rsidP="002A0152">
      <w:pPr>
        <w:rPr>
          <w:bCs/>
        </w:rPr>
      </w:pPr>
    </w:p>
    <w:p w14:paraId="728AF73C" w14:textId="51D43919" w:rsidR="007B76BE" w:rsidRPr="00FF7A2A" w:rsidRDefault="00E945D2" w:rsidP="002A0152">
      <w:pPr>
        <w:rPr>
          <w:bCs/>
        </w:rPr>
      </w:pPr>
      <w:r>
        <w:rPr>
          <w:bCs/>
        </w:rPr>
        <w:t>Kirby, A. (2021) ‘Neurodiversity- a while-child approach for youth justice</w:t>
      </w:r>
      <w:r w:rsidR="00FF7A2A">
        <w:rPr>
          <w:bCs/>
        </w:rPr>
        <w:t xml:space="preserve">’, </w:t>
      </w:r>
      <w:r w:rsidR="00FF7A2A">
        <w:rPr>
          <w:bCs/>
          <w:i/>
          <w:iCs/>
        </w:rPr>
        <w:t xml:space="preserve">HM Inspectorate of Probation, </w:t>
      </w:r>
      <w:r w:rsidR="00FF7A2A">
        <w:rPr>
          <w:bCs/>
        </w:rPr>
        <w:t>July, pp.1-13</w:t>
      </w:r>
      <w:r w:rsidR="00964225">
        <w:rPr>
          <w:bCs/>
        </w:rPr>
        <w:t xml:space="preserve">. Available at: </w:t>
      </w:r>
      <w:hyperlink r:id="rId57" w:history="1">
        <w:r w:rsidR="00964225" w:rsidRPr="00367982">
          <w:rPr>
            <w:rStyle w:val="Hyperlink"/>
            <w:bCs/>
          </w:rPr>
          <w:t>https://saphna.co/wp-content/uploads/2023/01/Neurodiversity-AI1.pdf</w:t>
        </w:r>
      </w:hyperlink>
      <w:r w:rsidR="00964225">
        <w:rPr>
          <w:bCs/>
        </w:rPr>
        <w:t xml:space="preserve"> (Accessed: 22 March 2025)</w:t>
      </w:r>
    </w:p>
    <w:p w14:paraId="1D0DA4D9" w14:textId="77777777" w:rsidR="007B76BE" w:rsidRDefault="007B76BE" w:rsidP="002A0152">
      <w:pPr>
        <w:rPr>
          <w:bCs/>
        </w:rPr>
      </w:pPr>
    </w:p>
    <w:p w14:paraId="5C2AE2DF" w14:textId="34C1CF26" w:rsidR="0050489D" w:rsidRDefault="0050489D" w:rsidP="002A0152">
      <w:pPr>
        <w:rPr>
          <w:bCs/>
        </w:rPr>
      </w:pPr>
      <w:r>
        <w:rPr>
          <w:bCs/>
        </w:rPr>
        <w:t>Loucks</w:t>
      </w:r>
      <w:r w:rsidR="002B735F">
        <w:rPr>
          <w:bCs/>
        </w:rPr>
        <w:t>, N. and The Prison Reform Trust. (2007) ‘</w:t>
      </w:r>
      <w:r w:rsidR="00E14BFA">
        <w:rPr>
          <w:bCs/>
        </w:rPr>
        <w:t>The prev</w:t>
      </w:r>
      <w:r w:rsidR="00E429EE">
        <w:rPr>
          <w:bCs/>
        </w:rPr>
        <w:t xml:space="preserve">alence and associated needs of offenders with learning difficulties and learning disabilities’, </w:t>
      </w:r>
      <w:r w:rsidR="002B735F" w:rsidRPr="00E14BFA">
        <w:rPr>
          <w:bCs/>
          <w:i/>
          <w:iCs/>
        </w:rPr>
        <w:t>N</w:t>
      </w:r>
      <w:r w:rsidR="00A33470" w:rsidRPr="00E14BFA">
        <w:rPr>
          <w:bCs/>
          <w:i/>
          <w:iCs/>
        </w:rPr>
        <w:t>O ONE KNOWS: offenders with the learning difficulties</w:t>
      </w:r>
      <w:r w:rsidR="00F244B9" w:rsidRPr="00E14BFA">
        <w:rPr>
          <w:bCs/>
          <w:i/>
          <w:iCs/>
        </w:rPr>
        <w:t xml:space="preserve"> and learning disabilities</w:t>
      </w:r>
      <w:r w:rsidR="00F244B9">
        <w:rPr>
          <w:bCs/>
        </w:rPr>
        <w:t>,</w:t>
      </w:r>
      <w:r w:rsidR="00840980">
        <w:rPr>
          <w:bCs/>
        </w:rPr>
        <w:t xml:space="preserve"> pp. 1-8. Available at:</w:t>
      </w:r>
      <w:r w:rsidR="00F244B9">
        <w:rPr>
          <w:bCs/>
        </w:rPr>
        <w:t xml:space="preserve"> </w:t>
      </w:r>
      <w:hyperlink r:id="rId58" w:history="1">
        <w:r w:rsidR="009D44C0" w:rsidRPr="00367982">
          <w:rPr>
            <w:rStyle w:val="Hyperlink"/>
            <w:bCs/>
          </w:rPr>
          <w:t>https://prisonreformtrust.org.uk/wp-content/uploads/old_files/Documents/No%20One%20Knows%20Nancy%20Loucks%20prevalence%20briefing.pdf</w:t>
        </w:r>
      </w:hyperlink>
      <w:r w:rsidR="009D44C0">
        <w:rPr>
          <w:bCs/>
        </w:rPr>
        <w:t xml:space="preserve"> (Accessed: 17 March 2025)</w:t>
      </w:r>
    </w:p>
    <w:p w14:paraId="40F6C1C9" w14:textId="77777777" w:rsidR="00516CD4" w:rsidRDefault="00516CD4" w:rsidP="002A0152">
      <w:pPr>
        <w:rPr>
          <w:bCs/>
        </w:rPr>
      </w:pPr>
    </w:p>
    <w:p w14:paraId="60E589D7" w14:textId="18FD3323" w:rsidR="007E69BA" w:rsidRPr="00A57C4B" w:rsidRDefault="007E69BA" w:rsidP="002A0152">
      <w:pPr>
        <w:rPr>
          <w:bCs/>
        </w:rPr>
      </w:pPr>
      <w:proofErr w:type="spellStart"/>
      <w:r>
        <w:rPr>
          <w:bCs/>
        </w:rPr>
        <w:t>Magola</w:t>
      </w:r>
      <w:proofErr w:type="spellEnd"/>
      <w:r>
        <w:rPr>
          <w:bCs/>
        </w:rPr>
        <w:t>-Makina</w:t>
      </w:r>
      <w:r w:rsidR="00490788">
        <w:rPr>
          <w:bCs/>
        </w:rPr>
        <w:t xml:space="preserve">, E., </w:t>
      </w:r>
      <w:proofErr w:type="spellStart"/>
      <w:r w:rsidR="00490788">
        <w:rPr>
          <w:bCs/>
        </w:rPr>
        <w:t>Abuzour</w:t>
      </w:r>
      <w:proofErr w:type="spellEnd"/>
      <w:r w:rsidR="00490788">
        <w:rPr>
          <w:bCs/>
        </w:rPr>
        <w:t xml:space="preserve">, S, A., Ashcroft, M, D., </w:t>
      </w:r>
      <w:r w:rsidR="00F214CB">
        <w:rPr>
          <w:bCs/>
        </w:rPr>
        <w:t>Dunlop, J., Brown, P., and Keers, N, R. (2022)</w:t>
      </w:r>
      <w:r w:rsidR="00EE429A">
        <w:rPr>
          <w:bCs/>
        </w:rPr>
        <w:t xml:space="preserve"> ‘Exploring the challenges to safer prescribing and medication monitoring in prisons</w:t>
      </w:r>
      <w:r w:rsidR="00526418">
        <w:rPr>
          <w:bCs/>
        </w:rPr>
        <w:t xml:space="preserve">: A qualitative study with health care staff’, </w:t>
      </w:r>
      <w:r w:rsidR="00526418" w:rsidRPr="00526418">
        <w:rPr>
          <w:bCs/>
          <w:i/>
          <w:iCs/>
        </w:rPr>
        <w:t>PLOS ONE</w:t>
      </w:r>
      <w:r w:rsidR="00A57C4B">
        <w:rPr>
          <w:bCs/>
        </w:rPr>
        <w:t xml:space="preserve">, 17(11), pp. 1-23. Available at: </w:t>
      </w:r>
      <w:hyperlink r:id="rId59" w:history="1">
        <w:r w:rsidR="00325A08" w:rsidRPr="00367982">
          <w:rPr>
            <w:rStyle w:val="Hyperlink"/>
            <w:bCs/>
          </w:rPr>
          <w:t>https://doi.org/10.1371/journal.pone.0275907</w:t>
        </w:r>
      </w:hyperlink>
      <w:r w:rsidR="00325A08">
        <w:rPr>
          <w:bCs/>
        </w:rPr>
        <w:t xml:space="preserve"> (Accessed:30 March 2025)</w:t>
      </w:r>
    </w:p>
    <w:p w14:paraId="02FC53C9" w14:textId="77777777" w:rsidR="007E69BA" w:rsidRDefault="007E69BA" w:rsidP="002A0152">
      <w:pPr>
        <w:rPr>
          <w:bCs/>
        </w:rPr>
      </w:pPr>
    </w:p>
    <w:p w14:paraId="0991F68D" w14:textId="5A5F3CE5" w:rsidR="00516CD4" w:rsidRDefault="00EA322B" w:rsidP="002A0152">
      <w:pPr>
        <w:rPr>
          <w:bCs/>
        </w:rPr>
      </w:pPr>
      <w:r>
        <w:rPr>
          <w:bCs/>
        </w:rPr>
        <w:t>Mahlangu</w:t>
      </w:r>
      <w:r w:rsidR="005866F5">
        <w:rPr>
          <w:bCs/>
        </w:rPr>
        <w:t>, V. (2025) ‘Exploring How Quality Assurance Manages Prison st</w:t>
      </w:r>
      <w:r w:rsidR="00B07023">
        <w:rPr>
          <w:bCs/>
        </w:rPr>
        <w:t xml:space="preserve">udents’ Access to Distance E-Learning Education’, </w:t>
      </w:r>
      <w:r w:rsidR="00C5777E">
        <w:rPr>
          <w:bCs/>
          <w:i/>
          <w:iCs/>
        </w:rPr>
        <w:t xml:space="preserve">The Arab Journal </w:t>
      </w:r>
      <w:proofErr w:type="gramStart"/>
      <w:r w:rsidR="00C5777E">
        <w:rPr>
          <w:bCs/>
          <w:i/>
          <w:iCs/>
        </w:rPr>
        <w:t>For</w:t>
      </w:r>
      <w:proofErr w:type="gramEnd"/>
      <w:r w:rsidR="00C5777E">
        <w:rPr>
          <w:bCs/>
          <w:i/>
          <w:iCs/>
        </w:rPr>
        <w:t xml:space="preserve"> Quality Assurance in Higher Education, </w:t>
      </w:r>
      <w:r w:rsidR="00C5777E">
        <w:rPr>
          <w:bCs/>
        </w:rPr>
        <w:t>18(64)</w:t>
      </w:r>
      <w:r w:rsidR="005A13AD">
        <w:rPr>
          <w:bCs/>
        </w:rPr>
        <w:t xml:space="preserve">, pp. </w:t>
      </w:r>
      <w:r w:rsidR="0079214D">
        <w:rPr>
          <w:bCs/>
        </w:rPr>
        <w:t xml:space="preserve">167-184. Available at: </w:t>
      </w:r>
      <w:hyperlink r:id="rId60" w:history="1">
        <w:r w:rsidR="0079214D" w:rsidRPr="00367982">
          <w:rPr>
            <w:rStyle w:val="Hyperlink"/>
            <w:bCs/>
          </w:rPr>
          <w:t>https://doi.org/10.20428/ajqahe.v18i64.2372</w:t>
        </w:r>
      </w:hyperlink>
      <w:r w:rsidR="0079214D">
        <w:rPr>
          <w:bCs/>
        </w:rPr>
        <w:t xml:space="preserve"> (Accessed: 18 March 2025)</w:t>
      </w:r>
    </w:p>
    <w:p w14:paraId="4AFA549C" w14:textId="77777777" w:rsidR="006872F8" w:rsidRDefault="006872F8" w:rsidP="002A0152">
      <w:pPr>
        <w:rPr>
          <w:bCs/>
        </w:rPr>
      </w:pPr>
    </w:p>
    <w:p w14:paraId="31E89F9A" w14:textId="2CB6618A" w:rsidR="006872F8" w:rsidRPr="00C216BA" w:rsidRDefault="006872F8" w:rsidP="002A0152">
      <w:pPr>
        <w:rPr>
          <w:bCs/>
        </w:rPr>
      </w:pPr>
      <w:r>
        <w:rPr>
          <w:bCs/>
        </w:rPr>
        <w:lastRenderedPageBreak/>
        <w:t>Mali, D and Lim, H. (</w:t>
      </w:r>
      <w:r w:rsidR="0000565C">
        <w:rPr>
          <w:bCs/>
        </w:rPr>
        <w:t>2021) ‘How do students perceive face-to-face/blended learning as a result of the COVID-19 pandemic</w:t>
      </w:r>
      <w:r w:rsidR="00C216BA">
        <w:rPr>
          <w:bCs/>
        </w:rPr>
        <w:t xml:space="preserve">?’, </w:t>
      </w:r>
      <w:r w:rsidR="00C216BA">
        <w:rPr>
          <w:bCs/>
          <w:i/>
          <w:iCs/>
        </w:rPr>
        <w:t xml:space="preserve">The Internation Journal of Management Education, </w:t>
      </w:r>
      <w:r w:rsidR="00C216BA">
        <w:rPr>
          <w:bCs/>
        </w:rPr>
        <w:t>19(3), pp.</w:t>
      </w:r>
      <w:r w:rsidR="00C537E5">
        <w:rPr>
          <w:bCs/>
        </w:rPr>
        <w:t xml:space="preserve"> 1-17</w:t>
      </w:r>
      <w:r w:rsidR="00C8394F">
        <w:rPr>
          <w:bCs/>
        </w:rPr>
        <w:t xml:space="preserve">. Available at: </w:t>
      </w:r>
      <w:hyperlink r:id="rId61" w:history="1">
        <w:r w:rsidR="00C8394F" w:rsidRPr="00367982">
          <w:rPr>
            <w:rStyle w:val="Hyperlink"/>
            <w:bCs/>
          </w:rPr>
          <w:t>https://doi.org/10.1016/j.ijme.2021.100552</w:t>
        </w:r>
      </w:hyperlink>
      <w:r w:rsidR="00C8394F">
        <w:rPr>
          <w:bCs/>
        </w:rPr>
        <w:t xml:space="preserve"> (Accessed: 19 March 2025)</w:t>
      </w:r>
    </w:p>
    <w:p w14:paraId="00542372" w14:textId="77777777" w:rsidR="0050489D" w:rsidRDefault="0050489D" w:rsidP="002A0152">
      <w:pPr>
        <w:rPr>
          <w:bCs/>
        </w:rPr>
      </w:pPr>
    </w:p>
    <w:p w14:paraId="67A9AF07" w14:textId="1E86E3A3" w:rsidR="00BB16BC" w:rsidRPr="00BB16BC" w:rsidRDefault="00BB16BC" w:rsidP="002A0152">
      <w:pPr>
        <w:rPr>
          <w:bCs/>
        </w:rPr>
      </w:pPr>
      <w:proofErr w:type="spellStart"/>
      <w:r>
        <w:rPr>
          <w:bCs/>
        </w:rPr>
        <w:t>Mannay</w:t>
      </w:r>
      <w:proofErr w:type="spellEnd"/>
      <w:r>
        <w:rPr>
          <w:bCs/>
        </w:rPr>
        <w:t xml:space="preserve">, D., Evans, R., Staples, E., Hallett, S., Roberts, L., Rees, A., and Andrews, D. (2017) ‘The Consequences of being labelled ‘looked-after’: Exploring the educational experiences of looked-after children and young people in Wales’, </w:t>
      </w:r>
      <w:r>
        <w:rPr>
          <w:bCs/>
          <w:i/>
          <w:iCs/>
        </w:rPr>
        <w:t xml:space="preserve">British Educational Research Journal, </w:t>
      </w:r>
      <w:r>
        <w:rPr>
          <w:bCs/>
        </w:rPr>
        <w:t xml:space="preserve">43(4), pp. 683-699. Available at: </w:t>
      </w:r>
      <w:hyperlink r:id="rId62" w:history="1">
        <w:r w:rsidR="00B22687" w:rsidRPr="00367982">
          <w:rPr>
            <w:rStyle w:val="Hyperlink"/>
            <w:bCs/>
          </w:rPr>
          <w:t>https://doi.org/10.1002/berj.3283</w:t>
        </w:r>
      </w:hyperlink>
      <w:r w:rsidR="00B22687">
        <w:rPr>
          <w:bCs/>
        </w:rPr>
        <w:t xml:space="preserve"> (Accessed: 26 March 2025)</w:t>
      </w:r>
    </w:p>
    <w:p w14:paraId="3D45F8EB" w14:textId="77777777" w:rsidR="00BB16BC" w:rsidRDefault="00BB16BC" w:rsidP="002A0152">
      <w:pPr>
        <w:rPr>
          <w:bCs/>
        </w:rPr>
      </w:pPr>
    </w:p>
    <w:p w14:paraId="07D2ABD3" w14:textId="7C3EDF96" w:rsidR="004D23D3" w:rsidRDefault="004D23D3" w:rsidP="002A0152">
      <w:pPr>
        <w:rPr>
          <w:bCs/>
        </w:rPr>
      </w:pPr>
      <w:r>
        <w:rPr>
          <w:bCs/>
        </w:rPr>
        <w:t>Maxwell, N.</w:t>
      </w:r>
      <w:r w:rsidR="006E75FA">
        <w:rPr>
          <w:bCs/>
        </w:rPr>
        <w:t xml:space="preserve"> (2023) ‘‘Shove that. There’s always hope’: young people’s lived experience of child criminal exploitation’, </w:t>
      </w:r>
      <w:r w:rsidR="006E75FA">
        <w:rPr>
          <w:bCs/>
          <w:i/>
          <w:iCs/>
        </w:rPr>
        <w:t>Journal of Youth Justice</w:t>
      </w:r>
      <w:r w:rsidR="00165AFB">
        <w:rPr>
          <w:bCs/>
          <w:i/>
          <w:iCs/>
        </w:rPr>
        <w:t xml:space="preserve">, </w:t>
      </w:r>
      <w:r w:rsidR="00A2173B">
        <w:rPr>
          <w:bCs/>
        </w:rPr>
        <w:t xml:space="preserve">pp.1-17. Available at: </w:t>
      </w:r>
      <w:hyperlink r:id="rId63" w:history="1">
        <w:r w:rsidR="00A2173B" w:rsidRPr="00367982">
          <w:rPr>
            <w:rStyle w:val="Hyperlink"/>
            <w:bCs/>
          </w:rPr>
          <w:t>https://doi.org/10.1080/13676261.2024.2397025</w:t>
        </w:r>
      </w:hyperlink>
      <w:r w:rsidR="00A2173B">
        <w:rPr>
          <w:bCs/>
        </w:rPr>
        <w:t xml:space="preserve"> (Accessed: 28 March 2025)</w:t>
      </w:r>
    </w:p>
    <w:p w14:paraId="1537FB34" w14:textId="77777777" w:rsidR="00A2173B" w:rsidRPr="00A2173B" w:rsidRDefault="00A2173B" w:rsidP="002A0152">
      <w:pPr>
        <w:rPr>
          <w:bCs/>
        </w:rPr>
      </w:pPr>
    </w:p>
    <w:p w14:paraId="3DE5DFF7" w14:textId="471CE0CE" w:rsidR="007F053C" w:rsidRPr="00647E0E" w:rsidRDefault="007F053C" w:rsidP="002A0152">
      <w:pPr>
        <w:rPr>
          <w:bCs/>
        </w:rPr>
      </w:pPr>
      <w:r>
        <w:rPr>
          <w:bCs/>
        </w:rPr>
        <w:t xml:space="preserve">Morken, F., Jones, O, L., and Helland, A, W. (2021) ‘Disorders of Language and Literacy in the Prison Population: A Scoping Review’, </w:t>
      </w:r>
      <w:r w:rsidR="00647E0E">
        <w:rPr>
          <w:bCs/>
          <w:i/>
          <w:iCs/>
        </w:rPr>
        <w:t xml:space="preserve">Education Sciences, </w:t>
      </w:r>
      <w:r w:rsidR="00647E0E">
        <w:rPr>
          <w:bCs/>
        </w:rPr>
        <w:t>11(2), pp.</w:t>
      </w:r>
      <w:r w:rsidR="00377BD4">
        <w:rPr>
          <w:bCs/>
        </w:rPr>
        <w:t>1-25</w:t>
      </w:r>
      <w:r w:rsidR="007F1462">
        <w:rPr>
          <w:bCs/>
        </w:rPr>
        <w:t xml:space="preserve">. Available at: </w:t>
      </w:r>
      <w:hyperlink r:id="rId64" w:history="1">
        <w:r w:rsidR="007F1462" w:rsidRPr="00367982">
          <w:rPr>
            <w:rStyle w:val="Hyperlink"/>
            <w:bCs/>
          </w:rPr>
          <w:t>https://doi.org/10.3390/educsci11020077</w:t>
        </w:r>
      </w:hyperlink>
      <w:r w:rsidR="007F1462">
        <w:rPr>
          <w:bCs/>
        </w:rPr>
        <w:t xml:space="preserve"> (Accessed 24 March 2025)</w:t>
      </w:r>
    </w:p>
    <w:p w14:paraId="0FEB7838" w14:textId="77777777" w:rsidR="007F053C" w:rsidRDefault="007F053C" w:rsidP="002A0152">
      <w:pPr>
        <w:rPr>
          <w:bCs/>
        </w:rPr>
      </w:pPr>
    </w:p>
    <w:p w14:paraId="450E3475" w14:textId="0E8DD53C" w:rsidR="002B6903" w:rsidRPr="00323657" w:rsidRDefault="002B6903" w:rsidP="002A0152">
      <w:pPr>
        <w:rPr>
          <w:bCs/>
        </w:rPr>
      </w:pPr>
      <w:r>
        <w:rPr>
          <w:bCs/>
        </w:rPr>
        <w:t>Ministry of Justice</w:t>
      </w:r>
      <w:r w:rsidR="00323657">
        <w:rPr>
          <w:bCs/>
        </w:rPr>
        <w:t xml:space="preserve">. (2024) </w:t>
      </w:r>
      <w:r w:rsidR="00323657">
        <w:rPr>
          <w:bCs/>
          <w:i/>
          <w:iCs/>
        </w:rPr>
        <w:t>Prison Population Projections: 2024 to 2029</w:t>
      </w:r>
      <w:r w:rsidR="00323657">
        <w:rPr>
          <w:bCs/>
        </w:rPr>
        <w:t xml:space="preserve"> Available at: </w:t>
      </w:r>
      <w:hyperlink r:id="rId65" w:history="1">
        <w:r w:rsidR="0014656E" w:rsidRPr="002C4CD6">
          <w:rPr>
            <w:rStyle w:val="Hyperlink"/>
            <w:bCs/>
          </w:rPr>
          <w:t>https://www.gov.uk/government/statistics/prison-population-projections-2024-to-2029/prison-population-projections-2024-to-2029</w:t>
        </w:r>
      </w:hyperlink>
      <w:r w:rsidR="0014656E">
        <w:rPr>
          <w:bCs/>
        </w:rPr>
        <w:t xml:space="preserve"> (Accessed: 2 May 2025)</w:t>
      </w:r>
    </w:p>
    <w:p w14:paraId="0CD09520" w14:textId="77777777" w:rsidR="002B6903" w:rsidRDefault="002B6903" w:rsidP="002A0152">
      <w:pPr>
        <w:rPr>
          <w:bCs/>
        </w:rPr>
      </w:pPr>
    </w:p>
    <w:p w14:paraId="760C6CF1" w14:textId="09B0F5E2" w:rsidR="00034BD5" w:rsidRPr="00B803BC" w:rsidRDefault="0010504A" w:rsidP="002A0152">
      <w:pPr>
        <w:rPr>
          <w:bCs/>
        </w:rPr>
      </w:pPr>
      <w:r>
        <w:rPr>
          <w:bCs/>
        </w:rPr>
        <w:t>R</w:t>
      </w:r>
      <w:r w:rsidR="00C46165">
        <w:rPr>
          <w:bCs/>
        </w:rPr>
        <w:t>eed</w:t>
      </w:r>
      <w:r>
        <w:rPr>
          <w:bCs/>
        </w:rPr>
        <w:t>,</w:t>
      </w:r>
      <w:r w:rsidR="00C46165">
        <w:rPr>
          <w:bCs/>
        </w:rPr>
        <w:t xml:space="preserve"> K.</w:t>
      </w:r>
      <w:r>
        <w:rPr>
          <w:bCs/>
        </w:rPr>
        <w:t xml:space="preserve"> and </w:t>
      </w:r>
      <w:r w:rsidR="009F356A">
        <w:rPr>
          <w:bCs/>
        </w:rPr>
        <w:t>Ministry of Justice, (2020) ‘Story of the Prison Population</w:t>
      </w:r>
      <w:r w:rsidR="00D319E2">
        <w:rPr>
          <w:bCs/>
        </w:rPr>
        <w:t xml:space="preserve"> 1993 -2020 England &amp; </w:t>
      </w:r>
      <w:proofErr w:type="spellStart"/>
      <w:r w:rsidR="00D319E2">
        <w:rPr>
          <w:bCs/>
        </w:rPr>
        <w:t>Wales</w:t>
      </w:r>
      <w:r w:rsidR="00B803BC">
        <w:rPr>
          <w:bCs/>
        </w:rPr>
        <w:t>’</w:t>
      </w:r>
      <w:proofErr w:type="spellEnd"/>
      <w:r w:rsidR="00B803BC">
        <w:rPr>
          <w:bCs/>
        </w:rPr>
        <w:t xml:space="preserve"> </w:t>
      </w:r>
      <w:r w:rsidR="00B803BC">
        <w:rPr>
          <w:bCs/>
          <w:i/>
          <w:iCs/>
        </w:rPr>
        <w:t xml:space="preserve">Ministry of Justice October 2020, </w:t>
      </w:r>
      <w:r w:rsidR="00B803BC">
        <w:rPr>
          <w:bCs/>
        </w:rPr>
        <w:t>pp</w:t>
      </w:r>
      <w:r w:rsidR="008E530F">
        <w:rPr>
          <w:bCs/>
        </w:rPr>
        <w:t xml:space="preserve">. 1-18. Available at: </w:t>
      </w:r>
      <w:hyperlink r:id="rId66" w:history="1">
        <w:r w:rsidR="008E530F" w:rsidRPr="002C4CD6">
          <w:rPr>
            <w:rStyle w:val="Hyperlink"/>
            <w:bCs/>
          </w:rPr>
          <w:t>https://assets.publishing.service.gov.uk/government/uploads/system/uploads/attachment_data/file/930166/Story_of_the_Prison_Population_1993-2020.pdf</w:t>
        </w:r>
      </w:hyperlink>
      <w:r w:rsidR="008E530F">
        <w:rPr>
          <w:bCs/>
        </w:rPr>
        <w:t xml:space="preserve"> </w:t>
      </w:r>
      <w:r>
        <w:rPr>
          <w:bCs/>
        </w:rPr>
        <w:t>(A</w:t>
      </w:r>
      <w:r w:rsidR="0089663A">
        <w:rPr>
          <w:bCs/>
        </w:rPr>
        <w:t>ccessed: 2 May 2025)</w:t>
      </w:r>
    </w:p>
    <w:p w14:paraId="59227F28" w14:textId="77777777" w:rsidR="00034BD5" w:rsidRDefault="00034BD5" w:rsidP="002A0152">
      <w:pPr>
        <w:rPr>
          <w:bCs/>
        </w:rPr>
      </w:pPr>
    </w:p>
    <w:p w14:paraId="4A8F8633" w14:textId="352569AC" w:rsidR="00956A51" w:rsidRPr="00EB0F55" w:rsidRDefault="00956A51" w:rsidP="002A0152">
      <w:pPr>
        <w:rPr>
          <w:bCs/>
        </w:rPr>
      </w:pPr>
      <w:r>
        <w:rPr>
          <w:bCs/>
        </w:rPr>
        <w:t>National Literacy Trust, (</w:t>
      </w:r>
      <w:r w:rsidR="003408D0">
        <w:rPr>
          <w:bCs/>
        </w:rPr>
        <w:t xml:space="preserve">2025) </w:t>
      </w:r>
      <w:r w:rsidR="0086659F">
        <w:rPr>
          <w:bCs/>
          <w:i/>
          <w:iCs/>
        </w:rPr>
        <w:t xml:space="preserve">Adult Literacy, Adult </w:t>
      </w:r>
      <w:r w:rsidR="00EB0F55">
        <w:rPr>
          <w:bCs/>
          <w:i/>
          <w:iCs/>
        </w:rPr>
        <w:t>l</w:t>
      </w:r>
      <w:r w:rsidR="0086659F">
        <w:rPr>
          <w:bCs/>
          <w:i/>
          <w:iCs/>
        </w:rPr>
        <w:t xml:space="preserve">iteracy </w:t>
      </w:r>
      <w:r w:rsidR="00EB0F55">
        <w:rPr>
          <w:bCs/>
          <w:i/>
          <w:iCs/>
        </w:rPr>
        <w:t>r</w:t>
      </w:r>
      <w:r w:rsidR="0086659F">
        <w:rPr>
          <w:bCs/>
          <w:i/>
          <w:iCs/>
        </w:rPr>
        <w:t>ates in the UK</w:t>
      </w:r>
      <w:r w:rsidR="00EB0F55">
        <w:rPr>
          <w:bCs/>
          <w:i/>
          <w:iCs/>
        </w:rPr>
        <w:t>.</w:t>
      </w:r>
      <w:r w:rsidR="00EB0F55">
        <w:rPr>
          <w:bCs/>
        </w:rPr>
        <w:t xml:space="preserve"> Available at: </w:t>
      </w:r>
      <w:hyperlink r:id="rId67" w:history="1">
        <w:r w:rsidR="00E045A2" w:rsidRPr="00367982">
          <w:rPr>
            <w:rStyle w:val="Hyperlink"/>
            <w:bCs/>
          </w:rPr>
          <w:t>https://literacytrust.org.uk/parents-and-families/adult-literacy/</w:t>
        </w:r>
      </w:hyperlink>
      <w:r w:rsidR="00E045A2">
        <w:rPr>
          <w:bCs/>
        </w:rPr>
        <w:t xml:space="preserve"> (Accessed: 12 March 2025)</w:t>
      </w:r>
    </w:p>
    <w:p w14:paraId="2CA5AA4E" w14:textId="77777777" w:rsidR="00956A51" w:rsidRDefault="00956A51" w:rsidP="002A0152">
      <w:pPr>
        <w:rPr>
          <w:bCs/>
        </w:rPr>
      </w:pPr>
    </w:p>
    <w:p w14:paraId="25D7D9D0" w14:textId="00378F9D" w:rsidR="008732DF" w:rsidRDefault="00D959DC" w:rsidP="002A0152">
      <w:pPr>
        <w:rPr>
          <w:bCs/>
        </w:rPr>
      </w:pPr>
      <w:r>
        <w:rPr>
          <w:bCs/>
        </w:rPr>
        <w:t xml:space="preserve">Novus, (2025) </w:t>
      </w:r>
      <w:r w:rsidR="001F1809">
        <w:rPr>
          <w:bCs/>
          <w:i/>
          <w:iCs/>
        </w:rPr>
        <w:t>Breaking Prisoner Recidivism Cycle with Functional Skills</w:t>
      </w:r>
      <w:r w:rsidR="00191545">
        <w:rPr>
          <w:bCs/>
          <w:i/>
          <w:iCs/>
        </w:rPr>
        <w:t xml:space="preserve">. </w:t>
      </w:r>
      <w:r w:rsidR="00191545">
        <w:rPr>
          <w:bCs/>
        </w:rPr>
        <w:t xml:space="preserve">Available at: </w:t>
      </w:r>
      <w:hyperlink r:id="rId68" w:anchor=":~:text=The%20most%20recent%20data%20published%20by%20the,levels%20below%20those%20expected%20of%20an%2011%2Dyear%2Dold" w:history="1">
        <w:r w:rsidR="00191545" w:rsidRPr="00367982">
          <w:rPr>
            <w:rStyle w:val="Hyperlink"/>
            <w:bCs/>
          </w:rPr>
          <w:t>https://www.novus.ac.uk/news/functional-skills-in-prison-education/#:~:text=The%20most%20recent%20data%20published%20by%20the,levels%20below%20those%20expected%20of%20an%2011%2Dyear%2Dold</w:t>
        </w:r>
      </w:hyperlink>
      <w:r w:rsidR="00191545">
        <w:rPr>
          <w:bCs/>
        </w:rPr>
        <w:t xml:space="preserve"> (Acce</w:t>
      </w:r>
      <w:r w:rsidR="009E17FA">
        <w:rPr>
          <w:bCs/>
        </w:rPr>
        <w:t>ssed</w:t>
      </w:r>
      <w:r w:rsidR="00191545">
        <w:rPr>
          <w:bCs/>
        </w:rPr>
        <w:t xml:space="preserve">: </w:t>
      </w:r>
      <w:r w:rsidR="009E17FA">
        <w:rPr>
          <w:bCs/>
        </w:rPr>
        <w:t>11 March 2025)</w:t>
      </w:r>
    </w:p>
    <w:p w14:paraId="40549909" w14:textId="77777777" w:rsidR="00080882" w:rsidRDefault="00080882" w:rsidP="002A0152">
      <w:pPr>
        <w:rPr>
          <w:bCs/>
        </w:rPr>
      </w:pPr>
    </w:p>
    <w:p w14:paraId="6FAC8549" w14:textId="40D0C85D" w:rsidR="00A72EF2" w:rsidRPr="00630B14" w:rsidRDefault="007E1622" w:rsidP="002A0152">
      <w:pPr>
        <w:rPr>
          <w:bCs/>
        </w:rPr>
      </w:pPr>
      <w:r>
        <w:rPr>
          <w:bCs/>
        </w:rPr>
        <w:t xml:space="preserve">Neave, S., and </w:t>
      </w:r>
      <w:proofErr w:type="spellStart"/>
      <w:r>
        <w:rPr>
          <w:bCs/>
        </w:rPr>
        <w:t>Glorney</w:t>
      </w:r>
      <w:proofErr w:type="spellEnd"/>
      <w:r>
        <w:rPr>
          <w:bCs/>
        </w:rPr>
        <w:t>, E. (</w:t>
      </w:r>
      <w:r w:rsidR="00D52492">
        <w:rPr>
          <w:bCs/>
        </w:rPr>
        <w:t>2024) ‘Caring for Male Prisoners Who Self-Harm: Perceptions, Attitudes and Experiences of Custodial</w:t>
      </w:r>
      <w:r w:rsidR="00630B14">
        <w:rPr>
          <w:bCs/>
        </w:rPr>
        <w:t xml:space="preserve"> Prison Staff and Male Prisoners in England’, </w:t>
      </w:r>
      <w:r w:rsidR="00630B14">
        <w:rPr>
          <w:bCs/>
          <w:i/>
          <w:iCs/>
        </w:rPr>
        <w:t xml:space="preserve">International Journal of Forensic Mental Health, </w:t>
      </w:r>
      <w:r w:rsidR="00630B14">
        <w:rPr>
          <w:bCs/>
        </w:rPr>
        <w:t>23(3), pp.</w:t>
      </w:r>
      <w:r w:rsidR="00221F7B">
        <w:rPr>
          <w:bCs/>
        </w:rPr>
        <w:t xml:space="preserve"> 191-</w:t>
      </w:r>
      <w:r w:rsidR="00A939CE">
        <w:rPr>
          <w:bCs/>
        </w:rPr>
        <w:t>203. Available at:</w:t>
      </w:r>
      <w:r w:rsidR="0063543E" w:rsidRPr="0063543E">
        <w:t xml:space="preserve"> </w:t>
      </w:r>
      <w:hyperlink r:id="rId69" w:history="1">
        <w:r w:rsidR="0063543E" w:rsidRPr="00367982">
          <w:rPr>
            <w:rStyle w:val="Hyperlink"/>
            <w:bCs/>
          </w:rPr>
          <w:t>https://doi.org/10.1080/14999013.2023.2258103</w:t>
        </w:r>
      </w:hyperlink>
      <w:r w:rsidR="0063543E">
        <w:rPr>
          <w:bCs/>
        </w:rPr>
        <w:t xml:space="preserve"> (Accessed: 1 April 2025)</w:t>
      </w:r>
    </w:p>
    <w:p w14:paraId="1F7761F0" w14:textId="77777777" w:rsidR="00A72EF2" w:rsidRPr="00191545" w:rsidRDefault="00A72EF2" w:rsidP="002A0152">
      <w:pPr>
        <w:rPr>
          <w:bCs/>
        </w:rPr>
      </w:pPr>
    </w:p>
    <w:p w14:paraId="1687F0E8" w14:textId="312CA2D8" w:rsidR="008732DF" w:rsidRPr="005D54E8" w:rsidRDefault="00080882" w:rsidP="002A0152">
      <w:pPr>
        <w:rPr>
          <w:bCs/>
        </w:rPr>
      </w:pPr>
      <w:r>
        <w:rPr>
          <w:bCs/>
        </w:rPr>
        <w:t>Ofsted</w:t>
      </w:r>
      <w:r w:rsidR="005D54E8">
        <w:rPr>
          <w:bCs/>
        </w:rPr>
        <w:t xml:space="preserve"> (2009) ‘Learning and skills for the longer-serving offender’, </w:t>
      </w:r>
      <w:r w:rsidR="005D54E8">
        <w:rPr>
          <w:bCs/>
          <w:i/>
          <w:iCs/>
        </w:rPr>
        <w:t xml:space="preserve">Ofsted, </w:t>
      </w:r>
      <w:r w:rsidR="009F0DE0">
        <w:rPr>
          <w:bCs/>
        </w:rPr>
        <w:t xml:space="preserve">pp.1-16. Available at: </w:t>
      </w:r>
      <w:hyperlink r:id="rId70" w:history="1">
        <w:r w:rsidR="00F27073" w:rsidRPr="00367982">
          <w:rPr>
            <w:rStyle w:val="Hyperlink"/>
            <w:bCs/>
          </w:rPr>
          <w:t>https://lx.iriss.org.uk/sites/default/files/resources/Learning%20and%20skills%20for%20the%20longer-serving%20offender_0.pdf</w:t>
        </w:r>
      </w:hyperlink>
      <w:r w:rsidR="00F27073">
        <w:rPr>
          <w:bCs/>
        </w:rPr>
        <w:t xml:space="preserve"> (Accessed: 19 March 2025)</w:t>
      </w:r>
    </w:p>
    <w:p w14:paraId="269D4955" w14:textId="77777777" w:rsidR="00080882" w:rsidRDefault="00080882" w:rsidP="002A0152">
      <w:pPr>
        <w:rPr>
          <w:bCs/>
        </w:rPr>
      </w:pPr>
    </w:p>
    <w:p w14:paraId="14CBD8CB" w14:textId="1408617E" w:rsidR="00247EA8" w:rsidRPr="00B85415" w:rsidRDefault="00247EA8" w:rsidP="002A0152">
      <w:pPr>
        <w:rPr>
          <w:bCs/>
        </w:rPr>
      </w:pPr>
      <w:r>
        <w:rPr>
          <w:bCs/>
        </w:rPr>
        <w:lastRenderedPageBreak/>
        <w:t>Ogrady, A</w:t>
      </w:r>
      <w:r w:rsidR="000B1555">
        <w:rPr>
          <w:bCs/>
        </w:rPr>
        <w:t>. and Tobin, T. (2022) ‘Higher Education in prisons</w:t>
      </w:r>
      <w:r w:rsidR="002D2012">
        <w:rPr>
          <w:bCs/>
        </w:rPr>
        <w:t xml:space="preserve">: Access, benefits, and challenges’, </w:t>
      </w:r>
      <w:r w:rsidR="00B85415">
        <w:rPr>
          <w:bCs/>
          <w:i/>
          <w:iCs/>
        </w:rPr>
        <w:t xml:space="preserve">Developing Academic Policy Engagement Programme, Nottingham Trent University, </w:t>
      </w:r>
      <w:r w:rsidR="00B85415">
        <w:rPr>
          <w:bCs/>
        </w:rPr>
        <w:t xml:space="preserve">pp.1-8. Available at: </w:t>
      </w:r>
      <w:hyperlink r:id="rId71" w:history="1">
        <w:r w:rsidR="00B07CF1" w:rsidRPr="00367982">
          <w:rPr>
            <w:rStyle w:val="Hyperlink"/>
            <w:bCs/>
          </w:rPr>
          <w:t>https://www.ntu.ac.uk/__data/assets/pdf_file/0014/2171120/Policy-Briefing-HE-in-prisons-301122-FINAL.Updated.pdf</w:t>
        </w:r>
      </w:hyperlink>
      <w:r w:rsidR="00B07CF1">
        <w:rPr>
          <w:bCs/>
        </w:rPr>
        <w:t xml:space="preserve"> (Accessed: 17 March 2025)</w:t>
      </w:r>
    </w:p>
    <w:p w14:paraId="025BD7A5" w14:textId="77777777" w:rsidR="00247EA8" w:rsidRDefault="00247EA8" w:rsidP="002A0152">
      <w:pPr>
        <w:rPr>
          <w:bCs/>
        </w:rPr>
      </w:pPr>
    </w:p>
    <w:p w14:paraId="5C6C951D" w14:textId="7347BE60" w:rsidR="00EF6263" w:rsidRDefault="005471E2" w:rsidP="002A0152">
      <w:pPr>
        <w:rPr>
          <w:bCs/>
        </w:rPr>
      </w:pPr>
      <w:r>
        <w:rPr>
          <w:bCs/>
        </w:rPr>
        <w:t>Pangrazio, L., &amp; Sefton-Gree</w:t>
      </w:r>
      <w:r w:rsidR="00BB16F9">
        <w:rPr>
          <w:bCs/>
        </w:rPr>
        <w:t>n, J. (2021) ‘Digital Rights, Digital Citizenship and Digital Literacy: What’s the Difference</w:t>
      </w:r>
      <w:r w:rsidR="00B96F26">
        <w:rPr>
          <w:bCs/>
        </w:rPr>
        <w:t xml:space="preserve">?’, 10, pp. 15 – 27. Available at: </w:t>
      </w:r>
      <w:hyperlink r:id="rId72" w:history="1">
        <w:r w:rsidR="00EE1015" w:rsidRPr="00367982">
          <w:rPr>
            <w:rStyle w:val="Hyperlink"/>
            <w:bCs/>
          </w:rPr>
          <w:t>https://link.springer.com/article/10.7821/naer.2021.1.616</w:t>
        </w:r>
      </w:hyperlink>
      <w:r w:rsidR="00EE1015">
        <w:rPr>
          <w:bCs/>
        </w:rPr>
        <w:t xml:space="preserve"> (Accessed: 15 March 2025)</w:t>
      </w:r>
    </w:p>
    <w:p w14:paraId="2D200BA1" w14:textId="77777777" w:rsidR="002112DB" w:rsidRDefault="002112DB" w:rsidP="002A0152">
      <w:pPr>
        <w:rPr>
          <w:bCs/>
        </w:rPr>
      </w:pPr>
    </w:p>
    <w:p w14:paraId="4047D90D" w14:textId="36FDB8D5" w:rsidR="002112DB" w:rsidRPr="00514226" w:rsidRDefault="002112DB" w:rsidP="002A0152">
      <w:pPr>
        <w:rPr>
          <w:bCs/>
        </w:rPr>
      </w:pPr>
      <w:r>
        <w:rPr>
          <w:bCs/>
        </w:rPr>
        <w:t>Parsons, C. (2005) ‘School Exclusion: The Will to Punish</w:t>
      </w:r>
      <w:r w:rsidR="00514226">
        <w:rPr>
          <w:bCs/>
        </w:rPr>
        <w:t xml:space="preserve">’, </w:t>
      </w:r>
      <w:r w:rsidR="00514226">
        <w:rPr>
          <w:bCs/>
          <w:i/>
          <w:iCs/>
        </w:rPr>
        <w:t xml:space="preserve">British Journal of Educational Studies, </w:t>
      </w:r>
      <w:r w:rsidR="006A3B59">
        <w:rPr>
          <w:bCs/>
        </w:rPr>
        <w:t xml:space="preserve">53(2), pp. 187-211. Available at: </w:t>
      </w:r>
      <w:hyperlink r:id="rId73" w:history="1">
        <w:r w:rsidR="006A3B59" w:rsidRPr="00367982">
          <w:rPr>
            <w:rStyle w:val="Hyperlink"/>
            <w:bCs/>
          </w:rPr>
          <w:t>https://doi.org/10.1111/j.1467-8527.2005.00290.x</w:t>
        </w:r>
      </w:hyperlink>
      <w:r w:rsidR="006A3B59">
        <w:rPr>
          <w:bCs/>
        </w:rPr>
        <w:t xml:space="preserve"> (Accessed: 26 March 2025)</w:t>
      </w:r>
    </w:p>
    <w:p w14:paraId="65A4CAAB" w14:textId="77777777" w:rsidR="00EF6263" w:rsidRDefault="00EF6263" w:rsidP="002A0152">
      <w:pPr>
        <w:rPr>
          <w:bCs/>
        </w:rPr>
      </w:pPr>
    </w:p>
    <w:p w14:paraId="4B55659C" w14:textId="6FFC88D2" w:rsidR="00BB09B0" w:rsidRDefault="00BB09B0" w:rsidP="002A0152">
      <w:pPr>
        <w:rPr>
          <w:bCs/>
        </w:rPr>
      </w:pPr>
      <w:r>
        <w:rPr>
          <w:bCs/>
        </w:rPr>
        <w:t>Prisoners Learning and Skills Unit</w:t>
      </w:r>
      <w:r w:rsidR="004050B2">
        <w:rPr>
          <w:bCs/>
        </w:rPr>
        <w:t>. (2003) ‘Improving Offenders’ Learning and S</w:t>
      </w:r>
      <w:r w:rsidR="000B4CF9">
        <w:rPr>
          <w:bCs/>
        </w:rPr>
        <w:t xml:space="preserve">kills’, </w:t>
      </w:r>
      <w:r w:rsidR="000B4CF9">
        <w:rPr>
          <w:bCs/>
          <w:i/>
          <w:iCs/>
        </w:rPr>
        <w:t xml:space="preserve">Deliver Plan 2003/4-2005/6, </w:t>
      </w:r>
      <w:r w:rsidR="000B4CF9">
        <w:rPr>
          <w:bCs/>
        </w:rPr>
        <w:t>pp.</w:t>
      </w:r>
      <w:r w:rsidR="00326161">
        <w:rPr>
          <w:bCs/>
        </w:rPr>
        <w:t xml:space="preserve"> 1-19. Available at: </w:t>
      </w:r>
      <w:hyperlink r:id="rId74" w:history="1">
        <w:r w:rsidR="00326161" w:rsidRPr="00367982">
          <w:rPr>
            <w:rStyle w:val="Hyperlink"/>
            <w:bCs/>
          </w:rPr>
          <w:t>https://dera.ioe.ac.uk/id/eprint/17538/7/Prisoner%20learning%20delivery%20plan_Redacted.pdf</w:t>
        </w:r>
      </w:hyperlink>
      <w:r w:rsidR="00326161">
        <w:rPr>
          <w:bCs/>
        </w:rPr>
        <w:t xml:space="preserve"> (Accessed: 14 March 2025)</w:t>
      </w:r>
    </w:p>
    <w:p w14:paraId="68226666" w14:textId="77777777" w:rsidR="00326161" w:rsidRPr="000B4CF9" w:rsidRDefault="00326161" w:rsidP="002A0152">
      <w:pPr>
        <w:rPr>
          <w:bCs/>
        </w:rPr>
      </w:pPr>
    </w:p>
    <w:p w14:paraId="3666ACB8" w14:textId="53D044F0" w:rsidR="009D4020" w:rsidRPr="00793169" w:rsidRDefault="009C5B90" w:rsidP="002A0152">
      <w:pPr>
        <w:rPr>
          <w:bCs/>
        </w:rPr>
      </w:pPr>
      <w:r w:rsidRPr="00627F4B">
        <w:rPr>
          <w:bCs/>
        </w:rPr>
        <w:t xml:space="preserve">Pike, A. </w:t>
      </w:r>
      <w:r w:rsidR="00E26A41">
        <w:rPr>
          <w:bCs/>
        </w:rPr>
        <w:t xml:space="preserve">(2019) </w:t>
      </w:r>
      <w:r w:rsidRPr="00627F4B">
        <w:rPr>
          <w:bCs/>
        </w:rPr>
        <w:t>(</w:t>
      </w:r>
      <w:r w:rsidR="00627F4B" w:rsidRPr="00627F4B">
        <w:rPr>
          <w:bCs/>
        </w:rPr>
        <w:t>2014)</w:t>
      </w:r>
      <w:r w:rsidR="005B5D74">
        <w:rPr>
          <w:bCs/>
        </w:rPr>
        <w:t xml:space="preserve"> </w:t>
      </w:r>
      <w:r w:rsidR="0027192B">
        <w:rPr>
          <w:bCs/>
          <w:i/>
          <w:iCs/>
        </w:rPr>
        <w:t>Prison</w:t>
      </w:r>
      <w:r w:rsidR="005021DA">
        <w:rPr>
          <w:bCs/>
          <w:i/>
          <w:iCs/>
        </w:rPr>
        <w:t xml:space="preserve">-based transformative learning and its role in life after release, </w:t>
      </w:r>
      <w:r w:rsidR="00E41C85" w:rsidRPr="0027192B">
        <w:rPr>
          <w:bCs/>
        </w:rPr>
        <w:t xml:space="preserve">A thesis submitted for the degree </w:t>
      </w:r>
      <w:r w:rsidR="00793169" w:rsidRPr="0027192B">
        <w:rPr>
          <w:bCs/>
        </w:rPr>
        <w:t>o</w:t>
      </w:r>
      <w:r w:rsidR="00E41C85" w:rsidRPr="0027192B">
        <w:rPr>
          <w:bCs/>
        </w:rPr>
        <w:t>f Doctor of Philo</w:t>
      </w:r>
      <w:r w:rsidR="00793169" w:rsidRPr="0027192B">
        <w:rPr>
          <w:bCs/>
        </w:rPr>
        <w:t>sophy in Education,</w:t>
      </w:r>
      <w:r w:rsidR="00793169">
        <w:rPr>
          <w:bCs/>
          <w:i/>
          <w:iCs/>
        </w:rPr>
        <w:t xml:space="preserve"> </w:t>
      </w:r>
      <w:r w:rsidR="00793169">
        <w:rPr>
          <w:bCs/>
        </w:rPr>
        <w:t>Centre for Research in Education and Educational Technology</w:t>
      </w:r>
      <w:r w:rsidR="0027192B">
        <w:rPr>
          <w:bCs/>
        </w:rPr>
        <w:t>, Open University</w:t>
      </w:r>
      <w:r w:rsidR="00E26A41">
        <w:rPr>
          <w:bCs/>
        </w:rPr>
        <w:t xml:space="preserve">. Available at: </w:t>
      </w:r>
      <w:hyperlink r:id="rId75" w:history="1">
        <w:r w:rsidR="00E26A41" w:rsidRPr="00F711EF">
          <w:rPr>
            <w:rStyle w:val="Hyperlink"/>
            <w:bCs/>
          </w:rPr>
          <w:t>https://oro.open.ac.uk/61452/1/13834868.pdf</w:t>
        </w:r>
      </w:hyperlink>
      <w:r w:rsidR="00E26A41">
        <w:rPr>
          <w:bCs/>
        </w:rPr>
        <w:t xml:space="preserve"> </w:t>
      </w:r>
      <w:r w:rsidR="006F716C">
        <w:rPr>
          <w:bCs/>
        </w:rPr>
        <w:t>(Accessed: 11 March 2025)</w:t>
      </w:r>
    </w:p>
    <w:p w14:paraId="7B79EC51" w14:textId="77777777" w:rsidR="009D4020" w:rsidRPr="00627F4B" w:rsidRDefault="009D4020" w:rsidP="002A0152">
      <w:pPr>
        <w:rPr>
          <w:bCs/>
        </w:rPr>
      </w:pPr>
    </w:p>
    <w:p w14:paraId="51044BA3" w14:textId="5F8A731A" w:rsidR="009D65F0" w:rsidRPr="00DB0D59" w:rsidRDefault="009D65F0" w:rsidP="002A0152">
      <w:pPr>
        <w:rPr>
          <w:color w:val="222222"/>
          <w:shd w:val="clear" w:color="auto" w:fill="FFFFFF"/>
        </w:rPr>
      </w:pPr>
      <w:r w:rsidRPr="00627F4B">
        <w:rPr>
          <w:bCs/>
          <w:i/>
          <w:iCs/>
          <w:color w:val="222222"/>
          <w:shd w:val="clear" w:color="auto" w:fill="FFFFFF"/>
        </w:rPr>
        <w:t>Prevent</w:t>
      </w:r>
      <w:r w:rsidR="00F0596F">
        <w:rPr>
          <w:bCs/>
          <w:i/>
          <w:iCs/>
          <w:color w:val="222222"/>
          <w:shd w:val="clear" w:color="auto" w:fill="FFFFFF"/>
        </w:rPr>
        <w:t>ion</w:t>
      </w:r>
      <w:r w:rsidRPr="00627F4B">
        <w:rPr>
          <w:bCs/>
          <w:i/>
          <w:iCs/>
          <w:color w:val="222222"/>
          <w:shd w:val="clear" w:color="auto" w:fill="FFFFFF"/>
        </w:rPr>
        <w:t xml:space="preserve"> of Crime Act 1908, c. 59. </w:t>
      </w:r>
      <w:r w:rsidRPr="00627F4B">
        <w:rPr>
          <w:bCs/>
          <w:color w:val="222222"/>
          <w:shd w:val="clear" w:color="auto" w:fill="FFFFFF"/>
        </w:rPr>
        <w:t>Available at:</w:t>
      </w:r>
      <w:r w:rsidRPr="00DB0D59">
        <w:rPr>
          <w:color w:val="222222"/>
          <w:shd w:val="clear" w:color="auto" w:fill="FFFFFF"/>
        </w:rPr>
        <w:t xml:space="preserve"> </w:t>
      </w:r>
      <w:hyperlink r:id="rId76" w:history="1">
        <w:r w:rsidRPr="00DB0D59">
          <w:rPr>
            <w:rStyle w:val="Hyperlink"/>
            <w:shd w:val="clear" w:color="auto" w:fill="FFFFFF"/>
          </w:rPr>
          <w:t>https://www.legislation.gov.uk/ukpga/1908/59/enacted</w:t>
        </w:r>
      </w:hyperlink>
      <w:r w:rsidRPr="00DB0D59">
        <w:rPr>
          <w:color w:val="222222"/>
          <w:shd w:val="clear" w:color="auto" w:fill="FFFFFF"/>
        </w:rPr>
        <w:t xml:space="preserve"> (Accessed: 4 January 2025)</w:t>
      </w:r>
    </w:p>
    <w:p w14:paraId="2CD67E43" w14:textId="77777777" w:rsidR="009D65F0" w:rsidRPr="00DB0D59" w:rsidRDefault="009D65F0" w:rsidP="002A0152">
      <w:pPr>
        <w:rPr>
          <w:color w:val="222222"/>
          <w:shd w:val="clear" w:color="auto" w:fill="FFFFFF"/>
        </w:rPr>
      </w:pPr>
    </w:p>
    <w:p w14:paraId="3BB6A635" w14:textId="77777777" w:rsidR="009D65F0" w:rsidRDefault="009D65F0" w:rsidP="002A0152">
      <w:pPr>
        <w:rPr>
          <w:color w:val="222222"/>
          <w:shd w:val="clear" w:color="auto" w:fill="FFFFFF"/>
        </w:rPr>
      </w:pPr>
      <w:r w:rsidRPr="00DB0D59">
        <w:rPr>
          <w:color w:val="222222"/>
          <w:shd w:val="clear" w:color="auto" w:fill="FFFFFF"/>
        </w:rPr>
        <w:t xml:space="preserve">Prison Reform Trust, (2021) ‘Home Detention Curfew (HDC): expanding eligibility and improving efficiency’, </w:t>
      </w:r>
      <w:r w:rsidRPr="00DB0D59">
        <w:rPr>
          <w:i/>
          <w:iCs/>
          <w:color w:val="222222"/>
          <w:shd w:val="clear" w:color="auto" w:fill="FFFFFF"/>
        </w:rPr>
        <w:t xml:space="preserve">Prison Reform Trust, </w:t>
      </w:r>
      <w:r w:rsidRPr="00DB0D59">
        <w:rPr>
          <w:color w:val="222222"/>
          <w:shd w:val="clear" w:color="auto" w:fill="FFFFFF"/>
        </w:rPr>
        <w:t xml:space="preserve">pp. 1-14. Available at: </w:t>
      </w:r>
      <w:hyperlink r:id="rId77" w:history="1">
        <w:r w:rsidRPr="00DB0D59">
          <w:rPr>
            <w:rStyle w:val="Hyperlink"/>
            <w:shd w:val="clear" w:color="auto" w:fill="FFFFFF"/>
          </w:rPr>
          <w:t>https://prisonreformtrust.org.uk/wp-content/uploads/old_files/Documents/HDC%20briefing%20FINAL.pdf</w:t>
        </w:r>
      </w:hyperlink>
      <w:r w:rsidRPr="00DB0D59">
        <w:rPr>
          <w:color w:val="222222"/>
          <w:shd w:val="clear" w:color="auto" w:fill="FFFFFF"/>
        </w:rPr>
        <w:t xml:space="preserve"> (Accessed: 5 January 2025)</w:t>
      </w:r>
    </w:p>
    <w:p w14:paraId="40E888FA" w14:textId="77777777" w:rsidR="00FD0650" w:rsidRDefault="00FD0650" w:rsidP="002A0152">
      <w:pPr>
        <w:rPr>
          <w:b/>
        </w:rPr>
      </w:pPr>
    </w:p>
    <w:p w14:paraId="113A63AC" w14:textId="7FACA52F" w:rsidR="004D6796" w:rsidRDefault="004D6796" w:rsidP="002A0152">
      <w:pPr>
        <w:rPr>
          <w:color w:val="222222"/>
          <w:shd w:val="clear" w:color="auto" w:fill="FFFFFF"/>
        </w:rPr>
      </w:pPr>
      <w:r w:rsidRPr="006F0430">
        <w:rPr>
          <w:color w:val="222222"/>
          <w:shd w:val="clear" w:color="auto" w:fill="FFFFFF"/>
        </w:rPr>
        <w:t>Redgrave, H and Rolfe, M. (2023)</w:t>
      </w:r>
      <w:r w:rsidR="004C2D1C">
        <w:rPr>
          <w:color w:val="222222"/>
          <w:shd w:val="clear" w:color="auto" w:fill="FFFFFF"/>
        </w:rPr>
        <w:t>.</w:t>
      </w:r>
      <w:r w:rsidRPr="006F0430">
        <w:rPr>
          <w:color w:val="222222"/>
          <w:shd w:val="clear" w:color="auto" w:fill="FFFFFF"/>
        </w:rPr>
        <w:t xml:space="preserve"> </w:t>
      </w:r>
      <w:r w:rsidRPr="006F0430">
        <w:rPr>
          <w:i/>
          <w:iCs/>
          <w:color w:val="222222"/>
          <w:shd w:val="clear" w:color="auto" w:fill="FFFFFF"/>
        </w:rPr>
        <w:t xml:space="preserve">A plan to reform the criminal-justice system. </w:t>
      </w:r>
      <w:r w:rsidRPr="006F0430">
        <w:rPr>
          <w:color w:val="222222"/>
          <w:shd w:val="clear" w:color="auto" w:fill="FFFFFF"/>
        </w:rPr>
        <w:t xml:space="preserve">Available at: </w:t>
      </w:r>
      <w:hyperlink r:id="rId78" w:history="1">
        <w:r w:rsidRPr="006F0430">
          <w:rPr>
            <w:rStyle w:val="Hyperlink"/>
            <w:shd w:val="clear" w:color="auto" w:fill="FFFFFF"/>
          </w:rPr>
          <w:t>https://institute.global/insights/public-services/a-plan-to-reform-the-criminal-justice-system</w:t>
        </w:r>
      </w:hyperlink>
      <w:r w:rsidRPr="006F0430">
        <w:rPr>
          <w:color w:val="222222"/>
          <w:shd w:val="clear" w:color="auto" w:fill="FFFFFF"/>
        </w:rPr>
        <w:t xml:space="preserve"> (Accessed: 3 January 2025)</w:t>
      </w:r>
    </w:p>
    <w:p w14:paraId="7C761C6A" w14:textId="77777777" w:rsidR="00333E9E" w:rsidRDefault="00333E9E" w:rsidP="002A0152">
      <w:pPr>
        <w:rPr>
          <w:color w:val="222222"/>
          <w:shd w:val="clear" w:color="auto" w:fill="FFFFFF"/>
        </w:rPr>
      </w:pPr>
    </w:p>
    <w:p w14:paraId="0A9AB053" w14:textId="4BC318EF" w:rsidR="00333E9E" w:rsidRDefault="001B73C6" w:rsidP="002A0152">
      <w:pPr>
        <w:rPr>
          <w:color w:val="222222"/>
          <w:shd w:val="clear" w:color="auto" w:fill="FFFFFF"/>
        </w:rPr>
      </w:pPr>
      <w:r>
        <w:rPr>
          <w:color w:val="222222"/>
          <w:shd w:val="clear" w:color="auto" w:fill="FFFFFF"/>
        </w:rPr>
        <w:t>Reisdorf, C, B. and Jewkes, Y. (</w:t>
      </w:r>
      <w:r w:rsidR="00880870">
        <w:rPr>
          <w:color w:val="222222"/>
          <w:shd w:val="clear" w:color="auto" w:fill="FFFFFF"/>
        </w:rPr>
        <w:t>2016)</w:t>
      </w:r>
      <w:r w:rsidR="00925771">
        <w:rPr>
          <w:color w:val="222222"/>
          <w:shd w:val="clear" w:color="auto" w:fill="FFFFFF"/>
        </w:rPr>
        <w:t xml:space="preserve"> ‘(B)locked sites: cases of internet use in </w:t>
      </w:r>
      <w:r w:rsidR="00BC4E31">
        <w:rPr>
          <w:color w:val="222222"/>
          <w:shd w:val="clear" w:color="auto" w:fill="FFFFFF"/>
        </w:rPr>
        <w:t xml:space="preserve">three British prisons’, </w:t>
      </w:r>
      <w:r w:rsidR="005340BE">
        <w:rPr>
          <w:i/>
          <w:iCs/>
          <w:color w:val="222222"/>
          <w:shd w:val="clear" w:color="auto" w:fill="FFFFFF"/>
        </w:rPr>
        <w:t>Information Communication &amp; Society</w:t>
      </w:r>
      <w:r w:rsidR="00CD6C44">
        <w:rPr>
          <w:i/>
          <w:iCs/>
          <w:color w:val="222222"/>
          <w:shd w:val="clear" w:color="auto" w:fill="FFFFFF"/>
        </w:rPr>
        <w:t xml:space="preserve">, </w:t>
      </w:r>
      <w:r w:rsidR="00CD6C44">
        <w:rPr>
          <w:color w:val="222222"/>
          <w:shd w:val="clear" w:color="auto" w:fill="FFFFFF"/>
        </w:rPr>
        <w:t xml:space="preserve">19(6), pp. 771 </w:t>
      </w:r>
      <w:r w:rsidR="00E6501E">
        <w:rPr>
          <w:color w:val="222222"/>
          <w:shd w:val="clear" w:color="auto" w:fill="FFFFFF"/>
        </w:rPr>
        <w:t>–</w:t>
      </w:r>
      <w:r w:rsidR="00CD6C44">
        <w:rPr>
          <w:color w:val="222222"/>
          <w:shd w:val="clear" w:color="auto" w:fill="FFFFFF"/>
        </w:rPr>
        <w:t xml:space="preserve"> 786</w:t>
      </w:r>
      <w:r w:rsidR="00E6501E">
        <w:rPr>
          <w:color w:val="222222"/>
          <w:shd w:val="clear" w:color="auto" w:fill="FFFFFF"/>
        </w:rPr>
        <w:t xml:space="preserve">. Available at: </w:t>
      </w:r>
      <w:hyperlink r:id="rId79" w:history="1">
        <w:r w:rsidR="00E6501E" w:rsidRPr="00367982">
          <w:rPr>
            <w:rStyle w:val="Hyperlink"/>
            <w:shd w:val="clear" w:color="auto" w:fill="FFFFFF"/>
          </w:rPr>
          <w:t>https://www.tandfonline.com/doi/epdf/10.1080/1369118X.2016.1153124?needAccess=true</w:t>
        </w:r>
      </w:hyperlink>
      <w:r w:rsidR="00E6501E">
        <w:rPr>
          <w:color w:val="222222"/>
          <w:shd w:val="clear" w:color="auto" w:fill="FFFFFF"/>
        </w:rPr>
        <w:t xml:space="preserve"> </w:t>
      </w:r>
      <w:r w:rsidR="00505D8F">
        <w:rPr>
          <w:color w:val="222222"/>
          <w:shd w:val="clear" w:color="auto" w:fill="FFFFFF"/>
        </w:rPr>
        <w:t xml:space="preserve">(Accessed: </w:t>
      </w:r>
      <w:r w:rsidR="00AA292C">
        <w:rPr>
          <w:color w:val="222222"/>
          <w:shd w:val="clear" w:color="auto" w:fill="FFFFFF"/>
        </w:rPr>
        <w:t>12 March 2025)</w:t>
      </w:r>
    </w:p>
    <w:p w14:paraId="5B5A27C1" w14:textId="77777777" w:rsidR="008E6C46" w:rsidRDefault="008E6C46" w:rsidP="002A0152">
      <w:pPr>
        <w:rPr>
          <w:color w:val="222222"/>
          <w:shd w:val="clear" w:color="auto" w:fill="FFFFFF"/>
        </w:rPr>
      </w:pPr>
    </w:p>
    <w:p w14:paraId="0F68E438" w14:textId="1A2AA1CA" w:rsidR="008E6C46" w:rsidRDefault="008E6C46" w:rsidP="002A0152">
      <w:pPr>
        <w:rPr>
          <w:color w:val="222222"/>
          <w:shd w:val="clear" w:color="auto" w:fill="FFFFFF"/>
        </w:rPr>
      </w:pPr>
      <w:r>
        <w:rPr>
          <w:color w:val="222222"/>
          <w:shd w:val="clear" w:color="auto" w:fill="FFFFFF"/>
        </w:rPr>
        <w:t>Rosen, J. (2020) ‘Evaluating Impact in the Forgotten Field of Prison Librar</w:t>
      </w:r>
      <w:r w:rsidR="00BF77FF">
        <w:rPr>
          <w:color w:val="222222"/>
          <w:shd w:val="clear" w:color="auto" w:fill="FFFFFF"/>
        </w:rPr>
        <w:t xml:space="preserve">ianship’, </w:t>
      </w:r>
      <w:r w:rsidR="00BF77FF">
        <w:rPr>
          <w:i/>
          <w:iCs/>
          <w:color w:val="222222"/>
          <w:shd w:val="clear" w:color="auto" w:fill="FFFFFF"/>
        </w:rPr>
        <w:t>The Serials Librarian</w:t>
      </w:r>
      <w:r w:rsidR="00B3791F">
        <w:rPr>
          <w:i/>
          <w:iCs/>
          <w:color w:val="222222"/>
          <w:shd w:val="clear" w:color="auto" w:fill="FFFFFF"/>
        </w:rPr>
        <w:t xml:space="preserve">, </w:t>
      </w:r>
      <w:r w:rsidR="00B3791F">
        <w:rPr>
          <w:color w:val="222222"/>
          <w:shd w:val="clear" w:color="auto" w:fill="FFFFFF"/>
        </w:rPr>
        <w:t>79(1-2), pp.</w:t>
      </w:r>
      <w:r w:rsidR="00175153">
        <w:rPr>
          <w:color w:val="222222"/>
          <w:shd w:val="clear" w:color="auto" w:fill="FFFFFF"/>
        </w:rPr>
        <w:t xml:space="preserve"> 34-48. Available at: </w:t>
      </w:r>
      <w:hyperlink r:id="rId80" w:history="1">
        <w:r w:rsidR="00175153" w:rsidRPr="00367982">
          <w:rPr>
            <w:rStyle w:val="Hyperlink"/>
            <w:shd w:val="clear" w:color="auto" w:fill="FFFFFF"/>
          </w:rPr>
          <w:t>https://doi.org/10.1080/0361526X.2020.1772173</w:t>
        </w:r>
      </w:hyperlink>
      <w:r w:rsidR="00175153">
        <w:rPr>
          <w:color w:val="222222"/>
          <w:shd w:val="clear" w:color="auto" w:fill="FFFFFF"/>
        </w:rPr>
        <w:t xml:space="preserve"> (Accessed: </w:t>
      </w:r>
      <w:r w:rsidR="00247EA8">
        <w:rPr>
          <w:color w:val="222222"/>
          <w:shd w:val="clear" w:color="auto" w:fill="FFFFFF"/>
        </w:rPr>
        <w:t>17 March 2025)</w:t>
      </w:r>
    </w:p>
    <w:p w14:paraId="1C81C043" w14:textId="77777777" w:rsidR="00132492" w:rsidRDefault="00132492" w:rsidP="002A0152">
      <w:pPr>
        <w:rPr>
          <w:color w:val="222222"/>
          <w:shd w:val="clear" w:color="auto" w:fill="FFFFFF"/>
        </w:rPr>
      </w:pPr>
    </w:p>
    <w:p w14:paraId="74740056" w14:textId="6A414E7E" w:rsidR="00A850D6" w:rsidRPr="00ED2ABB" w:rsidRDefault="00002B85" w:rsidP="002A0152">
      <w:pPr>
        <w:rPr>
          <w:color w:val="222222"/>
          <w:shd w:val="clear" w:color="auto" w:fill="FFFFFF"/>
        </w:rPr>
      </w:pPr>
      <w:r>
        <w:rPr>
          <w:color w:val="222222"/>
          <w:shd w:val="clear" w:color="auto" w:fill="FFFFFF"/>
        </w:rPr>
        <w:t xml:space="preserve">Rice, M, S., Baker, G, D., Purcell, R., and </w:t>
      </w:r>
      <w:proofErr w:type="spellStart"/>
      <w:r>
        <w:rPr>
          <w:color w:val="222222"/>
          <w:shd w:val="clear" w:color="auto" w:fill="FFFFFF"/>
        </w:rPr>
        <w:t>Chanen</w:t>
      </w:r>
      <w:proofErr w:type="spellEnd"/>
      <w:r w:rsidR="0080566D">
        <w:rPr>
          <w:color w:val="222222"/>
          <w:shd w:val="clear" w:color="auto" w:fill="FFFFFF"/>
        </w:rPr>
        <w:t>, A. (2024) ‘Offending behaviour and mental ill-health among young people: Re</w:t>
      </w:r>
      <w:r w:rsidR="00CD1FB6">
        <w:rPr>
          <w:color w:val="222222"/>
          <w:shd w:val="clear" w:color="auto" w:fill="FFFFFF"/>
        </w:rPr>
        <w:t xml:space="preserve">ducing recidivism requires integration with youth mental health care’, </w:t>
      </w:r>
      <w:r w:rsidR="00ED2ABB">
        <w:rPr>
          <w:i/>
          <w:iCs/>
          <w:color w:val="222222"/>
          <w:shd w:val="clear" w:color="auto" w:fill="FFFFFF"/>
        </w:rPr>
        <w:t xml:space="preserve">Journal of Global Health, </w:t>
      </w:r>
      <w:r w:rsidR="00ED2ABB">
        <w:rPr>
          <w:color w:val="222222"/>
          <w:shd w:val="clear" w:color="auto" w:fill="FFFFFF"/>
        </w:rPr>
        <w:t>14, pp. 1-5</w:t>
      </w:r>
      <w:r w:rsidR="00527A45">
        <w:rPr>
          <w:color w:val="222222"/>
          <w:shd w:val="clear" w:color="auto" w:fill="FFFFFF"/>
        </w:rPr>
        <w:t xml:space="preserve">. Available at: </w:t>
      </w:r>
      <w:hyperlink r:id="rId81" w:history="1">
        <w:r w:rsidR="00527A45" w:rsidRPr="00367982">
          <w:rPr>
            <w:rStyle w:val="Hyperlink"/>
            <w:shd w:val="clear" w:color="auto" w:fill="FFFFFF"/>
          </w:rPr>
          <w:t>https://doi.org/10.7189/jogh.14.03001</w:t>
        </w:r>
      </w:hyperlink>
      <w:r w:rsidR="00527A45">
        <w:rPr>
          <w:color w:val="222222"/>
          <w:shd w:val="clear" w:color="auto" w:fill="FFFFFF"/>
        </w:rPr>
        <w:t xml:space="preserve"> (Accessed: </w:t>
      </w:r>
      <w:r w:rsidR="00D922A1">
        <w:rPr>
          <w:color w:val="222222"/>
          <w:shd w:val="clear" w:color="auto" w:fill="FFFFFF"/>
        </w:rPr>
        <w:t>1 April 2025)</w:t>
      </w:r>
    </w:p>
    <w:p w14:paraId="5BD2FA9C" w14:textId="77777777" w:rsidR="00A850D6" w:rsidRDefault="00A850D6" w:rsidP="002A0152">
      <w:pPr>
        <w:rPr>
          <w:color w:val="222222"/>
          <w:shd w:val="clear" w:color="auto" w:fill="FFFFFF"/>
        </w:rPr>
      </w:pPr>
    </w:p>
    <w:p w14:paraId="3E6494E0" w14:textId="2526F88C" w:rsidR="00132492" w:rsidRPr="00B4221F" w:rsidRDefault="00132492" w:rsidP="002A0152">
      <w:pPr>
        <w:rPr>
          <w:color w:val="222222"/>
          <w:shd w:val="clear" w:color="auto" w:fill="FFFFFF"/>
        </w:rPr>
      </w:pPr>
      <w:r>
        <w:rPr>
          <w:color w:val="222222"/>
          <w:shd w:val="clear" w:color="auto" w:fill="FFFFFF"/>
        </w:rPr>
        <w:t>Rutten</w:t>
      </w:r>
      <w:r w:rsidR="00324316">
        <w:rPr>
          <w:color w:val="222222"/>
          <w:shd w:val="clear" w:color="auto" w:fill="FFFFFF"/>
        </w:rPr>
        <w:t xml:space="preserve">, X, A., </w:t>
      </w:r>
      <w:proofErr w:type="spellStart"/>
      <w:r w:rsidR="00324316">
        <w:rPr>
          <w:color w:val="222222"/>
          <w:shd w:val="clear" w:color="auto" w:fill="FFFFFF"/>
        </w:rPr>
        <w:t>Kempes</w:t>
      </w:r>
      <w:proofErr w:type="spellEnd"/>
      <w:r w:rsidR="00324316">
        <w:rPr>
          <w:color w:val="222222"/>
          <w:shd w:val="clear" w:color="auto" w:fill="FFFFFF"/>
        </w:rPr>
        <w:t xml:space="preserve">, M., Bongers, L, I., Vermeiren, </w:t>
      </w:r>
      <w:r w:rsidR="00BF19F2">
        <w:rPr>
          <w:color w:val="222222"/>
          <w:shd w:val="clear" w:color="auto" w:fill="FFFFFF"/>
        </w:rPr>
        <w:t xml:space="preserve">M, J, R, R., and Nieuwenhuizen, V, C. (2021) ‘Offence type and neurodiversity: A comparison of 12-17-year-old boys charged with a criminal offence by diagnosis of autism spectrum disorder, attention deficit hyperactivity disorder or both’, </w:t>
      </w:r>
      <w:r w:rsidR="00B4221F">
        <w:rPr>
          <w:i/>
          <w:iCs/>
          <w:color w:val="222222"/>
          <w:shd w:val="clear" w:color="auto" w:fill="FFFFFF"/>
        </w:rPr>
        <w:t xml:space="preserve">Wiley, </w:t>
      </w:r>
      <w:r w:rsidR="00B4221F">
        <w:rPr>
          <w:color w:val="222222"/>
          <w:shd w:val="clear" w:color="auto" w:fill="FFFFFF"/>
        </w:rPr>
        <w:t>32, pp.</w:t>
      </w:r>
      <w:r w:rsidR="000C2475">
        <w:rPr>
          <w:color w:val="222222"/>
          <w:shd w:val="clear" w:color="auto" w:fill="FFFFFF"/>
        </w:rPr>
        <w:t xml:space="preserve">404-413. Available at: </w:t>
      </w:r>
      <w:hyperlink r:id="rId82" w:history="1">
        <w:r w:rsidR="009A37F7" w:rsidRPr="00367982">
          <w:rPr>
            <w:rStyle w:val="Hyperlink"/>
            <w:shd w:val="clear" w:color="auto" w:fill="FFFFFF"/>
          </w:rPr>
          <w:t>https://doi.org/10.1002/cbm.2267</w:t>
        </w:r>
      </w:hyperlink>
      <w:r w:rsidR="009A37F7">
        <w:rPr>
          <w:color w:val="222222"/>
          <w:shd w:val="clear" w:color="auto" w:fill="FFFFFF"/>
        </w:rPr>
        <w:t xml:space="preserve"> (Accessed: 30 March 2025)</w:t>
      </w:r>
    </w:p>
    <w:p w14:paraId="0F2172B6" w14:textId="77777777" w:rsidR="004D6796" w:rsidRDefault="004D6796" w:rsidP="002A0152">
      <w:pPr>
        <w:rPr>
          <w:b/>
        </w:rPr>
      </w:pPr>
    </w:p>
    <w:p w14:paraId="293C1206" w14:textId="1DC96DA8" w:rsidR="00915007" w:rsidRPr="00D572B3" w:rsidRDefault="00915007" w:rsidP="002A0152">
      <w:pPr>
        <w:rPr>
          <w:bCs/>
        </w:rPr>
      </w:pPr>
      <w:r w:rsidRPr="00D572B3">
        <w:rPr>
          <w:bCs/>
        </w:rPr>
        <w:t>Schuller</w:t>
      </w:r>
      <w:r w:rsidR="00113CD7" w:rsidRPr="00D572B3">
        <w:rPr>
          <w:bCs/>
        </w:rPr>
        <w:t>, (2009) ‘Crime and Lifelong Learning’, In</w:t>
      </w:r>
      <w:r w:rsidR="00D75E33" w:rsidRPr="00D572B3">
        <w:rPr>
          <w:bCs/>
        </w:rPr>
        <w:t>quiry into Future for Lifelong Learning</w:t>
      </w:r>
      <w:r w:rsidR="00D572B3" w:rsidRPr="00D572B3">
        <w:rPr>
          <w:bCs/>
        </w:rPr>
        <w:t>,</w:t>
      </w:r>
      <w:r w:rsidR="00D75E33" w:rsidRPr="00D572B3">
        <w:rPr>
          <w:bCs/>
        </w:rPr>
        <w:t xml:space="preserve"> Thematic Paper</w:t>
      </w:r>
      <w:r w:rsidR="00D572B3" w:rsidRPr="00D572B3">
        <w:rPr>
          <w:bCs/>
        </w:rPr>
        <w:t xml:space="preserve"> 5</w:t>
      </w:r>
      <w:r w:rsidR="00D75E33" w:rsidRPr="00D572B3">
        <w:rPr>
          <w:bCs/>
        </w:rPr>
        <w:t>,</w:t>
      </w:r>
      <w:r w:rsidR="00D572B3" w:rsidRPr="00D572B3">
        <w:rPr>
          <w:bCs/>
        </w:rPr>
        <w:t xml:space="preserve"> pp. 1-52. Available at: </w:t>
      </w:r>
      <w:r w:rsidR="00D75E33" w:rsidRPr="00D572B3">
        <w:rPr>
          <w:bCs/>
        </w:rPr>
        <w:t xml:space="preserve"> </w:t>
      </w:r>
      <w:hyperlink r:id="rId83" w:history="1">
        <w:r w:rsidR="00D572B3" w:rsidRPr="00D572B3">
          <w:rPr>
            <w:rStyle w:val="Hyperlink"/>
            <w:bCs/>
          </w:rPr>
          <w:t>https://learningandwork.org.uk/wp-content/uploads/2021/01/Crime-and-Lifelong-Learning-Thematic-Paper-5.pdf</w:t>
        </w:r>
      </w:hyperlink>
      <w:r w:rsidR="00D572B3">
        <w:rPr>
          <w:bCs/>
        </w:rPr>
        <w:t xml:space="preserve"> (Accessed: </w:t>
      </w:r>
      <w:r w:rsidR="00EA7959">
        <w:rPr>
          <w:bCs/>
        </w:rPr>
        <w:t>14 March 2025)</w:t>
      </w:r>
    </w:p>
    <w:p w14:paraId="6E943582" w14:textId="77777777" w:rsidR="00D572B3" w:rsidRDefault="00D572B3" w:rsidP="002A0152">
      <w:pPr>
        <w:rPr>
          <w:b/>
        </w:rPr>
      </w:pPr>
    </w:p>
    <w:p w14:paraId="63479E60" w14:textId="77777777" w:rsidR="00D56C00" w:rsidRPr="00332C21" w:rsidRDefault="00D56C00" w:rsidP="00D56C00">
      <w:pPr>
        <w:rPr>
          <w:bCs/>
        </w:rPr>
      </w:pPr>
      <w:r w:rsidRPr="00801975">
        <w:rPr>
          <w:bCs/>
        </w:rPr>
        <w:t>Shannon Trust</w:t>
      </w:r>
      <w:r>
        <w:rPr>
          <w:bCs/>
        </w:rPr>
        <w:t xml:space="preserve"> (2025) </w:t>
      </w:r>
      <w:r>
        <w:rPr>
          <w:bCs/>
          <w:i/>
          <w:iCs/>
        </w:rPr>
        <w:t xml:space="preserve">Home page. </w:t>
      </w:r>
      <w:r>
        <w:rPr>
          <w:bCs/>
        </w:rPr>
        <w:t xml:space="preserve">Available at: </w:t>
      </w:r>
      <w:hyperlink r:id="rId84" w:history="1">
        <w:r w:rsidRPr="00367982">
          <w:rPr>
            <w:rStyle w:val="Hyperlink"/>
            <w:bCs/>
          </w:rPr>
          <w:t>https://www.shannontrust.org.uk/</w:t>
        </w:r>
      </w:hyperlink>
      <w:r>
        <w:rPr>
          <w:bCs/>
        </w:rPr>
        <w:t xml:space="preserve"> (Accessed: 18 March 2025)</w:t>
      </w:r>
    </w:p>
    <w:p w14:paraId="5D78785B" w14:textId="77777777" w:rsidR="00D56C00" w:rsidRDefault="00D56C00" w:rsidP="002A0152">
      <w:pPr>
        <w:rPr>
          <w:b/>
        </w:rPr>
      </w:pPr>
    </w:p>
    <w:p w14:paraId="2D57589C" w14:textId="0F1CDD6A" w:rsidR="0006269E" w:rsidRPr="00765931" w:rsidRDefault="0006269E" w:rsidP="002A0152">
      <w:pPr>
        <w:rPr>
          <w:color w:val="222222"/>
          <w:shd w:val="clear" w:color="auto" w:fill="FFFFFF"/>
        </w:rPr>
      </w:pPr>
      <w:r w:rsidRPr="00694084">
        <w:rPr>
          <w:color w:val="222222"/>
          <w:shd w:val="clear" w:color="auto" w:fill="FFFFFF"/>
        </w:rPr>
        <w:t xml:space="preserve">Shaw, J. and Humber, N., </w:t>
      </w:r>
      <w:r w:rsidR="008405CE">
        <w:rPr>
          <w:color w:val="222222"/>
          <w:shd w:val="clear" w:color="auto" w:fill="FFFFFF"/>
        </w:rPr>
        <w:t>(</w:t>
      </w:r>
      <w:r w:rsidRPr="00694084">
        <w:rPr>
          <w:color w:val="222222"/>
          <w:shd w:val="clear" w:color="auto" w:fill="FFFFFF"/>
        </w:rPr>
        <w:t>2007</w:t>
      </w:r>
      <w:r w:rsidR="008405CE">
        <w:rPr>
          <w:color w:val="222222"/>
          <w:shd w:val="clear" w:color="auto" w:fill="FFFFFF"/>
        </w:rPr>
        <w:t>)</w:t>
      </w:r>
      <w:r w:rsidRPr="00694084">
        <w:rPr>
          <w:color w:val="222222"/>
          <w:shd w:val="clear" w:color="auto" w:fill="FFFFFF"/>
        </w:rPr>
        <w:t xml:space="preserve">. </w:t>
      </w:r>
      <w:r w:rsidR="008405CE">
        <w:rPr>
          <w:color w:val="222222"/>
          <w:shd w:val="clear" w:color="auto" w:fill="FFFFFF"/>
        </w:rPr>
        <w:t>‘</w:t>
      </w:r>
      <w:r w:rsidRPr="00694084">
        <w:rPr>
          <w:color w:val="222222"/>
          <w:shd w:val="clear" w:color="auto" w:fill="FFFFFF"/>
        </w:rPr>
        <w:t>Prison mental health services</w:t>
      </w:r>
      <w:r w:rsidR="008405CE">
        <w:rPr>
          <w:color w:val="222222"/>
          <w:shd w:val="clear" w:color="auto" w:fill="FFFFFF"/>
        </w:rPr>
        <w:t>’,</w:t>
      </w:r>
      <w:r w:rsidRPr="00694084">
        <w:rPr>
          <w:color w:val="222222"/>
          <w:shd w:val="clear" w:color="auto" w:fill="FFFFFF"/>
        </w:rPr>
        <w:t> </w:t>
      </w:r>
      <w:r w:rsidRPr="00694084">
        <w:rPr>
          <w:i/>
          <w:iCs/>
          <w:color w:val="222222"/>
          <w:shd w:val="clear" w:color="auto" w:fill="FFFFFF"/>
        </w:rPr>
        <w:t>Psychiatry</w:t>
      </w:r>
      <w:r w:rsidRPr="00694084">
        <w:rPr>
          <w:color w:val="222222"/>
          <w:shd w:val="clear" w:color="auto" w:fill="FFFFFF"/>
        </w:rPr>
        <w:t>, </w:t>
      </w:r>
      <w:r w:rsidRPr="00694084">
        <w:rPr>
          <w:i/>
          <w:iCs/>
          <w:color w:val="222222"/>
          <w:shd w:val="clear" w:color="auto" w:fill="FFFFFF"/>
        </w:rPr>
        <w:t>6</w:t>
      </w:r>
      <w:r w:rsidRPr="00694084">
        <w:rPr>
          <w:color w:val="222222"/>
          <w:shd w:val="clear" w:color="auto" w:fill="FFFFFF"/>
        </w:rPr>
        <w:t>(11), pp.465-469.</w:t>
      </w:r>
      <w:r w:rsidRPr="00694084">
        <w:t xml:space="preserve"> </w:t>
      </w:r>
      <w:hyperlink r:id="rId85" w:history="1">
        <w:r w:rsidRPr="00694084">
          <w:rPr>
            <w:rStyle w:val="Hyperlink"/>
            <w:shd w:val="clear" w:color="auto" w:fill="FFFFFF"/>
          </w:rPr>
          <w:t>https://doi.org/10.1016/j.mppsy.2007.09.002</w:t>
        </w:r>
      </w:hyperlink>
      <w:r w:rsidRPr="00694084">
        <w:rPr>
          <w:color w:val="222222"/>
          <w:shd w:val="clear" w:color="auto" w:fill="FFFFFF"/>
        </w:rPr>
        <w:t xml:space="preserve"> (Accessed: 3 January 2025)</w:t>
      </w:r>
    </w:p>
    <w:p w14:paraId="081F2190" w14:textId="77777777" w:rsidR="0006269E" w:rsidRDefault="0006269E" w:rsidP="002A0152">
      <w:pPr>
        <w:rPr>
          <w:b/>
        </w:rPr>
      </w:pPr>
    </w:p>
    <w:p w14:paraId="299999FA" w14:textId="55E6626A" w:rsidR="00D56C00" w:rsidRPr="00072990" w:rsidRDefault="00981662" w:rsidP="002A0152">
      <w:pPr>
        <w:rPr>
          <w:bCs/>
        </w:rPr>
      </w:pPr>
      <w:r w:rsidRPr="00072990">
        <w:rPr>
          <w:bCs/>
        </w:rPr>
        <w:t xml:space="preserve">Singh, I. (2011) ‘A disorder of anger and aggression: Children’s </w:t>
      </w:r>
      <w:r w:rsidR="00440EA9" w:rsidRPr="00072990">
        <w:rPr>
          <w:bCs/>
        </w:rPr>
        <w:t xml:space="preserve">perspectives on attention deficit/hyperactivity disorder in the UK’, </w:t>
      </w:r>
      <w:r w:rsidR="00440EA9" w:rsidRPr="00072990">
        <w:rPr>
          <w:bCs/>
          <w:i/>
          <w:iCs/>
        </w:rPr>
        <w:t>Social Science &amp; Medicine</w:t>
      </w:r>
      <w:r w:rsidR="00622FD1" w:rsidRPr="00072990">
        <w:rPr>
          <w:bCs/>
          <w:i/>
          <w:iCs/>
        </w:rPr>
        <w:t xml:space="preserve">, </w:t>
      </w:r>
      <w:r w:rsidR="00622FD1" w:rsidRPr="00072990">
        <w:rPr>
          <w:bCs/>
        </w:rPr>
        <w:t xml:space="preserve">73(6) pp. 889-896. </w:t>
      </w:r>
      <w:r w:rsidR="00072990" w:rsidRPr="00072990">
        <w:rPr>
          <w:bCs/>
        </w:rPr>
        <w:t xml:space="preserve">Available at: </w:t>
      </w:r>
      <w:hyperlink r:id="rId86" w:history="1">
        <w:r w:rsidR="00072990" w:rsidRPr="00072990">
          <w:rPr>
            <w:rStyle w:val="Hyperlink"/>
            <w:bCs/>
          </w:rPr>
          <w:t>https://doi.org/10.1016/j.socscimed.2011.03.049</w:t>
        </w:r>
      </w:hyperlink>
      <w:r w:rsidR="00072990" w:rsidRPr="00072990">
        <w:rPr>
          <w:bCs/>
        </w:rPr>
        <w:t xml:space="preserve"> (Accessed: 26 March 2025)</w:t>
      </w:r>
    </w:p>
    <w:p w14:paraId="2AA4CF87" w14:textId="77777777" w:rsidR="00D56C00" w:rsidRDefault="00D56C00" w:rsidP="002A0152">
      <w:pPr>
        <w:rPr>
          <w:b/>
        </w:rPr>
      </w:pPr>
    </w:p>
    <w:p w14:paraId="654AABA2" w14:textId="20B02332" w:rsidR="00C6021B" w:rsidRPr="007640C9" w:rsidRDefault="00D57F2E" w:rsidP="002A0152">
      <w:pPr>
        <w:rPr>
          <w:bCs/>
        </w:rPr>
      </w:pPr>
      <w:r w:rsidRPr="007640C9">
        <w:rPr>
          <w:bCs/>
        </w:rPr>
        <w:t xml:space="preserve">Sturge, G., UK Parliament. (2024) </w:t>
      </w:r>
      <w:r w:rsidRPr="007640C9">
        <w:rPr>
          <w:bCs/>
          <w:i/>
          <w:iCs/>
        </w:rPr>
        <w:t>UK prison population statistics</w:t>
      </w:r>
      <w:r w:rsidR="007640C9" w:rsidRPr="007640C9">
        <w:rPr>
          <w:bCs/>
          <w:i/>
          <w:iCs/>
        </w:rPr>
        <w:t xml:space="preserve">. </w:t>
      </w:r>
      <w:r w:rsidR="007640C9" w:rsidRPr="007640C9">
        <w:rPr>
          <w:bCs/>
        </w:rPr>
        <w:t xml:space="preserve">Available at: </w:t>
      </w:r>
      <w:hyperlink r:id="rId87" w:history="1">
        <w:r w:rsidR="007640C9" w:rsidRPr="007640C9">
          <w:rPr>
            <w:rStyle w:val="Hyperlink"/>
            <w:bCs/>
          </w:rPr>
          <w:t>https://commonslibrary.parliament.uk/research-briefings/sn04334/</w:t>
        </w:r>
      </w:hyperlink>
      <w:r w:rsidR="007640C9" w:rsidRPr="007640C9">
        <w:rPr>
          <w:bCs/>
        </w:rPr>
        <w:t xml:space="preserve"> </w:t>
      </w:r>
      <w:r w:rsidR="007640C9">
        <w:rPr>
          <w:bCs/>
        </w:rPr>
        <w:t xml:space="preserve"> (Accessed:</w:t>
      </w:r>
      <w:r w:rsidR="00EC1B37">
        <w:rPr>
          <w:bCs/>
        </w:rPr>
        <w:t xml:space="preserve"> 2 May 2025)</w:t>
      </w:r>
    </w:p>
    <w:p w14:paraId="169B8E01" w14:textId="77777777" w:rsidR="00C6021B" w:rsidRDefault="00C6021B" w:rsidP="002A0152">
      <w:pPr>
        <w:rPr>
          <w:b/>
        </w:rPr>
      </w:pPr>
    </w:p>
    <w:p w14:paraId="61B91F04" w14:textId="77777777" w:rsidR="00A82720" w:rsidRDefault="00A82720" w:rsidP="002A0152">
      <w:pPr>
        <w:rPr>
          <w:color w:val="222222"/>
          <w:shd w:val="clear" w:color="auto" w:fill="FFFFFF"/>
        </w:rPr>
      </w:pPr>
      <w:r w:rsidRPr="00190088">
        <w:rPr>
          <w:color w:val="222222"/>
          <w:shd w:val="clear" w:color="auto" w:fill="FFFFFF"/>
        </w:rPr>
        <w:t xml:space="preserve">Tebbutt, M. (2020) Questioning the rhetoric of British borstals reform in the 1930s. </w:t>
      </w:r>
      <w:r w:rsidRPr="00190088">
        <w:rPr>
          <w:i/>
          <w:iCs/>
          <w:color w:val="222222"/>
          <w:shd w:val="clear" w:color="auto" w:fill="FFFFFF"/>
        </w:rPr>
        <w:t xml:space="preserve">The Historical Journal, </w:t>
      </w:r>
      <w:r w:rsidRPr="00190088">
        <w:rPr>
          <w:color w:val="222222"/>
          <w:shd w:val="clear" w:color="auto" w:fill="FFFFFF"/>
        </w:rPr>
        <w:t xml:space="preserve">63(3), pp. 710 – 731. Available at: </w:t>
      </w:r>
      <w:hyperlink r:id="rId88" w:history="1">
        <w:r w:rsidRPr="00190088">
          <w:rPr>
            <w:rStyle w:val="Hyperlink"/>
            <w:shd w:val="clear" w:color="auto" w:fill="FFFFFF"/>
          </w:rPr>
          <w:t>https://doi.org/10.1017/S0018246X19000372</w:t>
        </w:r>
      </w:hyperlink>
      <w:r w:rsidRPr="00190088">
        <w:rPr>
          <w:color w:val="222222"/>
          <w:shd w:val="clear" w:color="auto" w:fill="FFFFFF"/>
        </w:rPr>
        <w:t xml:space="preserve"> (Accessed: 4 January 2025)</w:t>
      </w:r>
    </w:p>
    <w:p w14:paraId="570F9147" w14:textId="77777777" w:rsidR="00B60301" w:rsidRDefault="00B60301" w:rsidP="002A0152">
      <w:pPr>
        <w:rPr>
          <w:color w:val="222222"/>
          <w:shd w:val="clear" w:color="auto" w:fill="FFFFFF"/>
        </w:rPr>
      </w:pPr>
    </w:p>
    <w:p w14:paraId="205BFC0A" w14:textId="268BFD71" w:rsidR="00310FB2" w:rsidRPr="001D7654" w:rsidRDefault="00310FB2" w:rsidP="002A0152">
      <w:pPr>
        <w:rPr>
          <w:color w:val="222222"/>
          <w:shd w:val="clear" w:color="auto" w:fill="FFFFFF"/>
        </w:rPr>
      </w:pPr>
      <w:r>
        <w:rPr>
          <w:color w:val="222222"/>
          <w:shd w:val="clear" w:color="auto" w:fill="FFFFFF"/>
        </w:rPr>
        <w:t>The Centre for Social Justice</w:t>
      </w:r>
      <w:r w:rsidR="000E6E0C">
        <w:rPr>
          <w:color w:val="222222"/>
          <w:shd w:val="clear" w:color="auto" w:fill="FFFFFF"/>
        </w:rPr>
        <w:t xml:space="preserve"> (2021) ‘Dyslexia in the Education and Criminal Justice Systems’, </w:t>
      </w:r>
      <w:r w:rsidR="001D7654">
        <w:rPr>
          <w:i/>
          <w:iCs/>
          <w:color w:val="222222"/>
          <w:shd w:val="clear" w:color="auto" w:fill="FFFFFF"/>
        </w:rPr>
        <w:t xml:space="preserve">Round Table Report, </w:t>
      </w:r>
      <w:r w:rsidR="001D7654">
        <w:rPr>
          <w:color w:val="222222"/>
          <w:shd w:val="clear" w:color="auto" w:fill="FFFFFF"/>
        </w:rPr>
        <w:t>pp.</w:t>
      </w:r>
      <w:r w:rsidR="008238E2">
        <w:rPr>
          <w:color w:val="222222"/>
          <w:shd w:val="clear" w:color="auto" w:fill="FFFFFF"/>
        </w:rPr>
        <w:t xml:space="preserve">1-17 Available at: </w:t>
      </w:r>
      <w:hyperlink r:id="rId89" w:history="1">
        <w:r w:rsidR="008238E2" w:rsidRPr="00367982">
          <w:rPr>
            <w:rStyle w:val="Hyperlink"/>
            <w:shd w:val="clear" w:color="auto" w:fill="FFFFFF"/>
          </w:rPr>
          <w:t>https://www.centreforsocialjustice.org.uk/wp-content/uploads/2021/12/CSJ-Dyslexia_Roundtable_Report.pdf</w:t>
        </w:r>
      </w:hyperlink>
      <w:r w:rsidR="008238E2">
        <w:rPr>
          <w:color w:val="222222"/>
          <w:shd w:val="clear" w:color="auto" w:fill="FFFFFF"/>
        </w:rPr>
        <w:t xml:space="preserve"> (Accessed 20 March 2025)</w:t>
      </w:r>
    </w:p>
    <w:p w14:paraId="16428E21" w14:textId="77777777" w:rsidR="00310FB2" w:rsidRDefault="00310FB2" w:rsidP="002A0152">
      <w:pPr>
        <w:rPr>
          <w:color w:val="222222"/>
          <w:shd w:val="clear" w:color="auto" w:fill="FFFFFF"/>
        </w:rPr>
      </w:pPr>
    </w:p>
    <w:p w14:paraId="7F400214" w14:textId="63DAFDB7" w:rsidR="00CB7F46" w:rsidRPr="006023FF" w:rsidRDefault="00CB7F46" w:rsidP="002A0152">
      <w:pPr>
        <w:rPr>
          <w:color w:val="222222"/>
          <w:shd w:val="clear" w:color="auto" w:fill="FFFFFF"/>
        </w:rPr>
      </w:pPr>
      <w:r>
        <w:rPr>
          <w:color w:val="222222"/>
          <w:shd w:val="clear" w:color="auto" w:fill="FFFFFF"/>
        </w:rPr>
        <w:t>The Churchill Fellowship and Wakelin, R. (2024)</w:t>
      </w:r>
      <w:r w:rsidR="00650861">
        <w:rPr>
          <w:color w:val="222222"/>
          <w:shd w:val="clear" w:color="auto" w:fill="FFFFFF"/>
        </w:rPr>
        <w:t xml:space="preserve"> </w:t>
      </w:r>
      <w:r w:rsidR="00650861">
        <w:rPr>
          <w:i/>
          <w:iCs/>
          <w:color w:val="222222"/>
          <w:shd w:val="clear" w:color="auto" w:fill="FFFFFF"/>
        </w:rPr>
        <w:t>Reading in Prisons- Why there are grounds for optimism</w:t>
      </w:r>
      <w:r w:rsidR="006023FF">
        <w:rPr>
          <w:i/>
          <w:iCs/>
          <w:color w:val="222222"/>
          <w:shd w:val="clear" w:color="auto" w:fill="FFFFFF"/>
        </w:rPr>
        <w:t xml:space="preserve">. </w:t>
      </w:r>
      <w:r w:rsidR="006023FF">
        <w:rPr>
          <w:color w:val="222222"/>
          <w:shd w:val="clear" w:color="auto" w:fill="FFFFFF"/>
        </w:rPr>
        <w:t xml:space="preserve">Available at: </w:t>
      </w:r>
      <w:hyperlink r:id="rId90" w:anchor=":~:text=the%20skill%20is.-,Ministry%20of%20Justice%20data%20shows%20that%2057%20per%20cent%20of,this%20is%20even%20more%20noticeable" w:history="1">
        <w:r w:rsidR="005C64AB" w:rsidRPr="00367982">
          <w:rPr>
            <w:rStyle w:val="Hyperlink"/>
            <w:shd w:val="clear" w:color="auto" w:fill="FFFFFF"/>
          </w:rPr>
          <w:t>https://www.churchillfellowship.org/news-views/blogs/reading-in-prisons-why-there-are-grounds-for-optimism/#:~:text=the%20skill%20is.-,Ministry%20of%20Justice%20data%20shows%20that%2057%20per%20cent%20of,this%20is%20even%20more%20noticeable</w:t>
        </w:r>
      </w:hyperlink>
      <w:r w:rsidR="005C64AB">
        <w:rPr>
          <w:color w:val="222222"/>
          <w:shd w:val="clear" w:color="auto" w:fill="FFFFFF"/>
        </w:rPr>
        <w:t xml:space="preserve"> (Accessed: 11 March 2025)</w:t>
      </w:r>
    </w:p>
    <w:p w14:paraId="784672FF" w14:textId="77777777" w:rsidR="00792A9F" w:rsidRPr="007B38C8" w:rsidRDefault="00792A9F" w:rsidP="002A0152">
      <w:pPr>
        <w:rPr>
          <w:color w:val="222222"/>
          <w:shd w:val="clear" w:color="auto" w:fill="FFFFFF"/>
        </w:rPr>
      </w:pPr>
    </w:p>
    <w:p w14:paraId="19C104BB" w14:textId="769058CC" w:rsidR="00792A9F" w:rsidRPr="00D31C00" w:rsidRDefault="00792A9F" w:rsidP="00792A9F">
      <w:pPr>
        <w:rPr>
          <w:color w:val="222222"/>
          <w:shd w:val="clear" w:color="auto" w:fill="FFFFFF"/>
        </w:rPr>
      </w:pPr>
      <w:r>
        <w:rPr>
          <w:i/>
          <w:iCs/>
          <w:color w:val="222222"/>
          <w:shd w:val="clear" w:color="auto" w:fill="FFFFFF"/>
        </w:rPr>
        <w:t xml:space="preserve">The Criminal Justice Act 2003 (Commencement No.1) Order 2003, </w:t>
      </w:r>
      <w:r>
        <w:rPr>
          <w:color w:val="222222"/>
          <w:shd w:val="clear" w:color="auto" w:fill="FFFFFF"/>
        </w:rPr>
        <w:t xml:space="preserve">(SI 2003/3282) Available at: </w:t>
      </w:r>
      <w:hyperlink r:id="rId91" w:history="1">
        <w:r w:rsidRPr="00DB4C6D">
          <w:rPr>
            <w:rStyle w:val="Hyperlink"/>
            <w:shd w:val="clear" w:color="auto" w:fill="FFFFFF"/>
          </w:rPr>
          <w:t>https://www.legislation.gov.uk/uksi/2003/3282/contents/made</w:t>
        </w:r>
      </w:hyperlink>
      <w:r>
        <w:rPr>
          <w:color w:val="222222"/>
          <w:shd w:val="clear" w:color="auto" w:fill="FFFFFF"/>
        </w:rPr>
        <w:t xml:space="preserve"> (Accessed: 28 January 2025)</w:t>
      </w:r>
    </w:p>
    <w:p w14:paraId="1CDF2BC3" w14:textId="77777777" w:rsidR="00792A9F" w:rsidRDefault="00792A9F" w:rsidP="00792A9F">
      <w:pPr>
        <w:rPr>
          <w:color w:val="222222"/>
          <w:shd w:val="clear" w:color="auto" w:fill="FFFFFF"/>
        </w:rPr>
      </w:pPr>
    </w:p>
    <w:p w14:paraId="389EA9AA" w14:textId="57B0EA45" w:rsidR="00792A9F" w:rsidRDefault="00792A9F" w:rsidP="00792A9F">
      <w:pPr>
        <w:rPr>
          <w:color w:val="222222"/>
          <w:shd w:val="clear" w:color="auto" w:fill="FFFFFF"/>
        </w:rPr>
      </w:pPr>
      <w:r>
        <w:rPr>
          <w:i/>
          <w:iCs/>
          <w:color w:val="222222"/>
          <w:shd w:val="clear" w:color="auto" w:fill="FFFFFF"/>
        </w:rPr>
        <w:t>The Criminal Justic</w:t>
      </w:r>
      <w:r w:rsidR="00B87356">
        <w:rPr>
          <w:i/>
          <w:iCs/>
          <w:color w:val="222222"/>
          <w:shd w:val="clear" w:color="auto" w:fill="FFFFFF"/>
        </w:rPr>
        <w:t>e</w:t>
      </w:r>
      <w:r>
        <w:rPr>
          <w:i/>
          <w:iCs/>
          <w:color w:val="222222"/>
          <w:shd w:val="clear" w:color="auto" w:fill="FFFFFF"/>
        </w:rPr>
        <w:t xml:space="preserve"> Act 2003 (Requisite and Minimum Custodial Periods) Order 2024, </w:t>
      </w:r>
      <w:r>
        <w:rPr>
          <w:color w:val="222222"/>
          <w:shd w:val="clear" w:color="auto" w:fill="FFFFFF"/>
        </w:rPr>
        <w:t xml:space="preserve">(SI 2024/844). Available at: </w:t>
      </w:r>
      <w:hyperlink r:id="rId92" w:history="1">
        <w:r w:rsidRPr="00DB4C6D">
          <w:rPr>
            <w:rStyle w:val="Hyperlink"/>
            <w:shd w:val="clear" w:color="auto" w:fill="FFFFFF"/>
          </w:rPr>
          <w:t>https://www.legislation.gov.uk/uksi/2024/844/contents/made</w:t>
        </w:r>
      </w:hyperlink>
      <w:r>
        <w:rPr>
          <w:color w:val="222222"/>
          <w:shd w:val="clear" w:color="auto" w:fill="FFFFFF"/>
        </w:rPr>
        <w:t xml:space="preserve"> (Accessed: 28 January 2025)</w:t>
      </w:r>
    </w:p>
    <w:p w14:paraId="64671BC2" w14:textId="77777777" w:rsidR="0006269E" w:rsidRDefault="0006269E" w:rsidP="002A0152">
      <w:pPr>
        <w:rPr>
          <w:b/>
        </w:rPr>
      </w:pPr>
    </w:p>
    <w:p w14:paraId="63ADCE48" w14:textId="77777777" w:rsidR="00151B1C" w:rsidRPr="00B604E8" w:rsidRDefault="00151B1C" w:rsidP="002A0152">
      <w:pPr>
        <w:rPr>
          <w:color w:val="222222"/>
          <w:shd w:val="clear" w:color="auto" w:fill="FFFFFF"/>
        </w:rPr>
      </w:pPr>
      <w:r w:rsidRPr="00B604E8">
        <w:rPr>
          <w:color w:val="222222"/>
          <w:shd w:val="clear" w:color="auto" w:fill="FFFFFF"/>
        </w:rPr>
        <w:lastRenderedPageBreak/>
        <w:t xml:space="preserve">The Howard League for Penal Reform. (2024) </w:t>
      </w:r>
      <w:r w:rsidRPr="00B604E8">
        <w:rPr>
          <w:i/>
          <w:iCs/>
          <w:color w:val="222222"/>
          <w:shd w:val="clear" w:color="auto" w:fill="FFFFFF"/>
        </w:rPr>
        <w:t xml:space="preserve">Our one-size-fits-all approach to prison is failing women and girls. </w:t>
      </w:r>
      <w:r w:rsidRPr="00B604E8">
        <w:rPr>
          <w:color w:val="222222"/>
          <w:shd w:val="clear" w:color="auto" w:fill="FFFFFF"/>
        </w:rPr>
        <w:t xml:space="preserve">Available at: </w:t>
      </w:r>
      <w:hyperlink r:id="rId93" w:history="1">
        <w:r w:rsidRPr="00B604E8">
          <w:rPr>
            <w:rStyle w:val="Hyperlink"/>
            <w:shd w:val="clear" w:color="auto" w:fill="FFFFFF"/>
          </w:rPr>
          <w:t>https://howardleague.org/blog/our-one-size-fits-all-approach/</w:t>
        </w:r>
      </w:hyperlink>
      <w:r w:rsidRPr="00B604E8">
        <w:rPr>
          <w:color w:val="222222"/>
          <w:shd w:val="clear" w:color="auto" w:fill="FFFFFF"/>
        </w:rPr>
        <w:t xml:space="preserve"> (Accessed: 3 January 2025)</w:t>
      </w:r>
    </w:p>
    <w:p w14:paraId="1DCF93B3" w14:textId="77777777" w:rsidR="00151B1C" w:rsidRDefault="00151B1C" w:rsidP="002A0152">
      <w:pPr>
        <w:rPr>
          <w:color w:val="222222"/>
          <w:shd w:val="clear" w:color="auto" w:fill="FFFFFF"/>
        </w:rPr>
      </w:pPr>
    </w:p>
    <w:p w14:paraId="72A4302E" w14:textId="5886B350" w:rsidR="00102D00" w:rsidRDefault="00D84E9A" w:rsidP="002A0152">
      <w:pPr>
        <w:rPr>
          <w:rFonts w:eastAsia="Aptos"/>
          <w:kern w:val="2"/>
          <w:szCs w:val="22"/>
          <w:lang w:eastAsia="en-US"/>
          <w14:ligatures w14:val="standardContextual"/>
        </w:rPr>
      </w:pPr>
      <w:r>
        <w:rPr>
          <w:color w:val="222222"/>
          <w:shd w:val="clear" w:color="auto" w:fill="FFFFFF"/>
        </w:rPr>
        <w:t>The Howard League for Penal Reform</w:t>
      </w:r>
      <w:r w:rsidR="00AC79A8">
        <w:rPr>
          <w:color w:val="222222"/>
          <w:shd w:val="clear" w:color="auto" w:fill="FFFFFF"/>
        </w:rPr>
        <w:t xml:space="preserve">. (2025) </w:t>
      </w:r>
      <w:r w:rsidR="00AC79A8">
        <w:rPr>
          <w:i/>
          <w:iCs/>
          <w:color w:val="222222"/>
          <w:shd w:val="clear" w:color="auto" w:fill="FFFFFF"/>
        </w:rPr>
        <w:t>History of the Penal System</w:t>
      </w:r>
      <w:r w:rsidR="00CA2323">
        <w:rPr>
          <w:i/>
          <w:iCs/>
          <w:color w:val="222222"/>
          <w:shd w:val="clear" w:color="auto" w:fill="FFFFFF"/>
        </w:rPr>
        <w:t>.</w:t>
      </w:r>
      <w:r w:rsidR="00CA2323">
        <w:rPr>
          <w:color w:val="222222"/>
          <w:shd w:val="clear" w:color="auto" w:fill="FFFFFF"/>
        </w:rPr>
        <w:t xml:space="preserve"> Available at:</w:t>
      </w:r>
      <w:r w:rsidR="008711A9" w:rsidRPr="008711A9">
        <w:t xml:space="preserve"> </w:t>
      </w:r>
      <w:hyperlink r:id="rId94" w:history="1">
        <w:r w:rsidR="008711A9" w:rsidRPr="00D8360F">
          <w:rPr>
            <w:rStyle w:val="Hyperlink"/>
            <w:shd w:val="clear" w:color="auto" w:fill="FFFFFF"/>
          </w:rPr>
          <w:t>https://howardleague.org/history-of-the-penal-system/</w:t>
        </w:r>
      </w:hyperlink>
      <w:r w:rsidR="008711A9">
        <w:rPr>
          <w:color w:val="222222"/>
          <w:shd w:val="clear" w:color="auto" w:fill="FFFFFF"/>
        </w:rPr>
        <w:t xml:space="preserve"> </w:t>
      </w:r>
      <w:r w:rsidR="00102D00">
        <w:rPr>
          <w:rFonts w:eastAsia="Aptos"/>
          <w:kern w:val="2"/>
          <w:szCs w:val="22"/>
          <w:lang w:eastAsia="en-US"/>
          <w14:ligatures w14:val="standardContextual"/>
        </w:rPr>
        <w:t>(Accessed: 10 March 2025)</w:t>
      </w:r>
    </w:p>
    <w:p w14:paraId="776E3435" w14:textId="77777777" w:rsidR="00525A90" w:rsidRDefault="00525A90" w:rsidP="002A0152">
      <w:pPr>
        <w:rPr>
          <w:rFonts w:eastAsia="Aptos"/>
          <w:kern w:val="2"/>
          <w:szCs w:val="22"/>
          <w:lang w:eastAsia="en-US"/>
          <w14:ligatures w14:val="standardContextual"/>
        </w:rPr>
      </w:pPr>
    </w:p>
    <w:p w14:paraId="107261EB" w14:textId="29114828" w:rsidR="00102D00" w:rsidRPr="008058A2" w:rsidRDefault="002C44F9" w:rsidP="002A0152">
      <w:pPr>
        <w:rPr>
          <w:rFonts w:eastAsia="Aptos"/>
          <w:kern w:val="2"/>
          <w:szCs w:val="22"/>
          <w:lang w:eastAsia="en-US"/>
          <w14:ligatures w14:val="standardContextual"/>
        </w:rPr>
      </w:pPr>
      <w:bookmarkStart w:id="22" w:name="_Hlk197596895"/>
      <w:r>
        <w:rPr>
          <w:rFonts w:eastAsia="Aptos"/>
          <w:kern w:val="2"/>
          <w:szCs w:val="22"/>
          <w:lang w:eastAsia="en-US"/>
          <w14:ligatures w14:val="standardContextual"/>
        </w:rPr>
        <w:t>The House of Commons Education Com</w:t>
      </w:r>
      <w:r w:rsidR="005206ED">
        <w:rPr>
          <w:rFonts w:eastAsia="Aptos"/>
          <w:kern w:val="2"/>
          <w:szCs w:val="22"/>
          <w:lang w:eastAsia="en-US"/>
          <w14:ligatures w14:val="standardContextual"/>
        </w:rPr>
        <w:t>mittee (2022)</w:t>
      </w:r>
      <w:bookmarkEnd w:id="22"/>
      <w:r w:rsidR="005206ED">
        <w:rPr>
          <w:rFonts w:eastAsia="Aptos"/>
          <w:kern w:val="2"/>
          <w:szCs w:val="22"/>
          <w:lang w:eastAsia="en-US"/>
          <w14:ligatures w14:val="standardContextual"/>
        </w:rPr>
        <w:t xml:space="preserve"> </w:t>
      </w:r>
      <w:r w:rsidR="005206ED">
        <w:rPr>
          <w:rFonts w:eastAsia="Aptos"/>
          <w:i/>
          <w:iCs/>
          <w:kern w:val="2"/>
          <w:szCs w:val="22"/>
          <w:lang w:eastAsia="en-US"/>
          <w14:ligatures w14:val="standardContextual"/>
        </w:rPr>
        <w:t>Not just another brick in the wall</w:t>
      </w:r>
      <w:r w:rsidR="009A7FD6">
        <w:rPr>
          <w:rFonts w:eastAsia="Aptos"/>
          <w:i/>
          <w:iCs/>
          <w:kern w:val="2"/>
          <w:szCs w:val="22"/>
          <w:lang w:eastAsia="en-US"/>
          <w14:ligatures w14:val="standardContextual"/>
        </w:rPr>
        <w:t>: why prisoners need an education to climb the ladder of opportunity</w:t>
      </w:r>
      <w:r w:rsidR="008058A2">
        <w:rPr>
          <w:rFonts w:eastAsia="Aptos"/>
          <w:i/>
          <w:iCs/>
          <w:kern w:val="2"/>
          <w:szCs w:val="22"/>
          <w:lang w:eastAsia="en-US"/>
          <w14:ligatures w14:val="standardContextual"/>
        </w:rPr>
        <w:t>.</w:t>
      </w:r>
      <w:r w:rsidR="008058A2">
        <w:rPr>
          <w:rFonts w:eastAsia="Aptos"/>
          <w:kern w:val="2"/>
          <w:szCs w:val="22"/>
          <w:lang w:eastAsia="en-US"/>
          <w14:ligatures w14:val="standardContextual"/>
        </w:rPr>
        <w:t xml:space="preserve"> Available at: </w:t>
      </w:r>
      <w:hyperlink r:id="rId95" w:history="1">
        <w:r w:rsidR="008058A2" w:rsidRPr="00F711EF">
          <w:rPr>
            <w:rStyle w:val="Hyperlink"/>
            <w:rFonts w:eastAsia="Aptos"/>
            <w:kern w:val="2"/>
            <w:szCs w:val="22"/>
            <w:lang w:eastAsia="en-US"/>
            <w14:ligatures w14:val="standardContextual"/>
          </w:rPr>
          <w:t>https://committees.parliament.uk/publications/22218/documents/164715/default/</w:t>
        </w:r>
      </w:hyperlink>
      <w:r w:rsidR="008058A2">
        <w:rPr>
          <w:rFonts w:eastAsia="Aptos"/>
          <w:kern w:val="2"/>
          <w:szCs w:val="22"/>
          <w:lang w:eastAsia="en-US"/>
          <w14:ligatures w14:val="standardContextual"/>
        </w:rPr>
        <w:t xml:space="preserve"> (Accessed:</w:t>
      </w:r>
      <w:r w:rsidR="00BB1585">
        <w:rPr>
          <w:rFonts w:eastAsia="Aptos"/>
          <w:kern w:val="2"/>
          <w:szCs w:val="22"/>
          <w:lang w:eastAsia="en-US"/>
          <w14:ligatures w14:val="standardContextual"/>
        </w:rPr>
        <w:t xml:space="preserve"> 10 March 2025)</w:t>
      </w:r>
    </w:p>
    <w:p w14:paraId="5844E466" w14:textId="77777777" w:rsidR="00274FDC" w:rsidRPr="00B604E8" w:rsidRDefault="00274FDC" w:rsidP="002A0152">
      <w:pPr>
        <w:rPr>
          <w:color w:val="222222"/>
          <w:shd w:val="clear" w:color="auto" w:fill="FFFFFF"/>
        </w:rPr>
      </w:pPr>
    </w:p>
    <w:p w14:paraId="3F61F0F3" w14:textId="3BEDD46E" w:rsidR="00151B1C" w:rsidRDefault="00151B1C" w:rsidP="002A0152">
      <w:pPr>
        <w:rPr>
          <w:color w:val="222222"/>
          <w:shd w:val="clear" w:color="auto" w:fill="FFFFFF"/>
        </w:rPr>
      </w:pPr>
      <w:bookmarkStart w:id="23" w:name="_Hlk195358379"/>
      <w:r w:rsidRPr="00B604E8">
        <w:rPr>
          <w:color w:val="222222"/>
          <w:shd w:val="clear" w:color="auto" w:fill="FFFFFF"/>
        </w:rPr>
        <w:t>The Illustrated Empathy Gap (2017)</w:t>
      </w:r>
      <w:bookmarkEnd w:id="23"/>
      <w:r w:rsidR="003E43F3">
        <w:rPr>
          <w:color w:val="222222"/>
          <w:shd w:val="clear" w:color="auto" w:fill="FFFFFF"/>
        </w:rPr>
        <w:t>.</w:t>
      </w:r>
      <w:r w:rsidRPr="00B604E8">
        <w:rPr>
          <w:color w:val="222222"/>
          <w:shd w:val="clear" w:color="auto" w:fill="FFFFFF"/>
        </w:rPr>
        <w:t xml:space="preserve"> </w:t>
      </w:r>
      <w:r w:rsidRPr="00B604E8">
        <w:rPr>
          <w:i/>
          <w:iCs/>
          <w:color w:val="222222"/>
          <w:shd w:val="clear" w:color="auto" w:fill="FFFFFF"/>
        </w:rPr>
        <w:t>UK Prisoners-The Genders Compared</w:t>
      </w:r>
      <w:r w:rsidRPr="00B604E8">
        <w:rPr>
          <w:color w:val="222222"/>
          <w:shd w:val="clear" w:color="auto" w:fill="FFFFFF"/>
        </w:rPr>
        <w:t xml:space="preserve"> Available at: </w:t>
      </w:r>
      <w:hyperlink r:id="rId96" w:history="1">
        <w:r w:rsidRPr="00B604E8">
          <w:rPr>
            <w:rStyle w:val="Hyperlink"/>
            <w:shd w:val="clear" w:color="auto" w:fill="FFFFFF"/>
          </w:rPr>
          <w:t>http://empathygap.uk/?p=215</w:t>
        </w:r>
      </w:hyperlink>
      <w:r w:rsidRPr="00B604E8">
        <w:rPr>
          <w:color w:val="222222"/>
          <w:shd w:val="clear" w:color="auto" w:fill="FFFFFF"/>
        </w:rPr>
        <w:t xml:space="preserve"> (Accessed: 4 January 2025)</w:t>
      </w:r>
    </w:p>
    <w:p w14:paraId="3C6FD121" w14:textId="77777777" w:rsidR="00A82720" w:rsidRDefault="00A82720" w:rsidP="002A0152">
      <w:pPr>
        <w:rPr>
          <w:bCs/>
        </w:rPr>
      </w:pPr>
    </w:p>
    <w:p w14:paraId="2A11F4B8" w14:textId="57E170AE" w:rsidR="001631D1" w:rsidRPr="00FC6953" w:rsidRDefault="004355F6" w:rsidP="002A0152">
      <w:pPr>
        <w:rPr>
          <w:bCs/>
        </w:rPr>
      </w:pPr>
      <w:r>
        <w:rPr>
          <w:bCs/>
        </w:rPr>
        <w:t>The Prison Reform Trust. (</w:t>
      </w:r>
      <w:r w:rsidR="00AC1B88">
        <w:rPr>
          <w:bCs/>
        </w:rPr>
        <w:t xml:space="preserve">2025) </w:t>
      </w:r>
      <w:r w:rsidR="00FC6953">
        <w:rPr>
          <w:bCs/>
          <w:i/>
          <w:iCs/>
        </w:rPr>
        <w:t xml:space="preserve">Education and work in prison. </w:t>
      </w:r>
      <w:r w:rsidR="00C420D5">
        <w:rPr>
          <w:bCs/>
        </w:rPr>
        <w:t xml:space="preserve">Available at: </w:t>
      </w:r>
      <w:hyperlink r:id="rId97" w:history="1">
        <w:r w:rsidR="00930586" w:rsidRPr="00367982">
          <w:rPr>
            <w:rStyle w:val="Hyperlink"/>
            <w:bCs/>
          </w:rPr>
          <w:t>https://prisonreformtrust.org.uk/adviceguide/education-and-work-in-prison/</w:t>
        </w:r>
      </w:hyperlink>
      <w:r w:rsidR="00930586">
        <w:rPr>
          <w:bCs/>
        </w:rPr>
        <w:t xml:space="preserve"> (Accessed: 11 March 2025)</w:t>
      </w:r>
    </w:p>
    <w:p w14:paraId="2D6B09AF" w14:textId="77777777" w:rsidR="001631D1" w:rsidRDefault="001631D1" w:rsidP="002A0152">
      <w:pPr>
        <w:rPr>
          <w:bCs/>
        </w:rPr>
      </w:pPr>
    </w:p>
    <w:p w14:paraId="4FC92078" w14:textId="67D16AF1" w:rsidR="006E7B47" w:rsidRPr="00E72212" w:rsidRDefault="00395BDB" w:rsidP="002A0152">
      <w:pPr>
        <w:rPr>
          <w:bCs/>
        </w:rPr>
      </w:pPr>
      <w:r>
        <w:rPr>
          <w:bCs/>
        </w:rPr>
        <w:t>U</w:t>
      </w:r>
      <w:r w:rsidR="007136BB">
        <w:rPr>
          <w:bCs/>
        </w:rPr>
        <w:t>NESCO</w:t>
      </w:r>
      <w:r w:rsidR="006D1B51">
        <w:rPr>
          <w:bCs/>
        </w:rPr>
        <w:t xml:space="preserve"> (2021) ‘Education in </w:t>
      </w:r>
      <w:r w:rsidR="003E26B7">
        <w:rPr>
          <w:bCs/>
        </w:rPr>
        <w:t xml:space="preserve">prison, A literature review’, </w:t>
      </w:r>
      <w:r w:rsidR="003E26B7">
        <w:rPr>
          <w:bCs/>
          <w:i/>
          <w:iCs/>
        </w:rPr>
        <w:t>UNESCO Institute for Lifelong Learning</w:t>
      </w:r>
      <w:r w:rsidR="00E72212">
        <w:rPr>
          <w:bCs/>
          <w:i/>
          <w:iCs/>
        </w:rPr>
        <w:t xml:space="preserve">, </w:t>
      </w:r>
      <w:r w:rsidR="00103AD4">
        <w:rPr>
          <w:bCs/>
        </w:rPr>
        <w:t xml:space="preserve">pp. </w:t>
      </w:r>
      <w:r w:rsidR="00DC27F7">
        <w:rPr>
          <w:bCs/>
        </w:rPr>
        <w:t xml:space="preserve">1-117. Available at: </w:t>
      </w:r>
      <w:hyperlink r:id="rId98" w:history="1">
        <w:r w:rsidR="001574F7" w:rsidRPr="00367982">
          <w:rPr>
            <w:rStyle w:val="Hyperlink"/>
            <w:bCs/>
          </w:rPr>
          <w:t>https://files.eric.ed.gov/fulltext/ED615405.pdf</w:t>
        </w:r>
      </w:hyperlink>
      <w:r w:rsidR="001574F7">
        <w:rPr>
          <w:bCs/>
        </w:rPr>
        <w:t xml:space="preserve"> (Accessed: 16 March 2025)</w:t>
      </w:r>
    </w:p>
    <w:p w14:paraId="05E0B957" w14:textId="77777777" w:rsidR="006E7B47" w:rsidRDefault="006E7B47" w:rsidP="002A0152">
      <w:pPr>
        <w:rPr>
          <w:bCs/>
        </w:rPr>
      </w:pPr>
    </w:p>
    <w:p w14:paraId="2D0EADB5" w14:textId="3817520D" w:rsidR="00B500C8" w:rsidRDefault="00B500C8" w:rsidP="002A0152">
      <w:pPr>
        <w:rPr>
          <w:bCs/>
        </w:rPr>
      </w:pPr>
      <w:r>
        <w:rPr>
          <w:bCs/>
        </w:rPr>
        <w:t>United Nations (201</w:t>
      </w:r>
      <w:r w:rsidR="00051072">
        <w:rPr>
          <w:bCs/>
        </w:rPr>
        <w:t>5</w:t>
      </w:r>
      <w:r>
        <w:rPr>
          <w:bCs/>
        </w:rPr>
        <w:t>)</w:t>
      </w:r>
      <w:r w:rsidR="00051072">
        <w:rPr>
          <w:bCs/>
        </w:rPr>
        <w:t xml:space="preserve"> ‘The United Nations Standard Minimum Reules for the Treatment of Prisoners (The Nelson Madela Rules)’, United Nations Office on Drugs and Crime.</w:t>
      </w:r>
      <w:r w:rsidR="001B5EC2">
        <w:rPr>
          <w:bCs/>
        </w:rPr>
        <w:t xml:space="preserve"> pp.</w:t>
      </w:r>
      <w:r w:rsidR="00657CDB">
        <w:rPr>
          <w:bCs/>
        </w:rPr>
        <w:t xml:space="preserve"> 1-3</w:t>
      </w:r>
      <w:r w:rsidR="00BE7715">
        <w:rPr>
          <w:bCs/>
        </w:rPr>
        <w:t xml:space="preserve">4. Available at: </w:t>
      </w:r>
      <w:hyperlink r:id="rId99" w:history="1">
        <w:r w:rsidR="00E420AE" w:rsidRPr="00367982">
          <w:rPr>
            <w:rStyle w:val="Hyperlink"/>
            <w:bCs/>
          </w:rPr>
          <w:t>https://www.unodc.org/documents/justice-and-prison-reform/Nelson_Mandela_Rules-E-ebook.pdf</w:t>
        </w:r>
      </w:hyperlink>
      <w:r w:rsidR="00E420AE">
        <w:rPr>
          <w:bCs/>
        </w:rPr>
        <w:t xml:space="preserve"> (Accessed: 15 March 2025)</w:t>
      </w:r>
    </w:p>
    <w:p w14:paraId="3A5F80DF" w14:textId="77777777" w:rsidR="00B500C8" w:rsidRPr="0079381D" w:rsidRDefault="00B500C8" w:rsidP="002A0152">
      <w:pPr>
        <w:rPr>
          <w:bCs/>
        </w:rPr>
      </w:pPr>
    </w:p>
    <w:p w14:paraId="22F2B768" w14:textId="59BC5E90" w:rsidR="0079381D" w:rsidRDefault="0079381D" w:rsidP="002A0152">
      <w:pPr>
        <w:rPr>
          <w:bCs/>
        </w:rPr>
      </w:pPr>
      <w:r w:rsidRPr="0079381D">
        <w:rPr>
          <w:bCs/>
        </w:rPr>
        <w:t xml:space="preserve">UK </w:t>
      </w:r>
      <w:r>
        <w:rPr>
          <w:bCs/>
        </w:rPr>
        <w:t>Parliament (2025)</w:t>
      </w:r>
      <w:r w:rsidR="009E6440">
        <w:rPr>
          <w:bCs/>
        </w:rPr>
        <w:t xml:space="preserve"> </w:t>
      </w:r>
      <w:r w:rsidR="009E6440">
        <w:rPr>
          <w:bCs/>
          <w:i/>
          <w:iCs/>
        </w:rPr>
        <w:t xml:space="preserve">John Howard and Prison Reform. </w:t>
      </w:r>
      <w:r w:rsidR="009E6440">
        <w:rPr>
          <w:bCs/>
        </w:rPr>
        <w:t xml:space="preserve">Available at: </w:t>
      </w:r>
      <w:hyperlink r:id="rId100" w:history="1">
        <w:r w:rsidR="00154F82" w:rsidRPr="00446CEE">
          <w:rPr>
            <w:rStyle w:val="Hyperlink"/>
            <w:bCs/>
          </w:rPr>
          <w:t>https://www.parliament.uk/about/living-heritage/transformingsociety/laworder/policeprisons/overview/prisonreform/</w:t>
        </w:r>
      </w:hyperlink>
      <w:r w:rsidR="00154F82">
        <w:rPr>
          <w:bCs/>
        </w:rPr>
        <w:t xml:space="preserve"> </w:t>
      </w:r>
      <w:r w:rsidR="005F11C6">
        <w:rPr>
          <w:bCs/>
        </w:rPr>
        <w:t xml:space="preserve"> (Accessed: 10 March 2025)</w:t>
      </w:r>
    </w:p>
    <w:p w14:paraId="52D6E301" w14:textId="77777777" w:rsidR="00154F82" w:rsidRDefault="00154F82" w:rsidP="002A0152">
      <w:pPr>
        <w:rPr>
          <w:bCs/>
        </w:rPr>
      </w:pPr>
    </w:p>
    <w:p w14:paraId="361B5BD7" w14:textId="6F198AF6" w:rsidR="00A075D9" w:rsidRPr="005F17F5" w:rsidRDefault="00A075D9" w:rsidP="002A0152">
      <w:pPr>
        <w:rPr>
          <w:bCs/>
          <w:i/>
          <w:iCs/>
        </w:rPr>
      </w:pPr>
      <w:r>
        <w:rPr>
          <w:bCs/>
        </w:rPr>
        <w:t>UK Parliament</w:t>
      </w:r>
      <w:r w:rsidR="005F17F5">
        <w:rPr>
          <w:bCs/>
        </w:rPr>
        <w:t xml:space="preserve"> Committees (2022) </w:t>
      </w:r>
      <w:r w:rsidR="005F17F5">
        <w:rPr>
          <w:bCs/>
          <w:i/>
          <w:iCs/>
        </w:rPr>
        <w:t>Inquiry launched into staffing issues in the prison system</w:t>
      </w:r>
      <w:r w:rsidR="008C3B13">
        <w:rPr>
          <w:bCs/>
          <w:i/>
          <w:iCs/>
        </w:rPr>
        <w:t xml:space="preserve">. </w:t>
      </w:r>
      <w:r w:rsidR="008C3B13" w:rsidRPr="002A3DEB">
        <w:rPr>
          <w:bCs/>
        </w:rPr>
        <w:t>Available at</w:t>
      </w:r>
      <w:r w:rsidR="002A3DEB">
        <w:rPr>
          <w:bCs/>
        </w:rPr>
        <w:t>:</w:t>
      </w:r>
      <w:r w:rsidR="002A3DEB" w:rsidRPr="002A3DEB">
        <w:t xml:space="preserve"> </w:t>
      </w:r>
      <w:hyperlink r:id="rId101" w:history="1">
        <w:r w:rsidR="002A3DEB" w:rsidRPr="00367982">
          <w:rPr>
            <w:rStyle w:val="Hyperlink"/>
            <w:bCs/>
          </w:rPr>
          <w:t>https://committees.parliament.uk/committee/102/justice-committee/news/174666/inquiry-launched-into-staffing-issues-in-the-prison-system/</w:t>
        </w:r>
      </w:hyperlink>
      <w:r w:rsidR="002A3DEB">
        <w:rPr>
          <w:bCs/>
        </w:rPr>
        <w:t xml:space="preserve"> </w:t>
      </w:r>
      <w:r w:rsidR="000F4185">
        <w:rPr>
          <w:bCs/>
        </w:rPr>
        <w:t>(Accessed: 2 March 2025)</w:t>
      </w:r>
    </w:p>
    <w:p w14:paraId="2B58F032" w14:textId="77777777" w:rsidR="00A075D9" w:rsidRDefault="00A075D9" w:rsidP="002A0152">
      <w:pPr>
        <w:rPr>
          <w:bCs/>
        </w:rPr>
      </w:pPr>
    </w:p>
    <w:p w14:paraId="5F6C3245" w14:textId="30E36D05" w:rsidR="000771E7" w:rsidRPr="0064586E" w:rsidRDefault="000771E7" w:rsidP="002A0152">
      <w:pPr>
        <w:rPr>
          <w:bCs/>
        </w:rPr>
      </w:pPr>
      <w:r>
        <w:rPr>
          <w:bCs/>
        </w:rPr>
        <w:t xml:space="preserve">Weaver, B., McCulloch, T., and </w:t>
      </w:r>
      <w:r w:rsidR="00BD0C2F">
        <w:rPr>
          <w:bCs/>
        </w:rPr>
        <w:t xml:space="preserve">Vaswani, N. (2024) ‘Envisioning Social Justice </w:t>
      </w:r>
      <w:proofErr w:type="gramStart"/>
      <w:r w:rsidR="00BD0C2F">
        <w:rPr>
          <w:bCs/>
        </w:rPr>
        <w:t>With</w:t>
      </w:r>
      <w:proofErr w:type="gramEnd"/>
      <w:r w:rsidR="00BD0C2F">
        <w:rPr>
          <w:bCs/>
        </w:rPr>
        <w:t xml:space="preserve"> Criminalized Young Adults’, </w:t>
      </w:r>
      <w:r w:rsidR="0064586E">
        <w:rPr>
          <w:bCs/>
          <w:i/>
          <w:iCs/>
        </w:rPr>
        <w:t xml:space="preserve">The British Journal of Criminology, </w:t>
      </w:r>
      <w:r w:rsidR="0064586E">
        <w:rPr>
          <w:bCs/>
        </w:rPr>
        <w:t xml:space="preserve">64(3), pp. </w:t>
      </w:r>
      <w:r w:rsidR="00DA7396">
        <w:rPr>
          <w:bCs/>
        </w:rPr>
        <w:t xml:space="preserve">675-692. Available at: </w:t>
      </w:r>
      <w:hyperlink r:id="rId102" w:history="1">
        <w:r w:rsidR="009E6DF0" w:rsidRPr="00367982">
          <w:rPr>
            <w:rStyle w:val="Hyperlink"/>
            <w:bCs/>
          </w:rPr>
          <w:t>https://doi.org/10.1093/bjc/azad052</w:t>
        </w:r>
      </w:hyperlink>
      <w:r w:rsidR="009E6DF0">
        <w:rPr>
          <w:bCs/>
        </w:rPr>
        <w:t xml:space="preserve"> (Accessed:</w:t>
      </w:r>
      <w:r w:rsidR="00D61E1A">
        <w:rPr>
          <w:bCs/>
        </w:rPr>
        <w:t xml:space="preserve"> 29 March 2025)</w:t>
      </w:r>
    </w:p>
    <w:p w14:paraId="01090BE5" w14:textId="77777777" w:rsidR="000771E7" w:rsidRPr="009E6440" w:rsidRDefault="000771E7" w:rsidP="002A0152">
      <w:pPr>
        <w:rPr>
          <w:bCs/>
        </w:rPr>
      </w:pPr>
    </w:p>
    <w:p w14:paraId="5E2694A9" w14:textId="44884C8F" w:rsidR="00E2029F" w:rsidRPr="007060A1" w:rsidRDefault="00E2029F" w:rsidP="002A0152">
      <w:r w:rsidRPr="00B25B72">
        <w:t>Webster, R. (2021)</w:t>
      </w:r>
      <w:r w:rsidR="003E43F3">
        <w:t>.</w:t>
      </w:r>
      <w:r w:rsidRPr="00B25B72">
        <w:t xml:space="preserve"> </w:t>
      </w:r>
      <w:r w:rsidRPr="00B25B72">
        <w:rPr>
          <w:i/>
          <w:iCs/>
        </w:rPr>
        <w:t>Home detention curfews under-used.</w:t>
      </w:r>
      <w:r w:rsidRPr="00B25B72">
        <w:t xml:space="preserve"> Available at: </w:t>
      </w:r>
      <w:hyperlink r:id="rId103" w:history="1">
        <w:r w:rsidRPr="00B25B72">
          <w:rPr>
            <w:rStyle w:val="Hyperlink"/>
          </w:rPr>
          <w:t>https://www.russellwebster.com/home-detention-curfews-under-used/</w:t>
        </w:r>
      </w:hyperlink>
      <w:r w:rsidRPr="00B25B72">
        <w:t xml:space="preserve"> (Accessed: 6 January 2025)</w:t>
      </w:r>
    </w:p>
    <w:p w14:paraId="351DC248" w14:textId="77777777" w:rsidR="00151B1C" w:rsidRDefault="00151B1C" w:rsidP="005D2572">
      <w:pPr>
        <w:rPr>
          <w:bCs/>
        </w:rPr>
      </w:pPr>
    </w:p>
    <w:p w14:paraId="1AC7237B" w14:textId="1CB4EDC5" w:rsidR="00B20DDA" w:rsidRDefault="00E459E8" w:rsidP="00E459E8">
      <w:pPr>
        <w:rPr>
          <w:bCs/>
        </w:rPr>
      </w:pPr>
      <w:r w:rsidRPr="00E459E8">
        <w:rPr>
          <w:bCs/>
        </w:rPr>
        <w:t>Wenham, L. (2020). ‘It was more a fear of the school thinking that I’d</w:t>
      </w:r>
      <w:r>
        <w:rPr>
          <w:bCs/>
        </w:rPr>
        <w:t xml:space="preserve"> </w:t>
      </w:r>
      <w:r w:rsidRPr="00E459E8">
        <w:rPr>
          <w:bCs/>
        </w:rPr>
        <w:t>be a</w:t>
      </w:r>
      <w:r>
        <w:rPr>
          <w:bCs/>
        </w:rPr>
        <w:t xml:space="preserve"> </w:t>
      </w:r>
      <w:r w:rsidRPr="00E459E8">
        <w:rPr>
          <w:bCs/>
        </w:rPr>
        <w:t>troublemaker’ – Inappropriate use of internal exclusion through</w:t>
      </w:r>
      <w:r>
        <w:rPr>
          <w:bCs/>
        </w:rPr>
        <w:t xml:space="preserve"> </w:t>
      </w:r>
      <w:r w:rsidRPr="00E459E8">
        <w:rPr>
          <w:bCs/>
        </w:rPr>
        <w:t>labelling by association with siblings</w:t>
      </w:r>
      <w:r w:rsidR="005B7001">
        <w:rPr>
          <w:bCs/>
        </w:rPr>
        <w:t>’,</w:t>
      </w:r>
      <w:r w:rsidRPr="00E459E8">
        <w:rPr>
          <w:bCs/>
        </w:rPr>
        <w:t xml:space="preserve"> </w:t>
      </w:r>
      <w:r w:rsidRPr="005B7001">
        <w:rPr>
          <w:bCs/>
          <w:i/>
          <w:iCs/>
        </w:rPr>
        <w:t>Journal for Critical Education Policy Studies</w:t>
      </w:r>
      <w:r w:rsidRPr="00E459E8">
        <w:rPr>
          <w:bCs/>
        </w:rPr>
        <w:t xml:space="preserve">, 18(3), </w:t>
      </w:r>
      <w:r w:rsidR="005B7001">
        <w:rPr>
          <w:bCs/>
        </w:rPr>
        <w:t>pp.</w:t>
      </w:r>
      <w:r w:rsidRPr="00E459E8">
        <w:rPr>
          <w:bCs/>
        </w:rPr>
        <w:t>154-187.</w:t>
      </w:r>
      <w:r w:rsidR="00ED5C8C">
        <w:rPr>
          <w:bCs/>
        </w:rPr>
        <w:t xml:space="preserve"> Available at:</w:t>
      </w:r>
      <w:r w:rsidRPr="00E459E8">
        <w:rPr>
          <w:bCs/>
        </w:rPr>
        <w:t xml:space="preserve"> </w:t>
      </w:r>
      <w:hyperlink r:id="rId104" w:history="1">
        <w:r w:rsidR="00ED5C8C" w:rsidRPr="00367982">
          <w:rPr>
            <w:rStyle w:val="Hyperlink"/>
            <w:bCs/>
          </w:rPr>
          <w:t>http://www.jceps.com/archives/10176</w:t>
        </w:r>
      </w:hyperlink>
      <w:r w:rsidR="00ED5C8C">
        <w:rPr>
          <w:bCs/>
        </w:rPr>
        <w:t xml:space="preserve"> </w:t>
      </w:r>
      <w:r w:rsidR="009C2AE7">
        <w:rPr>
          <w:bCs/>
        </w:rPr>
        <w:t xml:space="preserve">(Accessed: </w:t>
      </w:r>
      <w:r w:rsidR="00012778">
        <w:rPr>
          <w:bCs/>
        </w:rPr>
        <w:t>25 March 2025)</w:t>
      </w:r>
    </w:p>
    <w:p w14:paraId="3FD026D7" w14:textId="77777777" w:rsidR="00B20DDA" w:rsidRDefault="00B20DDA" w:rsidP="005D2572">
      <w:pPr>
        <w:rPr>
          <w:bCs/>
        </w:rPr>
      </w:pPr>
    </w:p>
    <w:p w14:paraId="397617E3" w14:textId="06B7011E" w:rsidR="00617E72" w:rsidRPr="001B4F82" w:rsidRDefault="00617E72" w:rsidP="005D2572">
      <w:pPr>
        <w:rPr>
          <w:bCs/>
        </w:rPr>
      </w:pPr>
      <w:r>
        <w:rPr>
          <w:bCs/>
        </w:rPr>
        <w:lastRenderedPageBreak/>
        <w:t xml:space="preserve">Woodhouse, E., </w:t>
      </w:r>
      <w:proofErr w:type="spellStart"/>
      <w:r>
        <w:rPr>
          <w:bCs/>
        </w:rPr>
        <w:t>Hollingdale</w:t>
      </w:r>
      <w:proofErr w:type="spellEnd"/>
      <w:r>
        <w:rPr>
          <w:bCs/>
        </w:rPr>
        <w:t xml:space="preserve">, J., </w:t>
      </w:r>
      <w:r w:rsidR="002C47A8">
        <w:rPr>
          <w:bCs/>
        </w:rPr>
        <w:t>Davies, L., Al-Attar, Z., Young, S., Vinter, P, L.,</w:t>
      </w:r>
      <w:r w:rsidR="007C5986">
        <w:rPr>
          <w:bCs/>
        </w:rPr>
        <w:t xml:space="preserve"> Agyemang, K., Bartlett, C., Berryessa, C., </w:t>
      </w:r>
      <w:r w:rsidR="00E63D27">
        <w:rPr>
          <w:bCs/>
        </w:rPr>
        <w:t xml:space="preserve">Chaplin, E., Deeley, Q., </w:t>
      </w:r>
      <w:proofErr w:type="spellStart"/>
      <w:r w:rsidR="00E63D27">
        <w:rPr>
          <w:bCs/>
        </w:rPr>
        <w:t>Freckelton</w:t>
      </w:r>
      <w:proofErr w:type="spellEnd"/>
      <w:r w:rsidR="00E63D27">
        <w:rPr>
          <w:bCs/>
        </w:rPr>
        <w:t xml:space="preserve">, I., Gerry, F., </w:t>
      </w:r>
      <w:r w:rsidR="00D43C45">
        <w:rPr>
          <w:bCs/>
        </w:rPr>
        <w:t xml:space="preserve">Gudjonsson, G., Maras, K., Mattison, M., McCarthy, J., Mills, R., Misch, P., Murphy, D., and </w:t>
      </w:r>
      <w:r w:rsidR="00650E6D">
        <w:rPr>
          <w:bCs/>
        </w:rPr>
        <w:t>Allely, C. (2024) ‘ Identification and support autistic individuals within the UK Criminal Justice System</w:t>
      </w:r>
      <w:r w:rsidR="00445AC4">
        <w:rPr>
          <w:bCs/>
        </w:rPr>
        <w:t xml:space="preserve">: a practical approach based upon professional consensus with input from lived experience’, </w:t>
      </w:r>
      <w:r w:rsidR="001B4F82">
        <w:rPr>
          <w:bCs/>
          <w:i/>
          <w:iCs/>
        </w:rPr>
        <w:t xml:space="preserve">BMC Medicine, </w:t>
      </w:r>
      <w:r w:rsidR="001B4F82">
        <w:rPr>
          <w:bCs/>
        </w:rPr>
        <w:t xml:space="preserve">22(157), pp. </w:t>
      </w:r>
      <w:r w:rsidR="00232C81">
        <w:rPr>
          <w:bCs/>
        </w:rPr>
        <w:t xml:space="preserve">1-30. Available at: </w:t>
      </w:r>
      <w:hyperlink r:id="rId105" w:history="1">
        <w:r w:rsidR="00232C81" w:rsidRPr="00367982">
          <w:rPr>
            <w:rStyle w:val="Hyperlink"/>
            <w:bCs/>
          </w:rPr>
          <w:t>https://doi.org/10.1186/s12916-024-03320-3</w:t>
        </w:r>
      </w:hyperlink>
      <w:r w:rsidR="00232C81">
        <w:rPr>
          <w:bCs/>
        </w:rPr>
        <w:t xml:space="preserve"> (Accessed: 30 March 2025)</w:t>
      </w:r>
    </w:p>
    <w:p w14:paraId="6FB3A0A4" w14:textId="77777777" w:rsidR="00617E72" w:rsidRDefault="00617E72" w:rsidP="005D2572">
      <w:pPr>
        <w:rPr>
          <w:bCs/>
        </w:rPr>
      </w:pPr>
    </w:p>
    <w:p w14:paraId="1741491B" w14:textId="1B26C6FF" w:rsidR="00595FDB" w:rsidRPr="00453661" w:rsidRDefault="00595FDB" w:rsidP="005D2572">
      <w:pPr>
        <w:rPr>
          <w:bCs/>
        </w:rPr>
      </w:pPr>
      <w:r>
        <w:rPr>
          <w:bCs/>
        </w:rPr>
        <w:t>Wright, J, M, N.</w:t>
      </w:r>
      <w:r w:rsidR="00B12E52">
        <w:rPr>
          <w:bCs/>
        </w:rPr>
        <w:t xml:space="preserve">, Hankins, F., and Hearty, P. (2021) ‘Long-term condition management for prisoners: improving the processes between community and prison’, </w:t>
      </w:r>
      <w:r w:rsidR="00453661">
        <w:rPr>
          <w:bCs/>
          <w:i/>
          <w:iCs/>
        </w:rPr>
        <w:t xml:space="preserve">BMC Family Practice, </w:t>
      </w:r>
      <w:r w:rsidR="00453661">
        <w:rPr>
          <w:bCs/>
        </w:rPr>
        <w:t xml:space="preserve">22(80), pp. </w:t>
      </w:r>
      <w:r w:rsidR="002C49A2">
        <w:rPr>
          <w:bCs/>
        </w:rPr>
        <w:t xml:space="preserve">1-9. Available at: </w:t>
      </w:r>
      <w:hyperlink r:id="rId106" w:history="1">
        <w:r w:rsidR="003D2E8C" w:rsidRPr="00367982">
          <w:rPr>
            <w:rStyle w:val="Hyperlink"/>
            <w:bCs/>
          </w:rPr>
          <w:t>https://doi.org/10.1186/s12875-021-01417-9</w:t>
        </w:r>
      </w:hyperlink>
      <w:r w:rsidR="003D2E8C">
        <w:rPr>
          <w:bCs/>
        </w:rPr>
        <w:t xml:space="preserve"> (Accessed: 31 March 2025)</w:t>
      </w:r>
    </w:p>
    <w:p w14:paraId="28F85830" w14:textId="77777777" w:rsidR="00595FDB" w:rsidRDefault="00595FDB" w:rsidP="005D2572">
      <w:pPr>
        <w:rPr>
          <w:bCs/>
        </w:rPr>
      </w:pPr>
    </w:p>
    <w:p w14:paraId="2247EA1B" w14:textId="47AB9A35" w:rsidR="00E96885" w:rsidRDefault="00E96885" w:rsidP="005D2572">
      <w:pPr>
        <w:rPr>
          <w:bCs/>
        </w:rPr>
      </w:pPr>
      <w:r>
        <w:rPr>
          <w:bCs/>
        </w:rPr>
        <w:t>Yousefi, N. (</w:t>
      </w:r>
      <w:r w:rsidR="00063A1E">
        <w:rPr>
          <w:bCs/>
        </w:rPr>
        <w:t xml:space="preserve">2024) ‘The Case for Prison Education Reform’, </w:t>
      </w:r>
      <w:r w:rsidR="00063A1E">
        <w:rPr>
          <w:bCs/>
          <w:i/>
          <w:iCs/>
        </w:rPr>
        <w:t>DePaul Journal for Social Justice</w:t>
      </w:r>
      <w:r w:rsidR="00704F36">
        <w:rPr>
          <w:bCs/>
          <w:i/>
          <w:iCs/>
        </w:rPr>
        <w:t xml:space="preserve">, </w:t>
      </w:r>
      <w:r w:rsidR="00704F36">
        <w:rPr>
          <w:bCs/>
        </w:rPr>
        <w:t xml:space="preserve">18(1), pp. </w:t>
      </w:r>
      <w:r w:rsidR="00102AED">
        <w:rPr>
          <w:bCs/>
        </w:rPr>
        <w:t xml:space="preserve">1-30. Available at: </w:t>
      </w:r>
      <w:hyperlink r:id="rId107" w:history="1">
        <w:r w:rsidR="00AD4197" w:rsidRPr="00367982">
          <w:rPr>
            <w:rStyle w:val="Hyperlink"/>
            <w:bCs/>
          </w:rPr>
          <w:t>https://via.library.depaul.edu/jsj/vol18/iss1/4/</w:t>
        </w:r>
      </w:hyperlink>
      <w:r w:rsidR="00AD4197">
        <w:rPr>
          <w:bCs/>
        </w:rPr>
        <w:t xml:space="preserve"> (Accessed: 17 March 2025)</w:t>
      </w:r>
    </w:p>
    <w:p w14:paraId="0FDDB27F" w14:textId="77777777" w:rsidR="001F020C" w:rsidRDefault="001F020C" w:rsidP="005D2572">
      <w:pPr>
        <w:rPr>
          <w:bCs/>
        </w:rPr>
      </w:pPr>
    </w:p>
    <w:p w14:paraId="1E0725C2" w14:textId="0228FF2B" w:rsidR="001F020C" w:rsidRPr="004108B4" w:rsidRDefault="001F020C" w:rsidP="005D2572">
      <w:pPr>
        <w:rPr>
          <w:bCs/>
        </w:rPr>
      </w:pPr>
      <w:r>
        <w:rPr>
          <w:bCs/>
        </w:rPr>
        <w:t xml:space="preserve">Young, S., Moss, D., </w:t>
      </w:r>
      <w:r w:rsidR="00E36D91">
        <w:rPr>
          <w:bCs/>
        </w:rPr>
        <w:t>Sedgwick, O., Fridman, M., and Hodgkins, P. (</w:t>
      </w:r>
      <w:r w:rsidR="00DA65B4">
        <w:rPr>
          <w:bCs/>
        </w:rPr>
        <w:t xml:space="preserve">2015) ‘A meta-analysis of the prevalence of attention deficit hyperactivity disorder in incarcerated populations’, </w:t>
      </w:r>
      <w:r w:rsidR="004108B4">
        <w:rPr>
          <w:bCs/>
          <w:i/>
          <w:iCs/>
        </w:rPr>
        <w:t xml:space="preserve">Psychological Medicine, </w:t>
      </w:r>
      <w:r w:rsidR="004108B4">
        <w:rPr>
          <w:bCs/>
        </w:rPr>
        <w:t>45, pp.247-258</w:t>
      </w:r>
      <w:r w:rsidR="00650A55">
        <w:rPr>
          <w:bCs/>
        </w:rPr>
        <w:t xml:space="preserve">. Available at: </w:t>
      </w:r>
      <w:hyperlink r:id="rId108" w:history="1">
        <w:r w:rsidR="00A36119" w:rsidRPr="00367982">
          <w:rPr>
            <w:rStyle w:val="Hyperlink"/>
            <w:bCs/>
          </w:rPr>
          <w:t>https://doi.org/10.1017/S0033291714000762</w:t>
        </w:r>
      </w:hyperlink>
      <w:r w:rsidR="00A36119">
        <w:rPr>
          <w:bCs/>
        </w:rPr>
        <w:t xml:space="preserve"> (Accessed: 19 March 2025)</w:t>
      </w:r>
    </w:p>
    <w:p w14:paraId="06E7C65D" w14:textId="77777777" w:rsidR="00E96885" w:rsidRPr="006867B6" w:rsidRDefault="00E96885" w:rsidP="005D2572">
      <w:pPr>
        <w:rPr>
          <w:bCs/>
        </w:rPr>
      </w:pPr>
    </w:p>
    <w:p w14:paraId="55699382" w14:textId="64166213" w:rsidR="00F40768" w:rsidRDefault="00353913" w:rsidP="005D2572">
      <w:pPr>
        <w:rPr>
          <w:bCs/>
        </w:rPr>
      </w:pPr>
      <w:r w:rsidRPr="006867B6">
        <w:rPr>
          <w:bCs/>
        </w:rPr>
        <w:t>Ziauddin and Community Care (2023)</w:t>
      </w:r>
      <w:r w:rsidR="006867B6">
        <w:rPr>
          <w:bCs/>
        </w:rPr>
        <w:t xml:space="preserve"> </w:t>
      </w:r>
      <w:r w:rsidR="006867B6">
        <w:rPr>
          <w:bCs/>
          <w:i/>
          <w:iCs/>
        </w:rPr>
        <w:t xml:space="preserve">Social Work in Prisons: ‘It’s not what you think’ </w:t>
      </w:r>
      <w:r w:rsidR="006867B6">
        <w:rPr>
          <w:bCs/>
        </w:rPr>
        <w:t xml:space="preserve">Available at: </w:t>
      </w:r>
      <w:hyperlink r:id="rId109" w:history="1">
        <w:r w:rsidR="00676389" w:rsidRPr="00367982">
          <w:rPr>
            <w:rStyle w:val="Hyperlink"/>
            <w:bCs/>
          </w:rPr>
          <w:t>https://www.communitycare.co.uk/2023/01/25/social-work-in-prisons-its-not-what-you-think/</w:t>
        </w:r>
      </w:hyperlink>
      <w:r w:rsidR="00676389">
        <w:rPr>
          <w:bCs/>
        </w:rPr>
        <w:t xml:space="preserve"> </w:t>
      </w:r>
      <w:r w:rsidR="000C645A">
        <w:rPr>
          <w:bCs/>
        </w:rPr>
        <w:t xml:space="preserve">(Accessed: </w:t>
      </w:r>
      <w:r w:rsidR="00762710">
        <w:rPr>
          <w:bCs/>
        </w:rPr>
        <w:t>14 March 2025)</w:t>
      </w:r>
    </w:p>
    <w:p w14:paraId="340C4460" w14:textId="77777777" w:rsidR="009F161B" w:rsidRDefault="009F161B" w:rsidP="005D2572">
      <w:pPr>
        <w:rPr>
          <w:bCs/>
        </w:rPr>
      </w:pPr>
    </w:p>
    <w:p w14:paraId="270F6B0D" w14:textId="438C6130" w:rsidR="009F161B" w:rsidRPr="008E219D" w:rsidRDefault="009F161B" w:rsidP="005D2572">
      <w:pPr>
        <w:rPr>
          <w:bCs/>
        </w:rPr>
      </w:pPr>
      <w:proofErr w:type="spellStart"/>
      <w:r>
        <w:rPr>
          <w:bCs/>
        </w:rPr>
        <w:t>Zivanal</w:t>
      </w:r>
      <w:proofErr w:type="spellEnd"/>
      <w:r>
        <w:rPr>
          <w:bCs/>
        </w:rPr>
        <w:t>, E., and Mahlangu, G. (</w:t>
      </w:r>
      <w:r w:rsidR="00CD0467">
        <w:rPr>
          <w:bCs/>
        </w:rPr>
        <w:t>2022) ‘Digital prison rehabilitation and successfu</w:t>
      </w:r>
      <w:r w:rsidR="00A041BE">
        <w:rPr>
          <w:bCs/>
        </w:rPr>
        <w:t xml:space="preserve">l re-entry into a digital society: A systematic literature review on the new reality on prison rehabilitation’, </w:t>
      </w:r>
      <w:r w:rsidR="008E219D">
        <w:rPr>
          <w:bCs/>
          <w:i/>
          <w:iCs/>
        </w:rPr>
        <w:t xml:space="preserve">Cogent Social Sciences, </w:t>
      </w:r>
      <w:r w:rsidR="008E219D">
        <w:rPr>
          <w:bCs/>
        </w:rPr>
        <w:t>8(1)</w:t>
      </w:r>
      <w:r w:rsidR="006D69DB">
        <w:rPr>
          <w:bCs/>
        </w:rPr>
        <w:t xml:space="preserve">, pp. 1-14. Available at: </w:t>
      </w:r>
      <w:hyperlink r:id="rId110" w:history="1">
        <w:r w:rsidR="006D69DB" w:rsidRPr="00367982">
          <w:rPr>
            <w:rStyle w:val="Hyperlink"/>
            <w:bCs/>
          </w:rPr>
          <w:t>https://doi.org/10.1080/23311886.2022.2116809</w:t>
        </w:r>
      </w:hyperlink>
      <w:r w:rsidR="006D69DB">
        <w:rPr>
          <w:bCs/>
        </w:rPr>
        <w:t xml:space="preserve"> (Accessed</w:t>
      </w:r>
      <w:r w:rsidR="00595C78">
        <w:rPr>
          <w:bCs/>
        </w:rPr>
        <w:t>: 16 March 2025)</w:t>
      </w:r>
    </w:p>
    <w:p w14:paraId="325D3487" w14:textId="132B8878" w:rsidR="003366DD" w:rsidRDefault="003366DD" w:rsidP="005D2572">
      <w:pPr>
        <w:rPr>
          <w:b/>
        </w:rPr>
      </w:pPr>
      <w:r w:rsidRPr="006867B6">
        <w:rPr>
          <w:bCs/>
        </w:rPr>
        <w:br w:type="page"/>
      </w:r>
      <w:r w:rsidRPr="0083215B">
        <w:rPr>
          <w:b/>
        </w:rPr>
        <w:lastRenderedPageBreak/>
        <w:t>APPENDICES</w:t>
      </w:r>
    </w:p>
    <w:p w14:paraId="3CB4FF1A" w14:textId="77777777" w:rsidR="005E060A" w:rsidRPr="003366DD" w:rsidRDefault="005E060A" w:rsidP="005E060A">
      <w:pPr>
        <w:spacing w:line="480" w:lineRule="auto"/>
      </w:pPr>
    </w:p>
    <w:p w14:paraId="06AB5D0B" w14:textId="77777777" w:rsidR="00173EB5" w:rsidRDefault="005E060A" w:rsidP="00CF49C8">
      <w:pPr>
        <w:spacing w:line="480" w:lineRule="auto"/>
        <w:ind w:left="792"/>
        <w:outlineLvl w:val="1"/>
        <w:rPr>
          <w:b/>
        </w:rPr>
      </w:pPr>
      <w:r>
        <w:rPr>
          <w:b/>
        </w:rPr>
        <w:br w:type="page"/>
      </w:r>
      <w:bookmarkStart w:id="24" w:name="_Toc45110194"/>
      <w:bookmarkStart w:id="25" w:name="_Hlk85014063"/>
      <w:bookmarkStart w:id="26" w:name="_Toc197955437"/>
      <w:r w:rsidR="00173EB5">
        <w:rPr>
          <w:b/>
        </w:rPr>
        <w:lastRenderedPageBreak/>
        <w:t>Appendix 1: Proposal</w:t>
      </w:r>
      <w:bookmarkEnd w:id="26"/>
      <w:r w:rsidR="00173EB5">
        <w:rPr>
          <w:b/>
        </w:rPr>
        <w:t xml:space="preserve"> </w:t>
      </w:r>
    </w:p>
    <w:tbl>
      <w:tblPr>
        <w:tblW w:w="0" w:type="auto"/>
        <w:tblInd w:w="-72" w:type="dxa"/>
        <w:tblLook w:val="0000" w:firstRow="0" w:lastRow="0" w:firstColumn="0" w:lastColumn="0" w:noHBand="0" w:noVBand="0"/>
      </w:tblPr>
      <w:tblGrid>
        <w:gridCol w:w="2793"/>
        <w:gridCol w:w="2792"/>
        <w:gridCol w:w="2793"/>
      </w:tblGrid>
      <w:tr w:rsidR="005D63D5" w:rsidRPr="005D63D5" w14:paraId="7C72E755" w14:textId="77777777" w:rsidTr="00926380">
        <w:trPr>
          <w:trHeight w:val="1255"/>
        </w:trPr>
        <w:tc>
          <w:tcPr>
            <w:tcW w:w="2818" w:type="dxa"/>
            <w:vAlign w:val="center"/>
          </w:tcPr>
          <w:p w14:paraId="771D253E" w14:textId="77777777" w:rsidR="005D63D5" w:rsidRPr="005D63D5" w:rsidRDefault="005D63D5" w:rsidP="00DA45D8">
            <w:pPr>
              <w:jc w:val="center"/>
              <w:rPr>
                <w:b/>
                <w:sz w:val="28"/>
                <w:szCs w:val="28"/>
                <w:lang w:eastAsia="en-US"/>
              </w:rPr>
            </w:pPr>
          </w:p>
        </w:tc>
        <w:tc>
          <w:tcPr>
            <w:tcW w:w="2818" w:type="dxa"/>
            <w:vAlign w:val="center"/>
          </w:tcPr>
          <w:p w14:paraId="342AA8D8" w14:textId="77777777" w:rsidR="005D63D5" w:rsidRPr="005D63D5" w:rsidRDefault="005D63D5" w:rsidP="005D63D5">
            <w:pPr>
              <w:jc w:val="center"/>
              <w:rPr>
                <w:b/>
                <w:sz w:val="28"/>
                <w:szCs w:val="28"/>
                <w:lang w:eastAsia="en-US"/>
              </w:rPr>
            </w:pPr>
          </w:p>
        </w:tc>
        <w:tc>
          <w:tcPr>
            <w:tcW w:w="2819" w:type="dxa"/>
            <w:vAlign w:val="center"/>
          </w:tcPr>
          <w:p w14:paraId="639C40E8" w14:textId="77777777" w:rsidR="005D63D5" w:rsidRPr="005D63D5" w:rsidRDefault="005D63D5" w:rsidP="005D63D5">
            <w:pPr>
              <w:jc w:val="center"/>
              <w:rPr>
                <w:b/>
                <w:sz w:val="28"/>
                <w:szCs w:val="28"/>
                <w:lang w:eastAsia="en-US"/>
              </w:rPr>
            </w:pPr>
          </w:p>
        </w:tc>
      </w:tr>
    </w:tbl>
    <w:p w14:paraId="65768C7C" w14:textId="77777777" w:rsidR="00DA45D8" w:rsidRDefault="00DA45D8"/>
    <w:p w14:paraId="0FF86736" w14:textId="77777777" w:rsidR="00DA45D8" w:rsidRDefault="00DA45D8" w:rsidP="003B0537">
      <w:pPr>
        <w:jc w:val="center"/>
        <w:rPr>
          <w:rFonts w:ascii="Arial" w:hAnsi="Arial" w:cs="Arial"/>
          <w:sz w:val="32"/>
          <w:szCs w:val="32"/>
        </w:rPr>
      </w:pPr>
      <w:r>
        <w:rPr>
          <w:rFonts w:ascii="Arial" w:hAnsi="Arial" w:cs="Arial"/>
          <w:sz w:val="32"/>
          <w:szCs w:val="32"/>
        </w:rPr>
        <w:t>Institute</w:t>
      </w:r>
      <w:r w:rsidRPr="003B0537">
        <w:rPr>
          <w:rFonts w:ascii="Arial" w:hAnsi="Arial" w:cs="Arial"/>
          <w:sz w:val="32"/>
          <w:szCs w:val="32"/>
        </w:rPr>
        <w:t xml:space="preserve"> of </w:t>
      </w:r>
      <w:r>
        <w:rPr>
          <w:rFonts w:ascii="Arial" w:hAnsi="Arial" w:cs="Arial"/>
          <w:sz w:val="32"/>
          <w:szCs w:val="32"/>
        </w:rPr>
        <w:t xml:space="preserve">Education and </w:t>
      </w:r>
      <w:r w:rsidRPr="003B0537">
        <w:rPr>
          <w:rFonts w:ascii="Arial" w:hAnsi="Arial" w:cs="Arial"/>
          <w:sz w:val="32"/>
          <w:szCs w:val="32"/>
        </w:rPr>
        <w:t>Humanities</w:t>
      </w:r>
      <w:r>
        <w:rPr>
          <w:rFonts w:ascii="Arial" w:hAnsi="Arial" w:cs="Arial"/>
          <w:sz w:val="32"/>
          <w:szCs w:val="32"/>
        </w:rPr>
        <w:t>/</w:t>
      </w:r>
    </w:p>
    <w:p w14:paraId="479C4740" w14:textId="77777777" w:rsidR="00DA45D8" w:rsidRPr="003B0537" w:rsidRDefault="00DA45D8" w:rsidP="003B0537">
      <w:pPr>
        <w:jc w:val="center"/>
        <w:rPr>
          <w:rFonts w:ascii="Arial" w:hAnsi="Arial" w:cs="Arial"/>
          <w:sz w:val="32"/>
          <w:szCs w:val="32"/>
        </w:rPr>
      </w:pPr>
      <w:r>
        <w:rPr>
          <w:rFonts w:ascii="Arial" w:hAnsi="Arial" w:cs="Arial"/>
          <w:sz w:val="32"/>
          <w:szCs w:val="32"/>
        </w:rPr>
        <w:t xml:space="preserve">Yr </w:t>
      </w:r>
      <w:proofErr w:type="spellStart"/>
      <w:r>
        <w:rPr>
          <w:rFonts w:ascii="Arial" w:hAnsi="Arial" w:cs="Arial"/>
          <w:sz w:val="32"/>
          <w:szCs w:val="32"/>
        </w:rPr>
        <w:t>Athrofa</w:t>
      </w:r>
      <w:proofErr w:type="spellEnd"/>
      <w:r>
        <w:rPr>
          <w:rFonts w:ascii="Arial" w:hAnsi="Arial" w:cs="Arial"/>
          <w:sz w:val="32"/>
          <w:szCs w:val="32"/>
        </w:rPr>
        <w:t xml:space="preserve"> </w:t>
      </w:r>
      <w:proofErr w:type="spellStart"/>
      <w:r>
        <w:rPr>
          <w:rFonts w:ascii="Arial" w:hAnsi="Arial" w:cs="Arial"/>
          <w:sz w:val="32"/>
          <w:szCs w:val="32"/>
        </w:rPr>
        <w:t>Addysg</w:t>
      </w:r>
      <w:proofErr w:type="spellEnd"/>
      <w:r>
        <w:rPr>
          <w:rFonts w:ascii="Arial" w:hAnsi="Arial" w:cs="Arial"/>
          <w:sz w:val="32"/>
          <w:szCs w:val="32"/>
        </w:rPr>
        <w:t xml:space="preserve"> </w:t>
      </w:r>
      <w:proofErr w:type="spellStart"/>
      <w:r>
        <w:rPr>
          <w:rFonts w:ascii="Arial" w:hAnsi="Arial" w:cs="Arial"/>
          <w:sz w:val="32"/>
          <w:szCs w:val="32"/>
        </w:rPr>
        <w:t>a’r</w:t>
      </w:r>
      <w:proofErr w:type="spellEnd"/>
      <w:r>
        <w:rPr>
          <w:rFonts w:ascii="Arial" w:hAnsi="Arial" w:cs="Arial"/>
          <w:sz w:val="32"/>
          <w:szCs w:val="32"/>
        </w:rPr>
        <w:t xml:space="preserve"> </w:t>
      </w:r>
      <w:proofErr w:type="spellStart"/>
      <w:r>
        <w:rPr>
          <w:rFonts w:ascii="Arial" w:hAnsi="Arial" w:cs="Arial"/>
          <w:sz w:val="32"/>
          <w:szCs w:val="32"/>
        </w:rPr>
        <w:t>Dyniaethau</w:t>
      </w:r>
      <w:proofErr w:type="spellEnd"/>
    </w:p>
    <w:p w14:paraId="51664AC6" w14:textId="77777777" w:rsidR="00DA45D8" w:rsidRDefault="00DA45D8"/>
    <w:p w14:paraId="5C4F76AE" w14:textId="77777777" w:rsidR="00DA45D8" w:rsidRDefault="00DA45D8" w:rsidP="00AC6C62">
      <w:pPr>
        <w:jc w:val="center"/>
        <w:rPr>
          <w:rFonts w:ascii="Arial" w:hAnsi="Arial" w:cs="Arial"/>
          <w:b/>
          <w:sz w:val="28"/>
          <w:szCs w:val="28"/>
        </w:rPr>
      </w:pPr>
      <w:r w:rsidRPr="003B0537">
        <w:rPr>
          <w:rFonts w:ascii="Arial" w:hAnsi="Arial" w:cs="Arial"/>
          <w:b/>
          <w:sz w:val="28"/>
          <w:szCs w:val="28"/>
        </w:rPr>
        <w:t>Dissertation Approval Form</w:t>
      </w:r>
      <w:r>
        <w:rPr>
          <w:rFonts w:ascii="Arial" w:hAnsi="Arial" w:cs="Arial"/>
          <w:b/>
          <w:sz w:val="28"/>
          <w:szCs w:val="28"/>
        </w:rPr>
        <w:t>/</w:t>
      </w:r>
    </w:p>
    <w:p w14:paraId="6F88C880" w14:textId="77777777" w:rsidR="00DA45D8" w:rsidRDefault="00DA45D8" w:rsidP="00AC6C62">
      <w:pPr>
        <w:jc w:val="center"/>
        <w:rPr>
          <w:rFonts w:ascii="Arial" w:hAnsi="Arial" w:cs="Arial"/>
          <w:b/>
          <w:sz w:val="28"/>
          <w:szCs w:val="28"/>
        </w:rPr>
      </w:pPr>
      <w:proofErr w:type="spellStart"/>
      <w:r>
        <w:rPr>
          <w:rFonts w:ascii="Arial" w:hAnsi="Arial" w:cs="Arial"/>
          <w:b/>
          <w:sz w:val="28"/>
          <w:szCs w:val="28"/>
        </w:rPr>
        <w:t>Ffurflen</w:t>
      </w:r>
      <w:proofErr w:type="spellEnd"/>
      <w:r>
        <w:rPr>
          <w:rFonts w:ascii="Arial" w:hAnsi="Arial" w:cs="Arial"/>
          <w:b/>
          <w:sz w:val="28"/>
          <w:szCs w:val="28"/>
        </w:rPr>
        <w:t xml:space="preserve"> </w:t>
      </w:r>
      <w:proofErr w:type="spellStart"/>
      <w:r>
        <w:rPr>
          <w:rFonts w:ascii="Arial" w:hAnsi="Arial" w:cs="Arial"/>
          <w:b/>
          <w:sz w:val="28"/>
          <w:szCs w:val="28"/>
        </w:rPr>
        <w:t>Gymeradwyo</w:t>
      </w:r>
      <w:proofErr w:type="spellEnd"/>
      <w:r>
        <w:rPr>
          <w:rFonts w:ascii="Arial" w:hAnsi="Arial" w:cs="Arial"/>
          <w:b/>
          <w:sz w:val="28"/>
          <w:szCs w:val="28"/>
        </w:rPr>
        <w:t xml:space="preserve"> Traethawd Hir</w:t>
      </w:r>
    </w:p>
    <w:p w14:paraId="6D80C7CA" w14:textId="77777777" w:rsidR="00DA45D8" w:rsidRDefault="00DA45D8" w:rsidP="00AC6C62">
      <w:pPr>
        <w:jc w:val="center"/>
        <w:rPr>
          <w:rFonts w:ascii="Arial" w:hAnsi="Arial" w:cs="Arial"/>
          <w:b/>
          <w:sz w:val="28"/>
          <w:szCs w:val="28"/>
        </w:rPr>
      </w:pPr>
    </w:p>
    <w:p w14:paraId="007D82CD" w14:textId="77777777" w:rsidR="00DA45D8" w:rsidRPr="003B0537" w:rsidRDefault="00DA45D8" w:rsidP="00AC6C62">
      <w:pPr>
        <w:jc w:val="center"/>
        <w:rPr>
          <w:rFonts w:ascii="Arial" w:hAnsi="Arial" w:cs="Arial"/>
          <w:b/>
          <w:sz w:val="28"/>
          <w:szCs w:val="28"/>
        </w:rPr>
      </w:pPr>
      <w:r>
        <w:rPr>
          <w:rFonts w:ascii="Arial" w:hAnsi="Arial" w:cs="Arial"/>
          <w:b/>
          <w:sz w:val="28"/>
          <w:szCs w:val="28"/>
        </w:rPr>
        <w:t>ECGE6003Q</w:t>
      </w:r>
    </w:p>
    <w:p w14:paraId="6A0FB408" w14:textId="77777777" w:rsidR="00DA45D8" w:rsidRPr="003B0537" w:rsidRDefault="00DA45D8">
      <w:pPr>
        <w:rPr>
          <w:rFonts w:ascii="Arial" w:hAnsi="Arial" w:cs="Arial"/>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3"/>
        <w:gridCol w:w="2121"/>
        <w:gridCol w:w="2125"/>
        <w:gridCol w:w="2121"/>
      </w:tblGrid>
      <w:tr w:rsidR="00DA45D8" w:rsidRPr="003B0537" w14:paraId="0A22F030" w14:textId="77777777" w:rsidTr="00151263">
        <w:tc>
          <w:tcPr>
            <w:tcW w:w="2769" w:type="dxa"/>
            <w:shd w:val="clear" w:color="auto" w:fill="E7E6E6"/>
            <w:vAlign w:val="center"/>
          </w:tcPr>
          <w:p w14:paraId="777A94A2" w14:textId="77777777" w:rsidR="00DA45D8" w:rsidRPr="003B0537" w:rsidRDefault="00DA45D8" w:rsidP="00EC3D0C">
            <w:pPr>
              <w:rPr>
                <w:rFonts w:ascii="Arial" w:hAnsi="Arial" w:cs="Arial"/>
              </w:rPr>
            </w:pPr>
            <w:r>
              <w:rPr>
                <w:rFonts w:ascii="Arial" w:hAnsi="Arial" w:cs="Arial"/>
              </w:rPr>
              <w:t>Student N</w:t>
            </w:r>
            <w:r w:rsidRPr="003B0537">
              <w:rPr>
                <w:rFonts w:ascii="Arial" w:hAnsi="Arial" w:cs="Arial"/>
              </w:rPr>
              <w:t>ame</w:t>
            </w:r>
            <w:r>
              <w:rPr>
                <w:rFonts w:ascii="Arial" w:hAnsi="Arial" w:cs="Arial"/>
              </w:rPr>
              <w:t xml:space="preserve">/ </w:t>
            </w:r>
            <w:proofErr w:type="spellStart"/>
            <w:r w:rsidRPr="003F403E">
              <w:rPr>
                <w:rFonts w:ascii="Arial" w:hAnsi="Arial" w:cs="Arial"/>
                <w:i/>
              </w:rPr>
              <w:t>Enw</w:t>
            </w:r>
            <w:proofErr w:type="spellEnd"/>
            <w:r w:rsidRPr="003F403E">
              <w:rPr>
                <w:rFonts w:ascii="Arial" w:hAnsi="Arial" w:cs="Arial"/>
                <w:i/>
              </w:rPr>
              <w:t xml:space="preserve"> </w:t>
            </w:r>
            <w:proofErr w:type="spellStart"/>
            <w:r w:rsidRPr="003F403E">
              <w:rPr>
                <w:rFonts w:ascii="Arial" w:hAnsi="Arial" w:cs="Arial"/>
                <w:i/>
              </w:rPr>
              <w:t>Myfyriwr</w:t>
            </w:r>
            <w:proofErr w:type="spellEnd"/>
          </w:p>
        </w:tc>
        <w:tc>
          <w:tcPr>
            <w:tcW w:w="6575" w:type="dxa"/>
            <w:gridSpan w:val="3"/>
          </w:tcPr>
          <w:p w14:paraId="34A50E94" w14:textId="77777777" w:rsidR="00DA45D8" w:rsidRDefault="00DA45D8" w:rsidP="00151263">
            <w:pPr>
              <w:rPr>
                <w:rFonts w:ascii="Arial" w:hAnsi="Arial" w:cs="Arial"/>
              </w:rPr>
            </w:pPr>
          </w:p>
          <w:p w14:paraId="3B2D03D4" w14:textId="77777777" w:rsidR="00DA45D8" w:rsidRDefault="00DA45D8" w:rsidP="00EB79F8">
            <w:pPr>
              <w:rPr>
                <w:rFonts w:ascii="Arial" w:hAnsi="Arial" w:cs="Arial"/>
              </w:rPr>
            </w:pPr>
            <w:r>
              <w:rPr>
                <w:rFonts w:ascii="Arial" w:hAnsi="Arial" w:cs="Arial"/>
              </w:rPr>
              <w:t>Ricky John William Cooper</w:t>
            </w:r>
          </w:p>
          <w:p w14:paraId="48F8C178" w14:textId="77777777" w:rsidR="00DA45D8" w:rsidRPr="003B0537" w:rsidRDefault="00DA45D8" w:rsidP="00EB79F8">
            <w:pPr>
              <w:rPr>
                <w:rFonts w:ascii="Arial" w:hAnsi="Arial" w:cs="Arial"/>
              </w:rPr>
            </w:pPr>
          </w:p>
        </w:tc>
      </w:tr>
      <w:tr w:rsidR="00DA45D8" w:rsidRPr="003B0537" w14:paraId="527C7C9D" w14:textId="77777777" w:rsidTr="00151263">
        <w:tc>
          <w:tcPr>
            <w:tcW w:w="2769" w:type="dxa"/>
            <w:shd w:val="clear" w:color="auto" w:fill="E7E6E6"/>
            <w:vAlign w:val="center"/>
          </w:tcPr>
          <w:p w14:paraId="796521DF" w14:textId="77777777" w:rsidR="00DA45D8" w:rsidRPr="003B0537" w:rsidRDefault="00DA45D8" w:rsidP="00EC3D0C">
            <w:pPr>
              <w:rPr>
                <w:rFonts w:ascii="Arial" w:hAnsi="Arial" w:cs="Arial"/>
              </w:rPr>
            </w:pPr>
            <w:r>
              <w:rPr>
                <w:rFonts w:ascii="Arial" w:hAnsi="Arial" w:cs="Arial"/>
              </w:rPr>
              <w:t>Degree S</w:t>
            </w:r>
            <w:r w:rsidRPr="003B0537">
              <w:rPr>
                <w:rFonts w:ascii="Arial" w:hAnsi="Arial" w:cs="Arial"/>
              </w:rPr>
              <w:t>cheme</w:t>
            </w:r>
            <w:r>
              <w:rPr>
                <w:rFonts w:ascii="Arial" w:hAnsi="Arial" w:cs="Arial"/>
              </w:rPr>
              <w:t xml:space="preserve">/ </w:t>
            </w:r>
            <w:proofErr w:type="spellStart"/>
            <w:r w:rsidRPr="003F403E">
              <w:rPr>
                <w:rFonts w:ascii="Arial" w:hAnsi="Arial" w:cs="Arial"/>
                <w:i/>
              </w:rPr>
              <w:t>Cynllun</w:t>
            </w:r>
            <w:proofErr w:type="spellEnd"/>
            <w:r w:rsidRPr="003F403E">
              <w:rPr>
                <w:rFonts w:ascii="Arial" w:hAnsi="Arial" w:cs="Arial"/>
                <w:i/>
              </w:rPr>
              <w:t xml:space="preserve"> </w:t>
            </w:r>
            <w:proofErr w:type="spellStart"/>
            <w:r w:rsidRPr="003F403E">
              <w:rPr>
                <w:rFonts w:ascii="Arial" w:hAnsi="Arial" w:cs="Arial"/>
                <w:i/>
              </w:rPr>
              <w:t>Gradd</w:t>
            </w:r>
            <w:proofErr w:type="spellEnd"/>
          </w:p>
        </w:tc>
        <w:tc>
          <w:tcPr>
            <w:tcW w:w="6575" w:type="dxa"/>
            <w:gridSpan w:val="3"/>
          </w:tcPr>
          <w:p w14:paraId="37D1704F" w14:textId="77777777" w:rsidR="00DA45D8" w:rsidRDefault="00DA45D8">
            <w:pPr>
              <w:rPr>
                <w:rFonts w:ascii="Arial" w:hAnsi="Arial" w:cs="Arial"/>
              </w:rPr>
            </w:pPr>
          </w:p>
          <w:p w14:paraId="78CE49C2" w14:textId="77777777" w:rsidR="00DA45D8" w:rsidRDefault="00DA45D8">
            <w:pPr>
              <w:rPr>
                <w:rFonts w:ascii="Arial" w:hAnsi="Arial" w:cs="Arial"/>
              </w:rPr>
            </w:pPr>
            <w:r>
              <w:rPr>
                <w:rFonts w:ascii="Arial" w:hAnsi="Arial" w:cs="Arial"/>
              </w:rPr>
              <w:t>BA Advocacy</w:t>
            </w:r>
          </w:p>
          <w:p w14:paraId="1CF0871F" w14:textId="77777777" w:rsidR="00DA45D8" w:rsidRPr="003B0537" w:rsidRDefault="00DA45D8">
            <w:pPr>
              <w:rPr>
                <w:rFonts w:ascii="Arial" w:hAnsi="Arial" w:cs="Arial"/>
              </w:rPr>
            </w:pPr>
            <w:r>
              <w:rPr>
                <w:rFonts w:ascii="Arial" w:hAnsi="Arial" w:cs="Arial"/>
              </w:rPr>
              <w:t xml:space="preserve"> </w:t>
            </w:r>
          </w:p>
        </w:tc>
      </w:tr>
      <w:tr w:rsidR="00DA45D8" w:rsidRPr="003B0537" w14:paraId="03A0452C" w14:textId="77777777" w:rsidTr="00151263">
        <w:tc>
          <w:tcPr>
            <w:tcW w:w="2769" w:type="dxa"/>
            <w:shd w:val="clear" w:color="auto" w:fill="E7E6E6"/>
            <w:vAlign w:val="center"/>
          </w:tcPr>
          <w:p w14:paraId="0CC57066" w14:textId="77777777" w:rsidR="00DA45D8" w:rsidRPr="003B0537" w:rsidRDefault="00DA45D8" w:rsidP="00EC3D0C">
            <w:pPr>
              <w:rPr>
                <w:rFonts w:ascii="Arial" w:hAnsi="Arial" w:cs="Arial"/>
              </w:rPr>
            </w:pPr>
            <w:r w:rsidRPr="003B0537">
              <w:rPr>
                <w:rFonts w:ascii="Arial" w:hAnsi="Arial" w:cs="Arial"/>
              </w:rPr>
              <w:t>Start date</w:t>
            </w:r>
            <w:r>
              <w:rPr>
                <w:rFonts w:ascii="Arial" w:hAnsi="Arial" w:cs="Arial"/>
              </w:rPr>
              <w:t xml:space="preserve">/ </w:t>
            </w:r>
            <w:proofErr w:type="spellStart"/>
            <w:r w:rsidRPr="003F403E">
              <w:rPr>
                <w:rFonts w:ascii="Arial" w:hAnsi="Arial" w:cs="Arial"/>
                <w:i/>
              </w:rPr>
              <w:t>Dyddiad</w:t>
            </w:r>
            <w:proofErr w:type="spellEnd"/>
            <w:r w:rsidRPr="003F403E">
              <w:rPr>
                <w:rFonts w:ascii="Arial" w:hAnsi="Arial" w:cs="Arial"/>
                <w:i/>
              </w:rPr>
              <w:t xml:space="preserve"> </w:t>
            </w:r>
            <w:proofErr w:type="spellStart"/>
            <w:r w:rsidRPr="003F403E">
              <w:rPr>
                <w:rFonts w:ascii="Arial" w:hAnsi="Arial" w:cs="Arial"/>
                <w:i/>
              </w:rPr>
              <w:t>cychwyn</w:t>
            </w:r>
            <w:proofErr w:type="spellEnd"/>
          </w:p>
        </w:tc>
        <w:tc>
          <w:tcPr>
            <w:tcW w:w="2181" w:type="dxa"/>
          </w:tcPr>
          <w:p w14:paraId="0D75B8F9" w14:textId="77777777" w:rsidR="00DA45D8" w:rsidRDefault="00DA45D8">
            <w:pPr>
              <w:rPr>
                <w:rFonts w:ascii="Arial" w:hAnsi="Arial" w:cs="Arial"/>
              </w:rPr>
            </w:pPr>
          </w:p>
          <w:p w14:paraId="7845D99B" w14:textId="77777777" w:rsidR="00DA45D8" w:rsidRDefault="00DA45D8">
            <w:pPr>
              <w:rPr>
                <w:rFonts w:ascii="Arial" w:hAnsi="Arial" w:cs="Arial"/>
              </w:rPr>
            </w:pPr>
            <w:r>
              <w:rPr>
                <w:rFonts w:ascii="Arial" w:hAnsi="Arial" w:cs="Arial"/>
              </w:rPr>
              <w:t>26/10/2024</w:t>
            </w:r>
          </w:p>
          <w:p w14:paraId="2ABA1582" w14:textId="77777777" w:rsidR="00DA45D8" w:rsidRDefault="00DA45D8">
            <w:pPr>
              <w:rPr>
                <w:rFonts w:ascii="Arial" w:hAnsi="Arial" w:cs="Arial"/>
              </w:rPr>
            </w:pPr>
          </w:p>
        </w:tc>
        <w:tc>
          <w:tcPr>
            <w:tcW w:w="2213" w:type="dxa"/>
            <w:shd w:val="clear" w:color="auto" w:fill="E7E6E6"/>
          </w:tcPr>
          <w:p w14:paraId="3FD7DBFE" w14:textId="77777777" w:rsidR="00DA45D8" w:rsidRDefault="00DA45D8" w:rsidP="00EC3D0C">
            <w:pPr>
              <w:rPr>
                <w:rFonts w:ascii="Arial" w:hAnsi="Arial" w:cs="Arial"/>
              </w:rPr>
            </w:pPr>
            <w:r>
              <w:rPr>
                <w:rFonts w:ascii="Arial" w:hAnsi="Arial" w:cs="Arial"/>
              </w:rPr>
              <w:t xml:space="preserve">End Date / </w:t>
            </w:r>
          </w:p>
          <w:p w14:paraId="571F68DA" w14:textId="77777777" w:rsidR="00DA45D8" w:rsidRPr="003B0537" w:rsidRDefault="00DA45D8" w:rsidP="00EC3D0C">
            <w:pPr>
              <w:rPr>
                <w:rFonts w:ascii="Arial" w:hAnsi="Arial" w:cs="Arial"/>
              </w:rPr>
            </w:pPr>
            <w:proofErr w:type="spellStart"/>
            <w:r>
              <w:rPr>
                <w:rFonts w:ascii="Arial" w:hAnsi="Arial" w:cs="Arial"/>
              </w:rPr>
              <w:t>Dyddiad</w:t>
            </w:r>
            <w:proofErr w:type="spellEnd"/>
            <w:r>
              <w:rPr>
                <w:rFonts w:ascii="Arial" w:hAnsi="Arial" w:cs="Arial"/>
              </w:rPr>
              <w:t xml:space="preserve"> TBC</w:t>
            </w:r>
          </w:p>
        </w:tc>
        <w:tc>
          <w:tcPr>
            <w:tcW w:w="2181" w:type="dxa"/>
          </w:tcPr>
          <w:p w14:paraId="6B065B45" w14:textId="77777777" w:rsidR="00DA45D8" w:rsidRDefault="00DA45D8">
            <w:pPr>
              <w:rPr>
                <w:rFonts w:ascii="Arial" w:hAnsi="Arial" w:cs="Arial"/>
              </w:rPr>
            </w:pPr>
          </w:p>
          <w:p w14:paraId="6DE84B5E" w14:textId="77777777" w:rsidR="00DA45D8" w:rsidRPr="003B0537" w:rsidRDefault="00DA45D8">
            <w:pPr>
              <w:rPr>
                <w:rFonts w:ascii="Arial" w:hAnsi="Arial" w:cs="Arial"/>
              </w:rPr>
            </w:pPr>
            <w:r>
              <w:rPr>
                <w:rFonts w:ascii="Arial" w:hAnsi="Arial" w:cs="Arial"/>
              </w:rPr>
              <w:t>15/05/2025</w:t>
            </w:r>
          </w:p>
        </w:tc>
      </w:tr>
    </w:tbl>
    <w:p w14:paraId="368A4B61" w14:textId="77777777" w:rsidR="00DA45D8" w:rsidRPr="003B0537" w:rsidRDefault="00DA45D8">
      <w:pPr>
        <w:rPr>
          <w:rFonts w:ascii="Arial" w:hAnsi="Arial" w:cs="Arial"/>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DA45D8" w:rsidRPr="001F5503" w14:paraId="4C67CBC0" w14:textId="77777777" w:rsidTr="00151263">
        <w:tc>
          <w:tcPr>
            <w:tcW w:w="9344" w:type="dxa"/>
            <w:shd w:val="clear" w:color="auto" w:fill="E7E6E6"/>
          </w:tcPr>
          <w:p w14:paraId="727A8A06" w14:textId="77777777" w:rsidR="00DA45D8" w:rsidRPr="00D358B3" w:rsidRDefault="00DA45D8" w:rsidP="00D358B3">
            <w:pPr>
              <w:rPr>
                <w:rFonts w:ascii="Arial" w:hAnsi="Arial" w:cs="Arial"/>
              </w:rPr>
            </w:pPr>
            <w:r w:rsidRPr="00D358B3">
              <w:rPr>
                <w:rFonts w:ascii="Arial" w:hAnsi="Arial" w:cs="Arial"/>
              </w:rPr>
              <w:t>Title of Dissertation/</w:t>
            </w:r>
            <w:proofErr w:type="spellStart"/>
            <w:r w:rsidRPr="00D358B3">
              <w:rPr>
                <w:rFonts w:ascii="Arial" w:hAnsi="Arial" w:cs="Arial"/>
                <w:i/>
              </w:rPr>
              <w:t>Teitl</w:t>
            </w:r>
            <w:proofErr w:type="spellEnd"/>
            <w:r w:rsidRPr="00D358B3">
              <w:rPr>
                <w:rFonts w:ascii="Arial" w:hAnsi="Arial" w:cs="Arial"/>
                <w:i/>
              </w:rPr>
              <w:t xml:space="preserve"> </w:t>
            </w:r>
            <w:proofErr w:type="spellStart"/>
            <w:r w:rsidRPr="00D358B3">
              <w:rPr>
                <w:rFonts w:ascii="Arial" w:hAnsi="Arial" w:cs="Arial"/>
                <w:i/>
              </w:rPr>
              <w:t>eich</w:t>
            </w:r>
            <w:proofErr w:type="spellEnd"/>
            <w:r w:rsidRPr="00D358B3">
              <w:rPr>
                <w:rFonts w:ascii="Arial" w:hAnsi="Arial" w:cs="Arial"/>
                <w:i/>
              </w:rPr>
              <w:t xml:space="preserve"> Traethawd Hir</w:t>
            </w:r>
          </w:p>
          <w:p w14:paraId="620DF473" w14:textId="77777777" w:rsidR="00DA45D8" w:rsidRPr="001F5503" w:rsidRDefault="00DA45D8">
            <w:pPr>
              <w:rPr>
                <w:rFonts w:ascii="Arial" w:hAnsi="Arial" w:cs="Arial"/>
              </w:rPr>
            </w:pPr>
          </w:p>
        </w:tc>
      </w:tr>
      <w:tr w:rsidR="00DA45D8" w:rsidRPr="001F5503" w14:paraId="537D01FC" w14:textId="77777777" w:rsidTr="00151263">
        <w:tc>
          <w:tcPr>
            <w:tcW w:w="9344" w:type="dxa"/>
          </w:tcPr>
          <w:p w14:paraId="450054C6" w14:textId="77777777" w:rsidR="00DA45D8" w:rsidRDefault="00DA45D8" w:rsidP="00D358B3">
            <w:pPr>
              <w:rPr>
                <w:rFonts w:ascii="Arial" w:hAnsi="Arial" w:cs="Arial"/>
              </w:rPr>
            </w:pPr>
          </w:p>
          <w:p w14:paraId="38C10978" w14:textId="77777777" w:rsidR="00DA45D8" w:rsidRDefault="00DA45D8" w:rsidP="00D358B3">
            <w:pPr>
              <w:rPr>
                <w:rFonts w:ascii="Arial" w:hAnsi="Arial" w:cs="Arial"/>
              </w:rPr>
            </w:pPr>
            <w:bookmarkStart w:id="27" w:name="_Hlk181694219"/>
            <w:r>
              <w:rPr>
                <w:rFonts w:ascii="Arial" w:hAnsi="Arial" w:cs="Arial"/>
              </w:rPr>
              <w:t>“I’m finally going home.” Prisoner Care post release in the UK and wider world, the challenges, the successes and the failures.</w:t>
            </w:r>
          </w:p>
          <w:bookmarkEnd w:id="27"/>
          <w:p w14:paraId="60951CC1" w14:textId="77777777" w:rsidR="00DA45D8" w:rsidRPr="001F5503" w:rsidRDefault="00DA45D8" w:rsidP="00D358B3">
            <w:pPr>
              <w:rPr>
                <w:rFonts w:ascii="Arial" w:hAnsi="Arial" w:cs="Arial"/>
              </w:rPr>
            </w:pPr>
          </w:p>
        </w:tc>
      </w:tr>
      <w:tr w:rsidR="00DA45D8" w:rsidRPr="001F5503" w14:paraId="328BA0D5" w14:textId="77777777" w:rsidTr="00151263">
        <w:tc>
          <w:tcPr>
            <w:tcW w:w="9344" w:type="dxa"/>
            <w:shd w:val="clear" w:color="auto" w:fill="E7E6E6"/>
          </w:tcPr>
          <w:p w14:paraId="7DC213A2" w14:textId="77777777" w:rsidR="00DA45D8" w:rsidRPr="00D358B3" w:rsidRDefault="00DA45D8" w:rsidP="00D358B3">
            <w:pPr>
              <w:rPr>
                <w:rFonts w:ascii="Arial" w:hAnsi="Arial" w:cs="Arial"/>
              </w:rPr>
            </w:pPr>
            <w:r w:rsidRPr="00D358B3">
              <w:rPr>
                <w:rFonts w:ascii="Arial" w:hAnsi="Arial" w:cs="Arial"/>
              </w:rPr>
              <w:t xml:space="preserve">Research Question/Cwestiwn </w:t>
            </w:r>
            <w:proofErr w:type="spellStart"/>
            <w:r w:rsidRPr="00D358B3">
              <w:rPr>
                <w:rFonts w:ascii="Arial" w:hAnsi="Arial" w:cs="Arial"/>
              </w:rPr>
              <w:t>Ymchwil</w:t>
            </w:r>
            <w:proofErr w:type="spellEnd"/>
          </w:p>
          <w:p w14:paraId="19782E0E" w14:textId="77777777" w:rsidR="00DA45D8" w:rsidRPr="001F5503" w:rsidRDefault="00DA45D8" w:rsidP="00D358B3">
            <w:pPr>
              <w:ind w:left="720"/>
              <w:rPr>
                <w:rFonts w:ascii="Arial" w:hAnsi="Arial" w:cs="Arial"/>
              </w:rPr>
            </w:pPr>
          </w:p>
        </w:tc>
      </w:tr>
      <w:tr w:rsidR="00DA45D8" w:rsidRPr="001F5503" w14:paraId="1595B756" w14:textId="77777777" w:rsidTr="00151263">
        <w:tc>
          <w:tcPr>
            <w:tcW w:w="9344" w:type="dxa"/>
          </w:tcPr>
          <w:p w14:paraId="31A5EBBD" w14:textId="77777777" w:rsidR="00DA45D8" w:rsidRDefault="00DA45D8" w:rsidP="00FE2AEE">
            <w:pPr>
              <w:spacing w:line="360" w:lineRule="auto"/>
              <w:jc w:val="both"/>
              <w:rPr>
                <w:rFonts w:ascii="Arial" w:hAnsi="Arial" w:cs="Arial"/>
              </w:rPr>
            </w:pPr>
          </w:p>
          <w:p w14:paraId="45517BC4" w14:textId="77777777" w:rsidR="00DA45D8" w:rsidRDefault="00DA45D8" w:rsidP="00FE2AEE">
            <w:pPr>
              <w:spacing w:line="360" w:lineRule="auto"/>
              <w:jc w:val="both"/>
              <w:rPr>
                <w:rFonts w:ascii="Arial" w:hAnsi="Arial" w:cs="Arial"/>
              </w:rPr>
            </w:pPr>
            <w:r w:rsidRPr="00FE2AEE">
              <w:rPr>
                <w:rFonts w:ascii="Arial" w:hAnsi="Arial" w:cs="Arial"/>
              </w:rPr>
              <w:t xml:space="preserve">Are </w:t>
            </w:r>
            <w:r>
              <w:rPr>
                <w:rFonts w:ascii="Arial" w:hAnsi="Arial" w:cs="Arial"/>
              </w:rPr>
              <w:t>c</w:t>
            </w:r>
            <w:r w:rsidRPr="00FE2AEE">
              <w:rPr>
                <w:rFonts w:ascii="Arial" w:hAnsi="Arial" w:cs="Arial"/>
              </w:rPr>
              <w:t>urrent support levels for offenders adequate to aid reintegration and prevent recidivism</w:t>
            </w:r>
            <w:r>
              <w:rPr>
                <w:rFonts w:ascii="Arial" w:hAnsi="Arial" w:cs="Arial"/>
              </w:rPr>
              <w:t>?</w:t>
            </w:r>
          </w:p>
          <w:p w14:paraId="6205DA54" w14:textId="77777777" w:rsidR="00DA45D8" w:rsidRPr="00FE2AEE" w:rsidRDefault="00DA45D8" w:rsidP="00FE2AEE">
            <w:pPr>
              <w:spacing w:line="360" w:lineRule="auto"/>
              <w:jc w:val="both"/>
              <w:rPr>
                <w:rFonts w:ascii="Arial" w:hAnsi="Arial" w:cs="Arial"/>
              </w:rPr>
            </w:pPr>
          </w:p>
        </w:tc>
      </w:tr>
      <w:tr w:rsidR="00DA45D8" w:rsidRPr="001F5503" w14:paraId="59693827" w14:textId="77777777" w:rsidTr="00151263">
        <w:tc>
          <w:tcPr>
            <w:tcW w:w="9344" w:type="dxa"/>
            <w:shd w:val="clear" w:color="auto" w:fill="E7E6E6"/>
          </w:tcPr>
          <w:p w14:paraId="2BA72A85" w14:textId="77777777" w:rsidR="00DA45D8" w:rsidRDefault="00DA45D8" w:rsidP="00D358B3">
            <w:pPr>
              <w:rPr>
                <w:rFonts w:ascii="Arial" w:hAnsi="Arial" w:cs="Arial"/>
                <w:i/>
              </w:rPr>
            </w:pPr>
            <w:r w:rsidRPr="001F5503">
              <w:rPr>
                <w:rFonts w:ascii="Arial" w:hAnsi="Arial" w:cs="Arial"/>
              </w:rPr>
              <w:t>Aims and Objectives</w:t>
            </w:r>
            <w:r>
              <w:rPr>
                <w:rFonts w:ascii="Arial" w:hAnsi="Arial" w:cs="Arial"/>
              </w:rPr>
              <w:t>/</w:t>
            </w:r>
            <w:proofErr w:type="spellStart"/>
            <w:r w:rsidRPr="003F403E">
              <w:rPr>
                <w:rFonts w:ascii="Arial" w:hAnsi="Arial" w:cs="Arial"/>
                <w:i/>
              </w:rPr>
              <w:t>Nodau</w:t>
            </w:r>
            <w:proofErr w:type="spellEnd"/>
            <w:r w:rsidRPr="003F403E">
              <w:rPr>
                <w:rFonts w:ascii="Arial" w:hAnsi="Arial" w:cs="Arial"/>
                <w:i/>
              </w:rPr>
              <w:t xml:space="preserve"> ac </w:t>
            </w:r>
            <w:proofErr w:type="spellStart"/>
            <w:r w:rsidRPr="003F403E">
              <w:rPr>
                <w:rFonts w:ascii="Arial" w:hAnsi="Arial" w:cs="Arial"/>
                <w:i/>
              </w:rPr>
              <w:t>Amcanion</w:t>
            </w:r>
            <w:proofErr w:type="spellEnd"/>
          </w:p>
          <w:p w14:paraId="471706B5" w14:textId="77777777" w:rsidR="00DA45D8" w:rsidRPr="00D358B3" w:rsidRDefault="00DA45D8" w:rsidP="00D358B3">
            <w:pPr>
              <w:rPr>
                <w:rFonts w:ascii="Arial" w:hAnsi="Arial" w:cs="Arial"/>
                <w:i/>
              </w:rPr>
            </w:pPr>
          </w:p>
        </w:tc>
      </w:tr>
      <w:tr w:rsidR="00DA45D8" w:rsidRPr="001F5503" w14:paraId="5AEDA689" w14:textId="77777777" w:rsidTr="00151263">
        <w:tc>
          <w:tcPr>
            <w:tcW w:w="9344" w:type="dxa"/>
          </w:tcPr>
          <w:p w14:paraId="349C0750" w14:textId="77777777" w:rsidR="00DA45D8" w:rsidRDefault="00DA45D8" w:rsidP="00FE2AEE">
            <w:pPr>
              <w:rPr>
                <w:rFonts w:ascii="Arial" w:hAnsi="Arial" w:cs="Arial"/>
              </w:rPr>
            </w:pPr>
          </w:p>
          <w:p w14:paraId="60D1450D" w14:textId="77777777" w:rsidR="00DA45D8" w:rsidRDefault="00DA45D8" w:rsidP="00FE2AEE">
            <w:pPr>
              <w:rPr>
                <w:rFonts w:ascii="Arial" w:hAnsi="Arial" w:cs="Arial"/>
              </w:rPr>
            </w:pPr>
            <w:r>
              <w:rPr>
                <w:rFonts w:ascii="Arial" w:hAnsi="Arial" w:cs="Arial"/>
              </w:rPr>
              <w:t>Aim: To explore and establish an overview of problems, failures and successes of post-prison care within the UK and compare that to services in the wider world.</w:t>
            </w:r>
          </w:p>
          <w:p w14:paraId="5752FE61" w14:textId="77777777" w:rsidR="00DA45D8" w:rsidRDefault="00DA45D8" w:rsidP="00FE2AEE">
            <w:pPr>
              <w:rPr>
                <w:rFonts w:ascii="Arial" w:hAnsi="Arial" w:cs="Arial"/>
              </w:rPr>
            </w:pPr>
          </w:p>
          <w:p w14:paraId="25F5B657" w14:textId="77777777" w:rsidR="00DA45D8" w:rsidRDefault="00DA45D8" w:rsidP="00FE2AEE">
            <w:pPr>
              <w:rPr>
                <w:rFonts w:ascii="Arial" w:hAnsi="Arial" w:cs="Arial"/>
              </w:rPr>
            </w:pPr>
            <w:r>
              <w:rPr>
                <w:rFonts w:ascii="Arial" w:hAnsi="Arial" w:cs="Arial"/>
              </w:rPr>
              <w:t>Objective 1: Collate current research detailing possible issue, legislation, reported problems and successes, methods used in dealing with those re-entering society</w:t>
            </w:r>
          </w:p>
          <w:p w14:paraId="5E60FF0C" w14:textId="77777777" w:rsidR="00DA45D8" w:rsidRDefault="00DA45D8" w:rsidP="00FE2AEE">
            <w:pPr>
              <w:rPr>
                <w:rFonts w:ascii="Arial" w:hAnsi="Arial" w:cs="Arial"/>
              </w:rPr>
            </w:pPr>
          </w:p>
          <w:p w14:paraId="4A254839" w14:textId="77777777" w:rsidR="00DA45D8" w:rsidRDefault="00DA45D8" w:rsidP="00FE2AEE">
            <w:pPr>
              <w:rPr>
                <w:rFonts w:ascii="Arial" w:hAnsi="Arial" w:cs="Arial"/>
              </w:rPr>
            </w:pPr>
            <w:r>
              <w:rPr>
                <w:rFonts w:ascii="Arial" w:hAnsi="Arial" w:cs="Arial"/>
              </w:rPr>
              <w:lastRenderedPageBreak/>
              <w:t>Objective 2: review research to highlight challenges, successes and failures, factors affecting prisoner reintegration.</w:t>
            </w:r>
          </w:p>
          <w:p w14:paraId="13509CE2" w14:textId="77777777" w:rsidR="00DA45D8" w:rsidRDefault="00DA45D8" w:rsidP="00FE2AEE">
            <w:pPr>
              <w:rPr>
                <w:rFonts w:ascii="Arial" w:hAnsi="Arial" w:cs="Arial"/>
              </w:rPr>
            </w:pPr>
          </w:p>
          <w:p w14:paraId="169F4C57" w14:textId="77777777" w:rsidR="00DA45D8" w:rsidRDefault="00DA45D8" w:rsidP="00FE2AEE">
            <w:pPr>
              <w:rPr>
                <w:rFonts w:ascii="Arial" w:hAnsi="Arial" w:cs="Arial"/>
              </w:rPr>
            </w:pPr>
            <w:r>
              <w:rPr>
                <w:rFonts w:ascii="Arial" w:hAnsi="Arial" w:cs="Arial"/>
              </w:rPr>
              <w:t>Objective 3: Evaluate reviewed research to establish a conclusion on whether current policy does enable prisoners to reintegrate fully and prevent recidivism</w:t>
            </w:r>
          </w:p>
          <w:p w14:paraId="78406EF5" w14:textId="77777777" w:rsidR="00DA45D8" w:rsidRPr="001F5503" w:rsidRDefault="00DA45D8" w:rsidP="00D93AEE">
            <w:pPr>
              <w:rPr>
                <w:rFonts w:ascii="Arial" w:hAnsi="Arial" w:cs="Arial"/>
              </w:rPr>
            </w:pPr>
          </w:p>
        </w:tc>
      </w:tr>
      <w:tr w:rsidR="00DA45D8" w:rsidRPr="001F5503" w14:paraId="20679BF6" w14:textId="77777777" w:rsidTr="00151263">
        <w:tc>
          <w:tcPr>
            <w:tcW w:w="9344" w:type="dxa"/>
            <w:shd w:val="clear" w:color="auto" w:fill="E7E6E6"/>
          </w:tcPr>
          <w:p w14:paraId="6A1AC795" w14:textId="77777777" w:rsidR="00DA45D8" w:rsidRDefault="00DA45D8" w:rsidP="00D93AEE">
            <w:pPr>
              <w:rPr>
                <w:rFonts w:ascii="Arial" w:hAnsi="Arial" w:cs="Arial"/>
              </w:rPr>
            </w:pPr>
            <w:r>
              <w:rPr>
                <w:rFonts w:ascii="Arial" w:hAnsi="Arial" w:cs="Arial"/>
              </w:rPr>
              <w:lastRenderedPageBreak/>
              <w:t>Outline of your Dissertation/</w:t>
            </w:r>
            <w:r>
              <w:t xml:space="preserve"> </w:t>
            </w:r>
            <w:proofErr w:type="spellStart"/>
            <w:r w:rsidRPr="00D358B3">
              <w:rPr>
                <w:rFonts w:ascii="Arial" w:hAnsi="Arial" w:cs="Arial"/>
              </w:rPr>
              <w:t>Amlinelliad</w:t>
            </w:r>
            <w:proofErr w:type="spellEnd"/>
            <w:r w:rsidRPr="00D358B3">
              <w:rPr>
                <w:rFonts w:ascii="Arial" w:hAnsi="Arial" w:cs="Arial"/>
              </w:rPr>
              <w:t xml:space="preserve"> </w:t>
            </w:r>
            <w:proofErr w:type="spellStart"/>
            <w:r w:rsidRPr="00D358B3">
              <w:rPr>
                <w:rFonts w:ascii="Arial" w:hAnsi="Arial" w:cs="Arial"/>
              </w:rPr>
              <w:t>o'ch</w:t>
            </w:r>
            <w:proofErr w:type="spellEnd"/>
            <w:r w:rsidRPr="00D358B3">
              <w:rPr>
                <w:rFonts w:ascii="Arial" w:hAnsi="Arial" w:cs="Arial"/>
              </w:rPr>
              <w:t xml:space="preserve"> Traethawd Hir</w:t>
            </w:r>
          </w:p>
        </w:tc>
      </w:tr>
      <w:tr w:rsidR="00DA45D8" w:rsidRPr="001F5503" w14:paraId="28E2BA90" w14:textId="77777777" w:rsidTr="00151263">
        <w:tc>
          <w:tcPr>
            <w:tcW w:w="9344" w:type="dxa"/>
          </w:tcPr>
          <w:p w14:paraId="41D6F75F" w14:textId="77777777" w:rsidR="00DA45D8" w:rsidRDefault="00DA45D8" w:rsidP="00151263">
            <w:pPr>
              <w:rPr>
                <w:rFonts w:ascii="Arial" w:hAnsi="Arial" w:cs="Arial"/>
                <w:b/>
                <w:bCs/>
              </w:rPr>
            </w:pPr>
          </w:p>
          <w:p w14:paraId="6EDCCA88" w14:textId="77777777" w:rsidR="00DA45D8" w:rsidRPr="00FE2AEE" w:rsidRDefault="00DA45D8" w:rsidP="00151263">
            <w:pPr>
              <w:rPr>
                <w:rFonts w:ascii="Arial" w:hAnsi="Arial" w:cs="Arial"/>
              </w:rPr>
            </w:pPr>
            <w:r w:rsidRPr="00FE2AEE">
              <w:rPr>
                <w:rFonts w:ascii="Arial" w:hAnsi="Arial" w:cs="Arial"/>
              </w:rPr>
              <w:t>I hope to establish a broad overview of successes and failures of prisoner care upon release</w:t>
            </w:r>
            <w:r>
              <w:rPr>
                <w:rFonts w:ascii="Arial" w:hAnsi="Arial" w:cs="Arial"/>
              </w:rPr>
              <w:t xml:space="preserve"> within a semi historical context</w:t>
            </w:r>
            <w:r w:rsidRPr="00FE2AEE">
              <w:rPr>
                <w:rFonts w:ascii="Arial" w:hAnsi="Arial" w:cs="Arial"/>
              </w:rPr>
              <w:t xml:space="preserve">, and highlight areas for change or improvement, </w:t>
            </w:r>
            <w:r>
              <w:rPr>
                <w:rFonts w:ascii="Arial" w:hAnsi="Arial" w:cs="Arial"/>
              </w:rPr>
              <w:t xml:space="preserve">this is </w:t>
            </w:r>
            <w:r w:rsidRPr="00FE2AEE">
              <w:rPr>
                <w:rFonts w:ascii="Arial" w:hAnsi="Arial" w:cs="Arial"/>
              </w:rPr>
              <w:t xml:space="preserve">to </w:t>
            </w:r>
            <w:r>
              <w:rPr>
                <w:rFonts w:ascii="Arial" w:hAnsi="Arial" w:cs="Arial"/>
              </w:rPr>
              <w:t xml:space="preserve">possibly </w:t>
            </w:r>
            <w:r w:rsidRPr="00FE2AEE">
              <w:rPr>
                <w:rFonts w:ascii="Arial" w:hAnsi="Arial" w:cs="Arial"/>
              </w:rPr>
              <w:t>aid in recidivism reduction and a better quality of care of support for those reintegrating into society</w:t>
            </w:r>
            <w:r>
              <w:rPr>
                <w:rFonts w:ascii="Arial" w:hAnsi="Arial" w:cs="Arial"/>
              </w:rPr>
              <w:t>.</w:t>
            </w:r>
          </w:p>
          <w:p w14:paraId="2752A723" w14:textId="77777777" w:rsidR="00DA45D8" w:rsidRPr="00B8425B" w:rsidRDefault="00DA45D8" w:rsidP="00151263">
            <w:pPr>
              <w:rPr>
                <w:rFonts w:ascii="Arial" w:hAnsi="Arial" w:cs="Arial"/>
                <w:b/>
                <w:bCs/>
              </w:rPr>
            </w:pPr>
          </w:p>
        </w:tc>
      </w:tr>
      <w:tr w:rsidR="00DA45D8" w:rsidRPr="00735683" w14:paraId="56304A7C" w14:textId="77777777" w:rsidTr="00B8425B">
        <w:tc>
          <w:tcPr>
            <w:tcW w:w="9344" w:type="dxa"/>
            <w:shd w:val="clear" w:color="auto" w:fill="D9D9D9" w:themeFill="background1" w:themeFillShade="D9"/>
          </w:tcPr>
          <w:p w14:paraId="1D1BFFC8" w14:textId="77777777" w:rsidR="00DA45D8" w:rsidRPr="00735683" w:rsidRDefault="00DA45D8" w:rsidP="00735683">
            <w:pPr>
              <w:rPr>
                <w:rFonts w:ascii="Arial" w:hAnsi="Arial" w:cs="Arial"/>
              </w:rPr>
            </w:pPr>
            <w:r w:rsidRPr="00735683">
              <w:rPr>
                <w:rFonts w:ascii="Arial" w:hAnsi="Arial" w:cs="Arial"/>
              </w:rPr>
              <w:t>Methodology</w:t>
            </w:r>
          </w:p>
        </w:tc>
      </w:tr>
      <w:tr w:rsidR="00DA45D8" w:rsidRPr="001F5503" w14:paraId="2B7F2359" w14:textId="77777777" w:rsidTr="00151263">
        <w:tc>
          <w:tcPr>
            <w:tcW w:w="9344" w:type="dxa"/>
          </w:tcPr>
          <w:p w14:paraId="15A6650B" w14:textId="77777777" w:rsidR="00DA45D8" w:rsidRPr="00C23DEF" w:rsidRDefault="00DA45D8" w:rsidP="003B53C4">
            <w:pPr>
              <w:rPr>
                <w:rFonts w:ascii="Arial" w:hAnsi="Arial" w:cs="Arial"/>
              </w:rPr>
            </w:pPr>
            <w:r w:rsidRPr="00C23DEF">
              <w:rPr>
                <w:rFonts w:ascii="Arial" w:hAnsi="Arial" w:cs="Arial"/>
              </w:rPr>
              <w:t>Literature Review</w:t>
            </w:r>
          </w:p>
        </w:tc>
      </w:tr>
      <w:tr w:rsidR="00DA45D8" w:rsidRPr="001F5503" w14:paraId="0489FB49" w14:textId="77777777" w:rsidTr="00151263">
        <w:tc>
          <w:tcPr>
            <w:tcW w:w="9344" w:type="dxa"/>
            <w:shd w:val="clear" w:color="auto" w:fill="E7E6E6"/>
          </w:tcPr>
          <w:p w14:paraId="477BEAB1" w14:textId="77777777" w:rsidR="00DA45D8" w:rsidRPr="00151BF1" w:rsidRDefault="00DA45D8">
            <w:pPr>
              <w:rPr>
                <w:rFonts w:ascii="Arial" w:hAnsi="Arial" w:cs="Arial"/>
                <w:i/>
              </w:rPr>
            </w:pPr>
            <w:r w:rsidRPr="001F5503">
              <w:rPr>
                <w:rFonts w:ascii="Arial" w:hAnsi="Arial" w:cs="Arial"/>
              </w:rPr>
              <w:t>Short Introductory Bibliography:</w:t>
            </w:r>
            <w:r>
              <w:rPr>
                <w:rFonts w:ascii="Arial" w:hAnsi="Arial" w:cs="Arial"/>
              </w:rPr>
              <w:t xml:space="preserve"> </w:t>
            </w:r>
            <w:proofErr w:type="spellStart"/>
            <w:r w:rsidRPr="003F403E">
              <w:rPr>
                <w:rFonts w:ascii="Arial" w:hAnsi="Arial" w:cs="Arial"/>
                <w:i/>
              </w:rPr>
              <w:t>Llyfryddiaeth</w:t>
            </w:r>
            <w:proofErr w:type="spellEnd"/>
            <w:r w:rsidRPr="003F403E">
              <w:rPr>
                <w:rFonts w:ascii="Arial" w:hAnsi="Arial" w:cs="Arial"/>
                <w:i/>
              </w:rPr>
              <w:t xml:space="preserve"> </w:t>
            </w:r>
            <w:proofErr w:type="spellStart"/>
            <w:r w:rsidRPr="003F403E">
              <w:rPr>
                <w:rFonts w:ascii="Arial" w:hAnsi="Arial" w:cs="Arial"/>
                <w:i/>
              </w:rPr>
              <w:t>rhagarweiniol</w:t>
            </w:r>
            <w:proofErr w:type="spellEnd"/>
            <w:r w:rsidRPr="003F403E">
              <w:rPr>
                <w:rFonts w:ascii="Arial" w:hAnsi="Arial" w:cs="Arial"/>
                <w:i/>
              </w:rPr>
              <w:t xml:space="preserve"> </w:t>
            </w:r>
            <w:proofErr w:type="spellStart"/>
            <w:r w:rsidRPr="003F403E">
              <w:rPr>
                <w:rFonts w:ascii="Arial" w:hAnsi="Arial" w:cs="Arial"/>
                <w:i/>
              </w:rPr>
              <w:t>byr</w:t>
            </w:r>
            <w:proofErr w:type="spellEnd"/>
          </w:p>
          <w:p w14:paraId="77E76E93" w14:textId="77777777" w:rsidR="00DA45D8" w:rsidRPr="001F5503" w:rsidRDefault="00DA45D8">
            <w:pPr>
              <w:rPr>
                <w:rFonts w:ascii="Arial" w:hAnsi="Arial" w:cs="Arial"/>
              </w:rPr>
            </w:pPr>
          </w:p>
        </w:tc>
      </w:tr>
      <w:tr w:rsidR="00DA45D8" w:rsidRPr="001F5503" w14:paraId="4FA6729A" w14:textId="77777777" w:rsidTr="00151263">
        <w:tc>
          <w:tcPr>
            <w:tcW w:w="9344" w:type="dxa"/>
          </w:tcPr>
          <w:p w14:paraId="51B2ECD5" w14:textId="77777777" w:rsidR="0057181B" w:rsidRDefault="00DA45D8" w:rsidP="0057181B">
            <w:pPr>
              <w:spacing w:line="480" w:lineRule="auto"/>
            </w:pPr>
            <w:r w:rsidRPr="00085DEB">
              <w:rPr>
                <w:rFonts w:ascii="Arial" w:eastAsia="Aptos" w:hAnsi="Arial" w:cs="Arial"/>
                <w:color w:val="222222"/>
                <w:kern w:val="2"/>
                <w:sz w:val="20"/>
                <w:szCs w:val="20"/>
                <w:shd w:val="clear" w:color="auto" w:fill="FFFFFF"/>
                <w14:ligatures w14:val="standardContextual"/>
              </w:rPr>
              <w:t xml:space="preserve"> </w:t>
            </w:r>
            <w:r w:rsidR="0057181B">
              <w:t xml:space="preserve">Antonopoulou, H., Giannoulis, A., Theodorakopoulos, L., &amp; </w:t>
            </w:r>
            <w:proofErr w:type="spellStart"/>
            <w:r w:rsidR="0057181B">
              <w:t>Halkiopoulos</w:t>
            </w:r>
            <w:proofErr w:type="spellEnd"/>
            <w:r w:rsidR="0057181B">
              <w:t xml:space="preserve">, C. (2022). ‘Socio-cognitive awareness of inmates through an encrypted innovative educational platform’, </w:t>
            </w:r>
            <w:r w:rsidR="0057181B" w:rsidRPr="00F52CBF">
              <w:rPr>
                <w:i/>
                <w:iCs/>
              </w:rPr>
              <w:t>International Journal of Learning, Teaching</w:t>
            </w:r>
            <w:r w:rsidR="0057181B" w:rsidRPr="003F4833">
              <w:rPr>
                <w:i/>
                <w:iCs/>
              </w:rPr>
              <w:t xml:space="preserve"> and Educational Research</w:t>
            </w:r>
            <w:r w:rsidR="0057181B">
              <w:t xml:space="preserve">, 21(9), pp. 52-75. Available at: </w:t>
            </w:r>
            <w:hyperlink r:id="rId111" w:history="1">
              <w:r w:rsidR="0057181B" w:rsidRPr="00DB4C6D">
                <w:rPr>
                  <w:rStyle w:val="Hyperlink"/>
                </w:rPr>
                <w:t>https://doi.org/10.26803/ijlter.21.9.4</w:t>
              </w:r>
            </w:hyperlink>
            <w:r w:rsidR="0057181B">
              <w:t xml:space="preserve">  (Accessed: 19 October 2024)</w:t>
            </w:r>
          </w:p>
          <w:p w14:paraId="58348BB5" w14:textId="77777777" w:rsidR="0057181B" w:rsidRDefault="0057181B" w:rsidP="0057181B">
            <w:pPr>
              <w:spacing w:line="480" w:lineRule="auto"/>
            </w:pPr>
          </w:p>
          <w:p w14:paraId="72E080E8" w14:textId="77777777" w:rsidR="0057181B" w:rsidRDefault="0057181B" w:rsidP="0057181B">
            <w:pPr>
              <w:spacing w:line="480" w:lineRule="auto"/>
            </w:pPr>
            <w:r w:rsidRPr="007744A1">
              <w:t xml:space="preserve">Annison, J., Byng, R., &amp; Quinn, C. (2019). </w:t>
            </w:r>
            <w:r>
              <w:t>‘</w:t>
            </w:r>
            <w:r w:rsidRPr="007744A1">
              <w:t>Women offenders: Promoting a holistic approach and continuity of care across criminal justice and health interventions</w:t>
            </w:r>
            <w:r>
              <w:t xml:space="preserve">’, </w:t>
            </w:r>
            <w:r w:rsidRPr="007D7C44">
              <w:rPr>
                <w:i/>
                <w:iCs/>
              </w:rPr>
              <w:t>Criminology &amp; Criminal Justice</w:t>
            </w:r>
            <w:r w:rsidRPr="007744A1">
              <w:t xml:space="preserve">, 19(4), pp. 385-403. </w:t>
            </w:r>
            <w:r>
              <w:t xml:space="preserve">Available at: </w:t>
            </w:r>
            <w:hyperlink r:id="rId112" w:history="1">
              <w:r w:rsidRPr="00291AAC">
                <w:rPr>
                  <w:rStyle w:val="Hyperlink"/>
                </w:rPr>
                <w:t>https://doi.org/10.1177/1748895818773805</w:t>
              </w:r>
            </w:hyperlink>
            <w:r>
              <w:t xml:space="preserve"> </w:t>
            </w:r>
            <w:r w:rsidRPr="007744A1">
              <w:t xml:space="preserve"> (Accessed: 3 January 2025)</w:t>
            </w:r>
          </w:p>
          <w:p w14:paraId="29BE428A" w14:textId="77777777" w:rsidR="0057181B" w:rsidRPr="004A2E9F" w:rsidRDefault="0057181B" w:rsidP="0057181B">
            <w:pPr>
              <w:spacing w:line="480" w:lineRule="auto"/>
            </w:pPr>
          </w:p>
          <w:p w14:paraId="030B5E29" w14:textId="77777777" w:rsidR="0057181B" w:rsidRPr="009E2BB4" w:rsidRDefault="0057181B" w:rsidP="0057181B">
            <w:pPr>
              <w:spacing w:line="480" w:lineRule="auto"/>
            </w:pPr>
            <w:r w:rsidRPr="009E2BB4">
              <w:t xml:space="preserve">Baldwin, A., Sobolewska, A. and Capper, T., 2020. </w:t>
            </w:r>
            <w:r>
              <w:t>‘</w:t>
            </w:r>
            <w:r w:rsidRPr="009E2BB4">
              <w:t>Pregnant in prison: An integrative literature review</w:t>
            </w:r>
            <w:r>
              <w:t>’,</w:t>
            </w:r>
            <w:r w:rsidRPr="009E2BB4">
              <w:t> </w:t>
            </w:r>
            <w:r w:rsidRPr="009E2BB4">
              <w:rPr>
                <w:i/>
                <w:iCs/>
              </w:rPr>
              <w:t>Women and Birth</w:t>
            </w:r>
            <w:r w:rsidRPr="009E2BB4">
              <w:t>, </w:t>
            </w:r>
            <w:r w:rsidRPr="009E2BB4">
              <w:rPr>
                <w:i/>
                <w:iCs/>
              </w:rPr>
              <w:t>33</w:t>
            </w:r>
            <w:r w:rsidRPr="009E2BB4">
              <w:t>(1), pp.41-50.</w:t>
            </w:r>
          </w:p>
          <w:p w14:paraId="6627FCF2" w14:textId="77777777" w:rsidR="0057181B" w:rsidRPr="009E2BB4" w:rsidRDefault="0057181B" w:rsidP="0057181B">
            <w:pPr>
              <w:spacing w:line="480" w:lineRule="auto"/>
            </w:pPr>
            <w:r>
              <w:t xml:space="preserve">Available at: </w:t>
            </w:r>
            <w:hyperlink r:id="rId113" w:history="1">
              <w:r w:rsidRPr="00291AAC">
                <w:rPr>
                  <w:rStyle w:val="Hyperlink"/>
                </w:rPr>
                <w:t>https://doi.org/10.1016/j.wombi.2018.12.004</w:t>
              </w:r>
            </w:hyperlink>
            <w:r w:rsidRPr="009E2BB4">
              <w:t xml:space="preserve"> (Accessed: 3 January 2025)</w:t>
            </w:r>
          </w:p>
          <w:p w14:paraId="271FB6A5" w14:textId="77777777" w:rsidR="0057181B" w:rsidRDefault="0057181B" w:rsidP="0057181B">
            <w:pPr>
              <w:spacing w:line="360" w:lineRule="auto"/>
              <w:jc w:val="both"/>
              <w:rPr>
                <w:rFonts w:eastAsia="Aptos"/>
                <w:color w:val="222222"/>
                <w:kern w:val="2"/>
                <w:shd w:val="clear" w:color="auto" w:fill="FFFFFF"/>
                <w:lang w:eastAsia="en-US"/>
                <w14:ligatures w14:val="standardContextual"/>
              </w:rPr>
            </w:pPr>
          </w:p>
          <w:p w14:paraId="06AEA38C" w14:textId="77777777" w:rsidR="0057181B" w:rsidRPr="0070247D" w:rsidRDefault="0057181B" w:rsidP="0057181B">
            <w:pPr>
              <w:spacing w:line="360" w:lineRule="auto"/>
              <w:jc w:val="both"/>
              <w:rPr>
                <w:rFonts w:eastAsia="Aptos"/>
                <w:color w:val="222222"/>
                <w:kern w:val="2"/>
                <w:shd w:val="clear" w:color="auto" w:fill="FFFFFF"/>
                <w:lang w:eastAsia="en-US"/>
                <w14:ligatures w14:val="standardContextual"/>
              </w:rPr>
            </w:pPr>
            <w:r w:rsidRPr="0070247D">
              <w:rPr>
                <w:rFonts w:eastAsia="Aptos"/>
                <w:color w:val="222222"/>
                <w:kern w:val="2"/>
                <w:shd w:val="clear" w:color="auto" w:fill="FFFFFF"/>
                <w:lang w:eastAsia="en-US"/>
                <w14:ligatures w14:val="standardContextual"/>
              </w:rPr>
              <w:t>Birmingham, L., (2003). ‘The mental health of prisoners’, </w:t>
            </w:r>
            <w:r w:rsidRPr="0070247D">
              <w:rPr>
                <w:rFonts w:eastAsia="Aptos"/>
                <w:i/>
                <w:iCs/>
                <w:color w:val="222222"/>
                <w:kern w:val="2"/>
                <w:shd w:val="clear" w:color="auto" w:fill="FFFFFF"/>
                <w:lang w:eastAsia="en-US"/>
                <w14:ligatures w14:val="standardContextual"/>
              </w:rPr>
              <w:t>Advances in psychiatric treatment</w:t>
            </w:r>
            <w:r w:rsidRPr="0070247D">
              <w:rPr>
                <w:rFonts w:eastAsia="Aptos"/>
                <w:color w:val="222222"/>
                <w:kern w:val="2"/>
                <w:shd w:val="clear" w:color="auto" w:fill="FFFFFF"/>
                <w:lang w:eastAsia="en-US"/>
                <w14:ligatures w14:val="standardContextual"/>
              </w:rPr>
              <w:t>, </w:t>
            </w:r>
            <w:r w:rsidRPr="0070247D">
              <w:rPr>
                <w:rFonts w:eastAsia="Aptos"/>
                <w:i/>
                <w:iCs/>
                <w:color w:val="222222"/>
                <w:kern w:val="2"/>
                <w:shd w:val="clear" w:color="auto" w:fill="FFFFFF"/>
                <w:lang w:eastAsia="en-US"/>
                <w14:ligatures w14:val="standardContextual"/>
              </w:rPr>
              <w:t>9</w:t>
            </w:r>
            <w:r w:rsidRPr="0070247D">
              <w:rPr>
                <w:rFonts w:eastAsia="Aptos"/>
                <w:color w:val="222222"/>
                <w:kern w:val="2"/>
                <w:shd w:val="clear" w:color="auto" w:fill="FFFFFF"/>
                <w:lang w:eastAsia="en-US"/>
                <w14:ligatures w14:val="standardContextual"/>
              </w:rPr>
              <w:t xml:space="preserve">(3), pp.191-199. Available at: </w:t>
            </w:r>
            <w:hyperlink r:id="rId114" w:history="1">
              <w:r w:rsidRPr="0070247D">
                <w:rPr>
                  <w:rFonts w:eastAsia="Aptos"/>
                  <w:color w:val="467886"/>
                  <w:kern w:val="2"/>
                  <w:u w:val="single"/>
                  <w:shd w:val="clear" w:color="auto" w:fill="FFFFFF"/>
                  <w:lang w:eastAsia="en-US"/>
                  <w14:ligatures w14:val="standardContextual"/>
                </w:rPr>
                <w:t>https://doi.org/10.1192/apt.9.3.191</w:t>
              </w:r>
            </w:hyperlink>
            <w:r w:rsidRPr="0070247D">
              <w:rPr>
                <w:rFonts w:eastAsia="Aptos"/>
                <w:color w:val="222222"/>
                <w:kern w:val="2"/>
                <w:shd w:val="clear" w:color="auto" w:fill="FFFFFF"/>
                <w:lang w:eastAsia="en-US"/>
                <w14:ligatures w14:val="standardContextual"/>
              </w:rPr>
              <w:t xml:space="preserve"> (Accessed: 3 January 2025)</w:t>
            </w:r>
          </w:p>
          <w:p w14:paraId="74C4EFE6" w14:textId="77777777" w:rsidR="0057181B" w:rsidRDefault="0057181B" w:rsidP="0057181B">
            <w:pPr>
              <w:spacing w:line="360" w:lineRule="auto"/>
              <w:rPr>
                <w:color w:val="222222"/>
                <w:shd w:val="clear" w:color="auto" w:fill="FFFFFF"/>
              </w:rPr>
            </w:pPr>
          </w:p>
          <w:p w14:paraId="423433AE" w14:textId="77777777" w:rsidR="0057181B" w:rsidRDefault="0057181B" w:rsidP="0057181B">
            <w:pPr>
              <w:spacing w:line="360" w:lineRule="auto"/>
              <w:rPr>
                <w:color w:val="222222"/>
                <w:shd w:val="clear" w:color="auto" w:fill="FFFFFF"/>
              </w:rPr>
            </w:pPr>
            <w:r w:rsidRPr="002E3279">
              <w:rPr>
                <w:color w:val="222222"/>
                <w:shd w:val="clear" w:color="auto" w:fill="FFFFFF"/>
              </w:rPr>
              <w:lastRenderedPageBreak/>
              <w:t>Burke, L. (2011)</w:t>
            </w:r>
            <w:r>
              <w:rPr>
                <w:color w:val="222222"/>
                <w:shd w:val="clear" w:color="auto" w:fill="FFFFFF"/>
              </w:rPr>
              <w:t>.</w:t>
            </w:r>
            <w:r w:rsidRPr="002E3279">
              <w:rPr>
                <w:color w:val="222222"/>
                <w:shd w:val="clear" w:color="auto" w:fill="FFFFFF"/>
              </w:rPr>
              <w:t xml:space="preserve"> </w:t>
            </w:r>
            <w:r>
              <w:rPr>
                <w:color w:val="222222"/>
                <w:shd w:val="clear" w:color="auto" w:fill="FFFFFF"/>
              </w:rPr>
              <w:t>‘</w:t>
            </w:r>
            <w:r w:rsidRPr="002E3279">
              <w:rPr>
                <w:color w:val="222222"/>
                <w:shd w:val="clear" w:color="auto" w:fill="FFFFFF"/>
              </w:rPr>
              <w:t>Revolution or Evolution</w:t>
            </w:r>
            <w:r>
              <w:rPr>
                <w:color w:val="222222"/>
                <w:shd w:val="clear" w:color="auto" w:fill="FFFFFF"/>
              </w:rPr>
              <w:t>’,</w:t>
            </w:r>
            <w:r w:rsidRPr="002E3279">
              <w:rPr>
                <w:color w:val="222222"/>
                <w:shd w:val="clear" w:color="auto" w:fill="FFFFFF"/>
              </w:rPr>
              <w:t xml:space="preserve"> </w:t>
            </w:r>
            <w:r w:rsidRPr="002E3279">
              <w:rPr>
                <w:i/>
                <w:iCs/>
                <w:color w:val="222222"/>
                <w:shd w:val="clear" w:color="auto" w:fill="FFFFFF"/>
              </w:rPr>
              <w:t xml:space="preserve">Probation Journal, The Journal of Community and Criminal Justice, </w:t>
            </w:r>
            <w:r w:rsidRPr="002E3279">
              <w:rPr>
                <w:color w:val="222222"/>
                <w:shd w:val="clear" w:color="auto" w:fill="FFFFFF"/>
              </w:rPr>
              <w:t xml:space="preserve">58(1) pp. 3-8. Available at: </w:t>
            </w:r>
            <w:hyperlink r:id="rId115" w:history="1">
              <w:r w:rsidRPr="002E3279">
                <w:rPr>
                  <w:rStyle w:val="Hyperlink"/>
                  <w:shd w:val="clear" w:color="auto" w:fill="FFFFFF"/>
                </w:rPr>
                <w:t>https://journals.sagepub.com/doi/pdf/10.1177/0264550511401284</w:t>
              </w:r>
            </w:hyperlink>
            <w:r w:rsidRPr="002E3279">
              <w:rPr>
                <w:color w:val="222222"/>
                <w:shd w:val="clear" w:color="auto" w:fill="FFFFFF"/>
              </w:rPr>
              <w:t xml:space="preserve"> (Accessed: 8 January 2025)</w:t>
            </w:r>
          </w:p>
          <w:p w14:paraId="3E82D7C3" w14:textId="67AF6E0E" w:rsidR="00DA45D8" w:rsidRPr="00085DEB" w:rsidRDefault="00DA45D8" w:rsidP="00085DEB">
            <w:pPr>
              <w:spacing w:line="360" w:lineRule="auto"/>
              <w:jc w:val="both"/>
              <w:rPr>
                <w:rFonts w:ascii="Arial" w:eastAsia="Aptos" w:hAnsi="Arial" w:cs="Arial"/>
                <w:color w:val="222222"/>
                <w:kern w:val="2"/>
                <w:sz w:val="20"/>
                <w:szCs w:val="20"/>
                <w:shd w:val="clear" w:color="auto" w:fill="FFFFFF"/>
                <w14:ligatures w14:val="standardContextual"/>
              </w:rPr>
            </w:pPr>
          </w:p>
          <w:p w14:paraId="3A55EAB5" w14:textId="77777777" w:rsidR="0057181B" w:rsidRPr="00171EBD" w:rsidRDefault="0057181B" w:rsidP="0057181B">
            <w:pPr>
              <w:spacing w:line="360" w:lineRule="auto"/>
              <w:rPr>
                <w:color w:val="222222"/>
                <w:shd w:val="clear" w:color="auto" w:fill="FFFFFF"/>
              </w:rPr>
            </w:pPr>
            <w:r w:rsidRPr="00171EBD">
              <w:rPr>
                <w:color w:val="222222"/>
                <w:shd w:val="clear" w:color="auto" w:fill="FFFFFF"/>
              </w:rPr>
              <w:t>Clark, D. (2024)</w:t>
            </w:r>
            <w:r>
              <w:rPr>
                <w:color w:val="222222"/>
                <w:shd w:val="clear" w:color="auto" w:fill="FFFFFF"/>
              </w:rPr>
              <w:t>.</w:t>
            </w:r>
            <w:r w:rsidRPr="00171EBD">
              <w:rPr>
                <w:color w:val="222222"/>
                <w:shd w:val="clear" w:color="auto" w:fill="FFFFFF"/>
              </w:rPr>
              <w:t xml:space="preserve"> </w:t>
            </w:r>
            <w:r w:rsidRPr="00171EBD">
              <w:rPr>
                <w:i/>
                <w:iCs/>
                <w:color w:val="222222"/>
                <w:shd w:val="clear" w:color="auto" w:fill="FFFFFF"/>
              </w:rPr>
              <w:t xml:space="preserve">Number of prisoners in the UK 1900-2024. </w:t>
            </w:r>
            <w:r w:rsidRPr="00171EBD">
              <w:rPr>
                <w:color w:val="222222"/>
                <w:shd w:val="clear" w:color="auto" w:fill="FFFFFF"/>
              </w:rPr>
              <w:t xml:space="preserve">Available at: </w:t>
            </w:r>
            <w:hyperlink r:id="rId116" w:history="1">
              <w:r w:rsidRPr="00171EBD">
                <w:rPr>
                  <w:rStyle w:val="Hyperlink"/>
                  <w:shd w:val="clear" w:color="auto" w:fill="FFFFFF"/>
                </w:rPr>
                <w:t>https://www.statista.com/statistics/314700/uk-prison-population/</w:t>
              </w:r>
            </w:hyperlink>
            <w:r w:rsidRPr="00171EBD">
              <w:rPr>
                <w:color w:val="222222"/>
                <w:shd w:val="clear" w:color="auto" w:fill="FFFFFF"/>
              </w:rPr>
              <w:t xml:space="preserve"> (Accessed: 3 January 2025)</w:t>
            </w:r>
          </w:p>
          <w:p w14:paraId="0D19E6C4" w14:textId="77777777" w:rsidR="0057181B" w:rsidRPr="00171EBD" w:rsidRDefault="0057181B" w:rsidP="0057181B">
            <w:pPr>
              <w:spacing w:line="360" w:lineRule="auto"/>
              <w:rPr>
                <w:color w:val="222222"/>
                <w:shd w:val="clear" w:color="auto" w:fill="FFFFFF"/>
              </w:rPr>
            </w:pPr>
          </w:p>
          <w:p w14:paraId="35B6ABD8" w14:textId="77777777" w:rsidR="0057181B" w:rsidRPr="00546C42" w:rsidRDefault="0057181B" w:rsidP="0057181B">
            <w:pPr>
              <w:spacing w:line="360" w:lineRule="auto"/>
              <w:rPr>
                <w:color w:val="222222"/>
                <w:shd w:val="clear" w:color="auto" w:fill="FFFFFF"/>
              </w:rPr>
            </w:pPr>
            <w:r w:rsidRPr="00171EBD">
              <w:rPr>
                <w:i/>
                <w:iCs/>
                <w:color w:val="222222"/>
                <w:shd w:val="clear" w:color="auto" w:fill="FFFFFF"/>
              </w:rPr>
              <w:t xml:space="preserve">Criminal Justice Act 1948, c. 59. </w:t>
            </w:r>
            <w:r w:rsidRPr="00171EBD">
              <w:rPr>
                <w:color w:val="222222"/>
                <w:shd w:val="clear" w:color="auto" w:fill="FFFFFF"/>
              </w:rPr>
              <w:t xml:space="preserve">Available at: </w:t>
            </w:r>
            <w:hyperlink r:id="rId117" w:history="1">
              <w:r w:rsidRPr="00171EBD">
                <w:rPr>
                  <w:rStyle w:val="Hyperlink"/>
                  <w:shd w:val="clear" w:color="auto" w:fill="FFFFFF"/>
                </w:rPr>
                <w:t>https://www.legislation.gov.uk/ukpga/Geo6/11-12/58/contents</w:t>
              </w:r>
            </w:hyperlink>
            <w:r w:rsidRPr="00171EBD">
              <w:rPr>
                <w:color w:val="222222"/>
                <w:shd w:val="clear" w:color="auto" w:fill="FFFFFF"/>
              </w:rPr>
              <w:t xml:space="preserve"> (Accessed: 4 January 2025)</w:t>
            </w:r>
          </w:p>
          <w:p w14:paraId="3BEB519D" w14:textId="77777777" w:rsidR="0057181B" w:rsidRDefault="0057181B" w:rsidP="0057181B">
            <w:pPr>
              <w:spacing w:line="360" w:lineRule="auto"/>
              <w:rPr>
                <w:color w:val="222222"/>
                <w:shd w:val="clear" w:color="auto" w:fill="FFFFFF"/>
              </w:rPr>
            </w:pPr>
          </w:p>
          <w:p w14:paraId="4DA6CD33" w14:textId="77777777" w:rsidR="0057181B" w:rsidRDefault="0057181B" w:rsidP="0057181B">
            <w:pPr>
              <w:spacing w:line="360" w:lineRule="auto"/>
              <w:rPr>
                <w:color w:val="222222"/>
                <w:shd w:val="clear" w:color="auto" w:fill="FFFFFF"/>
              </w:rPr>
            </w:pPr>
            <w:r>
              <w:rPr>
                <w:i/>
                <w:iCs/>
                <w:color w:val="222222"/>
                <w:shd w:val="clear" w:color="auto" w:fill="FFFFFF"/>
              </w:rPr>
              <w:t xml:space="preserve">Criminal Justice Act 2003, c. 44. </w:t>
            </w:r>
            <w:r>
              <w:rPr>
                <w:color w:val="222222"/>
                <w:shd w:val="clear" w:color="auto" w:fill="FFFFFF"/>
              </w:rPr>
              <w:t xml:space="preserve">Available at: </w:t>
            </w:r>
            <w:hyperlink r:id="rId118" w:history="1">
              <w:r w:rsidRPr="00DB4C6D">
                <w:rPr>
                  <w:rStyle w:val="Hyperlink"/>
                  <w:shd w:val="clear" w:color="auto" w:fill="FFFFFF"/>
                </w:rPr>
                <w:t>https://www.legislation.gov.uk/ukpga/2003/44/contents</w:t>
              </w:r>
            </w:hyperlink>
            <w:r>
              <w:rPr>
                <w:color w:val="222222"/>
                <w:shd w:val="clear" w:color="auto" w:fill="FFFFFF"/>
              </w:rPr>
              <w:t xml:space="preserve"> (Accessed: 28 January 2025)</w:t>
            </w:r>
          </w:p>
          <w:p w14:paraId="131AFD37" w14:textId="77777777" w:rsidR="0057181B" w:rsidRPr="00D14C06" w:rsidRDefault="0057181B" w:rsidP="0057181B">
            <w:pPr>
              <w:spacing w:line="360" w:lineRule="auto"/>
              <w:rPr>
                <w:color w:val="222222"/>
                <w:shd w:val="clear" w:color="auto" w:fill="FFFFFF"/>
              </w:rPr>
            </w:pPr>
          </w:p>
          <w:p w14:paraId="0D70D8BC" w14:textId="77777777" w:rsidR="0057181B" w:rsidRDefault="0057181B" w:rsidP="0057181B">
            <w:pPr>
              <w:spacing w:line="360" w:lineRule="auto"/>
              <w:rPr>
                <w:color w:val="222222"/>
                <w:shd w:val="clear" w:color="auto" w:fill="FFFFFF"/>
              </w:rPr>
            </w:pPr>
            <w:r w:rsidRPr="00D17B95">
              <w:rPr>
                <w:color w:val="222222"/>
                <w:shd w:val="clear" w:color="auto" w:fill="FFFFFF"/>
              </w:rPr>
              <w:t>Desroches, C. (2020)</w:t>
            </w:r>
            <w:r>
              <w:rPr>
                <w:color w:val="222222"/>
                <w:shd w:val="clear" w:color="auto" w:fill="FFFFFF"/>
              </w:rPr>
              <w:t>.</w:t>
            </w:r>
            <w:r w:rsidRPr="00D17B95">
              <w:rPr>
                <w:i/>
                <w:iCs/>
                <w:color w:val="222222"/>
                <w:shd w:val="clear" w:color="auto" w:fill="FFFFFF"/>
              </w:rPr>
              <w:t xml:space="preserve"> A perfect storm: why the criminal justice system is facing an existential crisis. </w:t>
            </w:r>
            <w:r w:rsidRPr="00D17B95">
              <w:rPr>
                <w:color w:val="222222"/>
                <w:shd w:val="clear" w:color="auto" w:fill="FFFFFF"/>
              </w:rPr>
              <w:t xml:space="preserve">Available at: </w:t>
            </w:r>
            <w:hyperlink r:id="rId119" w:history="1">
              <w:r w:rsidRPr="00D17B95">
                <w:rPr>
                  <w:rStyle w:val="Hyperlink"/>
                  <w:shd w:val="clear" w:color="auto" w:fill="FFFFFF"/>
                </w:rPr>
                <w:t>https://www.crestadvisory.com/post/a-perfect-storm-why-the-criminal-justice-system-is-facing-an-existential-crisis</w:t>
              </w:r>
            </w:hyperlink>
            <w:r w:rsidRPr="00D17B95">
              <w:rPr>
                <w:color w:val="222222"/>
                <w:shd w:val="clear" w:color="auto" w:fill="FFFFFF"/>
              </w:rPr>
              <w:t xml:space="preserve"> (Accessed: 1 January 2025)</w:t>
            </w:r>
          </w:p>
          <w:p w14:paraId="3C9C187A" w14:textId="77777777" w:rsidR="00DA45D8" w:rsidRPr="00085DEB" w:rsidRDefault="00DA45D8" w:rsidP="00085DEB">
            <w:pPr>
              <w:spacing w:line="360" w:lineRule="auto"/>
              <w:jc w:val="both"/>
              <w:rPr>
                <w:rFonts w:ascii="Arial" w:eastAsia="Aptos" w:hAnsi="Arial" w:cs="Arial"/>
                <w:color w:val="222222"/>
                <w:kern w:val="2"/>
                <w:sz w:val="20"/>
                <w:szCs w:val="20"/>
                <w:shd w:val="clear" w:color="auto" w:fill="FFFFFF"/>
                <w14:ligatures w14:val="standardContextual"/>
              </w:rPr>
            </w:pPr>
          </w:p>
          <w:p w14:paraId="5CB61091" w14:textId="18ECE80C" w:rsidR="00DA45D8" w:rsidRPr="008D635C" w:rsidRDefault="00DA45D8" w:rsidP="008D635C">
            <w:pPr>
              <w:spacing w:line="360" w:lineRule="auto"/>
              <w:jc w:val="both"/>
              <w:rPr>
                <w:rFonts w:ascii="Arial" w:eastAsia="Aptos" w:hAnsi="Arial" w:cs="Arial"/>
                <w:color w:val="222222"/>
                <w:kern w:val="2"/>
                <w:sz w:val="20"/>
                <w:szCs w:val="20"/>
                <w:shd w:val="clear" w:color="auto" w:fill="FFFFFF"/>
                <w14:ligatures w14:val="standardContextual"/>
              </w:rPr>
            </w:pPr>
          </w:p>
        </w:tc>
      </w:tr>
      <w:tr w:rsidR="00DA45D8" w:rsidRPr="001F5503" w14:paraId="57CB384C" w14:textId="77777777" w:rsidTr="00151263">
        <w:tc>
          <w:tcPr>
            <w:tcW w:w="9344" w:type="dxa"/>
            <w:shd w:val="clear" w:color="auto" w:fill="E7E6E6"/>
          </w:tcPr>
          <w:p w14:paraId="3F875550" w14:textId="77777777" w:rsidR="00DA45D8" w:rsidRDefault="00DA45D8">
            <w:pPr>
              <w:rPr>
                <w:rFonts w:ascii="Arial" w:hAnsi="Arial" w:cs="Arial"/>
                <w:i/>
                <w:color w:val="222222"/>
                <w:lang w:val="cy-GB"/>
              </w:rPr>
            </w:pPr>
            <w:r w:rsidRPr="001F5503">
              <w:rPr>
                <w:rFonts w:ascii="Arial" w:hAnsi="Arial" w:cs="Arial"/>
              </w:rPr>
              <w:lastRenderedPageBreak/>
              <w:t>Proposed Supervisor</w:t>
            </w:r>
            <w:r>
              <w:rPr>
                <w:rFonts w:ascii="Arial" w:hAnsi="Arial" w:cs="Arial"/>
              </w:rPr>
              <w:t>/</w:t>
            </w:r>
            <w:r w:rsidRPr="003F403E">
              <w:rPr>
                <w:rFonts w:ascii="Arial" w:hAnsi="Arial" w:cs="Arial"/>
                <w:i/>
                <w:color w:val="222222"/>
                <w:lang w:val="cy-GB"/>
              </w:rPr>
              <w:t xml:space="preserve">Goruchwyliwr </w:t>
            </w:r>
            <w:r>
              <w:rPr>
                <w:rFonts w:ascii="Arial" w:hAnsi="Arial" w:cs="Arial"/>
                <w:i/>
                <w:color w:val="222222"/>
                <w:lang w:val="cy-GB"/>
              </w:rPr>
              <w:t>awgrymedig</w:t>
            </w:r>
          </w:p>
          <w:p w14:paraId="45E0AFF6" w14:textId="77777777" w:rsidR="00DA45D8" w:rsidRPr="00151BF1" w:rsidRDefault="00DA45D8">
            <w:pPr>
              <w:rPr>
                <w:rFonts w:ascii="Arial" w:hAnsi="Arial" w:cs="Arial"/>
                <w:i/>
                <w:color w:val="222222"/>
              </w:rPr>
            </w:pPr>
          </w:p>
        </w:tc>
      </w:tr>
      <w:tr w:rsidR="00DA45D8" w:rsidRPr="001F5503" w14:paraId="411E25C7" w14:textId="77777777" w:rsidTr="00151263">
        <w:tc>
          <w:tcPr>
            <w:tcW w:w="9344" w:type="dxa"/>
          </w:tcPr>
          <w:p w14:paraId="2A3BA3D6" w14:textId="77777777" w:rsidR="00DA45D8" w:rsidRDefault="00DA45D8" w:rsidP="00E719A5">
            <w:pPr>
              <w:rPr>
                <w:rFonts w:ascii="Arial" w:hAnsi="Arial" w:cs="Arial"/>
              </w:rPr>
            </w:pPr>
          </w:p>
          <w:p w14:paraId="4D09159E" w14:textId="77777777" w:rsidR="00DA45D8" w:rsidRDefault="00DA45D8" w:rsidP="00E719A5">
            <w:pPr>
              <w:rPr>
                <w:rFonts w:ascii="Arial" w:hAnsi="Arial" w:cs="Arial"/>
              </w:rPr>
            </w:pPr>
            <w:r>
              <w:rPr>
                <w:rFonts w:ascii="Arial" w:hAnsi="Arial" w:cs="Arial"/>
              </w:rPr>
              <w:t>Ken Dicks</w:t>
            </w:r>
          </w:p>
          <w:p w14:paraId="708F362C" w14:textId="77777777" w:rsidR="00DA45D8" w:rsidRPr="001F5503" w:rsidRDefault="00DA45D8" w:rsidP="00E719A5">
            <w:pPr>
              <w:rPr>
                <w:rFonts w:ascii="Arial" w:hAnsi="Arial" w:cs="Arial"/>
              </w:rPr>
            </w:pPr>
          </w:p>
        </w:tc>
      </w:tr>
    </w:tbl>
    <w:p w14:paraId="3C9C1D6F" w14:textId="77777777" w:rsidR="00DA45D8" w:rsidRDefault="00DA45D8">
      <w:pPr>
        <w:rPr>
          <w:rFonts w:ascii="Arial" w:hAnsi="Arial" w:cs="Arial"/>
        </w:rPr>
      </w:pPr>
    </w:p>
    <w:p w14:paraId="4C21F281" w14:textId="77777777" w:rsidR="00DA45D8" w:rsidRDefault="00DA45D8">
      <w:pPr>
        <w:rPr>
          <w:rFonts w:ascii="Arial" w:hAnsi="Arial" w:cs="Arial"/>
        </w:rPr>
      </w:pPr>
      <w:r>
        <w:rPr>
          <w:rFonts w:ascii="Arial" w:hAnsi="Arial" w:cs="Arial"/>
        </w:rPr>
        <w:t>T</w:t>
      </w:r>
      <w:r w:rsidRPr="003B0537">
        <w:rPr>
          <w:rFonts w:ascii="Arial" w:hAnsi="Arial" w:cs="Arial"/>
        </w:rPr>
        <w:t xml:space="preserve">he above topic, proposal, and supervisor have been agreed:  </w:t>
      </w:r>
    </w:p>
    <w:p w14:paraId="4D612E22" w14:textId="77777777" w:rsidR="00DA45D8" w:rsidRPr="003F403E" w:rsidRDefault="00DA45D8">
      <w:pPr>
        <w:rPr>
          <w:rFonts w:ascii="Arial" w:hAnsi="Arial" w:cs="Arial"/>
          <w:i/>
          <w:color w:val="222222"/>
          <w:shd w:val="clear" w:color="auto" w:fill="F8F9FA"/>
        </w:rPr>
      </w:pPr>
      <w:proofErr w:type="spellStart"/>
      <w:r w:rsidRPr="003F403E">
        <w:rPr>
          <w:rFonts w:ascii="Arial" w:hAnsi="Arial" w:cs="Arial"/>
          <w:i/>
          <w:color w:val="222222"/>
          <w:shd w:val="clear" w:color="auto" w:fill="F8F9FA"/>
        </w:rPr>
        <w:t>Cytunwyd</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pwnc</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cynnig</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goruchwyliwr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uchod</w:t>
      </w:r>
      <w:proofErr w:type="spellEnd"/>
      <w:r w:rsidRPr="003F403E">
        <w:rPr>
          <w:rFonts w:ascii="Arial" w:hAnsi="Arial" w:cs="Arial"/>
          <w:i/>
          <w:color w:val="222222"/>
          <w:shd w:val="clear" w:color="auto" w:fill="F8F9FA"/>
        </w:rPr>
        <w:t>:</w:t>
      </w:r>
    </w:p>
    <w:p w14:paraId="24339E14" w14:textId="77777777" w:rsidR="00DA45D8" w:rsidRDefault="00DA45D8">
      <w:pPr>
        <w:rPr>
          <w:rFonts w:ascii="Arial" w:hAnsi="Arial" w:cs="Arial"/>
          <w:color w:val="222222"/>
          <w:shd w:val="clear" w:color="auto" w:fill="F8F9FA"/>
        </w:rPr>
      </w:pPr>
    </w:p>
    <w:p w14:paraId="6B4422EE" w14:textId="77777777" w:rsidR="00DA45D8" w:rsidRDefault="00DA45D8">
      <w:pPr>
        <w:rPr>
          <w:rFonts w:ascii="Arial" w:hAnsi="Arial" w:cs="Arial"/>
        </w:rPr>
      </w:pPr>
      <w:proofErr w:type="gramStart"/>
      <w:r>
        <w:rPr>
          <w:rFonts w:ascii="Arial" w:hAnsi="Arial" w:cs="Arial"/>
        </w:rPr>
        <w:t>Signed :</w:t>
      </w:r>
      <w:proofErr w:type="gramEnd"/>
      <w:r>
        <w:rPr>
          <w:rFonts w:ascii="Arial" w:hAnsi="Arial" w:cs="Arial"/>
        </w:rPr>
        <w:t xml:space="preserve"> ……Ken </w:t>
      </w:r>
      <w:proofErr w:type="spellStart"/>
      <w:proofErr w:type="gramStart"/>
      <w:r>
        <w:rPr>
          <w:rFonts w:ascii="Arial" w:hAnsi="Arial" w:cs="Arial"/>
        </w:rPr>
        <w:t>Dicks..</w:t>
      </w:r>
      <w:proofErr w:type="gramEnd"/>
      <w:r>
        <w:rPr>
          <w:rFonts w:ascii="Arial" w:hAnsi="Arial" w:cs="Arial"/>
        </w:rPr>
        <w:t>Programme</w:t>
      </w:r>
      <w:proofErr w:type="spellEnd"/>
      <w:r>
        <w:rPr>
          <w:rFonts w:ascii="Arial" w:hAnsi="Arial" w:cs="Arial"/>
        </w:rPr>
        <w:t xml:space="preserve"> Director/ </w:t>
      </w:r>
    </w:p>
    <w:p w14:paraId="2FFCF11C" w14:textId="77777777" w:rsidR="00DA45D8" w:rsidRPr="003B0537" w:rsidRDefault="00DA45D8">
      <w:pPr>
        <w:rPr>
          <w:rFonts w:ascii="Arial" w:hAnsi="Arial" w:cs="Arial"/>
        </w:rPr>
      </w:pPr>
      <w:proofErr w:type="spellStart"/>
      <w:r>
        <w:rPr>
          <w:rFonts w:ascii="Arial" w:hAnsi="Arial" w:cs="Arial"/>
        </w:rPr>
        <w:t>Llofnod</w:t>
      </w:r>
      <w:proofErr w:type="spellEnd"/>
      <w:r w:rsidRPr="003F403E">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Pr>
          <w:rFonts w:ascii="Arial" w:hAnsi="Arial" w:cs="Arial"/>
        </w:rPr>
        <w:tab/>
        <w:t xml:space="preserve">  </w:t>
      </w:r>
      <w:proofErr w:type="spellStart"/>
      <w:r>
        <w:rPr>
          <w:rFonts w:ascii="Arial" w:hAnsi="Arial" w:cs="Arial"/>
        </w:rPr>
        <w:t>Cyfarwyddwr</w:t>
      </w:r>
      <w:proofErr w:type="spellEnd"/>
      <w:proofErr w:type="gramEnd"/>
      <w:r>
        <w:rPr>
          <w:rFonts w:ascii="Arial" w:hAnsi="Arial" w:cs="Arial"/>
        </w:rPr>
        <w:t xml:space="preserve"> y </w:t>
      </w:r>
      <w:proofErr w:type="spellStart"/>
      <w:r>
        <w:rPr>
          <w:rFonts w:ascii="Arial" w:hAnsi="Arial" w:cs="Arial"/>
        </w:rPr>
        <w:t>rhaglen</w:t>
      </w:r>
      <w:proofErr w:type="spellEnd"/>
    </w:p>
    <w:p w14:paraId="15BA8156" w14:textId="77777777" w:rsidR="00DA45D8" w:rsidRPr="003B0537" w:rsidRDefault="00DA45D8">
      <w:pPr>
        <w:rPr>
          <w:rFonts w:ascii="Arial" w:hAnsi="Arial" w:cs="Arial"/>
        </w:rPr>
      </w:pPr>
    </w:p>
    <w:p w14:paraId="2F0082A1" w14:textId="77777777" w:rsidR="00DA45D8" w:rsidRDefault="00DA45D8">
      <w:pPr>
        <w:rPr>
          <w:rFonts w:ascii="Arial" w:hAnsi="Arial" w:cs="Arial"/>
        </w:rPr>
      </w:pPr>
    </w:p>
    <w:p w14:paraId="41A031C8" w14:textId="77777777" w:rsidR="00DA45D8" w:rsidRPr="003B0537" w:rsidRDefault="00DA45D8" w:rsidP="003B0537">
      <w:pPr>
        <w:rPr>
          <w:rFonts w:ascii="Arial" w:hAnsi="Arial" w:cs="Arial"/>
        </w:rPr>
      </w:pPr>
      <w:r w:rsidRPr="003B0537">
        <w:rPr>
          <w:rFonts w:ascii="Arial" w:hAnsi="Arial" w:cs="Arial"/>
        </w:rPr>
        <w:t>Date</w:t>
      </w:r>
      <w:r>
        <w:rPr>
          <w:rFonts w:ascii="Arial" w:hAnsi="Arial" w:cs="Arial"/>
        </w:rPr>
        <w:t>/</w:t>
      </w:r>
      <w:proofErr w:type="spellStart"/>
      <w:proofErr w:type="gramStart"/>
      <w:r>
        <w:rPr>
          <w:rFonts w:ascii="Arial" w:hAnsi="Arial" w:cs="Arial"/>
        </w:rPr>
        <w:t>Dyddiau</w:t>
      </w:r>
      <w:proofErr w:type="spellEnd"/>
      <w:r w:rsidRPr="003B0537">
        <w:rPr>
          <w:rFonts w:ascii="Arial" w:hAnsi="Arial" w:cs="Arial"/>
        </w:rPr>
        <w:t>:…</w:t>
      </w:r>
      <w:proofErr w:type="gramEnd"/>
      <w:r w:rsidRPr="003B0537">
        <w:rPr>
          <w:rFonts w:ascii="Arial" w:hAnsi="Arial" w:cs="Arial"/>
        </w:rPr>
        <w:t>………</w:t>
      </w:r>
      <w:r>
        <w:rPr>
          <w:rFonts w:ascii="Arial" w:hAnsi="Arial" w:cs="Arial"/>
        </w:rPr>
        <w:t>05/11/2024…………………</w:t>
      </w:r>
    </w:p>
    <w:p w14:paraId="5F21AD06" w14:textId="77777777" w:rsidR="005D63D5" w:rsidRPr="005D63D5" w:rsidRDefault="005D63D5" w:rsidP="005D63D5">
      <w:pPr>
        <w:rPr>
          <w:lang w:eastAsia="en-US"/>
        </w:rPr>
      </w:pPr>
    </w:p>
    <w:p w14:paraId="29F7B6D8" w14:textId="77777777" w:rsidR="005D63D5" w:rsidRPr="005D63D5" w:rsidRDefault="005D63D5" w:rsidP="005D63D5">
      <w:pPr>
        <w:rPr>
          <w:lang w:eastAsia="en-US"/>
        </w:rPr>
      </w:pPr>
    </w:p>
    <w:p w14:paraId="1F2E3305" w14:textId="77777777" w:rsidR="00173EB5" w:rsidRDefault="00173EB5" w:rsidP="00173EB5">
      <w:pPr>
        <w:spacing w:line="480" w:lineRule="auto"/>
        <w:rPr>
          <w:b/>
        </w:rPr>
      </w:pPr>
    </w:p>
    <w:p w14:paraId="4A680349" w14:textId="77777777" w:rsidR="00173EB5" w:rsidRDefault="00173EB5" w:rsidP="00CF49C8">
      <w:pPr>
        <w:spacing w:line="480" w:lineRule="auto"/>
        <w:ind w:left="792"/>
        <w:outlineLvl w:val="1"/>
        <w:rPr>
          <w:b/>
        </w:rPr>
      </w:pPr>
      <w:r>
        <w:rPr>
          <w:b/>
        </w:rPr>
        <w:br w:type="page"/>
      </w:r>
      <w:bookmarkStart w:id="28" w:name="_Toc197955438"/>
      <w:r>
        <w:rPr>
          <w:b/>
        </w:rPr>
        <w:lastRenderedPageBreak/>
        <w:t>Appendix 2: Ethics Form</w:t>
      </w:r>
      <w:bookmarkEnd w:id="24"/>
      <w:bookmarkEnd w:id="28"/>
    </w:p>
    <w:p w14:paraId="2D8FF2F7" w14:textId="77777777" w:rsidR="00DA45D8" w:rsidRPr="004C3A0B" w:rsidRDefault="00DA45D8" w:rsidP="00A91894">
      <w:pPr>
        <w:tabs>
          <w:tab w:val="left" w:pos="5103"/>
        </w:tabs>
        <w:jc w:val="center"/>
        <w:rPr>
          <w:rFonts w:ascii="Arial" w:hAnsi="Arial" w:cs="Arial"/>
          <w:b/>
          <w:bCs/>
        </w:rPr>
      </w:pPr>
      <w:r w:rsidRPr="004C3A0B">
        <w:rPr>
          <w:rFonts w:ascii="Arial" w:hAnsi="Arial" w:cs="Arial"/>
          <w:b/>
          <w:bCs/>
        </w:rPr>
        <w:t>APPLICATION FOR ETHICAL APPROVAL</w:t>
      </w:r>
    </w:p>
    <w:p w14:paraId="0668BA9C" w14:textId="77777777" w:rsidR="00DA45D8" w:rsidRPr="004C3A0B" w:rsidRDefault="00DA45D8" w:rsidP="00A91894">
      <w:pPr>
        <w:tabs>
          <w:tab w:val="left" w:pos="5103"/>
        </w:tabs>
        <w:jc w:val="center"/>
        <w:rPr>
          <w:rFonts w:ascii="Arial" w:hAnsi="Arial" w:cs="Arial"/>
          <w:b/>
          <w:bCs/>
        </w:rPr>
      </w:pPr>
    </w:p>
    <w:p w14:paraId="7ACBB415" w14:textId="77777777" w:rsidR="00DA45D8" w:rsidRPr="004C3A0B" w:rsidRDefault="00DA45D8"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3C8796B" w14:textId="77777777" w:rsidR="00DA45D8" w:rsidRPr="004C3A0B" w:rsidRDefault="00DA45D8" w:rsidP="00A91894">
      <w:pPr>
        <w:tabs>
          <w:tab w:val="left" w:pos="5103"/>
        </w:tabs>
        <w:jc w:val="center"/>
        <w:rPr>
          <w:rFonts w:ascii="Arial" w:hAnsi="Arial" w:cs="Arial"/>
          <w:b/>
          <w:bCs/>
          <w:sz w:val="16"/>
          <w:szCs w:val="16"/>
        </w:rPr>
      </w:pPr>
    </w:p>
    <w:p w14:paraId="6CE6FE5F" w14:textId="77777777" w:rsidR="00DA45D8" w:rsidRPr="004C3A0B" w:rsidRDefault="00DA45D8" w:rsidP="00A91894">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4B97021" w14:textId="77777777" w:rsidR="00DA45D8" w:rsidRPr="004C3A0B" w:rsidRDefault="00DA45D8" w:rsidP="00A91894">
      <w:pPr>
        <w:tabs>
          <w:tab w:val="left" w:pos="5103"/>
        </w:tabs>
        <w:jc w:val="both"/>
        <w:rPr>
          <w:rFonts w:ascii="Arial" w:hAnsi="Arial" w:cs="Arial"/>
          <w:sz w:val="22"/>
          <w:szCs w:val="22"/>
        </w:rPr>
      </w:pPr>
    </w:p>
    <w:p w14:paraId="090F984E" w14:textId="77777777" w:rsidR="00DA45D8" w:rsidRPr="004C3A0B" w:rsidRDefault="00DA45D8"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652949F" w14:textId="77777777" w:rsidR="00DA45D8" w:rsidRPr="004C3A0B" w:rsidRDefault="00DA45D8" w:rsidP="00A91894">
      <w:pPr>
        <w:tabs>
          <w:tab w:val="left" w:pos="5103"/>
        </w:tabs>
        <w:jc w:val="both"/>
        <w:rPr>
          <w:rFonts w:ascii="Arial" w:hAnsi="Arial" w:cs="Arial"/>
          <w:sz w:val="22"/>
          <w:szCs w:val="22"/>
        </w:rPr>
      </w:pPr>
    </w:p>
    <w:p w14:paraId="191C58A7" w14:textId="77777777" w:rsidR="00DA45D8" w:rsidRPr="004C3A0B" w:rsidRDefault="00DA45D8"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F81BDAE" w14:textId="77777777" w:rsidR="00DA45D8" w:rsidRPr="004C3A0B" w:rsidRDefault="00DA45D8" w:rsidP="00A91894">
      <w:pPr>
        <w:tabs>
          <w:tab w:val="left" w:pos="5103"/>
        </w:tabs>
        <w:jc w:val="both"/>
        <w:rPr>
          <w:rFonts w:ascii="Arial" w:hAnsi="Arial" w:cs="Arial"/>
          <w:sz w:val="22"/>
          <w:szCs w:val="22"/>
        </w:rPr>
      </w:pPr>
    </w:p>
    <w:p w14:paraId="5F56B332" w14:textId="77777777" w:rsidR="00DA45D8" w:rsidRPr="004C3A0B" w:rsidRDefault="00DA45D8"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C257017" w14:textId="77777777" w:rsidR="00DA45D8" w:rsidRPr="004C3A0B" w:rsidRDefault="00DA45D8" w:rsidP="00A91894">
      <w:pPr>
        <w:autoSpaceDE w:val="0"/>
        <w:autoSpaceDN w:val="0"/>
        <w:adjustRightInd w:val="0"/>
        <w:jc w:val="both"/>
        <w:rPr>
          <w:rFonts w:ascii="Arial" w:hAnsi="Arial" w:cs="Arial"/>
          <w:sz w:val="22"/>
          <w:szCs w:val="22"/>
        </w:rPr>
      </w:pPr>
    </w:p>
    <w:p w14:paraId="6349DD8C" w14:textId="77777777" w:rsidR="00DA45D8" w:rsidRDefault="00DA45D8"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23C530BB" w14:textId="77777777" w:rsidR="00DA45D8" w:rsidRDefault="00DA45D8" w:rsidP="00A91894">
      <w:pPr>
        <w:autoSpaceDE w:val="0"/>
        <w:autoSpaceDN w:val="0"/>
        <w:adjustRightInd w:val="0"/>
        <w:jc w:val="both"/>
        <w:rPr>
          <w:rFonts w:ascii="Arial" w:hAnsi="Arial" w:cs="Arial"/>
          <w:sz w:val="22"/>
          <w:szCs w:val="22"/>
        </w:rPr>
      </w:pPr>
    </w:p>
    <w:p w14:paraId="5EEB4CD9" w14:textId="77777777" w:rsidR="00DA45D8" w:rsidRPr="004C3A0B" w:rsidRDefault="00DA45D8"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9"/>
        <w:gridCol w:w="2056"/>
        <w:gridCol w:w="436"/>
        <w:gridCol w:w="2235"/>
        <w:gridCol w:w="436"/>
        <w:gridCol w:w="2352"/>
        <w:gridCol w:w="436"/>
      </w:tblGrid>
      <w:tr w:rsidR="00DA45D8" w:rsidRPr="004C3A0B" w14:paraId="34C849F5" w14:textId="77777777" w:rsidTr="00DA45D8">
        <w:trPr>
          <w:trHeight w:val="439"/>
        </w:trPr>
        <w:tc>
          <w:tcPr>
            <w:tcW w:w="0" w:type="auto"/>
            <w:shd w:val="clear" w:color="auto" w:fill="F2F2F2" w:themeFill="background1" w:themeFillShade="F2"/>
            <w:vAlign w:val="center"/>
          </w:tcPr>
          <w:p w14:paraId="03F015A6" w14:textId="77777777" w:rsidR="00DA45D8" w:rsidRPr="004C3A0B" w:rsidRDefault="00DA45D8" w:rsidP="00A91894">
            <w:pPr>
              <w:rPr>
                <w:rFonts w:ascii="Arial" w:hAnsi="Arial" w:cs="Arial"/>
                <w:sz w:val="22"/>
                <w:szCs w:val="22"/>
              </w:rPr>
            </w:pPr>
            <w:r>
              <w:rPr>
                <w:rFonts w:ascii="Arial" w:hAnsi="Arial" w:cs="Arial"/>
                <w:sz w:val="22"/>
                <w:szCs w:val="22"/>
              </w:rPr>
              <w:t>1</w:t>
            </w:r>
          </w:p>
        </w:tc>
        <w:tc>
          <w:tcPr>
            <w:tcW w:w="0" w:type="auto"/>
            <w:gridSpan w:val="2"/>
            <w:shd w:val="clear" w:color="auto" w:fill="F2F2F2" w:themeFill="background1" w:themeFillShade="F2"/>
            <w:vAlign w:val="center"/>
          </w:tcPr>
          <w:p w14:paraId="2C7B3B9A" w14:textId="77777777" w:rsidR="00DA45D8" w:rsidRPr="004C3A0B" w:rsidRDefault="00DA45D8" w:rsidP="00A91894">
            <w:pPr>
              <w:rPr>
                <w:rFonts w:ascii="Arial" w:hAnsi="Arial" w:cs="Arial"/>
                <w:sz w:val="22"/>
                <w:szCs w:val="22"/>
              </w:rPr>
            </w:pPr>
            <w:r w:rsidRPr="004C3A0B">
              <w:rPr>
                <w:rFonts w:ascii="Arial" w:hAnsi="Arial" w:cs="Arial"/>
                <w:sz w:val="22"/>
                <w:szCs w:val="22"/>
              </w:rPr>
              <w:t>Full Name:</w:t>
            </w:r>
          </w:p>
        </w:tc>
        <w:tc>
          <w:tcPr>
            <w:tcW w:w="0" w:type="auto"/>
            <w:gridSpan w:val="4"/>
            <w:vAlign w:val="center"/>
          </w:tcPr>
          <w:p w14:paraId="0EAA4290" w14:textId="77777777" w:rsidR="00DA45D8" w:rsidRPr="004C3A0B" w:rsidRDefault="00DA45D8" w:rsidP="00A91894">
            <w:pPr>
              <w:rPr>
                <w:rFonts w:ascii="Arial" w:hAnsi="Arial" w:cs="Arial"/>
                <w:sz w:val="22"/>
                <w:szCs w:val="22"/>
              </w:rPr>
            </w:pPr>
            <w:r>
              <w:rPr>
                <w:rFonts w:ascii="Arial" w:hAnsi="Arial" w:cs="Arial"/>
                <w:sz w:val="22"/>
                <w:szCs w:val="22"/>
              </w:rPr>
              <w:t>Ricky John William Cooper</w:t>
            </w:r>
          </w:p>
        </w:tc>
      </w:tr>
      <w:tr w:rsidR="00DA45D8" w:rsidRPr="004C3A0B" w14:paraId="23DBB7D9" w14:textId="77777777" w:rsidTr="00DA45D8">
        <w:trPr>
          <w:trHeight w:val="472"/>
        </w:trPr>
        <w:tc>
          <w:tcPr>
            <w:tcW w:w="0" w:type="auto"/>
            <w:shd w:val="clear" w:color="auto" w:fill="BFBFBF" w:themeFill="background1" w:themeFillShade="BF"/>
            <w:vAlign w:val="center"/>
          </w:tcPr>
          <w:p w14:paraId="02CA05F6" w14:textId="77777777" w:rsidR="00DA45D8" w:rsidRPr="004C3A0B" w:rsidRDefault="00DA45D8" w:rsidP="00A91894">
            <w:pPr>
              <w:rPr>
                <w:rFonts w:ascii="Arial" w:hAnsi="Arial" w:cs="Arial"/>
                <w:sz w:val="22"/>
                <w:szCs w:val="22"/>
              </w:rPr>
            </w:pPr>
            <w:r>
              <w:rPr>
                <w:rFonts w:ascii="Arial" w:hAnsi="Arial" w:cs="Arial"/>
                <w:sz w:val="22"/>
                <w:szCs w:val="22"/>
              </w:rPr>
              <w:t>2</w:t>
            </w:r>
          </w:p>
        </w:tc>
        <w:tc>
          <w:tcPr>
            <w:tcW w:w="0" w:type="auto"/>
            <w:gridSpan w:val="2"/>
            <w:shd w:val="clear" w:color="auto" w:fill="BFBFBF" w:themeFill="background1" w:themeFillShade="BF"/>
            <w:vAlign w:val="center"/>
          </w:tcPr>
          <w:p w14:paraId="1B536C8F" w14:textId="77777777" w:rsidR="00DA45D8" w:rsidRPr="004C3A0B" w:rsidRDefault="00DA45D8" w:rsidP="00A91894">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0" w:type="auto"/>
            <w:shd w:val="clear" w:color="auto" w:fill="F2F2F2" w:themeFill="background1" w:themeFillShade="F2"/>
            <w:vAlign w:val="center"/>
          </w:tcPr>
          <w:p w14:paraId="6A787AA6" w14:textId="77777777" w:rsidR="00DA45D8" w:rsidRPr="004C3A0B" w:rsidRDefault="00DA45D8" w:rsidP="00A91894">
            <w:pPr>
              <w:rPr>
                <w:rFonts w:ascii="Arial" w:hAnsi="Arial" w:cs="Arial"/>
                <w:sz w:val="22"/>
                <w:szCs w:val="22"/>
              </w:rPr>
            </w:pPr>
            <w:r w:rsidRPr="004C3A0B">
              <w:rPr>
                <w:rFonts w:ascii="Arial" w:hAnsi="Arial" w:cs="Arial"/>
                <w:sz w:val="22"/>
                <w:szCs w:val="22"/>
              </w:rPr>
              <w:t>Member of staff:</w:t>
            </w:r>
          </w:p>
        </w:tc>
        <w:tc>
          <w:tcPr>
            <w:tcW w:w="0" w:type="auto"/>
            <w:shd w:val="clear" w:color="auto" w:fill="BFBFBF" w:themeFill="background1" w:themeFillShade="BF"/>
            <w:vAlign w:val="center"/>
          </w:tcPr>
          <w:p w14:paraId="2B0614D6" w14:textId="77777777" w:rsidR="00DA45D8" w:rsidRPr="004C3A0B" w:rsidRDefault="00DA45D8" w:rsidP="00A91894">
            <w:pPr>
              <w:jc w:val="center"/>
              <w:rPr>
                <w:rFonts w:ascii="Arial" w:hAnsi="Arial" w:cs="Arial"/>
                <w:sz w:val="22"/>
                <w:szCs w:val="22"/>
              </w:rPr>
            </w:pPr>
            <w:r>
              <w:rPr>
                <w:rFonts w:ascii="MS Gothic" w:eastAsia="MS Gothic" w:hAnsi="MS Gothic" w:cs="Arial" w:hint="eastAsia"/>
                <w:sz w:val="22"/>
                <w:szCs w:val="22"/>
              </w:rPr>
              <w:t>☐</w:t>
            </w:r>
          </w:p>
        </w:tc>
        <w:tc>
          <w:tcPr>
            <w:tcW w:w="0" w:type="auto"/>
            <w:shd w:val="clear" w:color="auto" w:fill="F2F2F2" w:themeFill="background1" w:themeFillShade="F2"/>
            <w:vAlign w:val="center"/>
          </w:tcPr>
          <w:p w14:paraId="235A2A1D" w14:textId="77777777" w:rsidR="00DA45D8" w:rsidRPr="004C3A0B" w:rsidRDefault="00DA45D8" w:rsidP="00A91894">
            <w:pPr>
              <w:rPr>
                <w:rFonts w:ascii="Arial" w:hAnsi="Arial" w:cs="Arial"/>
                <w:sz w:val="22"/>
                <w:szCs w:val="22"/>
              </w:rPr>
            </w:pPr>
            <w:r w:rsidRPr="004C3A0B">
              <w:rPr>
                <w:rFonts w:ascii="Arial" w:hAnsi="Arial" w:cs="Arial"/>
                <w:sz w:val="22"/>
                <w:szCs w:val="22"/>
              </w:rPr>
              <w:t>Honorary research fellow:</w:t>
            </w:r>
          </w:p>
        </w:tc>
        <w:tc>
          <w:tcPr>
            <w:tcW w:w="0" w:type="auto"/>
            <w:shd w:val="clear" w:color="auto" w:fill="BFBFBF" w:themeFill="background1" w:themeFillShade="BF"/>
            <w:vAlign w:val="center"/>
          </w:tcPr>
          <w:p w14:paraId="550E623E" w14:textId="77777777" w:rsidR="00DA45D8" w:rsidRPr="004C3A0B" w:rsidRDefault="00DA45D8" w:rsidP="00A91894">
            <w:pPr>
              <w:jc w:val="center"/>
              <w:rPr>
                <w:rFonts w:ascii="Arial" w:hAnsi="Arial" w:cs="Arial"/>
                <w:sz w:val="22"/>
                <w:szCs w:val="22"/>
              </w:rPr>
            </w:pPr>
            <w:r>
              <w:rPr>
                <w:rFonts w:ascii="MS Gothic" w:eastAsia="MS Gothic" w:hAnsi="MS Gothic" w:cs="Arial" w:hint="eastAsia"/>
                <w:sz w:val="22"/>
                <w:szCs w:val="22"/>
              </w:rPr>
              <w:t>☐</w:t>
            </w:r>
          </w:p>
        </w:tc>
      </w:tr>
      <w:tr w:rsidR="00DA45D8" w:rsidRPr="004C3A0B" w14:paraId="0D9EDC81" w14:textId="77777777" w:rsidTr="00DA45D8">
        <w:trPr>
          <w:trHeight w:val="472"/>
        </w:trPr>
        <w:tc>
          <w:tcPr>
            <w:tcW w:w="0" w:type="auto"/>
            <w:shd w:val="clear" w:color="auto" w:fill="F2F2F2" w:themeFill="background1" w:themeFillShade="F2"/>
            <w:vAlign w:val="center"/>
          </w:tcPr>
          <w:p w14:paraId="3F28B2B5" w14:textId="77777777" w:rsidR="00DA45D8" w:rsidRDefault="00DA45D8" w:rsidP="00A91894">
            <w:pPr>
              <w:rPr>
                <w:rFonts w:ascii="Arial" w:hAnsi="Arial" w:cs="Arial"/>
                <w:sz w:val="22"/>
                <w:szCs w:val="22"/>
              </w:rPr>
            </w:pPr>
          </w:p>
        </w:tc>
        <w:tc>
          <w:tcPr>
            <w:tcW w:w="0" w:type="auto"/>
            <w:shd w:val="clear" w:color="auto" w:fill="F2F2F2" w:themeFill="background1" w:themeFillShade="F2"/>
            <w:vAlign w:val="center"/>
          </w:tcPr>
          <w:p w14:paraId="175CB069" w14:textId="77777777" w:rsidR="00DA45D8" w:rsidRPr="004C3A0B" w:rsidRDefault="00DA45D8"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0" w:type="auto"/>
                <w:shd w:val="clear" w:color="auto" w:fill="BFBFBF" w:themeFill="background1" w:themeFillShade="BF"/>
                <w:vAlign w:val="center"/>
              </w:tcPr>
              <w:p w14:paraId="59E859C6" w14:textId="77777777" w:rsidR="00DA45D8" w:rsidRDefault="00DA45D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0" w:type="auto"/>
            <w:shd w:val="clear" w:color="auto" w:fill="F2F2F2" w:themeFill="background1" w:themeFillShade="F2"/>
            <w:vAlign w:val="center"/>
          </w:tcPr>
          <w:p w14:paraId="41C8F285" w14:textId="77777777" w:rsidR="00DA45D8" w:rsidRPr="004C3A0B" w:rsidRDefault="00DA45D8"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0" w:type="auto"/>
                <w:shd w:val="clear" w:color="auto" w:fill="BFBFBF" w:themeFill="background1" w:themeFillShade="BF"/>
                <w:vAlign w:val="center"/>
              </w:tcPr>
              <w:p w14:paraId="550CC03E" w14:textId="77777777" w:rsidR="00DA45D8" w:rsidRDefault="00DA45D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0" w:type="auto"/>
            <w:shd w:val="clear" w:color="auto" w:fill="F2F2F2" w:themeFill="background1" w:themeFillShade="F2"/>
            <w:vAlign w:val="center"/>
          </w:tcPr>
          <w:p w14:paraId="6537E1E3" w14:textId="77777777" w:rsidR="00DA45D8" w:rsidRPr="004C3A0B" w:rsidRDefault="00DA45D8"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0" w:type="auto"/>
                <w:shd w:val="clear" w:color="auto" w:fill="BFBFBF" w:themeFill="background1" w:themeFillShade="BF"/>
                <w:vAlign w:val="center"/>
              </w:tcPr>
              <w:p w14:paraId="2BE1B9BA" w14:textId="77777777" w:rsidR="00DA45D8" w:rsidRDefault="00DA45D8"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27E02BA" w14:textId="77777777" w:rsidR="00DA45D8" w:rsidRPr="004C3A0B" w:rsidRDefault="00DA45D8" w:rsidP="00A91894">
      <w:pPr>
        <w:rPr>
          <w:rFonts w:ascii="Arial" w:hAnsi="Arial" w:cs="Arial"/>
          <w:bCs/>
          <w:iCs/>
          <w:sz w:val="16"/>
          <w:szCs w:val="16"/>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81"/>
        <w:gridCol w:w="4268"/>
        <w:gridCol w:w="3641"/>
      </w:tblGrid>
      <w:tr w:rsidR="00DA45D8" w:rsidRPr="004C3A0B" w14:paraId="7569B265" w14:textId="77777777" w:rsidTr="00DA45D8">
        <w:trPr>
          <w:cantSplit/>
          <w:trHeight w:val="334"/>
        </w:trPr>
        <w:tc>
          <w:tcPr>
            <w:tcW w:w="230" w:type="pct"/>
            <w:shd w:val="clear" w:color="auto" w:fill="F2F2F2" w:themeFill="background1" w:themeFillShade="F2"/>
            <w:vAlign w:val="center"/>
          </w:tcPr>
          <w:p w14:paraId="573B6672" w14:textId="77777777" w:rsidR="00DA45D8" w:rsidRDefault="00DA45D8" w:rsidP="00A91894">
            <w:pPr>
              <w:rPr>
                <w:rFonts w:ascii="Arial" w:hAnsi="Arial" w:cs="Arial"/>
                <w:sz w:val="22"/>
                <w:szCs w:val="22"/>
              </w:rPr>
            </w:pPr>
            <w:r>
              <w:rPr>
                <w:rFonts w:ascii="Arial" w:hAnsi="Arial" w:cs="Arial"/>
                <w:sz w:val="22"/>
                <w:szCs w:val="22"/>
              </w:rPr>
              <w:t>3</w:t>
            </w:r>
          </w:p>
        </w:tc>
        <w:tc>
          <w:tcPr>
            <w:tcW w:w="2574" w:type="pct"/>
            <w:shd w:val="clear" w:color="auto" w:fill="F2F2F2" w:themeFill="background1" w:themeFillShade="F2"/>
            <w:vAlign w:val="center"/>
          </w:tcPr>
          <w:p w14:paraId="1CD60B31" w14:textId="77777777" w:rsidR="00DA45D8" w:rsidRPr="004C3A0B" w:rsidRDefault="00DA45D8"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2196" w:type="pct"/>
            <w:vAlign w:val="center"/>
          </w:tcPr>
          <w:p w14:paraId="5A78203B" w14:textId="77777777" w:rsidR="00DA45D8" w:rsidRDefault="00DA45D8" w:rsidP="00A91894">
            <w:pPr>
              <w:rPr>
                <w:rFonts w:ascii="Arial" w:hAnsi="Arial" w:cs="Arial"/>
                <w:sz w:val="22"/>
                <w:szCs w:val="22"/>
              </w:rPr>
            </w:pPr>
          </w:p>
          <w:p w14:paraId="4D795192" w14:textId="77777777" w:rsidR="00DA45D8" w:rsidRDefault="00DA45D8" w:rsidP="00A91894">
            <w:pPr>
              <w:rPr>
                <w:rFonts w:ascii="Arial" w:hAnsi="Arial" w:cs="Arial"/>
                <w:sz w:val="22"/>
                <w:szCs w:val="22"/>
              </w:rPr>
            </w:pPr>
            <w:r>
              <w:rPr>
                <w:rFonts w:ascii="Arial" w:hAnsi="Arial" w:cs="Arial"/>
                <w:sz w:val="22"/>
                <w:szCs w:val="22"/>
              </w:rPr>
              <w:t>IEH/CYE/UWTSD</w:t>
            </w:r>
          </w:p>
          <w:p w14:paraId="423B3B96" w14:textId="77777777" w:rsidR="00DA45D8" w:rsidRPr="004C3A0B" w:rsidRDefault="00DA45D8" w:rsidP="00A91894">
            <w:pPr>
              <w:rPr>
                <w:rFonts w:ascii="Arial" w:hAnsi="Arial" w:cs="Arial"/>
                <w:sz w:val="22"/>
                <w:szCs w:val="22"/>
              </w:rPr>
            </w:pPr>
          </w:p>
        </w:tc>
      </w:tr>
      <w:tr w:rsidR="00DA45D8" w:rsidRPr="004C3A0B" w14:paraId="23FFD8D8" w14:textId="77777777" w:rsidTr="00DA45D8">
        <w:trPr>
          <w:cantSplit/>
          <w:trHeight w:val="340"/>
        </w:trPr>
        <w:tc>
          <w:tcPr>
            <w:tcW w:w="230" w:type="pct"/>
            <w:shd w:val="clear" w:color="auto" w:fill="F2F2F2" w:themeFill="background1" w:themeFillShade="F2"/>
            <w:vAlign w:val="center"/>
          </w:tcPr>
          <w:p w14:paraId="72EDC2C7" w14:textId="77777777" w:rsidR="00DA45D8" w:rsidRPr="004C3A0B" w:rsidRDefault="00DA45D8" w:rsidP="00A91894">
            <w:pPr>
              <w:rPr>
                <w:rFonts w:ascii="Arial" w:hAnsi="Arial" w:cs="Arial"/>
                <w:sz w:val="22"/>
                <w:szCs w:val="22"/>
              </w:rPr>
            </w:pPr>
            <w:r>
              <w:rPr>
                <w:rFonts w:ascii="Arial" w:hAnsi="Arial" w:cs="Arial"/>
                <w:sz w:val="22"/>
                <w:szCs w:val="22"/>
              </w:rPr>
              <w:t>4</w:t>
            </w:r>
          </w:p>
        </w:tc>
        <w:tc>
          <w:tcPr>
            <w:tcW w:w="2574" w:type="pct"/>
            <w:shd w:val="clear" w:color="auto" w:fill="F2F2F2" w:themeFill="background1" w:themeFillShade="F2"/>
            <w:vAlign w:val="center"/>
          </w:tcPr>
          <w:p w14:paraId="26563053" w14:textId="77777777" w:rsidR="00DA45D8" w:rsidRPr="004C3A0B" w:rsidRDefault="00DA45D8" w:rsidP="00A91894">
            <w:pPr>
              <w:rPr>
                <w:rFonts w:ascii="Arial" w:hAnsi="Arial" w:cs="Arial"/>
                <w:sz w:val="22"/>
                <w:szCs w:val="22"/>
              </w:rPr>
            </w:pPr>
            <w:r w:rsidRPr="004C3A0B">
              <w:rPr>
                <w:rFonts w:ascii="Arial" w:hAnsi="Arial" w:cs="Arial"/>
                <w:sz w:val="22"/>
                <w:szCs w:val="22"/>
              </w:rPr>
              <w:t>Campus:</w:t>
            </w:r>
          </w:p>
        </w:tc>
        <w:tc>
          <w:tcPr>
            <w:tcW w:w="2196" w:type="pct"/>
            <w:vAlign w:val="center"/>
          </w:tcPr>
          <w:p w14:paraId="5388A682" w14:textId="77777777" w:rsidR="00DA45D8" w:rsidRDefault="00DA45D8" w:rsidP="00A91894">
            <w:pPr>
              <w:rPr>
                <w:rFonts w:ascii="Arial" w:hAnsi="Arial" w:cs="Arial"/>
                <w:sz w:val="22"/>
                <w:szCs w:val="22"/>
              </w:rPr>
            </w:pPr>
          </w:p>
          <w:p w14:paraId="3C68B892" w14:textId="77777777" w:rsidR="00DA45D8" w:rsidRDefault="00DA45D8" w:rsidP="00A91894">
            <w:pPr>
              <w:rPr>
                <w:rFonts w:ascii="Arial" w:hAnsi="Arial" w:cs="Arial"/>
                <w:sz w:val="22"/>
                <w:szCs w:val="22"/>
              </w:rPr>
            </w:pPr>
            <w:r>
              <w:rPr>
                <w:rFonts w:ascii="Arial" w:hAnsi="Arial" w:cs="Arial"/>
                <w:sz w:val="22"/>
                <w:szCs w:val="22"/>
              </w:rPr>
              <w:t>Carmarthen</w:t>
            </w:r>
          </w:p>
          <w:p w14:paraId="187D8FBC" w14:textId="77777777" w:rsidR="00DA45D8" w:rsidRPr="004C3A0B" w:rsidRDefault="00DA45D8" w:rsidP="00A91894">
            <w:pPr>
              <w:rPr>
                <w:rFonts w:ascii="Arial" w:hAnsi="Arial" w:cs="Arial"/>
                <w:sz w:val="22"/>
                <w:szCs w:val="22"/>
              </w:rPr>
            </w:pPr>
          </w:p>
        </w:tc>
      </w:tr>
      <w:tr w:rsidR="00DA45D8" w:rsidRPr="004C3A0B" w14:paraId="33C793DB" w14:textId="77777777" w:rsidTr="00DA45D8">
        <w:trPr>
          <w:cantSplit/>
          <w:trHeight w:val="340"/>
        </w:trPr>
        <w:tc>
          <w:tcPr>
            <w:tcW w:w="230" w:type="pct"/>
            <w:shd w:val="clear" w:color="auto" w:fill="F2F2F2" w:themeFill="background1" w:themeFillShade="F2"/>
            <w:vAlign w:val="center"/>
          </w:tcPr>
          <w:p w14:paraId="292E9D21" w14:textId="77777777" w:rsidR="00DA45D8" w:rsidRPr="004C3A0B" w:rsidRDefault="00DA45D8" w:rsidP="00A91894">
            <w:pPr>
              <w:rPr>
                <w:rFonts w:ascii="Arial" w:hAnsi="Arial" w:cs="Arial"/>
                <w:sz w:val="22"/>
                <w:szCs w:val="22"/>
              </w:rPr>
            </w:pPr>
            <w:r>
              <w:rPr>
                <w:rFonts w:ascii="Arial" w:hAnsi="Arial" w:cs="Arial"/>
                <w:sz w:val="22"/>
                <w:szCs w:val="22"/>
              </w:rPr>
              <w:t>5</w:t>
            </w:r>
          </w:p>
        </w:tc>
        <w:tc>
          <w:tcPr>
            <w:tcW w:w="2574" w:type="pct"/>
            <w:shd w:val="clear" w:color="auto" w:fill="F2F2F2" w:themeFill="background1" w:themeFillShade="F2"/>
            <w:vAlign w:val="center"/>
          </w:tcPr>
          <w:p w14:paraId="7C4EB97A" w14:textId="77777777" w:rsidR="00DA45D8" w:rsidRPr="004C3A0B" w:rsidRDefault="00DA45D8" w:rsidP="00A91894">
            <w:pPr>
              <w:rPr>
                <w:rFonts w:ascii="Arial" w:hAnsi="Arial" w:cs="Arial"/>
                <w:sz w:val="22"/>
                <w:szCs w:val="22"/>
              </w:rPr>
            </w:pPr>
            <w:r w:rsidRPr="004C3A0B">
              <w:rPr>
                <w:rFonts w:ascii="Arial" w:hAnsi="Arial" w:cs="Arial"/>
                <w:sz w:val="22"/>
                <w:szCs w:val="22"/>
              </w:rPr>
              <w:t>E-mail address:</w:t>
            </w:r>
          </w:p>
        </w:tc>
        <w:tc>
          <w:tcPr>
            <w:tcW w:w="2196" w:type="pct"/>
            <w:vAlign w:val="center"/>
          </w:tcPr>
          <w:p w14:paraId="732E69E3" w14:textId="77777777" w:rsidR="00DA45D8" w:rsidRDefault="00DA45D8" w:rsidP="00A91894">
            <w:pPr>
              <w:rPr>
                <w:rFonts w:ascii="Arial" w:hAnsi="Arial" w:cs="Arial"/>
                <w:sz w:val="22"/>
                <w:szCs w:val="22"/>
              </w:rPr>
            </w:pPr>
          </w:p>
          <w:p w14:paraId="56A1314F" w14:textId="77777777" w:rsidR="00DA45D8" w:rsidRDefault="00DA45D8" w:rsidP="00A91894">
            <w:pPr>
              <w:rPr>
                <w:rFonts w:ascii="Arial" w:hAnsi="Arial" w:cs="Arial"/>
                <w:sz w:val="22"/>
                <w:szCs w:val="22"/>
              </w:rPr>
            </w:pPr>
            <w:r>
              <w:rPr>
                <w:rFonts w:ascii="Arial" w:hAnsi="Arial" w:cs="Arial"/>
                <w:sz w:val="22"/>
                <w:szCs w:val="22"/>
              </w:rPr>
              <w:t>2203269@student.uwtsd.ac.uk</w:t>
            </w:r>
          </w:p>
          <w:p w14:paraId="00ED89AE" w14:textId="77777777" w:rsidR="00DA45D8" w:rsidRPr="004C3A0B" w:rsidRDefault="00DA45D8" w:rsidP="00A91894">
            <w:pPr>
              <w:rPr>
                <w:rFonts w:ascii="Arial" w:hAnsi="Arial" w:cs="Arial"/>
                <w:sz w:val="22"/>
                <w:szCs w:val="22"/>
              </w:rPr>
            </w:pPr>
          </w:p>
        </w:tc>
      </w:tr>
      <w:tr w:rsidR="00DA45D8" w:rsidRPr="004C3A0B" w14:paraId="34EF3F66" w14:textId="77777777" w:rsidTr="00DA45D8">
        <w:trPr>
          <w:cantSplit/>
          <w:trHeight w:val="340"/>
        </w:trPr>
        <w:tc>
          <w:tcPr>
            <w:tcW w:w="230" w:type="pct"/>
            <w:shd w:val="clear" w:color="auto" w:fill="F2F2F2" w:themeFill="background1" w:themeFillShade="F2"/>
            <w:vAlign w:val="center"/>
          </w:tcPr>
          <w:p w14:paraId="0A800285" w14:textId="77777777" w:rsidR="00DA45D8" w:rsidRPr="004C3A0B" w:rsidRDefault="00DA45D8" w:rsidP="00A91894">
            <w:pPr>
              <w:rPr>
                <w:rFonts w:ascii="Arial" w:hAnsi="Arial" w:cs="Arial"/>
                <w:sz w:val="22"/>
                <w:szCs w:val="22"/>
              </w:rPr>
            </w:pPr>
            <w:r>
              <w:rPr>
                <w:rFonts w:ascii="Arial" w:hAnsi="Arial" w:cs="Arial"/>
                <w:sz w:val="22"/>
                <w:szCs w:val="22"/>
              </w:rPr>
              <w:t>6</w:t>
            </w:r>
          </w:p>
        </w:tc>
        <w:tc>
          <w:tcPr>
            <w:tcW w:w="2574" w:type="pct"/>
            <w:shd w:val="clear" w:color="auto" w:fill="F2F2F2" w:themeFill="background1" w:themeFillShade="F2"/>
            <w:vAlign w:val="center"/>
          </w:tcPr>
          <w:p w14:paraId="6BED4BA5" w14:textId="77777777" w:rsidR="00DA45D8" w:rsidRPr="004C3A0B" w:rsidRDefault="00DA45D8" w:rsidP="00A91894">
            <w:pPr>
              <w:rPr>
                <w:rFonts w:ascii="Arial" w:hAnsi="Arial" w:cs="Arial"/>
                <w:sz w:val="22"/>
                <w:szCs w:val="22"/>
              </w:rPr>
            </w:pPr>
            <w:r w:rsidRPr="004C3A0B">
              <w:rPr>
                <w:rFonts w:ascii="Arial" w:hAnsi="Arial" w:cs="Arial"/>
                <w:sz w:val="22"/>
                <w:szCs w:val="22"/>
              </w:rPr>
              <w:t>Contact Telephone Number:</w:t>
            </w:r>
          </w:p>
        </w:tc>
        <w:tc>
          <w:tcPr>
            <w:tcW w:w="2196" w:type="pct"/>
            <w:vAlign w:val="center"/>
          </w:tcPr>
          <w:p w14:paraId="097BD84B" w14:textId="77777777" w:rsidR="00DA45D8" w:rsidRDefault="00DA45D8" w:rsidP="00A91894">
            <w:pPr>
              <w:rPr>
                <w:rFonts w:ascii="Arial" w:hAnsi="Arial" w:cs="Arial"/>
                <w:sz w:val="22"/>
                <w:szCs w:val="22"/>
              </w:rPr>
            </w:pPr>
          </w:p>
          <w:p w14:paraId="6F255AEF" w14:textId="77777777" w:rsidR="00DA45D8" w:rsidRDefault="00DA45D8" w:rsidP="00A91894">
            <w:pPr>
              <w:rPr>
                <w:rFonts w:ascii="Arial" w:hAnsi="Arial" w:cs="Arial"/>
                <w:sz w:val="22"/>
                <w:szCs w:val="22"/>
              </w:rPr>
            </w:pPr>
            <w:r>
              <w:rPr>
                <w:rFonts w:ascii="Arial" w:hAnsi="Arial" w:cs="Arial"/>
                <w:sz w:val="22"/>
                <w:szCs w:val="22"/>
              </w:rPr>
              <w:t>07969951512</w:t>
            </w:r>
          </w:p>
          <w:p w14:paraId="071E6AAE" w14:textId="77777777" w:rsidR="00DA45D8" w:rsidRPr="004C3A0B" w:rsidRDefault="00DA45D8" w:rsidP="00A91894">
            <w:pPr>
              <w:rPr>
                <w:rFonts w:ascii="Arial" w:hAnsi="Arial" w:cs="Arial"/>
                <w:sz w:val="22"/>
                <w:szCs w:val="22"/>
              </w:rPr>
            </w:pPr>
          </w:p>
        </w:tc>
      </w:tr>
      <w:tr w:rsidR="00DA45D8" w:rsidRPr="004C3A0B" w14:paraId="5FBC4DE5" w14:textId="77777777" w:rsidTr="00DA45D8">
        <w:tc>
          <w:tcPr>
            <w:tcW w:w="230" w:type="pct"/>
            <w:shd w:val="clear" w:color="auto" w:fill="BFBFBF" w:themeFill="background1" w:themeFillShade="BF"/>
            <w:vAlign w:val="center"/>
          </w:tcPr>
          <w:p w14:paraId="595FE9A5" w14:textId="77777777" w:rsidR="00DA45D8" w:rsidRPr="004C3A0B" w:rsidRDefault="00DA45D8" w:rsidP="00A91894">
            <w:pPr>
              <w:rPr>
                <w:rFonts w:ascii="Arial" w:hAnsi="Arial" w:cs="Arial"/>
                <w:b/>
                <w:i/>
                <w:sz w:val="22"/>
                <w:szCs w:val="22"/>
              </w:rPr>
            </w:pPr>
          </w:p>
        </w:tc>
        <w:tc>
          <w:tcPr>
            <w:tcW w:w="4770" w:type="pct"/>
            <w:gridSpan w:val="2"/>
            <w:shd w:val="clear" w:color="auto" w:fill="BFBFBF" w:themeFill="background1" w:themeFillShade="BF"/>
            <w:vAlign w:val="center"/>
          </w:tcPr>
          <w:p w14:paraId="4F93449E" w14:textId="77777777" w:rsidR="00DA45D8" w:rsidRPr="004C3A0B" w:rsidRDefault="00DA45D8" w:rsidP="00A91894">
            <w:pPr>
              <w:rPr>
                <w:rFonts w:ascii="Arial" w:hAnsi="Arial" w:cs="Arial"/>
                <w:sz w:val="22"/>
                <w:szCs w:val="22"/>
              </w:rPr>
            </w:pPr>
            <w:r w:rsidRPr="004C3A0B">
              <w:rPr>
                <w:rFonts w:ascii="Arial" w:hAnsi="Arial" w:cs="Arial"/>
                <w:b/>
                <w:i/>
                <w:sz w:val="22"/>
                <w:szCs w:val="22"/>
              </w:rPr>
              <w:t>For students:</w:t>
            </w:r>
          </w:p>
        </w:tc>
      </w:tr>
      <w:tr w:rsidR="00DA45D8" w:rsidRPr="004C3A0B" w14:paraId="3567B161" w14:textId="77777777" w:rsidTr="00DA45D8">
        <w:trPr>
          <w:trHeight w:val="513"/>
        </w:trPr>
        <w:tc>
          <w:tcPr>
            <w:tcW w:w="230" w:type="pct"/>
            <w:shd w:val="clear" w:color="auto" w:fill="F2F2F2" w:themeFill="background1" w:themeFillShade="F2"/>
            <w:vAlign w:val="center"/>
          </w:tcPr>
          <w:p w14:paraId="560524A1" w14:textId="77777777" w:rsidR="00DA45D8" w:rsidRPr="004C3A0B" w:rsidRDefault="00DA45D8" w:rsidP="00A91894">
            <w:pPr>
              <w:rPr>
                <w:rFonts w:ascii="Arial" w:hAnsi="Arial" w:cs="Arial"/>
                <w:sz w:val="22"/>
                <w:szCs w:val="22"/>
              </w:rPr>
            </w:pPr>
            <w:r>
              <w:rPr>
                <w:rFonts w:ascii="Arial" w:hAnsi="Arial" w:cs="Arial"/>
                <w:sz w:val="22"/>
                <w:szCs w:val="22"/>
              </w:rPr>
              <w:t>7</w:t>
            </w:r>
          </w:p>
        </w:tc>
        <w:tc>
          <w:tcPr>
            <w:tcW w:w="2574" w:type="pct"/>
            <w:shd w:val="clear" w:color="auto" w:fill="F2F2F2" w:themeFill="background1" w:themeFillShade="F2"/>
            <w:vAlign w:val="center"/>
          </w:tcPr>
          <w:p w14:paraId="1E5B178C" w14:textId="77777777" w:rsidR="00DA45D8" w:rsidRPr="004C3A0B" w:rsidRDefault="00DA45D8" w:rsidP="00A91894">
            <w:pPr>
              <w:rPr>
                <w:rFonts w:ascii="Arial" w:hAnsi="Arial" w:cs="Arial"/>
                <w:sz w:val="22"/>
                <w:szCs w:val="22"/>
              </w:rPr>
            </w:pPr>
            <w:r w:rsidRPr="004C3A0B">
              <w:rPr>
                <w:rFonts w:ascii="Arial" w:hAnsi="Arial" w:cs="Arial"/>
                <w:sz w:val="22"/>
                <w:szCs w:val="22"/>
              </w:rPr>
              <w:t>Student Number:</w:t>
            </w:r>
          </w:p>
        </w:tc>
        <w:tc>
          <w:tcPr>
            <w:tcW w:w="2196" w:type="pct"/>
            <w:vAlign w:val="center"/>
          </w:tcPr>
          <w:p w14:paraId="27A30E48" w14:textId="77777777" w:rsidR="00DA45D8" w:rsidRPr="004C3A0B" w:rsidRDefault="00DA45D8" w:rsidP="00A91894">
            <w:pPr>
              <w:rPr>
                <w:rFonts w:ascii="Arial" w:hAnsi="Arial" w:cs="Arial"/>
                <w:sz w:val="22"/>
                <w:szCs w:val="22"/>
              </w:rPr>
            </w:pPr>
            <w:r>
              <w:rPr>
                <w:rFonts w:ascii="Arial" w:hAnsi="Arial" w:cs="Arial"/>
                <w:sz w:val="22"/>
                <w:szCs w:val="22"/>
              </w:rPr>
              <w:t>2203269</w:t>
            </w:r>
          </w:p>
        </w:tc>
      </w:tr>
      <w:tr w:rsidR="00DA45D8" w:rsidRPr="004C3A0B" w14:paraId="22F80173" w14:textId="77777777" w:rsidTr="00DA45D8">
        <w:trPr>
          <w:trHeight w:val="549"/>
        </w:trPr>
        <w:tc>
          <w:tcPr>
            <w:tcW w:w="230" w:type="pct"/>
            <w:shd w:val="clear" w:color="auto" w:fill="F2F2F2" w:themeFill="background1" w:themeFillShade="F2"/>
            <w:vAlign w:val="center"/>
          </w:tcPr>
          <w:p w14:paraId="660CAC2E" w14:textId="77777777" w:rsidR="00DA45D8" w:rsidRPr="004C3A0B" w:rsidRDefault="00DA45D8" w:rsidP="00A91894">
            <w:pPr>
              <w:rPr>
                <w:rFonts w:ascii="Arial" w:hAnsi="Arial" w:cs="Arial"/>
                <w:sz w:val="22"/>
                <w:szCs w:val="22"/>
              </w:rPr>
            </w:pPr>
            <w:r>
              <w:rPr>
                <w:rFonts w:ascii="Arial" w:hAnsi="Arial" w:cs="Arial"/>
                <w:sz w:val="22"/>
                <w:szCs w:val="22"/>
              </w:rPr>
              <w:t>8</w:t>
            </w:r>
          </w:p>
        </w:tc>
        <w:tc>
          <w:tcPr>
            <w:tcW w:w="2574" w:type="pct"/>
            <w:shd w:val="clear" w:color="auto" w:fill="F2F2F2" w:themeFill="background1" w:themeFillShade="F2"/>
            <w:vAlign w:val="center"/>
          </w:tcPr>
          <w:p w14:paraId="0F3647AA" w14:textId="77777777" w:rsidR="00DA45D8" w:rsidRPr="004C3A0B" w:rsidRDefault="00DA45D8" w:rsidP="00A91894">
            <w:pPr>
              <w:rPr>
                <w:rFonts w:ascii="Arial" w:hAnsi="Arial" w:cs="Arial"/>
                <w:sz w:val="22"/>
                <w:szCs w:val="22"/>
              </w:rPr>
            </w:pPr>
            <w:r w:rsidRPr="004C3A0B">
              <w:rPr>
                <w:rFonts w:ascii="Arial" w:hAnsi="Arial" w:cs="Arial"/>
                <w:sz w:val="22"/>
                <w:szCs w:val="22"/>
              </w:rPr>
              <w:t>Programme of Study:</w:t>
            </w:r>
          </w:p>
        </w:tc>
        <w:tc>
          <w:tcPr>
            <w:tcW w:w="2196" w:type="pct"/>
            <w:vAlign w:val="center"/>
          </w:tcPr>
          <w:p w14:paraId="30680E44" w14:textId="77777777" w:rsidR="00DA45D8" w:rsidRPr="004C3A0B" w:rsidRDefault="00DA45D8" w:rsidP="00A91894">
            <w:pPr>
              <w:rPr>
                <w:rFonts w:ascii="Arial" w:hAnsi="Arial" w:cs="Arial"/>
                <w:sz w:val="22"/>
                <w:szCs w:val="22"/>
              </w:rPr>
            </w:pPr>
            <w:r>
              <w:rPr>
                <w:rFonts w:ascii="Arial" w:hAnsi="Arial" w:cs="Arial"/>
                <w:sz w:val="22"/>
                <w:szCs w:val="22"/>
              </w:rPr>
              <w:t>BA: Advocacy</w:t>
            </w:r>
          </w:p>
        </w:tc>
      </w:tr>
      <w:tr w:rsidR="00DA45D8" w:rsidRPr="004C3A0B" w14:paraId="2221AB0C" w14:textId="77777777" w:rsidTr="00DA45D8">
        <w:trPr>
          <w:trHeight w:val="557"/>
        </w:trPr>
        <w:tc>
          <w:tcPr>
            <w:tcW w:w="230" w:type="pct"/>
            <w:shd w:val="clear" w:color="auto" w:fill="F2F2F2" w:themeFill="background1" w:themeFillShade="F2"/>
            <w:vAlign w:val="center"/>
          </w:tcPr>
          <w:p w14:paraId="1F5C5BD7" w14:textId="77777777" w:rsidR="00DA45D8" w:rsidRPr="004C3A0B" w:rsidRDefault="00DA45D8" w:rsidP="00A91894">
            <w:pPr>
              <w:rPr>
                <w:rFonts w:ascii="Arial" w:hAnsi="Arial" w:cs="Arial"/>
                <w:sz w:val="22"/>
                <w:szCs w:val="22"/>
              </w:rPr>
            </w:pPr>
            <w:r>
              <w:rPr>
                <w:rFonts w:ascii="Arial" w:hAnsi="Arial" w:cs="Arial"/>
                <w:sz w:val="22"/>
                <w:szCs w:val="22"/>
              </w:rPr>
              <w:t>9</w:t>
            </w:r>
          </w:p>
        </w:tc>
        <w:tc>
          <w:tcPr>
            <w:tcW w:w="2574" w:type="pct"/>
            <w:shd w:val="clear" w:color="auto" w:fill="F2F2F2" w:themeFill="background1" w:themeFillShade="F2"/>
            <w:vAlign w:val="center"/>
          </w:tcPr>
          <w:p w14:paraId="353C1063" w14:textId="77777777" w:rsidR="00DA45D8" w:rsidRPr="004C3A0B" w:rsidRDefault="00DA45D8" w:rsidP="00A91894">
            <w:pPr>
              <w:rPr>
                <w:rFonts w:ascii="Arial" w:hAnsi="Arial" w:cs="Arial"/>
                <w:sz w:val="22"/>
                <w:szCs w:val="22"/>
              </w:rPr>
            </w:pPr>
            <w:r w:rsidRPr="004C3A0B">
              <w:rPr>
                <w:rFonts w:ascii="Arial" w:hAnsi="Arial" w:cs="Arial"/>
                <w:sz w:val="22"/>
                <w:szCs w:val="22"/>
              </w:rPr>
              <w:t>Director of Studies/Supervisor:</w:t>
            </w:r>
          </w:p>
        </w:tc>
        <w:tc>
          <w:tcPr>
            <w:tcW w:w="2196" w:type="pct"/>
            <w:vAlign w:val="center"/>
          </w:tcPr>
          <w:p w14:paraId="5C4D722A" w14:textId="77777777" w:rsidR="00DA45D8" w:rsidRPr="004C3A0B" w:rsidRDefault="00DA45D8" w:rsidP="00A91894">
            <w:pPr>
              <w:rPr>
                <w:rFonts w:ascii="Arial" w:hAnsi="Arial" w:cs="Arial"/>
                <w:sz w:val="22"/>
                <w:szCs w:val="22"/>
              </w:rPr>
            </w:pPr>
            <w:r>
              <w:rPr>
                <w:rFonts w:ascii="Arial" w:hAnsi="Arial" w:cs="Arial"/>
                <w:sz w:val="22"/>
                <w:szCs w:val="22"/>
              </w:rPr>
              <w:t>Ken Dicks</w:t>
            </w:r>
          </w:p>
        </w:tc>
      </w:tr>
    </w:tbl>
    <w:p w14:paraId="00ABB385" w14:textId="77777777" w:rsidR="00DA45D8" w:rsidRDefault="00DA45D8" w:rsidP="00A91894">
      <w:pPr>
        <w:rPr>
          <w:rFonts w:ascii="Arial" w:hAnsi="Arial" w:cs="Arial"/>
          <w:bCs/>
          <w:iCs/>
        </w:rPr>
      </w:pPr>
    </w:p>
    <w:p w14:paraId="5612A5B8" w14:textId="77777777" w:rsidR="00DA45D8" w:rsidRDefault="00DA45D8" w:rsidP="00A91894">
      <w:pPr>
        <w:autoSpaceDE w:val="0"/>
        <w:autoSpaceDN w:val="0"/>
        <w:adjustRightInd w:val="0"/>
        <w:jc w:val="both"/>
        <w:rPr>
          <w:rFonts w:ascii="Arial" w:hAnsi="Arial" w:cs="Arial"/>
          <w:b/>
          <w:sz w:val="22"/>
          <w:szCs w:val="22"/>
        </w:rPr>
      </w:pPr>
    </w:p>
    <w:p w14:paraId="246C6AB9" w14:textId="77777777" w:rsidR="00DA45D8" w:rsidRDefault="00DA45D8" w:rsidP="00A91894">
      <w:pPr>
        <w:rPr>
          <w:rFonts w:ascii="Arial" w:hAnsi="Arial" w:cs="Arial"/>
          <w:b/>
          <w:sz w:val="22"/>
          <w:szCs w:val="22"/>
        </w:rPr>
      </w:pPr>
      <w:r>
        <w:rPr>
          <w:rFonts w:ascii="Arial" w:hAnsi="Arial" w:cs="Arial"/>
          <w:b/>
          <w:sz w:val="22"/>
          <w:szCs w:val="22"/>
        </w:rPr>
        <w:br w:type="page"/>
      </w:r>
    </w:p>
    <w:p w14:paraId="6E470934" w14:textId="77777777" w:rsidR="00DA45D8" w:rsidRPr="004C3A0B" w:rsidRDefault="00DA45D8"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5000" w:type="pct"/>
        <w:tblLook w:val="04A0" w:firstRow="1" w:lastRow="0" w:firstColumn="1" w:lastColumn="0" w:noHBand="0" w:noVBand="1"/>
      </w:tblPr>
      <w:tblGrid>
        <w:gridCol w:w="439"/>
        <w:gridCol w:w="2918"/>
        <w:gridCol w:w="2003"/>
        <w:gridCol w:w="780"/>
        <w:gridCol w:w="668"/>
        <w:gridCol w:w="801"/>
        <w:gridCol w:w="687"/>
      </w:tblGrid>
      <w:tr w:rsidR="00DA45D8" w:rsidRPr="004C3A0B" w14:paraId="7E574CE9" w14:textId="77777777" w:rsidTr="00DA45D8">
        <w:tc>
          <w:tcPr>
            <w:tcW w:w="268" w:type="pct"/>
            <w:shd w:val="clear" w:color="auto" w:fill="F2F2F2" w:themeFill="background1" w:themeFillShade="F2"/>
          </w:tcPr>
          <w:p w14:paraId="36391377"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1</w:t>
            </w:r>
          </w:p>
        </w:tc>
        <w:tc>
          <w:tcPr>
            <w:tcW w:w="2973" w:type="pct"/>
            <w:gridSpan w:val="2"/>
            <w:shd w:val="clear" w:color="auto" w:fill="F2F2F2" w:themeFill="background1" w:themeFillShade="F2"/>
            <w:vAlign w:val="center"/>
          </w:tcPr>
          <w:p w14:paraId="46AC9492"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5CC84CC"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474" w:type="pct"/>
            <w:shd w:val="clear" w:color="auto" w:fill="F2F2F2" w:themeFill="background1" w:themeFillShade="F2"/>
            <w:vAlign w:val="center"/>
          </w:tcPr>
          <w:p w14:paraId="720F6531" w14:textId="77777777" w:rsidR="00DA45D8" w:rsidRPr="003257BD" w:rsidRDefault="00DA45D8"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406" w:type="pct"/>
                <w:shd w:val="clear" w:color="auto" w:fill="BFBFBF" w:themeFill="background1" w:themeFillShade="BF"/>
                <w:vAlign w:val="center"/>
              </w:tcPr>
              <w:p w14:paraId="53A9F5E5" w14:textId="77777777" w:rsidR="00DA45D8" w:rsidRPr="00065801" w:rsidRDefault="00DA45D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473" w:type="pct"/>
            <w:shd w:val="clear" w:color="auto" w:fill="F2F2F2" w:themeFill="background1" w:themeFillShade="F2"/>
            <w:vAlign w:val="center"/>
          </w:tcPr>
          <w:p w14:paraId="3A4B3E04" w14:textId="77777777" w:rsidR="00DA45D8" w:rsidRPr="003257BD" w:rsidRDefault="00DA45D8"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7396E189" w14:textId="77777777" w:rsidR="00DA45D8" w:rsidRPr="00065801" w:rsidRDefault="00DA45D8"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DA45D8" w:rsidRPr="004C3A0B" w14:paraId="06229424" w14:textId="77777777" w:rsidTr="00DA45D8">
        <w:tc>
          <w:tcPr>
            <w:tcW w:w="268" w:type="pct"/>
            <w:shd w:val="clear" w:color="auto" w:fill="F2F2F2" w:themeFill="background1" w:themeFillShade="F2"/>
          </w:tcPr>
          <w:p w14:paraId="762E887E" w14:textId="77777777" w:rsidR="00DA45D8" w:rsidRPr="004C3A0B" w:rsidRDefault="00DA45D8" w:rsidP="00A91894">
            <w:pPr>
              <w:autoSpaceDE w:val="0"/>
              <w:autoSpaceDN w:val="0"/>
              <w:adjustRightInd w:val="0"/>
              <w:rPr>
                <w:rFonts w:ascii="Arial" w:hAnsi="Arial" w:cs="Arial"/>
                <w:b/>
                <w:bCs/>
                <w:sz w:val="22"/>
                <w:szCs w:val="22"/>
              </w:rPr>
            </w:pPr>
          </w:p>
        </w:tc>
        <w:tc>
          <w:tcPr>
            <w:tcW w:w="3853" w:type="pct"/>
            <w:gridSpan w:val="4"/>
            <w:shd w:val="clear" w:color="auto" w:fill="F2F2F2" w:themeFill="background1" w:themeFillShade="F2"/>
          </w:tcPr>
          <w:p w14:paraId="723741BB" w14:textId="77777777" w:rsidR="00DA45D8" w:rsidRPr="004C3A0B" w:rsidRDefault="00DA45D8" w:rsidP="00A91894">
            <w:pPr>
              <w:autoSpaceDE w:val="0"/>
              <w:autoSpaceDN w:val="0"/>
              <w:adjustRightInd w:val="0"/>
              <w:rPr>
                <w:rFonts w:ascii="Arial" w:hAnsi="Arial" w:cs="Arial"/>
                <w:b/>
                <w:bCs/>
                <w:sz w:val="22"/>
                <w:szCs w:val="22"/>
              </w:rPr>
            </w:pPr>
          </w:p>
        </w:tc>
        <w:tc>
          <w:tcPr>
            <w:tcW w:w="879" w:type="pct"/>
            <w:gridSpan w:val="2"/>
            <w:shd w:val="clear" w:color="auto" w:fill="F2F2F2" w:themeFill="background1" w:themeFillShade="F2"/>
          </w:tcPr>
          <w:p w14:paraId="4CE19BCB" w14:textId="77777777" w:rsidR="00DA45D8" w:rsidRPr="004C3A0B" w:rsidRDefault="00DA45D8"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DA45D8" w:rsidRPr="004C3A0B" w14:paraId="38AB3A2C" w14:textId="77777777" w:rsidTr="00DA45D8">
        <w:trPr>
          <w:trHeight w:val="437"/>
        </w:trPr>
        <w:tc>
          <w:tcPr>
            <w:tcW w:w="268" w:type="pct"/>
            <w:vMerge w:val="restart"/>
            <w:shd w:val="clear" w:color="auto" w:fill="F2F2F2" w:themeFill="background1" w:themeFillShade="F2"/>
          </w:tcPr>
          <w:p w14:paraId="7799D0F0" w14:textId="77777777" w:rsidR="00DA45D8" w:rsidRPr="004C3A0B" w:rsidRDefault="00DA45D8"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1762" w:type="pct"/>
            <w:vMerge w:val="restart"/>
            <w:shd w:val="clear" w:color="auto" w:fill="F2F2F2" w:themeFill="background1" w:themeFillShade="F2"/>
          </w:tcPr>
          <w:p w14:paraId="62F1794D" w14:textId="77777777" w:rsidR="00DA45D8" w:rsidRPr="004C3A0B" w:rsidRDefault="00DA45D8"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1685" w:type="pct"/>
            <w:gridSpan w:val="2"/>
            <w:shd w:val="clear" w:color="auto" w:fill="F2F2F2" w:themeFill="background1" w:themeFillShade="F2"/>
            <w:vAlign w:val="center"/>
          </w:tcPr>
          <w:p w14:paraId="64C77163"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5255CAD1" w14:textId="77777777" w:rsidR="00DA45D8" w:rsidRPr="002B55BF" w:rsidRDefault="00DA45D8"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879" w:type="pct"/>
            <w:gridSpan w:val="2"/>
            <w:vAlign w:val="center"/>
          </w:tcPr>
          <w:p w14:paraId="40528453" w14:textId="77777777" w:rsidR="00DA45D8" w:rsidRPr="004C3A0B" w:rsidRDefault="00DA45D8" w:rsidP="00A91894">
            <w:pPr>
              <w:autoSpaceDE w:val="0"/>
              <w:autoSpaceDN w:val="0"/>
              <w:adjustRightInd w:val="0"/>
              <w:jc w:val="center"/>
              <w:rPr>
                <w:rFonts w:ascii="Arial" w:hAnsi="Arial" w:cs="Arial"/>
                <w:b/>
                <w:bCs/>
                <w:sz w:val="22"/>
                <w:szCs w:val="22"/>
              </w:rPr>
            </w:pPr>
          </w:p>
        </w:tc>
      </w:tr>
      <w:tr w:rsidR="00DA45D8" w:rsidRPr="004C3A0B" w14:paraId="5D049810" w14:textId="77777777" w:rsidTr="00DA45D8">
        <w:trPr>
          <w:trHeight w:val="415"/>
        </w:trPr>
        <w:tc>
          <w:tcPr>
            <w:tcW w:w="268" w:type="pct"/>
            <w:vMerge/>
            <w:shd w:val="clear" w:color="auto" w:fill="F2F2F2" w:themeFill="background1" w:themeFillShade="F2"/>
          </w:tcPr>
          <w:p w14:paraId="1BE3718B" w14:textId="77777777" w:rsidR="00DA45D8" w:rsidRPr="004C3A0B" w:rsidRDefault="00DA45D8" w:rsidP="00A91894">
            <w:pPr>
              <w:autoSpaceDE w:val="0"/>
              <w:autoSpaceDN w:val="0"/>
              <w:adjustRightInd w:val="0"/>
              <w:jc w:val="both"/>
              <w:rPr>
                <w:rFonts w:ascii="Arial" w:hAnsi="Arial" w:cs="Arial"/>
                <w:sz w:val="22"/>
                <w:szCs w:val="22"/>
              </w:rPr>
            </w:pPr>
          </w:p>
        </w:tc>
        <w:tc>
          <w:tcPr>
            <w:tcW w:w="1762" w:type="pct"/>
            <w:vMerge/>
            <w:shd w:val="clear" w:color="auto" w:fill="F2F2F2" w:themeFill="background1" w:themeFillShade="F2"/>
          </w:tcPr>
          <w:p w14:paraId="7F87A6E0" w14:textId="77777777" w:rsidR="00DA45D8" w:rsidRPr="004C3A0B" w:rsidRDefault="00DA45D8" w:rsidP="00A91894">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14:paraId="1219E739"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06C83553" w14:textId="77777777" w:rsidR="00DA45D8" w:rsidRPr="002B55BF" w:rsidRDefault="00DA45D8"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879" w:type="pct"/>
            <w:gridSpan w:val="2"/>
            <w:vAlign w:val="center"/>
          </w:tcPr>
          <w:p w14:paraId="49B26CCC" w14:textId="77777777" w:rsidR="00DA45D8" w:rsidRPr="004C3A0B" w:rsidRDefault="00DA45D8" w:rsidP="00A91894">
            <w:pPr>
              <w:autoSpaceDE w:val="0"/>
              <w:autoSpaceDN w:val="0"/>
              <w:adjustRightInd w:val="0"/>
              <w:jc w:val="center"/>
              <w:rPr>
                <w:rFonts w:ascii="Arial" w:hAnsi="Arial" w:cs="Arial"/>
                <w:b/>
                <w:bCs/>
                <w:sz w:val="22"/>
                <w:szCs w:val="22"/>
              </w:rPr>
            </w:pPr>
          </w:p>
        </w:tc>
      </w:tr>
      <w:tr w:rsidR="00DA45D8" w:rsidRPr="004C3A0B" w14:paraId="26AABDA5" w14:textId="77777777" w:rsidTr="00DA45D8">
        <w:tc>
          <w:tcPr>
            <w:tcW w:w="268" w:type="pct"/>
            <w:vMerge/>
            <w:shd w:val="clear" w:color="auto" w:fill="F2F2F2" w:themeFill="background1" w:themeFillShade="F2"/>
          </w:tcPr>
          <w:p w14:paraId="144A825F" w14:textId="77777777" w:rsidR="00DA45D8" w:rsidRPr="004C3A0B" w:rsidRDefault="00DA45D8" w:rsidP="00A91894">
            <w:pPr>
              <w:autoSpaceDE w:val="0"/>
              <w:autoSpaceDN w:val="0"/>
              <w:adjustRightInd w:val="0"/>
              <w:jc w:val="both"/>
              <w:rPr>
                <w:rFonts w:ascii="Arial" w:hAnsi="Arial" w:cs="Arial"/>
                <w:sz w:val="22"/>
                <w:szCs w:val="22"/>
              </w:rPr>
            </w:pPr>
          </w:p>
        </w:tc>
        <w:tc>
          <w:tcPr>
            <w:tcW w:w="1762" w:type="pct"/>
            <w:vMerge/>
            <w:shd w:val="clear" w:color="auto" w:fill="F2F2F2" w:themeFill="background1" w:themeFillShade="F2"/>
          </w:tcPr>
          <w:p w14:paraId="097820DA" w14:textId="77777777" w:rsidR="00DA45D8" w:rsidRPr="004C3A0B" w:rsidRDefault="00DA45D8" w:rsidP="00A91894">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14:paraId="6090F05C"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3361D6DC" w14:textId="77777777" w:rsidR="00DA45D8" w:rsidRPr="004C3A0B" w:rsidRDefault="00DA45D8"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406" w:type="pct"/>
                <w:shd w:val="clear" w:color="auto" w:fill="BFBFBF" w:themeFill="background1" w:themeFillShade="BF"/>
                <w:vAlign w:val="center"/>
              </w:tcPr>
              <w:p w14:paraId="4B7C7CCE" w14:textId="77777777" w:rsidR="00DA45D8" w:rsidRPr="002B55BF"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879" w:type="pct"/>
            <w:gridSpan w:val="2"/>
            <w:vAlign w:val="center"/>
          </w:tcPr>
          <w:p w14:paraId="01CCBE3C" w14:textId="77777777" w:rsidR="00DA45D8" w:rsidRPr="004C3A0B" w:rsidRDefault="00DA45D8" w:rsidP="00A91894">
            <w:pPr>
              <w:autoSpaceDE w:val="0"/>
              <w:autoSpaceDN w:val="0"/>
              <w:adjustRightInd w:val="0"/>
              <w:jc w:val="center"/>
              <w:rPr>
                <w:rFonts w:ascii="Arial" w:hAnsi="Arial" w:cs="Arial"/>
                <w:b/>
                <w:bCs/>
                <w:sz w:val="22"/>
                <w:szCs w:val="22"/>
              </w:rPr>
            </w:pPr>
            <w:r>
              <w:rPr>
                <w:rFonts w:ascii="Arial" w:hAnsi="Arial" w:cs="Arial"/>
                <w:b/>
                <w:bCs/>
                <w:sz w:val="22"/>
                <w:szCs w:val="22"/>
              </w:rPr>
              <w:t>Ken Dicks, Dissertation Supervisor</w:t>
            </w:r>
          </w:p>
        </w:tc>
      </w:tr>
    </w:tbl>
    <w:p w14:paraId="7F3A1F1C" w14:textId="77777777" w:rsidR="00DA45D8" w:rsidRDefault="00DA45D8" w:rsidP="00A91894">
      <w:pPr>
        <w:autoSpaceDE w:val="0"/>
        <w:autoSpaceDN w:val="0"/>
        <w:adjustRightInd w:val="0"/>
        <w:spacing w:after="240"/>
        <w:jc w:val="both"/>
        <w:rPr>
          <w:rFonts w:ascii="Arial" w:hAnsi="Arial" w:cs="Arial"/>
          <w:bCs/>
          <w:iCs/>
        </w:rPr>
      </w:pPr>
    </w:p>
    <w:p w14:paraId="73C8608B" w14:textId="77777777" w:rsidR="00DA45D8" w:rsidRPr="004C3A0B" w:rsidRDefault="00DA45D8"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5000" w:type="pct"/>
        <w:tblLook w:val="04A0" w:firstRow="1" w:lastRow="0" w:firstColumn="1" w:lastColumn="0" w:noHBand="0" w:noVBand="1"/>
      </w:tblPr>
      <w:tblGrid>
        <w:gridCol w:w="444"/>
        <w:gridCol w:w="6954"/>
        <w:gridCol w:w="898"/>
      </w:tblGrid>
      <w:tr w:rsidR="00DA45D8" w:rsidRPr="004C3A0B" w14:paraId="4C54B7DE" w14:textId="77777777" w:rsidTr="00DA45D8">
        <w:tc>
          <w:tcPr>
            <w:tcW w:w="268" w:type="pct"/>
            <w:shd w:val="clear" w:color="auto" w:fill="F2F2F2" w:themeFill="background1" w:themeFillShade="F2"/>
          </w:tcPr>
          <w:p w14:paraId="692C9992" w14:textId="77777777" w:rsidR="00DA45D8" w:rsidRPr="004C3A0B" w:rsidRDefault="00DA45D8" w:rsidP="00A91894">
            <w:pPr>
              <w:autoSpaceDE w:val="0"/>
              <w:autoSpaceDN w:val="0"/>
              <w:adjustRightInd w:val="0"/>
              <w:rPr>
                <w:rFonts w:ascii="Arial" w:hAnsi="Arial" w:cs="Arial"/>
                <w:sz w:val="22"/>
                <w:szCs w:val="22"/>
              </w:rPr>
            </w:pPr>
          </w:p>
        </w:tc>
        <w:tc>
          <w:tcPr>
            <w:tcW w:w="4732" w:type="pct"/>
            <w:gridSpan w:val="2"/>
            <w:shd w:val="clear" w:color="auto" w:fill="F2F2F2" w:themeFill="background1" w:themeFillShade="F2"/>
          </w:tcPr>
          <w:p w14:paraId="6F0C7796"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DA45D8" w:rsidRPr="004C3A0B" w14:paraId="060FA8B9" w14:textId="77777777" w:rsidTr="00DA45D8">
        <w:trPr>
          <w:trHeight w:val="355"/>
        </w:trPr>
        <w:tc>
          <w:tcPr>
            <w:tcW w:w="268" w:type="pct"/>
            <w:vAlign w:val="center"/>
          </w:tcPr>
          <w:p w14:paraId="691E9B95" w14:textId="77777777" w:rsidR="00DA45D8" w:rsidRPr="002132F9" w:rsidRDefault="00DA45D8"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4191" w:type="pct"/>
            <w:vAlign w:val="center"/>
          </w:tcPr>
          <w:p w14:paraId="56439E76" w14:textId="77777777" w:rsidR="00DA45D8" w:rsidRPr="003F6F7B" w:rsidRDefault="00DA45D8" w:rsidP="00A91894">
            <w:pPr>
              <w:autoSpaceDE w:val="0"/>
              <w:autoSpaceDN w:val="0"/>
              <w:adjustRightInd w:val="0"/>
              <w:rPr>
                <w:rFonts w:ascii="Arial" w:hAnsi="Arial" w:cs="Arial"/>
                <w:b/>
                <w:bCs/>
                <w:sz w:val="22"/>
                <w:szCs w:val="22"/>
              </w:rPr>
            </w:pPr>
            <w:hyperlink r:id="rId120"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541" w:type="pct"/>
                <w:shd w:val="clear" w:color="auto" w:fill="BFBFBF" w:themeFill="background1" w:themeFillShade="BF"/>
                <w:vAlign w:val="center"/>
              </w:tcPr>
              <w:p w14:paraId="7B22EDF4" w14:textId="77777777" w:rsidR="00DA45D8" w:rsidRPr="002B55BF"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DA45D8" w:rsidRPr="004C3A0B" w14:paraId="64074181" w14:textId="77777777" w:rsidTr="00DA45D8">
        <w:trPr>
          <w:trHeight w:val="417"/>
        </w:trPr>
        <w:tc>
          <w:tcPr>
            <w:tcW w:w="268" w:type="pct"/>
            <w:vAlign w:val="center"/>
          </w:tcPr>
          <w:p w14:paraId="21C87715" w14:textId="77777777" w:rsidR="00DA45D8" w:rsidRPr="002132F9" w:rsidRDefault="00DA45D8"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4191" w:type="pct"/>
            <w:vAlign w:val="center"/>
          </w:tcPr>
          <w:p w14:paraId="228D2B1C" w14:textId="77777777" w:rsidR="00DA45D8" w:rsidRPr="006C1FDD" w:rsidRDefault="00DA45D8"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541" w:type="pct"/>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CBB99C8" w14:textId="77777777" w:rsidR="00DA45D8" w:rsidRPr="002B55BF" w:rsidRDefault="00DA45D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DA45D8" w:rsidRPr="004C3A0B" w14:paraId="3BD95E4D" w14:textId="77777777" w:rsidTr="00DA45D8">
        <w:trPr>
          <w:trHeight w:val="409"/>
        </w:trPr>
        <w:tc>
          <w:tcPr>
            <w:tcW w:w="268" w:type="pct"/>
            <w:vAlign w:val="center"/>
          </w:tcPr>
          <w:p w14:paraId="0568E661" w14:textId="77777777" w:rsidR="00DA45D8" w:rsidRPr="002132F9" w:rsidRDefault="00DA45D8"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4191" w:type="pct"/>
            <w:vAlign w:val="center"/>
          </w:tcPr>
          <w:p w14:paraId="245ADC06" w14:textId="77777777" w:rsidR="00DA45D8" w:rsidRPr="00392C8E" w:rsidRDefault="00DA45D8"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541" w:type="pct"/>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4CB7A247" w14:textId="77777777" w:rsidR="00DA45D8" w:rsidRPr="002B55BF" w:rsidRDefault="00DA45D8"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1D038804" w14:textId="77777777" w:rsidR="00DA45D8" w:rsidRPr="004C3A0B" w:rsidRDefault="00DA45D8" w:rsidP="00A91894">
      <w:pPr>
        <w:autoSpaceDE w:val="0"/>
        <w:autoSpaceDN w:val="0"/>
        <w:adjustRightInd w:val="0"/>
        <w:spacing w:after="240"/>
        <w:jc w:val="both"/>
        <w:rPr>
          <w:rFonts w:ascii="Arial" w:hAnsi="Arial" w:cs="Arial"/>
          <w:b/>
          <w:sz w:val="22"/>
          <w:szCs w:val="22"/>
        </w:rPr>
      </w:pPr>
    </w:p>
    <w:p w14:paraId="2B85C557" w14:textId="77777777" w:rsidR="00DA45D8" w:rsidRDefault="00DA45D8" w:rsidP="00A91894">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45F063CF" w14:textId="77777777" w:rsidR="00DA45D8" w:rsidRPr="003F6F7B" w:rsidRDefault="00DA45D8"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5000" w:type="pct"/>
        <w:tblLook w:val="04A0" w:firstRow="1" w:lastRow="0" w:firstColumn="1" w:lastColumn="0" w:noHBand="0" w:noVBand="1"/>
      </w:tblPr>
      <w:tblGrid>
        <w:gridCol w:w="445"/>
        <w:gridCol w:w="3026"/>
        <w:gridCol w:w="1906"/>
        <w:gridCol w:w="786"/>
        <w:gridCol w:w="674"/>
        <w:gridCol w:w="778"/>
        <w:gridCol w:w="7"/>
        <w:gridCol w:w="674"/>
      </w:tblGrid>
      <w:tr w:rsidR="00DA45D8" w:rsidRPr="004C3A0B" w14:paraId="01497551" w14:textId="77777777" w:rsidTr="00DA45D8">
        <w:trPr>
          <w:trHeight w:val="227"/>
        </w:trPr>
        <w:tc>
          <w:tcPr>
            <w:tcW w:w="268" w:type="pct"/>
            <w:shd w:val="clear" w:color="auto" w:fill="F2F2F2" w:themeFill="background1" w:themeFillShade="F2"/>
          </w:tcPr>
          <w:p w14:paraId="3231E7CC"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1</w:t>
            </w:r>
          </w:p>
        </w:tc>
        <w:tc>
          <w:tcPr>
            <w:tcW w:w="1824" w:type="pct"/>
            <w:shd w:val="clear" w:color="auto" w:fill="F2F2F2" w:themeFill="background1" w:themeFillShade="F2"/>
          </w:tcPr>
          <w:p w14:paraId="3F9650A8" w14:textId="77777777" w:rsidR="00DA45D8" w:rsidRPr="004C3A0B" w:rsidRDefault="00DA45D8"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2908" w:type="pct"/>
            <w:gridSpan w:val="6"/>
          </w:tcPr>
          <w:p w14:paraId="04A104D1" w14:textId="77777777" w:rsidR="00DA45D8" w:rsidRDefault="00DA45D8" w:rsidP="00A91894">
            <w:pPr>
              <w:autoSpaceDE w:val="0"/>
              <w:autoSpaceDN w:val="0"/>
              <w:adjustRightInd w:val="0"/>
              <w:rPr>
                <w:rFonts w:ascii="Arial" w:hAnsi="Arial" w:cs="Arial"/>
                <w:bCs/>
                <w:sz w:val="22"/>
                <w:szCs w:val="22"/>
              </w:rPr>
            </w:pPr>
            <w:r>
              <w:rPr>
                <w:rFonts w:ascii="Arial" w:hAnsi="Arial" w:cs="Arial"/>
                <w:bCs/>
                <w:sz w:val="22"/>
                <w:szCs w:val="22"/>
              </w:rPr>
              <w:t>N/A</w:t>
            </w:r>
          </w:p>
          <w:p w14:paraId="304279DA" w14:textId="77777777" w:rsidR="00DA45D8" w:rsidRPr="004C3A0B" w:rsidRDefault="00DA45D8" w:rsidP="00A91894">
            <w:pPr>
              <w:autoSpaceDE w:val="0"/>
              <w:autoSpaceDN w:val="0"/>
              <w:adjustRightInd w:val="0"/>
              <w:rPr>
                <w:rFonts w:ascii="Arial" w:hAnsi="Arial" w:cs="Arial"/>
                <w:bCs/>
                <w:sz w:val="22"/>
                <w:szCs w:val="22"/>
              </w:rPr>
            </w:pPr>
          </w:p>
        </w:tc>
      </w:tr>
      <w:tr w:rsidR="00DA45D8" w:rsidRPr="004C3A0B" w14:paraId="444FC78B" w14:textId="77777777" w:rsidTr="00DA45D8">
        <w:trPr>
          <w:trHeight w:val="227"/>
        </w:trPr>
        <w:tc>
          <w:tcPr>
            <w:tcW w:w="268" w:type="pct"/>
            <w:shd w:val="clear" w:color="auto" w:fill="F2F2F2" w:themeFill="background1" w:themeFillShade="F2"/>
          </w:tcPr>
          <w:p w14:paraId="7A266516"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2</w:t>
            </w:r>
          </w:p>
        </w:tc>
        <w:tc>
          <w:tcPr>
            <w:tcW w:w="1824" w:type="pct"/>
            <w:shd w:val="clear" w:color="auto" w:fill="F2F2F2" w:themeFill="background1" w:themeFillShade="F2"/>
          </w:tcPr>
          <w:p w14:paraId="2E00F3D5" w14:textId="77777777" w:rsidR="00DA45D8" w:rsidRPr="004C3A0B" w:rsidRDefault="00DA45D8"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2908" w:type="pct"/>
            <w:gridSpan w:val="6"/>
          </w:tcPr>
          <w:p w14:paraId="7596F48A" w14:textId="77777777" w:rsidR="00DA45D8" w:rsidRDefault="00DA45D8" w:rsidP="00A91894">
            <w:pPr>
              <w:autoSpaceDE w:val="0"/>
              <w:autoSpaceDN w:val="0"/>
              <w:adjustRightInd w:val="0"/>
              <w:rPr>
                <w:rFonts w:ascii="Arial" w:hAnsi="Arial" w:cs="Arial"/>
                <w:bCs/>
                <w:sz w:val="22"/>
                <w:szCs w:val="22"/>
              </w:rPr>
            </w:pPr>
            <w:r>
              <w:rPr>
                <w:rFonts w:ascii="Arial" w:hAnsi="Arial" w:cs="Arial"/>
                <w:bCs/>
                <w:sz w:val="22"/>
                <w:szCs w:val="22"/>
              </w:rPr>
              <w:t>N/A</w:t>
            </w:r>
          </w:p>
          <w:p w14:paraId="3B303AE2" w14:textId="77777777" w:rsidR="00DA45D8" w:rsidRPr="004C3A0B" w:rsidRDefault="00DA45D8" w:rsidP="00A91894">
            <w:pPr>
              <w:autoSpaceDE w:val="0"/>
              <w:autoSpaceDN w:val="0"/>
              <w:adjustRightInd w:val="0"/>
              <w:rPr>
                <w:rFonts w:ascii="Arial" w:hAnsi="Arial" w:cs="Arial"/>
                <w:bCs/>
                <w:sz w:val="22"/>
                <w:szCs w:val="22"/>
              </w:rPr>
            </w:pPr>
          </w:p>
        </w:tc>
      </w:tr>
      <w:tr w:rsidR="00DA45D8" w:rsidRPr="004C3A0B" w14:paraId="198C881D" w14:textId="77777777" w:rsidTr="00DA45D8">
        <w:trPr>
          <w:trHeight w:val="227"/>
        </w:trPr>
        <w:tc>
          <w:tcPr>
            <w:tcW w:w="268" w:type="pct"/>
            <w:shd w:val="clear" w:color="auto" w:fill="F2F2F2" w:themeFill="background1" w:themeFillShade="F2"/>
          </w:tcPr>
          <w:p w14:paraId="43A6F85C"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3</w:t>
            </w:r>
          </w:p>
        </w:tc>
        <w:tc>
          <w:tcPr>
            <w:tcW w:w="1824" w:type="pct"/>
            <w:shd w:val="clear" w:color="auto" w:fill="F2F2F2" w:themeFill="background1" w:themeFillShade="F2"/>
          </w:tcPr>
          <w:p w14:paraId="7792CB98" w14:textId="77777777" w:rsidR="00DA45D8" w:rsidRDefault="00DA45D8"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5996ED1" w14:textId="77777777" w:rsidR="00DA45D8" w:rsidRPr="004C3A0B" w:rsidRDefault="00DA45D8" w:rsidP="00A91894">
            <w:pPr>
              <w:autoSpaceDE w:val="0"/>
              <w:autoSpaceDN w:val="0"/>
              <w:adjustRightInd w:val="0"/>
              <w:jc w:val="both"/>
              <w:rPr>
                <w:rFonts w:ascii="Arial" w:hAnsi="Arial" w:cs="Arial"/>
                <w:sz w:val="22"/>
                <w:szCs w:val="22"/>
              </w:rPr>
            </w:pPr>
          </w:p>
        </w:tc>
        <w:tc>
          <w:tcPr>
            <w:tcW w:w="2908" w:type="pct"/>
            <w:gridSpan w:val="6"/>
          </w:tcPr>
          <w:p w14:paraId="7A3D37A4" w14:textId="77777777" w:rsidR="00DA45D8" w:rsidRDefault="00DA45D8"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DA45D8" w:rsidRPr="004C3A0B" w14:paraId="1C3DFE1E" w14:textId="77777777" w:rsidTr="00DA45D8">
        <w:tc>
          <w:tcPr>
            <w:tcW w:w="268" w:type="pct"/>
            <w:shd w:val="clear" w:color="auto" w:fill="F2F2F2" w:themeFill="background1" w:themeFillShade="F2"/>
          </w:tcPr>
          <w:p w14:paraId="3F4E8BFD"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4</w:t>
            </w:r>
          </w:p>
        </w:tc>
        <w:tc>
          <w:tcPr>
            <w:tcW w:w="2973" w:type="pct"/>
            <w:gridSpan w:val="2"/>
            <w:shd w:val="clear" w:color="auto" w:fill="F2F2F2" w:themeFill="background1" w:themeFillShade="F2"/>
          </w:tcPr>
          <w:p w14:paraId="435D3F61"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474" w:type="pct"/>
            <w:shd w:val="clear" w:color="auto" w:fill="F2F2F2" w:themeFill="background1" w:themeFillShade="F2"/>
            <w:vAlign w:val="center"/>
          </w:tcPr>
          <w:p w14:paraId="6B55373D" w14:textId="77777777" w:rsidR="00DA45D8" w:rsidRPr="004C3A0B" w:rsidRDefault="00DA45D8"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14:paraId="3F35188B" w14:textId="77777777" w:rsidR="00DA45D8"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DA45D8" w:rsidRPr="00392C8E">
                  <w:rPr>
                    <w:rFonts w:ascii="MS Gothic" w:eastAsia="MS Gothic" w:hAnsi="MS Gothic" w:cs="Arial" w:hint="eastAsia"/>
                    <w:sz w:val="22"/>
                    <w:szCs w:val="22"/>
                  </w:rPr>
                  <w:t>☐</w:t>
                </w:r>
              </w:sdtContent>
            </w:sdt>
          </w:p>
        </w:tc>
        <w:tc>
          <w:tcPr>
            <w:tcW w:w="473" w:type="pct"/>
            <w:gridSpan w:val="2"/>
            <w:shd w:val="clear" w:color="auto" w:fill="F2F2F2" w:themeFill="background1" w:themeFillShade="F2"/>
            <w:vAlign w:val="center"/>
          </w:tcPr>
          <w:p w14:paraId="72FB7039" w14:textId="77777777" w:rsidR="00DA45D8" w:rsidRPr="004C3A0B" w:rsidRDefault="00DA45D8"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30D31D8" w14:textId="77777777" w:rsidR="00DA45D8" w:rsidRPr="004C3A0B" w:rsidRDefault="00DA45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A45D8" w:rsidRPr="004C3A0B" w14:paraId="77492544" w14:textId="77777777" w:rsidTr="00DA45D8">
        <w:tc>
          <w:tcPr>
            <w:tcW w:w="268" w:type="pct"/>
            <w:shd w:val="clear" w:color="auto" w:fill="F2F2F2" w:themeFill="background1" w:themeFillShade="F2"/>
          </w:tcPr>
          <w:p w14:paraId="114A85CA"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5</w:t>
            </w:r>
          </w:p>
        </w:tc>
        <w:tc>
          <w:tcPr>
            <w:tcW w:w="2973" w:type="pct"/>
            <w:gridSpan w:val="2"/>
            <w:shd w:val="clear" w:color="auto" w:fill="F2F2F2" w:themeFill="background1" w:themeFillShade="F2"/>
          </w:tcPr>
          <w:p w14:paraId="72FB5565"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474" w:type="pct"/>
            <w:shd w:val="clear" w:color="auto" w:fill="F2F2F2" w:themeFill="background1" w:themeFillShade="F2"/>
            <w:vAlign w:val="center"/>
          </w:tcPr>
          <w:p w14:paraId="2F07FAAE" w14:textId="77777777" w:rsidR="00DA45D8" w:rsidRPr="004C3A0B" w:rsidRDefault="00DA45D8"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14:paraId="6028A9C5" w14:textId="77777777" w:rsidR="00DA45D8"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DA45D8" w:rsidRPr="00392C8E">
                  <w:rPr>
                    <w:rFonts w:ascii="MS Gothic" w:eastAsia="MS Gothic" w:hAnsi="MS Gothic" w:cs="Arial" w:hint="eastAsia"/>
                    <w:sz w:val="22"/>
                    <w:szCs w:val="22"/>
                  </w:rPr>
                  <w:t>☐</w:t>
                </w:r>
              </w:sdtContent>
            </w:sdt>
          </w:p>
        </w:tc>
        <w:tc>
          <w:tcPr>
            <w:tcW w:w="473" w:type="pct"/>
            <w:gridSpan w:val="2"/>
            <w:shd w:val="clear" w:color="auto" w:fill="F2F2F2" w:themeFill="background1" w:themeFillShade="F2"/>
            <w:vAlign w:val="center"/>
          </w:tcPr>
          <w:p w14:paraId="1305CC20" w14:textId="77777777" w:rsidR="00DA45D8" w:rsidRPr="004C3A0B" w:rsidRDefault="00DA45D8"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074AE22" w14:textId="77777777" w:rsidR="00DA45D8" w:rsidRPr="004C3A0B" w:rsidRDefault="00DA45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A45D8" w:rsidRPr="004C3A0B" w14:paraId="59ED216E" w14:textId="77777777" w:rsidTr="00DA45D8">
        <w:trPr>
          <w:trHeight w:val="386"/>
        </w:trPr>
        <w:tc>
          <w:tcPr>
            <w:tcW w:w="268" w:type="pct"/>
            <w:shd w:val="clear" w:color="auto" w:fill="F2F2F2" w:themeFill="background1" w:themeFillShade="F2"/>
          </w:tcPr>
          <w:p w14:paraId="4C279684"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6</w:t>
            </w:r>
          </w:p>
        </w:tc>
        <w:tc>
          <w:tcPr>
            <w:tcW w:w="1824" w:type="pct"/>
            <w:vMerge w:val="restart"/>
            <w:shd w:val="clear" w:color="auto" w:fill="F2F2F2" w:themeFill="background1" w:themeFillShade="F2"/>
          </w:tcPr>
          <w:p w14:paraId="25C626B0"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1149" w:type="pct"/>
          </w:tcPr>
          <w:p w14:paraId="3DC6F485" w14:textId="77777777" w:rsidR="00DA45D8" w:rsidRDefault="00DA45D8"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474" w:type="pct"/>
            <w:shd w:val="clear" w:color="auto" w:fill="F2F2F2" w:themeFill="background1" w:themeFillShade="F2"/>
            <w:vAlign w:val="center"/>
          </w:tcPr>
          <w:p w14:paraId="149F7034" w14:textId="77777777" w:rsidR="00DA45D8" w:rsidRPr="003257BD" w:rsidRDefault="00DA45D8"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A04538"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69" w:type="pct"/>
            <w:shd w:val="clear" w:color="auto" w:fill="F2F2F2" w:themeFill="background1" w:themeFillShade="F2"/>
            <w:vAlign w:val="center"/>
          </w:tcPr>
          <w:p w14:paraId="768C565F" w14:textId="77777777" w:rsidR="00DA45D8" w:rsidRPr="003257BD" w:rsidRDefault="00DA45D8"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0DA8356" w14:textId="77777777" w:rsidR="00DA45D8" w:rsidRPr="003257BD" w:rsidRDefault="00DA45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A45D8" w:rsidRPr="004C3A0B" w14:paraId="3AB655A3" w14:textId="77777777" w:rsidTr="00DA45D8">
        <w:trPr>
          <w:trHeight w:val="386"/>
        </w:trPr>
        <w:tc>
          <w:tcPr>
            <w:tcW w:w="268" w:type="pct"/>
            <w:shd w:val="clear" w:color="auto" w:fill="F2F2F2" w:themeFill="background1" w:themeFillShade="F2"/>
          </w:tcPr>
          <w:p w14:paraId="792852B9"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7</w:t>
            </w:r>
          </w:p>
        </w:tc>
        <w:tc>
          <w:tcPr>
            <w:tcW w:w="1824" w:type="pct"/>
            <w:vMerge/>
            <w:shd w:val="clear" w:color="auto" w:fill="F2F2F2" w:themeFill="background1" w:themeFillShade="F2"/>
          </w:tcPr>
          <w:p w14:paraId="1AFA7FBE" w14:textId="77777777" w:rsidR="00DA45D8" w:rsidRDefault="00DA45D8" w:rsidP="00A91894">
            <w:pPr>
              <w:autoSpaceDE w:val="0"/>
              <w:autoSpaceDN w:val="0"/>
              <w:adjustRightInd w:val="0"/>
              <w:rPr>
                <w:rFonts w:ascii="Arial" w:hAnsi="Arial" w:cs="Arial"/>
                <w:sz w:val="22"/>
                <w:szCs w:val="22"/>
              </w:rPr>
            </w:pPr>
          </w:p>
        </w:tc>
        <w:tc>
          <w:tcPr>
            <w:tcW w:w="1149" w:type="pct"/>
          </w:tcPr>
          <w:p w14:paraId="17034B4E" w14:textId="77777777" w:rsidR="00DA45D8" w:rsidRDefault="00DA45D8"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474" w:type="pct"/>
            <w:shd w:val="clear" w:color="auto" w:fill="F2F2F2" w:themeFill="background1" w:themeFillShade="F2"/>
            <w:vAlign w:val="center"/>
          </w:tcPr>
          <w:p w14:paraId="746CBA69" w14:textId="77777777" w:rsidR="00DA45D8" w:rsidRPr="003257BD" w:rsidRDefault="00DA45D8"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A384E80"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69" w:type="pct"/>
            <w:shd w:val="clear" w:color="auto" w:fill="F2F2F2" w:themeFill="background1" w:themeFillShade="F2"/>
            <w:vAlign w:val="center"/>
          </w:tcPr>
          <w:p w14:paraId="2D283DD2" w14:textId="77777777" w:rsidR="00DA45D8" w:rsidRPr="003257BD" w:rsidRDefault="00DA45D8"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BD87967" w14:textId="77777777" w:rsidR="00DA45D8" w:rsidRPr="003257BD" w:rsidRDefault="00DA45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A45D8" w:rsidRPr="004C3A0B" w14:paraId="020425C1" w14:textId="77777777" w:rsidTr="00DA45D8">
        <w:tc>
          <w:tcPr>
            <w:tcW w:w="268" w:type="pct"/>
            <w:shd w:val="clear" w:color="auto" w:fill="F2F2F2" w:themeFill="background1" w:themeFillShade="F2"/>
          </w:tcPr>
          <w:p w14:paraId="00001361"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8</w:t>
            </w:r>
          </w:p>
        </w:tc>
        <w:tc>
          <w:tcPr>
            <w:tcW w:w="1824" w:type="pct"/>
            <w:shd w:val="clear" w:color="auto" w:fill="F2F2F2" w:themeFill="background1" w:themeFillShade="F2"/>
          </w:tcPr>
          <w:p w14:paraId="1DF41674"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1149" w:type="pct"/>
          </w:tcPr>
          <w:p w14:paraId="380E2C0C" w14:textId="77777777" w:rsidR="00DA45D8" w:rsidRDefault="00DA45D8"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474" w:type="pct"/>
            <w:shd w:val="clear" w:color="auto" w:fill="F2F2F2" w:themeFill="background1" w:themeFillShade="F2"/>
            <w:vAlign w:val="center"/>
          </w:tcPr>
          <w:p w14:paraId="12BC89B3" w14:textId="77777777" w:rsidR="00DA45D8" w:rsidRPr="003257BD" w:rsidRDefault="00DA45D8"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14:paraId="65FB5A7D" w14:textId="77777777" w:rsidR="00DA45D8"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DA45D8" w:rsidRPr="00392C8E">
                  <w:rPr>
                    <w:rFonts w:ascii="MS Gothic" w:eastAsia="MS Gothic" w:hAnsi="MS Gothic" w:cs="Arial" w:hint="eastAsia"/>
                    <w:sz w:val="22"/>
                    <w:szCs w:val="22"/>
                  </w:rPr>
                  <w:t>☐</w:t>
                </w:r>
              </w:sdtContent>
            </w:sdt>
          </w:p>
        </w:tc>
        <w:tc>
          <w:tcPr>
            <w:tcW w:w="473" w:type="pct"/>
            <w:gridSpan w:val="2"/>
            <w:shd w:val="clear" w:color="auto" w:fill="F2F2F2" w:themeFill="background1" w:themeFillShade="F2"/>
            <w:vAlign w:val="center"/>
          </w:tcPr>
          <w:p w14:paraId="76CB4BAB" w14:textId="77777777" w:rsidR="00DA45D8" w:rsidRPr="003257BD" w:rsidRDefault="00DA45D8"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022CC4A" w14:textId="77777777" w:rsidR="00DA45D8" w:rsidRPr="00CE6A02" w:rsidRDefault="00DA45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A45D8" w:rsidRPr="004C3A0B" w14:paraId="3940C1B0" w14:textId="77777777" w:rsidTr="00DA45D8">
        <w:tc>
          <w:tcPr>
            <w:tcW w:w="268" w:type="pct"/>
            <w:shd w:val="clear" w:color="auto" w:fill="F2F2F2" w:themeFill="background1" w:themeFillShade="F2"/>
          </w:tcPr>
          <w:p w14:paraId="7428FBC2"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1824" w:type="pct"/>
            <w:shd w:val="clear" w:color="auto" w:fill="F2F2F2" w:themeFill="background1" w:themeFillShade="F2"/>
          </w:tcPr>
          <w:p w14:paraId="634F267B"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1149" w:type="pct"/>
          </w:tcPr>
          <w:p w14:paraId="6E8427E7" w14:textId="77777777" w:rsidR="00DA45D8" w:rsidRDefault="00DA45D8"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5EFBC659" w14:textId="77777777" w:rsidR="00DA45D8" w:rsidDel="008461DD" w:rsidRDefault="00DA45D8"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474" w:type="pct"/>
            <w:shd w:val="clear" w:color="auto" w:fill="F2F2F2" w:themeFill="background1" w:themeFillShade="F2"/>
            <w:vAlign w:val="center"/>
          </w:tcPr>
          <w:p w14:paraId="7BF520DD" w14:textId="77777777" w:rsidR="00DA45D8" w:rsidRPr="003257BD" w:rsidRDefault="00DA45D8"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14:paraId="05FACB01" w14:textId="77777777" w:rsidR="00DA45D8"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DA45D8" w:rsidRPr="00392C8E">
                  <w:rPr>
                    <w:rFonts w:ascii="MS Gothic" w:eastAsia="MS Gothic" w:hAnsi="MS Gothic" w:cs="Arial" w:hint="eastAsia"/>
                    <w:sz w:val="22"/>
                    <w:szCs w:val="22"/>
                  </w:rPr>
                  <w:t>☐</w:t>
                </w:r>
              </w:sdtContent>
            </w:sdt>
          </w:p>
        </w:tc>
        <w:tc>
          <w:tcPr>
            <w:tcW w:w="473" w:type="pct"/>
            <w:gridSpan w:val="2"/>
            <w:shd w:val="clear" w:color="auto" w:fill="F2F2F2" w:themeFill="background1" w:themeFillShade="F2"/>
            <w:vAlign w:val="center"/>
          </w:tcPr>
          <w:p w14:paraId="014A9DA3" w14:textId="77777777" w:rsidR="00DA45D8" w:rsidRPr="003257BD" w:rsidRDefault="00DA45D8"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68E3981" w14:textId="77777777" w:rsidR="00DA45D8" w:rsidRPr="00CE6A02" w:rsidRDefault="00DA45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4534848" w14:textId="77777777" w:rsidR="00DA45D8" w:rsidRPr="004C3A0B" w:rsidRDefault="00DA45D8" w:rsidP="00A91894">
      <w:pPr>
        <w:rPr>
          <w:rFonts w:ascii="Arial" w:hAnsi="Arial" w:cs="Arial"/>
          <w:bCs/>
          <w:iCs/>
          <w:sz w:val="16"/>
          <w:szCs w:val="16"/>
        </w:rPr>
      </w:pPr>
    </w:p>
    <w:p w14:paraId="0A08AAF5" w14:textId="77777777" w:rsidR="00DA45D8" w:rsidRDefault="00DA45D8" w:rsidP="00A91894">
      <w:pPr>
        <w:rPr>
          <w:rFonts w:ascii="Arial" w:hAnsi="Arial" w:cs="Arial"/>
          <w:b/>
          <w:bCs/>
          <w:iCs/>
          <w:sz w:val="22"/>
          <w:szCs w:val="22"/>
        </w:rPr>
      </w:pPr>
    </w:p>
    <w:p w14:paraId="09932058" w14:textId="77777777" w:rsidR="00DA45D8" w:rsidRPr="00354F34" w:rsidRDefault="00DA45D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5000" w:type="pct"/>
        <w:tblLook w:val="04A0" w:firstRow="1" w:lastRow="0" w:firstColumn="1" w:lastColumn="0" w:noHBand="0" w:noVBand="1"/>
      </w:tblPr>
      <w:tblGrid>
        <w:gridCol w:w="461"/>
        <w:gridCol w:w="4930"/>
        <w:gridCol w:w="782"/>
        <w:gridCol w:w="705"/>
        <w:gridCol w:w="746"/>
        <w:gridCol w:w="672"/>
      </w:tblGrid>
      <w:tr w:rsidR="00DA45D8" w:rsidRPr="004C3A0B" w14:paraId="04F23253" w14:textId="77777777" w:rsidTr="00DA45D8">
        <w:trPr>
          <w:trHeight w:val="507"/>
        </w:trPr>
        <w:tc>
          <w:tcPr>
            <w:tcW w:w="270" w:type="pct"/>
            <w:shd w:val="clear" w:color="auto" w:fill="F2F2F2" w:themeFill="background1" w:themeFillShade="F2"/>
            <w:vAlign w:val="center"/>
          </w:tcPr>
          <w:p w14:paraId="6C4C914E" w14:textId="77777777" w:rsidR="00DA45D8" w:rsidRPr="004C3A0B" w:rsidRDefault="00DA45D8" w:rsidP="00A91894">
            <w:pPr>
              <w:autoSpaceDE w:val="0"/>
              <w:autoSpaceDN w:val="0"/>
              <w:adjustRightInd w:val="0"/>
              <w:rPr>
                <w:rFonts w:ascii="Arial" w:hAnsi="Arial" w:cs="Arial"/>
                <w:bCs/>
                <w:sz w:val="22"/>
                <w:szCs w:val="22"/>
              </w:rPr>
            </w:pPr>
            <w:r>
              <w:rPr>
                <w:rFonts w:ascii="Arial" w:hAnsi="Arial" w:cs="Arial"/>
                <w:bCs/>
                <w:sz w:val="22"/>
                <w:szCs w:val="22"/>
              </w:rPr>
              <w:t>10</w:t>
            </w:r>
          </w:p>
        </w:tc>
        <w:tc>
          <w:tcPr>
            <w:tcW w:w="2973" w:type="pct"/>
            <w:shd w:val="clear" w:color="auto" w:fill="F2F2F2" w:themeFill="background1" w:themeFillShade="F2"/>
            <w:vAlign w:val="center"/>
          </w:tcPr>
          <w:p w14:paraId="506F4629" w14:textId="77777777" w:rsidR="00DA45D8" w:rsidRPr="004C3A0B" w:rsidRDefault="00DA45D8"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473" w:type="pct"/>
            <w:shd w:val="clear" w:color="auto" w:fill="F2F2F2" w:themeFill="background1" w:themeFillShade="F2"/>
            <w:vAlign w:val="center"/>
          </w:tcPr>
          <w:p w14:paraId="57E3713A" w14:textId="77777777" w:rsidR="00DA45D8" w:rsidRPr="003257BD" w:rsidRDefault="00DA45D8"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427" w:type="pct"/>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B7BB235" w14:textId="77777777" w:rsidR="00DA45D8" w:rsidRPr="004C3A0B" w:rsidRDefault="00DA45D8"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451" w:type="pct"/>
            <w:shd w:val="clear" w:color="auto" w:fill="F2F2F2" w:themeFill="background1" w:themeFillShade="F2"/>
            <w:vAlign w:val="center"/>
          </w:tcPr>
          <w:p w14:paraId="637089EC" w14:textId="77777777" w:rsidR="00DA45D8" w:rsidRPr="003257BD" w:rsidRDefault="00DA45D8"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406" w:type="pct"/>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6F68076F" w14:textId="77777777" w:rsidR="00DA45D8" w:rsidRPr="004C3A0B" w:rsidRDefault="00DA45D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DA45D8" w:rsidRPr="004C3A0B" w14:paraId="23F2D05E" w14:textId="77777777" w:rsidTr="00DA45D8">
        <w:tc>
          <w:tcPr>
            <w:tcW w:w="270" w:type="pct"/>
          </w:tcPr>
          <w:p w14:paraId="5A815D83" w14:textId="77777777" w:rsidR="00DA45D8" w:rsidRDefault="00DA45D8" w:rsidP="00A91894">
            <w:pPr>
              <w:autoSpaceDE w:val="0"/>
              <w:autoSpaceDN w:val="0"/>
              <w:adjustRightInd w:val="0"/>
              <w:rPr>
                <w:rFonts w:ascii="Arial" w:hAnsi="Arial" w:cs="Arial"/>
                <w:bCs/>
                <w:sz w:val="22"/>
                <w:szCs w:val="22"/>
              </w:rPr>
            </w:pPr>
          </w:p>
        </w:tc>
        <w:tc>
          <w:tcPr>
            <w:tcW w:w="4730" w:type="pct"/>
            <w:gridSpan w:val="5"/>
          </w:tcPr>
          <w:p w14:paraId="2FED4FBF" w14:textId="77777777" w:rsidR="00DA45D8" w:rsidRDefault="00DA45D8" w:rsidP="00A91894">
            <w:pPr>
              <w:autoSpaceDE w:val="0"/>
              <w:autoSpaceDN w:val="0"/>
              <w:adjustRightInd w:val="0"/>
              <w:rPr>
                <w:rFonts w:ascii="Arial" w:hAnsi="Arial" w:cs="Arial"/>
                <w:bCs/>
                <w:sz w:val="22"/>
                <w:szCs w:val="22"/>
              </w:rPr>
            </w:pPr>
          </w:p>
          <w:p w14:paraId="3E190E1B" w14:textId="77777777" w:rsidR="00DA45D8" w:rsidRDefault="00DA45D8"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623EF2BB" w14:textId="77777777" w:rsidR="00DA45D8" w:rsidRPr="004C3A0B" w:rsidRDefault="00DA45D8" w:rsidP="00A91894">
            <w:pPr>
              <w:autoSpaceDE w:val="0"/>
              <w:autoSpaceDN w:val="0"/>
              <w:adjustRightInd w:val="0"/>
              <w:rPr>
                <w:rFonts w:ascii="Arial" w:hAnsi="Arial" w:cs="Arial"/>
                <w:b/>
                <w:bCs/>
                <w:sz w:val="22"/>
                <w:szCs w:val="22"/>
              </w:rPr>
            </w:pPr>
          </w:p>
        </w:tc>
      </w:tr>
    </w:tbl>
    <w:p w14:paraId="35307739" w14:textId="77777777" w:rsidR="00DA45D8" w:rsidRDefault="00DA45D8" w:rsidP="00A91894">
      <w:pPr>
        <w:autoSpaceDE w:val="0"/>
        <w:autoSpaceDN w:val="0"/>
        <w:adjustRightInd w:val="0"/>
        <w:spacing w:after="240"/>
        <w:jc w:val="both"/>
        <w:rPr>
          <w:rFonts w:ascii="Arial" w:hAnsi="Arial" w:cs="Arial"/>
          <w:b/>
          <w:sz w:val="22"/>
          <w:szCs w:val="22"/>
        </w:rPr>
      </w:pPr>
    </w:p>
    <w:p w14:paraId="1F5A8DB7" w14:textId="77777777" w:rsidR="00DA45D8" w:rsidRPr="004C3A0B" w:rsidRDefault="00DA45D8"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4"/>
        <w:gridCol w:w="2112"/>
        <w:gridCol w:w="2140"/>
        <w:gridCol w:w="2140"/>
        <w:gridCol w:w="1422"/>
      </w:tblGrid>
      <w:tr w:rsidR="00DA45D8" w:rsidRPr="004C3A0B" w14:paraId="5D7C8A0B"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FB6E4F" w14:textId="77777777" w:rsidR="00DA45D8" w:rsidRPr="00D66471" w:rsidRDefault="00DA45D8"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C3BBD2" w14:textId="77777777" w:rsidR="00DA45D8" w:rsidRPr="004C3A0B" w:rsidRDefault="00DA45D8"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F092927" w14:textId="77777777" w:rsidR="00DA45D8" w:rsidRPr="004C3A0B" w:rsidRDefault="00DA45D8" w:rsidP="00A91894">
            <w:pPr>
              <w:rPr>
                <w:rFonts w:ascii="Arial" w:hAnsi="Arial" w:cs="Arial"/>
                <w:sz w:val="22"/>
                <w:szCs w:val="22"/>
              </w:rPr>
            </w:pPr>
            <w:r w:rsidRPr="00F61591">
              <w:rPr>
                <w:rFonts w:ascii="Arial" w:hAnsi="Arial" w:cs="Arial"/>
                <w:sz w:val="22"/>
                <w:szCs w:val="22"/>
              </w:rPr>
              <w:t>“I’m finally going home.” Prisoner Care post release in the UK and wider world, the challenges, the successes and the failures.</w:t>
            </w:r>
          </w:p>
        </w:tc>
      </w:tr>
      <w:tr w:rsidR="00DA45D8" w:rsidRPr="004C3A0B" w14:paraId="66B38CB8"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C8AFC6" w14:textId="77777777" w:rsidR="00DA45D8" w:rsidRPr="00D66471" w:rsidRDefault="00DA45D8"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0C085B" w14:textId="77777777" w:rsidR="00DA45D8" w:rsidRPr="00D839CD" w:rsidRDefault="00DA45D8"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3A98B8F" w14:textId="77777777" w:rsidR="00DA45D8" w:rsidRPr="00D839CD" w:rsidRDefault="00DA45D8" w:rsidP="00A91894">
            <w:pPr>
              <w:rPr>
                <w:rFonts w:ascii="Arial" w:hAnsi="Arial" w:cs="Arial"/>
                <w:sz w:val="22"/>
                <w:szCs w:val="22"/>
              </w:rPr>
            </w:pPr>
            <w:r>
              <w:rPr>
                <w:rFonts w:ascii="Arial" w:hAnsi="Arial" w:cs="Arial"/>
                <w:sz w:val="22"/>
                <w:szCs w:val="22"/>
              </w:rPr>
              <w:t>26 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5BDA7F" w14:textId="77777777" w:rsidR="00DA45D8" w:rsidRPr="00D839CD" w:rsidRDefault="00DA45D8"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0DA030B" w14:textId="77777777" w:rsidR="00DA45D8" w:rsidRPr="004C3A0B" w:rsidRDefault="00DA45D8" w:rsidP="00A91894">
            <w:pPr>
              <w:rPr>
                <w:rFonts w:ascii="Arial" w:hAnsi="Arial" w:cs="Arial"/>
                <w:sz w:val="22"/>
                <w:szCs w:val="22"/>
              </w:rPr>
            </w:pPr>
            <w:r>
              <w:rPr>
                <w:rFonts w:ascii="Arial" w:hAnsi="Arial" w:cs="Arial"/>
                <w:sz w:val="22"/>
                <w:szCs w:val="22"/>
              </w:rPr>
              <w:t>15 May 2025</w:t>
            </w:r>
          </w:p>
        </w:tc>
      </w:tr>
      <w:tr w:rsidR="00DA45D8" w:rsidRPr="004C3A0B" w14:paraId="12ACAEB4" w14:textId="77777777" w:rsidTr="005078BE">
        <w:trPr>
          <w:trHeight w:val="454"/>
        </w:trPr>
        <w:tc>
          <w:tcPr>
            <w:tcW w:w="297" w:type="pct"/>
            <w:tcBorders>
              <w:top w:val="single" w:sz="4" w:space="0" w:color="auto"/>
            </w:tcBorders>
            <w:shd w:val="clear" w:color="auto" w:fill="F2F2F2" w:themeFill="background1" w:themeFillShade="F2"/>
            <w:vAlign w:val="center"/>
          </w:tcPr>
          <w:p w14:paraId="112A52E0" w14:textId="77777777" w:rsidR="00DA45D8" w:rsidRPr="002132F9" w:rsidRDefault="00DA45D8"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FBA21A9" w14:textId="77777777" w:rsidR="00DA45D8" w:rsidRDefault="00DA45D8" w:rsidP="00A91894">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42AA1268" w14:textId="77777777" w:rsidR="00DA45D8" w:rsidRPr="009D2E0B" w:rsidRDefault="00DA45D8"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1190FA99" w14:textId="77777777" w:rsidR="00DA45D8" w:rsidRPr="006C1FDD" w:rsidRDefault="00DA45D8" w:rsidP="00DA45D8">
            <w:pPr>
              <w:pStyle w:val="ListParagraph"/>
              <w:numPr>
                <w:ilvl w:val="0"/>
                <w:numId w:val="36"/>
              </w:numPr>
              <w:spacing w:after="0" w:line="240" w:lineRule="auto"/>
              <w:ind w:left="0"/>
              <w:contextualSpacing w:val="0"/>
              <w:rPr>
                <w:rFonts w:ascii="Arial" w:hAnsi="Arial" w:cs="Arial"/>
                <w:i/>
              </w:rPr>
            </w:pPr>
            <w:r w:rsidRPr="006C1FDD">
              <w:rPr>
                <w:rFonts w:ascii="Arial" w:hAnsi="Arial" w:cs="Arial"/>
                <w:i/>
              </w:rPr>
              <w:t>Purpose of Research Activity</w:t>
            </w:r>
          </w:p>
          <w:p w14:paraId="01EA78C2" w14:textId="77777777" w:rsidR="00DA45D8" w:rsidRPr="006C1FDD" w:rsidRDefault="00DA45D8" w:rsidP="00DA45D8">
            <w:pPr>
              <w:pStyle w:val="ListParagraph"/>
              <w:numPr>
                <w:ilvl w:val="0"/>
                <w:numId w:val="36"/>
              </w:numPr>
              <w:spacing w:after="0" w:line="240" w:lineRule="auto"/>
              <w:ind w:left="0"/>
              <w:contextualSpacing w:val="0"/>
              <w:rPr>
                <w:rFonts w:ascii="Arial" w:hAnsi="Arial" w:cs="Arial"/>
                <w:i/>
              </w:rPr>
            </w:pPr>
            <w:r w:rsidRPr="006C1FDD">
              <w:rPr>
                <w:rFonts w:ascii="Arial" w:hAnsi="Arial" w:cs="Arial"/>
                <w:i/>
              </w:rPr>
              <w:t>Proposed Research Question</w:t>
            </w:r>
          </w:p>
          <w:p w14:paraId="1B274E4B" w14:textId="77777777" w:rsidR="00DA45D8" w:rsidRPr="009D2E0B" w:rsidRDefault="00DA45D8" w:rsidP="00DA45D8">
            <w:pPr>
              <w:pStyle w:val="ListParagraph"/>
              <w:numPr>
                <w:ilvl w:val="0"/>
                <w:numId w:val="36"/>
              </w:numPr>
              <w:spacing w:after="0" w:line="240" w:lineRule="auto"/>
              <w:ind w:left="0"/>
              <w:contextualSpacing w:val="0"/>
              <w:rPr>
                <w:rFonts w:ascii="Arial" w:hAnsi="Arial" w:cs="Arial"/>
                <w:i/>
              </w:rPr>
            </w:pPr>
            <w:r w:rsidRPr="009D2E0B">
              <w:rPr>
                <w:rFonts w:ascii="Arial" w:hAnsi="Arial" w:cs="Arial"/>
                <w:i/>
              </w:rPr>
              <w:t>Aims of Research Activity</w:t>
            </w:r>
          </w:p>
          <w:p w14:paraId="4DF36658" w14:textId="77777777" w:rsidR="00DA45D8" w:rsidRPr="009D2E0B" w:rsidRDefault="00DA45D8" w:rsidP="00DA45D8">
            <w:pPr>
              <w:pStyle w:val="ListParagraph"/>
              <w:numPr>
                <w:ilvl w:val="0"/>
                <w:numId w:val="36"/>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0DAA194F" w14:textId="77777777" w:rsidR="00DA45D8" w:rsidRDefault="00DA45D8"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5199AF49" w14:textId="77777777" w:rsidR="00DA45D8" w:rsidRPr="009D2E0B" w:rsidRDefault="00DA45D8" w:rsidP="00DA45D8">
            <w:pPr>
              <w:pStyle w:val="ListParagraph"/>
              <w:numPr>
                <w:ilvl w:val="0"/>
                <w:numId w:val="36"/>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0FE65738" w14:textId="77777777" w:rsidR="00DA45D8" w:rsidRPr="009D2E0B" w:rsidRDefault="00DA45D8" w:rsidP="00DA45D8">
            <w:pPr>
              <w:pStyle w:val="ListParagraph"/>
              <w:numPr>
                <w:ilvl w:val="0"/>
                <w:numId w:val="36"/>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DA45D8" w:rsidRPr="004C3A0B" w:rsidDel="002A152D" w14:paraId="17EB7FDD" w14:textId="77777777" w:rsidTr="005078BE">
        <w:trPr>
          <w:trHeight w:val="454"/>
        </w:trPr>
        <w:tc>
          <w:tcPr>
            <w:tcW w:w="297" w:type="pct"/>
            <w:vAlign w:val="center"/>
          </w:tcPr>
          <w:p w14:paraId="05B6DB14" w14:textId="77777777" w:rsidR="00DA45D8" w:rsidRPr="002132F9" w:rsidRDefault="00DA45D8"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52FF3DC5" w14:textId="77777777" w:rsidR="00DA45D8" w:rsidRPr="009D2E0B" w:rsidRDefault="00DA45D8"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F18E8D" w14:textId="77777777" w:rsidR="00DA45D8" w:rsidRDefault="00DA45D8" w:rsidP="00A91894">
            <w:pPr>
              <w:rPr>
                <w:rFonts w:ascii="Arial" w:hAnsi="Arial" w:cs="Arial"/>
              </w:rPr>
            </w:pPr>
          </w:p>
          <w:p w14:paraId="61F684D9" w14:textId="77777777" w:rsidR="00DA45D8" w:rsidRDefault="00DA45D8" w:rsidP="00A91894">
            <w:pPr>
              <w:rPr>
                <w:rFonts w:ascii="Arial" w:hAnsi="Arial" w:cs="Arial"/>
              </w:rPr>
            </w:pPr>
            <w:r>
              <w:rPr>
                <w:rFonts w:ascii="Arial" w:hAnsi="Arial" w:cs="Arial"/>
              </w:rPr>
              <w:t xml:space="preserve">To investigate and explore the validity of current support methods for ex-offenders upon release in the </w:t>
            </w:r>
            <w:proofErr w:type="spellStart"/>
            <w:r>
              <w:rPr>
                <w:rFonts w:ascii="Arial" w:hAnsi="Arial" w:cs="Arial"/>
              </w:rPr>
              <w:t>uk</w:t>
            </w:r>
            <w:proofErr w:type="spellEnd"/>
          </w:p>
          <w:p w14:paraId="49535990" w14:textId="77777777" w:rsidR="00DA45D8" w:rsidRDefault="00DA45D8" w:rsidP="00A91894">
            <w:pPr>
              <w:rPr>
                <w:rFonts w:ascii="Arial" w:hAnsi="Arial" w:cs="Arial"/>
              </w:rPr>
            </w:pPr>
          </w:p>
          <w:p w14:paraId="1D9FD643" w14:textId="77777777" w:rsidR="00DA45D8" w:rsidRPr="002A152D" w:rsidDel="00425DA7" w:rsidRDefault="00DA45D8" w:rsidP="00A91894">
            <w:pPr>
              <w:rPr>
                <w:rFonts w:ascii="Arial" w:hAnsi="Arial" w:cs="Arial"/>
              </w:rPr>
            </w:pPr>
            <w:r w:rsidRPr="004C3A0B">
              <w:rPr>
                <w:rFonts w:ascii="Arial" w:hAnsi="Arial" w:cs="Arial"/>
                <w:color w:val="808080"/>
                <w:sz w:val="18"/>
                <w:szCs w:val="18"/>
              </w:rPr>
              <w:t>(this box should expand as you type)</w:t>
            </w:r>
          </w:p>
        </w:tc>
      </w:tr>
      <w:tr w:rsidR="00DA45D8" w:rsidRPr="006C1FDD" w:rsidDel="002A152D" w14:paraId="32454E79" w14:textId="77777777" w:rsidTr="005078BE">
        <w:trPr>
          <w:trHeight w:val="454"/>
        </w:trPr>
        <w:tc>
          <w:tcPr>
            <w:tcW w:w="297" w:type="pct"/>
            <w:vAlign w:val="center"/>
          </w:tcPr>
          <w:p w14:paraId="40950B9D" w14:textId="77777777" w:rsidR="00DA45D8" w:rsidRPr="002132F9" w:rsidRDefault="00DA45D8"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30EB6712" w14:textId="77777777" w:rsidR="00DA45D8" w:rsidRDefault="00DA45D8"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1DDD9A1" w14:textId="77777777" w:rsidR="00DA45D8" w:rsidRPr="006C1FDD" w:rsidRDefault="00DA45D8" w:rsidP="00A91894">
            <w:pPr>
              <w:autoSpaceDE w:val="0"/>
              <w:autoSpaceDN w:val="0"/>
              <w:adjustRightInd w:val="0"/>
              <w:rPr>
                <w:rFonts w:ascii="Arial" w:hAnsi="Arial" w:cs="Arial"/>
                <w:b/>
                <w:bCs/>
                <w:sz w:val="22"/>
                <w:szCs w:val="22"/>
              </w:rPr>
            </w:pPr>
          </w:p>
          <w:p w14:paraId="46F2E941" w14:textId="77777777" w:rsidR="00DA45D8" w:rsidRDefault="00DA45D8" w:rsidP="00D16BC9">
            <w:pPr>
              <w:spacing w:line="360" w:lineRule="auto"/>
              <w:jc w:val="both"/>
              <w:rPr>
                <w:rFonts w:ascii="Arial" w:hAnsi="Arial" w:cs="Arial"/>
              </w:rPr>
            </w:pPr>
            <w:r w:rsidRPr="00FE2AEE">
              <w:rPr>
                <w:rFonts w:ascii="Arial" w:hAnsi="Arial" w:cs="Arial"/>
              </w:rPr>
              <w:t xml:space="preserve">Are </w:t>
            </w:r>
            <w:r>
              <w:rPr>
                <w:rFonts w:ascii="Arial" w:hAnsi="Arial" w:cs="Arial"/>
              </w:rPr>
              <w:t>c</w:t>
            </w:r>
            <w:r w:rsidRPr="00FE2AEE">
              <w:rPr>
                <w:rFonts w:ascii="Arial" w:hAnsi="Arial" w:cs="Arial"/>
              </w:rPr>
              <w:t>urrent support levels for offenders</w:t>
            </w:r>
            <w:r>
              <w:rPr>
                <w:rFonts w:ascii="Arial" w:hAnsi="Arial" w:cs="Arial"/>
              </w:rPr>
              <w:t xml:space="preserve"> in the UK</w:t>
            </w:r>
            <w:r w:rsidRPr="00FE2AEE">
              <w:rPr>
                <w:rFonts w:ascii="Arial" w:hAnsi="Arial" w:cs="Arial"/>
              </w:rPr>
              <w:t xml:space="preserve"> adequate to aid reintegration and prevent recidivism</w:t>
            </w:r>
            <w:r>
              <w:rPr>
                <w:rFonts w:ascii="Arial" w:hAnsi="Arial" w:cs="Arial"/>
              </w:rPr>
              <w:t>?</w:t>
            </w:r>
          </w:p>
          <w:p w14:paraId="6FEB2E70" w14:textId="77777777" w:rsidR="00DA45D8" w:rsidRPr="006C1FDD" w:rsidRDefault="00DA45D8" w:rsidP="00A91894">
            <w:pPr>
              <w:rPr>
                <w:rFonts w:ascii="Arial" w:hAnsi="Arial" w:cs="Arial"/>
                <w:sz w:val="22"/>
                <w:szCs w:val="22"/>
              </w:rPr>
            </w:pPr>
          </w:p>
          <w:p w14:paraId="2C6177FF" w14:textId="77777777" w:rsidR="00DA45D8" w:rsidRPr="006C1FDD" w:rsidRDefault="00DA45D8"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DA45D8" w:rsidRPr="004C3A0B" w14:paraId="5D5D0956" w14:textId="77777777" w:rsidTr="005078BE">
        <w:trPr>
          <w:trHeight w:val="454"/>
        </w:trPr>
        <w:tc>
          <w:tcPr>
            <w:tcW w:w="297" w:type="pct"/>
            <w:vAlign w:val="center"/>
          </w:tcPr>
          <w:p w14:paraId="27E053D2" w14:textId="77777777" w:rsidR="00DA45D8" w:rsidRPr="002132F9" w:rsidRDefault="00DA45D8"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63FC6D4A" w14:textId="77777777" w:rsidR="00DA45D8" w:rsidRPr="009D2E0B" w:rsidRDefault="00DA45D8"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5F98D17" w14:textId="77777777" w:rsidR="00DA45D8" w:rsidRDefault="00DA45D8" w:rsidP="00A91894">
            <w:pPr>
              <w:rPr>
                <w:rFonts w:ascii="Arial" w:hAnsi="Arial" w:cs="Arial"/>
              </w:rPr>
            </w:pPr>
          </w:p>
          <w:p w14:paraId="31A6AA0F" w14:textId="77777777" w:rsidR="00DA45D8" w:rsidRPr="00731F49" w:rsidRDefault="00DA45D8" w:rsidP="00A91894">
            <w:pPr>
              <w:rPr>
                <w:rFonts w:ascii="Arial" w:hAnsi="Arial" w:cs="Arial"/>
              </w:rPr>
            </w:pPr>
            <w:r w:rsidRPr="00802CD3">
              <w:rPr>
                <w:rFonts w:ascii="Arial" w:hAnsi="Arial" w:cs="Arial"/>
              </w:rPr>
              <w:lastRenderedPageBreak/>
              <w:t>To explore and establish an overview of problems, failures and successes of post-prison care for offenders leaving custodial sentence within the UK and compare that to other post-prison custodial services in the wider world.</w:t>
            </w:r>
          </w:p>
          <w:p w14:paraId="61D6E135" w14:textId="77777777" w:rsidR="00DA45D8" w:rsidRPr="004C3A0B" w:rsidRDefault="00DA45D8" w:rsidP="00A91894">
            <w:pPr>
              <w:rPr>
                <w:rFonts w:ascii="Arial" w:hAnsi="Arial" w:cs="Arial"/>
                <w:sz w:val="22"/>
                <w:szCs w:val="22"/>
              </w:rPr>
            </w:pPr>
          </w:p>
          <w:p w14:paraId="0B8A8D57" w14:textId="77777777" w:rsidR="00DA45D8" w:rsidRPr="002A152D" w:rsidRDefault="00DA45D8" w:rsidP="00A91894">
            <w:pPr>
              <w:rPr>
                <w:rFonts w:ascii="Arial" w:hAnsi="Arial" w:cs="Arial"/>
              </w:rPr>
            </w:pPr>
            <w:r w:rsidRPr="004C3A0B">
              <w:rPr>
                <w:rFonts w:ascii="Arial" w:hAnsi="Arial" w:cs="Arial"/>
                <w:color w:val="808080"/>
                <w:sz w:val="18"/>
                <w:szCs w:val="18"/>
              </w:rPr>
              <w:t>(this box should expand as you type)</w:t>
            </w:r>
          </w:p>
        </w:tc>
      </w:tr>
      <w:tr w:rsidR="00DA45D8" w:rsidRPr="004C3A0B" w14:paraId="0128D189" w14:textId="77777777" w:rsidTr="005078BE">
        <w:trPr>
          <w:trHeight w:val="454"/>
        </w:trPr>
        <w:tc>
          <w:tcPr>
            <w:tcW w:w="297" w:type="pct"/>
            <w:vAlign w:val="center"/>
          </w:tcPr>
          <w:p w14:paraId="553C1410" w14:textId="77777777" w:rsidR="00DA45D8" w:rsidRPr="002132F9" w:rsidRDefault="00DA45D8"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7CDA9242" w14:textId="77777777" w:rsidR="00DA45D8" w:rsidRPr="009D2E0B" w:rsidRDefault="00DA45D8"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829F61F" w14:textId="77777777" w:rsidR="00DA45D8" w:rsidRPr="00412B57" w:rsidRDefault="00DA45D8" w:rsidP="00412B57">
            <w:pPr>
              <w:rPr>
                <w:rFonts w:ascii="Arial" w:hAnsi="Arial" w:cs="Arial"/>
                <w:sz w:val="22"/>
                <w:szCs w:val="22"/>
              </w:rPr>
            </w:pPr>
          </w:p>
          <w:p w14:paraId="2CD3DEC0" w14:textId="77777777" w:rsidR="00DA45D8" w:rsidRPr="00412B57" w:rsidRDefault="00DA45D8" w:rsidP="00412B57">
            <w:pPr>
              <w:rPr>
                <w:rFonts w:ascii="Arial" w:hAnsi="Arial" w:cs="Arial"/>
                <w:sz w:val="22"/>
                <w:szCs w:val="22"/>
              </w:rPr>
            </w:pPr>
            <w:r w:rsidRPr="00412B57">
              <w:rPr>
                <w:rFonts w:ascii="Arial" w:hAnsi="Arial" w:cs="Arial"/>
                <w:sz w:val="22"/>
                <w:szCs w:val="22"/>
              </w:rPr>
              <w:t>Objective 1: Collate current research detailing possible issue, legislation, reported problems and successes, methods used in dealing with those re-entering society</w:t>
            </w:r>
          </w:p>
          <w:p w14:paraId="57153D45" w14:textId="77777777" w:rsidR="00DA45D8" w:rsidRPr="00412B57" w:rsidRDefault="00DA45D8" w:rsidP="00412B57">
            <w:pPr>
              <w:rPr>
                <w:rFonts w:ascii="Arial" w:hAnsi="Arial" w:cs="Arial"/>
                <w:sz w:val="22"/>
                <w:szCs w:val="22"/>
              </w:rPr>
            </w:pPr>
          </w:p>
          <w:p w14:paraId="64DC71E1" w14:textId="77777777" w:rsidR="00DA45D8" w:rsidRPr="00412B57" w:rsidRDefault="00DA45D8" w:rsidP="00412B57">
            <w:pPr>
              <w:rPr>
                <w:rFonts w:ascii="Arial" w:hAnsi="Arial" w:cs="Arial"/>
                <w:sz w:val="22"/>
                <w:szCs w:val="22"/>
              </w:rPr>
            </w:pPr>
            <w:r w:rsidRPr="00412B57">
              <w:rPr>
                <w:rFonts w:ascii="Arial" w:hAnsi="Arial" w:cs="Arial"/>
                <w:sz w:val="22"/>
                <w:szCs w:val="22"/>
              </w:rPr>
              <w:t>Objective 2: review research to highlight challenges, successes and failures, factors affecting prisoner reintegration.</w:t>
            </w:r>
          </w:p>
          <w:p w14:paraId="7809C191" w14:textId="77777777" w:rsidR="00DA45D8" w:rsidRPr="00412B57" w:rsidRDefault="00DA45D8" w:rsidP="00412B57">
            <w:pPr>
              <w:rPr>
                <w:rFonts w:ascii="Arial" w:hAnsi="Arial" w:cs="Arial"/>
                <w:sz w:val="22"/>
                <w:szCs w:val="22"/>
              </w:rPr>
            </w:pPr>
          </w:p>
          <w:p w14:paraId="2953C90B" w14:textId="77777777" w:rsidR="00DA45D8" w:rsidRPr="00412B57" w:rsidRDefault="00DA45D8" w:rsidP="00412B57">
            <w:pPr>
              <w:rPr>
                <w:rFonts w:ascii="Arial" w:hAnsi="Arial" w:cs="Arial"/>
                <w:sz w:val="22"/>
                <w:szCs w:val="22"/>
              </w:rPr>
            </w:pPr>
            <w:r w:rsidRPr="00412B57">
              <w:rPr>
                <w:rFonts w:ascii="Arial" w:hAnsi="Arial" w:cs="Arial"/>
                <w:sz w:val="22"/>
                <w:szCs w:val="22"/>
              </w:rPr>
              <w:t>Objective 3: Evaluate reviewed research to establish a conclusion on whether current policy does enable prisoners to reintegrate fully and prevent recidivism</w:t>
            </w:r>
          </w:p>
          <w:p w14:paraId="0E547E18" w14:textId="77777777" w:rsidR="00DA45D8" w:rsidRDefault="00DA45D8" w:rsidP="00A91894">
            <w:pPr>
              <w:rPr>
                <w:rFonts w:ascii="Arial" w:hAnsi="Arial" w:cs="Arial"/>
                <w:sz w:val="22"/>
                <w:szCs w:val="22"/>
              </w:rPr>
            </w:pPr>
          </w:p>
          <w:p w14:paraId="5A76230D" w14:textId="77777777" w:rsidR="00DA45D8" w:rsidRPr="004C3A0B" w:rsidRDefault="00DA45D8" w:rsidP="00A91894">
            <w:pPr>
              <w:rPr>
                <w:rFonts w:ascii="Arial" w:hAnsi="Arial" w:cs="Arial"/>
                <w:sz w:val="22"/>
                <w:szCs w:val="22"/>
              </w:rPr>
            </w:pPr>
          </w:p>
          <w:p w14:paraId="012B9CBE" w14:textId="77777777" w:rsidR="00DA45D8" w:rsidRPr="004C3A0B" w:rsidRDefault="00DA45D8" w:rsidP="00A91894">
            <w:pPr>
              <w:rPr>
                <w:rFonts w:ascii="Arial" w:hAnsi="Arial" w:cs="Arial"/>
                <w:sz w:val="22"/>
                <w:szCs w:val="22"/>
              </w:rPr>
            </w:pPr>
            <w:r w:rsidRPr="004C3A0B">
              <w:rPr>
                <w:rFonts w:ascii="Arial" w:hAnsi="Arial" w:cs="Arial"/>
                <w:color w:val="808080"/>
                <w:sz w:val="18"/>
                <w:szCs w:val="18"/>
              </w:rPr>
              <w:t>(this box should expand as you type)</w:t>
            </w:r>
          </w:p>
        </w:tc>
      </w:tr>
      <w:tr w:rsidR="00DA45D8" w:rsidRPr="004C3A0B" w14:paraId="052057C4" w14:textId="77777777" w:rsidTr="005078BE">
        <w:trPr>
          <w:trHeight w:val="454"/>
        </w:trPr>
        <w:tc>
          <w:tcPr>
            <w:tcW w:w="297" w:type="pct"/>
            <w:shd w:val="clear" w:color="auto" w:fill="F2F2F2" w:themeFill="background1" w:themeFillShade="F2"/>
            <w:vAlign w:val="center"/>
          </w:tcPr>
          <w:p w14:paraId="15FB2434" w14:textId="77777777" w:rsidR="00DA45D8" w:rsidRPr="002132F9" w:rsidRDefault="00DA45D8"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EA89D0A" w14:textId="77777777" w:rsidR="00DA45D8" w:rsidRPr="004C3A0B" w:rsidRDefault="00DA45D8"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059D7864" w14:textId="77777777" w:rsidR="00DA45D8" w:rsidRPr="004C3A0B" w:rsidRDefault="00DA45D8"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DA45D8" w:rsidRPr="004C3A0B" w14:paraId="449B4C43" w14:textId="77777777" w:rsidTr="005078BE">
        <w:trPr>
          <w:trHeight w:val="454"/>
        </w:trPr>
        <w:tc>
          <w:tcPr>
            <w:tcW w:w="297" w:type="pct"/>
            <w:vAlign w:val="center"/>
          </w:tcPr>
          <w:p w14:paraId="44D3BFF6" w14:textId="77777777" w:rsidR="00DA45D8" w:rsidRPr="00D66471" w:rsidRDefault="00DA45D8" w:rsidP="00A91894">
            <w:pPr>
              <w:rPr>
                <w:rFonts w:ascii="Arial" w:hAnsi="Arial" w:cs="Arial"/>
                <w:sz w:val="22"/>
                <w:szCs w:val="22"/>
              </w:rPr>
            </w:pPr>
            <w:r>
              <w:rPr>
                <w:rFonts w:ascii="Arial" w:hAnsi="Arial" w:cs="Arial"/>
                <w:sz w:val="22"/>
                <w:szCs w:val="22"/>
              </w:rPr>
              <w:t>7</w:t>
            </w:r>
          </w:p>
        </w:tc>
        <w:tc>
          <w:tcPr>
            <w:tcW w:w="4703" w:type="pct"/>
            <w:gridSpan w:val="4"/>
            <w:vAlign w:val="center"/>
          </w:tcPr>
          <w:p w14:paraId="0A781E55" w14:textId="77777777" w:rsidR="00DA45D8" w:rsidRPr="004C3A0B" w:rsidRDefault="00DA45D8" w:rsidP="00A91894">
            <w:pPr>
              <w:rPr>
                <w:rFonts w:ascii="Arial" w:hAnsi="Arial" w:cs="Arial"/>
                <w:sz w:val="22"/>
                <w:szCs w:val="22"/>
              </w:rPr>
            </w:pPr>
          </w:p>
          <w:p w14:paraId="3D304DD0" w14:textId="77777777" w:rsidR="00DA45D8" w:rsidRPr="004C3A0B" w:rsidRDefault="00DA45D8" w:rsidP="00A91894">
            <w:pPr>
              <w:rPr>
                <w:rFonts w:ascii="Arial" w:hAnsi="Arial" w:cs="Arial"/>
                <w:sz w:val="22"/>
                <w:szCs w:val="22"/>
              </w:rPr>
            </w:pPr>
            <w:r>
              <w:rPr>
                <w:rFonts w:ascii="Arial" w:hAnsi="Arial" w:cs="Arial"/>
                <w:sz w:val="22"/>
                <w:szCs w:val="22"/>
              </w:rPr>
              <w:t>Comprehensive research of current literature, undertaking a full review, collating sources from online and physical publications, from individuals, institutions, governing bodies and other relevant entities and sources</w:t>
            </w:r>
          </w:p>
          <w:p w14:paraId="0126017A" w14:textId="77777777" w:rsidR="00DA45D8" w:rsidRPr="004C3A0B" w:rsidRDefault="00DA45D8" w:rsidP="00A91894">
            <w:pPr>
              <w:rPr>
                <w:rFonts w:ascii="Arial" w:hAnsi="Arial" w:cs="Arial"/>
                <w:sz w:val="22"/>
                <w:szCs w:val="22"/>
              </w:rPr>
            </w:pPr>
          </w:p>
          <w:p w14:paraId="2A1361CA" w14:textId="77777777" w:rsidR="00DA45D8" w:rsidRPr="004C3A0B" w:rsidRDefault="00DA45D8"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DA45D8" w:rsidRPr="004C3A0B" w14:paraId="0E77A2B6" w14:textId="77777777" w:rsidTr="005078BE">
        <w:trPr>
          <w:trHeight w:val="454"/>
        </w:trPr>
        <w:tc>
          <w:tcPr>
            <w:tcW w:w="297" w:type="pct"/>
            <w:shd w:val="clear" w:color="auto" w:fill="F2F2F2" w:themeFill="background1" w:themeFillShade="F2"/>
            <w:vAlign w:val="center"/>
          </w:tcPr>
          <w:p w14:paraId="14C98F6E" w14:textId="77777777" w:rsidR="00DA45D8" w:rsidRPr="002132F9" w:rsidRDefault="00DA45D8"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13902C1B" w14:textId="77777777" w:rsidR="00DA45D8" w:rsidRPr="004C3A0B" w:rsidRDefault="00DA45D8" w:rsidP="00A91894">
            <w:pPr>
              <w:spacing w:before="120"/>
              <w:rPr>
                <w:rFonts w:ascii="Arial" w:hAnsi="Arial" w:cs="Arial"/>
                <w:b/>
                <w:sz w:val="22"/>
                <w:szCs w:val="22"/>
              </w:rPr>
            </w:pPr>
            <w:r w:rsidRPr="004C3A0B">
              <w:rPr>
                <w:rFonts w:ascii="Arial" w:hAnsi="Arial" w:cs="Arial"/>
                <w:b/>
                <w:sz w:val="22"/>
                <w:szCs w:val="22"/>
              </w:rPr>
              <w:t>Location of research activity</w:t>
            </w:r>
          </w:p>
          <w:p w14:paraId="1CF8C3AE" w14:textId="77777777" w:rsidR="00DA45D8" w:rsidRPr="004C3A0B" w:rsidRDefault="00DA45D8"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DA45D8" w:rsidRPr="004C3A0B" w14:paraId="16C522AD" w14:textId="77777777" w:rsidTr="005078BE">
        <w:trPr>
          <w:trHeight w:val="454"/>
        </w:trPr>
        <w:tc>
          <w:tcPr>
            <w:tcW w:w="297" w:type="pct"/>
            <w:vAlign w:val="center"/>
          </w:tcPr>
          <w:p w14:paraId="1EA9D1F2" w14:textId="77777777" w:rsidR="00DA45D8" w:rsidRPr="00F87E26" w:rsidRDefault="00DA45D8"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73E802BC" w14:textId="77777777" w:rsidR="00DA45D8" w:rsidRPr="004C3A0B" w:rsidRDefault="00DA45D8" w:rsidP="00A91894">
            <w:pPr>
              <w:rPr>
                <w:rFonts w:ascii="Arial" w:hAnsi="Arial" w:cs="Arial"/>
                <w:sz w:val="22"/>
                <w:szCs w:val="22"/>
              </w:rPr>
            </w:pPr>
          </w:p>
          <w:p w14:paraId="26BDCDA0" w14:textId="77777777" w:rsidR="00DA45D8" w:rsidRDefault="00DA45D8" w:rsidP="00A91894">
            <w:pPr>
              <w:rPr>
                <w:rFonts w:ascii="Arial" w:hAnsi="Arial" w:cs="Arial"/>
                <w:sz w:val="22"/>
                <w:szCs w:val="22"/>
              </w:rPr>
            </w:pPr>
            <w:r>
              <w:rPr>
                <w:rFonts w:ascii="Arial" w:hAnsi="Arial" w:cs="Arial"/>
                <w:sz w:val="22"/>
                <w:szCs w:val="22"/>
              </w:rPr>
              <w:t>Online, libraries and other publicly accessible locations</w:t>
            </w:r>
          </w:p>
          <w:p w14:paraId="5A86392F" w14:textId="77777777" w:rsidR="00DA45D8" w:rsidRPr="004C3A0B" w:rsidRDefault="00DA45D8" w:rsidP="00A91894">
            <w:pPr>
              <w:rPr>
                <w:rFonts w:ascii="Arial" w:hAnsi="Arial" w:cs="Arial"/>
                <w:sz w:val="22"/>
                <w:szCs w:val="22"/>
              </w:rPr>
            </w:pPr>
          </w:p>
          <w:p w14:paraId="6A4C938B" w14:textId="77777777" w:rsidR="00DA45D8" w:rsidRPr="004C3A0B" w:rsidRDefault="00DA45D8"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DA45D8" w:rsidRPr="004C3A0B" w14:paraId="046613BE" w14:textId="77777777" w:rsidTr="005078BE">
        <w:trPr>
          <w:trHeight w:val="454"/>
        </w:trPr>
        <w:tc>
          <w:tcPr>
            <w:tcW w:w="297" w:type="pct"/>
            <w:shd w:val="clear" w:color="auto" w:fill="F2F2F2" w:themeFill="background1" w:themeFillShade="F2"/>
            <w:vAlign w:val="center"/>
          </w:tcPr>
          <w:p w14:paraId="23CFFEE5" w14:textId="77777777" w:rsidR="00DA45D8" w:rsidRPr="002132F9" w:rsidRDefault="00DA45D8"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D726BEF" w14:textId="77777777" w:rsidR="00DA45D8" w:rsidRPr="004C3A0B" w:rsidRDefault="00DA45D8"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29A39A60"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DA45D8" w:rsidRPr="004C3A0B" w14:paraId="23A71084" w14:textId="77777777" w:rsidTr="005078BE">
        <w:trPr>
          <w:trHeight w:val="454"/>
        </w:trPr>
        <w:tc>
          <w:tcPr>
            <w:tcW w:w="297" w:type="pct"/>
            <w:vAlign w:val="center"/>
          </w:tcPr>
          <w:p w14:paraId="5B1022B5" w14:textId="77777777" w:rsidR="00DA45D8" w:rsidRPr="00F87E26" w:rsidRDefault="00DA45D8"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15106CEC" w14:textId="77777777" w:rsidR="00DA45D8" w:rsidRDefault="00DA45D8" w:rsidP="00A91894">
            <w:pPr>
              <w:rPr>
                <w:rFonts w:ascii="Arial" w:hAnsi="Arial" w:cs="Arial"/>
                <w:sz w:val="22"/>
                <w:szCs w:val="22"/>
              </w:rPr>
            </w:pPr>
          </w:p>
          <w:p w14:paraId="322F542E" w14:textId="77777777" w:rsidR="00DA45D8" w:rsidRDefault="00DA45D8" w:rsidP="00A91894">
            <w:pPr>
              <w:rPr>
                <w:rFonts w:ascii="Arial" w:hAnsi="Arial" w:cs="Arial"/>
                <w:sz w:val="22"/>
                <w:szCs w:val="22"/>
              </w:rPr>
            </w:pPr>
            <w:r>
              <w:rPr>
                <w:rFonts w:ascii="Arial" w:hAnsi="Arial" w:cs="Arial"/>
                <w:sz w:val="22"/>
                <w:szCs w:val="22"/>
              </w:rPr>
              <w:t>N/A</w:t>
            </w:r>
          </w:p>
          <w:p w14:paraId="5CBD3643" w14:textId="77777777" w:rsidR="00DA45D8" w:rsidRPr="004C3A0B" w:rsidRDefault="00DA45D8" w:rsidP="00A91894">
            <w:pPr>
              <w:rPr>
                <w:rFonts w:ascii="Arial" w:hAnsi="Arial" w:cs="Arial"/>
                <w:sz w:val="22"/>
                <w:szCs w:val="22"/>
              </w:rPr>
            </w:pPr>
          </w:p>
          <w:p w14:paraId="61D7821A" w14:textId="77777777" w:rsidR="00DA45D8" w:rsidRPr="003257BD" w:rsidRDefault="00DA45D8"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5B314F19" w14:textId="77777777" w:rsidR="00DA45D8" w:rsidRDefault="00DA45D8" w:rsidP="00A91894"/>
    <w:tbl>
      <w:tblPr>
        <w:tblStyle w:val="TableGrid"/>
        <w:tblW w:w="5000" w:type="pct"/>
        <w:tblLook w:val="04A0" w:firstRow="1" w:lastRow="0" w:firstColumn="1" w:lastColumn="0" w:noHBand="0" w:noVBand="1"/>
      </w:tblPr>
      <w:tblGrid>
        <w:gridCol w:w="461"/>
        <w:gridCol w:w="5824"/>
        <w:gridCol w:w="1005"/>
        <w:gridCol w:w="1006"/>
      </w:tblGrid>
      <w:tr w:rsidR="00DA45D8" w:rsidRPr="00090CF7" w14:paraId="080B8D8F" w14:textId="77777777" w:rsidTr="00DA45D8">
        <w:trPr>
          <w:trHeight w:val="383"/>
        </w:trPr>
        <w:tc>
          <w:tcPr>
            <w:tcW w:w="270" w:type="pct"/>
            <w:vMerge w:val="restart"/>
            <w:shd w:val="clear" w:color="auto" w:fill="F2F2F2" w:themeFill="background1" w:themeFillShade="F2"/>
            <w:vAlign w:val="center"/>
          </w:tcPr>
          <w:p w14:paraId="0DB4664D" w14:textId="77777777" w:rsidR="00DA45D8" w:rsidRPr="00090CF7" w:rsidRDefault="00DA45D8" w:rsidP="00A91894">
            <w:pPr>
              <w:autoSpaceDE w:val="0"/>
              <w:autoSpaceDN w:val="0"/>
              <w:adjustRightInd w:val="0"/>
              <w:rPr>
                <w:rFonts w:ascii="Arial" w:hAnsi="Arial" w:cs="Arial"/>
                <w:sz w:val="22"/>
                <w:szCs w:val="22"/>
              </w:rPr>
            </w:pPr>
            <w:r>
              <w:rPr>
                <w:rFonts w:ascii="Arial" w:hAnsi="Arial" w:cs="Arial"/>
                <w:sz w:val="22"/>
                <w:szCs w:val="22"/>
              </w:rPr>
              <w:t>10</w:t>
            </w:r>
          </w:p>
        </w:tc>
        <w:tc>
          <w:tcPr>
            <w:tcW w:w="3513" w:type="pct"/>
            <w:vMerge w:val="restart"/>
            <w:shd w:val="clear" w:color="auto" w:fill="F2F2F2" w:themeFill="background1" w:themeFillShade="F2"/>
            <w:vAlign w:val="center"/>
          </w:tcPr>
          <w:p w14:paraId="5CC540E2" w14:textId="77777777" w:rsidR="00DA45D8" w:rsidRPr="00090CF7" w:rsidRDefault="00DA45D8"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1656FEB0" w14:textId="77777777" w:rsidR="00DA45D8" w:rsidRPr="00090CF7" w:rsidRDefault="00DA45D8" w:rsidP="00A91894">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14:paraId="22755E96" w14:textId="77777777" w:rsidR="00DA45D8" w:rsidRPr="00090CF7" w:rsidRDefault="00DA45D8"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608" w:type="pct"/>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BBA6042" w14:textId="77777777" w:rsidR="00DA45D8" w:rsidRPr="00090CF7" w:rsidRDefault="00DA45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A45D8" w:rsidRPr="00090CF7" w14:paraId="4E61D4CB" w14:textId="77777777" w:rsidTr="00DA45D8">
        <w:trPr>
          <w:trHeight w:val="218"/>
        </w:trPr>
        <w:tc>
          <w:tcPr>
            <w:tcW w:w="270" w:type="pct"/>
            <w:vMerge/>
            <w:shd w:val="clear" w:color="auto" w:fill="F2F2F2" w:themeFill="background1" w:themeFillShade="F2"/>
            <w:vAlign w:val="center"/>
          </w:tcPr>
          <w:p w14:paraId="3E4268A9" w14:textId="77777777" w:rsidR="00DA45D8" w:rsidRPr="00090CF7" w:rsidRDefault="00DA45D8" w:rsidP="00A91894">
            <w:pPr>
              <w:autoSpaceDE w:val="0"/>
              <w:autoSpaceDN w:val="0"/>
              <w:adjustRightInd w:val="0"/>
              <w:rPr>
                <w:rFonts w:ascii="Arial" w:hAnsi="Arial" w:cs="Arial"/>
                <w:bCs/>
                <w:sz w:val="22"/>
                <w:szCs w:val="22"/>
              </w:rPr>
            </w:pPr>
          </w:p>
        </w:tc>
        <w:tc>
          <w:tcPr>
            <w:tcW w:w="3513" w:type="pct"/>
            <w:vMerge/>
            <w:shd w:val="clear" w:color="auto" w:fill="F2F2F2" w:themeFill="background1" w:themeFillShade="F2"/>
          </w:tcPr>
          <w:p w14:paraId="14B600B3" w14:textId="77777777" w:rsidR="00DA45D8" w:rsidRPr="00090CF7" w:rsidRDefault="00DA45D8" w:rsidP="00A91894">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14:paraId="25459CAF" w14:textId="77777777" w:rsidR="00DA45D8" w:rsidRPr="00090CF7" w:rsidRDefault="00DA45D8"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608" w:type="pct"/>
            <w:shd w:val="clear" w:color="auto" w:fill="D9D9D9" w:themeFill="background1" w:themeFillShade="D9"/>
            <w:vAlign w:val="center"/>
          </w:tcPr>
          <w:p w14:paraId="7A98AE40" w14:textId="77777777" w:rsidR="00DA45D8"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DA45D8">
                  <w:rPr>
                    <w:rFonts w:ascii="MS Gothic" w:eastAsia="MS Gothic" w:hAnsi="MS Gothic" w:cs="Arial" w:hint="eastAsia"/>
                    <w:bCs/>
                    <w:sz w:val="22"/>
                    <w:szCs w:val="22"/>
                  </w:rPr>
                  <w:t>☐</w:t>
                </w:r>
              </w:sdtContent>
            </w:sdt>
          </w:p>
        </w:tc>
      </w:tr>
      <w:tr w:rsidR="00DA45D8" w:rsidRPr="00090CF7" w14:paraId="7B71C689" w14:textId="77777777" w:rsidTr="00DA45D8">
        <w:tc>
          <w:tcPr>
            <w:tcW w:w="270" w:type="pct"/>
            <w:shd w:val="clear" w:color="auto" w:fill="FFFFFF" w:themeFill="background1"/>
            <w:vAlign w:val="center"/>
          </w:tcPr>
          <w:p w14:paraId="1A2D6037" w14:textId="77777777" w:rsidR="00DA45D8" w:rsidRPr="00090CF7" w:rsidRDefault="00DA45D8" w:rsidP="00A91894">
            <w:pPr>
              <w:autoSpaceDE w:val="0"/>
              <w:autoSpaceDN w:val="0"/>
              <w:adjustRightInd w:val="0"/>
              <w:rPr>
                <w:rFonts w:ascii="Arial" w:hAnsi="Arial" w:cs="Arial"/>
                <w:sz w:val="22"/>
                <w:szCs w:val="22"/>
              </w:rPr>
            </w:pPr>
            <w:r>
              <w:rPr>
                <w:rFonts w:ascii="Arial" w:hAnsi="Arial" w:cs="Arial"/>
                <w:sz w:val="22"/>
                <w:szCs w:val="22"/>
              </w:rPr>
              <w:t>11</w:t>
            </w:r>
          </w:p>
        </w:tc>
        <w:tc>
          <w:tcPr>
            <w:tcW w:w="4730" w:type="pct"/>
            <w:gridSpan w:val="3"/>
            <w:shd w:val="clear" w:color="auto" w:fill="FFFFFF" w:themeFill="background1"/>
          </w:tcPr>
          <w:p w14:paraId="59D0EA1B" w14:textId="77777777" w:rsidR="00DA45D8" w:rsidRPr="00090CF7" w:rsidRDefault="00DA45D8"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3EB1FCA1" w14:textId="77777777" w:rsidR="00DA45D8" w:rsidRPr="00090CF7" w:rsidRDefault="00DA45D8" w:rsidP="00A91894">
            <w:pPr>
              <w:rPr>
                <w:rFonts w:ascii="Arial" w:hAnsi="Arial" w:cs="Arial"/>
                <w:sz w:val="22"/>
                <w:szCs w:val="22"/>
              </w:rPr>
            </w:pPr>
          </w:p>
          <w:p w14:paraId="4D3578C4" w14:textId="77777777" w:rsidR="00DA45D8" w:rsidRPr="00090CF7" w:rsidRDefault="00DA45D8" w:rsidP="00A91894">
            <w:pPr>
              <w:rPr>
                <w:rFonts w:ascii="Arial" w:hAnsi="Arial" w:cs="Arial"/>
                <w:sz w:val="22"/>
                <w:szCs w:val="22"/>
              </w:rPr>
            </w:pPr>
          </w:p>
          <w:p w14:paraId="1766CD99" w14:textId="77777777" w:rsidR="00DA45D8" w:rsidRPr="00090CF7" w:rsidRDefault="00DA45D8" w:rsidP="00A91894">
            <w:pPr>
              <w:rPr>
                <w:rFonts w:ascii="Arial" w:hAnsi="Arial" w:cs="Arial"/>
                <w:sz w:val="22"/>
                <w:szCs w:val="22"/>
              </w:rPr>
            </w:pPr>
          </w:p>
          <w:p w14:paraId="5DEA2A9E" w14:textId="77777777" w:rsidR="00DA45D8" w:rsidRPr="00090CF7" w:rsidRDefault="00DA45D8"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6DA7F7D" w14:textId="77777777" w:rsidR="00DA45D8" w:rsidRDefault="00DA45D8" w:rsidP="00A91894">
      <w:pPr>
        <w:autoSpaceDE w:val="0"/>
        <w:autoSpaceDN w:val="0"/>
        <w:adjustRightInd w:val="0"/>
        <w:spacing w:after="240"/>
        <w:jc w:val="both"/>
        <w:rPr>
          <w:rFonts w:ascii="Arial" w:hAnsi="Arial" w:cs="Arial"/>
          <w:b/>
          <w:sz w:val="22"/>
          <w:szCs w:val="22"/>
        </w:rPr>
      </w:pPr>
    </w:p>
    <w:tbl>
      <w:tblPr>
        <w:tblStyle w:val="TableGrid"/>
        <w:tblW w:w="5000" w:type="pct"/>
        <w:tblLook w:val="04A0" w:firstRow="1" w:lastRow="0" w:firstColumn="1" w:lastColumn="0" w:noHBand="0" w:noVBand="1"/>
      </w:tblPr>
      <w:tblGrid>
        <w:gridCol w:w="461"/>
        <w:gridCol w:w="6517"/>
        <w:gridCol w:w="670"/>
        <w:gridCol w:w="648"/>
      </w:tblGrid>
      <w:tr w:rsidR="00DA45D8" w:rsidRPr="004C3A0B" w14:paraId="74B3FB5F" w14:textId="77777777" w:rsidTr="00DA45D8">
        <w:tc>
          <w:tcPr>
            <w:tcW w:w="269" w:type="pct"/>
            <w:shd w:val="clear" w:color="auto" w:fill="F2F2F2" w:themeFill="background1" w:themeFillShade="F2"/>
            <w:vAlign w:val="center"/>
          </w:tcPr>
          <w:p w14:paraId="1759B2DB" w14:textId="77777777" w:rsidR="00DA45D8" w:rsidRPr="004C3A0B" w:rsidRDefault="00DA45D8" w:rsidP="00A91894">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14:paraId="672F4A3B" w14:textId="77777777" w:rsidR="00DA45D8" w:rsidRPr="004C3A0B" w:rsidRDefault="00DA45D8"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407" w:type="pct"/>
            <w:shd w:val="clear" w:color="auto" w:fill="F2F2F2" w:themeFill="background1" w:themeFillShade="F2"/>
          </w:tcPr>
          <w:p w14:paraId="1C3FAF00" w14:textId="77777777" w:rsidR="00DA45D8" w:rsidRPr="004C3A0B" w:rsidRDefault="00DA45D8" w:rsidP="00A91894">
            <w:pPr>
              <w:autoSpaceDE w:val="0"/>
              <w:autoSpaceDN w:val="0"/>
              <w:adjustRightInd w:val="0"/>
              <w:jc w:val="center"/>
              <w:rPr>
                <w:rFonts w:ascii="Arial" w:hAnsi="Arial" w:cs="Arial"/>
                <w:b/>
                <w:bCs/>
                <w:sz w:val="22"/>
                <w:szCs w:val="22"/>
              </w:rPr>
            </w:pPr>
          </w:p>
          <w:p w14:paraId="52294640"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3" w:type="pct"/>
            <w:shd w:val="clear" w:color="auto" w:fill="F2F2F2" w:themeFill="background1" w:themeFillShade="F2"/>
          </w:tcPr>
          <w:p w14:paraId="1478E862" w14:textId="77777777" w:rsidR="00DA45D8" w:rsidRPr="004C3A0B" w:rsidRDefault="00DA45D8" w:rsidP="00A91894">
            <w:pPr>
              <w:autoSpaceDE w:val="0"/>
              <w:autoSpaceDN w:val="0"/>
              <w:adjustRightInd w:val="0"/>
              <w:jc w:val="center"/>
              <w:rPr>
                <w:rFonts w:ascii="Arial" w:hAnsi="Arial" w:cs="Arial"/>
                <w:b/>
                <w:bCs/>
                <w:sz w:val="22"/>
                <w:szCs w:val="22"/>
              </w:rPr>
            </w:pPr>
          </w:p>
          <w:p w14:paraId="7D77B6FD"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A45D8" w:rsidRPr="004C3A0B" w14:paraId="74B77D54" w14:textId="77777777" w:rsidTr="00DA45D8">
        <w:trPr>
          <w:trHeight w:val="439"/>
        </w:trPr>
        <w:tc>
          <w:tcPr>
            <w:tcW w:w="269" w:type="pct"/>
            <w:shd w:val="clear" w:color="auto" w:fill="F2F2F2" w:themeFill="background1" w:themeFillShade="F2"/>
            <w:vAlign w:val="center"/>
          </w:tcPr>
          <w:p w14:paraId="37BF6845"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3931" w:type="pct"/>
            <w:shd w:val="clear" w:color="auto" w:fill="F2F2F2" w:themeFill="background1" w:themeFillShade="F2"/>
            <w:vAlign w:val="center"/>
          </w:tcPr>
          <w:p w14:paraId="450FE32D"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407" w:type="pct"/>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0D8B1376"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2B764EBD"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A45D8" w:rsidRPr="004C3A0B" w14:paraId="61D20D29" w14:textId="77777777" w:rsidTr="00DA45D8">
        <w:trPr>
          <w:trHeight w:val="403"/>
        </w:trPr>
        <w:tc>
          <w:tcPr>
            <w:tcW w:w="269" w:type="pct"/>
            <w:shd w:val="clear" w:color="auto" w:fill="F2F2F2" w:themeFill="background1" w:themeFillShade="F2"/>
            <w:vAlign w:val="center"/>
          </w:tcPr>
          <w:p w14:paraId="3E4FE319"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3931" w:type="pct"/>
            <w:shd w:val="clear" w:color="auto" w:fill="F2F2F2" w:themeFill="background1" w:themeFillShade="F2"/>
            <w:vAlign w:val="center"/>
          </w:tcPr>
          <w:p w14:paraId="19C7F8FF"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407" w:type="pct"/>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27A809FB"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7493B6A0"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A45D8" w:rsidRPr="004C3A0B" w14:paraId="7D8EE872" w14:textId="77777777" w:rsidTr="00DA45D8">
        <w:trPr>
          <w:trHeight w:val="439"/>
        </w:trPr>
        <w:tc>
          <w:tcPr>
            <w:tcW w:w="269" w:type="pct"/>
            <w:shd w:val="clear" w:color="auto" w:fill="F2F2F2" w:themeFill="background1" w:themeFillShade="F2"/>
            <w:vAlign w:val="center"/>
          </w:tcPr>
          <w:p w14:paraId="524FD39B"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3931" w:type="pct"/>
            <w:shd w:val="clear" w:color="auto" w:fill="F2F2F2" w:themeFill="background1" w:themeFillShade="F2"/>
            <w:vAlign w:val="center"/>
          </w:tcPr>
          <w:p w14:paraId="5B75C8DC"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407" w:type="pct"/>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50A77ACF"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441F3DB4"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A45D8" w:rsidRPr="004C3A0B" w14:paraId="527AD69F" w14:textId="77777777" w:rsidTr="00DA45D8">
        <w:trPr>
          <w:trHeight w:val="403"/>
        </w:trPr>
        <w:tc>
          <w:tcPr>
            <w:tcW w:w="269" w:type="pct"/>
            <w:shd w:val="clear" w:color="auto" w:fill="F2F2F2" w:themeFill="background1" w:themeFillShade="F2"/>
            <w:vAlign w:val="center"/>
          </w:tcPr>
          <w:p w14:paraId="6E78573F"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3931" w:type="pct"/>
            <w:shd w:val="clear" w:color="auto" w:fill="F2F2F2" w:themeFill="background1" w:themeFillShade="F2"/>
            <w:vAlign w:val="center"/>
          </w:tcPr>
          <w:p w14:paraId="19B7F337"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407" w:type="pct"/>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40FA4B0A"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5D1D921A"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A45D8" w:rsidRPr="004C3A0B" w14:paraId="14926F03" w14:textId="77777777" w:rsidTr="00DA45D8">
        <w:trPr>
          <w:trHeight w:val="403"/>
        </w:trPr>
        <w:tc>
          <w:tcPr>
            <w:tcW w:w="269" w:type="pct"/>
            <w:shd w:val="clear" w:color="auto" w:fill="F2F2F2" w:themeFill="background1" w:themeFillShade="F2"/>
            <w:vAlign w:val="center"/>
          </w:tcPr>
          <w:p w14:paraId="4D88702C"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3931" w:type="pct"/>
            <w:shd w:val="clear" w:color="auto" w:fill="F2F2F2" w:themeFill="background1" w:themeFillShade="F2"/>
            <w:vAlign w:val="center"/>
          </w:tcPr>
          <w:p w14:paraId="06441CBB"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407" w:type="pct"/>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7E0EF61D"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1F04C1FB"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A45D8" w:rsidRPr="004C3A0B" w14:paraId="7A880A84" w14:textId="77777777" w:rsidTr="00DA45D8">
        <w:trPr>
          <w:trHeight w:val="439"/>
        </w:trPr>
        <w:tc>
          <w:tcPr>
            <w:tcW w:w="269" w:type="pct"/>
            <w:shd w:val="clear" w:color="auto" w:fill="F2F2F2" w:themeFill="background1" w:themeFillShade="F2"/>
            <w:vAlign w:val="center"/>
          </w:tcPr>
          <w:p w14:paraId="50B97BBD"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3931" w:type="pct"/>
            <w:shd w:val="clear" w:color="auto" w:fill="F2F2F2" w:themeFill="background1" w:themeFillShade="F2"/>
            <w:vAlign w:val="center"/>
          </w:tcPr>
          <w:p w14:paraId="76CCDD98"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407" w:type="pct"/>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2C5E0B8D"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2EEDF977"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A45D8" w:rsidRPr="004C3A0B" w14:paraId="7133C2C6" w14:textId="77777777" w:rsidTr="00DA45D8">
        <w:trPr>
          <w:trHeight w:val="403"/>
        </w:trPr>
        <w:tc>
          <w:tcPr>
            <w:tcW w:w="269" w:type="pct"/>
            <w:shd w:val="clear" w:color="auto" w:fill="F2F2F2" w:themeFill="background1" w:themeFillShade="F2"/>
            <w:vAlign w:val="center"/>
          </w:tcPr>
          <w:p w14:paraId="5008644F"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3931" w:type="pct"/>
            <w:shd w:val="clear" w:color="auto" w:fill="F2F2F2" w:themeFill="background1" w:themeFillShade="F2"/>
            <w:vAlign w:val="center"/>
          </w:tcPr>
          <w:p w14:paraId="6CFD1C5D"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407" w:type="pct"/>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5360AAE"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45448875"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A45D8" w:rsidRPr="004C3A0B" w14:paraId="1BB42AB6" w14:textId="77777777" w:rsidTr="00DA45D8">
        <w:trPr>
          <w:trHeight w:val="403"/>
        </w:trPr>
        <w:tc>
          <w:tcPr>
            <w:tcW w:w="269" w:type="pct"/>
            <w:shd w:val="clear" w:color="auto" w:fill="F2F2F2" w:themeFill="background1" w:themeFillShade="F2"/>
            <w:vAlign w:val="center"/>
          </w:tcPr>
          <w:p w14:paraId="69C410B3"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4731" w:type="pct"/>
            <w:gridSpan w:val="3"/>
            <w:shd w:val="clear" w:color="auto" w:fill="F2F2F2" w:themeFill="background1" w:themeFillShade="F2"/>
            <w:vAlign w:val="center"/>
          </w:tcPr>
          <w:p w14:paraId="21C19D16" w14:textId="77777777" w:rsidR="00DA45D8" w:rsidRPr="004C3A0B" w:rsidRDefault="00DA45D8"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A45D8" w:rsidRPr="004C3A0B" w14:paraId="65AC628D" w14:textId="77777777" w:rsidTr="00DA45D8">
        <w:trPr>
          <w:trHeight w:val="403"/>
        </w:trPr>
        <w:tc>
          <w:tcPr>
            <w:tcW w:w="269" w:type="pct"/>
            <w:vAlign w:val="center"/>
          </w:tcPr>
          <w:p w14:paraId="69D75A29" w14:textId="77777777" w:rsidR="00DA45D8" w:rsidRPr="006C1FDD" w:rsidRDefault="00DA45D8" w:rsidP="00A91894">
            <w:pPr>
              <w:autoSpaceDE w:val="0"/>
              <w:autoSpaceDN w:val="0"/>
              <w:adjustRightInd w:val="0"/>
              <w:jc w:val="center"/>
              <w:rPr>
                <w:rFonts w:ascii="Arial" w:hAnsi="Arial" w:cs="Arial"/>
                <w:sz w:val="22"/>
                <w:szCs w:val="22"/>
              </w:rPr>
            </w:pPr>
          </w:p>
        </w:tc>
        <w:tc>
          <w:tcPr>
            <w:tcW w:w="4731" w:type="pct"/>
            <w:gridSpan w:val="3"/>
            <w:shd w:val="clear" w:color="auto" w:fill="auto"/>
            <w:vAlign w:val="center"/>
          </w:tcPr>
          <w:p w14:paraId="05AAD321" w14:textId="77777777" w:rsidR="00DA45D8" w:rsidRDefault="00DA45D8" w:rsidP="00A91894">
            <w:pPr>
              <w:rPr>
                <w:rFonts w:ascii="Arial" w:hAnsi="Arial" w:cs="Arial"/>
              </w:rPr>
            </w:pPr>
          </w:p>
          <w:p w14:paraId="0572529D" w14:textId="77777777" w:rsidR="00DA45D8" w:rsidRDefault="00DA45D8" w:rsidP="00A91894">
            <w:pPr>
              <w:rPr>
                <w:rFonts w:ascii="Arial" w:hAnsi="Arial" w:cs="Arial"/>
              </w:rPr>
            </w:pPr>
            <w:r>
              <w:rPr>
                <w:rFonts w:ascii="Arial" w:hAnsi="Arial" w:cs="Arial"/>
              </w:rPr>
              <w:t>The decrease of offenders in incarceration and rehabilitated back into the modern community will theoretically lead to an increase in health stability, a decrease in drug related crime and abuse, it will possibly see a decrease in taxation as there will be less direct funding needed for those in prison as the population therein declines.</w:t>
            </w:r>
          </w:p>
          <w:p w14:paraId="0DD7F84D" w14:textId="77777777" w:rsidR="00DA45D8" w:rsidRPr="004C3A0B" w:rsidRDefault="00DA45D8" w:rsidP="00A91894">
            <w:pPr>
              <w:rPr>
                <w:rFonts w:ascii="Arial" w:hAnsi="Arial" w:cs="Arial"/>
                <w:sz w:val="22"/>
                <w:szCs w:val="22"/>
              </w:rPr>
            </w:pPr>
          </w:p>
          <w:p w14:paraId="315D5C58" w14:textId="77777777" w:rsidR="00DA45D8" w:rsidRDefault="00DA45D8"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214D991C" w14:textId="77777777" w:rsidR="00DA45D8" w:rsidRDefault="00DA45D8" w:rsidP="00A91894">
      <w:pPr>
        <w:autoSpaceDE w:val="0"/>
        <w:autoSpaceDN w:val="0"/>
        <w:adjustRightInd w:val="0"/>
        <w:spacing w:after="240"/>
        <w:jc w:val="both"/>
        <w:rPr>
          <w:rFonts w:ascii="Arial" w:hAnsi="Arial" w:cs="Arial"/>
          <w:b/>
          <w:sz w:val="22"/>
          <w:szCs w:val="22"/>
        </w:rPr>
      </w:pPr>
    </w:p>
    <w:p w14:paraId="38F79180" w14:textId="77777777" w:rsidR="00DA45D8" w:rsidRPr="004C3A0B" w:rsidRDefault="00DA45D8"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5000" w:type="pct"/>
        <w:tblLook w:val="04A0" w:firstRow="1" w:lastRow="0" w:firstColumn="1" w:lastColumn="0" w:noHBand="0" w:noVBand="1"/>
      </w:tblPr>
      <w:tblGrid>
        <w:gridCol w:w="461"/>
        <w:gridCol w:w="6526"/>
        <w:gridCol w:w="667"/>
        <w:gridCol w:w="642"/>
      </w:tblGrid>
      <w:tr w:rsidR="00DA45D8" w:rsidRPr="004C3A0B" w14:paraId="1D341F27" w14:textId="77777777" w:rsidTr="00DA45D8">
        <w:trPr>
          <w:trHeight w:val="558"/>
        </w:trPr>
        <w:tc>
          <w:tcPr>
            <w:tcW w:w="269" w:type="pct"/>
            <w:shd w:val="clear" w:color="auto" w:fill="F2F2F2" w:themeFill="background1" w:themeFillShade="F2"/>
            <w:vAlign w:val="center"/>
          </w:tcPr>
          <w:p w14:paraId="0C95BC89" w14:textId="77777777" w:rsidR="00DA45D8" w:rsidRPr="004C3A0B" w:rsidRDefault="00DA45D8" w:rsidP="00A91894">
            <w:pPr>
              <w:autoSpaceDE w:val="0"/>
              <w:autoSpaceDN w:val="0"/>
              <w:adjustRightInd w:val="0"/>
              <w:rPr>
                <w:rFonts w:ascii="Arial" w:hAnsi="Arial" w:cs="Arial"/>
                <w:b/>
                <w:sz w:val="22"/>
                <w:szCs w:val="22"/>
              </w:rPr>
            </w:pPr>
          </w:p>
        </w:tc>
        <w:tc>
          <w:tcPr>
            <w:tcW w:w="3936" w:type="pct"/>
            <w:shd w:val="clear" w:color="auto" w:fill="F2F2F2" w:themeFill="background1" w:themeFillShade="F2"/>
            <w:vAlign w:val="center"/>
          </w:tcPr>
          <w:p w14:paraId="676E8FDC" w14:textId="77777777" w:rsidR="00DA45D8" w:rsidRPr="004C3A0B" w:rsidRDefault="00DA45D8"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405" w:type="pct"/>
            <w:shd w:val="clear" w:color="auto" w:fill="F2F2F2" w:themeFill="background1" w:themeFillShade="F2"/>
            <w:vAlign w:val="center"/>
          </w:tcPr>
          <w:p w14:paraId="1791DEB0"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0" w:type="pct"/>
            <w:shd w:val="clear" w:color="auto" w:fill="F2F2F2" w:themeFill="background1" w:themeFillShade="F2"/>
            <w:vAlign w:val="center"/>
          </w:tcPr>
          <w:p w14:paraId="5218D1C4"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A45D8" w:rsidRPr="004C3A0B" w14:paraId="42939FB0" w14:textId="77777777" w:rsidTr="00DA45D8">
        <w:trPr>
          <w:trHeight w:val="439"/>
        </w:trPr>
        <w:tc>
          <w:tcPr>
            <w:tcW w:w="269" w:type="pct"/>
            <w:shd w:val="clear" w:color="auto" w:fill="F2F2F2" w:themeFill="background1" w:themeFillShade="F2"/>
            <w:vAlign w:val="center"/>
          </w:tcPr>
          <w:p w14:paraId="739BD190"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1</w:t>
            </w:r>
          </w:p>
        </w:tc>
        <w:tc>
          <w:tcPr>
            <w:tcW w:w="3936" w:type="pct"/>
            <w:shd w:val="clear" w:color="auto" w:fill="F2F2F2" w:themeFill="background1" w:themeFillShade="F2"/>
            <w:vAlign w:val="center"/>
          </w:tcPr>
          <w:p w14:paraId="3BC37C92"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405" w:type="pct"/>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58EBF3C"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604B449A"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7F4706B4" w14:textId="77777777" w:rsidTr="00DA45D8">
        <w:trPr>
          <w:trHeight w:val="439"/>
        </w:trPr>
        <w:tc>
          <w:tcPr>
            <w:tcW w:w="269" w:type="pct"/>
            <w:shd w:val="clear" w:color="auto" w:fill="F2F2F2" w:themeFill="background1" w:themeFillShade="F2"/>
            <w:vAlign w:val="center"/>
          </w:tcPr>
          <w:p w14:paraId="3461F150"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2</w:t>
            </w:r>
          </w:p>
        </w:tc>
        <w:tc>
          <w:tcPr>
            <w:tcW w:w="3936" w:type="pct"/>
            <w:shd w:val="clear" w:color="auto" w:fill="F2F2F2" w:themeFill="background1" w:themeFillShade="F2"/>
            <w:vAlign w:val="center"/>
          </w:tcPr>
          <w:p w14:paraId="2C7363C1"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405" w:type="pct"/>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61C6A6D9"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CFBB477"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45C9054F" w14:textId="77777777" w:rsidTr="00DA45D8">
        <w:trPr>
          <w:trHeight w:val="439"/>
        </w:trPr>
        <w:tc>
          <w:tcPr>
            <w:tcW w:w="269" w:type="pct"/>
            <w:shd w:val="clear" w:color="auto" w:fill="F2F2F2" w:themeFill="background1" w:themeFillShade="F2"/>
            <w:vAlign w:val="center"/>
          </w:tcPr>
          <w:p w14:paraId="62D9208C"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3</w:t>
            </w:r>
          </w:p>
        </w:tc>
        <w:tc>
          <w:tcPr>
            <w:tcW w:w="3936" w:type="pct"/>
            <w:shd w:val="clear" w:color="auto" w:fill="F2F2F2" w:themeFill="background1" w:themeFillShade="F2"/>
            <w:vAlign w:val="center"/>
          </w:tcPr>
          <w:p w14:paraId="3EC2901F"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405" w:type="pct"/>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91FD95E"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5E2B866"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0CD8BB02" w14:textId="77777777" w:rsidTr="00DA45D8">
        <w:trPr>
          <w:trHeight w:val="403"/>
        </w:trPr>
        <w:tc>
          <w:tcPr>
            <w:tcW w:w="269" w:type="pct"/>
            <w:shd w:val="clear" w:color="auto" w:fill="F2F2F2" w:themeFill="background1" w:themeFillShade="F2"/>
            <w:vAlign w:val="center"/>
          </w:tcPr>
          <w:p w14:paraId="4BDD82E3"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4</w:t>
            </w:r>
          </w:p>
        </w:tc>
        <w:tc>
          <w:tcPr>
            <w:tcW w:w="3936" w:type="pct"/>
            <w:shd w:val="clear" w:color="auto" w:fill="F2F2F2" w:themeFill="background1" w:themeFillShade="F2"/>
            <w:vAlign w:val="center"/>
          </w:tcPr>
          <w:p w14:paraId="0BF31A7B"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405" w:type="pct"/>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084B9643"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6D036F2"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245C2F61" w14:textId="77777777" w:rsidTr="00DA45D8">
        <w:trPr>
          <w:trHeight w:val="403"/>
        </w:trPr>
        <w:tc>
          <w:tcPr>
            <w:tcW w:w="269" w:type="pct"/>
            <w:shd w:val="clear" w:color="auto" w:fill="F2F2F2" w:themeFill="background1" w:themeFillShade="F2"/>
            <w:vAlign w:val="center"/>
          </w:tcPr>
          <w:p w14:paraId="718AEE13"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5</w:t>
            </w:r>
          </w:p>
        </w:tc>
        <w:tc>
          <w:tcPr>
            <w:tcW w:w="3936" w:type="pct"/>
            <w:shd w:val="clear" w:color="auto" w:fill="F2F2F2" w:themeFill="background1" w:themeFillShade="F2"/>
            <w:vAlign w:val="center"/>
          </w:tcPr>
          <w:p w14:paraId="79DC5180"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405" w:type="pct"/>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142F8C6C"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7F2AB484"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7549F587" w14:textId="77777777" w:rsidTr="00DA45D8">
        <w:trPr>
          <w:trHeight w:val="403"/>
        </w:trPr>
        <w:tc>
          <w:tcPr>
            <w:tcW w:w="269" w:type="pct"/>
            <w:shd w:val="clear" w:color="auto" w:fill="F2F2F2" w:themeFill="background1" w:themeFillShade="F2"/>
            <w:vAlign w:val="center"/>
          </w:tcPr>
          <w:p w14:paraId="7F9266CA"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6</w:t>
            </w:r>
          </w:p>
        </w:tc>
        <w:tc>
          <w:tcPr>
            <w:tcW w:w="3936" w:type="pct"/>
            <w:shd w:val="clear" w:color="auto" w:fill="F2F2F2" w:themeFill="background1" w:themeFillShade="F2"/>
            <w:vAlign w:val="center"/>
          </w:tcPr>
          <w:p w14:paraId="2E7E4952"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405" w:type="pct"/>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3DCFA508"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1FB005E"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0792454F" w14:textId="77777777" w:rsidTr="00DA45D8">
        <w:trPr>
          <w:trHeight w:val="439"/>
        </w:trPr>
        <w:tc>
          <w:tcPr>
            <w:tcW w:w="269" w:type="pct"/>
            <w:shd w:val="clear" w:color="auto" w:fill="F2F2F2" w:themeFill="background1" w:themeFillShade="F2"/>
            <w:vAlign w:val="center"/>
          </w:tcPr>
          <w:p w14:paraId="315D4503"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3936" w:type="pct"/>
            <w:shd w:val="clear" w:color="auto" w:fill="F2F2F2" w:themeFill="background1" w:themeFillShade="F2"/>
            <w:vAlign w:val="center"/>
          </w:tcPr>
          <w:p w14:paraId="622D5F6D"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405" w:type="pct"/>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01B2C28D"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41DE488E"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47B5E16B" w14:textId="77777777" w:rsidTr="00DA45D8">
        <w:trPr>
          <w:trHeight w:val="403"/>
        </w:trPr>
        <w:tc>
          <w:tcPr>
            <w:tcW w:w="269" w:type="pct"/>
            <w:shd w:val="clear" w:color="auto" w:fill="F2F2F2" w:themeFill="background1" w:themeFillShade="F2"/>
            <w:vAlign w:val="center"/>
          </w:tcPr>
          <w:p w14:paraId="1179AA63"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8</w:t>
            </w:r>
          </w:p>
        </w:tc>
        <w:tc>
          <w:tcPr>
            <w:tcW w:w="3936" w:type="pct"/>
            <w:shd w:val="clear" w:color="auto" w:fill="F2F2F2" w:themeFill="background1" w:themeFillShade="F2"/>
            <w:vAlign w:val="center"/>
          </w:tcPr>
          <w:p w14:paraId="038A64C5"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405" w:type="pct"/>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F489402"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E6304A4"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34023910" w14:textId="77777777" w:rsidTr="00DA45D8">
        <w:trPr>
          <w:trHeight w:val="439"/>
        </w:trPr>
        <w:tc>
          <w:tcPr>
            <w:tcW w:w="269" w:type="pct"/>
            <w:shd w:val="clear" w:color="auto" w:fill="F2F2F2" w:themeFill="background1" w:themeFillShade="F2"/>
            <w:vAlign w:val="center"/>
          </w:tcPr>
          <w:p w14:paraId="2795978B"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9</w:t>
            </w:r>
          </w:p>
        </w:tc>
        <w:tc>
          <w:tcPr>
            <w:tcW w:w="3936" w:type="pct"/>
            <w:shd w:val="clear" w:color="auto" w:fill="F2F2F2" w:themeFill="background1" w:themeFillShade="F2"/>
            <w:vAlign w:val="center"/>
          </w:tcPr>
          <w:p w14:paraId="30E388E3"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405" w:type="pct"/>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24073AB1"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463640E"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3FBD50B9" w14:textId="77777777" w:rsidTr="00DA45D8">
        <w:trPr>
          <w:trHeight w:val="403"/>
        </w:trPr>
        <w:tc>
          <w:tcPr>
            <w:tcW w:w="269" w:type="pct"/>
            <w:shd w:val="clear" w:color="auto" w:fill="F2F2F2" w:themeFill="background1" w:themeFillShade="F2"/>
            <w:vAlign w:val="center"/>
          </w:tcPr>
          <w:p w14:paraId="5453FBB2"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10</w:t>
            </w:r>
          </w:p>
        </w:tc>
        <w:tc>
          <w:tcPr>
            <w:tcW w:w="3936" w:type="pct"/>
            <w:shd w:val="clear" w:color="auto" w:fill="F2F2F2" w:themeFill="background1" w:themeFillShade="F2"/>
            <w:vAlign w:val="center"/>
          </w:tcPr>
          <w:p w14:paraId="34EBB02F"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405" w:type="pct"/>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0D2D0B7"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29DEDEC"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0E87C6A7" w14:textId="77777777" w:rsidTr="00DA45D8">
        <w:trPr>
          <w:trHeight w:val="403"/>
        </w:trPr>
        <w:tc>
          <w:tcPr>
            <w:tcW w:w="269" w:type="pct"/>
            <w:shd w:val="clear" w:color="auto" w:fill="F2F2F2" w:themeFill="background1" w:themeFillShade="F2"/>
            <w:vAlign w:val="center"/>
          </w:tcPr>
          <w:p w14:paraId="5CCEA8D0"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11</w:t>
            </w:r>
          </w:p>
        </w:tc>
        <w:tc>
          <w:tcPr>
            <w:tcW w:w="3936" w:type="pct"/>
            <w:shd w:val="clear" w:color="auto" w:fill="F2F2F2" w:themeFill="background1" w:themeFillShade="F2"/>
            <w:vAlign w:val="center"/>
          </w:tcPr>
          <w:p w14:paraId="7F2F2B12"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405" w:type="pct"/>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F9446E0"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066FEA9A"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659FF252" w14:textId="77777777" w:rsidTr="00DA45D8">
        <w:trPr>
          <w:trHeight w:val="403"/>
        </w:trPr>
        <w:tc>
          <w:tcPr>
            <w:tcW w:w="269" w:type="pct"/>
            <w:shd w:val="clear" w:color="auto" w:fill="F2F2F2" w:themeFill="background1" w:themeFillShade="F2"/>
            <w:vAlign w:val="center"/>
          </w:tcPr>
          <w:p w14:paraId="09DCAAB2"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12</w:t>
            </w:r>
          </w:p>
        </w:tc>
        <w:tc>
          <w:tcPr>
            <w:tcW w:w="3936" w:type="pct"/>
            <w:shd w:val="clear" w:color="auto" w:fill="F2F2F2" w:themeFill="background1" w:themeFillShade="F2"/>
            <w:vAlign w:val="center"/>
          </w:tcPr>
          <w:p w14:paraId="718D20B7"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405" w:type="pct"/>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E2CF335"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D7B134B"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534F4F0F" w14:textId="77777777" w:rsidTr="00DA45D8">
        <w:trPr>
          <w:trHeight w:val="403"/>
        </w:trPr>
        <w:tc>
          <w:tcPr>
            <w:tcW w:w="269" w:type="pct"/>
            <w:shd w:val="clear" w:color="auto" w:fill="F2F2F2" w:themeFill="background1" w:themeFillShade="F2"/>
            <w:vAlign w:val="center"/>
          </w:tcPr>
          <w:p w14:paraId="442017F8"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13</w:t>
            </w:r>
          </w:p>
        </w:tc>
        <w:tc>
          <w:tcPr>
            <w:tcW w:w="3936" w:type="pct"/>
            <w:shd w:val="clear" w:color="auto" w:fill="F2F2F2" w:themeFill="background1" w:themeFillShade="F2"/>
            <w:vAlign w:val="center"/>
          </w:tcPr>
          <w:p w14:paraId="1E445951"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405" w:type="pct"/>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F233232"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44983BA"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7603CDE5" w14:textId="77777777" w:rsidTr="00DA45D8">
        <w:trPr>
          <w:trHeight w:val="403"/>
        </w:trPr>
        <w:tc>
          <w:tcPr>
            <w:tcW w:w="269" w:type="pct"/>
            <w:shd w:val="clear" w:color="auto" w:fill="F2F2F2" w:themeFill="background1" w:themeFillShade="F2"/>
            <w:vAlign w:val="center"/>
          </w:tcPr>
          <w:p w14:paraId="2498E025"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14</w:t>
            </w:r>
          </w:p>
        </w:tc>
        <w:tc>
          <w:tcPr>
            <w:tcW w:w="3936" w:type="pct"/>
            <w:shd w:val="clear" w:color="auto" w:fill="F2F2F2" w:themeFill="background1" w:themeFillShade="F2"/>
            <w:vAlign w:val="center"/>
          </w:tcPr>
          <w:p w14:paraId="17DBC249"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405" w:type="pct"/>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4B93200"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FC00EC8"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6086FEFE" w14:textId="77777777" w:rsidTr="00DA45D8">
        <w:trPr>
          <w:trHeight w:val="403"/>
        </w:trPr>
        <w:tc>
          <w:tcPr>
            <w:tcW w:w="269" w:type="pct"/>
            <w:shd w:val="clear" w:color="auto" w:fill="F2F2F2" w:themeFill="background1" w:themeFillShade="F2"/>
            <w:vAlign w:val="center"/>
          </w:tcPr>
          <w:p w14:paraId="0AFEAFB9"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15</w:t>
            </w:r>
          </w:p>
        </w:tc>
        <w:tc>
          <w:tcPr>
            <w:tcW w:w="3936" w:type="pct"/>
            <w:shd w:val="clear" w:color="auto" w:fill="F2F2F2" w:themeFill="background1" w:themeFillShade="F2"/>
            <w:vAlign w:val="center"/>
          </w:tcPr>
          <w:p w14:paraId="67A8047A"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405" w:type="pct"/>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3C0A5F8"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0ABF948"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031A9B92" w14:textId="77777777" w:rsidTr="00DA45D8">
        <w:trPr>
          <w:trHeight w:val="403"/>
        </w:trPr>
        <w:tc>
          <w:tcPr>
            <w:tcW w:w="269" w:type="pct"/>
            <w:shd w:val="clear" w:color="auto" w:fill="F2F2F2" w:themeFill="background1" w:themeFillShade="F2"/>
            <w:vAlign w:val="center"/>
          </w:tcPr>
          <w:p w14:paraId="35F14D30"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16</w:t>
            </w:r>
          </w:p>
        </w:tc>
        <w:tc>
          <w:tcPr>
            <w:tcW w:w="3936" w:type="pct"/>
            <w:shd w:val="clear" w:color="auto" w:fill="F2F2F2" w:themeFill="background1" w:themeFillShade="F2"/>
            <w:vAlign w:val="center"/>
          </w:tcPr>
          <w:p w14:paraId="052AF37F"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405" w:type="pct"/>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5BCC066F"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D1FAC1D"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6C1FDD" w14:paraId="7C8B46CB" w14:textId="77777777" w:rsidTr="00DA45D8">
        <w:trPr>
          <w:trHeight w:val="403"/>
        </w:trPr>
        <w:tc>
          <w:tcPr>
            <w:tcW w:w="269" w:type="pct"/>
            <w:shd w:val="clear" w:color="auto" w:fill="F2F2F2" w:themeFill="background1" w:themeFillShade="F2"/>
            <w:vAlign w:val="center"/>
          </w:tcPr>
          <w:p w14:paraId="2ECEEB02" w14:textId="77777777" w:rsidR="00DA45D8" w:rsidRPr="006C1FDD" w:rsidRDefault="00DA45D8" w:rsidP="00A91894">
            <w:pPr>
              <w:autoSpaceDE w:val="0"/>
              <w:autoSpaceDN w:val="0"/>
              <w:adjustRightInd w:val="0"/>
              <w:rPr>
                <w:rFonts w:ascii="Arial" w:hAnsi="Arial" w:cs="Arial"/>
                <w:sz w:val="22"/>
                <w:szCs w:val="22"/>
              </w:rPr>
            </w:pPr>
            <w:r>
              <w:rPr>
                <w:rFonts w:ascii="Arial" w:hAnsi="Arial" w:cs="Arial"/>
                <w:sz w:val="22"/>
                <w:szCs w:val="22"/>
              </w:rPr>
              <w:t>17</w:t>
            </w:r>
          </w:p>
        </w:tc>
        <w:tc>
          <w:tcPr>
            <w:tcW w:w="3936" w:type="pct"/>
            <w:shd w:val="clear" w:color="auto" w:fill="F2F2F2" w:themeFill="background1" w:themeFillShade="F2"/>
            <w:vAlign w:val="center"/>
          </w:tcPr>
          <w:p w14:paraId="531A83B2" w14:textId="77777777" w:rsidR="00DA45D8" w:rsidRPr="006C1FDD" w:rsidRDefault="00DA45D8"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405" w:type="pct"/>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B3B1796"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50499C0"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6C1FDD" w14:paraId="4CC06EDB" w14:textId="77777777" w:rsidTr="00DA45D8">
        <w:trPr>
          <w:trHeight w:val="403"/>
        </w:trPr>
        <w:tc>
          <w:tcPr>
            <w:tcW w:w="269" w:type="pct"/>
            <w:vAlign w:val="center"/>
          </w:tcPr>
          <w:p w14:paraId="0627D71B" w14:textId="77777777" w:rsidR="00DA45D8" w:rsidRPr="006C1FDD" w:rsidRDefault="00DA45D8" w:rsidP="00A91894">
            <w:pPr>
              <w:autoSpaceDE w:val="0"/>
              <w:autoSpaceDN w:val="0"/>
              <w:adjustRightInd w:val="0"/>
              <w:rPr>
                <w:rFonts w:ascii="Arial" w:hAnsi="Arial" w:cs="Arial"/>
                <w:sz w:val="22"/>
                <w:szCs w:val="22"/>
              </w:rPr>
            </w:pPr>
          </w:p>
        </w:tc>
        <w:tc>
          <w:tcPr>
            <w:tcW w:w="3936" w:type="pct"/>
            <w:shd w:val="clear" w:color="auto" w:fill="auto"/>
            <w:vAlign w:val="center"/>
          </w:tcPr>
          <w:p w14:paraId="4173D5F0" w14:textId="77777777" w:rsidR="00DA45D8" w:rsidRPr="006C1FDD" w:rsidRDefault="00DA45D8"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3E33BB2" w14:textId="77777777" w:rsidR="00DA45D8" w:rsidRPr="006C1FDD" w:rsidRDefault="00DA45D8" w:rsidP="00A91894">
            <w:pPr>
              <w:rPr>
                <w:rFonts w:ascii="Arial" w:hAnsi="Arial" w:cs="Arial"/>
              </w:rPr>
            </w:pPr>
          </w:p>
          <w:p w14:paraId="0F75D789" w14:textId="77777777" w:rsidR="00DA45D8" w:rsidRPr="006C1FDD" w:rsidRDefault="00DA45D8" w:rsidP="00A91894">
            <w:pPr>
              <w:rPr>
                <w:rFonts w:ascii="Arial" w:hAnsi="Arial" w:cs="Arial"/>
              </w:rPr>
            </w:pPr>
          </w:p>
          <w:p w14:paraId="36DA5B44" w14:textId="77777777" w:rsidR="00DA45D8" w:rsidRPr="006C1FDD" w:rsidRDefault="00DA45D8" w:rsidP="00A91894">
            <w:pPr>
              <w:rPr>
                <w:rFonts w:ascii="Arial" w:hAnsi="Arial" w:cs="Arial"/>
                <w:sz w:val="22"/>
                <w:szCs w:val="22"/>
              </w:rPr>
            </w:pPr>
          </w:p>
          <w:p w14:paraId="71EC17E4" w14:textId="77777777" w:rsidR="00DA45D8" w:rsidRPr="006C1FDD" w:rsidRDefault="00DA45D8"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405" w:type="pct"/>
            <w:vMerge/>
            <w:shd w:val="clear" w:color="auto" w:fill="BFBFBF" w:themeFill="background1" w:themeFillShade="BF"/>
            <w:vAlign w:val="center"/>
          </w:tcPr>
          <w:p w14:paraId="095D7E04" w14:textId="77777777" w:rsidR="00DA45D8" w:rsidRPr="006C1FDD" w:rsidRDefault="00DA45D8" w:rsidP="00A91894">
            <w:pPr>
              <w:autoSpaceDE w:val="0"/>
              <w:autoSpaceDN w:val="0"/>
              <w:adjustRightInd w:val="0"/>
              <w:jc w:val="center"/>
              <w:rPr>
                <w:rFonts w:ascii="Arial" w:hAnsi="Arial" w:cs="Arial"/>
                <w:b/>
                <w:bCs/>
                <w:sz w:val="22"/>
                <w:szCs w:val="22"/>
              </w:rPr>
            </w:pPr>
          </w:p>
        </w:tc>
        <w:tc>
          <w:tcPr>
            <w:tcW w:w="390" w:type="pct"/>
            <w:vMerge/>
            <w:shd w:val="clear" w:color="auto" w:fill="BFBFBF" w:themeFill="background1" w:themeFillShade="BF"/>
            <w:vAlign w:val="center"/>
          </w:tcPr>
          <w:p w14:paraId="62B8206A" w14:textId="77777777" w:rsidR="00DA45D8" w:rsidRPr="006C1FDD" w:rsidRDefault="00DA45D8" w:rsidP="00A91894">
            <w:pPr>
              <w:autoSpaceDE w:val="0"/>
              <w:autoSpaceDN w:val="0"/>
              <w:adjustRightInd w:val="0"/>
              <w:jc w:val="center"/>
              <w:rPr>
                <w:rFonts w:ascii="Arial" w:hAnsi="Arial" w:cs="Arial"/>
                <w:b/>
                <w:bCs/>
                <w:sz w:val="22"/>
                <w:szCs w:val="22"/>
              </w:rPr>
            </w:pPr>
          </w:p>
        </w:tc>
      </w:tr>
    </w:tbl>
    <w:p w14:paraId="0D699410" w14:textId="77777777" w:rsidR="00DA45D8" w:rsidRPr="004C3A0B" w:rsidRDefault="00DA45D8"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2661EEC0" w14:textId="77777777" w:rsidR="00DA45D8" w:rsidRPr="004C3A0B" w:rsidRDefault="00DA45D8" w:rsidP="00A91894">
      <w:pPr>
        <w:rPr>
          <w:rFonts w:ascii="Arial" w:hAnsi="Arial" w:cs="Arial"/>
          <w:bCs/>
          <w:iCs/>
          <w:sz w:val="22"/>
          <w:szCs w:val="22"/>
        </w:rPr>
      </w:pPr>
    </w:p>
    <w:p w14:paraId="1610F36D" w14:textId="77777777" w:rsidR="00DA45D8" w:rsidRDefault="00DA45D8" w:rsidP="00A91894">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23574E81" w14:textId="77777777" w:rsidR="00DA45D8" w:rsidRPr="004C3A0B" w:rsidRDefault="00DA45D8" w:rsidP="00A91894">
      <w:pPr>
        <w:rPr>
          <w:rFonts w:ascii="Arial" w:hAnsi="Arial" w:cs="Arial"/>
          <w:bCs/>
          <w:iCs/>
          <w:sz w:val="22"/>
          <w:szCs w:val="22"/>
        </w:rPr>
      </w:pPr>
    </w:p>
    <w:p w14:paraId="676B5D4A" w14:textId="77777777" w:rsidR="00DA45D8" w:rsidRDefault="00DA45D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1CE6C317" w14:textId="77777777" w:rsidR="00DA45D8" w:rsidRDefault="00DA45D8" w:rsidP="00A91894">
      <w:pPr>
        <w:rPr>
          <w:rFonts w:ascii="Arial" w:hAnsi="Arial" w:cs="Arial"/>
          <w:bCs/>
        </w:rPr>
      </w:pPr>
      <w:r>
        <w:rPr>
          <w:rFonts w:ascii="Arial" w:hAnsi="Arial" w:cs="Arial"/>
          <w:bCs/>
        </w:rPr>
        <w:t>If there are no participants then do not complete this section, but go directly to section H.</w:t>
      </w:r>
    </w:p>
    <w:p w14:paraId="5BD70FB6" w14:textId="77777777" w:rsidR="00DA45D8" w:rsidRDefault="00DA45D8" w:rsidP="00A91894">
      <w:pPr>
        <w:rPr>
          <w:rFonts w:ascii="Arial" w:hAnsi="Arial" w:cs="Arial"/>
          <w:bCs/>
        </w:rPr>
      </w:pPr>
    </w:p>
    <w:tbl>
      <w:tblPr>
        <w:tblStyle w:val="TableGrid"/>
        <w:tblW w:w="5000" w:type="pct"/>
        <w:tblLook w:val="04A0" w:firstRow="1" w:lastRow="0" w:firstColumn="1" w:lastColumn="0" w:noHBand="0" w:noVBand="1"/>
      </w:tblPr>
      <w:tblGrid>
        <w:gridCol w:w="447"/>
        <w:gridCol w:w="6522"/>
        <w:gridCol w:w="675"/>
        <w:gridCol w:w="652"/>
      </w:tblGrid>
      <w:tr w:rsidR="00DA45D8" w:rsidRPr="004C3A0B" w14:paraId="2586DE94" w14:textId="77777777" w:rsidTr="00DA45D8">
        <w:tc>
          <w:tcPr>
            <w:tcW w:w="269" w:type="pct"/>
            <w:shd w:val="clear" w:color="auto" w:fill="F2F2F2" w:themeFill="background1" w:themeFillShade="F2"/>
            <w:vAlign w:val="center"/>
          </w:tcPr>
          <w:p w14:paraId="6482A875" w14:textId="77777777" w:rsidR="00DA45D8" w:rsidRPr="004C3A0B" w:rsidRDefault="00DA45D8" w:rsidP="00A91894">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14:paraId="03858D90" w14:textId="77777777" w:rsidR="00DA45D8" w:rsidRPr="004C3A0B" w:rsidRDefault="00DA45D8"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407" w:type="pct"/>
            <w:shd w:val="clear" w:color="auto" w:fill="F2F2F2" w:themeFill="background1" w:themeFillShade="F2"/>
          </w:tcPr>
          <w:p w14:paraId="359486DC" w14:textId="77777777" w:rsidR="00DA45D8" w:rsidRPr="004C3A0B" w:rsidRDefault="00DA45D8" w:rsidP="00A91894">
            <w:pPr>
              <w:autoSpaceDE w:val="0"/>
              <w:autoSpaceDN w:val="0"/>
              <w:adjustRightInd w:val="0"/>
              <w:jc w:val="center"/>
              <w:rPr>
                <w:rFonts w:ascii="Arial" w:hAnsi="Arial" w:cs="Arial"/>
                <w:b/>
                <w:bCs/>
                <w:sz w:val="22"/>
                <w:szCs w:val="22"/>
              </w:rPr>
            </w:pPr>
          </w:p>
          <w:p w14:paraId="1E066C95"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3" w:type="pct"/>
            <w:shd w:val="clear" w:color="auto" w:fill="F2F2F2" w:themeFill="background1" w:themeFillShade="F2"/>
          </w:tcPr>
          <w:p w14:paraId="77804E9E" w14:textId="77777777" w:rsidR="00DA45D8" w:rsidRPr="004C3A0B" w:rsidRDefault="00DA45D8" w:rsidP="00A91894">
            <w:pPr>
              <w:autoSpaceDE w:val="0"/>
              <w:autoSpaceDN w:val="0"/>
              <w:adjustRightInd w:val="0"/>
              <w:jc w:val="center"/>
              <w:rPr>
                <w:rFonts w:ascii="Arial" w:hAnsi="Arial" w:cs="Arial"/>
                <w:b/>
                <w:bCs/>
                <w:sz w:val="22"/>
                <w:szCs w:val="22"/>
              </w:rPr>
            </w:pPr>
          </w:p>
          <w:p w14:paraId="1054EFF9"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A45D8" w:rsidRPr="004C3A0B" w14:paraId="3F391CB9" w14:textId="77777777" w:rsidTr="00DA45D8">
        <w:trPr>
          <w:trHeight w:val="439"/>
        </w:trPr>
        <w:tc>
          <w:tcPr>
            <w:tcW w:w="269" w:type="pct"/>
            <w:shd w:val="clear" w:color="auto" w:fill="F2F2F2" w:themeFill="background1" w:themeFillShade="F2"/>
            <w:vAlign w:val="center"/>
          </w:tcPr>
          <w:p w14:paraId="4215934E"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3931" w:type="pct"/>
            <w:shd w:val="clear" w:color="auto" w:fill="F2F2F2" w:themeFill="background1" w:themeFillShade="F2"/>
            <w:vAlign w:val="center"/>
          </w:tcPr>
          <w:p w14:paraId="50C0F260"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407" w:type="pct"/>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151F1AF4"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6559C074"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5453C67D" w14:textId="77777777" w:rsidTr="00DA45D8">
        <w:trPr>
          <w:trHeight w:val="403"/>
        </w:trPr>
        <w:tc>
          <w:tcPr>
            <w:tcW w:w="269" w:type="pct"/>
            <w:shd w:val="clear" w:color="auto" w:fill="F2F2F2" w:themeFill="background1" w:themeFillShade="F2"/>
            <w:vAlign w:val="center"/>
          </w:tcPr>
          <w:p w14:paraId="0D0FC558"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3931" w:type="pct"/>
            <w:shd w:val="clear" w:color="auto" w:fill="F2F2F2" w:themeFill="background1" w:themeFillShade="F2"/>
            <w:vAlign w:val="center"/>
          </w:tcPr>
          <w:p w14:paraId="3112762B"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407" w:type="pct"/>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2C4C281D"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00ABA7DF"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4F7FA45D" w14:textId="77777777" w:rsidTr="00DA45D8">
        <w:trPr>
          <w:trHeight w:val="439"/>
        </w:trPr>
        <w:tc>
          <w:tcPr>
            <w:tcW w:w="269" w:type="pct"/>
            <w:shd w:val="clear" w:color="auto" w:fill="F2F2F2" w:themeFill="background1" w:themeFillShade="F2"/>
            <w:vAlign w:val="center"/>
          </w:tcPr>
          <w:p w14:paraId="2CF29742"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3931" w:type="pct"/>
            <w:shd w:val="clear" w:color="auto" w:fill="F2F2F2" w:themeFill="background1" w:themeFillShade="F2"/>
            <w:vAlign w:val="center"/>
          </w:tcPr>
          <w:p w14:paraId="71A188DA"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407" w:type="pct"/>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D0C1725"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33E0BB56"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3F9E78BC" w14:textId="77777777" w:rsidTr="00DA45D8">
        <w:trPr>
          <w:trHeight w:val="403"/>
        </w:trPr>
        <w:tc>
          <w:tcPr>
            <w:tcW w:w="269" w:type="pct"/>
            <w:shd w:val="clear" w:color="auto" w:fill="F2F2F2" w:themeFill="background1" w:themeFillShade="F2"/>
            <w:vAlign w:val="center"/>
          </w:tcPr>
          <w:p w14:paraId="6ED1609E"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3931" w:type="pct"/>
            <w:shd w:val="clear" w:color="auto" w:fill="F2F2F2" w:themeFill="background1" w:themeFillShade="F2"/>
            <w:vAlign w:val="center"/>
          </w:tcPr>
          <w:p w14:paraId="71748F9F"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407" w:type="pct"/>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1FB6BB47"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03B57A7"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235C18D2" w14:textId="77777777" w:rsidTr="00DA45D8">
        <w:trPr>
          <w:trHeight w:val="403"/>
        </w:trPr>
        <w:tc>
          <w:tcPr>
            <w:tcW w:w="269" w:type="pct"/>
            <w:shd w:val="clear" w:color="auto" w:fill="F2F2F2" w:themeFill="background1" w:themeFillShade="F2"/>
            <w:vAlign w:val="center"/>
          </w:tcPr>
          <w:p w14:paraId="3D8AA0AF"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3931" w:type="pct"/>
            <w:shd w:val="clear" w:color="auto" w:fill="F2F2F2" w:themeFill="background1" w:themeFillShade="F2"/>
            <w:vAlign w:val="center"/>
          </w:tcPr>
          <w:p w14:paraId="0A4331FE"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407" w:type="pct"/>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4EE19DA3"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4069512E"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7CA47BED" w14:textId="77777777" w:rsidTr="00DA45D8">
        <w:trPr>
          <w:trHeight w:val="439"/>
        </w:trPr>
        <w:tc>
          <w:tcPr>
            <w:tcW w:w="269" w:type="pct"/>
            <w:shd w:val="clear" w:color="auto" w:fill="F2F2F2" w:themeFill="background1" w:themeFillShade="F2"/>
            <w:vAlign w:val="center"/>
          </w:tcPr>
          <w:p w14:paraId="1F30F23A"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3931" w:type="pct"/>
            <w:shd w:val="clear" w:color="auto" w:fill="F2F2F2" w:themeFill="background1" w:themeFillShade="F2"/>
            <w:vAlign w:val="center"/>
          </w:tcPr>
          <w:p w14:paraId="33C96EEB"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407" w:type="pct"/>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1B0EAA9"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0B274591"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3CA76356" w14:textId="77777777" w:rsidTr="00DA45D8">
        <w:trPr>
          <w:trHeight w:val="403"/>
        </w:trPr>
        <w:tc>
          <w:tcPr>
            <w:tcW w:w="269" w:type="pct"/>
            <w:shd w:val="clear" w:color="auto" w:fill="F2F2F2" w:themeFill="background1" w:themeFillShade="F2"/>
            <w:vAlign w:val="center"/>
          </w:tcPr>
          <w:p w14:paraId="4D333266"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3931" w:type="pct"/>
            <w:shd w:val="clear" w:color="auto" w:fill="F2F2F2" w:themeFill="background1" w:themeFillShade="F2"/>
            <w:vAlign w:val="center"/>
          </w:tcPr>
          <w:p w14:paraId="40216446"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C109683"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036B0B91"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603F3D4C" w14:textId="77777777" w:rsidTr="00DA45D8">
        <w:trPr>
          <w:trHeight w:val="403"/>
        </w:trPr>
        <w:tc>
          <w:tcPr>
            <w:tcW w:w="269" w:type="pct"/>
            <w:shd w:val="clear" w:color="auto" w:fill="F2F2F2" w:themeFill="background1" w:themeFillShade="F2"/>
            <w:vAlign w:val="center"/>
          </w:tcPr>
          <w:p w14:paraId="7C9AB3C7"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3931" w:type="pct"/>
            <w:shd w:val="clear" w:color="auto" w:fill="F2F2F2" w:themeFill="background1" w:themeFillShade="F2"/>
            <w:vAlign w:val="center"/>
          </w:tcPr>
          <w:p w14:paraId="55EFDBD1"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407" w:type="pct"/>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DD0CAF2"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7E06A6F0"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1993E1A5" w14:textId="77777777" w:rsidTr="00DA45D8">
        <w:trPr>
          <w:trHeight w:val="403"/>
        </w:trPr>
        <w:tc>
          <w:tcPr>
            <w:tcW w:w="269" w:type="pct"/>
            <w:shd w:val="clear" w:color="auto" w:fill="F2F2F2" w:themeFill="background1" w:themeFillShade="F2"/>
            <w:vAlign w:val="center"/>
          </w:tcPr>
          <w:p w14:paraId="751F6D0A"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3931" w:type="pct"/>
            <w:shd w:val="clear" w:color="auto" w:fill="F2F2F2" w:themeFill="background1" w:themeFillShade="F2"/>
            <w:vAlign w:val="center"/>
          </w:tcPr>
          <w:p w14:paraId="51A71011"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11204AB3" w14:textId="77777777" w:rsidR="00DA45D8" w:rsidRPr="004C3A0B" w:rsidRDefault="00DA45D8" w:rsidP="00A91894">
            <w:pPr>
              <w:autoSpaceDE w:val="0"/>
              <w:autoSpaceDN w:val="0"/>
              <w:adjustRightInd w:val="0"/>
              <w:rPr>
                <w:rFonts w:ascii="Arial" w:hAnsi="Arial" w:cs="Arial"/>
                <w:sz w:val="22"/>
                <w:szCs w:val="22"/>
              </w:rPr>
            </w:pPr>
          </w:p>
        </w:tc>
        <w:tc>
          <w:tcPr>
            <w:tcW w:w="407" w:type="pct"/>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1EDE656F"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54E613D6"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410F2AFD" w14:textId="77777777" w:rsidTr="00DA45D8">
        <w:trPr>
          <w:trHeight w:val="403"/>
        </w:trPr>
        <w:tc>
          <w:tcPr>
            <w:tcW w:w="269" w:type="pct"/>
            <w:vAlign w:val="center"/>
          </w:tcPr>
          <w:p w14:paraId="594435CE" w14:textId="77777777" w:rsidR="00DA45D8" w:rsidRPr="006C1FDD" w:rsidRDefault="00DA45D8" w:rsidP="00A91894">
            <w:pPr>
              <w:autoSpaceDE w:val="0"/>
              <w:autoSpaceDN w:val="0"/>
              <w:adjustRightInd w:val="0"/>
              <w:jc w:val="center"/>
              <w:rPr>
                <w:rFonts w:ascii="Arial" w:hAnsi="Arial" w:cs="Arial"/>
                <w:sz w:val="22"/>
                <w:szCs w:val="22"/>
              </w:rPr>
            </w:pPr>
          </w:p>
        </w:tc>
        <w:tc>
          <w:tcPr>
            <w:tcW w:w="3931" w:type="pct"/>
            <w:shd w:val="clear" w:color="auto" w:fill="auto"/>
            <w:vAlign w:val="center"/>
          </w:tcPr>
          <w:p w14:paraId="28D108E3" w14:textId="77777777" w:rsidR="00DA45D8" w:rsidRPr="006C1FDD" w:rsidRDefault="00DA45D8"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EB943" w14:textId="77777777" w:rsidR="00DA45D8" w:rsidRDefault="00DA45D8" w:rsidP="00A91894">
            <w:pPr>
              <w:rPr>
                <w:rFonts w:ascii="Arial" w:hAnsi="Arial" w:cs="Arial"/>
              </w:rPr>
            </w:pPr>
          </w:p>
          <w:p w14:paraId="45264683" w14:textId="77777777" w:rsidR="00DA45D8" w:rsidRDefault="00DA45D8" w:rsidP="00A91894">
            <w:pPr>
              <w:rPr>
                <w:rFonts w:ascii="Arial" w:hAnsi="Arial" w:cs="Arial"/>
              </w:rPr>
            </w:pPr>
          </w:p>
          <w:p w14:paraId="686BDD23" w14:textId="77777777" w:rsidR="00DA45D8" w:rsidRPr="004C3A0B" w:rsidRDefault="00DA45D8" w:rsidP="00A91894">
            <w:pPr>
              <w:rPr>
                <w:rFonts w:ascii="Arial" w:hAnsi="Arial" w:cs="Arial"/>
                <w:sz w:val="22"/>
                <w:szCs w:val="22"/>
              </w:rPr>
            </w:pPr>
          </w:p>
          <w:p w14:paraId="0D0F87D8"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407" w:type="pct"/>
            <w:vMerge/>
            <w:shd w:val="clear" w:color="auto" w:fill="BFBFBF" w:themeFill="background1" w:themeFillShade="BF"/>
            <w:vAlign w:val="center"/>
          </w:tcPr>
          <w:p w14:paraId="27DB342D" w14:textId="77777777" w:rsidR="00DA45D8" w:rsidRDefault="00DA45D8" w:rsidP="00A91894">
            <w:pPr>
              <w:autoSpaceDE w:val="0"/>
              <w:autoSpaceDN w:val="0"/>
              <w:adjustRightInd w:val="0"/>
              <w:jc w:val="center"/>
              <w:rPr>
                <w:rFonts w:ascii="Arial" w:hAnsi="Arial" w:cs="Arial"/>
                <w:b/>
                <w:bCs/>
                <w:sz w:val="22"/>
                <w:szCs w:val="22"/>
              </w:rPr>
            </w:pPr>
          </w:p>
        </w:tc>
        <w:tc>
          <w:tcPr>
            <w:tcW w:w="393" w:type="pct"/>
            <w:vMerge/>
            <w:shd w:val="clear" w:color="auto" w:fill="BFBFBF" w:themeFill="background1" w:themeFillShade="BF"/>
            <w:vAlign w:val="center"/>
          </w:tcPr>
          <w:p w14:paraId="1F6D597F" w14:textId="77777777" w:rsidR="00DA45D8" w:rsidRDefault="00DA45D8" w:rsidP="00A91894">
            <w:pPr>
              <w:autoSpaceDE w:val="0"/>
              <w:autoSpaceDN w:val="0"/>
              <w:adjustRightInd w:val="0"/>
              <w:jc w:val="center"/>
              <w:rPr>
                <w:rFonts w:ascii="Arial" w:hAnsi="Arial" w:cs="Arial"/>
                <w:b/>
                <w:bCs/>
                <w:sz w:val="22"/>
                <w:szCs w:val="22"/>
              </w:rPr>
            </w:pPr>
          </w:p>
        </w:tc>
      </w:tr>
    </w:tbl>
    <w:p w14:paraId="7DF0FB2E" w14:textId="77777777" w:rsidR="00DA45D8" w:rsidRPr="00D71982" w:rsidRDefault="00DA45D8" w:rsidP="00A91894">
      <w:pPr>
        <w:rPr>
          <w:rFonts w:ascii="Arial" w:hAnsi="Arial" w:cs="Arial"/>
          <w:bCs/>
        </w:rPr>
      </w:pPr>
    </w:p>
    <w:tbl>
      <w:tblPr>
        <w:tblStyle w:val="TableGrid"/>
        <w:tblW w:w="5000" w:type="pct"/>
        <w:tblLook w:val="04A0" w:firstRow="1" w:lastRow="0" w:firstColumn="1" w:lastColumn="0" w:noHBand="0" w:noVBand="1"/>
      </w:tblPr>
      <w:tblGrid>
        <w:gridCol w:w="461"/>
        <w:gridCol w:w="2577"/>
        <w:gridCol w:w="5258"/>
      </w:tblGrid>
      <w:tr w:rsidR="00DA45D8" w:rsidRPr="004C3A0B" w14:paraId="4B1A0B4F" w14:textId="77777777" w:rsidTr="00DA45D8">
        <w:trPr>
          <w:trHeight w:val="403"/>
        </w:trPr>
        <w:tc>
          <w:tcPr>
            <w:tcW w:w="269" w:type="pct"/>
            <w:tcBorders>
              <w:bottom w:val="single" w:sz="4" w:space="0" w:color="auto"/>
            </w:tcBorders>
            <w:shd w:val="clear" w:color="auto" w:fill="F2F2F2" w:themeFill="background1" w:themeFillShade="F2"/>
          </w:tcPr>
          <w:p w14:paraId="20E11AA9" w14:textId="77777777" w:rsidR="00DA45D8" w:rsidRPr="002132F9" w:rsidRDefault="00DA45D8" w:rsidP="00A91894">
            <w:pPr>
              <w:rPr>
                <w:rFonts w:ascii="Arial" w:hAnsi="Arial" w:cs="Arial"/>
                <w:bCs/>
                <w:sz w:val="22"/>
                <w:szCs w:val="22"/>
              </w:rPr>
            </w:pPr>
          </w:p>
        </w:tc>
        <w:tc>
          <w:tcPr>
            <w:tcW w:w="4731" w:type="pct"/>
            <w:gridSpan w:val="2"/>
            <w:tcBorders>
              <w:bottom w:val="single" w:sz="4" w:space="0" w:color="auto"/>
            </w:tcBorders>
            <w:shd w:val="clear" w:color="auto" w:fill="F2F2F2" w:themeFill="background1" w:themeFillShade="F2"/>
            <w:vAlign w:val="center"/>
          </w:tcPr>
          <w:p w14:paraId="76C87E1D" w14:textId="77777777" w:rsidR="00DA45D8" w:rsidRPr="004C3A0B" w:rsidRDefault="00DA45D8" w:rsidP="00A91894">
            <w:pPr>
              <w:rPr>
                <w:rFonts w:ascii="Arial" w:hAnsi="Arial" w:cs="Arial"/>
                <w:b/>
                <w:sz w:val="22"/>
                <w:szCs w:val="22"/>
              </w:rPr>
            </w:pPr>
            <w:r w:rsidRPr="004C3A0B">
              <w:rPr>
                <w:rFonts w:ascii="Arial" w:hAnsi="Arial" w:cs="Arial"/>
                <w:b/>
                <w:sz w:val="22"/>
                <w:szCs w:val="22"/>
              </w:rPr>
              <w:t>Participant numbers and source</w:t>
            </w:r>
          </w:p>
          <w:p w14:paraId="049B0BA2"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DA45D8" w:rsidRPr="004C3A0B" w14:paraId="450AE1BB" w14:textId="77777777" w:rsidTr="00DA45D8">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30BE26" w14:textId="77777777" w:rsidR="00DA45D8" w:rsidRDefault="00DA45D8" w:rsidP="00A91894">
            <w:pPr>
              <w:jc w:val="center"/>
              <w:rPr>
                <w:rFonts w:ascii="Arial" w:hAnsi="Arial" w:cs="Arial"/>
                <w:sz w:val="22"/>
                <w:szCs w:val="22"/>
              </w:rPr>
            </w:pPr>
            <w:r>
              <w:rPr>
                <w:rFonts w:ascii="Arial" w:hAnsi="Arial" w:cs="Arial"/>
                <w:sz w:val="22"/>
                <w:szCs w:val="22"/>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FB9997" w14:textId="77777777" w:rsidR="00DA45D8" w:rsidRPr="004C3A0B" w:rsidRDefault="00DA45D8" w:rsidP="00A91894">
            <w:pPr>
              <w:rPr>
                <w:rFonts w:ascii="Arial" w:hAnsi="Arial" w:cs="Arial"/>
                <w:sz w:val="22"/>
                <w:szCs w:val="22"/>
              </w:rPr>
            </w:pPr>
            <w:r>
              <w:rPr>
                <w:rFonts w:ascii="Arial" w:hAnsi="Arial" w:cs="Arial"/>
                <w:sz w:val="22"/>
                <w:szCs w:val="22"/>
              </w:rPr>
              <w:t>How many participants are expected?</w:t>
            </w:r>
          </w:p>
          <w:p w14:paraId="203FEAE8" w14:textId="77777777" w:rsidR="00DA45D8" w:rsidRPr="004C3A0B" w:rsidRDefault="00DA45D8" w:rsidP="00A91894">
            <w:pPr>
              <w:rPr>
                <w:rFonts w:ascii="Arial"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vAlign w:val="center"/>
          </w:tcPr>
          <w:p w14:paraId="4F2390D6" w14:textId="77777777" w:rsidR="00DA45D8" w:rsidRDefault="00DA45D8" w:rsidP="00A91894">
            <w:pPr>
              <w:rPr>
                <w:rFonts w:ascii="Arial" w:hAnsi="Arial" w:cs="Arial"/>
                <w:sz w:val="22"/>
                <w:szCs w:val="22"/>
              </w:rPr>
            </w:pPr>
          </w:p>
          <w:p w14:paraId="22783151" w14:textId="77777777" w:rsidR="00DA45D8" w:rsidRDefault="00DA45D8" w:rsidP="00A91894">
            <w:pPr>
              <w:rPr>
                <w:rFonts w:ascii="Arial" w:hAnsi="Arial" w:cs="Arial"/>
                <w:sz w:val="22"/>
                <w:szCs w:val="22"/>
              </w:rPr>
            </w:pPr>
            <w:r>
              <w:rPr>
                <w:rFonts w:ascii="Arial" w:hAnsi="Arial" w:cs="Arial"/>
                <w:sz w:val="22"/>
                <w:szCs w:val="22"/>
              </w:rPr>
              <w:t>N/A</w:t>
            </w:r>
          </w:p>
          <w:p w14:paraId="7808C684" w14:textId="77777777" w:rsidR="00DA45D8" w:rsidRPr="004C3A0B" w:rsidRDefault="00DA45D8" w:rsidP="00A91894">
            <w:pPr>
              <w:rPr>
                <w:rFonts w:ascii="Arial" w:hAnsi="Arial" w:cs="Arial"/>
                <w:sz w:val="22"/>
                <w:szCs w:val="22"/>
              </w:rPr>
            </w:pPr>
          </w:p>
          <w:p w14:paraId="03B4AAD8" w14:textId="77777777" w:rsidR="00DA45D8" w:rsidRPr="004C3A0B" w:rsidRDefault="00DA45D8"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DA45D8" w:rsidRPr="004C3A0B" w14:paraId="7C956A6B" w14:textId="77777777" w:rsidTr="00DA45D8">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82A4CA" w14:textId="77777777" w:rsidR="00DA45D8" w:rsidRDefault="00DA45D8" w:rsidP="00A91894">
            <w:pPr>
              <w:jc w:val="center"/>
              <w:rPr>
                <w:rFonts w:ascii="Arial" w:hAnsi="Arial" w:cs="Arial"/>
                <w:sz w:val="22"/>
                <w:szCs w:val="22"/>
              </w:rPr>
            </w:pPr>
            <w:r>
              <w:rPr>
                <w:rFonts w:ascii="Arial" w:hAnsi="Arial" w:cs="Arial"/>
                <w:sz w:val="22"/>
                <w:szCs w:val="22"/>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F8BBC4" w14:textId="77777777" w:rsidR="00DA45D8" w:rsidRDefault="00DA45D8" w:rsidP="00A91894">
            <w:pPr>
              <w:rPr>
                <w:rFonts w:ascii="Arial" w:hAnsi="Arial" w:cs="Arial"/>
                <w:sz w:val="22"/>
                <w:szCs w:val="22"/>
              </w:rPr>
            </w:pPr>
            <w:r>
              <w:rPr>
                <w:rFonts w:ascii="Arial" w:hAnsi="Arial" w:cs="Arial"/>
                <w:sz w:val="22"/>
                <w:szCs w:val="22"/>
              </w:rPr>
              <w:t>Who will the participants be?</w:t>
            </w:r>
          </w:p>
          <w:p w14:paraId="0C4814A4" w14:textId="77777777" w:rsidR="00DA45D8" w:rsidRDefault="00DA45D8" w:rsidP="00A91894">
            <w:pPr>
              <w:rPr>
                <w:rFonts w:ascii="Arial"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vAlign w:val="center"/>
          </w:tcPr>
          <w:p w14:paraId="444C812A" w14:textId="77777777" w:rsidR="00DA45D8" w:rsidRDefault="00DA45D8" w:rsidP="00A91894">
            <w:pPr>
              <w:rPr>
                <w:rFonts w:ascii="Arial" w:hAnsi="Arial" w:cs="Arial"/>
                <w:sz w:val="22"/>
                <w:szCs w:val="22"/>
              </w:rPr>
            </w:pPr>
          </w:p>
          <w:p w14:paraId="4603FAD4" w14:textId="77777777" w:rsidR="00DA45D8" w:rsidRDefault="00DA45D8" w:rsidP="00A91894">
            <w:pPr>
              <w:rPr>
                <w:rFonts w:ascii="Arial" w:hAnsi="Arial" w:cs="Arial"/>
                <w:sz w:val="22"/>
                <w:szCs w:val="22"/>
              </w:rPr>
            </w:pPr>
            <w:r>
              <w:rPr>
                <w:rFonts w:ascii="Arial" w:hAnsi="Arial" w:cs="Arial"/>
                <w:sz w:val="22"/>
                <w:szCs w:val="22"/>
              </w:rPr>
              <w:t>N/A</w:t>
            </w:r>
          </w:p>
          <w:p w14:paraId="21BA774D" w14:textId="77777777" w:rsidR="00DA45D8" w:rsidRPr="004C3A0B" w:rsidRDefault="00DA45D8" w:rsidP="00A91894">
            <w:pPr>
              <w:rPr>
                <w:rFonts w:ascii="Arial" w:hAnsi="Arial" w:cs="Arial"/>
                <w:sz w:val="22"/>
                <w:szCs w:val="22"/>
              </w:rPr>
            </w:pPr>
          </w:p>
          <w:p w14:paraId="097F881D" w14:textId="77777777" w:rsidR="00DA45D8" w:rsidRPr="003257BD" w:rsidRDefault="00DA45D8"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DA45D8" w:rsidRPr="004C3A0B" w14:paraId="3D0E4EB7" w14:textId="77777777" w:rsidTr="00DA45D8">
        <w:trPr>
          <w:trHeight w:val="403"/>
        </w:trPr>
        <w:tc>
          <w:tcPr>
            <w:tcW w:w="269" w:type="pct"/>
            <w:tcBorders>
              <w:top w:val="single" w:sz="4" w:space="0" w:color="auto"/>
            </w:tcBorders>
            <w:shd w:val="clear" w:color="auto" w:fill="F2F2F2" w:themeFill="background1" w:themeFillShade="F2"/>
            <w:vAlign w:val="center"/>
          </w:tcPr>
          <w:p w14:paraId="0B207952" w14:textId="77777777" w:rsidR="00DA45D8" w:rsidRDefault="00DA45D8" w:rsidP="00A91894">
            <w:pPr>
              <w:jc w:val="center"/>
              <w:rPr>
                <w:rFonts w:ascii="Arial" w:hAnsi="Arial" w:cs="Arial"/>
                <w:sz w:val="22"/>
                <w:szCs w:val="22"/>
              </w:rPr>
            </w:pPr>
            <w:r>
              <w:rPr>
                <w:rFonts w:ascii="Arial" w:hAnsi="Arial" w:cs="Arial"/>
                <w:sz w:val="22"/>
                <w:szCs w:val="22"/>
              </w:rPr>
              <w:t>12</w:t>
            </w:r>
          </w:p>
        </w:tc>
        <w:tc>
          <w:tcPr>
            <w:tcW w:w="1558" w:type="pct"/>
            <w:tcBorders>
              <w:top w:val="single" w:sz="4" w:space="0" w:color="auto"/>
            </w:tcBorders>
            <w:shd w:val="clear" w:color="auto" w:fill="F2F2F2" w:themeFill="background1" w:themeFillShade="F2"/>
            <w:vAlign w:val="center"/>
          </w:tcPr>
          <w:p w14:paraId="77DAE85F" w14:textId="77777777" w:rsidR="00DA45D8" w:rsidRDefault="00DA45D8" w:rsidP="00A91894">
            <w:pPr>
              <w:rPr>
                <w:rFonts w:ascii="Arial" w:hAnsi="Arial" w:cs="Arial"/>
                <w:sz w:val="22"/>
                <w:szCs w:val="22"/>
              </w:rPr>
            </w:pPr>
            <w:r>
              <w:rPr>
                <w:rFonts w:ascii="Arial" w:hAnsi="Arial" w:cs="Arial"/>
                <w:sz w:val="22"/>
                <w:szCs w:val="22"/>
              </w:rPr>
              <w:t>How will you identify the participants?</w:t>
            </w:r>
          </w:p>
        </w:tc>
        <w:tc>
          <w:tcPr>
            <w:tcW w:w="3173" w:type="pct"/>
            <w:tcBorders>
              <w:top w:val="single" w:sz="4" w:space="0" w:color="auto"/>
            </w:tcBorders>
            <w:vAlign w:val="center"/>
          </w:tcPr>
          <w:p w14:paraId="24117D73" w14:textId="77777777" w:rsidR="00DA45D8" w:rsidRDefault="00DA45D8" w:rsidP="00A91894">
            <w:pPr>
              <w:rPr>
                <w:rFonts w:ascii="Arial" w:hAnsi="Arial" w:cs="Arial"/>
                <w:sz w:val="22"/>
                <w:szCs w:val="22"/>
              </w:rPr>
            </w:pPr>
          </w:p>
          <w:p w14:paraId="4E065ED9" w14:textId="77777777" w:rsidR="00DA45D8" w:rsidRDefault="00DA45D8" w:rsidP="00A91894">
            <w:pPr>
              <w:rPr>
                <w:rFonts w:ascii="Arial" w:hAnsi="Arial" w:cs="Arial"/>
                <w:sz w:val="22"/>
                <w:szCs w:val="22"/>
              </w:rPr>
            </w:pPr>
            <w:r>
              <w:rPr>
                <w:rFonts w:ascii="Arial" w:hAnsi="Arial" w:cs="Arial"/>
                <w:sz w:val="22"/>
                <w:szCs w:val="22"/>
              </w:rPr>
              <w:t>N/A</w:t>
            </w:r>
          </w:p>
          <w:p w14:paraId="65717BE7" w14:textId="77777777" w:rsidR="00DA45D8" w:rsidRPr="004C3A0B" w:rsidRDefault="00DA45D8" w:rsidP="00A91894">
            <w:pPr>
              <w:rPr>
                <w:rFonts w:ascii="Arial" w:hAnsi="Arial" w:cs="Arial"/>
                <w:sz w:val="22"/>
                <w:szCs w:val="22"/>
              </w:rPr>
            </w:pPr>
          </w:p>
          <w:p w14:paraId="4DAB3B49" w14:textId="77777777" w:rsidR="00DA45D8" w:rsidRPr="004C3A0B" w:rsidRDefault="00DA45D8"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8EE8B3C" w14:textId="77777777" w:rsidR="00DA45D8" w:rsidRPr="00D71982" w:rsidRDefault="00DA45D8" w:rsidP="00A91894">
      <w:pPr>
        <w:rPr>
          <w:rFonts w:ascii="Arial" w:hAnsi="Arial" w:cs="Arial"/>
          <w:bCs/>
        </w:rPr>
      </w:pPr>
    </w:p>
    <w:p w14:paraId="226064F3" w14:textId="77777777" w:rsidR="00DA45D8" w:rsidRDefault="00DA45D8" w:rsidP="00A91894"/>
    <w:tbl>
      <w:tblPr>
        <w:tblStyle w:val="TableGrid"/>
        <w:tblW w:w="5000" w:type="pct"/>
        <w:tblLook w:val="04A0" w:firstRow="1" w:lastRow="0" w:firstColumn="1" w:lastColumn="0" w:noHBand="0" w:noVBand="1"/>
      </w:tblPr>
      <w:tblGrid>
        <w:gridCol w:w="461"/>
        <w:gridCol w:w="5603"/>
        <w:gridCol w:w="781"/>
        <w:gridCol w:w="670"/>
        <w:gridCol w:w="781"/>
      </w:tblGrid>
      <w:tr w:rsidR="00DA45D8" w:rsidRPr="004C3A0B" w14:paraId="5EB53C52" w14:textId="77777777" w:rsidTr="00DA45D8">
        <w:tc>
          <w:tcPr>
            <w:tcW w:w="268" w:type="pct"/>
            <w:shd w:val="clear" w:color="auto" w:fill="F2F2F2" w:themeFill="background1" w:themeFillShade="F2"/>
            <w:vAlign w:val="center"/>
          </w:tcPr>
          <w:p w14:paraId="670D842F" w14:textId="77777777" w:rsidR="00DA45D8" w:rsidRPr="002132F9" w:rsidRDefault="00DA45D8" w:rsidP="00A91894">
            <w:pPr>
              <w:autoSpaceDE w:val="0"/>
              <w:autoSpaceDN w:val="0"/>
              <w:adjustRightInd w:val="0"/>
              <w:jc w:val="center"/>
              <w:rPr>
                <w:rFonts w:ascii="Arial" w:hAnsi="Arial" w:cs="Arial"/>
                <w:bCs/>
                <w:sz w:val="22"/>
                <w:szCs w:val="22"/>
              </w:rPr>
            </w:pPr>
          </w:p>
        </w:tc>
        <w:tc>
          <w:tcPr>
            <w:tcW w:w="3380" w:type="pct"/>
            <w:shd w:val="clear" w:color="auto" w:fill="F2F2F2" w:themeFill="background1" w:themeFillShade="F2"/>
          </w:tcPr>
          <w:p w14:paraId="0C94EAF9" w14:textId="77777777" w:rsidR="00DA45D8" w:rsidRPr="004C3A0B" w:rsidRDefault="00DA45D8"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473" w:type="pct"/>
            <w:shd w:val="clear" w:color="auto" w:fill="F2F2F2" w:themeFill="background1" w:themeFillShade="F2"/>
            <w:vAlign w:val="bottom"/>
          </w:tcPr>
          <w:p w14:paraId="48071B83" w14:textId="77777777" w:rsidR="00DA45D8" w:rsidRPr="004C3A0B" w:rsidRDefault="00DA45D8" w:rsidP="00A91894">
            <w:pPr>
              <w:autoSpaceDE w:val="0"/>
              <w:autoSpaceDN w:val="0"/>
              <w:adjustRightInd w:val="0"/>
              <w:jc w:val="center"/>
              <w:rPr>
                <w:rFonts w:ascii="Arial" w:hAnsi="Arial" w:cs="Arial"/>
                <w:b/>
                <w:bCs/>
                <w:sz w:val="16"/>
                <w:szCs w:val="16"/>
              </w:rPr>
            </w:pPr>
          </w:p>
          <w:p w14:paraId="53B74E40"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06" w:type="pct"/>
            <w:shd w:val="clear" w:color="auto" w:fill="F2F2F2" w:themeFill="background1" w:themeFillShade="F2"/>
            <w:vAlign w:val="bottom"/>
          </w:tcPr>
          <w:p w14:paraId="3A41C90A"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473" w:type="pct"/>
            <w:shd w:val="clear" w:color="auto" w:fill="F2F2F2" w:themeFill="background1" w:themeFillShade="F2"/>
          </w:tcPr>
          <w:p w14:paraId="08CA4BAB" w14:textId="77777777" w:rsidR="00DA45D8" w:rsidRPr="004C3A0B" w:rsidRDefault="00DA45D8" w:rsidP="00A91894">
            <w:pPr>
              <w:autoSpaceDE w:val="0"/>
              <w:autoSpaceDN w:val="0"/>
              <w:adjustRightInd w:val="0"/>
              <w:jc w:val="center"/>
              <w:rPr>
                <w:rFonts w:ascii="Arial" w:hAnsi="Arial" w:cs="Arial"/>
                <w:b/>
                <w:bCs/>
                <w:sz w:val="16"/>
                <w:szCs w:val="16"/>
              </w:rPr>
            </w:pPr>
          </w:p>
          <w:p w14:paraId="53C59A17"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DA45D8" w:rsidRPr="004C3A0B" w14:paraId="5101F744" w14:textId="77777777" w:rsidTr="00DA45D8">
        <w:trPr>
          <w:trHeight w:val="439"/>
        </w:trPr>
        <w:tc>
          <w:tcPr>
            <w:tcW w:w="268" w:type="pct"/>
            <w:shd w:val="clear" w:color="auto" w:fill="F2F2F2" w:themeFill="background1" w:themeFillShade="F2"/>
            <w:vAlign w:val="center"/>
          </w:tcPr>
          <w:p w14:paraId="69D7F911"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3380" w:type="pct"/>
            <w:shd w:val="clear" w:color="auto" w:fill="F2F2F2" w:themeFill="background1" w:themeFillShade="F2"/>
            <w:vAlign w:val="center"/>
          </w:tcPr>
          <w:p w14:paraId="1D7AF4DE"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473" w:type="pct"/>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1110AD83"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7DD2B4B"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0AD2B8A3"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4C7EDE98" w14:textId="77777777" w:rsidTr="00DA45D8">
        <w:trPr>
          <w:trHeight w:val="403"/>
        </w:trPr>
        <w:tc>
          <w:tcPr>
            <w:tcW w:w="268" w:type="pct"/>
            <w:shd w:val="clear" w:color="auto" w:fill="F2F2F2" w:themeFill="background1" w:themeFillShade="F2"/>
            <w:vAlign w:val="center"/>
          </w:tcPr>
          <w:p w14:paraId="5377D26E"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3380" w:type="pct"/>
            <w:shd w:val="clear" w:color="auto" w:fill="F2F2F2" w:themeFill="background1" w:themeFillShade="F2"/>
            <w:vAlign w:val="center"/>
          </w:tcPr>
          <w:p w14:paraId="36D0A0ED"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473" w:type="pct"/>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CBA6B34"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6AF9232"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688835A5"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189EA403" w14:textId="77777777" w:rsidTr="00DA45D8">
        <w:trPr>
          <w:trHeight w:val="439"/>
        </w:trPr>
        <w:tc>
          <w:tcPr>
            <w:tcW w:w="268" w:type="pct"/>
            <w:shd w:val="clear" w:color="auto" w:fill="F2F2F2" w:themeFill="background1" w:themeFillShade="F2"/>
            <w:vAlign w:val="center"/>
          </w:tcPr>
          <w:p w14:paraId="3A2E5D63"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3380" w:type="pct"/>
            <w:shd w:val="clear" w:color="auto" w:fill="F2F2F2" w:themeFill="background1" w:themeFillShade="F2"/>
            <w:vAlign w:val="center"/>
          </w:tcPr>
          <w:p w14:paraId="1FC17596"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473" w:type="pct"/>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5BC8AE11"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CCAB351"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474E0EE8"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6F596E23" w14:textId="77777777" w:rsidTr="00DA45D8">
        <w:trPr>
          <w:trHeight w:val="403"/>
        </w:trPr>
        <w:tc>
          <w:tcPr>
            <w:tcW w:w="268" w:type="pct"/>
            <w:shd w:val="clear" w:color="auto" w:fill="F2F2F2" w:themeFill="background1" w:themeFillShade="F2"/>
            <w:vAlign w:val="center"/>
          </w:tcPr>
          <w:p w14:paraId="1906D6BE"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3380" w:type="pct"/>
            <w:shd w:val="clear" w:color="auto" w:fill="F2F2F2" w:themeFill="background1" w:themeFillShade="F2"/>
            <w:vAlign w:val="center"/>
          </w:tcPr>
          <w:p w14:paraId="3668EDB9"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473" w:type="pct"/>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2749C9C"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7EA8F4AB"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32BF48D2"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1E395B7F" w14:textId="77777777" w:rsidTr="00DA45D8">
        <w:trPr>
          <w:trHeight w:val="439"/>
        </w:trPr>
        <w:tc>
          <w:tcPr>
            <w:tcW w:w="268" w:type="pct"/>
            <w:shd w:val="clear" w:color="auto" w:fill="F2F2F2" w:themeFill="background1" w:themeFillShade="F2"/>
            <w:vAlign w:val="center"/>
          </w:tcPr>
          <w:p w14:paraId="54E32A5A"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3380" w:type="pct"/>
            <w:shd w:val="clear" w:color="auto" w:fill="F2F2F2" w:themeFill="background1" w:themeFillShade="F2"/>
            <w:vAlign w:val="center"/>
          </w:tcPr>
          <w:p w14:paraId="29DC9F6E"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473" w:type="pct"/>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0FDD058C"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2D2A8362"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52FF10EE"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03B3E299" w14:textId="77777777" w:rsidTr="00DA45D8">
        <w:trPr>
          <w:trHeight w:val="403"/>
        </w:trPr>
        <w:tc>
          <w:tcPr>
            <w:tcW w:w="268" w:type="pct"/>
            <w:shd w:val="clear" w:color="auto" w:fill="F2F2F2" w:themeFill="background1" w:themeFillShade="F2"/>
            <w:vAlign w:val="center"/>
          </w:tcPr>
          <w:p w14:paraId="1977D33B"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3380" w:type="pct"/>
            <w:shd w:val="clear" w:color="auto" w:fill="F2F2F2" w:themeFill="background1" w:themeFillShade="F2"/>
            <w:vAlign w:val="center"/>
          </w:tcPr>
          <w:p w14:paraId="24EF4BD6"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473" w:type="pct"/>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0B3D1C93"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27DDFFC"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7206A34E"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04437D83" w14:textId="77777777" w:rsidTr="00DA45D8">
        <w:trPr>
          <w:trHeight w:val="439"/>
        </w:trPr>
        <w:tc>
          <w:tcPr>
            <w:tcW w:w="268" w:type="pct"/>
            <w:shd w:val="clear" w:color="auto" w:fill="F2F2F2" w:themeFill="background1" w:themeFillShade="F2"/>
            <w:vAlign w:val="center"/>
          </w:tcPr>
          <w:p w14:paraId="2708B36B"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3380" w:type="pct"/>
            <w:shd w:val="clear" w:color="auto" w:fill="F2F2F2" w:themeFill="background1" w:themeFillShade="F2"/>
            <w:vAlign w:val="center"/>
          </w:tcPr>
          <w:p w14:paraId="13D7CD51"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473" w:type="pct"/>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58EC4DCD"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7C71A635"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2F023F4F"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432CC32F" w14:textId="77777777" w:rsidTr="00DA45D8">
        <w:trPr>
          <w:trHeight w:val="403"/>
        </w:trPr>
        <w:tc>
          <w:tcPr>
            <w:tcW w:w="268" w:type="pct"/>
            <w:shd w:val="clear" w:color="auto" w:fill="F2F2F2" w:themeFill="background1" w:themeFillShade="F2"/>
            <w:vAlign w:val="center"/>
          </w:tcPr>
          <w:p w14:paraId="2C32CCD4"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3380" w:type="pct"/>
            <w:shd w:val="clear" w:color="auto" w:fill="F2F2F2" w:themeFill="background1" w:themeFillShade="F2"/>
            <w:vAlign w:val="center"/>
          </w:tcPr>
          <w:p w14:paraId="33E8AA5F"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473" w:type="pct"/>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7FDCD1AE"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564F1E0"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1CA00D59"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2A6CFF3C" w14:textId="77777777" w:rsidTr="00DA45D8">
        <w:trPr>
          <w:trHeight w:val="439"/>
        </w:trPr>
        <w:tc>
          <w:tcPr>
            <w:tcW w:w="268" w:type="pct"/>
            <w:shd w:val="clear" w:color="auto" w:fill="F2F2F2" w:themeFill="background1" w:themeFillShade="F2"/>
            <w:vAlign w:val="center"/>
          </w:tcPr>
          <w:p w14:paraId="2748B03A"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21</w:t>
            </w:r>
          </w:p>
        </w:tc>
        <w:tc>
          <w:tcPr>
            <w:tcW w:w="3380" w:type="pct"/>
            <w:shd w:val="clear" w:color="auto" w:fill="F2F2F2" w:themeFill="background1" w:themeFillShade="F2"/>
            <w:vAlign w:val="center"/>
          </w:tcPr>
          <w:p w14:paraId="2A9D65DB"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473" w:type="pct"/>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735952A7"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4C4D78A"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4E8DA12C"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53145A20" w14:textId="77777777" w:rsidTr="00DA45D8">
        <w:trPr>
          <w:trHeight w:val="403"/>
        </w:trPr>
        <w:tc>
          <w:tcPr>
            <w:tcW w:w="268" w:type="pct"/>
            <w:tcBorders>
              <w:bottom w:val="single" w:sz="4" w:space="0" w:color="auto"/>
            </w:tcBorders>
            <w:shd w:val="clear" w:color="auto" w:fill="F2F2F2" w:themeFill="background1" w:themeFillShade="F2"/>
            <w:vAlign w:val="center"/>
          </w:tcPr>
          <w:p w14:paraId="32886A01"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22</w:t>
            </w:r>
          </w:p>
        </w:tc>
        <w:tc>
          <w:tcPr>
            <w:tcW w:w="4732" w:type="pct"/>
            <w:gridSpan w:val="4"/>
            <w:tcBorders>
              <w:bottom w:val="single" w:sz="4" w:space="0" w:color="auto"/>
            </w:tcBorders>
            <w:shd w:val="clear" w:color="auto" w:fill="F2F2F2" w:themeFill="background1" w:themeFillShade="F2"/>
            <w:vAlign w:val="center"/>
          </w:tcPr>
          <w:p w14:paraId="36576D99"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DA45D8" w:rsidRPr="004C3A0B" w14:paraId="1C7525D2" w14:textId="77777777" w:rsidTr="00DA45D8">
        <w:trPr>
          <w:trHeight w:val="403"/>
        </w:trPr>
        <w:tc>
          <w:tcPr>
            <w:tcW w:w="268" w:type="pct"/>
            <w:vAlign w:val="center"/>
          </w:tcPr>
          <w:p w14:paraId="4ED26BC5" w14:textId="77777777" w:rsidR="00DA45D8" w:rsidRDefault="00DA45D8" w:rsidP="00A91894">
            <w:pPr>
              <w:jc w:val="center"/>
              <w:rPr>
                <w:rFonts w:ascii="Arial" w:hAnsi="Arial" w:cs="Arial"/>
                <w:sz w:val="22"/>
                <w:szCs w:val="22"/>
              </w:rPr>
            </w:pPr>
          </w:p>
        </w:tc>
        <w:tc>
          <w:tcPr>
            <w:tcW w:w="4732" w:type="pct"/>
            <w:gridSpan w:val="4"/>
            <w:vAlign w:val="center"/>
          </w:tcPr>
          <w:p w14:paraId="797D3EDA" w14:textId="77777777" w:rsidR="00DA45D8" w:rsidRDefault="00DA45D8" w:rsidP="00A91894">
            <w:pPr>
              <w:rPr>
                <w:rFonts w:ascii="Arial" w:hAnsi="Arial" w:cs="Arial"/>
                <w:sz w:val="22"/>
                <w:szCs w:val="22"/>
              </w:rPr>
            </w:pPr>
          </w:p>
          <w:p w14:paraId="54E12CAD" w14:textId="77777777" w:rsidR="00DA45D8" w:rsidRDefault="00DA45D8" w:rsidP="00A91894">
            <w:pPr>
              <w:rPr>
                <w:rFonts w:ascii="Arial" w:hAnsi="Arial" w:cs="Arial"/>
                <w:sz w:val="22"/>
                <w:szCs w:val="22"/>
              </w:rPr>
            </w:pPr>
          </w:p>
          <w:p w14:paraId="5D7BCFDF" w14:textId="77777777" w:rsidR="00DA45D8" w:rsidRPr="004C3A0B" w:rsidRDefault="00DA45D8" w:rsidP="00A91894">
            <w:pPr>
              <w:rPr>
                <w:rFonts w:ascii="Arial" w:hAnsi="Arial" w:cs="Arial"/>
                <w:sz w:val="22"/>
                <w:szCs w:val="22"/>
              </w:rPr>
            </w:pPr>
          </w:p>
          <w:p w14:paraId="71E294D8" w14:textId="77777777" w:rsidR="00DA45D8" w:rsidRPr="004C3A0B" w:rsidRDefault="00DA45D8"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538ACCC" w14:textId="77777777" w:rsidR="00DA45D8" w:rsidRPr="004C3A0B" w:rsidRDefault="00DA45D8" w:rsidP="00A91894"/>
    <w:tbl>
      <w:tblPr>
        <w:tblStyle w:val="TableGrid"/>
        <w:tblW w:w="5000" w:type="pct"/>
        <w:tblLook w:val="04A0" w:firstRow="1" w:lastRow="0" w:firstColumn="1" w:lastColumn="0" w:noHBand="0" w:noVBand="1"/>
      </w:tblPr>
      <w:tblGrid>
        <w:gridCol w:w="461"/>
        <w:gridCol w:w="5603"/>
        <w:gridCol w:w="781"/>
        <w:gridCol w:w="670"/>
        <w:gridCol w:w="781"/>
      </w:tblGrid>
      <w:tr w:rsidR="00DA45D8" w:rsidRPr="004C3A0B" w14:paraId="2D1D1755" w14:textId="77777777" w:rsidTr="00DA45D8">
        <w:tc>
          <w:tcPr>
            <w:tcW w:w="268" w:type="pct"/>
            <w:shd w:val="clear" w:color="auto" w:fill="F2F2F2" w:themeFill="background1" w:themeFillShade="F2"/>
          </w:tcPr>
          <w:p w14:paraId="7A4A0132" w14:textId="77777777" w:rsidR="00DA45D8" w:rsidRPr="002132F9" w:rsidRDefault="00DA45D8" w:rsidP="00A91894">
            <w:pPr>
              <w:autoSpaceDE w:val="0"/>
              <w:autoSpaceDN w:val="0"/>
              <w:adjustRightInd w:val="0"/>
              <w:jc w:val="both"/>
              <w:rPr>
                <w:rFonts w:ascii="Arial" w:hAnsi="Arial" w:cs="Arial"/>
                <w:bCs/>
                <w:sz w:val="22"/>
                <w:szCs w:val="22"/>
              </w:rPr>
            </w:pPr>
          </w:p>
        </w:tc>
        <w:tc>
          <w:tcPr>
            <w:tcW w:w="3380" w:type="pct"/>
            <w:shd w:val="clear" w:color="auto" w:fill="F2F2F2" w:themeFill="background1" w:themeFillShade="F2"/>
            <w:vAlign w:val="center"/>
          </w:tcPr>
          <w:p w14:paraId="041CDB5F" w14:textId="77777777" w:rsidR="00DA45D8" w:rsidRPr="004C3A0B" w:rsidRDefault="00DA45D8"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473" w:type="pct"/>
            <w:shd w:val="clear" w:color="auto" w:fill="F2F2F2" w:themeFill="background1" w:themeFillShade="F2"/>
            <w:vAlign w:val="bottom"/>
          </w:tcPr>
          <w:p w14:paraId="621876E5" w14:textId="77777777" w:rsidR="00DA45D8" w:rsidRPr="004C3A0B" w:rsidRDefault="00DA45D8" w:rsidP="00A91894">
            <w:pPr>
              <w:autoSpaceDE w:val="0"/>
              <w:autoSpaceDN w:val="0"/>
              <w:adjustRightInd w:val="0"/>
              <w:jc w:val="center"/>
              <w:rPr>
                <w:rFonts w:ascii="Arial" w:hAnsi="Arial" w:cs="Arial"/>
                <w:b/>
                <w:bCs/>
                <w:sz w:val="16"/>
                <w:szCs w:val="16"/>
              </w:rPr>
            </w:pPr>
          </w:p>
          <w:p w14:paraId="5F960F8C"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06" w:type="pct"/>
            <w:shd w:val="clear" w:color="auto" w:fill="F2F2F2" w:themeFill="background1" w:themeFillShade="F2"/>
            <w:vAlign w:val="bottom"/>
          </w:tcPr>
          <w:p w14:paraId="1ADF5E54"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473" w:type="pct"/>
            <w:shd w:val="clear" w:color="auto" w:fill="F2F2F2" w:themeFill="background1" w:themeFillShade="F2"/>
            <w:vAlign w:val="bottom"/>
          </w:tcPr>
          <w:p w14:paraId="063288A6" w14:textId="77777777" w:rsidR="00DA45D8" w:rsidRPr="004C3A0B" w:rsidRDefault="00DA45D8" w:rsidP="00A91894">
            <w:pPr>
              <w:autoSpaceDE w:val="0"/>
              <w:autoSpaceDN w:val="0"/>
              <w:adjustRightInd w:val="0"/>
              <w:jc w:val="center"/>
              <w:rPr>
                <w:rFonts w:ascii="Arial" w:hAnsi="Arial" w:cs="Arial"/>
                <w:b/>
                <w:bCs/>
                <w:sz w:val="16"/>
                <w:szCs w:val="16"/>
              </w:rPr>
            </w:pPr>
          </w:p>
          <w:p w14:paraId="5BB0EA65"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DA45D8" w:rsidRPr="004C3A0B" w14:paraId="62F2D6A6" w14:textId="77777777" w:rsidTr="00DA45D8">
        <w:trPr>
          <w:trHeight w:val="439"/>
        </w:trPr>
        <w:tc>
          <w:tcPr>
            <w:tcW w:w="268" w:type="pct"/>
            <w:shd w:val="clear" w:color="auto" w:fill="F2F2F2" w:themeFill="background1" w:themeFillShade="F2"/>
            <w:vAlign w:val="center"/>
          </w:tcPr>
          <w:p w14:paraId="5014EE45"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24</w:t>
            </w:r>
          </w:p>
        </w:tc>
        <w:tc>
          <w:tcPr>
            <w:tcW w:w="3380" w:type="pct"/>
            <w:shd w:val="clear" w:color="auto" w:fill="F2F2F2" w:themeFill="background1" w:themeFillShade="F2"/>
            <w:vAlign w:val="center"/>
          </w:tcPr>
          <w:p w14:paraId="4E05B777"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473" w:type="pct"/>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C5C275F"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065F4ADF"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10C7FAF2"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0376CE6E" w14:textId="77777777" w:rsidTr="00DA45D8">
        <w:trPr>
          <w:trHeight w:val="403"/>
        </w:trPr>
        <w:tc>
          <w:tcPr>
            <w:tcW w:w="268" w:type="pct"/>
            <w:shd w:val="clear" w:color="auto" w:fill="F2F2F2" w:themeFill="background1" w:themeFillShade="F2"/>
            <w:vAlign w:val="center"/>
          </w:tcPr>
          <w:p w14:paraId="19219C1D"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3380" w:type="pct"/>
            <w:shd w:val="clear" w:color="auto" w:fill="F2F2F2" w:themeFill="background1" w:themeFillShade="F2"/>
            <w:vAlign w:val="center"/>
          </w:tcPr>
          <w:p w14:paraId="396EB70A"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473" w:type="pct"/>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6770BE71"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6B46DDA6"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18B21907"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6B452858" w14:textId="77777777" w:rsidTr="00DA45D8">
        <w:trPr>
          <w:trHeight w:val="439"/>
        </w:trPr>
        <w:tc>
          <w:tcPr>
            <w:tcW w:w="268" w:type="pct"/>
            <w:shd w:val="clear" w:color="auto" w:fill="F2F2F2" w:themeFill="background1" w:themeFillShade="F2"/>
            <w:vAlign w:val="center"/>
          </w:tcPr>
          <w:p w14:paraId="7FD9FDDE"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3380" w:type="pct"/>
            <w:shd w:val="clear" w:color="auto" w:fill="F2F2F2" w:themeFill="background1" w:themeFillShade="F2"/>
            <w:vAlign w:val="center"/>
          </w:tcPr>
          <w:p w14:paraId="68ED186B"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473" w:type="pct"/>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ACEBAED"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17E6122F"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705440C1"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645C74CD" w14:textId="77777777" w:rsidTr="00DA45D8">
        <w:trPr>
          <w:trHeight w:val="403"/>
        </w:trPr>
        <w:tc>
          <w:tcPr>
            <w:tcW w:w="268" w:type="pct"/>
            <w:shd w:val="clear" w:color="auto" w:fill="F2F2F2" w:themeFill="background1" w:themeFillShade="F2"/>
            <w:vAlign w:val="center"/>
          </w:tcPr>
          <w:p w14:paraId="5729981A"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3380" w:type="pct"/>
            <w:shd w:val="clear" w:color="auto" w:fill="F2F2F2" w:themeFill="background1" w:themeFillShade="F2"/>
            <w:vAlign w:val="center"/>
          </w:tcPr>
          <w:p w14:paraId="71BCF914"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9AC7A16"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68D487B7" w14:textId="77777777" w:rsidR="00DA45D8" w:rsidRPr="00392C8E" w:rsidRDefault="00DA45D8"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3C675CB6" w14:textId="77777777" w:rsidR="00DA45D8" w:rsidRPr="00392C8E"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752590BA" w14:textId="77777777" w:rsidTr="00DA45D8">
        <w:trPr>
          <w:trHeight w:val="403"/>
        </w:trPr>
        <w:tc>
          <w:tcPr>
            <w:tcW w:w="268" w:type="pct"/>
            <w:shd w:val="clear" w:color="auto" w:fill="F2F2F2" w:themeFill="background1" w:themeFillShade="F2"/>
            <w:vAlign w:val="center"/>
          </w:tcPr>
          <w:p w14:paraId="49F9CFA3" w14:textId="77777777" w:rsidR="00DA45D8" w:rsidRPr="004C3A0B" w:rsidRDefault="00DA45D8"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4732" w:type="pct"/>
            <w:gridSpan w:val="4"/>
            <w:shd w:val="clear" w:color="auto" w:fill="F2F2F2" w:themeFill="background1" w:themeFillShade="F2"/>
            <w:vAlign w:val="center"/>
          </w:tcPr>
          <w:p w14:paraId="0F9F8107"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DA45D8" w:rsidRPr="004C3A0B" w14:paraId="6FA30323" w14:textId="77777777" w:rsidTr="00DA45D8">
        <w:trPr>
          <w:trHeight w:val="403"/>
        </w:trPr>
        <w:tc>
          <w:tcPr>
            <w:tcW w:w="268" w:type="pct"/>
            <w:vAlign w:val="center"/>
          </w:tcPr>
          <w:p w14:paraId="3D2E2FB3" w14:textId="77777777" w:rsidR="00DA45D8" w:rsidRDefault="00DA45D8" w:rsidP="00A91894">
            <w:pPr>
              <w:jc w:val="center"/>
              <w:rPr>
                <w:rFonts w:ascii="Arial" w:hAnsi="Arial" w:cs="Arial"/>
                <w:sz w:val="22"/>
                <w:szCs w:val="22"/>
              </w:rPr>
            </w:pPr>
          </w:p>
        </w:tc>
        <w:tc>
          <w:tcPr>
            <w:tcW w:w="4732" w:type="pct"/>
            <w:gridSpan w:val="4"/>
            <w:vAlign w:val="center"/>
          </w:tcPr>
          <w:p w14:paraId="2FE8B0E2" w14:textId="77777777" w:rsidR="00DA45D8" w:rsidRDefault="00DA45D8" w:rsidP="00A91894">
            <w:pPr>
              <w:rPr>
                <w:rFonts w:ascii="Arial" w:hAnsi="Arial" w:cs="Arial"/>
                <w:sz w:val="22"/>
                <w:szCs w:val="22"/>
              </w:rPr>
            </w:pPr>
          </w:p>
          <w:p w14:paraId="0CD69330" w14:textId="77777777" w:rsidR="00DA45D8" w:rsidRDefault="00DA45D8" w:rsidP="00A91894">
            <w:pPr>
              <w:rPr>
                <w:rFonts w:ascii="Arial" w:hAnsi="Arial" w:cs="Arial"/>
                <w:sz w:val="22"/>
                <w:szCs w:val="22"/>
              </w:rPr>
            </w:pPr>
          </w:p>
          <w:p w14:paraId="1ED95E0C" w14:textId="77777777" w:rsidR="00DA45D8" w:rsidRPr="004C3A0B" w:rsidRDefault="00DA45D8" w:rsidP="00A91894">
            <w:pPr>
              <w:rPr>
                <w:rFonts w:ascii="Arial" w:hAnsi="Arial" w:cs="Arial"/>
                <w:sz w:val="22"/>
                <w:szCs w:val="22"/>
              </w:rPr>
            </w:pPr>
          </w:p>
          <w:p w14:paraId="13F9C263" w14:textId="77777777" w:rsidR="00DA45D8" w:rsidRPr="004C3A0B" w:rsidRDefault="00DA45D8"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BBC583D" w14:textId="77777777" w:rsidR="00DA45D8" w:rsidRPr="00354F34" w:rsidRDefault="00DA45D8" w:rsidP="00A91894">
      <w:pPr>
        <w:autoSpaceDE w:val="0"/>
        <w:autoSpaceDN w:val="0"/>
        <w:adjustRightInd w:val="0"/>
        <w:spacing w:after="240"/>
        <w:jc w:val="both"/>
        <w:rPr>
          <w:rFonts w:ascii="Arial" w:hAnsi="Arial" w:cs="Arial"/>
          <w:b/>
          <w:sz w:val="22"/>
          <w:szCs w:val="22"/>
        </w:rPr>
      </w:pPr>
    </w:p>
    <w:p w14:paraId="6392062F" w14:textId="77777777" w:rsidR="00DA45D8" w:rsidRDefault="00DA45D8" w:rsidP="00A91894">
      <w:pPr>
        <w:rPr>
          <w:rFonts w:ascii="Arial" w:hAnsi="Arial" w:cs="Arial"/>
          <w:b/>
          <w:sz w:val="22"/>
          <w:szCs w:val="22"/>
        </w:rPr>
      </w:pPr>
      <w:r w:rsidRPr="00354F34">
        <w:rPr>
          <w:rFonts w:ascii="Arial" w:hAnsi="Arial" w:cs="Arial"/>
          <w:b/>
          <w:sz w:val="22"/>
          <w:szCs w:val="22"/>
        </w:rPr>
        <w:t>SECTION H: Anticipated Risks</w:t>
      </w:r>
    </w:p>
    <w:p w14:paraId="740413BC" w14:textId="77777777" w:rsidR="00DA45D8" w:rsidRPr="00354F34" w:rsidRDefault="00DA45D8" w:rsidP="00A9189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
        <w:gridCol w:w="3936"/>
        <w:gridCol w:w="2683"/>
        <w:gridCol w:w="670"/>
        <w:gridCol w:w="538"/>
      </w:tblGrid>
      <w:tr w:rsidR="00DA45D8" w:rsidRPr="004C3A0B" w14:paraId="27C27FE3" w14:textId="77777777" w:rsidTr="00DA45D8">
        <w:tc>
          <w:tcPr>
            <w:tcW w:w="283" w:type="pct"/>
            <w:tcBorders>
              <w:bottom w:val="single" w:sz="4" w:space="0" w:color="auto"/>
            </w:tcBorders>
            <w:shd w:val="clear" w:color="auto" w:fill="F2F2F2" w:themeFill="background1" w:themeFillShade="F2"/>
          </w:tcPr>
          <w:p w14:paraId="5B760B41" w14:textId="77777777" w:rsidR="00DA45D8" w:rsidRPr="002132F9" w:rsidRDefault="00DA45D8" w:rsidP="00A91894">
            <w:pPr>
              <w:pStyle w:val="Heading1"/>
              <w:jc w:val="left"/>
              <w:rPr>
                <w:rFonts w:ascii="Arial" w:hAnsi="Arial" w:cs="Arial"/>
                <w:b w:val="0"/>
                <w:bCs w:val="0"/>
              </w:rPr>
            </w:pPr>
          </w:p>
        </w:tc>
        <w:tc>
          <w:tcPr>
            <w:tcW w:w="4717" w:type="pct"/>
            <w:gridSpan w:val="4"/>
            <w:tcBorders>
              <w:bottom w:val="single" w:sz="4" w:space="0" w:color="auto"/>
            </w:tcBorders>
            <w:shd w:val="clear" w:color="auto" w:fill="F2F2F2" w:themeFill="background1" w:themeFillShade="F2"/>
          </w:tcPr>
          <w:p w14:paraId="5A9AB579" w14:textId="77777777" w:rsidR="00DA45D8" w:rsidRPr="003B53C4" w:rsidRDefault="00DA45D8" w:rsidP="003B53C4">
            <w:pPr>
              <w:rPr>
                <w:rFonts w:ascii="Arial" w:hAnsi="Arial" w:cs="Arial"/>
                <w:b/>
                <w:sz w:val="22"/>
                <w:szCs w:val="22"/>
              </w:rPr>
            </w:pPr>
            <w:r w:rsidRPr="003B53C4">
              <w:rPr>
                <w:rFonts w:ascii="Arial" w:hAnsi="Arial" w:cs="Arial"/>
                <w:b/>
                <w:sz w:val="22"/>
                <w:szCs w:val="22"/>
              </w:rPr>
              <w:br w:type="page"/>
              <w:t xml:space="preserve">Outline any anticipated risks that may adversely affect any of the participants, the researchers and/or the University, and the steps that will be taken to address them. </w:t>
            </w:r>
          </w:p>
          <w:p w14:paraId="7C30BC45" w14:textId="77777777" w:rsidR="00DA45D8" w:rsidRPr="003B53C4" w:rsidRDefault="00DA45D8" w:rsidP="003B53C4">
            <w:pPr>
              <w:rPr>
                <w:rFonts w:ascii="Arial" w:hAnsi="Arial" w:cs="Arial"/>
                <w:b/>
                <w:sz w:val="22"/>
                <w:szCs w:val="22"/>
              </w:rPr>
            </w:pPr>
          </w:p>
          <w:p w14:paraId="74B390AF" w14:textId="77777777" w:rsidR="00DA45D8" w:rsidRPr="003B53C4" w:rsidRDefault="00DA45D8" w:rsidP="003B53C4">
            <w:pPr>
              <w:rPr>
                <w:rFonts w:ascii="Arial" w:hAnsi="Arial" w:cs="Arial"/>
                <w:b/>
                <w:sz w:val="22"/>
                <w:szCs w:val="22"/>
              </w:rPr>
            </w:pPr>
            <w:r w:rsidRPr="003B53C4">
              <w:rPr>
                <w:rFonts w:ascii="Arial" w:hAnsi="Arial" w:cs="Arial"/>
                <w:b/>
                <w:sz w:val="22"/>
                <w:szCs w:val="22"/>
              </w:rPr>
              <w:t xml:space="preserve">If you have completed a full risk assessment (for example as required by a laboratory, or external research collaborator) you may append that to this form.  </w:t>
            </w:r>
          </w:p>
        </w:tc>
      </w:tr>
      <w:tr w:rsidR="00DA45D8" w:rsidRPr="004C3A0B" w14:paraId="445BB19B" w14:textId="77777777" w:rsidTr="00DA45D8">
        <w:tc>
          <w:tcPr>
            <w:tcW w:w="283" w:type="pct"/>
            <w:vMerge w:val="restart"/>
            <w:shd w:val="clear" w:color="auto" w:fill="F2F2F2" w:themeFill="background1" w:themeFillShade="F2"/>
            <w:vAlign w:val="center"/>
          </w:tcPr>
          <w:p w14:paraId="6BB0FA1C" w14:textId="77777777" w:rsidR="00DA45D8" w:rsidRPr="002132F9" w:rsidRDefault="00DA45D8" w:rsidP="003B53C4">
            <w:pPr>
              <w:rPr>
                <w:rFonts w:ascii="Arial" w:hAnsi="Arial" w:cs="Arial"/>
                <w:b/>
                <w:bCs/>
                <w:sz w:val="20"/>
                <w:szCs w:val="16"/>
              </w:rPr>
            </w:pPr>
            <w:r>
              <w:rPr>
                <w:rFonts w:ascii="Arial" w:hAnsi="Arial" w:cs="Arial"/>
                <w:sz w:val="20"/>
                <w:szCs w:val="16"/>
              </w:rPr>
              <w:t>1</w:t>
            </w:r>
          </w:p>
        </w:tc>
        <w:tc>
          <w:tcPr>
            <w:tcW w:w="3989" w:type="pct"/>
            <w:gridSpan w:val="2"/>
            <w:vMerge w:val="restart"/>
            <w:shd w:val="clear" w:color="auto" w:fill="F2F2F2" w:themeFill="background1" w:themeFillShade="F2"/>
            <w:vAlign w:val="center"/>
          </w:tcPr>
          <w:p w14:paraId="7F77EB6B" w14:textId="77777777" w:rsidR="00DA45D8" w:rsidRPr="00204E14" w:rsidRDefault="00DA45D8" w:rsidP="003B53C4">
            <w:pPr>
              <w:rPr>
                <w:rFonts w:ascii="Arial" w:hAnsi="Arial" w:cs="Arial"/>
                <w:sz w:val="20"/>
                <w:szCs w:val="16"/>
              </w:rPr>
            </w:pPr>
            <w:r w:rsidRPr="00204E14">
              <w:rPr>
                <w:rFonts w:ascii="Arial" w:hAnsi="Arial" w:cs="Arial"/>
                <w:sz w:val="20"/>
                <w:szCs w:val="16"/>
              </w:rPr>
              <w:t xml:space="preserve">Full risk assessment completed and appended? </w:t>
            </w:r>
          </w:p>
        </w:tc>
        <w:tc>
          <w:tcPr>
            <w:tcW w:w="404" w:type="pct"/>
            <w:tcBorders>
              <w:bottom w:val="single" w:sz="4" w:space="0" w:color="auto"/>
            </w:tcBorders>
            <w:shd w:val="clear" w:color="auto" w:fill="F2F2F2" w:themeFill="background1" w:themeFillShade="F2"/>
          </w:tcPr>
          <w:p w14:paraId="368F73C3" w14:textId="77777777" w:rsidR="00DA45D8" w:rsidRPr="00264416" w:rsidRDefault="00DA45D8" w:rsidP="003B53C4">
            <w:pPr>
              <w:rPr>
                <w:rFonts w:ascii="Arial" w:hAnsi="Arial" w:cs="Arial"/>
              </w:rPr>
            </w:pPr>
            <w:r w:rsidRPr="00204E14">
              <w:rPr>
                <w:rFonts w:ascii="Arial" w:hAnsi="Arial" w:cs="Arial"/>
              </w:rPr>
              <w:t xml:space="preserve">Yes </w:t>
            </w:r>
          </w:p>
        </w:tc>
        <w:tc>
          <w:tcPr>
            <w:tcW w:w="323" w:type="pct"/>
            <w:tcBorders>
              <w:bottom w:val="single" w:sz="4" w:space="0" w:color="auto"/>
            </w:tcBorders>
            <w:shd w:val="clear" w:color="auto" w:fill="BFBFBF" w:themeFill="background1" w:themeFillShade="BF"/>
          </w:tcPr>
          <w:p w14:paraId="3858DE7A" w14:textId="156A768C" w:rsidR="00DA45D8" w:rsidRPr="00FD519A" w:rsidRDefault="00DA45D8" w:rsidP="002830A9">
            <w:pPr>
              <w:autoSpaceDE w:val="0"/>
              <w:autoSpaceDN w:val="0"/>
              <w:adjustRightInd w:val="0"/>
              <w:spacing w:after="240"/>
              <w:jc w:val="both"/>
              <w:rPr>
                <w:rFonts w:ascii="Arial" w:hAnsi="Arial" w:cs="Arial"/>
                <w:sz w:val="20"/>
                <w:szCs w:val="16"/>
              </w:rPr>
            </w:pPr>
          </w:p>
        </w:tc>
      </w:tr>
      <w:tr w:rsidR="00DA45D8" w:rsidRPr="004C3A0B" w14:paraId="61F3B41F" w14:textId="77777777" w:rsidTr="00DA45D8">
        <w:tc>
          <w:tcPr>
            <w:tcW w:w="283" w:type="pct"/>
            <w:vMerge/>
            <w:tcBorders>
              <w:bottom w:val="single" w:sz="4" w:space="0" w:color="auto"/>
            </w:tcBorders>
            <w:shd w:val="clear" w:color="auto" w:fill="F2F2F2" w:themeFill="background1" w:themeFillShade="F2"/>
            <w:vAlign w:val="center"/>
          </w:tcPr>
          <w:p w14:paraId="0CB9657F" w14:textId="77777777" w:rsidR="00DA45D8" w:rsidRPr="002132F9" w:rsidRDefault="00DA45D8" w:rsidP="00A91894">
            <w:pPr>
              <w:pStyle w:val="Heading1"/>
              <w:rPr>
                <w:rFonts w:ascii="Arial" w:hAnsi="Arial" w:cs="Arial"/>
                <w:b w:val="0"/>
                <w:bCs w:val="0"/>
                <w:sz w:val="20"/>
                <w:szCs w:val="16"/>
              </w:rPr>
            </w:pPr>
          </w:p>
        </w:tc>
        <w:tc>
          <w:tcPr>
            <w:tcW w:w="3989" w:type="pct"/>
            <w:gridSpan w:val="2"/>
            <w:vMerge/>
            <w:tcBorders>
              <w:bottom w:val="single" w:sz="4" w:space="0" w:color="auto"/>
            </w:tcBorders>
            <w:shd w:val="clear" w:color="auto" w:fill="F2F2F2" w:themeFill="background1" w:themeFillShade="F2"/>
          </w:tcPr>
          <w:p w14:paraId="3F7778FA" w14:textId="77777777" w:rsidR="00DA45D8" w:rsidRPr="00204E14" w:rsidRDefault="00DA45D8" w:rsidP="00A91894">
            <w:pPr>
              <w:pStyle w:val="Heading1"/>
              <w:jc w:val="left"/>
              <w:rPr>
                <w:rFonts w:ascii="Arial" w:hAnsi="Arial" w:cs="Arial"/>
                <w:sz w:val="20"/>
                <w:szCs w:val="16"/>
              </w:rPr>
            </w:pPr>
          </w:p>
        </w:tc>
        <w:tc>
          <w:tcPr>
            <w:tcW w:w="404" w:type="pct"/>
            <w:tcBorders>
              <w:bottom w:val="single" w:sz="4" w:space="0" w:color="auto"/>
            </w:tcBorders>
            <w:shd w:val="clear" w:color="auto" w:fill="F2F2F2" w:themeFill="background1" w:themeFillShade="F2"/>
          </w:tcPr>
          <w:p w14:paraId="6568DF5E" w14:textId="77777777" w:rsidR="00DA45D8" w:rsidRPr="00204E14" w:rsidRDefault="00DA45D8" w:rsidP="003B53C4">
            <w:pPr>
              <w:rPr>
                <w:rFonts w:ascii="Arial" w:hAnsi="Arial" w:cs="Arial"/>
              </w:rPr>
            </w:pPr>
            <w:r w:rsidRPr="00204E14">
              <w:rPr>
                <w:rFonts w:ascii="Arial" w:hAnsi="Arial" w:cs="Arial"/>
              </w:rPr>
              <w:t>No</w:t>
            </w:r>
          </w:p>
        </w:tc>
        <w:tc>
          <w:tcPr>
            <w:tcW w:w="323" w:type="pct"/>
            <w:tcBorders>
              <w:bottom w:val="single" w:sz="4" w:space="0" w:color="auto"/>
            </w:tcBorders>
            <w:shd w:val="clear" w:color="auto" w:fill="BFBFBF" w:themeFill="background1" w:themeFillShade="BF"/>
          </w:tcPr>
          <w:p w14:paraId="034DFD1B" w14:textId="68DD032E" w:rsidR="00DA45D8" w:rsidRPr="002830A9" w:rsidRDefault="00DA45D8" w:rsidP="002830A9">
            <w:pPr>
              <w:autoSpaceDE w:val="0"/>
              <w:autoSpaceDN w:val="0"/>
              <w:adjustRightInd w:val="0"/>
              <w:spacing w:after="240"/>
              <w:jc w:val="both"/>
              <w:rPr>
                <w:rFonts w:ascii="Arial" w:hAnsi="Arial" w:cs="Arial"/>
                <w:sz w:val="20"/>
                <w:szCs w:val="16"/>
              </w:rPr>
            </w:pPr>
          </w:p>
        </w:tc>
      </w:tr>
      <w:tr w:rsidR="00DA45D8" w:rsidRPr="004C3A0B" w14:paraId="7C4BFA07" w14:textId="77777777" w:rsidTr="00DA45D8">
        <w:tc>
          <w:tcPr>
            <w:tcW w:w="283" w:type="pct"/>
            <w:tcBorders>
              <w:bottom w:val="single" w:sz="4" w:space="0" w:color="auto"/>
            </w:tcBorders>
            <w:shd w:val="clear" w:color="auto" w:fill="F2F2F2" w:themeFill="background1" w:themeFillShade="F2"/>
            <w:vAlign w:val="center"/>
          </w:tcPr>
          <w:p w14:paraId="5D51F5C2" w14:textId="77777777" w:rsidR="00DA45D8" w:rsidRPr="002132F9" w:rsidRDefault="00DA45D8" w:rsidP="00A91894">
            <w:pPr>
              <w:jc w:val="center"/>
              <w:rPr>
                <w:rFonts w:ascii="Arial" w:hAnsi="Arial" w:cs="Arial"/>
                <w:sz w:val="22"/>
                <w:szCs w:val="22"/>
              </w:rPr>
            </w:pPr>
            <w:r>
              <w:rPr>
                <w:rFonts w:ascii="Arial" w:hAnsi="Arial" w:cs="Arial"/>
                <w:sz w:val="22"/>
                <w:szCs w:val="22"/>
              </w:rPr>
              <w:t>2</w:t>
            </w:r>
          </w:p>
        </w:tc>
        <w:tc>
          <w:tcPr>
            <w:tcW w:w="4717" w:type="pct"/>
            <w:gridSpan w:val="4"/>
            <w:tcBorders>
              <w:bottom w:val="single" w:sz="4" w:space="0" w:color="auto"/>
            </w:tcBorders>
            <w:shd w:val="clear" w:color="auto" w:fill="F2F2F2" w:themeFill="background1" w:themeFillShade="F2"/>
          </w:tcPr>
          <w:p w14:paraId="2C4E04EB" w14:textId="77777777" w:rsidR="00DA45D8" w:rsidRPr="004C3A0B" w:rsidRDefault="00DA45D8" w:rsidP="00A91894">
            <w:pPr>
              <w:rPr>
                <w:rFonts w:ascii="Arial" w:hAnsi="Arial" w:cs="Arial"/>
                <w:sz w:val="22"/>
                <w:szCs w:val="22"/>
              </w:rPr>
            </w:pPr>
            <w:r w:rsidRPr="004C3A0B">
              <w:rPr>
                <w:rFonts w:ascii="Arial" w:hAnsi="Arial" w:cs="Arial"/>
                <w:b/>
                <w:sz w:val="22"/>
                <w:szCs w:val="22"/>
              </w:rPr>
              <w:t>Risks to participants</w:t>
            </w:r>
          </w:p>
          <w:p w14:paraId="481F855C" w14:textId="77777777" w:rsidR="00DA45D8" w:rsidRPr="004C3A0B" w:rsidRDefault="00DA45D8"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DA45D8" w:rsidRPr="004C3A0B" w14:paraId="75686BF0" w14:textId="77777777" w:rsidTr="00DA45D8">
        <w:tc>
          <w:tcPr>
            <w:tcW w:w="283" w:type="pct"/>
            <w:tcBorders>
              <w:top w:val="single" w:sz="4" w:space="0" w:color="auto"/>
              <w:bottom w:val="single" w:sz="4" w:space="0" w:color="auto"/>
            </w:tcBorders>
            <w:vAlign w:val="center"/>
          </w:tcPr>
          <w:p w14:paraId="09C3D60F" w14:textId="77777777" w:rsidR="00DA45D8" w:rsidRPr="00CE0890" w:rsidRDefault="00DA45D8"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38F7A623"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Risk to participants:</w:t>
            </w:r>
          </w:p>
          <w:p w14:paraId="0FAD5865" w14:textId="77777777" w:rsidR="00DA45D8" w:rsidRDefault="00DA45D8" w:rsidP="00A91894">
            <w:pPr>
              <w:rPr>
                <w:rFonts w:ascii="Arial" w:hAnsi="Arial" w:cs="Arial"/>
                <w:sz w:val="22"/>
                <w:szCs w:val="22"/>
              </w:rPr>
            </w:pPr>
            <w:r>
              <w:rPr>
                <w:rFonts w:ascii="Arial" w:hAnsi="Arial" w:cs="Arial"/>
                <w:sz w:val="22"/>
                <w:szCs w:val="22"/>
              </w:rPr>
              <w:t>N/A</w:t>
            </w:r>
          </w:p>
          <w:p w14:paraId="0824DFB4" w14:textId="77777777" w:rsidR="00DA45D8" w:rsidRPr="004C3A0B" w:rsidRDefault="00DA45D8" w:rsidP="00A91894">
            <w:pPr>
              <w:rPr>
                <w:rFonts w:ascii="Arial" w:hAnsi="Arial" w:cs="Arial"/>
                <w:sz w:val="22"/>
                <w:szCs w:val="22"/>
              </w:rPr>
            </w:pPr>
          </w:p>
          <w:p w14:paraId="09A6BB09" w14:textId="77777777" w:rsidR="00DA45D8" w:rsidRPr="004C3A0B" w:rsidRDefault="00DA45D8"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5C61F60D" w14:textId="77777777" w:rsidR="00DA45D8" w:rsidRDefault="00DA45D8"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352929E3" w14:textId="77777777" w:rsidR="00DA45D8" w:rsidRDefault="00DA45D8" w:rsidP="00A91894">
            <w:pPr>
              <w:rPr>
                <w:rFonts w:ascii="Arial" w:hAnsi="Arial" w:cs="Arial"/>
                <w:sz w:val="22"/>
                <w:szCs w:val="22"/>
              </w:rPr>
            </w:pPr>
            <w:r>
              <w:rPr>
                <w:rFonts w:ascii="Arial" w:hAnsi="Arial" w:cs="Arial"/>
                <w:sz w:val="22"/>
                <w:szCs w:val="22"/>
              </w:rPr>
              <w:t>N/A</w:t>
            </w:r>
          </w:p>
          <w:p w14:paraId="0738C927" w14:textId="77777777" w:rsidR="00DA45D8" w:rsidRDefault="00DA45D8" w:rsidP="00A91894">
            <w:pPr>
              <w:rPr>
                <w:rFonts w:ascii="Arial" w:hAnsi="Arial" w:cs="Arial"/>
                <w:sz w:val="22"/>
                <w:szCs w:val="22"/>
              </w:rPr>
            </w:pPr>
          </w:p>
          <w:p w14:paraId="28898EEC" w14:textId="77777777" w:rsidR="00DA45D8" w:rsidRPr="004C3A0B" w:rsidRDefault="00DA45D8" w:rsidP="00A91894">
            <w:pPr>
              <w:rPr>
                <w:rFonts w:ascii="Arial" w:hAnsi="Arial" w:cs="Arial"/>
                <w:sz w:val="22"/>
                <w:szCs w:val="22"/>
              </w:rPr>
            </w:pPr>
          </w:p>
          <w:p w14:paraId="403CBE97" w14:textId="77777777" w:rsidR="00DA45D8" w:rsidRPr="00354F34" w:rsidRDefault="00DA45D8"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DA45D8" w:rsidRPr="004C3A0B" w14:paraId="1EE8E6C9" w14:textId="77777777" w:rsidTr="00DA45D8">
        <w:tc>
          <w:tcPr>
            <w:tcW w:w="283" w:type="pct"/>
            <w:tcBorders>
              <w:bottom w:val="single" w:sz="4" w:space="0" w:color="auto"/>
            </w:tcBorders>
            <w:shd w:val="clear" w:color="auto" w:fill="F2F2F2" w:themeFill="background1" w:themeFillShade="F2"/>
            <w:vAlign w:val="center"/>
          </w:tcPr>
          <w:p w14:paraId="4201C229" w14:textId="77777777" w:rsidR="00DA45D8" w:rsidRPr="00E32138" w:rsidRDefault="00DA45D8" w:rsidP="00A91894">
            <w:pPr>
              <w:jc w:val="center"/>
              <w:rPr>
                <w:rFonts w:ascii="Arial" w:hAnsi="Arial" w:cs="Arial"/>
                <w:sz w:val="22"/>
                <w:szCs w:val="22"/>
              </w:rPr>
            </w:pPr>
            <w:r>
              <w:rPr>
                <w:rFonts w:ascii="Arial" w:hAnsi="Arial" w:cs="Arial"/>
                <w:sz w:val="22"/>
                <w:szCs w:val="22"/>
              </w:rPr>
              <w:t>3</w:t>
            </w:r>
          </w:p>
        </w:tc>
        <w:tc>
          <w:tcPr>
            <w:tcW w:w="4717" w:type="pct"/>
            <w:gridSpan w:val="4"/>
            <w:tcBorders>
              <w:bottom w:val="single" w:sz="4" w:space="0" w:color="auto"/>
            </w:tcBorders>
            <w:shd w:val="clear" w:color="auto" w:fill="F2F2F2" w:themeFill="background1" w:themeFillShade="F2"/>
          </w:tcPr>
          <w:p w14:paraId="58826EFE" w14:textId="77777777" w:rsidR="00DA45D8" w:rsidRPr="004C3A0B" w:rsidRDefault="00DA45D8"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DA45D8" w:rsidRPr="004C3A0B" w14:paraId="3BF048D3" w14:textId="77777777" w:rsidTr="00DA45D8">
        <w:tc>
          <w:tcPr>
            <w:tcW w:w="283" w:type="pct"/>
            <w:tcBorders>
              <w:top w:val="single" w:sz="4" w:space="0" w:color="auto"/>
              <w:bottom w:val="single" w:sz="4" w:space="0" w:color="auto"/>
            </w:tcBorders>
            <w:vAlign w:val="center"/>
          </w:tcPr>
          <w:p w14:paraId="67EA5EB2" w14:textId="77777777" w:rsidR="00DA45D8" w:rsidRPr="00CE0890" w:rsidRDefault="00DA45D8" w:rsidP="00A91894">
            <w:pPr>
              <w:jc w:val="center"/>
              <w:rPr>
                <w:rFonts w:ascii="Arial" w:hAnsi="Arial" w:cs="Arial"/>
                <w:sz w:val="22"/>
                <w:szCs w:val="22"/>
              </w:rPr>
            </w:pPr>
          </w:p>
        </w:tc>
        <w:tc>
          <w:tcPr>
            <w:tcW w:w="4717" w:type="pct"/>
            <w:gridSpan w:val="4"/>
            <w:tcBorders>
              <w:top w:val="single" w:sz="4" w:space="0" w:color="auto"/>
              <w:bottom w:val="single" w:sz="4" w:space="0" w:color="auto"/>
            </w:tcBorders>
          </w:tcPr>
          <w:p w14:paraId="253FBCEA" w14:textId="77777777" w:rsidR="00DA45D8" w:rsidRDefault="00DA45D8" w:rsidP="00A91894">
            <w:pPr>
              <w:rPr>
                <w:rFonts w:ascii="Arial" w:hAnsi="Arial" w:cs="Arial"/>
                <w:sz w:val="22"/>
                <w:szCs w:val="22"/>
              </w:rPr>
            </w:pPr>
            <w:r>
              <w:rPr>
                <w:rFonts w:ascii="Arial" w:hAnsi="Arial" w:cs="Arial"/>
                <w:sz w:val="22"/>
                <w:szCs w:val="22"/>
              </w:rPr>
              <w:t>N/A</w:t>
            </w:r>
          </w:p>
          <w:p w14:paraId="193F2637" w14:textId="77777777" w:rsidR="00DA45D8" w:rsidRDefault="00DA45D8" w:rsidP="00A91894">
            <w:pPr>
              <w:rPr>
                <w:rFonts w:ascii="Arial" w:hAnsi="Arial" w:cs="Arial"/>
                <w:sz w:val="22"/>
                <w:szCs w:val="22"/>
              </w:rPr>
            </w:pPr>
          </w:p>
          <w:p w14:paraId="26A9D137" w14:textId="77777777" w:rsidR="00DA45D8" w:rsidRPr="004C3A0B" w:rsidRDefault="00DA45D8" w:rsidP="00A91894">
            <w:pPr>
              <w:rPr>
                <w:rFonts w:ascii="Arial" w:hAnsi="Arial" w:cs="Arial"/>
                <w:sz w:val="22"/>
                <w:szCs w:val="22"/>
              </w:rPr>
            </w:pPr>
          </w:p>
          <w:p w14:paraId="5BCBFE86" w14:textId="77777777" w:rsidR="00DA45D8" w:rsidRPr="004C3A0B" w:rsidRDefault="00DA45D8"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A45D8" w:rsidRPr="004C3A0B" w14:paraId="03F4AF48" w14:textId="77777777" w:rsidTr="00DA45D8">
        <w:tc>
          <w:tcPr>
            <w:tcW w:w="283" w:type="pct"/>
            <w:tcBorders>
              <w:top w:val="single" w:sz="4" w:space="0" w:color="auto"/>
              <w:bottom w:val="single" w:sz="4" w:space="0" w:color="auto"/>
            </w:tcBorders>
            <w:shd w:val="clear" w:color="auto" w:fill="F2F2F2" w:themeFill="background1" w:themeFillShade="F2"/>
            <w:vAlign w:val="center"/>
          </w:tcPr>
          <w:p w14:paraId="0C26A0F2" w14:textId="77777777" w:rsidR="00DA45D8" w:rsidRPr="002132F9" w:rsidRDefault="00DA45D8" w:rsidP="00A91894">
            <w:pPr>
              <w:jc w:val="center"/>
              <w:rPr>
                <w:rFonts w:ascii="Arial" w:hAnsi="Arial" w:cs="Arial"/>
                <w:sz w:val="22"/>
                <w:szCs w:val="22"/>
              </w:rPr>
            </w:pPr>
            <w:r>
              <w:rPr>
                <w:rFonts w:ascii="Arial" w:hAnsi="Arial" w:cs="Arial"/>
                <w:sz w:val="22"/>
                <w:szCs w:val="22"/>
              </w:rPr>
              <w:t>4</w:t>
            </w:r>
          </w:p>
        </w:tc>
        <w:tc>
          <w:tcPr>
            <w:tcW w:w="4717" w:type="pct"/>
            <w:gridSpan w:val="4"/>
            <w:tcBorders>
              <w:top w:val="single" w:sz="4" w:space="0" w:color="auto"/>
              <w:bottom w:val="single" w:sz="4" w:space="0" w:color="auto"/>
            </w:tcBorders>
            <w:shd w:val="clear" w:color="auto" w:fill="F2F2F2" w:themeFill="background1" w:themeFillShade="F2"/>
          </w:tcPr>
          <w:p w14:paraId="40F912AB" w14:textId="77777777" w:rsidR="00DA45D8" w:rsidRPr="004C3A0B" w:rsidRDefault="00DA45D8" w:rsidP="00A91894">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2E4E1126" w14:textId="77777777" w:rsidR="00DA45D8" w:rsidRPr="004C3A0B" w:rsidRDefault="00DA45D8" w:rsidP="00A91894">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DA45D8" w:rsidRPr="004C3A0B" w14:paraId="75F9535E" w14:textId="77777777" w:rsidTr="00DA45D8">
        <w:tc>
          <w:tcPr>
            <w:tcW w:w="283" w:type="pct"/>
            <w:tcBorders>
              <w:top w:val="single" w:sz="4" w:space="0" w:color="auto"/>
              <w:bottom w:val="single" w:sz="4" w:space="0" w:color="auto"/>
            </w:tcBorders>
            <w:vAlign w:val="center"/>
          </w:tcPr>
          <w:p w14:paraId="5CF513C7" w14:textId="77777777" w:rsidR="00DA45D8" w:rsidRPr="00CE0890" w:rsidRDefault="00DA45D8"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4104A318"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Risk to the investigator:</w:t>
            </w:r>
          </w:p>
          <w:p w14:paraId="69F1957A" w14:textId="77777777" w:rsidR="00DA45D8" w:rsidRDefault="00DA45D8" w:rsidP="00A91894">
            <w:pPr>
              <w:rPr>
                <w:rFonts w:ascii="Arial" w:hAnsi="Arial" w:cs="Arial"/>
                <w:sz w:val="22"/>
                <w:szCs w:val="22"/>
              </w:rPr>
            </w:pPr>
          </w:p>
          <w:p w14:paraId="74004747" w14:textId="77777777" w:rsidR="00DA45D8" w:rsidRDefault="00DA45D8" w:rsidP="00A91894">
            <w:pPr>
              <w:rPr>
                <w:rFonts w:ascii="Arial" w:hAnsi="Arial" w:cs="Arial"/>
                <w:sz w:val="22"/>
                <w:szCs w:val="22"/>
              </w:rPr>
            </w:pPr>
            <w:r>
              <w:rPr>
                <w:rFonts w:ascii="Arial" w:hAnsi="Arial" w:cs="Arial"/>
                <w:sz w:val="22"/>
                <w:szCs w:val="22"/>
              </w:rPr>
              <w:t>Mental distress.</w:t>
            </w:r>
          </w:p>
          <w:p w14:paraId="49BB6674" w14:textId="77777777" w:rsidR="00DA45D8" w:rsidRDefault="00DA45D8" w:rsidP="00A91894">
            <w:pPr>
              <w:rPr>
                <w:rFonts w:ascii="Arial" w:hAnsi="Arial" w:cs="Arial"/>
                <w:sz w:val="22"/>
                <w:szCs w:val="22"/>
              </w:rPr>
            </w:pPr>
            <w:r>
              <w:rPr>
                <w:rFonts w:ascii="Arial" w:hAnsi="Arial" w:cs="Arial"/>
                <w:sz w:val="22"/>
                <w:szCs w:val="22"/>
              </w:rPr>
              <w:t>Emotional distress.</w:t>
            </w:r>
          </w:p>
          <w:p w14:paraId="35564D21" w14:textId="77777777" w:rsidR="00DA45D8" w:rsidRDefault="00DA45D8" w:rsidP="00A91894">
            <w:pPr>
              <w:rPr>
                <w:rFonts w:ascii="Arial" w:hAnsi="Arial" w:cs="Arial"/>
                <w:sz w:val="22"/>
                <w:szCs w:val="22"/>
              </w:rPr>
            </w:pPr>
            <w:r>
              <w:rPr>
                <w:rFonts w:ascii="Arial" w:hAnsi="Arial" w:cs="Arial"/>
                <w:sz w:val="22"/>
                <w:szCs w:val="22"/>
              </w:rPr>
              <w:t>Stress.</w:t>
            </w:r>
          </w:p>
          <w:p w14:paraId="4AD9AE6C" w14:textId="77777777" w:rsidR="00DA45D8" w:rsidRDefault="00DA45D8" w:rsidP="00A91894">
            <w:pPr>
              <w:rPr>
                <w:rFonts w:ascii="Arial" w:hAnsi="Arial" w:cs="Arial"/>
                <w:sz w:val="22"/>
                <w:szCs w:val="22"/>
              </w:rPr>
            </w:pPr>
          </w:p>
          <w:p w14:paraId="1C05515C" w14:textId="77777777" w:rsidR="00DA45D8" w:rsidRDefault="00DA45D8" w:rsidP="00A91894">
            <w:pPr>
              <w:rPr>
                <w:rFonts w:ascii="Arial" w:hAnsi="Arial" w:cs="Arial"/>
                <w:sz w:val="22"/>
                <w:szCs w:val="22"/>
              </w:rPr>
            </w:pPr>
            <w:r>
              <w:rPr>
                <w:rFonts w:ascii="Arial" w:hAnsi="Arial" w:cs="Arial"/>
                <w:sz w:val="22"/>
                <w:szCs w:val="22"/>
              </w:rPr>
              <w:t>Accusations of impropriety.</w:t>
            </w:r>
          </w:p>
          <w:p w14:paraId="130EEE06" w14:textId="77777777" w:rsidR="00DA45D8" w:rsidRPr="004C3A0B" w:rsidRDefault="00DA45D8" w:rsidP="00A91894">
            <w:pPr>
              <w:rPr>
                <w:rFonts w:ascii="Arial" w:hAnsi="Arial" w:cs="Arial"/>
                <w:sz w:val="22"/>
                <w:szCs w:val="22"/>
              </w:rPr>
            </w:pPr>
          </w:p>
          <w:p w14:paraId="3ECE071D" w14:textId="77777777" w:rsidR="00DA45D8" w:rsidRPr="004C3A0B" w:rsidRDefault="00DA45D8"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00F3C073" w14:textId="77777777" w:rsidR="00DA45D8" w:rsidRPr="00354F34" w:rsidRDefault="00DA45D8"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Pr="00354F34">
              <w:rPr>
                <w:rFonts w:ascii="Arial" w:hAnsi="Arial" w:cs="Arial"/>
                <w:i/>
                <w:sz w:val="18"/>
                <w:szCs w:val="18"/>
              </w:rPr>
              <w:t>nvestigator:</w:t>
            </w:r>
          </w:p>
          <w:p w14:paraId="222AB83F" w14:textId="77777777" w:rsidR="00DA45D8" w:rsidRDefault="00DA45D8" w:rsidP="00A91894">
            <w:pPr>
              <w:rPr>
                <w:rFonts w:ascii="Arial" w:hAnsi="Arial" w:cs="Arial"/>
                <w:sz w:val="22"/>
                <w:szCs w:val="22"/>
              </w:rPr>
            </w:pPr>
          </w:p>
          <w:p w14:paraId="5BEB12C4" w14:textId="77777777" w:rsidR="00DA45D8" w:rsidRDefault="00DA45D8" w:rsidP="00A91894">
            <w:pPr>
              <w:rPr>
                <w:rFonts w:ascii="Arial" w:hAnsi="Arial" w:cs="Arial"/>
                <w:sz w:val="22"/>
                <w:szCs w:val="22"/>
              </w:rPr>
            </w:pPr>
            <w:r>
              <w:rPr>
                <w:rFonts w:ascii="Arial" w:hAnsi="Arial" w:cs="Arial"/>
                <w:sz w:val="22"/>
                <w:szCs w:val="22"/>
              </w:rPr>
              <w:t xml:space="preserve">Researcher will contact student services, or relevant authority for </w:t>
            </w:r>
            <w:r>
              <w:rPr>
                <w:rFonts w:ascii="Arial" w:hAnsi="Arial" w:cs="Arial"/>
                <w:sz w:val="22"/>
                <w:szCs w:val="22"/>
              </w:rPr>
              <w:lastRenderedPageBreak/>
              <w:t>mental health support and counselling.</w:t>
            </w:r>
          </w:p>
          <w:p w14:paraId="643BD24A" w14:textId="77777777" w:rsidR="00DA45D8" w:rsidRDefault="00DA45D8" w:rsidP="00A91894">
            <w:pPr>
              <w:rPr>
                <w:rFonts w:ascii="Arial" w:hAnsi="Arial" w:cs="Arial"/>
                <w:sz w:val="22"/>
                <w:szCs w:val="22"/>
              </w:rPr>
            </w:pPr>
          </w:p>
          <w:p w14:paraId="65FF4463" w14:textId="77777777" w:rsidR="00DA45D8" w:rsidRDefault="00DA45D8" w:rsidP="00A91894">
            <w:pPr>
              <w:rPr>
                <w:rFonts w:ascii="Arial" w:hAnsi="Arial" w:cs="Arial"/>
                <w:sz w:val="22"/>
                <w:szCs w:val="22"/>
              </w:rPr>
            </w:pPr>
            <w:r>
              <w:rPr>
                <w:rFonts w:ascii="Arial" w:hAnsi="Arial" w:cs="Arial"/>
                <w:sz w:val="22"/>
                <w:szCs w:val="22"/>
              </w:rPr>
              <w:t>Will check any relevant content with supervisor for relevant safeguarding parameters</w:t>
            </w:r>
          </w:p>
          <w:p w14:paraId="0CEF6C33" w14:textId="77777777" w:rsidR="00DA45D8" w:rsidRPr="004C3A0B" w:rsidRDefault="00DA45D8" w:rsidP="00A91894">
            <w:pPr>
              <w:rPr>
                <w:rFonts w:ascii="Arial" w:hAnsi="Arial" w:cs="Arial"/>
                <w:sz w:val="22"/>
                <w:szCs w:val="22"/>
              </w:rPr>
            </w:pPr>
          </w:p>
          <w:p w14:paraId="58169906" w14:textId="77777777" w:rsidR="00DA45D8" w:rsidRPr="004C3A0B" w:rsidRDefault="00DA45D8"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A45D8" w:rsidRPr="004C3A0B" w14:paraId="4B681888" w14:textId="77777777" w:rsidTr="00DA45D8">
        <w:tc>
          <w:tcPr>
            <w:tcW w:w="283" w:type="pct"/>
            <w:tcBorders>
              <w:top w:val="single" w:sz="4" w:space="0" w:color="auto"/>
              <w:bottom w:val="single" w:sz="4" w:space="0" w:color="auto"/>
            </w:tcBorders>
            <w:shd w:val="clear" w:color="auto" w:fill="F2F2F2" w:themeFill="background1" w:themeFillShade="F2"/>
            <w:vAlign w:val="center"/>
          </w:tcPr>
          <w:p w14:paraId="79003555" w14:textId="77777777" w:rsidR="00DA45D8" w:rsidRPr="002132F9" w:rsidRDefault="00DA45D8" w:rsidP="00A91894">
            <w:pPr>
              <w:jc w:val="center"/>
              <w:rPr>
                <w:rFonts w:ascii="Arial" w:hAnsi="Arial" w:cs="Arial"/>
                <w:sz w:val="22"/>
                <w:szCs w:val="22"/>
              </w:rPr>
            </w:pPr>
            <w:r>
              <w:rPr>
                <w:rFonts w:ascii="Arial" w:hAnsi="Arial" w:cs="Arial"/>
                <w:sz w:val="22"/>
                <w:szCs w:val="22"/>
              </w:rPr>
              <w:lastRenderedPageBreak/>
              <w:t>5</w:t>
            </w:r>
          </w:p>
        </w:tc>
        <w:tc>
          <w:tcPr>
            <w:tcW w:w="4717" w:type="pct"/>
            <w:gridSpan w:val="4"/>
            <w:tcBorders>
              <w:top w:val="single" w:sz="4" w:space="0" w:color="auto"/>
              <w:bottom w:val="single" w:sz="4" w:space="0" w:color="auto"/>
            </w:tcBorders>
            <w:shd w:val="clear" w:color="auto" w:fill="F2F2F2" w:themeFill="background1" w:themeFillShade="F2"/>
          </w:tcPr>
          <w:p w14:paraId="180AE535" w14:textId="77777777" w:rsidR="00DA45D8" w:rsidRPr="004C3A0B" w:rsidRDefault="00DA45D8" w:rsidP="00A91894">
            <w:pPr>
              <w:rPr>
                <w:rFonts w:ascii="Arial" w:hAnsi="Arial" w:cs="Arial"/>
                <w:sz w:val="22"/>
                <w:szCs w:val="22"/>
              </w:rPr>
            </w:pPr>
            <w:r w:rsidRPr="004C3A0B">
              <w:rPr>
                <w:rFonts w:ascii="Arial" w:hAnsi="Arial" w:cs="Arial"/>
                <w:b/>
                <w:sz w:val="22"/>
                <w:szCs w:val="22"/>
              </w:rPr>
              <w:t>University/institutional risks</w:t>
            </w:r>
          </w:p>
          <w:p w14:paraId="7507E84F" w14:textId="77777777" w:rsidR="00DA45D8" w:rsidRPr="004C3A0B" w:rsidRDefault="00DA45D8"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DA45D8" w:rsidRPr="004C3A0B" w14:paraId="64082687" w14:textId="77777777" w:rsidTr="00DA45D8">
        <w:tc>
          <w:tcPr>
            <w:tcW w:w="283" w:type="pct"/>
            <w:tcBorders>
              <w:top w:val="single" w:sz="4" w:space="0" w:color="auto"/>
              <w:bottom w:val="single" w:sz="4" w:space="0" w:color="auto"/>
            </w:tcBorders>
            <w:vAlign w:val="center"/>
          </w:tcPr>
          <w:p w14:paraId="738200BB" w14:textId="77777777" w:rsidR="00DA45D8" w:rsidRPr="00CE0890" w:rsidRDefault="00DA45D8"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5D62F247"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37F580CF" w14:textId="77777777" w:rsidR="00DA45D8" w:rsidRDefault="00DA45D8" w:rsidP="00A91894">
            <w:pPr>
              <w:rPr>
                <w:rFonts w:ascii="Arial" w:hAnsi="Arial" w:cs="Arial"/>
                <w:sz w:val="22"/>
                <w:szCs w:val="22"/>
              </w:rPr>
            </w:pPr>
          </w:p>
          <w:p w14:paraId="605B5811" w14:textId="77777777" w:rsidR="00DA45D8" w:rsidRDefault="00DA45D8" w:rsidP="00A91894">
            <w:pPr>
              <w:rPr>
                <w:rFonts w:ascii="Arial" w:hAnsi="Arial" w:cs="Arial"/>
                <w:sz w:val="22"/>
                <w:szCs w:val="22"/>
              </w:rPr>
            </w:pPr>
            <w:r>
              <w:rPr>
                <w:rFonts w:ascii="Arial" w:hAnsi="Arial" w:cs="Arial"/>
                <w:sz w:val="22"/>
                <w:szCs w:val="22"/>
              </w:rPr>
              <w:t>Adverse publicity.</w:t>
            </w:r>
          </w:p>
          <w:p w14:paraId="2B4E8055" w14:textId="77777777" w:rsidR="00DA45D8" w:rsidRDefault="00DA45D8" w:rsidP="00A91894">
            <w:pPr>
              <w:rPr>
                <w:rFonts w:ascii="Arial" w:hAnsi="Arial" w:cs="Arial"/>
                <w:sz w:val="22"/>
                <w:szCs w:val="22"/>
              </w:rPr>
            </w:pPr>
            <w:r>
              <w:rPr>
                <w:rFonts w:ascii="Arial" w:hAnsi="Arial" w:cs="Arial"/>
                <w:sz w:val="22"/>
                <w:szCs w:val="22"/>
              </w:rPr>
              <w:t>Negative feedback.</w:t>
            </w:r>
          </w:p>
          <w:p w14:paraId="7D9E15E4" w14:textId="77777777" w:rsidR="00DA45D8" w:rsidRDefault="00DA45D8" w:rsidP="00A91894">
            <w:pPr>
              <w:rPr>
                <w:rFonts w:ascii="Arial" w:hAnsi="Arial" w:cs="Arial"/>
                <w:sz w:val="22"/>
                <w:szCs w:val="22"/>
              </w:rPr>
            </w:pPr>
            <w:r>
              <w:rPr>
                <w:rFonts w:ascii="Arial" w:hAnsi="Arial" w:cs="Arial"/>
                <w:sz w:val="22"/>
                <w:szCs w:val="22"/>
              </w:rPr>
              <w:t>Public ridicule.</w:t>
            </w:r>
          </w:p>
          <w:p w14:paraId="34BAC3F0" w14:textId="77777777" w:rsidR="00DA45D8" w:rsidRPr="004C3A0B" w:rsidRDefault="00DA45D8" w:rsidP="00A91894">
            <w:pPr>
              <w:rPr>
                <w:rFonts w:ascii="Arial" w:hAnsi="Arial" w:cs="Arial"/>
                <w:sz w:val="22"/>
                <w:szCs w:val="22"/>
              </w:rPr>
            </w:pPr>
          </w:p>
          <w:p w14:paraId="7BFBAE9E" w14:textId="77777777" w:rsidR="00DA45D8" w:rsidRPr="004C3A0B" w:rsidRDefault="00DA45D8"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0166DAD7" w14:textId="77777777" w:rsidR="00DA45D8" w:rsidRPr="00354F34" w:rsidRDefault="00DA45D8"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1E60BE5" w14:textId="77777777" w:rsidR="00DA45D8" w:rsidRDefault="00DA45D8" w:rsidP="00A91894">
            <w:pPr>
              <w:rPr>
                <w:rFonts w:ascii="Arial" w:hAnsi="Arial" w:cs="Arial"/>
                <w:sz w:val="22"/>
                <w:szCs w:val="22"/>
              </w:rPr>
            </w:pPr>
          </w:p>
          <w:p w14:paraId="51634D52" w14:textId="77777777" w:rsidR="00DA45D8" w:rsidRDefault="00DA45D8" w:rsidP="00A91894">
            <w:pPr>
              <w:rPr>
                <w:rFonts w:ascii="Arial" w:hAnsi="Arial" w:cs="Arial"/>
                <w:sz w:val="22"/>
                <w:szCs w:val="22"/>
              </w:rPr>
            </w:pPr>
            <w:r>
              <w:rPr>
                <w:rFonts w:ascii="Arial" w:hAnsi="Arial" w:cs="Arial"/>
                <w:sz w:val="22"/>
                <w:szCs w:val="22"/>
              </w:rPr>
              <w:t>Supervisions will be attended to ensure such occurrences do not come to pass and content is adjusted to eliminate the risk.</w:t>
            </w:r>
          </w:p>
          <w:p w14:paraId="699A3521" w14:textId="77777777" w:rsidR="00DA45D8" w:rsidRPr="004C3A0B" w:rsidRDefault="00DA45D8" w:rsidP="00A91894">
            <w:pPr>
              <w:rPr>
                <w:rFonts w:ascii="Arial" w:hAnsi="Arial" w:cs="Arial"/>
                <w:sz w:val="22"/>
                <w:szCs w:val="22"/>
              </w:rPr>
            </w:pPr>
          </w:p>
          <w:p w14:paraId="5BF513DF" w14:textId="77777777" w:rsidR="00DA45D8" w:rsidRPr="004C3A0B" w:rsidRDefault="00DA45D8"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A45D8" w:rsidRPr="004C3A0B" w14:paraId="1649167B" w14:textId="77777777" w:rsidTr="00DA45D8">
        <w:tc>
          <w:tcPr>
            <w:tcW w:w="283" w:type="pct"/>
            <w:tcBorders>
              <w:top w:val="single" w:sz="4" w:space="0" w:color="auto"/>
              <w:bottom w:val="single" w:sz="4" w:space="0" w:color="auto"/>
            </w:tcBorders>
            <w:shd w:val="clear" w:color="auto" w:fill="F2F2F2" w:themeFill="background1" w:themeFillShade="F2"/>
            <w:vAlign w:val="center"/>
          </w:tcPr>
          <w:p w14:paraId="27BB050D" w14:textId="77777777" w:rsidR="00DA45D8" w:rsidRPr="002132F9" w:rsidRDefault="00DA45D8" w:rsidP="00A91894">
            <w:pPr>
              <w:jc w:val="center"/>
              <w:rPr>
                <w:rFonts w:ascii="Arial" w:hAnsi="Arial" w:cs="Arial"/>
                <w:sz w:val="22"/>
                <w:szCs w:val="22"/>
              </w:rPr>
            </w:pPr>
            <w:r>
              <w:rPr>
                <w:rFonts w:ascii="Arial" w:hAnsi="Arial" w:cs="Arial"/>
                <w:sz w:val="22"/>
                <w:szCs w:val="22"/>
              </w:rPr>
              <w:t>6</w:t>
            </w:r>
          </w:p>
        </w:tc>
        <w:tc>
          <w:tcPr>
            <w:tcW w:w="4717" w:type="pct"/>
            <w:gridSpan w:val="4"/>
            <w:tcBorders>
              <w:top w:val="single" w:sz="4" w:space="0" w:color="auto"/>
              <w:bottom w:val="single" w:sz="4" w:space="0" w:color="auto"/>
            </w:tcBorders>
            <w:shd w:val="clear" w:color="auto" w:fill="F2F2F2" w:themeFill="background1" w:themeFillShade="F2"/>
          </w:tcPr>
          <w:p w14:paraId="4CBD8ECD" w14:textId="77777777" w:rsidR="00DA45D8" w:rsidRPr="004C3A0B" w:rsidRDefault="00DA45D8" w:rsidP="00A91894">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1F1C2877" w14:textId="77777777" w:rsidR="00DA45D8" w:rsidRPr="004C3A0B" w:rsidRDefault="00DA45D8" w:rsidP="00A91894">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DA45D8" w:rsidRPr="004C3A0B" w14:paraId="6509016B" w14:textId="77777777" w:rsidTr="00DA45D8">
        <w:tc>
          <w:tcPr>
            <w:tcW w:w="283" w:type="pct"/>
            <w:tcBorders>
              <w:top w:val="single" w:sz="4" w:space="0" w:color="auto"/>
              <w:bottom w:val="single" w:sz="4" w:space="0" w:color="auto"/>
            </w:tcBorders>
            <w:vAlign w:val="center"/>
          </w:tcPr>
          <w:p w14:paraId="0CF01779" w14:textId="77777777" w:rsidR="00DA45D8" w:rsidRPr="00CE0890" w:rsidRDefault="00DA45D8"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71C12591"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Risk to the environment:</w:t>
            </w:r>
          </w:p>
          <w:p w14:paraId="19CB16C0" w14:textId="77777777" w:rsidR="00DA45D8" w:rsidRDefault="00DA45D8" w:rsidP="00A91894">
            <w:pPr>
              <w:rPr>
                <w:rFonts w:ascii="Arial" w:hAnsi="Arial" w:cs="Arial"/>
                <w:sz w:val="22"/>
                <w:szCs w:val="22"/>
              </w:rPr>
            </w:pPr>
          </w:p>
          <w:p w14:paraId="1F348CF5" w14:textId="77777777" w:rsidR="00DA45D8" w:rsidRDefault="00DA45D8" w:rsidP="00A91894">
            <w:pPr>
              <w:rPr>
                <w:rFonts w:ascii="Arial" w:hAnsi="Arial" w:cs="Arial"/>
                <w:sz w:val="22"/>
                <w:szCs w:val="22"/>
              </w:rPr>
            </w:pPr>
            <w:r>
              <w:rPr>
                <w:rFonts w:ascii="Arial" w:hAnsi="Arial" w:cs="Arial"/>
                <w:sz w:val="22"/>
                <w:szCs w:val="22"/>
              </w:rPr>
              <w:t>N/A</w:t>
            </w:r>
          </w:p>
          <w:p w14:paraId="3E10583D" w14:textId="77777777" w:rsidR="00DA45D8" w:rsidRPr="004C3A0B" w:rsidRDefault="00DA45D8" w:rsidP="00A91894">
            <w:pPr>
              <w:rPr>
                <w:rFonts w:ascii="Arial" w:hAnsi="Arial" w:cs="Arial"/>
                <w:sz w:val="22"/>
                <w:szCs w:val="22"/>
              </w:rPr>
            </w:pPr>
          </w:p>
          <w:p w14:paraId="1415EFB5" w14:textId="77777777" w:rsidR="00DA45D8" w:rsidRPr="004C3A0B" w:rsidRDefault="00DA45D8"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2899BA89" w14:textId="77777777" w:rsidR="00DA45D8" w:rsidRPr="00354F34" w:rsidRDefault="00DA45D8"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2C95F40F" w14:textId="77777777" w:rsidR="00DA45D8" w:rsidRDefault="00DA45D8" w:rsidP="00A91894">
            <w:pPr>
              <w:rPr>
                <w:rFonts w:ascii="Arial" w:hAnsi="Arial" w:cs="Arial"/>
                <w:sz w:val="22"/>
                <w:szCs w:val="22"/>
              </w:rPr>
            </w:pPr>
          </w:p>
          <w:p w14:paraId="0FC0B892" w14:textId="77777777" w:rsidR="00DA45D8" w:rsidRDefault="00DA45D8" w:rsidP="00A91894">
            <w:pPr>
              <w:rPr>
                <w:rFonts w:ascii="Arial" w:hAnsi="Arial" w:cs="Arial"/>
                <w:sz w:val="22"/>
                <w:szCs w:val="22"/>
              </w:rPr>
            </w:pPr>
            <w:r>
              <w:rPr>
                <w:rFonts w:ascii="Arial" w:hAnsi="Arial" w:cs="Arial"/>
                <w:sz w:val="22"/>
                <w:szCs w:val="22"/>
              </w:rPr>
              <w:t>N/A</w:t>
            </w:r>
          </w:p>
          <w:p w14:paraId="6F7579B3" w14:textId="77777777" w:rsidR="00DA45D8" w:rsidRPr="004C3A0B" w:rsidRDefault="00DA45D8" w:rsidP="00A91894">
            <w:pPr>
              <w:rPr>
                <w:rFonts w:ascii="Arial" w:hAnsi="Arial" w:cs="Arial"/>
                <w:sz w:val="22"/>
                <w:szCs w:val="22"/>
              </w:rPr>
            </w:pPr>
          </w:p>
          <w:p w14:paraId="08CABEDE" w14:textId="77777777" w:rsidR="00DA45D8" w:rsidRPr="004C3A0B" w:rsidRDefault="00DA45D8"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885D9C" w14:textId="77777777" w:rsidR="00DA45D8" w:rsidRDefault="00DA45D8" w:rsidP="00A9189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
        <w:gridCol w:w="5834"/>
        <w:gridCol w:w="657"/>
        <w:gridCol w:w="668"/>
        <w:gridCol w:w="670"/>
      </w:tblGrid>
      <w:tr w:rsidR="00DA45D8" w:rsidRPr="004C3A0B" w14:paraId="328FAB0F" w14:textId="77777777" w:rsidTr="00DA45D8">
        <w:trPr>
          <w:trHeight w:val="483"/>
        </w:trPr>
        <w:tc>
          <w:tcPr>
            <w:tcW w:w="283" w:type="pct"/>
            <w:tcBorders>
              <w:top w:val="single" w:sz="4" w:space="0" w:color="auto"/>
              <w:bottom w:val="single" w:sz="4" w:space="0" w:color="auto"/>
            </w:tcBorders>
            <w:shd w:val="clear" w:color="auto" w:fill="F2F2F2" w:themeFill="background1" w:themeFillShade="F2"/>
            <w:vAlign w:val="center"/>
          </w:tcPr>
          <w:p w14:paraId="7B7BE72F" w14:textId="77777777" w:rsidR="00DA45D8" w:rsidRPr="002132F9" w:rsidRDefault="00DA45D8" w:rsidP="00A91894">
            <w:pPr>
              <w:autoSpaceDE w:val="0"/>
              <w:autoSpaceDN w:val="0"/>
              <w:adjustRightInd w:val="0"/>
              <w:jc w:val="center"/>
              <w:rPr>
                <w:rFonts w:ascii="Arial" w:hAnsi="Arial" w:cs="Arial"/>
                <w:bCs/>
                <w:sz w:val="22"/>
                <w:szCs w:val="22"/>
              </w:rPr>
            </w:pPr>
          </w:p>
        </w:tc>
        <w:tc>
          <w:tcPr>
            <w:tcW w:w="4717" w:type="pct"/>
            <w:gridSpan w:val="4"/>
            <w:tcBorders>
              <w:top w:val="single" w:sz="4" w:space="0" w:color="auto"/>
              <w:bottom w:val="single" w:sz="4" w:space="0" w:color="auto"/>
            </w:tcBorders>
            <w:shd w:val="clear" w:color="auto" w:fill="F2F2F2" w:themeFill="background1" w:themeFillShade="F2"/>
            <w:vAlign w:val="center"/>
          </w:tcPr>
          <w:p w14:paraId="5B60FB25" w14:textId="77777777" w:rsidR="00DA45D8" w:rsidRPr="004C3A0B" w:rsidRDefault="00DA45D8"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DA45D8" w:rsidRPr="004C3A0B" w14:paraId="4C478B95" w14:textId="77777777" w:rsidTr="00DA45D8">
        <w:tc>
          <w:tcPr>
            <w:tcW w:w="283" w:type="pct"/>
            <w:tcBorders>
              <w:top w:val="single" w:sz="4" w:space="0" w:color="auto"/>
              <w:bottom w:val="single" w:sz="4" w:space="0" w:color="auto"/>
            </w:tcBorders>
            <w:shd w:val="clear" w:color="auto" w:fill="F2F2F2" w:themeFill="background1" w:themeFillShade="F2"/>
            <w:vAlign w:val="center"/>
          </w:tcPr>
          <w:p w14:paraId="4CA23883" w14:textId="77777777" w:rsidR="00DA45D8" w:rsidRPr="00F96C3F" w:rsidRDefault="00DA45D8" w:rsidP="00A91894">
            <w:pPr>
              <w:autoSpaceDE w:val="0"/>
              <w:autoSpaceDN w:val="0"/>
              <w:adjustRightInd w:val="0"/>
              <w:jc w:val="center"/>
              <w:rPr>
                <w:rFonts w:ascii="Arial" w:hAnsi="Arial" w:cs="Arial"/>
                <w:bCs/>
                <w:sz w:val="22"/>
                <w:szCs w:val="22"/>
              </w:rPr>
            </w:pPr>
          </w:p>
        </w:tc>
        <w:tc>
          <w:tcPr>
            <w:tcW w:w="3518" w:type="pct"/>
            <w:tcBorders>
              <w:top w:val="single" w:sz="4" w:space="0" w:color="auto"/>
              <w:bottom w:val="single" w:sz="4" w:space="0" w:color="auto"/>
            </w:tcBorders>
            <w:shd w:val="clear" w:color="auto" w:fill="F2F2F2" w:themeFill="background1" w:themeFillShade="F2"/>
          </w:tcPr>
          <w:p w14:paraId="065EE02C" w14:textId="77777777" w:rsidR="00DA45D8" w:rsidRPr="004C3A0B" w:rsidRDefault="00DA45D8"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390" w:type="pct"/>
            <w:tcBorders>
              <w:top w:val="single" w:sz="4" w:space="0" w:color="auto"/>
              <w:bottom w:val="single" w:sz="4" w:space="0" w:color="auto"/>
            </w:tcBorders>
            <w:shd w:val="clear" w:color="auto" w:fill="F2F2F2" w:themeFill="background1" w:themeFillShade="F2"/>
            <w:vAlign w:val="bottom"/>
          </w:tcPr>
          <w:p w14:paraId="00CA9EA7" w14:textId="77777777" w:rsidR="00DA45D8"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83515A7" w14:textId="77777777" w:rsidR="00DA45D8" w:rsidRPr="004C3A0B" w:rsidRDefault="00DA45D8" w:rsidP="00A91894">
            <w:pPr>
              <w:autoSpaceDE w:val="0"/>
              <w:autoSpaceDN w:val="0"/>
              <w:adjustRightInd w:val="0"/>
              <w:jc w:val="center"/>
              <w:rPr>
                <w:rFonts w:ascii="Arial" w:hAnsi="Arial" w:cs="Arial"/>
                <w:b/>
                <w:sz w:val="22"/>
                <w:szCs w:val="22"/>
              </w:rPr>
            </w:pPr>
          </w:p>
        </w:tc>
        <w:tc>
          <w:tcPr>
            <w:tcW w:w="404" w:type="pct"/>
            <w:tcBorders>
              <w:top w:val="single" w:sz="4" w:space="0" w:color="auto"/>
              <w:bottom w:val="single" w:sz="4" w:space="0" w:color="auto"/>
            </w:tcBorders>
            <w:shd w:val="clear" w:color="auto" w:fill="F2F2F2" w:themeFill="background1" w:themeFillShade="F2"/>
            <w:vAlign w:val="bottom"/>
          </w:tcPr>
          <w:p w14:paraId="278C8F39" w14:textId="77777777" w:rsidR="00DA45D8"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65F3DC5" w14:textId="77777777" w:rsidR="00DA45D8" w:rsidRPr="004C3A0B" w:rsidRDefault="00DA45D8" w:rsidP="00A91894">
            <w:pPr>
              <w:autoSpaceDE w:val="0"/>
              <w:autoSpaceDN w:val="0"/>
              <w:adjustRightInd w:val="0"/>
              <w:jc w:val="center"/>
              <w:rPr>
                <w:rFonts w:ascii="Arial" w:hAnsi="Arial" w:cs="Arial"/>
                <w:b/>
                <w:sz w:val="22"/>
                <w:szCs w:val="22"/>
              </w:rPr>
            </w:pPr>
          </w:p>
        </w:tc>
        <w:tc>
          <w:tcPr>
            <w:tcW w:w="405" w:type="pct"/>
            <w:tcBorders>
              <w:top w:val="single" w:sz="4" w:space="0" w:color="auto"/>
              <w:bottom w:val="single" w:sz="4" w:space="0" w:color="auto"/>
            </w:tcBorders>
            <w:shd w:val="clear" w:color="auto" w:fill="F2F2F2" w:themeFill="background1" w:themeFillShade="F2"/>
            <w:vAlign w:val="bottom"/>
          </w:tcPr>
          <w:p w14:paraId="1ED19406" w14:textId="77777777" w:rsidR="00DA45D8"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9285B68" w14:textId="77777777" w:rsidR="00DA45D8" w:rsidRPr="004C3A0B" w:rsidRDefault="00DA45D8" w:rsidP="00A91894">
            <w:pPr>
              <w:autoSpaceDE w:val="0"/>
              <w:autoSpaceDN w:val="0"/>
              <w:adjustRightInd w:val="0"/>
              <w:jc w:val="center"/>
              <w:rPr>
                <w:rFonts w:ascii="Arial" w:hAnsi="Arial" w:cs="Arial"/>
                <w:b/>
                <w:sz w:val="22"/>
                <w:szCs w:val="22"/>
              </w:rPr>
            </w:pPr>
          </w:p>
        </w:tc>
      </w:tr>
      <w:tr w:rsidR="00DA45D8" w:rsidRPr="004C3A0B" w14:paraId="65E910E6" w14:textId="77777777" w:rsidTr="00DA45D8">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6FC2B50F" w14:textId="77777777" w:rsidR="00DA45D8" w:rsidRPr="00F96C3F" w:rsidRDefault="00DA45D8"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3518" w:type="pct"/>
            <w:tcBorders>
              <w:top w:val="single" w:sz="4" w:space="0" w:color="auto"/>
              <w:bottom w:val="single" w:sz="4" w:space="0" w:color="auto"/>
            </w:tcBorders>
            <w:shd w:val="clear" w:color="auto" w:fill="F2F2F2" w:themeFill="background1" w:themeFillShade="F2"/>
            <w:vAlign w:val="center"/>
          </w:tcPr>
          <w:p w14:paraId="1BA8E9CD" w14:textId="77777777" w:rsidR="00DA45D8" w:rsidRPr="004C3A0B" w:rsidRDefault="00DA45D8"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390" w:type="pct"/>
            <w:tcBorders>
              <w:top w:val="single" w:sz="4" w:space="0" w:color="auto"/>
              <w:bottom w:val="single" w:sz="4" w:space="0" w:color="auto"/>
            </w:tcBorders>
            <w:shd w:val="clear" w:color="auto" w:fill="BFBFBF" w:themeFill="background1" w:themeFillShade="BF"/>
            <w:vAlign w:val="center"/>
          </w:tcPr>
          <w:p w14:paraId="3A1E1FEF" w14:textId="77777777" w:rsidR="00DA45D8"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DA45D8" w:rsidRPr="00392C8E">
                  <w:rPr>
                    <w:rFonts w:ascii="MS Gothic" w:eastAsia="MS Gothic" w:hAnsi="MS Gothic" w:cs="Arial" w:hint="eastAsia"/>
                    <w:sz w:val="22"/>
                    <w:szCs w:val="22"/>
                  </w:rPr>
                  <w:t>☐</w:t>
                </w:r>
              </w:sdtContent>
            </w:sdt>
          </w:p>
        </w:tc>
        <w:tc>
          <w:tcPr>
            <w:tcW w:w="404" w:type="pct"/>
            <w:tcBorders>
              <w:top w:val="single" w:sz="4" w:space="0" w:color="auto"/>
              <w:bottom w:val="single" w:sz="4" w:space="0" w:color="auto"/>
            </w:tcBorders>
            <w:shd w:val="clear" w:color="auto" w:fill="BFBFBF" w:themeFill="background1" w:themeFillShade="BF"/>
            <w:vAlign w:val="center"/>
          </w:tcPr>
          <w:p w14:paraId="30BBF216" w14:textId="77777777" w:rsidR="00DA45D8"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DA45D8" w:rsidRPr="00392C8E">
                  <w:rPr>
                    <w:rFonts w:ascii="MS Gothic" w:eastAsia="MS Gothic" w:hAnsi="MS Gothic" w:cs="Arial" w:hint="eastAsia"/>
                    <w:sz w:val="22"/>
                    <w:szCs w:val="22"/>
                  </w:rPr>
                  <w:t>☐</w:t>
                </w:r>
              </w:sdtContent>
            </w:sdt>
          </w:p>
        </w:tc>
        <w:tc>
          <w:tcPr>
            <w:tcW w:w="405" w:type="pct"/>
            <w:tcBorders>
              <w:top w:val="single" w:sz="4" w:space="0" w:color="auto"/>
              <w:bottom w:val="single" w:sz="4" w:space="0" w:color="auto"/>
            </w:tcBorders>
            <w:shd w:val="clear" w:color="auto" w:fill="BFBFBF" w:themeFill="background1" w:themeFillShade="BF"/>
            <w:vAlign w:val="center"/>
          </w:tcPr>
          <w:p w14:paraId="3542FCCD" w14:textId="77777777" w:rsidR="00DA45D8"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A45D8">
                  <w:rPr>
                    <w:rFonts w:ascii="MS Gothic" w:eastAsia="MS Gothic" w:hAnsi="MS Gothic" w:cs="Arial" w:hint="eastAsia"/>
                    <w:sz w:val="22"/>
                    <w:szCs w:val="22"/>
                  </w:rPr>
                  <w:t>☒</w:t>
                </w:r>
              </w:sdtContent>
            </w:sdt>
          </w:p>
        </w:tc>
      </w:tr>
      <w:tr w:rsidR="00DA45D8" w:rsidRPr="004C3A0B" w14:paraId="6E61A6F5" w14:textId="77777777" w:rsidTr="00DA45D8">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393A2BE2" w14:textId="77777777" w:rsidR="00DA45D8" w:rsidRDefault="00DA45D8"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3518" w:type="pct"/>
            <w:tcBorders>
              <w:top w:val="single" w:sz="4" w:space="0" w:color="auto"/>
              <w:bottom w:val="single" w:sz="4" w:space="0" w:color="auto"/>
            </w:tcBorders>
            <w:shd w:val="clear" w:color="auto" w:fill="F2F2F2" w:themeFill="background1" w:themeFillShade="F2"/>
            <w:vAlign w:val="center"/>
          </w:tcPr>
          <w:p w14:paraId="07B25F43"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1199" w:type="pct"/>
            <w:gridSpan w:val="3"/>
            <w:tcBorders>
              <w:top w:val="single" w:sz="4" w:space="0" w:color="auto"/>
              <w:bottom w:val="single" w:sz="4" w:space="0" w:color="auto"/>
            </w:tcBorders>
            <w:shd w:val="clear" w:color="auto" w:fill="auto"/>
            <w:vAlign w:val="center"/>
          </w:tcPr>
          <w:p w14:paraId="60FD3EDE" w14:textId="77777777" w:rsidR="00DA45D8" w:rsidRDefault="00DA45D8" w:rsidP="00A91894">
            <w:pPr>
              <w:autoSpaceDE w:val="0"/>
              <w:autoSpaceDN w:val="0"/>
              <w:adjustRightInd w:val="0"/>
              <w:jc w:val="center"/>
              <w:rPr>
                <w:rFonts w:ascii="Arial" w:hAnsi="Arial" w:cs="Arial"/>
                <w:b/>
                <w:bCs/>
                <w:sz w:val="22"/>
                <w:szCs w:val="22"/>
              </w:rPr>
            </w:pPr>
          </w:p>
        </w:tc>
      </w:tr>
    </w:tbl>
    <w:p w14:paraId="334EFCD1" w14:textId="77777777" w:rsidR="00DA45D8" w:rsidRPr="00354F34" w:rsidRDefault="00DA45D8" w:rsidP="00A91894">
      <w:pPr>
        <w:autoSpaceDE w:val="0"/>
        <w:autoSpaceDN w:val="0"/>
        <w:adjustRightInd w:val="0"/>
        <w:spacing w:after="240"/>
        <w:jc w:val="both"/>
        <w:rPr>
          <w:rFonts w:ascii="Arial" w:hAnsi="Arial" w:cs="Arial"/>
          <w:b/>
          <w:sz w:val="22"/>
          <w:szCs w:val="22"/>
        </w:rPr>
      </w:pPr>
    </w:p>
    <w:p w14:paraId="7845A27B" w14:textId="77777777" w:rsidR="00DA45D8" w:rsidRDefault="00DA45D8" w:rsidP="00A91894">
      <w:pPr>
        <w:rPr>
          <w:rFonts w:ascii="Arial" w:hAnsi="Arial" w:cs="Arial"/>
          <w:b/>
          <w:sz w:val="22"/>
          <w:szCs w:val="22"/>
        </w:rPr>
      </w:pPr>
      <w:r w:rsidRPr="00354F34">
        <w:rPr>
          <w:rFonts w:ascii="Arial" w:hAnsi="Arial" w:cs="Arial"/>
          <w:b/>
          <w:sz w:val="22"/>
          <w:szCs w:val="22"/>
        </w:rPr>
        <w:t>SECTION I: Feedback, Consent and Confidentiality</w:t>
      </w:r>
    </w:p>
    <w:p w14:paraId="2277509B" w14:textId="77777777" w:rsidR="00DA45D8" w:rsidRPr="00354F34" w:rsidRDefault="00DA45D8" w:rsidP="00A9189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
        <w:gridCol w:w="7826"/>
      </w:tblGrid>
      <w:tr w:rsidR="00DA45D8" w:rsidRPr="004C3A0B" w14:paraId="49396C6F" w14:textId="77777777" w:rsidTr="00DA45D8">
        <w:tc>
          <w:tcPr>
            <w:tcW w:w="283" w:type="pct"/>
            <w:tcBorders>
              <w:top w:val="single" w:sz="4" w:space="0" w:color="auto"/>
              <w:bottom w:val="single" w:sz="4" w:space="0" w:color="auto"/>
            </w:tcBorders>
            <w:shd w:val="clear" w:color="auto" w:fill="F2F2F2" w:themeFill="background1" w:themeFillShade="F2"/>
          </w:tcPr>
          <w:p w14:paraId="565C10F7" w14:textId="77777777" w:rsidR="00DA45D8" w:rsidRPr="002132F9" w:rsidRDefault="00DA45D8" w:rsidP="00A91894">
            <w:pPr>
              <w:rPr>
                <w:rFonts w:ascii="Arial" w:hAnsi="Arial" w:cs="Arial"/>
                <w:bCs/>
                <w:sz w:val="22"/>
                <w:szCs w:val="22"/>
              </w:rPr>
            </w:pPr>
            <w:r w:rsidRPr="002132F9">
              <w:rPr>
                <w:rFonts w:ascii="Arial" w:hAnsi="Arial" w:cs="Arial"/>
                <w:bCs/>
                <w:sz w:val="22"/>
                <w:szCs w:val="22"/>
              </w:rPr>
              <w:t>1</w:t>
            </w:r>
          </w:p>
        </w:tc>
        <w:tc>
          <w:tcPr>
            <w:tcW w:w="4717" w:type="pct"/>
            <w:tcBorders>
              <w:top w:val="single" w:sz="4" w:space="0" w:color="auto"/>
              <w:bottom w:val="single" w:sz="4" w:space="0" w:color="auto"/>
            </w:tcBorders>
            <w:shd w:val="clear" w:color="auto" w:fill="F2F2F2" w:themeFill="background1" w:themeFillShade="F2"/>
          </w:tcPr>
          <w:p w14:paraId="2503B896" w14:textId="77777777" w:rsidR="00DA45D8" w:rsidRPr="004C3A0B" w:rsidRDefault="00DA45D8" w:rsidP="00A91894">
            <w:pPr>
              <w:rPr>
                <w:rFonts w:ascii="Arial" w:hAnsi="Arial" w:cs="Arial"/>
                <w:sz w:val="22"/>
                <w:szCs w:val="22"/>
              </w:rPr>
            </w:pPr>
            <w:r w:rsidRPr="004C3A0B">
              <w:rPr>
                <w:rFonts w:ascii="Arial" w:hAnsi="Arial" w:cs="Arial"/>
                <w:b/>
                <w:sz w:val="22"/>
                <w:szCs w:val="22"/>
              </w:rPr>
              <w:t>Feedback</w:t>
            </w:r>
          </w:p>
          <w:p w14:paraId="1ACD18B4" w14:textId="77777777" w:rsidR="00DA45D8" w:rsidRPr="004C3A0B" w:rsidRDefault="00DA45D8"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DA45D8" w:rsidRPr="004C3A0B" w14:paraId="52E81199" w14:textId="77777777" w:rsidTr="00DA45D8">
        <w:tc>
          <w:tcPr>
            <w:tcW w:w="283" w:type="pct"/>
            <w:tcBorders>
              <w:top w:val="single" w:sz="4" w:space="0" w:color="auto"/>
              <w:bottom w:val="single" w:sz="4" w:space="0" w:color="auto"/>
            </w:tcBorders>
          </w:tcPr>
          <w:p w14:paraId="3B01BD42" w14:textId="77777777" w:rsidR="00DA45D8" w:rsidRPr="00E32138" w:rsidRDefault="00DA45D8" w:rsidP="00A91894">
            <w:pPr>
              <w:rPr>
                <w:rFonts w:ascii="Arial" w:hAnsi="Arial" w:cs="Arial"/>
                <w:bCs/>
                <w:sz w:val="22"/>
                <w:szCs w:val="22"/>
              </w:rPr>
            </w:pPr>
          </w:p>
        </w:tc>
        <w:tc>
          <w:tcPr>
            <w:tcW w:w="4717" w:type="pct"/>
            <w:tcBorders>
              <w:top w:val="single" w:sz="4" w:space="0" w:color="auto"/>
              <w:bottom w:val="single" w:sz="4" w:space="0" w:color="auto"/>
            </w:tcBorders>
          </w:tcPr>
          <w:p w14:paraId="4CC66C23" w14:textId="77777777" w:rsidR="00DA45D8" w:rsidRDefault="00DA45D8" w:rsidP="00A91894">
            <w:pPr>
              <w:rPr>
                <w:rFonts w:ascii="Arial" w:hAnsi="Arial" w:cs="Arial"/>
                <w:sz w:val="22"/>
                <w:szCs w:val="22"/>
              </w:rPr>
            </w:pPr>
          </w:p>
          <w:p w14:paraId="732F486A" w14:textId="77777777" w:rsidR="00DA45D8" w:rsidRDefault="00DA45D8" w:rsidP="00A91894">
            <w:pPr>
              <w:rPr>
                <w:rFonts w:ascii="Arial" w:hAnsi="Arial" w:cs="Arial"/>
                <w:sz w:val="22"/>
                <w:szCs w:val="22"/>
              </w:rPr>
            </w:pPr>
            <w:r>
              <w:rPr>
                <w:rFonts w:ascii="Arial" w:hAnsi="Arial" w:cs="Arial"/>
                <w:sz w:val="22"/>
                <w:szCs w:val="22"/>
              </w:rPr>
              <w:t>N/A</w:t>
            </w:r>
          </w:p>
          <w:p w14:paraId="77F9F235" w14:textId="77777777" w:rsidR="00DA45D8" w:rsidRPr="004C3A0B" w:rsidRDefault="00DA45D8" w:rsidP="00A91894">
            <w:pPr>
              <w:rPr>
                <w:rFonts w:ascii="Arial" w:hAnsi="Arial" w:cs="Arial"/>
                <w:sz w:val="22"/>
                <w:szCs w:val="22"/>
              </w:rPr>
            </w:pPr>
          </w:p>
          <w:p w14:paraId="4ACDC414" w14:textId="77777777" w:rsidR="00DA45D8" w:rsidRPr="004C3A0B" w:rsidRDefault="00DA45D8"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A45D8" w:rsidRPr="004C3A0B" w14:paraId="739F58E1" w14:textId="77777777" w:rsidTr="00DA45D8">
        <w:tc>
          <w:tcPr>
            <w:tcW w:w="283" w:type="pct"/>
            <w:tcBorders>
              <w:top w:val="single" w:sz="4" w:space="0" w:color="auto"/>
              <w:bottom w:val="single" w:sz="4" w:space="0" w:color="auto"/>
            </w:tcBorders>
            <w:shd w:val="clear" w:color="auto" w:fill="F2F2F2" w:themeFill="background1" w:themeFillShade="F2"/>
          </w:tcPr>
          <w:p w14:paraId="2BF80EB9" w14:textId="77777777" w:rsidR="00DA45D8" w:rsidRPr="002132F9" w:rsidRDefault="00DA45D8" w:rsidP="00A91894">
            <w:pPr>
              <w:rPr>
                <w:rFonts w:ascii="Arial" w:hAnsi="Arial" w:cs="Arial"/>
                <w:bCs/>
                <w:sz w:val="22"/>
                <w:szCs w:val="22"/>
              </w:rPr>
            </w:pPr>
            <w:r w:rsidRPr="002132F9">
              <w:rPr>
                <w:rFonts w:ascii="Arial" w:hAnsi="Arial" w:cs="Arial"/>
                <w:bCs/>
                <w:sz w:val="22"/>
                <w:szCs w:val="22"/>
              </w:rPr>
              <w:t>2</w:t>
            </w:r>
          </w:p>
        </w:tc>
        <w:tc>
          <w:tcPr>
            <w:tcW w:w="4717" w:type="pct"/>
            <w:tcBorders>
              <w:top w:val="single" w:sz="4" w:space="0" w:color="auto"/>
              <w:bottom w:val="single" w:sz="4" w:space="0" w:color="auto"/>
            </w:tcBorders>
            <w:shd w:val="clear" w:color="auto" w:fill="F2F2F2" w:themeFill="background1" w:themeFillShade="F2"/>
          </w:tcPr>
          <w:p w14:paraId="66599783" w14:textId="77777777" w:rsidR="00DA45D8" w:rsidRPr="004C3A0B" w:rsidRDefault="00DA45D8" w:rsidP="00A91894">
            <w:pPr>
              <w:rPr>
                <w:rFonts w:ascii="Arial" w:hAnsi="Arial" w:cs="Arial"/>
                <w:sz w:val="22"/>
                <w:szCs w:val="22"/>
              </w:rPr>
            </w:pPr>
            <w:r w:rsidRPr="004C3A0B">
              <w:rPr>
                <w:rFonts w:ascii="Arial" w:hAnsi="Arial" w:cs="Arial"/>
                <w:b/>
                <w:sz w:val="22"/>
                <w:szCs w:val="22"/>
              </w:rPr>
              <w:t>Informed consent</w:t>
            </w:r>
          </w:p>
          <w:p w14:paraId="1616614C"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DA45D8" w:rsidRPr="004C3A0B" w14:paraId="5120AACC" w14:textId="77777777" w:rsidTr="00DA45D8">
        <w:tc>
          <w:tcPr>
            <w:tcW w:w="283" w:type="pct"/>
            <w:tcBorders>
              <w:top w:val="single" w:sz="4" w:space="0" w:color="auto"/>
              <w:bottom w:val="single" w:sz="4" w:space="0" w:color="auto"/>
            </w:tcBorders>
          </w:tcPr>
          <w:p w14:paraId="43219963" w14:textId="77777777" w:rsidR="00DA45D8" w:rsidRPr="00E32138" w:rsidRDefault="00DA45D8" w:rsidP="00A91894">
            <w:pPr>
              <w:rPr>
                <w:rFonts w:ascii="Arial" w:hAnsi="Arial" w:cs="Arial"/>
                <w:bCs/>
                <w:sz w:val="22"/>
                <w:szCs w:val="22"/>
              </w:rPr>
            </w:pPr>
          </w:p>
        </w:tc>
        <w:tc>
          <w:tcPr>
            <w:tcW w:w="4717" w:type="pct"/>
            <w:tcBorders>
              <w:top w:val="single" w:sz="4" w:space="0" w:color="auto"/>
              <w:bottom w:val="single" w:sz="4" w:space="0" w:color="auto"/>
            </w:tcBorders>
          </w:tcPr>
          <w:p w14:paraId="7B06494C" w14:textId="77777777" w:rsidR="00DA45D8" w:rsidRDefault="00DA45D8" w:rsidP="00A91894">
            <w:pPr>
              <w:rPr>
                <w:rFonts w:ascii="Arial" w:hAnsi="Arial" w:cs="Arial"/>
                <w:sz w:val="22"/>
                <w:szCs w:val="22"/>
              </w:rPr>
            </w:pPr>
          </w:p>
          <w:p w14:paraId="3B36DCC0" w14:textId="77777777" w:rsidR="00DA45D8" w:rsidRDefault="00DA45D8" w:rsidP="00A91894">
            <w:pPr>
              <w:rPr>
                <w:rFonts w:ascii="Arial" w:hAnsi="Arial" w:cs="Arial"/>
                <w:sz w:val="22"/>
                <w:szCs w:val="22"/>
              </w:rPr>
            </w:pPr>
            <w:r>
              <w:rPr>
                <w:rFonts w:ascii="Arial" w:hAnsi="Arial" w:cs="Arial"/>
                <w:sz w:val="22"/>
                <w:szCs w:val="22"/>
              </w:rPr>
              <w:lastRenderedPageBreak/>
              <w:t>N/A</w:t>
            </w:r>
          </w:p>
          <w:p w14:paraId="42BF7A35" w14:textId="77777777" w:rsidR="00DA45D8" w:rsidRPr="004C3A0B" w:rsidRDefault="00DA45D8" w:rsidP="00A91894">
            <w:pPr>
              <w:rPr>
                <w:rFonts w:ascii="Arial" w:hAnsi="Arial" w:cs="Arial"/>
                <w:sz w:val="22"/>
                <w:szCs w:val="22"/>
              </w:rPr>
            </w:pPr>
          </w:p>
          <w:p w14:paraId="46C00F88" w14:textId="77777777" w:rsidR="00DA45D8" w:rsidRPr="004C3A0B" w:rsidRDefault="00DA45D8"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A45D8" w:rsidRPr="004C3A0B" w14:paraId="209A1608" w14:textId="77777777" w:rsidTr="00DA45D8">
        <w:tc>
          <w:tcPr>
            <w:tcW w:w="283" w:type="pct"/>
            <w:tcBorders>
              <w:top w:val="single" w:sz="4" w:space="0" w:color="auto"/>
              <w:bottom w:val="single" w:sz="4" w:space="0" w:color="auto"/>
            </w:tcBorders>
            <w:shd w:val="clear" w:color="auto" w:fill="F2F2F2" w:themeFill="background1" w:themeFillShade="F2"/>
          </w:tcPr>
          <w:p w14:paraId="6D453E81" w14:textId="77777777" w:rsidR="00DA45D8" w:rsidRPr="002132F9" w:rsidRDefault="00DA45D8" w:rsidP="00A91894">
            <w:pPr>
              <w:rPr>
                <w:rFonts w:ascii="Arial" w:hAnsi="Arial" w:cs="Arial"/>
                <w:bCs/>
                <w:sz w:val="22"/>
                <w:szCs w:val="22"/>
              </w:rPr>
            </w:pPr>
            <w:r>
              <w:rPr>
                <w:rFonts w:ascii="Arial" w:hAnsi="Arial" w:cs="Arial"/>
                <w:bCs/>
                <w:sz w:val="22"/>
                <w:szCs w:val="22"/>
              </w:rPr>
              <w:lastRenderedPageBreak/>
              <w:t>3</w:t>
            </w:r>
          </w:p>
        </w:tc>
        <w:tc>
          <w:tcPr>
            <w:tcW w:w="4717" w:type="pct"/>
            <w:tcBorders>
              <w:top w:val="single" w:sz="4" w:space="0" w:color="auto"/>
              <w:bottom w:val="single" w:sz="4" w:space="0" w:color="auto"/>
            </w:tcBorders>
            <w:shd w:val="clear" w:color="auto" w:fill="F2F2F2" w:themeFill="background1" w:themeFillShade="F2"/>
          </w:tcPr>
          <w:p w14:paraId="147BD85F" w14:textId="77777777" w:rsidR="00DA45D8" w:rsidRPr="004C3A0B" w:rsidRDefault="00DA45D8" w:rsidP="00A91894">
            <w:pPr>
              <w:rPr>
                <w:rFonts w:ascii="Arial" w:hAnsi="Arial" w:cs="Arial"/>
                <w:b/>
                <w:sz w:val="22"/>
                <w:szCs w:val="22"/>
              </w:rPr>
            </w:pPr>
            <w:r w:rsidRPr="004C3A0B">
              <w:rPr>
                <w:rFonts w:ascii="Arial" w:hAnsi="Arial" w:cs="Arial"/>
                <w:b/>
                <w:sz w:val="22"/>
                <w:szCs w:val="22"/>
              </w:rPr>
              <w:t>Confidentiality / Anonymity</w:t>
            </w:r>
          </w:p>
          <w:p w14:paraId="6E287193" w14:textId="77777777" w:rsidR="00DA45D8" w:rsidRPr="004C3A0B" w:rsidRDefault="00DA45D8"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DA45D8" w:rsidRPr="004C3A0B" w14:paraId="777AC420" w14:textId="77777777" w:rsidTr="00DA45D8">
        <w:tc>
          <w:tcPr>
            <w:tcW w:w="283" w:type="pct"/>
            <w:tcBorders>
              <w:top w:val="single" w:sz="4" w:space="0" w:color="auto"/>
              <w:bottom w:val="single" w:sz="4" w:space="0" w:color="auto"/>
            </w:tcBorders>
          </w:tcPr>
          <w:p w14:paraId="524BEDAC" w14:textId="77777777" w:rsidR="00DA45D8" w:rsidRPr="00E32138" w:rsidRDefault="00DA45D8" w:rsidP="00A91894">
            <w:pPr>
              <w:rPr>
                <w:rFonts w:ascii="Arial" w:hAnsi="Arial" w:cs="Arial"/>
                <w:bCs/>
                <w:sz w:val="22"/>
                <w:szCs w:val="22"/>
              </w:rPr>
            </w:pPr>
          </w:p>
        </w:tc>
        <w:tc>
          <w:tcPr>
            <w:tcW w:w="4717" w:type="pct"/>
            <w:tcBorders>
              <w:top w:val="single" w:sz="4" w:space="0" w:color="auto"/>
              <w:bottom w:val="single" w:sz="4" w:space="0" w:color="auto"/>
            </w:tcBorders>
          </w:tcPr>
          <w:p w14:paraId="45E9C53D" w14:textId="77777777" w:rsidR="00DA45D8" w:rsidRDefault="00DA45D8" w:rsidP="00A91894">
            <w:pPr>
              <w:rPr>
                <w:rFonts w:ascii="Arial" w:hAnsi="Arial" w:cs="Arial"/>
                <w:sz w:val="22"/>
                <w:szCs w:val="22"/>
              </w:rPr>
            </w:pPr>
          </w:p>
          <w:p w14:paraId="34408243" w14:textId="77777777" w:rsidR="00DA45D8" w:rsidRDefault="00DA45D8" w:rsidP="00A91894">
            <w:pPr>
              <w:rPr>
                <w:rFonts w:ascii="Arial" w:hAnsi="Arial" w:cs="Arial"/>
                <w:sz w:val="22"/>
                <w:szCs w:val="22"/>
              </w:rPr>
            </w:pPr>
            <w:r>
              <w:rPr>
                <w:rFonts w:ascii="Arial" w:hAnsi="Arial" w:cs="Arial"/>
                <w:sz w:val="22"/>
                <w:szCs w:val="22"/>
              </w:rPr>
              <w:t>N/A</w:t>
            </w:r>
          </w:p>
          <w:p w14:paraId="29D21AA9" w14:textId="77777777" w:rsidR="00DA45D8" w:rsidRPr="004C3A0B" w:rsidRDefault="00DA45D8" w:rsidP="00A91894">
            <w:pPr>
              <w:rPr>
                <w:rFonts w:ascii="Arial" w:hAnsi="Arial" w:cs="Arial"/>
                <w:sz w:val="22"/>
                <w:szCs w:val="22"/>
              </w:rPr>
            </w:pPr>
          </w:p>
          <w:p w14:paraId="7C558275" w14:textId="77777777" w:rsidR="00DA45D8" w:rsidRPr="004C3A0B" w:rsidRDefault="00DA45D8"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BC3091E" w14:textId="77777777" w:rsidR="00DA45D8" w:rsidRPr="004C3A0B" w:rsidRDefault="00DA45D8" w:rsidP="00A91894">
      <w:pPr>
        <w:rPr>
          <w:rFonts w:ascii="Arial" w:hAnsi="Arial" w:cs="Arial"/>
          <w:sz w:val="22"/>
          <w:szCs w:val="22"/>
        </w:rPr>
      </w:pPr>
    </w:p>
    <w:p w14:paraId="4441A9BA" w14:textId="77777777" w:rsidR="00DA45D8" w:rsidRDefault="00DA45D8" w:rsidP="00A91894">
      <w:pPr>
        <w:rPr>
          <w:rFonts w:ascii="Arial" w:hAnsi="Arial" w:cs="Arial"/>
          <w:b/>
          <w:sz w:val="22"/>
          <w:szCs w:val="22"/>
        </w:rPr>
      </w:pPr>
      <w:r w:rsidRPr="00354F34">
        <w:rPr>
          <w:rFonts w:ascii="Arial" w:hAnsi="Arial" w:cs="Arial"/>
          <w:b/>
          <w:sz w:val="22"/>
          <w:szCs w:val="22"/>
        </w:rPr>
        <w:t>SECTION J: Data Protection and Storage</w:t>
      </w:r>
    </w:p>
    <w:p w14:paraId="261918A4" w14:textId="77777777" w:rsidR="00DA45D8" w:rsidRPr="00354F34" w:rsidRDefault="00DA45D8" w:rsidP="00A9189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48"/>
        <w:gridCol w:w="6252"/>
        <w:gridCol w:w="785"/>
        <w:gridCol w:w="811"/>
      </w:tblGrid>
      <w:tr w:rsidR="00DA45D8" w14:paraId="228E186B" w14:textId="77777777" w:rsidTr="00DA45D8">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2BD31DC7" w14:textId="77777777" w:rsidR="00DA45D8" w:rsidRDefault="00DA45D8" w:rsidP="00A91894">
            <w:pPr>
              <w:pStyle w:val="NormalWeb"/>
              <w:autoSpaceDE w:val="0"/>
              <w:autoSpaceDN w:val="0"/>
              <w:adjustRightInd w:val="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5D2A18BC" w14:textId="77777777" w:rsidR="00DA45D8" w:rsidRDefault="00DA45D8"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3BC0A" w14:textId="77777777" w:rsidR="00DA45D8" w:rsidRDefault="00DA45D8"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519A02" w14:textId="77777777" w:rsidR="00DA45D8" w:rsidRDefault="00DA45D8"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A45D8" w14:paraId="27B4A96F" w14:textId="77777777" w:rsidTr="00DA45D8">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404B849B" w14:textId="77777777" w:rsidR="00DA45D8" w:rsidRPr="00CF6CA5" w:rsidRDefault="00DA45D8"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2C2B0FF1" w14:textId="77777777" w:rsidR="00DA45D8" w:rsidRDefault="00DA45D8"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0F5E08" w14:textId="77777777" w:rsidR="00DA45D8" w:rsidRPr="000B38C3" w:rsidRDefault="00DA45D8"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970556" w14:textId="77777777" w:rsidR="00DA45D8" w:rsidRPr="007807C2" w:rsidRDefault="00DA45D8" w:rsidP="00A9189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DA45D8" w14:paraId="76D1C404" w14:textId="77777777" w:rsidTr="00DA45D8">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4BE18" w14:textId="77777777" w:rsidR="00DA45D8" w:rsidRDefault="00DA45D8" w:rsidP="00A91894">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8D9674" w14:textId="77777777" w:rsidR="00DA45D8" w:rsidRDefault="00DA45D8"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A45D8" w14:paraId="0CB4D0BC" w14:textId="77777777" w:rsidTr="00DA45D8">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6859D299" w14:textId="77777777" w:rsidR="00DA45D8" w:rsidRDefault="00DA45D8" w:rsidP="00A91894">
            <w:pPr>
              <w:jc w:val="center"/>
              <w:rPr>
                <w:rFonts w:ascii="Arial" w:hAnsi="Arial" w:cs="Arial"/>
                <w:sz w:val="22"/>
                <w:szCs w:val="22"/>
              </w:rPr>
            </w:pPr>
            <w:r>
              <w:rPr>
                <w:rFonts w:ascii="Arial" w:hAnsi="Arial" w:cs="Arial"/>
                <w:sz w:val="22"/>
                <w:szCs w:val="22"/>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58F12F3E" w14:textId="77777777" w:rsidR="00DA45D8" w:rsidRDefault="00DA45D8" w:rsidP="00A91894">
            <w:pPr>
              <w:rPr>
                <w:rFonts w:ascii="Arial" w:hAnsi="Arial" w:cs="Arial"/>
                <w:sz w:val="22"/>
                <w:szCs w:val="22"/>
              </w:rPr>
            </w:pPr>
          </w:p>
          <w:p w14:paraId="37AE3A6F" w14:textId="77777777" w:rsidR="00DA45D8" w:rsidRDefault="00DA45D8" w:rsidP="00A91894">
            <w:pPr>
              <w:rPr>
                <w:rFonts w:ascii="Arial" w:hAnsi="Arial" w:cs="Arial"/>
                <w:sz w:val="22"/>
                <w:szCs w:val="22"/>
              </w:rPr>
            </w:pPr>
          </w:p>
          <w:p w14:paraId="32049728" w14:textId="77777777" w:rsidR="00DA45D8" w:rsidRPr="004C3A0B" w:rsidRDefault="00DA45D8" w:rsidP="00A91894">
            <w:pPr>
              <w:rPr>
                <w:rFonts w:ascii="Arial" w:hAnsi="Arial" w:cs="Arial"/>
                <w:sz w:val="22"/>
                <w:szCs w:val="22"/>
              </w:rPr>
            </w:pPr>
          </w:p>
          <w:p w14:paraId="7527A368" w14:textId="77777777" w:rsidR="00DA45D8" w:rsidRPr="00354F34" w:rsidRDefault="00DA45D8"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DA45D8" w14:paraId="6128B2FE" w14:textId="77777777" w:rsidTr="00DA45D8">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0FB86AD5" w14:textId="77777777" w:rsidR="00DA45D8" w:rsidRDefault="00DA45D8"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30E71923" w14:textId="77777777" w:rsidR="00DA45D8" w:rsidRPr="00947984" w:rsidRDefault="00DA45D8"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BC308D" w14:textId="77777777" w:rsidR="00DA45D8" w:rsidRDefault="00DA45D8"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9F6D16" w14:textId="77777777" w:rsidR="00DA45D8" w:rsidRDefault="00DA45D8"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A45D8" w14:paraId="1EAA3FA3" w14:textId="77777777" w:rsidTr="00DA45D8">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7977B" w14:textId="77777777" w:rsidR="00DA45D8" w:rsidRPr="00CF6CA5" w:rsidRDefault="00DA45D8"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2B4864" w14:textId="77777777" w:rsidR="00DA45D8" w:rsidRDefault="00DA45D8"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D84DDCC" w14:textId="77777777" w:rsidR="00DA45D8" w:rsidRDefault="00DA45D8" w:rsidP="00A91894">
            <w:pPr>
              <w:pStyle w:val="NormalWeb"/>
              <w:spacing w:before="0" w:beforeAutospacing="0" w:after="0" w:afterAutospacing="0"/>
            </w:pPr>
            <w:r>
              <w:rPr>
                <w:rFonts w:ascii="Arial" w:hAnsi="Arial" w:cs="Arial"/>
                <w:i/>
                <w:iCs/>
                <w:color w:val="000000"/>
                <w:sz w:val="20"/>
                <w:szCs w:val="23"/>
              </w:rPr>
              <w:t>(a) racial or ethnic origin,</w:t>
            </w:r>
          </w:p>
          <w:p w14:paraId="7D3DC129" w14:textId="77777777" w:rsidR="00DA45D8" w:rsidRDefault="00DA45D8" w:rsidP="00A91894">
            <w:pPr>
              <w:pStyle w:val="NormalWeb"/>
              <w:spacing w:before="0" w:beforeAutospacing="0" w:after="0" w:afterAutospacing="0"/>
            </w:pPr>
            <w:r>
              <w:rPr>
                <w:rFonts w:ascii="Arial" w:hAnsi="Arial" w:cs="Arial"/>
                <w:i/>
                <w:iCs/>
                <w:color w:val="000000"/>
                <w:sz w:val="20"/>
                <w:szCs w:val="23"/>
              </w:rPr>
              <w:t>(b) political opinions,</w:t>
            </w:r>
          </w:p>
          <w:p w14:paraId="45282ADE" w14:textId="77777777" w:rsidR="00DA45D8" w:rsidRDefault="00DA45D8"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10172EC" w14:textId="77777777" w:rsidR="00DA45D8" w:rsidRDefault="00DA45D8"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FA28D45" w14:textId="77777777" w:rsidR="00DA45D8" w:rsidRDefault="00DA45D8"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3A12591F" w14:textId="77777777" w:rsidR="00DA45D8" w:rsidRDefault="00DA45D8" w:rsidP="00A91894">
            <w:pPr>
              <w:pStyle w:val="NormalWeb"/>
              <w:spacing w:before="0" w:beforeAutospacing="0" w:after="0" w:afterAutospacing="0"/>
            </w:pPr>
            <w:r>
              <w:rPr>
                <w:rFonts w:ascii="Arial" w:hAnsi="Arial" w:cs="Arial"/>
                <w:i/>
                <w:iCs/>
                <w:color w:val="000000"/>
                <w:sz w:val="20"/>
                <w:szCs w:val="23"/>
              </w:rPr>
              <w:t>(f) sexual life,</w:t>
            </w:r>
          </w:p>
          <w:p w14:paraId="6CF1D7EB" w14:textId="77777777" w:rsidR="00DA45D8" w:rsidRDefault="00DA45D8" w:rsidP="00A91894">
            <w:pPr>
              <w:pStyle w:val="NormalWeb"/>
              <w:spacing w:before="0" w:beforeAutospacing="0" w:after="0" w:afterAutospacing="0"/>
            </w:pPr>
            <w:r>
              <w:rPr>
                <w:rFonts w:ascii="Arial" w:hAnsi="Arial" w:cs="Arial"/>
                <w:i/>
                <w:iCs/>
                <w:color w:val="000000"/>
                <w:sz w:val="20"/>
                <w:szCs w:val="23"/>
              </w:rPr>
              <w:t>(g) genetics,</w:t>
            </w:r>
          </w:p>
          <w:p w14:paraId="14F55486" w14:textId="77777777" w:rsidR="00DA45D8" w:rsidRPr="00354F34" w:rsidRDefault="00DA45D8"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B85FCA" w14:textId="77777777" w:rsidR="00DA45D8" w:rsidRPr="000B38C3" w:rsidRDefault="00DA45D8"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3F8A53" w14:textId="77777777" w:rsidR="00DA45D8" w:rsidRPr="000B38C3" w:rsidRDefault="00DA45D8" w:rsidP="00A91894">
            <w:pPr>
              <w:pStyle w:val="NormalWeb"/>
              <w:autoSpaceDE w:val="0"/>
              <w:autoSpaceDN w:val="0"/>
              <w:adjustRightInd w:val="0"/>
              <w:jc w:val="center"/>
            </w:pPr>
            <w:r>
              <w:t>X</w:t>
            </w:r>
          </w:p>
        </w:tc>
      </w:tr>
      <w:tr w:rsidR="00DA45D8" w14:paraId="5DC04F86" w14:textId="77777777" w:rsidTr="00DA45D8">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80D83" w14:textId="77777777" w:rsidR="00DA45D8" w:rsidRDefault="00DA45D8" w:rsidP="00A91894">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0AFE08" w14:textId="77777777" w:rsidR="00DA45D8" w:rsidRDefault="00DA45D8"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A45D8" w14:paraId="1B950642" w14:textId="77777777" w:rsidTr="00DA45D8">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35B7A09F" w14:textId="77777777" w:rsidR="00DA45D8" w:rsidRDefault="00DA45D8" w:rsidP="00A91894">
            <w:pPr>
              <w:jc w:val="center"/>
              <w:rPr>
                <w:rFonts w:ascii="Arial" w:hAnsi="Arial" w:cs="Arial"/>
                <w:sz w:val="22"/>
                <w:szCs w:val="22"/>
              </w:rPr>
            </w:pPr>
            <w:r>
              <w:rPr>
                <w:rFonts w:ascii="Arial" w:hAnsi="Arial" w:cs="Arial"/>
                <w:sz w:val="22"/>
                <w:szCs w:val="22"/>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6099BE8A" w14:textId="77777777" w:rsidR="00DA45D8" w:rsidRDefault="00DA45D8" w:rsidP="00A91894">
            <w:pPr>
              <w:rPr>
                <w:rFonts w:ascii="Arial" w:hAnsi="Arial" w:cs="Arial"/>
                <w:sz w:val="22"/>
                <w:szCs w:val="22"/>
              </w:rPr>
            </w:pPr>
          </w:p>
          <w:p w14:paraId="052F989E" w14:textId="77777777" w:rsidR="00DA45D8" w:rsidRDefault="00DA45D8" w:rsidP="00A91894">
            <w:pPr>
              <w:rPr>
                <w:rFonts w:ascii="Arial" w:hAnsi="Arial" w:cs="Arial"/>
                <w:sz w:val="22"/>
                <w:szCs w:val="22"/>
              </w:rPr>
            </w:pPr>
          </w:p>
          <w:p w14:paraId="0DFE88C5" w14:textId="77777777" w:rsidR="00DA45D8" w:rsidRPr="004C3A0B" w:rsidRDefault="00DA45D8" w:rsidP="00A91894">
            <w:pPr>
              <w:rPr>
                <w:rFonts w:ascii="Arial" w:hAnsi="Arial" w:cs="Arial"/>
                <w:sz w:val="22"/>
                <w:szCs w:val="22"/>
              </w:rPr>
            </w:pPr>
          </w:p>
          <w:p w14:paraId="78D196D9" w14:textId="77777777" w:rsidR="00DA45D8" w:rsidRDefault="00DA45D8" w:rsidP="00A91894">
            <w:pPr>
              <w:autoSpaceDE w:val="0"/>
              <w:autoSpaceDN w:val="0"/>
              <w:adjustRightInd w:val="0"/>
            </w:pPr>
            <w:r w:rsidRPr="003257BD">
              <w:rPr>
                <w:rFonts w:ascii="Arial" w:hAnsi="Arial" w:cs="Arial"/>
                <w:i/>
                <w:color w:val="808080"/>
                <w:sz w:val="18"/>
                <w:szCs w:val="18"/>
              </w:rPr>
              <w:t>(this box should expand as you type)</w:t>
            </w:r>
          </w:p>
        </w:tc>
      </w:tr>
    </w:tbl>
    <w:p w14:paraId="3F1DDC88" w14:textId="77777777" w:rsidR="00DA45D8" w:rsidRDefault="00DA45D8" w:rsidP="00A91894"/>
    <w:tbl>
      <w:tblPr>
        <w:tblStyle w:val="TableGrid"/>
        <w:tblW w:w="5000" w:type="pct"/>
        <w:tblLook w:val="04A0" w:firstRow="1" w:lastRow="0" w:firstColumn="1" w:lastColumn="0" w:noHBand="0" w:noVBand="1"/>
      </w:tblPr>
      <w:tblGrid>
        <w:gridCol w:w="461"/>
        <w:gridCol w:w="6249"/>
        <w:gridCol w:w="780"/>
        <w:gridCol w:w="806"/>
      </w:tblGrid>
      <w:tr w:rsidR="00DA45D8" w:rsidRPr="004C3A0B" w14:paraId="5B13DA78" w14:textId="77777777" w:rsidTr="00DA45D8">
        <w:trPr>
          <w:trHeight w:val="439"/>
        </w:trPr>
        <w:tc>
          <w:tcPr>
            <w:tcW w:w="268" w:type="pct"/>
            <w:shd w:val="clear" w:color="auto" w:fill="F2F2F2" w:themeFill="background1" w:themeFillShade="F2"/>
            <w:vAlign w:val="center"/>
          </w:tcPr>
          <w:p w14:paraId="77A21CFA" w14:textId="77777777" w:rsidR="00DA45D8" w:rsidRPr="002132F9" w:rsidRDefault="00DA45D8" w:rsidP="00A91894">
            <w:pPr>
              <w:autoSpaceDE w:val="0"/>
              <w:autoSpaceDN w:val="0"/>
              <w:adjustRightInd w:val="0"/>
              <w:jc w:val="center"/>
              <w:rPr>
                <w:rFonts w:ascii="Arial" w:hAnsi="Arial" w:cs="Arial"/>
                <w:sz w:val="22"/>
                <w:szCs w:val="22"/>
              </w:rPr>
            </w:pPr>
          </w:p>
        </w:tc>
        <w:tc>
          <w:tcPr>
            <w:tcW w:w="3770" w:type="pct"/>
            <w:shd w:val="clear" w:color="auto" w:fill="F2F2F2" w:themeFill="background1" w:themeFillShade="F2"/>
          </w:tcPr>
          <w:p w14:paraId="213E9F47" w14:textId="77777777" w:rsidR="00DA45D8" w:rsidRPr="009563B2" w:rsidRDefault="00DA45D8" w:rsidP="00A91894">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473" w:type="pct"/>
            <w:shd w:val="clear" w:color="auto" w:fill="F2F2F2" w:themeFill="background1" w:themeFillShade="F2"/>
          </w:tcPr>
          <w:p w14:paraId="7A713564"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89" w:type="pct"/>
            <w:shd w:val="clear" w:color="auto" w:fill="F2F2F2" w:themeFill="background1" w:themeFillShade="F2"/>
          </w:tcPr>
          <w:p w14:paraId="641A2BEC"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A45D8" w:rsidRPr="004C3A0B" w14:paraId="1FFD263B" w14:textId="77777777" w:rsidTr="00DA45D8">
        <w:trPr>
          <w:trHeight w:val="439"/>
        </w:trPr>
        <w:tc>
          <w:tcPr>
            <w:tcW w:w="268" w:type="pct"/>
            <w:shd w:val="clear" w:color="auto" w:fill="F2F2F2" w:themeFill="background1" w:themeFillShade="F2"/>
            <w:vAlign w:val="center"/>
          </w:tcPr>
          <w:p w14:paraId="23B1105A" w14:textId="77777777" w:rsidR="00DA45D8" w:rsidRPr="00903B3C" w:rsidRDefault="00DA45D8"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3770" w:type="pct"/>
            <w:shd w:val="clear" w:color="auto" w:fill="F2F2F2" w:themeFill="background1" w:themeFillShade="F2"/>
            <w:vAlign w:val="center"/>
          </w:tcPr>
          <w:p w14:paraId="5ACD0F9B"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473" w:type="pct"/>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07DC8F05"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336760E6"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7F29EA72" w14:textId="77777777" w:rsidTr="00DA45D8">
        <w:trPr>
          <w:trHeight w:val="403"/>
        </w:trPr>
        <w:tc>
          <w:tcPr>
            <w:tcW w:w="268" w:type="pct"/>
            <w:shd w:val="clear" w:color="auto" w:fill="F2F2F2" w:themeFill="background1" w:themeFillShade="F2"/>
            <w:vAlign w:val="center"/>
          </w:tcPr>
          <w:p w14:paraId="4DB074A2" w14:textId="77777777" w:rsidR="00DA45D8" w:rsidRPr="00903B3C" w:rsidRDefault="00DA45D8"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3770" w:type="pct"/>
            <w:shd w:val="clear" w:color="auto" w:fill="F2F2F2" w:themeFill="background1" w:themeFillShade="F2"/>
            <w:vAlign w:val="center"/>
          </w:tcPr>
          <w:p w14:paraId="05774478"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473" w:type="pct"/>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4B8A6C5C" w14:textId="77777777" w:rsidR="00DA45D8" w:rsidRPr="00C71BCC" w:rsidRDefault="00DA45D8"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186BEB2D"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07749E5A" w14:textId="77777777" w:rsidTr="00DA45D8">
        <w:trPr>
          <w:trHeight w:val="439"/>
        </w:trPr>
        <w:tc>
          <w:tcPr>
            <w:tcW w:w="268" w:type="pct"/>
            <w:shd w:val="clear" w:color="auto" w:fill="F2F2F2" w:themeFill="background1" w:themeFillShade="F2"/>
            <w:vAlign w:val="center"/>
          </w:tcPr>
          <w:p w14:paraId="06141419" w14:textId="77777777" w:rsidR="00DA45D8" w:rsidRPr="00903B3C" w:rsidRDefault="00DA45D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3770" w:type="pct"/>
            <w:shd w:val="clear" w:color="auto" w:fill="F2F2F2" w:themeFill="background1" w:themeFillShade="F2"/>
            <w:vAlign w:val="center"/>
          </w:tcPr>
          <w:p w14:paraId="4B53C026"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473" w:type="pct"/>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66FF4D11" w14:textId="77777777" w:rsidR="00DA45D8" w:rsidRPr="00C71BCC" w:rsidRDefault="00DA45D8"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6B3C6827"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66E3227A" w14:textId="77777777" w:rsidTr="00DA45D8">
        <w:trPr>
          <w:trHeight w:val="403"/>
        </w:trPr>
        <w:tc>
          <w:tcPr>
            <w:tcW w:w="268" w:type="pct"/>
            <w:shd w:val="clear" w:color="auto" w:fill="F2F2F2" w:themeFill="background1" w:themeFillShade="F2"/>
            <w:vAlign w:val="center"/>
          </w:tcPr>
          <w:p w14:paraId="1FEB91AD" w14:textId="77777777" w:rsidR="00DA45D8" w:rsidRPr="00903B3C" w:rsidRDefault="00DA45D8"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3770" w:type="pct"/>
            <w:shd w:val="clear" w:color="auto" w:fill="F2F2F2" w:themeFill="background1" w:themeFillShade="F2"/>
            <w:vAlign w:val="center"/>
          </w:tcPr>
          <w:p w14:paraId="2B406F6B"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473" w:type="pct"/>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61FF1FFB"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37ABE4C"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1EB0DBA3" w14:textId="77777777" w:rsidTr="00DA45D8">
        <w:trPr>
          <w:trHeight w:val="403"/>
        </w:trPr>
        <w:tc>
          <w:tcPr>
            <w:tcW w:w="268" w:type="pct"/>
            <w:shd w:val="clear" w:color="auto" w:fill="F2F2F2" w:themeFill="background1" w:themeFillShade="F2"/>
            <w:vAlign w:val="center"/>
          </w:tcPr>
          <w:p w14:paraId="32AE9D5B" w14:textId="77777777" w:rsidR="00DA45D8" w:rsidRPr="00903B3C" w:rsidRDefault="00DA45D8"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3770" w:type="pct"/>
            <w:shd w:val="clear" w:color="auto" w:fill="F2F2F2" w:themeFill="background1" w:themeFillShade="F2"/>
            <w:vAlign w:val="center"/>
          </w:tcPr>
          <w:p w14:paraId="6FD76946"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473" w:type="pct"/>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5EE8BA1"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1B6F7A3B"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2D599B9A" w14:textId="77777777" w:rsidTr="00DA45D8">
        <w:trPr>
          <w:trHeight w:val="403"/>
        </w:trPr>
        <w:tc>
          <w:tcPr>
            <w:tcW w:w="268" w:type="pct"/>
            <w:shd w:val="clear" w:color="auto" w:fill="F2F2F2" w:themeFill="background1" w:themeFillShade="F2"/>
            <w:vAlign w:val="center"/>
          </w:tcPr>
          <w:p w14:paraId="01E6CA85" w14:textId="77777777" w:rsidR="00DA45D8" w:rsidRPr="00903B3C" w:rsidRDefault="00DA45D8"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3770" w:type="pct"/>
            <w:shd w:val="clear" w:color="auto" w:fill="F2F2F2" w:themeFill="background1" w:themeFillShade="F2"/>
            <w:vAlign w:val="center"/>
          </w:tcPr>
          <w:p w14:paraId="0DF3FCAD"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473" w:type="pct"/>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643140B4"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508C31A6"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4AB93506" w14:textId="77777777" w:rsidTr="00DA45D8">
        <w:trPr>
          <w:trHeight w:val="403"/>
        </w:trPr>
        <w:tc>
          <w:tcPr>
            <w:tcW w:w="268" w:type="pct"/>
            <w:shd w:val="clear" w:color="auto" w:fill="F2F2F2" w:themeFill="background1" w:themeFillShade="F2"/>
            <w:vAlign w:val="center"/>
          </w:tcPr>
          <w:p w14:paraId="61B324CE" w14:textId="77777777" w:rsidR="00DA45D8" w:rsidRPr="00903B3C" w:rsidRDefault="00DA45D8"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3770" w:type="pct"/>
            <w:shd w:val="clear" w:color="auto" w:fill="F2F2F2" w:themeFill="background1" w:themeFillShade="F2"/>
          </w:tcPr>
          <w:p w14:paraId="3097E614"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E624EAD" w14:textId="77777777" w:rsidR="00DA45D8" w:rsidRPr="004C3A0B" w:rsidRDefault="00DA45D8" w:rsidP="00A91894">
            <w:pPr>
              <w:autoSpaceDE w:val="0"/>
              <w:autoSpaceDN w:val="0"/>
              <w:adjustRightInd w:val="0"/>
              <w:rPr>
                <w:rFonts w:ascii="Arial" w:hAnsi="Arial" w:cs="Arial"/>
                <w:sz w:val="22"/>
                <w:szCs w:val="22"/>
              </w:rPr>
            </w:pPr>
          </w:p>
        </w:tc>
        <w:tc>
          <w:tcPr>
            <w:tcW w:w="473" w:type="pct"/>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2C7132A4" w14:textId="77777777" w:rsidR="00DA45D8" w:rsidRPr="00C71BCC" w:rsidRDefault="00DA45D8"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0DB097B8"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1FCF5788" w14:textId="77777777" w:rsidTr="00DA45D8">
        <w:trPr>
          <w:trHeight w:val="403"/>
        </w:trPr>
        <w:tc>
          <w:tcPr>
            <w:tcW w:w="268" w:type="pct"/>
            <w:shd w:val="clear" w:color="auto" w:fill="F2F2F2" w:themeFill="background1" w:themeFillShade="F2"/>
            <w:vAlign w:val="center"/>
          </w:tcPr>
          <w:p w14:paraId="3E341673" w14:textId="77777777" w:rsidR="00DA45D8" w:rsidRPr="00903B3C" w:rsidRDefault="00DA45D8"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4732" w:type="pct"/>
            <w:gridSpan w:val="3"/>
            <w:shd w:val="clear" w:color="auto" w:fill="F2F2F2" w:themeFill="background1" w:themeFillShade="F2"/>
          </w:tcPr>
          <w:p w14:paraId="6F4E0980" w14:textId="77777777" w:rsidR="00DA45D8" w:rsidRDefault="00DA45D8"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DA45D8" w:rsidRPr="004C3A0B" w14:paraId="0EB5A921" w14:textId="77777777" w:rsidTr="00DA45D8">
        <w:trPr>
          <w:trHeight w:val="403"/>
        </w:trPr>
        <w:tc>
          <w:tcPr>
            <w:tcW w:w="268" w:type="pct"/>
            <w:vAlign w:val="center"/>
          </w:tcPr>
          <w:p w14:paraId="705DC2C3" w14:textId="77777777" w:rsidR="00DA45D8" w:rsidRPr="00E65973" w:rsidRDefault="00DA45D8" w:rsidP="00A91894">
            <w:pPr>
              <w:jc w:val="center"/>
              <w:rPr>
                <w:rFonts w:ascii="Arial" w:hAnsi="Arial" w:cs="Arial"/>
                <w:sz w:val="22"/>
                <w:szCs w:val="22"/>
              </w:rPr>
            </w:pPr>
          </w:p>
        </w:tc>
        <w:tc>
          <w:tcPr>
            <w:tcW w:w="4732" w:type="pct"/>
            <w:gridSpan w:val="3"/>
          </w:tcPr>
          <w:p w14:paraId="5805A22F" w14:textId="77777777" w:rsidR="00DA45D8" w:rsidRDefault="00DA45D8" w:rsidP="00A91894">
            <w:pPr>
              <w:rPr>
                <w:rFonts w:ascii="Arial" w:hAnsi="Arial" w:cs="Arial"/>
                <w:sz w:val="22"/>
                <w:szCs w:val="22"/>
              </w:rPr>
            </w:pPr>
          </w:p>
          <w:p w14:paraId="6B2BBBEA" w14:textId="77777777" w:rsidR="00DA45D8" w:rsidRPr="004C3A0B" w:rsidRDefault="00DA45D8" w:rsidP="00A91894">
            <w:pPr>
              <w:rPr>
                <w:rFonts w:ascii="Arial" w:hAnsi="Arial" w:cs="Arial"/>
                <w:sz w:val="22"/>
                <w:szCs w:val="22"/>
              </w:rPr>
            </w:pPr>
          </w:p>
          <w:p w14:paraId="07D4EDDB" w14:textId="77777777" w:rsidR="00DA45D8" w:rsidRDefault="00DA45D8"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6A25FDCD" w14:textId="77777777" w:rsidR="00DA45D8" w:rsidRDefault="00DA45D8" w:rsidP="00A91894"/>
    <w:tbl>
      <w:tblPr>
        <w:tblStyle w:val="TableGrid"/>
        <w:tblW w:w="5000" w:type="pct"/>
        <w:tblLook w:val="04A0" w:firstRow="1" w:lastRow="0" w:firstColumn="1" w:lastColumn="0" w:noHBand="0" w:noVBand="1"/>
      </w:tblPr>
      <w:tblGrid>
        <w:gridCol w:w="461"/>
        <w:gridCol w:w="6249"/>
        <w:gridCol w:w="780"/>
        <w:gridCol w:w="806"/>
      </w:tblGrid>
      <w:tr w:rsidR="00DA45D8" w:rsidRPr="004C3A0B" w14:paraId="27CC75A9" w14:textId="77777777" w:rsidTr="00DA45D8">
        <w:trPr>
          <w:trHeight w:val="439"/>
        </w:trPr>
        <w:tc>
          <w:tcPr>
            <w:tcW w:w="268" w:type="pct"/>
            <w:shd w:val="clear" w:color="auto" w:fill="F2F2F2" w:themeFill="background1" w:themeFillShade="F2"/>
          </w:tcPr>
          <w:p w14:paraId="4E867EC2" w14:textId="77777777" w:rsidR="00DA45D8" w:rsidRPr="002132F9" w:rsidRDefault="00DA45D8" w:rsidP="00A91894">
            <w:pPr>
              <w:autoSpaceDE w:val="0"/>
              <w:autoSpaceDN w:val="0"/>
              <w:adjustRightInd w:val="0"/>
              <w:rPr>
                <w:rFonts w:ascii="Arial" w:hAnsi="Arial" w:cs="Arial"/>
                <w:sz w:val="22"/>
                <w:szCs w:val="22"/>
              </w:rPr>
            </w:pPr>
          </w:p>
        </w:tc>
        <w:tc>
          <w:tcPr>
            <w:tcW w:w="4732" w:type="pct"/>
            <w:gridSpan w:val="3"/>
            <w:shd w:val="clear" w:color="auto" w:fill="F2F2F2" w:themeFill="background1" w:themeFillShade="F2"/>
            <w:vAlign w:val="center"/>
          </w:tcPr>
          <w:p w14:paraId="18B9B7CA" w14:textId="77777777" w:rsidR="00DA45D8" w:rsidRPr="004C3A0B" w:rsidRDefault="00DA45D8"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DA45D8" w:rsidRPr="004C3A0B" w14:paraId="3FD70D82" w14:textId="77777777" w:rsidTr="00DA45D8">
        <w:trPr>
          <w:trHeight w:val="439"/>
        </w:trPr>
        <w:tc>
          <w:tcPr>
            <w:tcW w:w="268" w:type="pct"/>
            <w:shd w:val="clear" w:color="auto" w:fill="F2F2F2" w:themeFill="background1" w:themeFillShade="F2"/>
            <w:vAlign w:val="center"/>
          </w:tcPr>
          <w:p w14:paraId="69CA8D7D" w14:textId="77777777" w:rsidR="00DA45D8" w:rsidRPr="00842FC0" w:rsidRDefault="00DA45D8" w:rsidP="00A91894">
            <w:pPr>
              <w:autoSpaceDE w:val="0"/>
              <w:autoSpaceDN w:val="0"/>
              <w:adjustRightInd w:val="0"/>
              <w:jc w:val="center"/>
              <w:rPr>
                <w:rFonts w:ascii="Arial" w:hAnsi="Arial" w:cs="Arial"/>
                <w:sz w:val="22"/>
                <w:szCs w:val="22"/>
              </w:rPr>
            </w:pPr>
          </w:p>
        </w:tc>
        <w:tc>
          <w:tcPr>
            <w:tcW w:w="3770" w:type="pct"/>
            <w:shd w:val="clear" w:color="auto" w:fill="F2F2F2" w:themeFill="background1" w:themeFillShade="F2"/>
            <w:vAlign w:val="center"/>
          </w:tcPr>
          <w:p w14:paraId="1AA2DDFD" w14:textId="77777777" w:rsidR="00DA45D8" w:rsidRPr="004C3A0B" w:rsidRDefault="00DA45D8"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473" w:type="pct"/>
            <w:shd w:val="clear" w:color="auto" w:fill="F2F2F2" w:themeFill="background1" w:themeFillShade="F2"/>
            <w:vAlign w:val="center"/>
          </w:tcPr>
          <w:p w14:paraId="752AE3C3"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89" w:type="pct"/>
            <w:shd w:val="clear" w:color="auto" w:fill="F2F2F2" w:themeFill="background1" w:themeFillShade="F2"/>
            <w:vAlign w:val="center"/>
          </w:tcPr>
          <w:p w14:paraId="09709A2B" w14:textId="77777777" w:rsidR="00DA45D8" w:rsidRPr="004C3A0B" w:rsidRDefault="00DA45D8"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A45D8" w:rsidRPr="004C3A0B" w14:paraId="454F3F20" w14:textId="77777777" w:rsidTr="00DA45D8">
        <w:trPr>
          <w:trHeight w:val="439"/>
        </w:trPr>
        <w:tc>
          <w:tcPr>
            <w:tcW w:w="268" w:type="pct"/>
            <w:shd w:val="clear" w:color="auto" w:fill="F2F2F2" w:themeFill="background1" w:themeFillShade="F2"/>
            <w:vAlign w:val="center"/>
          </w:tcPr>
          <w:p w14:paraId="382DFC4F" w14:textId="77777777" w:rsidR="00DA45D8" w:rsidRPr="00842FC0" w:rsidRDefault="00DA45D8"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3770" w:type="pct"/>
            <w:shd w:val="clear" w:color="auto" w:fill="F2F2F2" w:themeFill="background1" w:themeFillShade="F2"/>
            <w:vAlign w:val="center"/>
          </w:tcPr>
          <w:p w14:paraId="5735327F"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473" w:type="pct"/>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2EDF1D23" w14:textId="77777777" w:rsidR="00DA45D8" w:rsidRPr="00C71BCC" w:rsidRDefault="00DA45D8"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406D89E0" w14:textId="77777777" w:rsidR="00DA45D8" w:rsidRPr="00C71BCC" w:rsidRDefault="00DA45D8"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DA45D8" w:rsidRPr="004C3A0B" w14:paraId="32F6DE40" w14:textId="77777777" w:rsidTr="00DA45D8">
        <w:trPr>
          <w:trHeight w:val="403"/>
        </w:trPr>
        <w:tc>
          <w:tcPr>
            <w:tcW w:w="268" w:type="pct"/>
            <w:shd w:val="clear" w:color="auto" w:fill="F2F2F2" w:themeFill="background1" w:themeFillShade="F2"/>
            <w:vAlign w:val="center"/>
          </w:tcPr>
          <w:p w14:paraId="0C3585EC" w14:textId="77777777" w:rsidR="00DA45D8" w:rsidRPr="00842FC0" w:rsidRDefault="00DA45D8"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3770" w:type="pct"/>
            <w:shd w:val="clear" w:color="auto" w:fill="F2F2F2" w:themeFill="background1" w:themeFillShade="F2"/>
            <w:vAlign w:val="center"/>
          </w:tcPr>
          <w:p w14:paraId="7C5F534C"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473" w:type="pct"/>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700B7D06" w14:textId="77777777" w:rsidR="00DA45D8" w:rsidRPr="00C71BCC" w:rsidRDefault="00DA45D8"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03C8371C"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22EF79AE" w14:textId="77777777" w:rsidTr="00DA45D8">
        <w:trPr>
          <w:trHeight w:val="439"/>
        </w:trPr>
        <w:tc>
          <w:tcPr>
            <w:tcW w:w="268" w:type="pct"/>
            <w:shd w:val="clear" w:color="auto" w:fill="F2F2F2" w:themeFill="background1" w:themeFillShade="F2"/>
            <w:vAlign w:val="center"/>
          </w:tcPr>
          <w:p w14:paraId="43B9161D" w14:textId="77777777" w:rsidR="00DA45D8" w:rsidRPr="00842FC0" w:rsidRDefault="00DA45D8"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3770" w:type="pct"/>
            <w:shd w:val="clear" w:color="auto" w:fill="F2F2F2" w:themeFill="background1" w:themeFillShade="F2"/>
            <w:vAlign w:val="center"/>
          </w:tcPr>
          <w:p w14:paraId="2E9240B6"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473" w:type="pct"/>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BC9485B" w14:textId="77777777" w:rsidR="00DA45D8" w:rsidRPr="00C71BCC" w:rsidRDefault="00DA45D8"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33E9946A"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4147E0E0" w14:textId="77777777" w:rsidTr="00DA45D8">
        <w:trPr>
          <w:trHeight w:val="403"/>
        </w:trPr>
        <w:tc>
          <w:tcPr>
            <w:tcW w:w="268" w:type="pct"/>
            <w:shd w:val="clear" w:color="auto" w:fill="F2F2F2" w:themeFill="background1" w:themeFillShade="F2"/>
            <w:vAlign w:val="center"/>
          </w:tcPr>
          <w:p w14:paraId="581BD383" w14:textId="77777777" w:rsidR="00DA45D8" w:rsidRPr="00842FC0" w:rsidRDefault="00DA45D8"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3770" w:type="pct"/>
            <w:shd w:val="clear" w:color="auto" w:fill="F2F2F2" w:themeFill="background1" w:themeFillShade="F2"/>
            <w:vAlign w:val="center"/>
          </w:tcPr>
          <w:p w14:paraId="3E8E377C"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473" w:type="pct"/>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0F3634A" w14:textId="77777777" w:rsidR="00DA45D8" w:rsidRPr="00C71BCC" w:rsidRDefault="00DA45D8"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4350684"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39C46880" w14:textId="77777777" w:rsidTr="00DA45D8">
        <w:trPr>
          <w:trHeight w:val="403"/>
        </w:trPr>
        <w:tc>
          <w:tcPr>
            <w:tcW w:w="268" w:type="pct"/>
            <w:shd w:val="clear" w:color="auto" w:fill="F2F2F2" w:themeFill="background1" w:themeFillShade="F2"/>
            <w:vAlign w:val="center"/>
          </w:tcPr>
          <w:p w14:paraId="7D8AD2EE" w14:textId="77777777" w:rsidR="00DA45D8" w:rsidRPr="00842FC0" w:rsidRDefault="00DA45D8"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3770" w:type="pct"/>
            <w:shd w:val="clear" w:color="auto" w:fill="F2F2F2" w:themeFill="background1" w:themeFillShade="F2"/>
            <w:vAlign w:val="center"/>
          </w:tcPr>
          <w:p w14:paraId="51CAE155"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473" w:type="pct"/>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F3350DE" w14:textId="77777777" w:rsidR="00DA45D8" w:rsidRPr="00C71BCC" w:rsidRDefault="00DA45D8"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1EB2506F"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7FA8286B" w14:textId="77777777" w:rsidTr="00DA45D8">
        <w:trPr>
          <w:trHeight w:val="403"/>
        </w:trPr>
        <w:tc>
          <w:tcPr>
            <w:tcW w:w="268" w:type="pct"/>
            <w:shd w:val="clear" w:color="auto" w:fill="F2F2F2" w:themeFill="background1" w:themeFillShade="F2"/>
            <w:vAlign w:val="center"/>
          </w:tcPr>
          <w:p w14:paraId="3EE9B67D" w14:textId="77777777" w:rsidR="00DA45D8" w:rsidRPr="00842FC0" w:rsidRDefault="00DA45D8"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3770" w:type="pct"/>
            <w:shd w:val="clear" w:color="auto" w:fill="F2F2F2" w:themeFill="background1" w:themeFillShade="F2"/>
            <w:vAlign w:val="center"/>
          </w:tcPr>
          <w:p w14:paraId="270AB7E6"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473" w:type="pct"/>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13DA7E7" w14:textId="77777777" w:rsidR="00DA45D8" w:rsidRPr="00C71BCC" w:rsidRDefault="00DA45D8"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155F2F59"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6C58C11A" w14:textId="77777777" w:rsidTr="00DA45D8">
        <w:trPr>
          <w:trHeight w:val="403"/>
        </w:trPr>
        <w:tc>
          <w:tcPr>
            <w:tcW w:w="268" w:type="pct"/>
            <w:shd w:val="clear" w:color="auto" w:fill="F2F2F2" w:themeFill="background1" w:themeFillShade="F2"/>
            <w:vAlign w:val="center"/>
          </w:tcPr>
          <w:p w14:paraId="71238ED3" w14:textId="77777777" w:rsidR="00DA45D8" w:rsidRPr="00842FC0" w:rsidRDefault="00DA45D8"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3770" w:type="pct"/>
            <w:shd w:val="clear" w:color="auto" w:fill="F2F2F2" w:themeFill="background1" w:themeFillShade="F2"/>
            <w:vAlign w:val="center"/>
          </w:tcPr>
          <w:p w14:paraId="7C2B1B87"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473" w:type="pct"/>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CCBF305"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5736CCB9" w14:textId="77777777" w:rsidR="00DA45D8" w:rsidRPr="00C71BCC" w:rsidRDefault="00DA45D8"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DA45D8" w:rsidRPr="004C3A0B" w14:paraId="7DBC1FC4" w14:textId="77777777" w:rsidTr="00DA45D8">
        <w:trPr>
          <w:trHeight w:val="403"/>
        </w:trPr>
        <w:tc>
          <w:tcPr>
            <w:tcW w:w="268" w:type="pct"/>
            <w:shd w:val="clear" w:color="auto" w:fill="F2F2F2" w:themeFill="background1" w:themeFillShade="F2"/>
            <w:vAlign w:val="center"/>
          </w:tcPr>
          <w:p w14:paraId="23F4F1DE" w14:textId="77777777" w:rsidR="00DA45D8" w:rsidRPr="00842FC0" w:rsidRDefault="00DA45D8"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3770" w:type="pct"/>
            <w:shd w:val="clear" w:color="auto" w:fill="F2F2F2" w:themeFill="background1" w:themeFillShade="F2"/>
            <w:vAlign w:val="center"/>
          </w:tcPr>
          <w:p w14:paraId="06EF8906" w14:textId="77777777" w:rsidR="00DA45D8" w:rsidRPr="004C3A0B" w:rsidRDefault="00DA45D8"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473" w:type="pct"/>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2E686793" w14:textId="77777777" w:rsidR="00DA45D8" w:rsidRPr="00C71BCC" w:rsidRDefault="00DA45D8"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765A354F" w14:textId="77777777" w:rsidR="00DA45D8" w:rsidRPr="00C71BCC" w:rsidRDefault="00DA45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5D8" w:rsidRPr="004C3A0B" w14:paraId="1F3AF046" w14:textId="77777777" w:rsidTr="00DA45D8">
        <w:trPr>
          <w:trHeight w:val="403"/>
        </w:trPr>
        <w:tc>
          <w:tcPr>
            <w:tcW w:w="268" w:type="pct"/>
            <w:shd w:val="clear" w:color="auto" w:fill="F2F2F2" w:themeFill="background1" w:themeFillShade="F2"/>
            <w:vAlign w:val="center"/>
          </w:tcPr>
          <w:p w14:paraId="351B9D03" w14:textId="77777777" w:rsidR="00DA45D8" w:rsidRPr="00842FC0" w:rsidRDefault="00DA45D8" w:rsidP="00A91894">
            <w:pPr>
              <w:spacing w:before="120" w:after="120"/>
              <w:jc w:val="center"/>
              <w:rPr>
                <w:rFonts w:ascii="Arial" w:hAnsi="Arial" w:cs="Arial"/>
                <w:sz w:val="22"/>
                <w:szCs w:val="22"/>
              </w:rPr>
            </w:pPr>
            <w:r>
              <w:rPr>
                <w:rFonts w:ascii="Arial" w:hAnsi="Arial" w:cs="Arial"/>
                <w:sz w:val="22"/>
                <w:szCs w:val="22"/>
              </w:rPr>
              <w:t>21</w:t>
            </w:r>
          </w:p>
        </w:tc>
        <w:tc>
          <w:tcPr>
            <w:tcW w:w="4732" w:type="pct"/>
            <w:gridSpan w:val="3"/>
            <w:shd w:val="clear" w:color="auto" w:fill="F2F2F2" w:themeFill="background1" w:themeFillShade="F2"/>
            <w:vAlign w:val="center"/>
          </w:tcPr>
          <w:p w14:paraId="7F634AD6" w14:textId="77777777" w:rsidR="00DA45D8" w:rsidRPr="004C3A0B" w:rsidRDefault="00DA45D8"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DA45D8" w:rsidRPr="004C3A0B" w14:paraId="3710754F" w14:textId="77777777" w:rsidTr="00DA45D8">
        <w:trPr>
          <w:trHeight w:val="403"/>
        </w:trPr>
        <w:tc>
          <w:tcPr>
            <w:tcW w:w="268" w:type="pct"/>
            <w:vAlign w:val="center"/>
          </w:tcPr>
          <w:p w14:paraId="33208313" w14:textId="77777777" w:rsidR="00DA45D8" w:rsidRPr="00E65973" w:rsidRDefault="00DA45D8" w:rsidP="00A91894">
            <w:pPr>
              <w:autoSpaceDE w:val="0"/>
              <w:autoSpaceDN w:val="0"/>
              <w:adjustRightInd w:val="0"/>
              <w:jc w:val="center"/>
              <w:rPr>
                <w:rFonts w:ascii="Arial" w:hAnsi="Arial" w:cs="Arial"/>
                <w:sz w:val="22"/>
                <w:szCs w:val="22"/>
              </w:rPr>
            </w:pPr>
          </w:p>
        </w:tc>
        <w:tc>
          <w:tcPr>
            <w:tcW w:w="4732" w:type="pct"/>
            <w:gridSpan w:val="3"/>
            <w:vAlign w:val="center"/>
          </w:tcPr>
          <w:p w14:paraId="01513AFC"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All data will be password protected and sent only to those who are listed as having direct access.</w:t>
            </w:r>
          </w:p>
          <w:p w14:paraId="2450892D" w14:textId="77777777" w:rsidR="00DA45D8" w:rsidRDefault="00DA45D8" w:rsidP="00A91894">
            <w:pPr>
              <w:autoSpaceDE w:val="0"/>
              <w:autoSpaceDN w:val="0"/>
              <w:adjustRightInd w:val="0"/>
              <w:rPr>
                <w:rFonts w:ascii="Arial" w:hAnsi="Arial" w:cs="Arial"/>
                <w:sz w:val="22"/>
                <w:szCs w:val="22"/>
              </w:rPr>
            </w:pPr>
          </w:p>
          <w:p w14:paraId="40AB3C98" w14:textId="77777777" w:rsidR="00DA45D8" w:rsidRPr="00354F34" w:rsidRDefault="00DA45D8" w:rsidP="00A91894">
            <w:pPr>
              <w:autoSpaceDE w:val="0"/>
              <w:autoSpaceDN w:val="0"/>
              <w:adjustRightInd w:val="0"/>
              <w:rPr>
                <w:rFonts w:ascii="Arial" w:hAnsi="Arial" w:cs="Arial"/>
                <w:sz w:val="22"/>
                <w:szCs w:val="22"/>
              </w:rPr>
            </w:pPr>
          </w:p>
          <w:p w14:paraId="04406FDF" w14:textId="77777777" w:rsidR="00DA45D8" w:rsidRPr="004C3A0B" w:rsidRDefault="00DA45D8"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DA45D8" w:rsidRPr="004C3A0B" w14:paraId="50641562" w14:textId="77777777" w:rsidTr="00DA45D8">
        <w:trPr>
          <w:trHeight w:val="403"/>
        </w:trPr>
        <w:tc>
          <w:tcPr>
            <w:tcW w:w="268" w:type="pct"/>
            <w:shd w:val="clear" w:color="auto" w:fill="F2F2F2" w:themeFill="background1" w:themeFillShade="F2"/>
            <w:vAlign w:val="center"/>
          </w:tcPr>
          <w:p w14:paraId="0D71337D" w14:textId="77777777" w:rsidR="00DA45D8" w:rsidRPr="00842FC0" w:rsidRDefault="00DA45D8"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4732" w:type="pct"/>
            <w:gridSpan w:val="3"/>
            <w:shd w:val="clear" w:color="auto" w:fill="F2F2F2" w:themeFill="background1" w:themeFillShade="F2"/>
            <w:vAlign w:val="center"/>
          </w:tcPr>
          <w:p w14:paraId="4AD10971"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DA45D8" w:rsidRPr="004C3A0B" w14:paraId="278133EA" w14:textId="77777777" w:rsidTr="00DA45D8">
        <w:trPr>
          <w:trHeight w:val="403"/>
        </w:trPr>
        <w:tc>
          <w:tcPr>
            <w:tcW w:w="268" w:type="pct"/>
            <w:vAlign w:val="center"/>
          </w:tcPr>
          <w:p w14:paraId="2A952892" w14:textId="77777777" w:rsidR="00DA45D8" w:rsidRPr="00E65973" w:rsidRDefault="00DA45D8" w:rsidP="00A91894">
            <w:pPr>
              <w:autoSpaceDE w:val="0"/>
              <w:autoSpaceDN w:val="0"/>
              <w:adjustRightInd w:val="0"/>
              <w:jc w:val="center"/>
              <w:rPr>
                <w:rFonts w:ascii="Arial" w:hAnsi="Arial" w:cs="Arial"/>
                <w:sz w:val="22"/>
                <w:szCs w:val="22"/>
              </w:rPr>
            </w:pPr>
          </w:p>
        </w:tc>
        <w:tc>
          <w:tcPr>
            <w:tcW w:w="4732" w:type="pct"/>
            <w:gridSpan w:val="3"/>
            <w:vAlign w:val="center"/>
          </w:tcPr>
          <w:p w14:paraId="374225F5" w14:textId="77777777" w:rsidR="00DA45D8" w:rsidRDefault="00DA45D8" w:rsidP="00A91894">
            <w:pPr>
              <w:autoSpaceDE w:val="0"/>
              <w:autoSpaceDN w:val="0"/>
              <w:adjustRightInd w:val="0"/>
              <w:rPr>
                <w:rFonts w:ascii="Arial" w:hAnsi="Arial" w:cs="Arial"/>
                <w:sz w:val="22"/>
                <w:szCs w:val="22"/>
              </w:rPr>
            </w:pPr>
          </w:p>
          <w:p w14:paraId="7FB6F554"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Ricky John William Cooper</w:t>
            </w:r>
          </w:p>
          <w:p w14:paraId="28EE82BD" w14:textId="77777777" w:rsidR="00DA45D8" w:rsidRDefault="00DA45D8" w:rsidP="00A91894">
            <w:pPr>
              <w:autoSpaceDE w:val="0"/>
              <w:autoSpaceDN w:val="0"/>
              <w:adjustRightInd w:val="0"/>
              <w:rPr>
                <w:rFonts w:ascii="Arial" w:hAnsi="Arial" w:cs="Arial"/>
                <w:sz w:val="22"/>
                <w:szCs w:val="22"/>
              </w:rPr>
            </w:pPr>
          </w:p>
          <w:p w14:paraId="611A63CD"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Ken Dicks</w:t>
            </w:r>
          </w:p>
          <w:p w14:paraId="4C7392D4" w14:textId="77777777" w:rsidR="00DA45D8" w:rsidRDefault="00DA45D8" w:rsidP="00A91894">
            <w:pPr>
              <w:autoSpaceDE w:val="0"/>
              <w:autoSpaceDN w:val="0"/>
              <w:adjustRightInd w:val="0"/>
              <w:rPr>
                <w:rFonts w:ascii="Arial" w:hAnsi="Arial" w:cs="Arial"/>
                <w:sz w:val="22"/>
                <w:szCs w:val="22"/>
              </w:rPr>
            </w:pPr>
          </w:p>
          <w:p w14:paraId="08D4A350" w14:textId="77777777" w:rsidR="00DA45D8" w:rsidRPr="00354F34" w:rsidRDefault="00DA45D8" w:rsidP="00A91894">
            <w:pPr>
              <w:autoSpaceDE w:val="0"/>
              <w:autoSpaceDN w:val="0"/>
              <w:adjustRightInd w:val="0"/>
              <w:rPr>
                <w:rFonts w:ascii="Arial" w:hAnsi="Arial" w:cs="Arial"/>
                <w:sz w:val="22"/>
                <w:szCs w:val="22"/>
              </w:rPr>
            </w:pPr>
          </w:p>
          <w:p w14:paraId="6089F4CD" w14:textId="77777777" w:rsidR="00DA45D8" w:rsidRPr="004C3A0B" w:rsidRDefault="00DA45D8"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A45D8" w:rsidRPr="004C3A0B" w14:paraId="2887C4AD" w14:textId="77777777" w:rsidTr="00DA45D8">
        <w:trPr>
          <w:trHeight w:val="403"/>
        </w:trPr>
        <w:tc>
          <w:tcPr>
            <w:tcW w:w="268" w:type="pct"/>
            <w:shd w:val="clear" w:color="auto" w:fill="F2F2F2" w:themeFill="background1" w:themeFillShade="F2"/>
            <w:vAlign w:val="center"/>
          </w:tcPr>
          <w:p w14:paraId="22B170E0" w14:textId="77777777" w:rsidR="00DA45D8" w:rsidRPr="00842FC0" w:rsidRDefault="00DA45D8" w:rsidP="00A91894">
            <w:pPr>
              <w:autoSpaceDE w:val="0"/>
              <w:autoSpaceDN w:val="0"/>
              <w:adjustRightInd w:val="0"/>
              <w:jc w:val="center"/>
              <w:rPr>
                <w:rFonts w:ascii="Arial" w:hAnsi="Arial" w:cs="Arial"/>
                <w:bCs/>
                <w:sz w:val="22"/>
                <w:szCs w:val="22"/>
              </w:rPr>
            </w:pPr>
            <w:r>
              <w:rPr>
                <w:rFonts w:ascii="Arial" w:hAnsi="Arial" w:cs="Arial"/>
                <w:sz w:val="22"/>
                <w:szCs w:val="22"/>
              </w:rPr>
              <w:t>23</w:t>
            </w:r>
          </w:p>
        </w:tc>
        <w:tc>
          <w:tcPr>
            <w:tcW w:w="4732" w:type="pct"/>
            <w:gridSpan w:val="3"/>
            <w:shd w:val="clear" w:color="auto" w:fill="F2F2F2" w:themeFill="background1" w:themeFillShade="F2"/>
          </w:tcPr>
          <w:p w14:paraId="0C440530"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DA45D8" w:rsidRPr="004C3A0B" w14:paraId="1EBDA715" w14:textId="77777777" w:rsidTr="00DA45D8">
        <w:trPr>
          <w:trHeight w:val="403"/>
        </w:trPr>
        <w:tc>
          <w:tcPr>
            <w:tcW w:w="268" w:type="pct"/>
            <w:vAlign w:val="center"/>
          </w:tcPr>
          <w:p w14:paraId="7B90EA33" w14:textId="77777777" w:rsidR="00DA45D8" w:rsidRPr="00E65973" w:rsidRDefault="00DA45D8" w:rsidP="00A91894">
            <w:pPr>
              <w:autoSpaceDE w:val="0"/>
              <w:autoSpaceDN w:val="0"/>
              <w:adjustRightInd w:val="0"/>
              <w:jc w:val="center"/>
              <w:rPr>
                <w:rFonts w:ascii="Arial" w:hAnsi="Arial" w:cs="Arial"/>
                <w:sz w:val="22"/>
                <w:szCs w:val="22"/>
              </w:rPr>
            </w:pPr>
          </w:p>
        </w:tc>
        <w:tc>
          <w:tcPr>
            <w:tcW w:w="4732" w:type="pct"/>
            <w:gridSpan w:val="3"/>
          </w:tcPr>
          <w:p w14:paraId="0175A011" w14:textId="77777777" w:rsidR="00DA45D8" w:rsidRDefault="00DA45D8" w:rsidP="00A91894">
            <w:pPr>
              <w:autoSpaceDE w:val="0"/>
              <w:autoSpaceDN w:val="0"/>
              <w:adjustRightInd w:val="0"/>
              <w:rPr>
                <w:rFonts w:ascii="Arial" w:hAnsi="Arial" w:cs="Arial"/>
                <w:sz w:val="22"/>
                <w:szCs w:val="22"/>
              </w:rPr>
            </w:pPr>
          </w:p>
          <w:p w14:paraId="188A5145"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Ricky John William Cooper</w:t>
            </w:r>
          </w:p>
          <w:p w14:paraId="0D5C742D" w14:textId="77777777" w:rsidR="00DA45D8" w:rsidRPr="00354F34" w:rsidRDefault="00DA45D8" w:rsidP="00A91894">
            <w:pPr>
              <w:autoSpaceDE w:val="0"/>
              <w:autoSpaceDN w:val="0"/>
              <w:adjustRightInd w:val="0"/>
              <w:rPr>
                <w:rFonts w:ascii="Arial" w:hAnsi="Arial" w:cs="Arial"/>
                <w:sz w:val="22"/>
                <w:szCs w:val="22"/>
              </w:rPr>
            </w:pPr>
          </w:p>
          <w:p w14:paraId="2EE1927E" w14:textId="77777777" w:rsidR="00DA45D8" w:rsidRPr="004C3A0B" w:rsidRDefault="00DA45D8" w:rsidP="00A91894">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DA45D8" w:rsidRPr="004C3A0B" w14:paraId="6EB21513" w14:textId="77777777" w:rsidTr="00DA45D8">
        <w:trPr>
          <w:trHeight w:val="403"/>
        </w:trPr>
        <w:tc>
          <w:tcPr>
            <w:tcW w:w="268" w:type="pct"/>
            <w:shd w:val="clear" w:color="auto" w:fill="F2F2F2" w:themeFill="background1" w:themeFillShade="F2"/>
            <w:vAlign w:val="center"/>
          </w:tcPr>
          <w:p w14:paraId="6CBF8E68" w14:textId="77777777" w:rsidR="00DA45D8" w:rsidRPr="00842FC0" w:rsidRDefault="00DA45D8"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24</w:t>
            </w:r>
          </w:p>
        </w:tc>
        <w:tc>
          <w:tcPr>
            <w:tcW w:w="4732" w:type="pct"/>
            <w:gridSpan w:val="3"/>
            <w:shd w:val="clear" w:color="auto" w:fill="F2F2F2" w:themeFill="background1" w:themeFillShade="F2"/>
          </w:tcPr>
          <w:p w14:paraId="0BC70FB4" w14:textId="77777777" w:rsidR="00DA45D8" w:rsidRPr="004C3A0B" w:rsidRDefault="00DA45D8"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DA45D8" w:rsidRPr="004C3A0B" w14:paraId="7D0AFD4A" w14:textId="77777777" w:rsidTr="00DA45D8">
        <w:trPr>
          <w:trHeight w:val="403"/>
        </w:trPr>
        <w:tc>
          <w:tcPr>
            <w:tcW w:w="268" w:type="pct"/>
            <w:vAlign w:val="center"/>
          </w:tcPr>
          <w:p w14:paraId="40DF6BF2" w14:textId="77777777" w:rsidR="00DA45D8" w:rsidRPr="00E65973" w:rsidRDefault="00DA45D8" w:rsidP="00A91894">
            <w:pPr>
              <w:autoSpaceDE w:val="0"/>
              <w:autoSpaceDN w:val="0"/>
              <w:adjustRightInd w:val="0"/>
              <w:jc w:val="center"/>
              <w:rPr>
                <w:rFonts w:ascii="Arial" w:hAnsi="Arial" w:cs="Arial"/>
                <w:sz w:val="22"/>
                <w:szCs w:val="22"/>
              </w:rPr>
            </w:pPr>
          </w:p>
        </w:tc>
        <w:tc>
          <w:tcPr>
            <w:tcW w:w="4732" w:type="pct"/>
            <w:gridSpan w:val="3"/>
          </w:tcPr>
          <w:p w14:paraId="563CE812" w14:textId="77777777" w:rsidR="00DA45D8" w:rsidRDefault="00DA45D8" w:rsidP="00A91894">
            <w:pPr>
              <w:autoSpaceDE w:val="0"/>
              <w:autoSpaceDN w:val="0"/>
              <w:adjustRightInd w:val="0"/>
              <w:rPr>
                <w:rFonts w:ascii="Arial" w:hAnsi="Arial" w:cs="Arial"/>
                <w:sz w:val="22"/>
                <w:szCs w:val="22"/>
              </w:rPr>
            </w:pPr>
          </w:p>
          <w:p w14:paraId="799FED7A"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Password protection for all file and data sources stored on computer hard drive</w:t>
            </w:r>
          </w:p>
          <w:p w14:paraId="07665397" w14:textId="77777777" w:rsidR="00DA45D8" w:rsidRPr="00354F34" w:rsidRDefault="00DA45D8" w:rsidP="00A91894">
            <w:pPr>
              <w:autoSpaceDE w:val="0"/>
              <w:autoSpaceDN w:val="0"/>
              <w:adjustRightInd w:val="0"/>
              <w:rPr>
                <w:rFonts w:ascii="Arial" w:hAnsi="Arial" w:cs="Arial"/>
                <w:sz w:val="22"/>
                <w:szCs w:val="22"/>
              </w:rPr>
            </w:pPr>
          </w:p>
          <w:p w14:paraId="7BA17B7A" w14:textId="77777777" w:rsidR="00DA45D8" w:rsidRPr="004C3A0B" w:rsidRDefault="00DA45D8"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A45D8" w:rsidRPr="004C3A0B" w14:paraId="222DC0B4" w14:textId="77777777" w:rsidTr="00DA45D8">
        <w:trPr>
          <w:trHeight w:val="403"/>
        </w:trPr>
        <w:tc>
          <w:tcPr>
            <w:tcW w:w="268" w:type="pct"/>
            <w:shd w:val="clear" w:color="auto" w:fill="F2F2F2" w:themeFill="background1" w:themeFillShade="F2"/>
            <w:vAlign w:val="center"/>
          </w:tcPr>
          <w:p w14:paraId="29A3F765" w14:textId="77777777" w:rsidR="00DA45D8" w:rsidRPr="00842FC0" w:rsidRDefault="00DA45D8"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4732" w:type="pct"/>
            <w:gridSpan w:val="3"/>
            <w:shd w:val="clear" w:color="auto" w:fill="F2F2F2" w:themeFill="background1" w:themeFillShade="F2"/>
          </w:tcPr>
          <w:p w14:paraId="1256ACBE"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1"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DA45D8" w:rsidRPr="004C3A0B" w14:paraId="70DEEEA2" w14:textId="77777777" w:rsidTr="00DA45D8">
        <w:trPr>
          <w:trHeight w:val="403"/>
        </w:trPr>
        <w:tc>
          <w:tcPr>
            <w:tcW w:w="268" w:type="pct"/>
            <w:vAlign w:val="center"/>
          </w:tcPr>
          <w:p w14:paraId="50467E66" w14:textId="77777777" w:rsidR="00DA45D8" w:rsidRPr="00E65973" w:rsidRDefault="00DA45D8" w:rsidP="00A91894">
            <w:pPr>
              <w:autoSpaceDE w:val="0"/>
              <w:autoSpaceDN w:val="0"/>
              <w:adjustRightInd w:val="0"/>
              <w:jc w:val="center"/>
              <w:rPr>
                <w:rFonts w:ascii="Arial" w:hAnsi="Arial" w:cs="Arial"/>
                <w:sz w:val="22"/>
                <w:szCs w:val="22"/>
              </w:rPr>
            </w:pPr>
          </w:p>
        </w:tc>
        <w:tc>
          <w:tcPr>
            <w:tcW w:w="4732" w:type="pct"/>
            <w:gridSpan w:val="3"/>
          </w:tcPr>
          <w:p w14:paraId="3B6BF40F" w14:textId="77777777" w:rsidR="00DA45D8" w:rsidRDefault="00DA45D8" w:rsidP="00A91894">
            <w:pPr>
              <w:autoSpaceDE w:val="0"/>
              <w:autoSpaceDN w:val="0"/>
              <w:adjustRightInd w:val="0"/>
              <w:rPr>
                <w:rFonts w:ascii="Arial" w:hAnsi="Arial" w:cs="Arial"/>
                <w:sz w:val="22"/>
                <w:szCs w:val="22"/>
              </w:rPr>
            </w:pPr>
          </w:p>
          <w:p w14:paraId="377EB798" w14:textId="77777777" w:rsidR="00DA45D8" w:rsidRDefault="00DA45D8" w:rsidP="00A91894">
            <w:pPr>
              <w:autoSpaceDE w:val="0"/>
              <w:autoSpaceDN w:val="0"/>
              <w:adjustRightInd w:val="0"/>
              <w:rPr>
                <w:rFonts w:ascii="Arial" w:hAnsi="Arial" w:cs="Arial"/>
                <w:sz w:val="22"/>
                <w:szCs w:val="22"/>
              </w:rPr>
            </w:pPr>
            <w:r>
              <w:rPr>
                <w:rFonts w:ascii="Arial" w:hAnsi="Arial" w:cs="Arial"/>
                <w:sz w:val="22"/>
                <w:szCs w:val="22"/>
              </w:rPr>
              <w:t>N/A</w:t>
            </w:r>
          </w:p>
          <w:p w14:paraId="13561B63" w14:textId="77777777" w:rsidR="00DA45D8" w:rsidRPr="00354F34" w:rsidRDefault="00DA45D8" w:rsidP="00A91894">
            <w:pPr>
              <w:autoSpaceDE w:val="0"/>
              <w:autoSpaceDN w:val="0"/>
              <w:adjustRightInd w:val="0"/>
              <w:rPr>
                <w:rFonts w:ascii="Arial" w:hAnsi="Arial" w:cs="Arial"/>
                <w:sz w:val="22"/>
                <w:szCs w:val="22"/>
              </w:rPr>
            </w:pPr>
          </w:p>
          <w:p w14:paraId="69655E48" w14:textId="77777777" w:rsidR="00DA45D8" w:rsidRDefault="00DA45D8"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A45D8" w:rsidRPr="004C3A0B" w14:paraId="50E85788" w14:textId="77777777" w:rsidTr="00DA45D8">
        <w:trPr>
          <w:trHeight w:val="606"/>
        </w:trPr>
        <w:tc>
          <w:tcPr>
            <w:tcW w:w="268" w:type="pct"/>
            <w:shd w:val="clear" w:color="auto" w:fill="F2F2F2" w:themeFill="background1" w:themeFillShade="F2"/>
            <w:vAlign w:val="center"/>
          </w:tcPr>
          <w:p w14:paraId="3375AE12" w14:textId="77777777" w:rsidR="00DA45D8" w:rsidRPr="00842FC0" w:rsidRDefault="00DA45D8"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3770" w:type="pct"/>
            <w:shd w:val="clear" w:color="auto" w:fill="F2F2F2" w:themeFill="background1" w:themeFillShade="F2"/>
          </w:tcPr>
          <w:p w14:paraId="44A3ADB3" w14:textId="77777777" w:rsidR="00DA45D8" w:rsidRPr="009563B2" w:rsidRDefault="00DA45D8"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473" w:type="pct"/>
            <w:shd w:val="clear" w:color="auto" w:fill="F2F2F2" w:themeFill="background1" w:themeFillShade="F2"/>
            <w:vAlign w:val="center"/>
          </w:tcPr>
          <w:p w14:paraId="564B789A" w14:textId="77777777" w:rsidR="00DA45D8" w:rsidRPr="003257BD" w:rsidRDefault="00DA45D8"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489" w:type="pct"/>
            <w:shd w:val="clear" w:color="auto" w:fill="BFBFBF" w:themeFill="background1" w:themeFillShade="BF"/>
            <w:vAlign w:val="center"/>
          </w:tcPr>
          <w:p w14:paraId="285E9E36" w14:textId="77777777" w:rsidR="00DA45D8"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A45D8">
                  <w:rPr>
                    <w:rFonts w:ascii="MS Gothic" w:eastAsia="MS Gothic" w:hAnsi="MS Gothic" w:cs="Arial" w:hint="eastAsia"/>
                  </w:rPr>
                  <w:t>☒</w:t>
                </w:r>
              </w:sdtContent>
            </w:sdt>
          </w:p>
        </w:tc>
      </w:tr>
      <w:tr w:rsidR="00DA45D8" w:rsidRPr="004C3A0B" w14:paraId="3027EF03" w14:textId="77777777" w:rsidTr="00DA45D8">
        <w:trPr>
          <w:trHeight w:val="632"/>
        </w:trPr>
        <w:tc>
          <w:tcPr>
            <w:tcW w:w="268" w:type="pct"/>
            <w:shd w:val="clear" w:color="auto" w:fill="F2F2F2" w:themeFill="background1" w:themeFillShade="F2"/>
            <w:vAlign w:val="center"/>
          </w:tcPr>
          <w:p w14:paraId="7C72D50B" w14:textId="77777777" w:rsidR="00DA45D8" w:rsidRPr="00842FC0" w:rsidRDefault="00DA45D8"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3770" w:type="pct"/>
            <w:shd w:val="clear" w:color="auto" w:fill="F2F2F2" w:themeFill="background1" w:themeFillShade="F2"/>
          </w:tcPr>
          <w:p w14:paraId="5C6402A0" w14:textId="77777777" w:rsidR="00DA45D8" w:rsidRPr="0092487B" w:rsidRDefault="00DA45D8"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473" w:type="pct"/>
            <w:shd w:val="clear" w:color="auto" w:fill="F2F2F2" w:themeFill="background1" w:themeFillShade="F2"/>
            <w:vAlign w:val="center"/>
          </w:tcPr>
          <w:p w14:paraId="03C5A93E" w14:textId="77777777" w:rsidR="00DA45D8" w:rsidRPr="003257BD" w:rsidRDefault="00DA45D8"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489" w:type="pct"/>
            <w:shd w:val="clear" w:color="auto" w:fill="BFBFBF" w:themeFill="background1" w:themeFillShade="BF"/>
            <w:vAlign w:val="center"/>
          </w:tcPr>
          <w:p w14:paraId="50FA5F54" w14:textId="77777777" w:rsidR="00DA45D8"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A45D8">
                  <w:rPr>
                    <w:rFonts w:ascii="MS Gothic" w:eastAsia="MS Gothic" w:hAnsi="MS Gothic" w:cs="Arial" w:hint="eastAsia"/>
                  </w:rPr>
                  <w:t>☒</w:t>
                </w:r>
              </w:sdtContent>
            </w:sdt>
          </w:p>
        </w:tc>
      </w:tr>
    </w:tbl>
    <w:p w14:paraId="0709033C" w14:textId="77777777" w:rsidR="00DA45D8" w:rsidRDefault="00DA45D8" w:rsidP="00A91894">
      <w:pPr>
        <w:rPr>
          <w:rFonts w:ascii="Arial" w:hAnsi="Arial" w:cs="Arial"/>
          <w:b/>
          <w:bCs/>
          <w:sz w:val="22"/>
          <w:szCs w:val="22"/>
        </w:rPr>
      </w:pPr>
    </w:p>
    <w:p w14:paraId="7FCDD0A9" w14:textId="77777777" w:rsidR="00DA45D8" w:rsidRDefault="00DA45D8" w:rsidP="00A91894">
      <w:pPr>
        <w:rPr>
          <w:rFonts w:ascii="Arial" w:hAnsi="Arial" w:cs="Arial"/>
          <w:b/>
          <w:bCs/>
          <w:sz w:val="22"/>
          <w:szCs w:val="22"/>
        </w:rPr>
      </w:pPr>
      <w:r>
        <w:rPr>
          <w:rFonts w:ascii="Arial" w:hAnsi="Arial" w:cs="Arial"/>
          <w:b/>
          <w:bCs/>
          <w:sz w:val="22"/>
          <w:szCs w:val="22"/>
        </w:rPr>
        <w:br w:type="page"/>
      </w:r>
    </w:p>
    <w:p w14:paraId="15CAE89F" w14:textId="77777777" w:rsidR="00DA45D8" w:rsidRPr="00354F34" w:rsidRDefault="00DA45D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8"/>
        <w:gridCol w:w="2348"/>
        <w:gridCol w:w="3816"/>
        <w:gridCol w:w="1694"/>
      </w:tblGrid>
      <w:tr w:rsidR="00DA45D8" w:rsidRPr="004C3A0B" w14:paraId="1458371F" w14:textId="77777777" w:rsidTr="00DA45D8">
        <w:trPr>
          <w:trHeight w:val="1807"/>
        </w:trPr>
        <w:tc>
          <w:tcPr>
            <w:tcW w:w="264" w:type="pct"/>
            <w:shd w:val="clear" w:color="auto" w:fill="F2F2F2" w:themeFill="background1" w:themeFillShade="F2"/>
            <w:vAlign w:val="center"/>
          </w:tcPr>
          <w:p w14:paraId="244ACDBE" w14:textId="77777777" w:rsidR="00DA45D8" w:rsidRPr="004C3A0B" w:rsidRDefault="00DA45D8" w:rsidP="00A91894">
            <w:pPr>
              <w:jc w:val="center"/>
              <w:rPr>
                <w:rFonts w:ascii="Arial" w:hAnsi="Arial" w:cs="Arial"/>
                <w:sz w:val="22"/>
                <w:szCs w:val="22"/>
              </w:rPr>
            </w:pPr>
          </w:p>
        </w:tc>
        <w:tc>
          <w:tcPr>
            <w:tcW w:w="4736" w:type="pct"/>
            <w:gridSpan w:val="3"/>
            <w:shd w:val="clear" w:color="auto" w:fill="F2F2F2" w:themeFill="background1" w:themeFillShade="F2"/>
            <w:vAlign w:val="center"/>
          </w:tcPr>
          <w:p w14:paraId="64C3AB6B" w14:textId="77777777" w:rsidR="00DA45D8" w:rsidRPr="004C3A0B" w:rsidRDefault="00DA45D8"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19406F5" w14:textId="77777777" w:rsidR="00DA45D8" w:rsidRPr="004C3A0B" w:rsidRDefault="00DA45D8" w:rsidP="00A91894">
            <w:pPr>
              <w:jc w:val="both"/>
              <w:rPr>
                <w:rFonts w:ascii="Arial" w:hAnsi="Arial" w:cs="Arial"/>
                <w:b/>
                <w:bCs/>
                <w:color w:val="000000"/>
                <w:sz w:val="22"/>
                <w:szCs w:val="22"/>
              </w:rPr>
            </w:pPr>
          </w:p>
          <w:p w14:paraId="66DBABBC" w14:textId="77777777" w:rsidR="00DA45D8" w:rsidRPr="004C3A0B" w:rsidRDefault="00DA45D8"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2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DA45D8" w:rsidRPr="004C3A0B" w14:paraId="32198DDD" w14:textId="77777777" w:rsidTr="00DA45D8">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47625A" w14:textId="77777777" w:rsidR="00DA45D8" w:rsidRPr="00BC301B" w:rsidRDefault="00DA45D8"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94D21D" w14:textId="77777777" w:rsidR="00DA45D8" w:rsidRPr="004C3A0B" w:rsidRDefault="00DA45D8"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2300" w:type="pct"/>
            <w:tcBorders>
              <w:left w:val="single" w:sz="4" w:space="0" w:color="auto"/>
            </w:tcBorders>
            <w:vAlign w:val="center"/>
          </w:tcPr>
          <w:p w14:paraId="704D7DF2" w14:textId="77777777" w:rsidR="00DA45D8" w:rsidRPr="004C3A0B" w:rsidRDefault="00DA45D8" w:rsidP="00A91894">
            <w:pPr>
              <w:spacing w:before="100" w:beforeAutospacing="1" w:after="100" w:afterAutospacing="1"/>
              <w:rPr>
                <w:rFonts w:ascii="Arial" w:hAnsi="Arial" w:cs="Arial"/>
                <w:sz w:val="22"/>
                <w:szCs w:val="22"/>
              </w:rPr>
            </w:pPr>
            <w:r>
              <w:rPr>
                <w:rFonts w:ascii="Arial" w:hAnsi="Arial" w:cs="Arial"/>
                <w:sz w:val="22"/>
                <w:szCs w:val="22"/>
              </w:rPr>
              <w:t>Ricky John William Cooper</w:t>
            </w:r>
          </w:p>
        </w:tc>
        <w:tc>
          <w:tcPr>
            <w:tcW w:w="1021" w:type="pct"/>
            <w:vAlign w:val="center"/>
          </w:tcPr>
          <w:p w14:paraId="67E59DD4" w14:textId="77777777" w:rsidR="00DA45D8" w:rsidRDefault="00DA45D8"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EE4C406" w14:textId="77777777" w:rsidR="00DA45D8" w:rsidRDefault="00DA45D8" w:rsidP="00A91894">
            <w:pPr>
              <w:spacing w:before="100" w:beforeAutospacing="1" w:after="100" w:afterAutospacing="1"/>
              <w:rPr>
                <w:rFonts w:ascii="Arial" w:hAnsi="Arial" w:cs="Arial"/>
                <w:b/>
                <w:bCs/>
                <w:sz w:val="22"/>
                <w:szCs w:val="22"/>
              </w:rPr>
            </w:pPr>
            <w:r>
              <w:rPr>
                <w:rFonts w:ascii="Arial" w:hAnsi="Arial" w:cs="Arial"/>
                <w:b/>
                <w:bCs/>
                <w:sz w:val="22"/>
                <w:szCs w:val="22"/>
              </w:rPr>
              <w:t>22 October 2024</w:t>
            </w:r>
          </w:p>
          <w:p w14:paraId="59411D9A" w14:textId="77777777" w:rsidR="00DA45D8" w:rsidRPr="004C3A0B" w:rsidRDefault="00DA45D8" w:rsidP="00A91894">
            <w:pPr>
              <w:spacing w:before="100" w:beforeAutospacing="1" w:after="100" w:afterAutospacing="1"/>
              <w:rPr>
                <w:rFonts w:ascii="Arial" w:hAnsi="Arial" w:cs="Arial"/>
                <w:sz w:val="22"/>
                <w:szCs w:val="22"/>
              </w:rPr>
            </w:pPr>
          </w:p>
        </w:tc>
      </w:tr>
    </w:tbl>
    <w:p w14:paraId="196426DD" w14:textId="77777777" w:rsidR="00DA45D8" w:rsidRPr="004C3A0B" w:rsidRDefault="00DA45D8" w:rsidP="00A91894">
      <w:pPr>
        <w:rPr>
          <w:rFonts w:ascii="Arial" w:hAnsi="Arial" w:cs="Arial"/>
          <w:sz w:val="22"/>
          <w:szCs w:val="22"/>
        </w:rPr>
      </w:pPr>
    </w:p>
    <w:p w14:paraId="32339C04" w14:textId="77777777" w:rsidR="00DA45D8" w:rsidRPr="004C3A0B" w:rsidRDefault="00DA45D8" w:rsidP="00A91894">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2397"/>
        <w:gridCol w:w="3610"/>
        <w:gridCol w:w="1682"/>
      </w:tblGrid>
      <w:tr w:rsidR="00DA45D8" w:rsidRPr="004C3A0B" w14:paraId="4702D3D6" w14:textId="77777777" w:rsidTr="005078BE">
        <w:trPr>
          <w:trHeight w:val="346"/>
        </w:trPr>
        <w:tc>
          <w:tcPr>
            <w:tcW w:w="365" w:type="pct"/>
            <w:shd w:val="clear" w:color="auto" w:fill="F2F2F2" w:themeFill="background1" w:themeFillShade="F2"/>
            <w:vAlign w:val="center"/>
          </w:tcPr>
          <w:p w14:paraId="00F513FB" w14:textId="77777777" w:rsidR="00DA45D8" w:rsidRPr="004C3A0B" w:rsidRDefault="00DA45D8"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550C4572" w14:textId="77777777" w:rsidR="00DA45D8" w:rsidRPr="004C3A0B" w:rsidRDefault="00DA45D8"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52D10845" w14:textId="77777777" w:rsidR="00DA45D8" w:rsidRPr="004C3A0B" w:rsidRDefault="00DA45D8" w:rsidP="00A91894">
            <w:pPr>
              <w:pStyle w:val="ListParagraph"/>
              <w:ind w:left="0"/>
              <w:rPr>
                <w:rFonts w:ascii="Arial" w:hAnsi="Arial" w:cs="Arial"/>
              </w:rPr>
            </w:pPr>
            <w:r>
              <w:rPr>
                <w:rFonts w:ascii="Arial" w:hAnsi="Arial" w:cs="Arial"/>
              </w:rPr>
              <w:t>Ken Dicks</w:t>
            </w:r>
          </w:p>
        </w:tc>
        <w:tc>
          <w:tcPr>
            <w:tcW w:w="1014" w:type="pct"/>
            <w:vMerge w:val="restart"/>
          </w:tcPr>
          <w:p w14:paraId="38372CE9" w14:textId="77777777" w:rsidR="00DA45D8" w:rsidRDefault="00DA45D8" w:rsidP="00A91894">
            <w:pPr>
              <w:pStyle w:val="ListParagraph"/>
              <w:ind w:left="0"/>
              <w:rPr>
                <w:rFonts w:ascii="Arial" w:hAnsi="Arial" w:cs="Arial"/>
                <w:b/>
                <w:bCs/>
              </w:rPr>
            </w:pPr>
            <w:r w:rsidRPr="004C3A0B">
              <w:rPr>
                <w:rFonts w:ascii="Arial" w:hAnsi="Arial" w:cs="Arial"/>
                <w:b/>
                <w:bCs/>
              </w:rPr>
              <w:t>Date:</w:t>
            </w:r>
          </w:p>
          <w:p w14:paraId="37C2CB6D" w14:textId="77777777" w:rsidR="00DA45D8" w:rsidRPr="004C3A0B" w:rsidRDefault="00DA45D8" w:rsidP="00A91894">
            <w:pPr>
              <w:pStyle w:val="ListParagraph"/>
              <w:ind w:left="0"/>
              <w:rPr>
                <w:rFonts w:ascii="Arial" w:hAnsi="Arial" w:cs="Arial"/>
              </w:rPr>
            </w:pPr>
            <w:r>
              <w:rPr>
                <w:rFonts w:ascii="Arial" w:hAnsi="Arial" w:cs="Arial"/>
                <w:b/>
                <w:bCs/>
              </w:rPr>
              <w:t>05/11/2024</w:t>
            </w:r>
          </w:p>
        </w:tc>
      </w:tr>
      <w:tr w:rsidR="00DA45D8" w:rsidRPr="004C3A0B" w14:paraId="5D87443D" w14:textId="77777777" w:rsidTr="005078BE">
        <w:trPr>
          <w:trHeight w:val="347"/>
        </w:trPr>
        <w:tc>
          <w:tcPr>
            <w:tcW w:w="365" w:type="pct"/>
            <w:shd w:val="clear" w:color="auto" w:fill="F2F2F2" w:themeFill="background1" w:themeFillShade="F2"/>
            <w:vAlign w:val="center"/>
          </w:tcPr>
          <w:p w14:paraId="52859E45" w14:textId="77777777" w:rsidR="00DA45D8" w:rsidRPr="004C3A0B" w:rsidRDefault="00DA45D8"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B159BA0" w14:textId="77777777" w:rsidR="00DA45D8" w:rsidRPr="004C3A0B" w:rsidRDefault="00DA45D8"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7002BCE" w14:textId="77777777" w:rsidR="00DA45D8" w:rsidRPr="004C3A0B" w:rsidRDefault="00DA45D8" w:rsidP="00A91894">
            <w:pPr>
              <w:pStyle w:val="ListParagraph"/>
              <w:ind w:left="0"/>
              <w:rPr>
                <w:rFonts w:ascii="Arial" w:hAnsi="Arial" w:cs="Arial"/>
              </w:rPr>
            </w:pPr>
          </w:p>
          <w:p w14:paraId="1C9D6038" w14:textId="77777777" w:rsidR="00DA45D8" w:rsidRPr="004C3A0B" w:rsidRDefault="00DA45D8" w:rsidP="00A91894">
            <w:pPr>
              <w:pStyle w:val="ListParagraph"/>
              <w:ind w:left="0"/>
              <w:rPr>
                <w:rFonts w:ascii="Arial" w:hAnsi="Arial" w:cs="Arial"/>
              </w:rPr>
            </w:pPr>
          </w:p>
        </w:tc>
        <w:tc>
          <w:tcPr>
            <w:tcW w:w="1014" w:type="pct"/>
            <w:vMerge/>
            <w:vAlign w:val="center"/>
          </w:tcPr>
          <w:p w14:paraId="5C810AC6" w14:textId="77777777" w:rsidR="00DA45D8" w:rsidRPr="004C3A0B" w:rsidRDefault="00DA45D8" w:rsidP="00A91894">
            <w:pPr>
              <w:pStyle w:val="ListParagraph"/>
              <w:ind w:left="0"/>
              <w:rPr>
                <w:rFonts w:ascii="Arial" w:hAnsi="Arial" w:cs="Arial"/>
              </w:rPr>
            </w:pPr>
          </w:p>
        </w:tc>
      </w:tr>
    </w:tbl>
    <w:p w14:paraId="2951D119" w14:textId="77777777" w:rsidR="00DA45D8" w:rsidRPr="004C3A0B" w:rsidRDefault="00DA45D8" w:rsidP="00A91894">
      <w:pPr>
        <w:rPr>
          <w:rFonts w:ascii="Arial" w:hAnsi="Arial" w:cs="Arial"/>
          <w:sz w:val="22"/>
          <w:szCs w:val="22"/>
        </w:rPr>
      </w:pPr>
    </w:p>
    <w:p w14:paraId="42CF6600" w14:textId="77777777" w:rsidR="00DA45D8" w:rsidRDefault="00DA45D8" w:rsidP="00A91894">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2398"/>
        <w:gridCol w:w="3612"/>
        <w:gridCol w:w="1681"/>
      </w:tblGrid>
      <w:tr w:rsidR="00DA45D8" w:rsidRPr="004C3A0B" w14:paraId="1610EA59" w14:textId="77777777" w:rsidTr="005078BE">
        <w:trPr>
          <w:trHeight w:val="346"/>
        </w:trPr>
        <w:tc>
          <w:tcPr>
            <w:tcW w:w="366" w:type="pct"/>
            <w:shd w:val="clear" w:color="auto" w:fill="F2F2F2" w:themeFill="background1" w:themeFillShade="F2"/>
            <w:vAlign w:val="center"/>
          </w:tcPr>
          <w:p w14:paraId="2988F780" w14:textId="77777777" w:rsidR="00DA45D8" w:rsidRDefault="00DA45D8"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068BB9C1" w14:textId="77777777" w:rsidR="00DA45D8" w:rsidRPr="004C3A0B" w:rsidRDefault="00DA45D8"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3961C2D5" w14:textId="77777777" w:rsidR="00DA45D8" w:rsidRPr="004C3A0B" w:rsidRDefault="00DA45D8" w:rsidP="00A91894">
            <w:pPr>
              <w:pStyle w:val="ListParagraph"/>
              <w:ind w:left="0"/>
              <w:rPr>
                <w:rFonts w:ascii="Arial" w:hAnsi="Arial" w:cs="Arial"/>
              </w:rPr>
            </w:pPr>
          </w:p>
        </w:tc>
        <w:tc>
          <w:tcPr>
            <w:tcW w:w="1013" w:type="pct"/>
            <w:vMerge w:val="restart"/>
          </w:tcPr>
          <w:p w14:paraId="767C352D" w14:textId="77777777" w:rsidR="00DA45D8" w:rsidRPr="004C3A0B" w:rsidRDefault="00DA45D8" w:rsidP="00A91894">
            <w:pPr>
              <w:pStyle w:val="ListParagraph"/>
              <w:ind w:left="0"/>
              <w:rPr>
                <w:rFonts w:ascii="Arial" w:hAnsi="Arial" w:cs="Arial"/>
              </w:rPr>
            </w:pPr>
            <w:r w:rsidRPr="004C3A0B">
              <w:rPr>
                <w:rFonts w:ascii="Arial" w:hAnsi="Arial" w:cs="Arial"/>
                <w:b/>
                <w:bCs/>
              </w:rPr>
              <w:t>Date:</w:t>
            </w:r>
          </w:p>
        </w:tc>
      </w:tr>
      <w:tr w:rsidR="00DA45D8" w:rsidRPr="004C3A0B" w14:paraId="336F214E" w14:textId="77777777" w:rsidTr="005078BE">
        <w:trPr>
          <w:trHeight w:val="347"/>
        </w:trPr>
        <w:tc>
          <w:tcPr>
            <w:tcW w:w="366" w:type="pct"/>
            <w:shd w:val="clear" w:color="auto" w:fill="F2F2F2" w:themeFill="background1" w:themeFillShade="F2"/>
            <w:vAlign w:val="center"/>
          </w:tcPr>
          <w:p w14:paraId="21FB1A7F" w14:textId="77777777" w:rsidR="00DA45D8" w:rsidRPr="004C3A0B" w:rsidRDefault="00DA45D8"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39343C86" w14:textId="77777777" w:rsidR="00DA45D8" w:rsidRPr="004C3A0B" w:rsidRDefault="00DA45D8"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402B7F9" w14:textId="77777777" w:rsidR="00DA45D8" w:rsidRPr="004C3A0B" w:rsidRDefault="00DA45D8" w:rsidP="00A91894">
            <w:pPr>
              <w:pStyle w:val="ListParagraph"/>
              <w:ind w:left="0"/>
              <w:rPr>
                <w:rFonts w:ascii="Arial" w:hAnsi="Arial" w:cs="Arial"/>
              </w:rPr>
            </w:pPr>
          </w:p>
          <w:p w14:paraId="17589663" w14:textId="77777777" w:rsidR="00DA45D8" w:rsidRPr="004C3A0B" w:rsidRDefault="00DA45D8" w:rsidP="00A91894">
            <w:pPr>
              <w:pStyle w:val="ListParagraph"/>
              <w:ind w:left="0"/>
              <w:rPr>
                <w:rFonts w:ascii="Arial" w:hAnsi="Arial" w:cs="Arial"/>
              </w:rPr>
            </w:pPr>
          </w:p>
        </w:tc>
        <w:tc>
          <w:tcPr>
            <w:tcW w:w="1013" w:type="pct"/>
            <w:vMerge/>
            <w:vAlign w:val="center"/>
          </w:tcPr>
          <w:p w14:paraId="3C8E2005" w14:textId="77777777" w:rsidR="00DA45D8" w:rsidRPr="004C3A0B" w:rsidRDefault="00DA45D8" w:rsidP="00A91894">
            <w:pPr>
              <w:pStyle w:val="ListParagraph"/>
              <w:ind w:left="0"/>
              <w:rPr>
                <w:rFonts w:ascii="Arial" w:hAnsi="Arial" w:cs="Arial"/>
              </w:rPr>
            </w:pPr>
          </w:p>
        </w:tc>
      </w:tr>
    </w:tbl>
    <w:p w14:paraId="495D7DBC" w14:textId="77777777" w:rsidR="00DA45D8" w:rsidRDefault="00DA45D8" w:rsidP="00A91894">
      <w:pPr>
        <w:rPr>
          <w:rFonts w:ascii="Arial" w:hAnsi="Arial" w:cs="Arial"/>
          <w:b/>
          <w:sz w:val="22"/>
          <w:szCs w:val="22"/>
        </w:rPr>
      </w:pPr>
    </w:p>
    <w:p w14:paraId="22AD6B51" w14:textId="77777777" w:rsidR="00DA45D8" w:rsidRPr="004C3A0B" w:rsidRDefault="00DA45D8"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5000" w:type="pct"/>
        <w:tblLook w:val="04A0" w:firstRow="1" w:lastRow="0" w:firstColumn="1" w:lastColumn="0" w:noHBand="0" w:noVBand="1"/>
      </w:tblPr>
      <w:tblGrid>
        <w:gridCol w:w="534"/>
        <w:gridCol w:w="7762"/>
      </w:tblGrid>
      <w:tr w:rsidR="00DA45D8" w:rsidRPr="004C3A0B" w14:paraId="1808C518" w14:textId="77777777" w:rsidTr="00DA45D8">
        <w:trPr>
          <w:trHeight w:val="491"/>
        </w:trPr>
        <w:tc>
          <w:tcPr>
            <w:tcW w:w="322" w:type="pct"/>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71FAC9FB" w14:textId="3098ECE3" w:rsidR="00DA45D8" w:rsidRPr="002E13FE" w:rsidRDefault="00DA45D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4678" w:type="pct"/>
            <w:vAlign w:val="center"/>
          </w:tcPr>
          <w:p w14:paraId="3D238DEE" w14:textId="77777777" w:rsidR="00DA45D8" w:rsidRPr="004C3A0B" w:rsidRDefault="00DA45D8"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DA45D8" w:rsidRPr="004C3A0B" w14:paraId="1BB4AB32" w14:textId="77777777" w:rsidTr="00DA45D8">
        <w:trPr>
          <w:trHeight w:val="413"/>
        </w:trPr>
        <w:tc>
          <w:tcPr>
            <w:tcW w:w="322" w:type="pct"/>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37DF732" w14:textId="77777777" w:rsidR="00DA45D8" w:rsidRPr="002E13FE" w:rsidRDefault="00DA45D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4678" w:type="pct"/>
            <w:vAlign w:val="center"/>
          </w:tcPr>
          <w:p w14:paraId="32810BF6" w14:textId="77777777" w:rsidR="00DA45D8" w:rsidRPr="004C3A0B" w:rsidRDefault="00DA45D8"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DA45D8" w:rsidRPr="004C3A0B" w14:paraId="53EB24FA" w14:textId="77777777" w:rsidTr="00DA45D8">
        <w:trPr>
          <w:trHeight w:val="419"/>
        </w:trPr>
        <w:tc>
          <w:tcPr>
            <w:tcW w:w="322" w:type="pct"/>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D1853EF" w14:textId="77777777" w:rsidR="00DA45D8" w:rsidRPr="002E13FE" w:rsidRDefault="00DA45D8" w:rsidP="00A91894">
                <w:pPr>
                  <w:jc w:val="center"/>
                  <w:rPr>
                    <w:rFonts w:ascii="Arial" w:hAnsi="Arial" w:cs="Arial"/>
                    <w:sz w:val="22"/>
                    <w:szCs w:val="22"/>
                  </w:rPr>
                </w:pPr>
                <w:r>
                  <w:rPr>
                    <w:rFonts w:ascii="MS Gothic" w:eastAsia="MS Gothic" w:hAnsi="MS Gothic" w:cs="Arial" w:hint="eastAsia"/>
                  </w:rPr>
                  <w:t>☒</w:t>
                </w:r>
              </w:p>
            </w:sdtContent>
          </w:sdt>
        </w:tc>
        <w:tc>
          <w:tcPr>
            <w:tcW w:w="4678" w:type="pct"/>
            <w:vAlign w:val="center"/>
          </w:tcPr>
          <w:p w14:paraId="2958EF90" w14:textId="77777777" w:rsidR="00DA45D8" w:rsidRPr="004C3A0B" w:rsidRDefault="00DA45D8"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DA45D8" w:rsidRPr="004C3A0B" w14:paraId="73BB2D32" w14:textId="77777777" w:rsidTr="00DA45D8">
        <w:trPr>
          <w:trHeight w:val="492"/>
        </w:trPr>
        <w:tc>
          <w:tcPr>
            <w:tcW w:w="322" w:type="pct"/>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7EF67776" w14:textId="77777777" w:rsidR="00DA45D8" w:rsidRPr="002E13FE" w:rsidRDefault="00DA45D8" w:rsidP="00A91894">
                <w:pPr>
                  <w:jc w:val="center"/>
                  <w:rPr>
                    <w:rFonts w:ascii="Arial" w:hAnsi="Arial" w:cs="Arial"/>
                    <w:sz w:val="22"/>
                    <w:szCs w:val="22"/>
                  </w:rPr>
                </w:pPr>
                <w:r>
                  <w:rPr>
                    <w:rFonts w:ascii="MS Gothic" w:eastAsia="MS Gothic" w:hAnsi="MS Gothic" w:cs="Arial" w:hint="eastAsia"/>
                  </w:rPr>
                  <w:t>☐</w:t>
                </w:r>
              </w:p>
            </w:sdtContent>
          </w:sdt>
        </w:tc>
        <w:tc>
          <w:tcPr>
            <w:tcW w:w="4678" w:type="pct"/>
            <w:vAlign w:val="center"/>
          </w:tcPr>
          <w:p w14:paraId="5051F89B" w14:textId="77777777" w:rsidR="00DA45D8" w:rsidRPr="004C3A0B" w:rsidRDefault="00DA45D8"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DA45D8" w:rsidRPr="004C3A0B" w14:paraId="2CD12B42" w14:textId="77777777" w:rsidTr="00DA45D8">
        <w:trPr>
          <w:trHeight w:val="720"/>
        </w:trPr>
        <w:tc>
          <w:tcPr>
            <w:tcW w:w="322" w:type="pct"/>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6EC1BDAA" w14:textId="77777777" w:rsidR="00DA45D8" w:rsidRPr="002E13FE" w:rsidRDefault="00DA45D8" w:rsidP="00A91894">
                <w:pPr>
                  <w:jc w:val="center"/>
                  <w:rPr>
                    <w:rFonts w:ascii="Arial" w:hAnsi="Arial" w:cs="Arial"/>
                  </w:rPr>
                </w:pPr>
                <w:r>
                  <w:rPr>
                    <w:rFonts w:ascii="MS Gothic" w:eastAsia="MS Gothic" w:hAnsi="MS Gothic" w:cs="Arial" w:hint="eastAsia"/>
                  </w:rPr>
                  <w:t>☐</w:t>
                </w:r>
              </w:p>
            </w:sdtContent>
          </w:sdt>
        </w:tc>
        <w:tc>
          <w:tcPr>
            <w:tcW w:w="4678" w:type="pct"/>
            <w:vAlign w:val="center"/>
          </w:tcPr>
          <w:p w14:paraId="19960F2F" w14:textId="77777777" w:rsidR="00DA45D8" w:rsidRPr="004C3A0B" w:rsidRDefault="00DA45D8"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DA45D8" w:rsidRPr="004C3A0B" w14:paraId="03260A67" w14:textId="77777777" w:rsidTr="00DA45D8">
        <w:trPr>
          <w:trHeight w:val="858"/>
        </w:trPr>
        <w:tc>
          <w:tcPr>
            <w:tcW w:w="322" w:type="pct"/>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F754AC1" w14:textId="77777777" w:rsidR="00DA45D8" w:rsidRPr="002E13FE" w:rsidRDefault="00DA45D8" w:rsidP="00A91894">
                <w:pPr>
                  <w:jc w:val="center"/>
                  <w:rPr>
                    <w:rFonts w:ascii="Arial" w:hAnsi="Arial" w:cs="Arial"/>
                    <w:sz w:val="22"/>
                    <w:szCs w:val="22"/>
                  </w:rPr>
                </w:pPr>
                <w:r>
                  <w:rPr>
                    <w:rFonts w:ascii="MS Gothic" w:eastAsia="MS Gothic" w:hAnsi="MS Gothic" w:cs="Arial" w:hint="eastAsia"/>
                  </w:rPr>
                  <w:t>☒</w:t>
                </w:r>
              </w:p>
            </w:sdtContent>
          </w:sdt>
        </w:tc>
        <w:tc>
          <w:tcPr>
            <w:tcW w:w="4678" w:type="pct"/>
            <w:vAlign w:val="center"/>
          </w:tcPr>
          <w:p w14:paraId="01C1CEC5" w14:textId="77777777" w:rsidR="00DA45D8" w:rsidRPr="004C3A0B" w:rsidRDefault="00DA45D8"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DA45D8" w:rsidRPr="004C3A0B" w14:paraId="42B3FC89" w14:textId="77777777" w:rsidTr="00DA45D8">
        <w:trPr>
          <w:trHeight w:val="969"/>
        </w:trPr>
        <w:tc>
          <w:tcPr>
            <w:tcW w:w="322" w:type="pct"/>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569B2B0" w14:textId="77777777" w:rsidR="00DA45D8" w:rsidRPr="002E13FE" w:rsidRDefault="00DA45D8" w:rsidP="00A91894">
                <w:pPr>
                  <w:jc w:val="center"/>
                  <w:rPr>
                    <w:rFonts w:ascii="Arial" w:hAnsi="Arial" w:cs="Arial"/>
                    <w:sz w:val="22"/>
                    <w:szCs w:val="22"/>
                  </w:rPr>
                </w:pPr>
                <w:r>
                  <w:rPr>
                    <w:rFonts w:ascii="MS Gothic" w:eastAsia="MS Gothic" w:hAnsi="MS Gothic" w:cs="Arial" w:hint="eastAsia"/>
                  </w:rPr>
                  <w:t>☒</w:t>
                </w:r>
              </w:p>
            </w:sdtContent>
          </w:sdt>
        </w:tc>
        <w:tc>
          <w:tcPr>
            <w:tcW w:w="4678" w:type="pct"/>
            <w:vAlign w:val="center"/>
          </w:tcPr>
          <w:p w14:paraId="22F8ED4A" w14:textId="77777777" w:rsidR="00DA45D8" w:rsidRPr="004C3A0B" w:rsidRDefault="00DA45D8"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0DEBE6A5" w14:textId="77777777" w:rsidR="00DA45D8" w:rsidRPr="004C3A0B" w:rsidRDefault="00DA45D8"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DA45D8" w:rsidRPr="004C3A0B" w14:paraId="239CD1BE" w14:textId="77777777" w:rsidTr="002132F9">
        <w:tc>
          <w:tcPr>
            <w:tcW w:w="10485" w:type="dxa"/>
            <w:shd w:val="clear" w:color="auto" w:fill="D9D9D9" w:themeFill="background1" w:themeFillShade="D9"/>
          </w:tcPr>
          <w:p w14:paraId="2DFBF75F" w14:textId="77777777" w:rsidR="00DA45D8" w:rsidRPr="004C3A0B" w:rsidRDefault="00DA45D8" w:rsidP="00A91894">
            <w:pPr>
              <w:rPr>
                <w:rFonts w:ascii="Arial" w:hAnsi="Arial" w:cs="Arial"/>
                <w:b/>
                <w:sz w:val="22"/>
                <w:szCs w:val="22"/>
              </w:rPr>
            </w:pPr>
            <w:r w:rsidRPr="004C3A0B">
              <w:rPr>
                <w:rFonts w:ascii="Arial" w:hAnsi="Arial" w:cs="Arial"/>
                <w:b/>
                <w:sz w:val="22"/>
                <w:szCs w:val="22"/>
              </w:rPr>
              <w:t>RESEARCH STUDENTS AND STAFF ONLY</w:t>
            </w:r>
          </w:p>
          <w:p w14:paraId="364DD087" w14:textId="77777777" w:rsidR="00DA45D8" w:rsidRPr="004C3A0B" w:rsidRDefault="00DA45D8" w:rsidP="00A91894">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2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2459CCA" w14:textId="77777777" w:rsidR="00DA45D8" w:rsidRPr="004C3A0B" w:rsidRDefault="00DA45D8" w:rsidP="00A91894">
            <w:pPr>
              <w:rPr>
                <w:rFonts w:ascii="Arial" w:hAnsi="Arial" w:cs="Arial"/>
                <w:sz w:val="22"/>
                <w:szCs w:val="22"/>
              </w:rPr>
            </w:pPr>
            <w:r w:rsidRPr="004C3A0B">
              <w:rPr>
                <w:rFonts w:ascii="Arial" w:hAnsi="Arial" w:cs="Arial"/>
                <w:color w:val="000000"/>
                <w:sz w:val="22"/>
                <w:szCs w:val="22"/>
              </w:rPr>
              <w:lastRenderedPageBreak/>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DA45D8" w:rsidRPr="004C3A0B" w14:paraId="446E2E1E" w14:textId="77777777" w:rsidTr="002132F9">
        <w:tc>
          <w:tcPr>
            <w:tcW w:w="10485" w:type="dxa"/>
            <w:shd w:val="clear" w:color="auto" w:fill="D9D9D9" w:themeFill="background1" w:themeFillShade="D9"/>
          </w:tcPr>
          <w:p w14:paraId="52273020" w14:textId="77777777" w:rsidR="00DA45D8" w:rsidRPr="004C3A0B" w:rsidRDefault="00DA45D8"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51EBFD5A" w14:textId="77777777" w:rsidR="00DA45D8" w:rsidRPr="004C3A0B" w:rsidRDefault="00DA45D8" w:rsidP="00A91894">
      <w:pPr>
        <w:tabs>
          <w:tab w:val="left" w:pos="5103"/>
        </w:tabs>
        <w:rPr>
          <w:rFonts w:ascii="Arial" w:hAnsi="Arial" w:cs="Arial"/>
          <w:bCs/>
          <w:sz w:val="22"/>
          <w:szCs w:val="22"/>
        </w:rPr>
      </w:pPr>
    </w:p>
    <w:p w14:paraId="65635855" w14:textId="77777777" w:rsidR="00DA45D8" w:rsidRPr="00431025" w:rsidRDefault="00DA45D8"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25" w:history="1">
        <w:r w:rsidRPr="00431025">
          <w:rPr>
            <w:rStyle w:val="Hyperlink"/>
            <w:rFonts w:ascii="Arial" w:hAnsi="Arial" w:cs="Arial"/>
            <w:sz w:val="22"/>
            <w:szCs w:val="22"/>
          </w:rPr>
          <w:t>https://www.uwtsd.ac.uk/academic-office/appendices-and-forms/</w:t>
        </w:r>
      </w:hyperlink>
    </w:p>
    <w:p w14:paraId="1352D167" w14:textId="77777777" w:rsidR="00173EB5" w:rsidRDefault="00173EB5" w:rsidP="00173EB5">
      <w:pPr>
        <w:spacing w:line="480" w:lineRule="auto"/>
        <w:rPr>
          <w:b/>
        </w:rPr>
      </w:pPr>
    </w:p>
    <w:p w14:paraId="6B3813A3" w14:textId="77777777" w:rsidR="00173EB5" w:rsidRDefault="00173EB5" w:rsidP="00173EB5">
      <w:pPr>
        <w:spacing w:line="480" w:lineRule="auto"/>
        <w:rPr>
          <w:b/>
        </w:rPr>
      </w:pPr>
    </w:p>
    <w:p w14:paraId="61564F65" w14:textId="2AD84E08" w:rsidR="00173EB5" w:rsidRPr="007F687D" w:rsidRDefault="00173EB5" w:rsidP="00173EB5">
      <w:pPr>
        <w:spacing w:line="480" w:lineRule="auto"/>
        <w:rPr>
          <w:b/>
          <w:i/>
          <w:color w:val="FF0000"/>
        </w:rPr>
      </w:pPr>
      <w:r>
        <w:rPr>
          <w:b/>
        </w:rPr>
        <w:br w:type="page"/>
      </w:r>
    </w:p>
    <w:p w14:paraId="4730C735" w14:textId="77777777" w:rsidR="00173EB5" w:rsidRDefault="00173EB5" w:rsidP="00173EB5">
      <w:pPr>
        <w:spacing w:line="480" w:lineRule="auto"/>
        <w:rPr>
          <w:b/>
        </w:rPr>
      </w:pPr>
    </w:p>
    <w:p w14:paraId="35571D36" w14:textId="77777777" w:rsidR="00173EB5" w:rsidRDefault="00173EB5" w:rsidP="00173EB5">
      <w:pPr>
        <w:spacing w:line="480" w:lineRule="auto"/>
        <w:rPr>
          <w:b/>
        </w:rPr>
      </w:pPr>
    </w:p>
    <w:p w14:paraId="6A087C1A" w14:textId="5495A955" w:rsidR="00173EB5" w:rsidRDefault="00173EB5" w:rsidP="00173EB5">
      <w:pPr>
        <w:numPr>
          <w:ilvl w:val="1"/>
          <w:numId w:val="1"/>
        </w:numPr>
        <w:spacing w:line="480" w:lineRule="auto"/>
        <w:outlineLvl w:val="1"/>
        <w:rPr>
          <w:b/>
        </w:rPr>
      </w:pPr>
      <w:r>
        <w:rPr>
          <w:b/>
        </w:rPr>
        <w:br w:type="page"/>
      </w:r>
    </w:p>
    <w:p w14:paraId="628DE954" w14:textId="77777777" w:rsidR="00173EB5" w:rsidRDefault="00173EB5" w:rsidP="00173EB5">
      <w:pPr>
        <w:spacing w:line="480" w:lineRule="auto"/>
        <w:rPr>
          <w:b/>
        </w:rPr>
      </w:pPr>
    </w:p>
    <w:p w14:paraId="793D2D54" w14:textId="77777777" w:rsidR="00173EB5" w:rsidRDefault="00173EB5" w:rsidP="00173EB5">
      <w:pPr>
        <w:spacing w:line="480" w:lineRule="auto"/>
        <w:rPr>
          <w:b/>
        </w:rPr>
      </w:pPr>
    </w:p>
    <w:bookmarkEnd w:id="25"/>
    <w:p w14:paraId="3B00EC59" w14:textId="77777777" w:rsidR="00C26D16" w:rsidRPr="00C26D16" w:rsidRDefault="00C26D16" w:rsidP="005E060A">
      <w:pPr>
        <w:spacing w:line="480" w:lineRule="auto"/>
        <w:rPr>
          <w:b/>
        </w:rPr>
      </w:pPr>
    </w:p>
    <w:sectPr w:rsidR="00C26D16" w:rsidRPr="00C26D16" w:rsidSect="006F5E91">
      <w:pgSz w:w="11906" w:h="16838"/>
      <w:pgMar w:top="1440" w:right="1800"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E248E" w14:textId="77777777" w:rsidR="00061FB3" w:rsidRDefault="00061FB3">
      <w:r>
        <w:separator/>
      </w:r>
    </w:p>
  </w:endnote>
  <w:endnote w:type="continuationSeparator" w:id="0">
    <w:p w14:paraId="50FCFC80" w14:textId="77777777" w:rsidR="00061FB3" w:rsidRDefault="00061FB3">
      <w:r>
        <w:continuationSeparator/>
      </w:r>
    </w:p>
  </w:endnote>
  <w:endnote w:type="continuationNotice" w:id="1">
    <w:p w14:paraId="18D3F12F" w14:textId="77777777" w:rsidR="00061FB3" w:rsidRDefault="00061F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0C7D5" w14:textId="169851B7"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49C8">
      <w:rPr>
        <w:rStyle w:val="PageNumber"/>
        <w:noProof/>
      </w:rPr>
      <w:t>1</w:t>
    </w:r>
    <w:r>
      <w:rPr>
        <w:rStyle w:val="PageNumber"/>
      </w:rPr>
      <w:fldChar w:fldCharType="end"/>
    </w:r>
  </w:p>
  <w:p w14:paraId="1E8EF745" w14:textId="77777777" w:rsidR="006C4A4D" w:rsidRDefault="006C4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1FA41" w14:textId="77777777"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54">
      <w:rPr>
        <w:rStyle w:val="PageNumber"/>
        <w:noProof/>
      </w:rPr>
      <w:t>10</w:t>
    </w:r>
    <w:r>
      <w:rPr>
        <w:rStyle w:val="PageNumber"/>
      </w:rPr>
      <w:fldChar w:fldCharType="end"/>
    </w:r>
  </w:p>
  <w:p w14:paraId="6AFA718B" w14:textId="77777777" w:rsidR="006C4A4D" w:rsidRDefault="006C4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3627F" w14:textId="77777777" w:rsidR="00061FB3" w:rsidRDefault="00061FB3">
      <w:r>
        <w:separator/>
      </w:r>
    </w:p>
  </w:footnote>
  <w:footnote w:type="continuationSeparator" w:id="0">
    <w:p w14:paraId="0C4AE2CE" w14:textId="77777777" w:rsidR="00061FB3" w:rsidRDefault="00061FB3">
      <w:r>
        <w:continuationSeparator/>
      </w:r>
    </w:p>
  </w:footnote>
  <w:footnote w:type="continuationNotice" w:id="1">
    <w:p w14:paraId="7E1917EC" w14:textId="77777777" w:rsidR="00061FB3" w:rsidRDefault="00061F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4FBC"/>
    <w:multiLevelType w:val="hybridMultilevel"/>
    <w:tmpl w:val="8BBE97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F773E25"/>
    <w:multiLevelType w:val="hybridMultilevel"/>
    <w:tmpl w:val="A1609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49C74F0"/>
    <w:multiLevelType w:val="hybridMultilevel"/>
    <w:tmpl w:val="E2E2B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D01E4F"/>
    <w:multiLevelType w:val="hybridMultilevel"/>
    <w:tmpl w:val="C61E1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7B033C5"/>
    <w:multiLevelType w:val="hybridMultilevel"/>
    <w:tmpl w:val="76FE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DB30E1"/>
    <w:multiLevelType w:val="hybridMultilevel"/>
    <w:tmpl w:val="C1067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9D17CD"/>
    <w:multiLevelType w:val="hybridMultilevel"/>
    <w:tmpl w:val="A9E2CD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6262886">
    <w:abstractNumId w:val="25"/>
  </w:num>
  <w:num w:numId="2" w16cid:durableId="186915435">
    <w:abstractNumId w:val="3"/>
  </w:num>
  <w:num w:numId="3" w16cid:durableId="1033261742">
    <w:abstractNumId w:val="16"/>
  </w:num>
  <w:num w:numId="4" w16cid:durableId="562253020">
    <w:abstractNumId w:val="35"/>
  </w:num>
  <w:num w:numId="5" w16cid:durableId="1504079585">
    <w:abstractNumId w:val="11"/>
  </w:num>
  <w:num w:numId="6" w16cid:durableId="2100053352">
    <w:abstractNumId w:val="21"/>
  </w:num>
  <w:num w:numId="7" w16cid:durableId="2088573536">
    <w:abstractNumId w:val="31"/>
  </w:num>
  <w:num w:numId="8" w16cid:durableId="85270688">
    <w:abstractNumId w:val="4"/>
  </w:num>
  <w:num w:numId="9" w16cid:durableId="1181552807">
    <w:abstractNumId w:val="0"/>
  </w:num>
  <w:num w:numId="10" w16cid:durableId="157968183">
    <w:abstractNumId w:val="33"/>
  </w:num>
  <w:num w:numId="11" w16cid:durableId="1331179779">
    <w:abstractNumId w:val="14"/>
  </w:num>
  <w:num w:numId="12" w16cid:durableId="2050646480">
    <w:abstractNumId w:val="26"/>
  </w:num>
  <w:num w:numId="13" w16cid:durableId="1805155293">
    <w:abstractNumId w:val="5"/>
  </w:num>
  <w:num w:numId="14" w16cid:durableId="1913347299">
    <w:abstractNumId w:val="32"/>
  </w:num>
  <w:num w:numId="15" w16cid:durableId="1084290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376041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340862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25737011">
    <w:abstractNumId w:val="6"/>
  </w:num>
  <w:num w:numId="19" w16cid:durableId="1411736529">
    <w:abstractNumId w:val="10"/>
  </w:num>
  <w:num w:numId="20" w16cid:durableId="727341142">
    <w:abstractNumId w:val="12"/>
  </w:num>
  <w:num w:numId="21" w16cid:durableId="1815641740">
    <w:abstractNumId w:val="29"/>
  </w:num>
  <w:num w:numId="22" w16cid:durableId="1489782812">
    <w:abstractNumId w:val="27"/>
  </w:num>
  <w:num w:numId="23" w16cid:durableId="84153976">
    <w:abstractNumId w:val="28"/>
  </w:num>
  <w:num w:numId="24" w16cid:durableId="1262374280">
    <w:abstractNumId w:val="1"/>
  </w:num>
  <w:num w:numId="25" w16cid:durableId="1983342830">
    <w:abstractNumId w:val="8"/>
  </w:num>
  <w:num w:numId="26" w16cid:durableId="1081022867">
    <w:abstractNumId w:val="9"/>
  </w:num>
  <w:num w:numId="27" w16cid:durableId="295571874">
    <w:abstractNumId w:val="15"/>
  </w:num>
  <w:num w:numId="28" w16cid:durableId="1269042235">
    <w:abstractNumId w:val="18"/>
  </w:num>
  <w:num w:numId="29" w16cid:durableId="1029337815">
    <w:abstractNumId w:val="30"/>
  </w:num>
  <w:num w:numId="30" w16cid:durableId="1087339825">
    <w:abstractNumId w:val="7"/>
  </w:num>
  <w:num w:numId="31" w16cid:durableId="634916056">
    <w:abstractNumId w:val="19"/>
  </w:num>
  <w:num w:numId="32" w16cid:durableId="981427171">
    <w:abstractNumId w:val="24"/>
  </w:num>
  <w:num w:numId="33" w16cid:durableId="1879853757">
    <w:abstractNumId w:val="2"/>
  </w:num>
  <w:num w:numId="34" w16cid:durableId="1152256482">
    <w:abstractNumId w:val="13"/>
  </w:num>
  <w:num w:numId="35" w16cid:durableId="254215268">
    <w:abstractNumId w:val="17"/>
  </w:num>
  <w:num w:numId="36" w16cid:durableId="812528607">
    <w:abstractNumId w:val="34"/>
  </w:num>
  <w:num w:numId="37" w16cid:durableId="43899009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activeWritingStyle w:appName="MSWord" w:lang="fr-FR" w:vendorID="64" w:dllVersion="6" w:nlCheck="1" w:checkStyle="0"/>
  <w:activeWritingStyle w:appName="MSWord" w:lang="en-GB" w:vendorID="64" w:dllVersion="6" w:nlCheck="1" w:checkStyle="1"/>
  <w:activeWritingStyle w:appName="MSWord" w:lang="en-GB"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1E1F"/>
    <w:rsid w:val="00002B85"/>
    <w:rsid w:val="00004A57"/>
    <w:rsid w:val="0000565C"/>
    <w:rsid w:val="00005709"/>
    <w:rsid w:val="00005839"/>
    <w:rsid w:val="00012778"/>
    <w:rsid w:val="00013D3D"/>
    <w:rsid w:val="00015F72"/>
    <w:rsid w:val="000160C9"/>
    <w:rsid w:val="00023D41"/>
    <w:rsid w:val="0002432B"/>
    <w:rsid w:val="000278A7"/>
    <w:rsid w:val="00032FB1"/>
    <w:rsid w:val="000332F8"/>
    <w:rsid w:val="00034BD5"/>
    <w:rsid w:val="00037A2F"/>
    <w:rsid w:val="0004110B"/>
    <w:rsid w:val="00045A1C"/>
    <w:rsid w:val="00051072"/>
    <w:rsid w:val="00051B1C"/>
    <w:rsid w:val="00051DF4"/>
    <w:rsid w:val="00054FDD"/>
    <w:rsid w:val="0005674D"/>
    <w:rsid w:val="00061599"/>
    <w:rsid w:val="000617B6"/>
    <w:rsid w:val="00061FB3"/>
    <w:rsid w:val="0006269E"/>
    <w:rsid w:val="00063A1E"/>
    <w:rsid w:val="00072551"/>
    <w:rsid w:val="00072990"/>
    <w:rsid w:val="0007521A"/>
    <w:rsid w:val="000771E7"/>
    <w:rsid w:val="00077CB4"/>
    <w:rsid w:val="00080411"/>
    <w:rsid w:val="00080882"/>
    <w:rsid w:val="00080F35"/>
    <w:rsid w:val="00084438"/>
    <w:rsid w:val="0008516C"/>
    <w:rsid w:val="00085DB6"/>
    <w:rsid w:val="00097807"/>
    <w:rsid w:val="00097BFC"/>
    <w:rsid w:val="000A33D6"/>
    <w:rsid w:val="000A715A"/>
    <w:rsid w:val="000A77FB"/>
    <w:rsid w:val="000B1555"/>
    <w:rsid w:val="000B3710"/>
    <w:rsid w:val="000B4106"/>
    <w:rsid w:val="000B4CF9"/>
    <w:rsid w:val="000B5A3E"/>
    <w:rsid w:val="000B5DED"/>
    <w:rsid w:val="000C0BC8"/>
    <w:rsid w:val="000C2475"/>
    <w:rsid w:val="000C487E"/>
    <w:rsid w:val="000C645A"/>
    <w:rsid w:val="000D1F29"/>
    <w:rsid w:val="000D3AF4"/>
    <w:rsid w:val="000D683C"/>
    <w:rsid w:val="000E00B3"/>
    <w:rsid w:val="000E047F"/>
    <w:rsid w:val="000E3514"/>
    <w:rsid w:val="000E6E0C"/>
    <w:rsid w:val="000F2FA7"/>
    <w:rsid w:val="000F4185"/>
    <w:rsid w:val="000F45CA"/>
    <w:rsid w:val="000F4E20"/>
    <w:rsid w:val="000F5EEE"/>
    <w:rsid w:val="000F602C"/>
    <w:rsid w:val="00101F08"/>
    <w:rsid w:val="001028DC"/>
    <w:rsid w:val="00102AED"/>
    <w:rsid w:val="00102D00"/>
    <w:rsid w:val="001036E5"/>
    <w:rsid w:val="00103AD4"/>
    <w:rsid w:val="0010504A"/>
    <w:rsid w:val="0011311E"/>
    <w:rsid w:val="00113CD7"/>
    <w:rsid w:val="00122073"/>
    <w:rsid w:val="00125D3B"/>
    <w:rsid w:val="00126240"/>
    <w:rsid w:val="00126806"/>
    <w:rsid w:val="00126A31"/>
    <w:rsid w:val="00131F47"/>
    <w:rsid w:val="00132492"/>
    <w:rsid w:val="0013729D"/>
    <w:rsid w:val="00143E74"/>
    <w:rsid w:val="0014656E"/>
    <w:rsid w:val="00151B1C"/>
    <w:rsid w:val="00154F82"/>
    <w:rsid w:val="001574F7"/>
    <w:rsid w:val="001631D1"/>
    <w:rsid w:val="00165AFB"/>
    <w:rsid w:val="00165C07"/>
    <w:rsid w:val="00165EAF"/>
    <w:rsid w:val="00173EB5"/>
    <w:rsid w:val="00175153"/>
    <w:rsid w:val="001774C9"/>
    <w:rsid w:val="00177623"/>
    <w:rsid w:val="001870C1"/>
    <w:rsid w:val="001873B4"/>
    <w:rsid w:val="00187401"/>
    <w:rsid w:val="00190126"/>
    <w:rsid w:val="00191545"/>
    <w:rsid w:val="001A006A"/>
    <w:rsid w:val="001A062A"/>
    <w:rsid w:val="001A14D5"/>
    <w:rsid w:val="001A5AB7"/>
    <w:rsid w:val="001A7574"/>
    <w:rsid w:val="001B08CC"/>
    <w:rsid w:val="001B19F4"/>
    <w:rsid w:val="001B4938"/>
    <w:rsid w:val="001B4F82"/>
    <w:rsid w:val="001B5EC2"/>
    <w:rsid w:val="001B73C6"/>
    <w:rsid w:val="001C17ED"/>
    <w:rsid w:val="001C416B"/>
    <w:rsid w:val="001C49A5"/>
    <w:rsid w:val="001C4F5E"/>
    <w:rsid w:val="001D6D4A"/>
    <w:rsid w:val="001D7622"/>
    <w:rsid w:val="001D7654"/>
    <w:rsid w:val="001E293E"/>
    <w:rsid w:val="001F020C"/>
    <w:rsid w:val="001F1809"/>
    <w:rsid w:val="001F71BB"/>
    <w:rsid w:val="00200FE1"/>
    <w:rsid w:val="00204CA0"/>
    <w:rsid w:val="0020500A"/>
    <w:rsid w:val="002112DB"/>
    <w:rsid w:val="00211990"/>
    <w:rsid w:val="00221F7B"/>
    <w:rsid w:val="00232C81"/>
    <w:rsid w:val="002418A7"/>
    <w:rsid w:val="002425F9"/>
    <w:rsid w:val="002431FF"/>
    <w:rsid w:val="00245965"/>
    <w:rsid w:val="00247EA8"/>
    <w:rsid w:val="00247F19"/>
    <w:rsid w:val="00250F2D"/>
    <w:rsid w:val="002566B4"/>
    <w:rsid w:val="0026223F"/>
    <w:rsid w:val="0026629F"/>
    <w:rsid w:val="00271000"/>
    <w:rsid w:val="0027192B"/>
    <w:rsid w:val="00274C52"/>
    <w:rsid w:val="00274FDC"/>
    <w:rsid w:val="00282BE9"/>
    <w:rsid w:val="002830A9"/>
    <w:rsid w:val="00284426"/>
    <w:rsid w:val="00287F98"/>
    <w:rsid w:val="002920C6"/>
    <w:rsid w:val="00293B91"/>
    <w:rsid w:val="00296ABF"/>
    <w:rsid w:val="0029760C"/>
    <w:rsid w:val="00297834"/>
    <w:rsid w:val="002A0152"/>
    <w:rsid w:val="002A0E69"/>
    <w:rsid w:val="002A3DEB"/>
    <w:rsid w:val="002A5611"/>
    <w:rsid w:val="002A68F3"/>
    <w:rsid w:val="002A7620"/>
    <w:rsid w:val="002A7D40"/>
    <w:rsid w:val="002B0FD6"/>
    <w:rsid w:val="002B22C6"/>
    <w:rsid w:val="002B25B1"/>
    <w:rsid w:val="002B2B91"/>
    <w:rsid w:val="002B3765"/>
    <w:rsid w:val="002B44E3"/>
    <w:rsid w:val="002B581F"/>
    <w:rsid w:val="002B6903"/>
    <w:rsid w:val="002B735F"/>
    <w:rsid w:val="002C0204"/>
    <w:rsid w:val="002C1376"/>
    <w:rsid w:val="002C44F9"/>
    <w:rsid w:val="002C47A8"/>
    <w:rsid w:val="002C49A2"/>
    <w:rsid w:val="002D15A0"/>
    <w:rsid w:val="002D2012"/>
    <w:rsid w:val="002D297C"/>
    <w:rsid w:val="002D30AF"/>
    <w:rsid w:val="002D3F0D"/>
    <w:rsid w:val="002D42CF"/>
    <w:rsid w:val="002E7B11"/>
    <w:rsid w:val="002F179A"/>
    <w:rsid w:val="002F256D"/>
    <w:rsid w:val="002F25DF"/>
    <w:rsid w:val="002F42A4"/>
    <w:rsid w:val="002F7C08"/>
    <w:rsid w:val="003029A1"/>
    <w:rsid w:val="00302D7E"/>
    <w:rsid w:val="00303BF3"/>
    <w:rsid w:val="00305D3B"/>
    <w:rsid w:val="00305EDC"/>
    <w:rsid w:val="00310FB2"/>
    <w:rsid w:val="0031621F"/>
    <w:rsid w:val="00316A8B"/>
    <w:rsid w:val="00323657"/>
    <w:rsid w:val="00324316"/>
    <w:rsid w:val="003251BC"/>
    <w:rsid w:val="00325A08"/>
    <w:rsid w:val="00326161"/>
    <w:rsid w:val="00327094"/>
    <w:rsid w:val="00327C4E"/>
    <w:rsid w:val="00332C21"/>
    <w:rsid w:val="003332D6"/>
    <w:rsid w:val="00333E9E"/>
    <w:rsid w:val="003347CF"/>
    <w:rsid w:val="00335E2D"/>
    <w:rsid w:val="003366DD"/>
    <w:rsid w:val="00336FC1"/>
    <w:rsid w:val="003408D0"/>
    <w:rsid w:val="00341E9B"/>
    <w:rsid w:val="00343F85"/>
    <w:rsid w:val="00345A1F"/>
    <w:rsid w:val="0034644F"/>
    <w:rsid w:val="003464CA"/>
    <w:rsid w:val="00353913"/>
    <w:rsid w:val="00354AA4"/>
    <w:rsid w:val="003579D3"/>
    <w:rsid w:val="003628A4"/>
    <w:rsid w:val="0036445F"/>
    <w:rsid w:val="00370AE2"/>
    <w:rsid w:val="003726A1"/>
    <w:rsid w:val="00373890"/>
    <w:rsid w:val="00376B0C"/>
    <w:rsid w:val="00377BD4"/>
    <w:rsid w:val="0038264A"/>
    <w:rsid w:val="00382D8C"/>
    <w:rsid w:val="0038300F"/>
    <w:rsid w:val="003840F1"/>
    <w:rsid w:val="00386E6C"/>
    <w:rsid w:val="00387FDA"/>
    <w:rsid w:val="00395296"/>
    <w:rsid w:val="00395BDB"/>
    <w:rsid w:val="003976B5"/>
    <w:rsid w:val="003A622C"/>
    <w:rsid w:val="003A7958"/>
    <w:rsid w:val="003B2519"/>
    <w:rsid w:val="003B3801"/>
    <w:rsid w:val="003B3CCA"/>
    <w:rsid w:val="003B53C4"/>
    <w:rsid w:val="003B7668"/>
    <w:rsid w:val="003B78BB"/>
    <w:rsid w:val="003C02AF"/>
    <w:rsid w:val="003C09DD"/>
    <w:rsid w:val="003C1FD4"/>
    <w:rsid w:val="003C34F0"/>
    <w:rsid w:val="003C4322"/>
    <w:rsid w:val="003C45D7"/>
    <w:rsid w:val="003D025B"/>
    <w:rsid w:val="003D21FE"/>
    <w:rsid w:val="003D2E8C"/>
    <w:rsid w:val="003D322F"/>
    <w:rsid w:val="003D5B55"/>
    <w:rsid w:val="003E26B7"/>
    <w:rsid w:val="003E43F3"/>
    <w:rsid w:val="003E5D23"/>
    <w:rsid w:val="003F04BC"/>
    <w:rsid w:val="003F25A3"/>
    <w:rsid w:val="003F29C3"/>
    <w:rsid w:val="003F3FF1"/>
    <w:rsid w:val="003F4833"/>
    <w:rsid w:val="003F5887"/>
    <w:rsid w:val="00400731"/>
    <w:rsid w:val="00402AB2"/>
    <w:rsid w:val="0040335C"/>
    <w:rsid w:val="004050B2"/>
    <w:rsid w:val="004108B4"/>
    <w:rsid w:val="00414625"/>
    <w:rsid w:val="0041584B"/>
    <w:rsid w:val="00420DF8"/>
    <w:rsid w:val="004241DA"/>
    <w:rsid w:val="00430F49"/>
    <w:rsid w:val="004317A6"/>
    <w:rsid w:val="004355F6"/>
    <w:rsid w:val="004360EB"/>
    <w:rsid w:val="004377A4"/>
    <w:rsid w:val="004378D5"/>
    <w:rsid w:val="00440EA9"/>
    <w:rsid w:val="00444FD0"/>
    <w:rsid w:val="00445AC4"/>
    <w:rsid w:val="00453661"/>
    <w:rsid w:val="004546C4"/>
    <w:rsid w:val="00455181"/>
    <w:rsid w:val="0045646A"/>
    <w:rsid w:val="00457806"/>
    <w:rsid w:val="00463F21"/>
    <w:rsid w:val="004662D9"/>
    <w:rsid w:val="00466311"/>
    <w:rsid w:val="004679B8"/>
    <w:rsid w:val="004762D1"/>
    <w:rsid w:val="00482B25"/>
    <w:rsid w:val="00484755"/>
    <w:rsid w:val="00486C66"/>
    <w:rsid w:val="00490788"/>
    <w:rsid w:val="00491198"/>
    <w:rsid w:val="0049266B"/>
    <w:rsid w:val="00492B05"/>
    <w:rsid w:val="00495EAB"/>
    <w:rsid w:val="00495EC8"/>
    <w:rsid w:val="004A155A"/>
    <w:rsid w:val="004A2E9F"/>
    <w:rsid w:val="004B26BE"/>
    <w:rsid w:val="004B7DF1"/>
    <w:rsid w:val="004C2598"/>
    <w:rsid w:val="004C2D1C"/>
    <w:rsid w:val="004C6A7C"/>
    <w:rsid w:val="004D23D3"/>
    <w:rsid w:val="004D6796"/>
    <w:rsid w:val="004D6C55"/>
    <w:rsid w:val="004D6D3F"/>
    <w:rsid w:val="004E112D"/>
    <w:rsid w:val="004E19CB"/>
    <w:rsid w:val="004F085A"/>
    <w:rsid w:val="004F2336"/>
    <w:rsid w:val="004F2A25"/>
    <w:rsid w:val="004F71F2"/>
    <w:rsid w:val="005021DA"/>
    <w:rsid w:val="00502E99"/>
    <w:rsid w:val="0050489D"/>
    <w:rsid w:val="00505D8F"/>
    <w:rsid w:val="00514226"/>
    <w:rsid w:val="00516CD4"/>
    <w:rsid w:val="00516DDC"/>
    <w:rsid w:val="00517CA7"/>
    <w:rsid w:val="005206ED"/>
    <w:rsid w:val="005218AF"/>
    <w:rsid w:val="0052290C"/>
    <w:rsid w:val="00525A90"/>
    <w:rsid w:val="00526418"/>
    <w:rsid w:val="00527A45"/>
    <w:rsid w:val="005340BE"/>
    <w:rsid w:val="005375CD"/>
    <w:rsid w:val="00541D57"/>
    <w:rsid w:val="00546C8A"/>
    <w:rsid w:val="005471E2"/>
    <w:rsid w:val="00547E0E"/>
    <w:rsid w:val="00547E46"/>
    <w:rsid w:val="00547ED7"/>
    <w:rsid w:val="00554508"/>
    <w:rsid w:val="00557F05"/>
    <w:rsid w:val="0056423B"/>
    <w:rsid w:val="00566C61"/>
    <w:rsid w:val="0057181B"/>
    <w:rsid w:val="00573224"/>
    <w:rsid w:val="00574DE1"/>
    <w:rsid w:val="00582483"/>
    <w:rsid w:val="005866F5"/>
    <w:rsid w:val="00592FAA"/>
    <w:rsid w:val="005930ED"/>
    <w:rsid w:val="00593770"/>
    <w:rsid w:val="0059449B"/>
    <w:rsid w:val="00595C78"/>
    <w:rsid w:val="00595FDB"/>
    <w:rsid w:val="005A13AD"/>
    <w:rsid w:val="005A6C22"/>
    <w:rsid w:val="005B5D74"/>
    <w:rsid w:val="005B7001"/>
    <w:rsid w:val="005C0080"/>
    <w:rsid w:val="005C63B9"/>
    <w:rsid w:val="005C64AB"/>
    <w:rsid w:val="005C6A6C"/>
    <w:rsid w:val="005C6BBB"/>
    <w:rsid w:val="005D2572"/>
    <w:rsid w:val="005D54E8"/>
    <w:rsid w:val="005D57CC"/>
    <w:rsid w:val="005D63D5"/>
    <w:rsid w:val="005D682B"/>
    <w:rsid w:val="005D6A6F"/>
    <w:rsid w:val="005E060A"/>
    <w:rsid w:val="005E0734"/>
    <w:rsid w:val="005E3719"/>
    <w:rsid w:val="005E3D7F"/>
    <w:rsid w:val="005E585F"/>
    <w:rsid w:val="005E7747"/>
    <w:rsid w:val="005F11C6"/>
    <w:rsid w:val="005F17F5"/>
    <w:rsid w:val="005F3A8C"/>
    <w:rsid w:val="006023FF"/>
    <w:rsid w:val="00604CEC"/>
    <w:rsid w:val="00604E2A"/>
    <w:rsid w:val="00606F26"/>
    <w:rsid w:val="00607A73"/>
    <w:rsid w:val="00612C4B"/>
    <w:rsid w:val="00617E72"/>
    <w:rsid w:val="00622A33"/>
    <w:rsid w:val="00622FD1"/>
    <w:rsid w:val="006238E2"/>
    <w:rsid w:val="00627F4B"/>
    <w:rsid w:val="00630B14"/>
    <w:rsid w:val="0063319A"/>
    <w:rsid w:val="0063543E"/>
    <w:rsid w:val="006400E3"/>
    <w:rsid w:val="00640D95"/>
    <w:rsid w:val="00642962"/>
    <w:rsid w:val="0064586E"/>
    <w:rsid w:val="00647E0E"/>
    <w:rsid w:val="00650861"/>
    <w:rsid w:val="00650A3A"/>
    <w:rsid w:val="00650A55"/>
    <w:rsid w:val="00650E6D"/>
    <w:rsid w:val="00651241"/>
    <w:rsid w:val="006519E2"/>
    <w:rsid w:val="00657CDB"/>
    <w:rsid w:val="00662096"/>
    <w:rsid w:val="0066212D"/>
    <w:rsid w:val="006632BB"/>
    <w:rsid w:val="006670AD"/>
    <w:rsid w:val="00670B4C"/>
    <w:rsid w:val="006719C6"/>
    <w:rsid w:val="00676389"/>
    <w:rsid w:val="006808F0"/>
    <w:rsid w:val="006867B6"/>
    <w:rsid w:val="006872F8"/>
    <w:rsid w:val="00687B10"/>
    <w:rsid w:val="00687E1E"/>
    <w:rsid w:val="006936DE"/>
    <w:rsid w:val="006A3B59"/>
    <w:rsid w:val="006A5C0F"/>
    <w:rsid w:val="006B5DAE"/>
    <w:rsid w:val="006B6487"/>
    <w:rsid w:val="006B659F"/>
    <w:rsid w:val="006C1733"/>
    <w:rsid w:val="006C4A4D"/>
    <w:rsid w:val="006D1B51"/>
    <w:rsid w:val="006D30FF"/>
    <w:rsid w:val="006D3EFE"/>
    <w:rsid w:val="006D4B04"/>
    <w:rsid w:val="006D5BF5"/>
    <w:rsid w:val="006D69DB"/>
    <w:rsid w:val="006D75E8"/>
    <w:rsid w:val="006E0F57"/>
    <w:rsid w:val="006E1963"/>
    <w:rsid w:val="006E2CA4"/>
    <w:rsid w:val="006E6FC7"/>
    <w:rsid w:val="006E7324"/>
    <w:rsid w:val="006E75FA"/>
    <w:rsid w:val="006E7B47"/>
    <w:rsid w:val="006F110F"/>
    <w:rsid w:val="006F24B1"/>
    <w:rsid w:val="006F5E91"/>
    <w:rsid w:val="006F716C"/>
    <w:rsid w:val="006F7A73"/>
    <w:rsid w:val="0070247D"/>
    <w:rsid w:val="00704F36"/>
    <w:rsid w:val="007136BB"/>
    <w:rsid w:val="00713EFD"/>
    <w:rsid w:val="00714215"/>
    <w:rsid w:val="00716F2B"/>
    <w:rsid w:val="00724E26"/>
    <w:rsid w:val="00725CE1"/>
    <w:rsid w:val="00727752"/>
    <w:rsid w:val="007324BE"/>
    <w:rsid w:val="0073685E"/>
    <w:rsid w:val="007464D1"/>
    <w:rsid w:val="00747717"/>
    <w:rsid w:val="0075657B"/>
    <w:rsid w:val="007569CF"/>
    <w:rsid w:val="00762710"/>
    <w:rsid w:val="007640C9"/>
    <w:rsid w:val="00771F3F"/>
    <w:rsid w:val="007744A1"/>
    <w:rsid w:val="00776D86"/>
    <w:rsid w:val="00777369"/>
    <w:rsid w:val="0078013A"/>
    <w:rsid w:val="00782D53"/>
    <w:rsid w:val="007830FE"/>
    <w:rsid w:val="0078691F"/>
    <w:rsid w:val="007870F9"/>
    <w:rsid w:val="00791FBA"/>
    <w:rsid w:val="0079214D"/>
    <w:rsid w:val="00792A9F"/>
    <w:rsid w:val="00793169"/>
    <w:rsid w:val="00793728"/>
    <w:rsid w:val="0079381D"/>
    <w:rsid w:val="007A0A08"/>
    <w:rsid w:val="007A2D8A"/>
    <w:rsid w:val="007B0B05"/>
    <w:rsid w:val="007B18FC"/>
    <w:rsid w:val="007B2C71"/>
    <w:rsid w:val="007B2E37"/>
    <w:rsid w:val="007B3062"/>
    <w:rsid w:val="007B6DA7"/>
    <w:rsid w:val="007B76BE"/>
    <w:rsid w:val="007B7BD4"/>
    <w:rsid w:val="007C267D"/>
    <w:rsid w:val="007C2C29"/>
    <w:rsid w:val="007C5986"/>
    <w:rsid w:val="007D11E2"/>
    <w:rsid w:val="007D298A"/>
    <w:rsid w:val="007D36EA"/>
    <w:rsid w:val="007D384B"/>
    <w:rsid w:val="007D440B"/>
    <w:rsid w:val="007D5625"/>
    <w:rsid w:val="007D7C44"/>
    <w:rsid w:val="007E0305"/>
    <w:rsid w:val="007E1622"/>
    <w:rsid w:val="007E2ABB"/>
    <w:rsid w:val="007E2F02"/>
    <w:rsid w:val="007E2FE0"/>
    <w:rsid w:val="007E31C9"/>
    <w:rsid w:val="007E69BA"/>
    <w:rsid w:val="007E6A7F"/>
    <w:rsid w:val="007F010C"/>
    <w:rsid w:val="007F053C"/>
    <w:rsid w:val="007F1462"/>
    <w:rsid w:val="007F2009"/>
    <w:rsid w:val="007F687D"/>
    <w:rsid w:val="00800D09"/>
    <w:rsid w:val="00801284"/>
    <w:rsid w:val="00801975"/>
    <w:rsid w:val="008022FA"/>
    <w:rsid w:val="0080566D"/>
    <w:rsid w:val="008058A2"/>
    <w:rsid w:val="008062AF"/>
    <w:rsid w:val="00813BD6"/>
    <w:rsid w:val="00815F0B"/>
    <w:rsid w:val="008238E2"/>
    <w:rsid w:val="00824422"/>
    <w:rsid w:val="00824B84"/>
    <w:rsid w:val="00827E19"/>
    <w:rsid w:val="008316CE"/>
    <w:rsid w:val="00831D0E"/>
    <w:rsid w:val="0083215B"/>
    <w:rsid w:val="008342F3"/>
    <w:rsid w:val="0083517F"/>
    <w:rsid w:val="008370E2"/>
    <w:rsid w:val="008405CE"/>
    <w:rsid w:val="00840980"/>
    <w:rsid w:val="00846653"/>
    <w:rsid w:val="00847F86"/>
    <w:rsid w:val="008500D8"/>
    <w:rsid w:val="00852BBC"/>
    <w:rsid w:val="008543F2"/>
    <w:rsid w:val="008625A0"/>
    <w:rsid w:val="008634D1"/>
    <w:rsid w:val="0086659F"/>
    <w:rsid w:val="00866ED8"/>
    <w:rsid w:val="008671CF"/>
    <w:rsid w:val="00870CB3"/>
    <w:rsid w:val="008711A9"/>
    <w:rsid w:val="008732DF"/>
    <w:rsid w:val="00874231"/>
    <w:rsid w:val="0087519B"/>
    <w:rsid w:val="00880870"/>
    <w:rsid w:val="00881C66"/>
    <w:rsid w:val="008835A7"/>
    <w:rsid w:val="00886211"/>
    <w:rsid w:val="0089663A"/>
    <w:rsid w:val="008978D1"/>
    <w:rsid w:val="008A1B6D"/>
    <w:rsid w:val="008A29EE"/>
    <w:rsid w:val="008A582A"/>
    <w:rsid w:val="008B0F89"/>
    <w:rsid w:val="008B3CB4"/>
    <w:rsid w:val="008C055A"/>
    <w:rsid w:val="008C3B13"/>
    <w:rsid w:val="008C5E34"/>
    <w:rsid w:val="008C716C"/>
    <w:rsid w:val="008D062E"/>
    <w:rsid w:val="008D2D46"/>
    <w:rsid w:val="008D52C0"/>
    <w:rsid w:val="008D54AC"/>
    <w:rsid w:val="008E219D"/>
    <w:rsid w:val="008E2F53"/>
    <w:rsid w:val="008E4D7F"/>
    <w:rsid w:val="008E530F"/>
    <w:rsid w:val="008E6C46"/>
    <w:rsid w:val="008E7FCE"/>
    <w:rsid w:val="008F05B6"/>
    <w:rsid w:val="008F5737"/>
    <w:rsid w:val="009116FA"/>
    <w:rsid w:val="00911854"/>
    <w:rsid w:val="00911B30"/>
    <w:rsid w:val="00912F3C"/>
    <w:rsid w:val="00915007"/>
    <w:rsid w:val="00920265"/>
    <w:rsid w:val="0092228F"/>
    <w:rsid w:val="00924F19"/>
    <w:rsid w:val="00925771"/>
    <w:rsid w:val="00926380"/>
    <w:rsid w:val="00930586"/>
    <w:rsid w:val="00935692"/>
    <w:rsid w:val="00944154"/>
    <w:rsid w:val="00947178"/>
    <w:rsid w:val="00947964"/>
    <w:rsid w:val="00951620"/>
    <w:rsid w:val="00956A51"/>
    <w:rsid w:val="009611DC"/>
    <w:rsid w:val="00963600"/>
    <w:rsid w:val="00964225"/>
    <w:rsid w:val="009719E1"/>
    <w:rsid w:val="00975443"/>
    <w:rsid w:val="00981662"/>
    <w:rsid w:val="00982D20"/>
    <w:rsid w:val="0098356D"/>
    <w:rsid w:val="00985038"/>
    <w:rsid w:val="00985168"/>
    <w:rsid w:val="009956E0"/>
    <w:rsid w:val="00996D0B"/>
    <w:rsid w:val="009A1470"/>
    <w:rsid w:val="009A37F7"/>
    <w:rsid w:val="009A3D9C"/>
    <w:rsid w:val="009A7FD6"/>
    <w:rsid w:val="009B1DF9"/>
    <w:rsid w:val="009B5CF0"/>
    <w:rsid w:val="009C0C80"/>
    <w:rsid w:val="009C2AE7"/>
    <w:rsid w:val="009C51B6"/>
    <w:rsid w:val="009C5B90"/>
    <w:rsid w:val="009D0064"/>
    <w:rsid w:val="009D0280"/>
    <w:rsid w:val="009D17A9"/>
    <w:rsid w:val="009D20B5"/>
    <w:rsid w:val="009D29DC"/>
    <w:rsid w:val="009D3817"/>
    <w:rsid w:val="009D4020"/>
    <w:rsid w:val="009D44C0"/>
    <w:rsid w:val="009D65F0"/>
    <w:rsid w:val="009E0980"/>
    <w:rsid w:val="009E0C38"/>
    <w:rsid w:val="009E17FA"/>
    <w:rsid w:val="009E2BB4"/>
    <w:rsid w:val="009E6440"/>
    <w:rsid w:val="009E6DF0"/>
    <w:rsid w:val="009E7C75"/>
    <w:rsid w:val="009F046C"/>
    <w:rsid w:val="009F0DE0"/>
    <w:rsid w:val="009F161B"/>
    <w:rsid w:val="009F356A"/>
    <w:rsid w:val="00A041BE"/>
    <w:rsid w:val="00A051C1"/>
    <w:rsid w:val="00A075D9"/>
    <w:rsid w:val="00A10E54"/>
    <w:rsid w:val="00A10EF0"/>
    <w:rsid w:val="00A149EE"/>
    <w:rsid w:val="00A14E7D"/>
    <w:rsid w:val="00A1725C"/>
    <w:rsid w:val="00A174A8"/>
    <w:rsid w:val="00A179F5"/>
    <w:rsid w:val="00A2173B"/>
    <w:rsid w:val="00A25BCB"/>
    <w:rsid w:val="00A30882"/>
    <w:rsid w:val="00A33470"/>
    <w:rsid w:val="00A33BA4"/>
    <w:rsid w:val="00A34A01"/>
    <w:rsid w:val="00A36119"/>
    <w:rsid w:val="00A36A4C"/>
    <w:rsid w:val="00A44906"/>
    <w:rsid w:val="00A46445"/>
    <w:rsid w:val="00A504B9"/>
    <w:rsid w:val="00A52C59"/>
    <w:rsid w:val="00A56BF4"/>
    <w:rsid w:val="00A57C4B"/>
    <w:rsid w:val="00A605B3"/>
    <w:rsid w:val="00A66259"/>
    <w:rsid w:val="00A6687C"/>
    <w:rsid w:val="00A66EAB"/>
    <w:rsid w:val="00A702BB"/>
    <w:rsid w:val="00A72EF2"/>
    <w:rsid w:val="00A76E80"/>
    <w:rsid w:val="00A82720"/>
    <w:rsid w:val="00A850D6"/>
    <w:rsid w:val="00A878CD"/>
    <w:rsid w:val="00A9160C"/>
    <w:rsid w:val="00A939CE"/>
    <w:rsid w:val="00A93BBC"/>
    <w:rsid w:val="00A94437"/>
    <w:rsid w:val="00AA292C"/>
    <w:rsid w:val="00AA57F1"/>
    <w:rsid w:val="00AB4102"/>
    <w:rsid w:val="00AB5036"/>
    <w:rsid w:val="00AC1B88"/>
    <w:rsid w:val="00AC79A8"/>
    <w:rsid w:val="00AD160B"/>
    <w:rsid w:val="00AD4197"/>
    <w:rsid w:val="00AD5904"/>
    <w:rsid w:val="00AE445B"/>
    <w:rsid w:val="00AF0E02"/>
    <w:rsid w:val="00AF4187"/>
    <w:rsid w:val="00AF5EEB"/>
    <w:rsid w:val="00AF71DD"/>
    <w:rsid w:val="00B01676"/>
    <w:rsid w:val="00B026EB"/>
    <w:rsid w:val="00B07023"/>
    <w:rsid w:val="00B07CF1"/>
    <w:rsid w:val="00B12E52"/>
    <w:rsid w:val="00B1350E"/>
    <w:rsid w:val="00B16227"/>
    <w:rsid w:val="00B20DDA"/>
    <w:rsid w:val="00B21311"/>
    <w:rsid w:val="00B22687"/>
    <w:rsid w:val="00B275A4"/>
    <w:rsid w:val="00B36600"/>
    <w:rsid w:val="00B3791F"/>
    <w:rsid w:val="00B4221F"/>
    <w:rsid w:val="00B4473E"/>
    <w:rsid w:val="00B500C8"/>
    <w:rsid w:val="00B50D90"/>
    <w:rsid w:val="00B5376C"/>
    <w:rsid w:val="00B547A8"/>
    <w:rsid w:val="00B60301"/>
    <w:rsid w:val="00B606F8"/>
    <w:rsid w:val="00B6302D"/>
    <w:rsid w:val="00B65334"/>
    <w:rsid w:val="00B65697"/>
    <w:rsid w:val="00B73ACC"/>
    <w:rsid w:val="00B803BC"/>
    <w:rsid w:val="00B81485"/>
    <w:rsid w:val="00B81C36"/>
    <w:rsid w:val="00B852A7"/>
    <w:rsid w:val="00B85415"/>
    <w:rsid w:val="00B87356"/>
    <w:rsid w:val="00B930C4"/>
    <w:rsid w:val="00B948F5"/>
    <w:rsid w:val="00B95D11"/>
    <w:rsid w:val="00B96F26"/>
    <w:rsid w:val="00BA7FED"/>
    <w:rsid w:val="00BB08E5"/>
    <w:rsid w:val="00BB09B0"/>
    <w:rsid w:val="00BB1585"/>
    <w:rsid w:val="00BB16BC"/>
    <w:rsid w:val="00BB16F9"/>
    <w:rsid w:val="00BB7094"/>
    <w:rsid w:val="00BB7512"/>
    <w:rsid w:val="00BC0B4A"/>
    <w:rsid w:val="00BC371E"/>
    <w:rsid w:val="00BC4071"/>
    <w:rsid w:val="00BC4E31"/>
    <w:rsid w:val="00BC64BB"/>
    <w:rsid w:val="00BC6579"/>
    <w:rsid w:val="00BC7C95"/>
    <w:rsid w:val="00BD0C2F"/>
    <w:rsid w:val="00BD52EF"/>
    <w:rsid w:val="00BD5554"/>
    <w:rsid w:val="00BE0ACE"/>
    <w:rsid w:val="00BE1676"/>
    <w:rsid w:val="00BE6090"/>
    <w:rsid w:val="00BE7715"/>
    <w:rsid w:val="00BF0E52"/>
    <w:rsid w:val="00BF19F2"/>
    <w:rsid w:val="00BF345F"/>
    <w:rsid w:val="00BF4823"/>
    <w:rsid w:val="00BF77FF"/>
    <w:rsid w:val="00BF7842"/>
    <w:rsid w:val="00C05401"/>
    <w:rsid w:val="00C12907"/>
    <w:rsid w:val="00C17F24"/>
    <w:rsid w:val="00C2039F"/>
    <w:rsid w:val="00C20E78"/>
    <w:rsid w:val="00C216BA"/>
    <w:rsid w:val="00C26D16"/>
    <w:rsid w:val="00C30684"/>
    <w:rsid w:val="00C33134"/>
    <w:rsid w:val="00C3494E"/>
    <w:rsid w:val="00C34CC5"/>
    <w:rsid w:val="00C3725A"/>
    <w:rsid w:val="00C420D5"/>
    <w:rsid w:val="00C46165"/>
    <w:rsid w:val="00C47A6C"/>
    <w:rsid w:val="00C50D85"/>
    <w:rsid w:val="00C537E5"/>
    <w:rsid w:val="00C5564E"/>
    <w:rsid w:val="00C5777E"/>
    <w:rsid w:val="00C6021B"/>
    <w:rsid w:val="00C626EE"/>
    <w:rsid w:val="00C6392D"/>
    <w:rsid w:val="00C63B3A"/>
    <w:rsid w:val="00C713B9"/>
    <w:rsid w:val="00C71FE5"/>
    <w:rsid w:val="00C73FBF"/>
    <w:rsid w:val="00C76B1A"/>
    <w:rsid w:val="00C76EAE"/>
    <w:rsid w:val="00C82C1C"/>
    <w:rsid w:val="00C8320C"/>
    <w:rsid w:val="00C8394F"/>
    <w:rsid w:val="00C86C65"/>
    <w:rsid w:val="00C914F2"/>
    <w:rsid w:val="00C92445"/>
    <w:rsid w:val="00C92E44"/>
    <w:rsid w:val="00C9329B"/>
    <w:rsid w:val="00CA2323"/>
    <w:rsid w:val="00CA48F1"/>
    <w:rsid w:val="00CB7EBB"/>
    <w:rsid w:val="00CB7F46"/>
    <w:rsid w:val="00CC0031"/>
    <w:rsid w:val="00CC0FA2"/>
    <w:rsid w:val="00CC25E9"/>
    <w:rsid w:val="00CC36E9"/>
    <w:rsid w:val="00CC4BEB"/>
    <w:rsid w:val="00CC64C3"/>
    <w:rsid w:val="00CC680E"/>
    <w:rsid w:val="00CD0467"/>
    <w:rsid w:val="00CD1FB6"/>
    <w:rsid w:val="00CD21B6"/>
    <w:rsid w:val="00CD6C44"/>
    <w:rsid w:val="00CE198C"/>
    <w:rsid w:val="00CE36B0"/>
    <w:rsid w:val="00CE36CA"/>
    <w:rsid w:val="00CE48ED"/>
    <w:rsid w:val="00CE4ED3"/>
    <w:rsid w:val="00CE6983"/>
    <w:rsid w:val="00CE6E59"/>
    <w:rsid w:val="00CF49C8"/>
    <w:rsid w:val="00CF507C"/>
    <w:rsid w:val="00CF53E1"/>
    <w:rsid w:val="00CF5A4B"/>
    <w:rsid w:val="00D00B30"/>
    <w:rsid w:val="00D0103E"/>
    <w:rsid w:val="00D0471F"/>
    <w:rsid w:val="00D05DAB"/>
    <w:rsid w:val="00D144D1"/>
    <w:rsid w:val="00D14C06"/>
    <w:rsid w:val="00D234E6"/>
    <w:rsid w:val="00D319E2"/>
    <w:rsid w:val="00D31C00"/>
    <w:rsid w:val="00D350B5"/>
    <w:rsid w:val="00D43C45"/>
    <w:rsid w:val="00D50A2A"/>
    <w:rsid w:val="00D52492"/>
    <w:rsid w:val="00D54412"/>
    <w:rsid w:val="00D5641C"/>
    <w:rsid w:val="00D56C00"/>
    <w:rsid w:val="00D56CB3"/>
    <w:rsid w:val="00D572B3"/>
    <w:rsid w:val="00D57F2E"/>
    <w:rsid w:val="00D61E1A"/>
    <w:rsid w:val="00D6238C"/>
    <w:rsid w:val="00D74C4D"/>
    <w:rsid w:val="00D75687"/>
    <w:rsid w:val="00D75E33"/>
    <w:rsid w:val="00D83691"/>
    <w:rsid w:val="00D84E9A"/>
    <w:rsid w:val="00D86374"/>
    <w:rsid w:val="00D922A1"/>
    <w:rsid w:val="00D92E91"/>
    <w:rsid w:val="00D959DC"/>
    <w:rsid w:val="00DA1A50"/>
    <w:rsid w:val="00DA3EAF"/>
    <w:rsid w:val="00DA45D8"/>
    <w:rsid w:val="00DA5214"/>
    <w:rsid w:val="00DA60ED"/>
    <w:rsid w:val="00DA65B4"/>
    <w:rsid w:val="00DA7377"/>
    <w:rsid w:val="00DA7396"/>
    <w:rsid w:val="00DA7531"/>
    <w:rsid w:val="00DB5D61"/>
    <w:rsid w:val="00DB7852"/>
    <w:rsid w:val="00DC27F7"/>
    <w:rsid w:val="00DC3363"/>
    <w:rsid w:val="00DC399C"/>
    <w:rsid w:val="00DD0B81"/>
    <w:rsid w:val="00DD1358"/>
    <w:rsid w:val="00DD1696"/>
    <w:rsid w:val="00DD31A7"/>
    <w:rsid w:val="00DE0E2C"/>
    <w:rsid w:val="00DE7795"/>
    <w:rsid w:val="00DF0184"/>
    <w:rsid w:val="00DF0EAB"/>
    <w:rsid w:val="00E026B1"/>
    <w:rsid w:val="00E045A2"/>
    <w:rsid w:val="00E05AC7"/>
    <w:rsid w:val="00E07550"/>
    <w:rsid w:val="00E1213B"/>
    <w:rsid w:val="00E12D45"/>
    <w:rsid w:val="00E1315F"/>
    <w:rsid w:val="00E131B0"/>
    <w:rsid w:val="00E14BFA"/>
    <w:rsid w:val="00E160B4"/>
    <w:rsid w:val="00E2029F"/>
    <w:rsid w:val="00E22DF1"/>
    <w:rsid w:val="00E249C0"/>
    <w:rsid w:val="00E265E4"/>
    <w:rsid w:val="00E26A41"/>
    <w:rsid w:val="00E30D05"/>
    <w:rsid w:val="00E36D91"/>
    <w:rsid w:val="00E41C85"/>
    <w:rsid w:val="00E420AE"/>
    <w:rsid w:val="00E429EE"/>
    <w:rsid w:val="00E459E8"/>
    <w:rsid w:val="00E52431"/>
    <w:rsid w:val="00E55CD6"/>
    <w:rsid w:val="00E56CC0"/>
    <w:rsid w:val="00E63D27"/>
    <w:rsid w:val="00E6501E"/>
    <w:rsid w:val="00E70DA9"/>
    <w:rsid w:val="00E72212"/>
    <w:rsid w:val="00E86173"/>
    <w:rsid w:val="00E94328"/>
    <w:rsid w:val="00E945D2"/>
    <w:rsid w:val="00E96885"/>
    <w:rsid w:val="00EA0EC9"/>
    <w:rsid w:val="00EA1908"/>
    <w:rsid w:val="00EA25A7"/>
    <w:rsid w:val="00EA2CC9"/>
    <w:rsid w:val="00EA322B"/>
    <w:rsid w:val="00EA7959"/>
    <w:rsid w:val="00EA7A28"/>
    <w:rsid w:val="00EB0F55"/>
    <w:rsid w:val="00EB14F0"/>
    <w:rsid w:val="00EB5164"/>
    <w:rsid w:val="00EB5920"/>
    <w:rsid w:val="00EB6B70"/>
    <w:rsid w:val="00EC1B37"/>
    <w:rsid w:val="00ED2ABB"/>
    <w:rsid w:val="00ED31D9"/>
    <w:rsid w:val="00ED5C8C"/>
    <w:rsid w:val="00EE1015"/>
    <w:rsid w:val="00EE429A"/>
    <w:rsid w:val="00EF13D0"/>
    <w:rsid w:val="00EF242E"/>
    <w:rsid w:val="00EF6263"/>
    <w:rsid w:val="00EF6CCB"/>
    <w:rsid w:val="00EF7828"/>
    <w:rsid w:val="00F005DC"/>
    <w:rsid w:val="00F01E41"/>
    <w:rsid w:val="00F03D7B"/>
    <w:rsid w:val="00F0596F"/>
    <w:rsid w:val="00F06FFD"/>
    <w:rsid w:val="00F10C26"/>
    <w:rsid w:val="00F212A6"/>
    <w:rsid w:val="00F214CB"/>
    <w:rsid w:val="00F244B9"/>
    <w:rsid w:val="00F27073"/>
    <w:rsid w:val="00F30179"/>
    <w:rsid w:val="00F306CC"/>
    <w:rsid w:val="00F325EA"/>
    <w:rsid w:val="00F37E73"/>
    <w:rsid w:val="00F40768"/>
    <w:rsid w:val="00F41540"/>
    <w:rsid w:val="00F45009"/>
    <w:rsid w:val="00F50D14"/>
    <w:rsid w:val="00F52CBF"/>
    <w:rsid w:val="00F5644C"/>
    <w:rsid w:val="00F56EF5"/>
    <w:rsid w:val="00F61F9E"/>
    <w:rsid w:val="00F629D0"/>
    <w:rsid w:val="00F62BE2"/>
    <w:rsid w:val="00F6445B"/>
    <w:rsid w:val="00F65240"/>
    <w:rsid w:val="00F653F5"/>
    <w:rsid w:val="00F76F98"/>
    <w:rsid w:val="00F77C97"/>
    <w:rsid w:val="00F81F3A"/>
    <w:rsid w:val="00F94356"/>
    <w:rsid w:val="00F949A8"/>
    <w:rsid w:val="00FA1832"/>
    <w:rsid w:val="00FA2F54"/>
    <w:rsid w:val="00FA3C9E"/>
    <w:rsid w:val="00FA541E"/>
    <w:rsid w:val="00FA73EE"/>
    <w:rsid w:val="00FB2868"/>
    <w:rsid w:val="00FB5043"/>
    <w:rsid w:val="00FB7BF5"/>
    <w:rsid w:val="00FC06A2"/>
    <w:rsid w:val="00FC1B9A"/>
    <w:rsid w:val="00FC5B7C"/>
    <w:rsid w:val="00FC6953"/>
    <w:rsid w:val="00FC741E"/>
    <w:rsid w:val="00FC7818"/>
    <w:rsid w:val="00FD0650"/>
    <w:rsid w:val="00FD2C48"/>
    <w:rsid w:val="00FD657B"/>
    <w:rsid w:val="00FE047A"/>
    <w:rsid w:val="00FE3E30"/>
    <w:rsid w:val="00FE4057"/>
    <w:rsid w:val="00FE483F"/>
    <w:rsid w:val="00FE647E"/>
    <w:rsid w:val="00FF0FFF"/>
    <w:rsid w:val="00FF3895"/>
    <w:rsid w:val="00FF3BF0"/>
    <w:rsid w:val="00FF4ED1"/>
    <w:rsid w:val="00FF7A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19C209"/>
  <w15:chartTrackingRefBased/>
  <w15:docId w15:val="{982B206B-26C3-459B-8994-C0186830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uiPriority w:val="99"/>
    <w:qFormat/>
    <w:rsid w:val="00DA45D8"/>
    <w:pPr>
      <w:keepNext/>
      <w:tabs>
        <w:tab w:val="left" w:pos="5103"/>
      </w:tabs>
      <w:jc w:val="center"/>
      <w:outlineLvl w:val="0"/>
    </w:pPr>
    <w:rPr>
      <w:b/>
      <w:bCs/>
      <w:sz w:val="22"/>
      <w:szCs w:val="22"/>
      <w:lang w:eastAsia="en-US"/>
    </w:rPr>
  </w:style>
  <w:style w:type="paragraph" w:styleId="Heading2">
    <w:name w:val="heading 2"/>
    <w:basedOn w:val="Normal"/>
    <w:next w:val="Normal"/>
    <w:link w:val="Heading2Char"/>
    <w:semiHidden/>
    <w:unhideWhenUsed/>
    <w:qFormat/>
    <w:rsid w:val="00DA45D8"/>
    <w:pPr>
      <w:keepNext/>
      <w:keepLines/>
      <w:spacing w:before="40"/>
      <w:outlineLvl w:val="1"/>
    </w:pPr>
    <w:rPr>
      <w:rFonts w:ascii="Calibri Light" w:eastAsia="DengXian Light" w:hAnsi="Calibri Light"/>
      <w:color w:val="2F5496"/>
      <w:sz w:val="26"/>
      <w:szCs w:val="26"/>
      <w:lang w:eastAsia="en-US"/>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DA45D8"/>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Header">
    <w:name w:val="header"/>
    <w:basedOn w:val="Normal"/>
    <w:link w:val="HeaderChar"/>
    <w:uiPriority w:val="99"/>
    <w:unhideWhenUsed/>
    <w:rsid w:val="00A34A01"/>
    <w:pPr>
      <w:tabs>
        <w:tab w:val="center" w:pos="4513"/>
        <w:tab w:val="right" w:pos="9026"/>
      </w:tabs>
    </w:pPr>
  </w:style>
  <w:style w:type="character" w:customStyle="1" w:styleId="HeaderChar">
    <w:name w:val="Header Char"/>
    <w:link w:val="Header"/>
    <w:uiPriority w:val="99"/>
    <w:rsid w:val="00A34A01"/>
    <w:rPr>
      <w:sz w:val="24"/>
      <w:szCs w:val="24"/>
      <w:lang w:eastAsia="en-GB"/>
    </w:rPr>
  </w:style>
  <w:style w:type="paragraph" w:styleId="CommentText">
    <w:name w:val="annotation text"/>
    <w:basedOn w:val="Normal"/>
    <w:link w:val="CommentTextChar"/>
    <w:uiPriority w:val="99"/>
    <w:unhideWhenUsed/>
    <w:rsid w:val="005D63D5"/>
    <w:rPr>
      <w:sz w:val="20"/>
      <w:szCs w:val="20"/>
      <w:lang w:eastAsia="en-US"/>
    </w:rPr>
  </w:style>
  <w:style w:type="character" w:customStyle="1" w:styleId="CommentTextChar">
    <w:name w:val="Comment Text Char"/>
    <w:link w:val="CommentText"/>
    <w:uiPriority w:val="99"/>
    <w:rsid w:val="005D63D5"/>
    <w:rPr>
      <w:lang w:eastAsia="en-US"/>
    </w:rPr>
  </w:style>
  <w:style w:type="character" w:styleId="CommentReference">
    <w:name w:val="annotation reference"/>
    <w:uiPriority w:val="99"/>
    <w:unhideWhenUsed/>
    <w:rsid w:val="005D63D5"/>
    <w:rPr>
      <w:sz w:val="16"/>
      <w:szCs w:val="16"/>
    </w:rPr>
  </w:style>
  <w:style w:type="character" w:customStyle="1" w:styleId="Heading2Char">
    <w:name w:val="Heading 2 Char"/>
    <w:basedOn w:val="DefaultParagraphFont"/>
    <w:link w:val="Heading2"/>
    <w:semiHidden/>
    <w:rsid w:val="00DA45D8"/>
    <w:rPr>
      <w:rFonts w:ascii="Calibri Light" w:eastAsia="DengXian Light" w:hAnsi="Calibri Light"/>
      <w:color w:val="2F5496"/>
      <w:sz w:val="26"/>
      <w:szCs w:val="26"/>
      <w:lang w:eastAsia="en-US"/>
    </w:rPr>
  </w:style>
  <w:style w:type="character" w:customStyle="1" w:styleId="Heading1Char">
    <w:name w:val="Heading 1 Char"/>
    <w:basedOn w:val="DefaultParagraphFont"/>
    <w:link w:val="Heading1"/>
    <w:uiPriority w:val="99"/>
    <w:rsid w:val="00DA45D8"/>
    <w:rPr>
      <w:b/>
      <w:bCs/>
      <w:sz w:val="22"/>
      <w:szCs w:val="22"/>
      <w:lang w:eastAsia="en-US"/>
    </w:rPr>
  </w:style>
  <w:style w:type="character" w:customStyle="1" w:styleId="Heading4Char">
    <w:name w:val="Heading 4 Char"/>
    <w:basedOn w:val="DefaultParagraphFont"/>
    <w:link w:val="Heading4"/>
    <w:uiPriority w:val="99"/>
    <w:rsid w:val="00DA45D8"/>
    <w:rPr>
      <w:b/>
      <w:bCs/>
      <w:sz w:val="28"/>
      <w:szCs w:val="28"/>
      <w:lang w:eastAsia="en-US"/>
    </w:rPr>
  </w:style>
  <w:style w:type="paragraph" w:styleId="BodyText2">
    <w:name w:val="Body Text 2"/>
    <w:basedOn w:val="Normal"/>
    <w:link w:val="BodyText2Char"/>
    <w:uiPriority w:val="99"/>
    <w:rsid w:val="00DA45D8"/>
    <w:pPr>
      <w:ind w:left="720" w:hanging="720"/>
    </w:pPr>
    <w:rPr>
      <w:b/>
      <w:bCs/>
      <w:sz w:val="22"/>
      <w:szCs w:val="22"/>
      <w:lang w:eastAsia="en-US"/>
    </w:rPr>
  </w:style>
  <w:style w:type="character" w:customStyle="1" w:styleId="BodyText2Char">
    <w:name w:val="Body Text 2 Char"/>
    <w:basedOn w:val="DefaultParagraphFont"/>
    <w:link w:val="BodyText2"/>
    <w:uiPriority w:val="99"/>
    <w:rsid w:val="00DA45D8"/>
    <w:rPr>
      <w:b/>
      <w:bCs/>
      <w:sz w:val="22"/>
      <w:szCs w:val="22"/>
      <w:lang w:eastAsia="en-US"/>
    </w:rPr>
  </w:style>
  <w:style w:type="paragraph" w:customStyle="1" w:styleId="deannah1">
    <w:name w:val="deannah1"/>
    <w:basedOn w:val="Normal"/>
    <w:uiPriority w:val="99"/>
    <w:rsid w:val="00DA45D8"/>
    <w:pPr>
      <w:keepNext/>
      <w:spacing w:after="240"/>
    </w:pPr>
    <w:rPr>
      <w:b/>
      <w:bCs/>
      <w:lang w:eastAsia="en-US"/>
    </w:rPr>
  </w:style>
  <w:style w:type="character" w:customStyle="1" w:styleId="BalloonTextChar">
    <w:name w:val="Balloon Text Char"/>
    <w:link w:val="BalloonText"/>
    <w:uiPriority w:val="99"/>
    <w:semiHidden/>
    <w:rsid w:val="00DA45D8"/>
    <w:rPr>
      <w:rFonts w:ascii="Tahoma" w:hAnsi="Tahoma" w:cs="Tahoma"/>
      <w:sz w:val="16"/>
      <w:szCs w:val="16"/>
      <w:lang w:eastAsia="en-GB"/>
    </w:rPr>
  </w:style>
  <w:style w:type="character" w:styleId="FollowedHyperlink">
    <w:name w:val="FollowedHyperlink"/>
    <w:uiPriority w:val="99"/>
    <w:semiHidden/>
    <w:rsid w:val="00DA45D8"/>
    <w:rPr>
      <w:color w:val="800080"/>
      <w:u w:val="single"/>
    </w:rPr>
  </w:style>
  <w:style w:type="character" w:customStyle="1" w:styleId="FooterChar">
    <w:name w:val="Footer Char"/>
    <w:link w:val="Footer"/>
    <w:uiPriority w:val="99"/>
    <w:rsid w:val="00DA45D8"/>
    <w:rPr>
      <w:sz w:val="24"/>
      <w:szCs w:val="24"/>
      <w:lang w:eastAsia="en-GB"/>
    </w:rPr>
  </w:style>
  <w:style w:type="paragraph" w:styleId="NormalWeb">
    <w:name w:val="Normal (Web)"/>
    <w:basedOn w:val="Normal"/>
    <w:uiPriority w:val="99"/>
    <w:rsid w:val="00DA45D8"/>
    <w:pPr>
      <w:spacing w:before="100" w:beforeAutospacing="1" w:after="100" w:afterAutospacing="1"/>
    </w:pPr>
  </w:style>
  <w:style w:type="character" w:customStyle="1" w:styleId="Hyperlink1">
    <w:name w:val="Hyperlink1"/>
    <w:uiPriority w:val="99"/>
    <w:rsid w:val="00DA45D8"/>
    <w:rPr>
      <w:color w:val="535353"/>
      <w:u w:val="single"/>
      <w:effect w:val="none"/>
    </w:rPr>
  </w:style>
  <w:style w:type="paragraph" w:customStyle="1" w:styleId="NormalWeb1">
    <w:name w:val="Normal (Web)1"/>
    <w:basedOn w:val="Normal"/>
    <w:uiPriority w:val="99"/>
    <w:rsid w:val="00DA45D8"/>
    <w:pPr>
      <w:spacing w:before="100" w:beforeAutospacing="1" w:after="300"/>
    </w:pPr>
  </w:style>
  <w:style w:type="paragraph" w:styleId="CommentSubject">
    <w:name w:val="annotation subject"/>
    <w:basedOn w:val="CommentText"/>
    <w:next w:val="CommentText"/>
    <w:link w:val="CommentSubjectChar"/>
    <w:uiPriority w:val="99"/>
    <w:semiHidden/>
    <w:unhideWhenUsed/>
    <w:rsid w:val="00DA45D8"/>
    <w:rPr>
      <w:b/>
      <w:bCs/>
    </w:rPr>
  </w:style>
  <w:style w:type="character" w:customStyle="1" w:styleId="CommentSubjectChar">
    <w:name w:val="Comment Subject Char"/>
    <w:basedOn w:val="CommentTextChar"/>
    <w:link w:val="CommentSubject"/>
    <w:uiPriority w:val="99"/>
    <w:semiHidden/>
    <w:rsid w:val="00DA45D8"/>
    <w:rPr>
      <w:b/>
      <w:bCs/>
      <w:lang w:eastAsia="en-US"/>
    </w:rPr>
  </w:style>
  <w:style w:type="character" w:styleId="Strong">
    <w:name w:val="Strong"/>
    <w:uiPriority w:val="22"/>
    <w:qFormat/>
    <w:rsid w:val="00DA45D8"/>
    <w:rPr>
      <w:b/>
      <w:bCs/>
    </w:rPr>
  </w:style>
  <w:style w:type="character" w:styleId="UnresolvedMention">
    <w:name w:val="Unresolved Mention"/>
    <w:uiPriority w:val="99"/>
    <w:semiHidden/>
    <w:unhideWhenUsed/>
    <w:rsid w:val="00DA45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62393">
      <w:bodyDiv w:val="1"/>
      <w:marLeft w:val="0"/>
      <w:marRight w:val="0"/>
      <w:marTop w:val="0"/>
      <w:marBottom w:val="0"/>
      <w:divBdr>
        <w:top w:val="none" w:sz="0" w:space="0" w:color="auto"/>
        <w:left w:val="none" w:sz="0" w:space="0" w:color="auto"/>
        <w:bottom w:val="none" w:sz="0" w:space="0" w:color="auto"/>
        <w:right w:val="none" w:sz="0" w:space="0" w:color="auto"/>
      </w:divBdr>
    </w:div>
    <w:div w:id="45179757">
      <w:bodyDiv w:val="1"/>
      <w:marLeft w:val="0"/>
      <w:marRight w:val="0"/>
      <w:marTop w:val="0"/>
      <w:marBottom w:val="0"/>
      <w:divBdr>
        <w:top w:val="none" w:sz="0" w:space="0" w:color="auto"/>
        <w:left w:val="none" w:sz="0" w:space="0" w:color="auto"/>
        <w:bottom w:val="none" w:sz="0" w:space="0" w:color="auto"/>
        <w:right w:val="none" w:sz="0" w:space="0" w:color="auto"/>
      </w:divBdr>
    </w:div>
    <w:div w:id="128208040">
      <w:bodyDiv w:val="1"/>
      <w:marLeft w:val="0"/>
      <w:marRight w:val="0"/>
      <w:marTop w:val="0"/>
      <w:marBottom w:val="0"/>
      <w:divBdr>
        <w:top w:val="none" w:sz="0" w:space="0" w:color="auto"/>
        <w:left w:val="none" w:sz="0" w:space="0" w:color="auto"/>
        <w:bottom w:val="none" w:sz="0" w:space="0" w:color="auto"/>
        <w:right w:val="none" w:sz="0" w:space="0" w:color="auto"/>
      </w:divBdr>
    </w:div>
    <w:div w:id="370961343">
      <w:bodyDiv w:val="1"/>
      <w:marLeft w:val="0"/>
      <w:marRight w:val="0"/>
      <w:marTop w:val="0"/>
      <w:marBottom w:val="0"/>
      <w:divBdr>
        <w:top w:val="none" w:sz="0" w:space="0" w:color="auto"/>
        <w:left w:val="none" w:sz="0" w:space="0" w:color="auto"/>
        <w:bottom w:val="none" w:sz="0" w:space="0" w:color="auto"/>
        <w:right w:val="none" w:sz="0" w:space="0" w:color="auto"/>
      </w:divBdr>
    </w:div>
    <w:div w:id="514617594">
      <w:bodyDiv w:val="1"/>
      <w:marLeft w:val="0"/>
      <w:marRight w:val="0"/>
      <w:marTop w:val="0"/>
      <w:marBottom w:val="0"/>
      <w:divBdr>
        <w:top w:val="none" w:sz="0" w:space="0" w:color="auto"/>
        <w:left w:val="none" w:sz="0" w:space="0" w:color="auto"/>
        <w:bottom w:val="none" w:sz="0" w:space="0" w:color="auto"/>
        <w:right w:val="none" w:sz="0" w:space="0" w:color="auto"/>
      </w:divBdr>
    </w:div>
    <w:div w:id="744567155">
      <w:bodyDiv w:val="1"/>
      <w:marLeft w:val="0"/>
      <w:marRight w:val="0"/>
      <w:marTop w:val="0"/>
      <w:marBottom w:val="0"/>
      <w:divBdr>
        <w:top w:val="none" w:sz="0" w:space="0" w:color="auto"/>
        <w:left w:val="none" w:sz="0" w:space="0" w:color="auto"/>
        <w:bottom w:val="none" w:sz="0" w:space="0" w:color="auto"/>
        <w:right w:val="none" w:sz="0" w:space="0" w:color="auto"/>
      </w:divBdr>
    </w:div>
    <w:div w:id="952054878">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statista.com/statistics/314700/uk-prison-population/" TargetMode="External"/><Relationship Id="rId117" Type="http://schemas.openxmlformats.org/officeDocument/2006/relationships/hyperlink" Target="https://www.legislation.gov.uk/ukpga/Geo6/11-12/58/contents" TargetMode="External"/><Relationship Id="rId21" Type="http://schemas.openxmlformats.org/officeDocument/2006/relationships/hyperlink" Target="https://doi.org/10.1192/apt.9.3.191" TargetMode="External"/><Relationship Id="rId42" Type="http://schemas.openxmlformats.org/officeDocument/2006/relationships/hyperlink" Target="https://doi.org/10.1007/s10803-021-05212-4" TargetMode="External"/><Relationship Id="rId47" Type="http://schemas.openxmlformats.org/officeDocument/2006/relationships/hyperlink" Target="https://www.healthwatchsurrey.co.uk/wp-content/uploads/2023/03/Neurodiversity-%E2%80%93-the-hidden-value-of-diagnosis.pdf" TargetMode="External"/><Relationship Id="rId63" Type="http://schemas.openxmlformats.org/officeDocument/2006/relationships/hyperlink" Target="https://doi.org/10.1080/13676261.2024.2397025" TargetMode="External"/><Relationship Id="rId68" Type="http://schemas.openxmlformats.org/officeDocument/2006/relationships/hyperlink" Target="https://www.novus.ac.uk/news/functional-skills-in-prison-education/" TargetMode="External"/><Relationship Id="rId84" Type="http://schemas.openxmlformats.org/officeDocument/2006/relationships/hyperlink" Target="https://www.shannontrust.org.uk/" TargetMode="External"/><Relationship Id="rId89" Type="http://schemas.openxmlformats.org/officeDocument/2006/relationships/hyperlink" Target="https://www.centreforsocialjustice.org.uk/wp-content/uploads/2021/12/CSJ-Dyslexia_Roundtable_Report.pdf" TargetMode="External"/><Relationship Id="rId112" Type="http://schemas.openxmlformats.org/officeDocument/2006/relationships/hyperlink" Target="https://doi.org/10.1177/1748895818773805" TargetMode="External"/><Relationship Id="rId16" Type="http://schemas.openxmlformats.org/officeDocument/2006/relationships/hyperlink" Target="https://doi.org/10.1177/1748895818773805" TargetMode="External"/><Relationship Id="rId107" Type="http://schemas.openxmlformats.org/officeDocument/2006/relationships/hyperlink" Target="https://via.library.depaul.edu/jsj/vol18/iss1/4/" TargetMode="External"/><Relationship Id="rId11" Type="http://schemas.openxmlformats.org/officeDocument/2006/relationships/image" Target="media/image2.png"/><Relationship Id="rId32" Type="http://schemas.openxmlformats.org/officeDocument/2006/relationships/hyperlink" Target="https://www.qualitywatch.org.uk/sites/default/files/2020-02/prisoners-use-of-hospital-services-appendix.pdf" TargetMode="External"/><Relationship Id="rId37" Type="http://schemas.openxmlformats.org/officeDocument/2006/relationships/hyperlink" Target="https://centreformentalhealth.org.uk/wp-content/uploads/2021/06/CentreforMentalHealth_TheFutureofPrisonMentalHealthCare_0.pdf" TargetMode="External"/><Relationship Id="rId53" Type="http://schemas.openxmlformats.org/officeDocument/2006/relationships/hyperlink" Target="https://doi.org/10.3390/ijerph16203818" TargetMode="External"/><Relationship Id="rId58" Type="http://schemas.openxmlformats.org/officeDocument/2006/relationships/hyperlink" Target="https://prisonreformtrust.org.uk/wp-content/uploads/old_files/Documents/No%20One%20Knows%20Nancy%20Loucks%20prevalence%20briefing.pdf" TargetMode="External"/><Relationship Id="rId74" Type="http://schemas.openxmlformats.org/officeDocument/2006/relationships/hyperlink" Target="https://dera.ioe.ac.uk/id/eprint/17538/7/Prisoner%20learning%20delivery%20plan_Redacted.pdf" TargetMode="External"/><Relationship Id="rId79" Type="http://schemas.openxmlformats.org/officeDocument/2006/relationships/hyperlink" Target="https://www.tandfonline.com/doi/epdf/10.1080/1369118X.2016.1153124?needAccess=true" TargetMode="External"/><Relationship Id="rId102" Type="http://schemas.openxmlformats.org/officeDocument/2006/relationships/hyperlink" Target="https://doi.org/10.1093/bjc/azad052" TargetMode="External"/><Relationship Id="rId123" Type="http://schemas.openxmlformats.org/officeDocument/2006/relationships/hyperlink" Target="https://www.uwtsd.ac.uk/research/research-ethics/" TargetMode="External"/><Relationship Id="rId5" Type="http://schemas.openxmlformats.org/officeDocument/2006/relationships/webSettings" Target="webSettings.xml"/><Relationship Id="rId90" Type="http://schemas.openxmlformats.org/officeDocument/2006/relationships/hyperlink" Target="https://www.churchillfellowship.org/news-views/blogs/reading-in-prisons-why-there-are-grounds-for-optimism/" TargetMode="External"/><Relationship Id="rId95" Type="http://schemas.openxmlformats.org/officeDocument/2006/relationships/hyperlink" Target="https://committees.parliament.uk/publications/22218/documents/164715/default/" TargetMode="External"/><Relationship Id="rId22" Type="http://schemas.openxmlformats.org/officeDocument/2006/relationships/hyperlink" Target="https://doi.org/10.1016/j.jpsychires.2021.09.010" TargetMode="External"/><Relationship Id="rId27" Type="http://schemas.openxmlformats.org/officeDocument/2006/relationships/hyperlink" Target="https://www.college.police.uk/research/crime-reduction-toolkit/education-prisons" TargetMode="External"/><Relationship Id="rId43" Type="http://schemas.openxmlformats.org/officeDocument/2006/relationships/hyperlink" Target="https://data.justice.gov.uk/cjs-statistics/cjs-sentence-types" TargetMode="External"/><Relationship Id="rId48" Type="http://schemas.openxmlformats.org/officeDocument/2006/relationships/hyperlink" Target="https://www.gov.uk/government/statistics/offender-management-statistics-quarterly-october-to-december-2024/offender-management-statistics-quarterly-october-to-december-2024" TargetMode="External"/><Relationship Id="rId64" Type="http://schemas.openxmlformats.org/officeDocument/2006/relationships/hyperlink" Target="https://doi.org/10.3390/educsci11020077" TargetMode="External"/><Relationship Id="rId69" Type="http://schemas.openxmlformats.org/officeDocument/2006/relationships/hyperlink" Target="https://doi.org/10.1080/14999013.2023.2258103" TargetMode="External"/><Relationship Id="rId113" Type="http://schemas.openxmlformats.org/officeDocument/2006/relationships/hyperlink" Target="https://doi.org/10.1016/j.wombi.2018.12.004" TargetMode="External"/><Relationship Id="rId118" Type="http://schemas.openxmlformats.org/officeDocument/2006/relationships/hyperlink" Target="https://www.legislation.gov.uk/ukpga/2003/44/contents" TargetMode="External"/><Relationship Id="rId80" Type="http://schemas.openxmlformats.org/officeDocument/2006/relationships/hyperlink" Target="https://doi.org/10.1080/0361526X.2020.1772173" TargetMode="External"/><Relationship Id="rId85" Type="http://schemas.openxmlformats.org/officeDocument/2006/relationships/hyperlink" Target="https://doi.org/10.1016/j.mppsy.2007.09.002" TargetMode="External"/><Relationship Id="rId12" Type="http://schemas.openxmlformats.org/officeDocument/2006/relationships/image" Target="media/image3.png"/><Relationship Id="rId17" Type="http://schemas.openxmlformats.org/officeDocument/2006/relationships/hyperlink" Target="https://www.sciencedirect.com/science/article/pii/S0099133323001556" TargetMode="External"/><Relationship Id="rId33" Type="http://schemas.openxmlformats.org/officeDocument/2006/relationships/hyperlink" Target="https://doi.org/10.1016/j.fsiml.2022.100102" TargetMode="External"/><Relationship Id="rId38" Type="http://schemas.openxmlformats.org/officeDocument/2006/relationships/hyperlink" Target="https://doi.org/10.1016/j.eclinm.2020.100416" TargetMode="External"/><Relationship Id="rId59" Type="http://schemas.openxmlformats.org/officeDocument/2006/relationships/hyperlink" Target="https://doi.org/10.1371/journal.pone.0275907" TargetMode="External"/><Relationship Id="rId103" Type="http://schemas.openxmlformats.org/officeDocument/2006/relationships/hyperlink" Target="https://www.russellwebster.com/home-detention-curfews-under-used/" TargetMode="External"/><Relationship Id="rId108" Type="http://schemas.openxmlformats.org/officeDocument/2006/relationships/hyperlink" Target="https://doi.org/10.1017/S0033291714000762" TargetMode="External"/><Relationship Id="rId124" Type="http://schemas.openxmlformats.org/officeDocument/2006/relationships/hyperlink" Target="mailto:pgresearch@uwtsd.ac.uk" TargetMode="External"/><Relationship Id="rId54" Type="http://schemas.openxmlformats.org/officeDocument/2006/relationships/hyperlink" Target="https://discovery.ucl.ac.uk/id/eprint/10194260/1/Jideonwo_10194260_thesis.pdf" TargetMode="External"/><Relationship Id="rId70" Type="http://schemas.openxmlformats.org/officeDocument/2006/relationships/hyperlink" Target="https://lx.iriss.org.uk/sites/default/files/resources/Learning%20and%20skills%20for%20the%20longer-serving%20offender_0.pdf" TargetMode="External"/><Relationship Id="rId75" Type="http://schemas.openxmlformats.org/officeDocument/2006/relationships/hyperlink" Target="https://oro.open.ac.uk/61452/1/13834868.pdf" TargetMode="External"/><Relationship Id="rId91" Type="http://schemas.openxmlformats.org/officeDocument/2006/relationships/hyperlink" Target="https://www.legislation.gov.uk/uksi/2003/3282/contents/made" TargetMode="External"/><Relationship Id="rId96" Type="http://schemas.openxmlformats.org/officeDocument/2006/relationships/hyperlink" Target="http://empathygap.uk/?p=215"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journals.sagepub.com/doi/pdf/10.1177/0264550511401284" TargetMode="External"/><Relationship Id="rId28" Type="http://schemas.openxmlformats.org/officeDocument/2006/relationships/hyperlink" Target="https://uobrep.openrepository.com/bitstream/handle/10547/621824/341-877-1-SM.pdf?sequence=1&amp;isAllowed=y" TargetMode="External"/><Relationship Id="rId49" Type="http://schemas.openxmlformats.org/officeDocument/2006/relationships/hyperlink" Target="https://doi.org/10.1177/03400352221078032" TargetMode="External"/><Relationship Id="rId114" Type="http://schemas.openxmlformats.org/officeDocument/2006/relationships/hyperlink" Target="https://doi.org/10.1192/apt.9.3.191" TargetMode="External"/><Relationship Id="rId119" Type="http://schemas.openxmlformats.org/officeDocument/2006/relationships/hyperlink" Target="https://www.crestadvisory.com/post/a-perfect-storm-why-the-criminal-justice-system-is-facing-an-existential-crisis" TargetMode="External"/><Relationship Id="rId44" Type="http://schemas.openxmlformats.org/officeDocument/2006/relationships/hyperlink" Target="https://www.gov.uk/government/publications/prison-education-a-review-of-reading-education-in-prisons/prison-education-a-review-of-reading-education-in-prisons" TargetMode="External"/><Relationship Id="rId60" Type="http://schemas.openxmlformats.org/officeDocument/2006/relationships/hyperlink" Target="https://doi.org/10.20428/ajqahe.v18i64.2372" TargetMode="External"/><Relationship Id="rId65" Type="http://schemas.openxmlformats.org/officeDocument/2006/relationships/hyperlink" Target="https://www.gov.uk/government/statistics/prison-population-projections-2024-to-2029/prison-population-projections-2024-to-2029" TargetMode="External"/><Relationship Id="rId81" Type="http://schemas.openxmlformats.org/officeDocument/2006/relationships/hyperlink" Target="https://doi.org/10.7189/jogh.14.03001" TargetMode="External"/><Relationship Id="rId86" Type="http://schemas.openxmlformats.org/officeDocument/2006/relationships/hyperlink" Target="https://doi.org/10.1016/j.socscimed.2011.03.049" TargetMode="External"/><Relationship Id="rId13" Type="http://schemas.openxmlformats.org/officeDocument/2006/relationships/hyperlink" Target="https://adhduk.co.uk/diagnosis-pathways/" TargetMode="External"/><Relationship Id="rId18" Type="http://schemas.openxmlformats.org/officeDocument/2006/relationships/hyperlink" Target="https://doi.org/10.1016/j.ejmp.2020.10.002" TargetMode="External"/><Relationship Id="rId39" Type="http://schemas.openxmlformats.org/officeDocument/2006/relationships/hyperlink" Target="https://www.equalityhumanrights.com/human-rights/human-rights-act/article-2-first-protocol-right-education" TargetMode="External"/><Relationship Id="rId109" Type="http://schemas.openxmlformats.org/officeDocument/2006/relationships/hyperlink" Target="https://www.communitycare.co.uk/2023/01/25/social-work-in-prisons-its-not-what-you-think/" TargetMode="External"/><Relationship Id="rId34" Type="http://schemas.openxmlformats.org/officeDocument/2006/relationships/hyperlink" Target="https://doi.org/10.1016/j.ijinfomgt.2020.102171" TargetMode="External"/><Relationship Id="rId50" Type="http://schemas.openxmlformats.org/officeDocument/2006/relationships/hyperlink" Target="https://doi.org/10.1177/0025802419899744" TargetMode="External"/><Relationship Id="rId55" Type="http://schemas.openxmlformats.org/officeDocument/2006/relationships/hyperlink" Target="https://doi.org/10.1080/08974454.2022.2071376" TargetMode="External"/><Relationship Id="rId76" Type="http://schemas.openxmlformats.org/officeDocument/2006/relationships/hyperlink" Target="https://www.legislation.gov.uk/ukpga/1908/59/enacted" TargetMode="External"/><Relationship Id="rId97" Type="http://schemas.openxmlformats.org/officeDocument/2006/relationships/hyperlink" Target="https://prisonreformtrust.org.uk/adviceguide/education-and-work-in-prison/" TargetMode="External"/><Relationship Id="rId104" Type="http://schemas.openxmlformats.org/officeDocument/2006/relationships/hyperlink" Target="http://www.jceps.com/archives/10176" TargetMode="External"/><Relationship Id="rId120" Type="http://schemas.openxmlformats.org/officeDocument/2006/relationships/hyperlink" Target="file:///C:/Users/c.lohmann-hancock/AppData/Local/Microsoft/Windows/INetCache/REICoP-17-20-v3-Final.pdf" TargetMode="External"/><Relationship Id="rId125" Type="http://schemas.openxmlformats.org/officeDocument/2006/relationships/hyperlink" Target="https://www.uwtsd.ac.uk/academic-office/appendices-and-forms/" TargetMode="External"/><Relationship Id="rId7" Type="http://schemas.openxmlformats.org/officeDocument/2006/relationships/endnotes" Target="endnotes.xml"/><Relationship Id="rId71" Type="http://schemas.openxmlformats.org/officeDocument/2006/relationships/hyperlink" Target="https://www.ntu.ac.uk/__data/assets/pdf_file/0014/2171120/Policy-Briefing-HE-in-prisons-301122-FINAL.Updated.pdf" TargetMode="External"/><Relationship Id="rId92" Type="http://schemas.openxmlformats.org/officeDocument/2006/relationships/hyperlink" Target="https://www.legislation.gov.uk/uksi/2024/844/contents/made" TargetMode="External"/><Relationship Id="rId2" Type="http://schemas.openxmlformats.org/officeDocument/2006/relationships/numbering" Target="numbering.xml"/><Relationship Id="rId29" Type="http://schemas.openxmlformats.org/officeDocument/2006/relationships/hyperlink" Target="https://www.legislation.gov.uk/ukpga/Geo6/11-12/58/contents" TargetMode="External"/><Relationship Id="rId24" Type="http://schemas.openxmlformats.org/officeDocument/2006/relationships/hyperlink" Target="https://www.catch-22.org.uk/resources/education-is-the-way-out-of-reoffending/" TargetMode="External"/><Relationship Id="rId40" Type="http://schemas.openxmlformats.org/officeDocument/2006/relationships/hyperlink" Target="https://doi.org/10.18192/jpp.v27i2.4074" TargetMode="External"/><Relationship Id="rId45" Type="http://schemas.openxmlformats.org/officeDocument/2006/relationships/hyperlink" Target="https://www.gov.uk/government/statistics/youth-justice-statistics-2023-to-2024/youth-justice-statistics-2023-to-2024" TargetMode="External"/><Relationship Id="rId66" Type="http://schemas.openxmlformats.org/officeDocument/2006/relationships/hyperlink" Target="https://assets.publishing.service.gov.uk/government/uploads/system/uploads/attachment_data/file/930166/Story_of_the_Prison_Population_1993-2020.pdf" TargetMode="External"/><Relationship Id="rId87" Type="http://schemas.openxmlformats.org/officeDocument/2006/relationships/hyperlink" Target="https://commonslibrary.parliament.uk/research-briefings/sn04334/" TargetMode="External"/><Relationship Id="rId110" Type="http://schemas.openxmlformats.org/officeDocument/2006/relationships/hyperlink" Target="https://doi.org/10.1080/23311886.2022.2116809" TargetMode="External"/><Relationship Id="rId115" Type="http://schemas.openxmlformats.org/officeDocument/2006/relationships/hyperlink" Target="https://journals.sagepub.com/doi/pdf/10.1177/0264550511401284" TargetMode="External"/><Relationship Id="rId61" Type="http://schemas.openxmlformats.org/officeDocument/2006/relationships/hyperlink" Target="https://doi.org/10.1016/j.ijme.2021.100552" TargetMode="External"/><Relationship Id="rId82" Type="http://schemas.openxmlformats.org/officeDocument/2006/relationships/hyperlink" Target="https://doi.org/10.1002/cbm.2267" TargetMode="External"/><Relationship Id="rId19" Type="http://schemas.openxmlformats.org/officeDocument/2006/relationships/hyperlink" Target="https://doi.org/10.1016/j.wombi.2018.12.004" TargetMode="External"/><Relationship Id="rId14" Type="http://schemas.openxmlformats.org/officeDocument/2006/relationships/hyperlink" Target="https://doi.org/10.3850/S2345734125001851" TargetMode="External"/><Relationship Id="rId30" Type="http://schemas.openxmlformats.org/officeDocument/2006/relationships/hyperlink" Target="https://www.legislation.gov.uk/ukpga/2003/44/contents" TargetMode="External"/><Relationship Id="rId35" Type="http://schemas.openxmlformats.org/officeDocument/2006/relationships/hyperlink" Target="https://www.crestadvisory.com/post/a-perfect-storm-why-the-criminal-justice-system-is-facing-an-existential-crisis" TargetMode="External"/><Relationship Id="rId56" Type="http://schemas.openxmlformats.org/officeDocument/2006/relationships/hyperlink" Target="https://doi.org/10.1371/journal.pone.0296078" TargetMode="External"/><Relationship Id="rId77" Type="http://schemas.openxmlformats.org/officeDocument/2006/relationships/hyperlink" Target="https://prisonreformtrust.org.uk/wp-content/uploads/old_files/Documents/HDC%20briefing%20FINAL.pdf" TargetMode="External"/><Relationship Id="rId100" Type="http://schemas.openxmlformats.org/officeDocument/2006/relationships/hyperlink" Target="https://www.parliament.uk/about/living-heritage/transformingsociety/laworder/policeprisons/overview/prisonreform/" TargetMode="External"/><Relationship Id="rId105" Type="http://schemas.openxmlformats.org/officeDocument/2006/relationships/hyperlink" Target="https://doi.org/10.1186/s12916-024-03320-3" TargetMode="External"/><Relationship Id="rId12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post.parliament.uk/research-briefings/post-pb-0058/" TargetMode="External"/><Relationship Id="rId72" Type="http://schemas.openxmlformats.org/officeDocument/2006/relationships/hyperlink" Target="https://link.springer.com/article/10.7821/naer.2021.1.616" TargetMode="External"/><Relationship Id="rId93" Type="http://schemas.openxmlformats.org/officeDocument/2006/relationships/hyperlink" Target="https://howardleague.org/blog/our-one-size-fits-all-approach/" TargetMode="External"/><Relationship Id="rId98" Type="http://schemas.openxmlformats.org/officeDocument/2006/relationships/hyperlink" Target="https://files.eric.ed.gov/fulltext/ED615405.pdf" TargetMode="External"/><Relationship Id="rId12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styles" Target="styles.xml"/><Relationship Id="rId25" Type="http://schemas.openxmlformats.org/officeDocument/2006/relationships/hyperlink" Target="https://doi.org/10.1007/s40471-025-00358-6" TargetMode="External"/><Relationship Id="rId46" Type="http://schemas.openxmlformats.org/officeDocument/2006/relationships/hyperlink" Target="https://doi.org/10.1177/00328855221079290" TargetMode="External"/><Relationship Id="rId67" Type="http://schemas.openxmlformats.org/officeDocument/2006/relationships/hyperlink" Target="https://literacytrust.org.uk/parents-and-families/adult-literacy/" TargetMode="External"/><Relationship Id="rId116" Type="http://schemas.openxmlformats.org/officeDocument/2006/relationships/hyperlink" Target="https://www.statista.com/statistics/314700/uk-prison-population/" TargetMode="External"/><Relationship Id="rId20" Type="http://schemas.openxmlformats.org/officeDocument/2006/relationships/hyperlink" Target="https://t2a.org.uk/wp-content/uploads/2021/07/RDA-T2A-Diverting-young-adults-away-from-the-cycle-of-crisis-and-crime.pdf" TargetMode="External"/><Relationship Id="rId41" Type="http://schemas.openxmlformats.org/officeDocument/2006/relationships/hyperlink" Target="https://journals.sagepub.com/doi/epub/10.1177/00328855221079276" TargetMode="External"/><Relationship Id="rId62" Type="http://schemas.openxmlformats.org/officeDocument/2006/relationships/hyperlink" Target="https://doi.org/10.1002/berj.3283" TargetMode="External"/><Relationship Id="rId83" Type="http://schemas.openxmlformats.org/officeDocument/2006/relationships/hyperlink" Target="https://learningandwork.org.uk/wp-content/uploads/2021/01/Crime-and-Lifelong-Learning-Thematic-Paper-5.pdf" TargetMode="External"/><Relationship Id="rId88" Type="http://schemas.openxmlformats.org/officeDocument/2006/relationships/hyperlink" Target="https://doi.org/10.1017/S0018246X19000372" TargetMode="External"/><Relationship Id="rId111" Type="http://schemas.openxmlformats.org/officeDocument/2006/relationships/hyperlink" Target="https://doi.org/10.26803/ijlter.21.9.4" TargetMode="External"/><Relationship Id="rId15" Type="http://schemas.openxmlformats.org/officeDocument/2006/relationships/hyperlink" Target="https://doi.org/10.26803/ijlter.21.9.4" TargetMode="External"/><Relationship Id="rId36" Type="http://schemas.openxmlformats.org/officeDocument/2006/relationships/hyperlink" Target="https://www.crimeandjustice.org.uk//sites/default/files/2025-01/PSJ%20276%20prison%20libraries%20Wales%20and%20UK.pdf" TargetMode="External"/><Relationship Id="rId57" Type="http://schemas.openxmlformats.org/officeDocument/2006/relationships/hyperlink" Target="https://saphna.co/wp-content/uploads/2023/01/Neurodiversity-AI1.pdf" TargetMode="External"/><Relationship Id="rId106" Type="http://schemas.openxmlformats.org/officeDocument/2006/relationships/hyperlink" Target="https://doi.org/10.1186/s12875-021-01417-9" TargetMode="External"/><Relationship Id="rId127" Type="http://schemas.openxmlformats.org/officeDocument/2006/relationships/theme" Target="theme/theme1.xml"/><Relationship Id="rId10" Type="http://schemas.openxmlformats.org/officeDocument/2006/relationships/footer" Target="footer2.xml"/><Relationship Id="rId31" Type="http://schemas.openxmlformats.org/officeDocument/2006/relationships/hyperlink" Target="http://dx.doi.org/10.1080/02680939.2015.1062146" TargetMode="External"/><Relationship Id="rId52" Type="http://schemas.openxmlformats.org/officeDocument/2006/relationships/hyperlink" Target="https://doi.org/10.1177/1462474520959623" TargetMode="External"/><Relationship Id="rId73" Type="http://schemas.openxmlformats.org/officeDocument/2006/relationships/hyperlink" Target="https://doi.org/10.1111/j.1467-8527.2005.00290.x" TargetMode="External"/><Relationship Id="rId78" Type="http://schemas.openxmlformats.org/officeDocument/2006/relationships/hyperlink" Target="https://institute.global/insights/public-services/a-plan-to-reform-the-criminal-justice-system" TargetMode="External"/><Relationship Id="rId94" Type="http://schemas.openxmlformats.org/officeDocument/2006/relationships/hyperlink" Target="https://howardleague.org/history-of-the-penal-system/" TargetMode="External"/><Relationship Id="rId99" Type="http://schemas.openxmlformats.org/officeDocument/2006/relationships/hyperlink" Target="https://www.unodc.org/documents/justice-and-prison-reform/Nelson_Mandela_Rules-E-ebook.pdf" TargetMode="External"/><Relationship Id="rId101" Type="http://schemas.openxmlformats.org/officeDocument/2006/relationships/hyperlink" Target="https://committees.parliament.uk/committee/102/justice-committee/news/174666/inquiry-launched-into-staffing-issues-in-the-prison-system/" TargetMode="External"/><Relationship Id="rId1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80</Pages>
  <Words>21881</Words>
  <Characters>124724</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146313</CharactersWithSpaces>
  <SharedDoc>false</SharedDoc>
  <HLinks>
    <vt:vector size="150" baseType="variant">
      <vt:variant>
        <vt:i4>1179697</vt:i4>
      </vt:variant>
      <vt:variant>
        <vt:i4>146</vt:i4>
      </vt:variant>
      <vt:variant>
        <vt:i4>0</vt:i4>
      </vt:variant>
      <vt:variant>
        <vt:i4>5</vt:i4>
      </vt:variant>
      <vt:variant>
        <vt:lpwstr/>
      </vt:variant>
      <vt:variant>
        <vt:lpwstr>_Toc148515914</vt:lpwstr>
      </vt:variant>
      <vt:variant>
        <vt:i4>1179697</vt:i4>
      </vt:variant>
      <vt:variant>
        <vt:i4>140</vt:i4>
      </vt:variant>
      <vt:variant>
        <vt:i4>0</vt:i4>
      </vt:variant>
      <vt:variant>
        <vt:i4>5</vt:i4>
      </vt:variant>
      <vt:variant>
        <vt:lpwstr/>
      </vt:variant>
      <vt:variant>
        <vt:lpwstr>_Toc148515913</vt:lpwstr>
      </vt:variant>
      <vt:variant>
        <vt:i4>1179697</vt:i4>
      </vt:variant>
      <vt:variant>
        <vt:i4>134</vt:i4>
      </vt:variant>
      <vt:variant>
        <vt:i4>0</vt:i4>
      </vt:variant>
      <vt:variant>
        <vt:i4>5</vt:i4>
      </vt:variant>
      <vt:variant>
        <vt:lpwstr/>
      </vt:variant>
      <vt:variant>
        <vt:lpwstr>_Toc148515912</vt:lpwstr>
      </vt:variant>
      <vt:variant>
        <vt:i4>1179697</vt:i4>
      </vt:variant>
      <vt:variant>
        <vt:i4>128</vt:i4>
      </vt:variant>
      <vt:variant>
        <vt:i4>0</vt:i4>
      </vt:variant>
      <vt:variant>
        <vt:i4>5</vt:i4>
      </vt:variant>
      <vt:variant>
        <vt:lpwstr/>
      </vt:variant>
      <vt:variant>
        <vt:lpwstr>_Toc148515911</vt:lpwstr>
      </vt:variant>
      <vt:variant>
        <vt:i4>1179697</vt:i4>
      </vt:variant>
      <vt:variant>
        <vt:i4>122</vt:i4>
      </vt:variant>
      <vt:variant>
        <vt:i4>0</vt:i4>
      </vt:variant>
      <vt:variant>
        <vt:i4>5</vt:i4>
      </vt:variant>
      <vt:variant>
        <vt:lpwstr/>
      </vt:variant>
      <vt:variant>
        <vt:lpwstr>_Toc148515910</vt:lpwstr>
      </vt:variant>
      <vt:variant>
        <vt:i4>1245233</vt:i4>
      </vt:variant>
      <vt:variant>
        <vt:i4>116</vt:i4>
      </vt:variant>
      <vt:variant>
        <vt:i4>0</vt:i4>
      </vt:variant>
      <vt:variant>
        <vt:i4>5</vt:i4>
      </vt:variant>
      <vt:variant>
        <vt:lpwstr/>
      </vt:variant>
      <vt:variant>
        <vt:lpwstr>_Toc148515909</vt:lpwstr>
      </vt:variant>
      <vt:variant>
        <vt:i4>1245233</vt:i4>
      </vt:variant>
      <vt:variant>
        <vt:i4>110</vt:i4>
      </vt:variant>
      <vt:variant>
        <vt:i4>0</vt:i4>
      </vt:variant>
      <vt:variant>
        <vt:i4>5</vt:i4>
      </vt:variant>
      <vt:variant>
        <vt:lpwstr/>
      </vt:variant>
      <vt:variant>
        <vt:lpwstr>_Toc148515908</vt:lpwstr>
      </vt:variant>
      <vt:variant>
        <vt:i4>1245233</vt:i4>
      </vt:variant>
      <vt:variant>
        <vt:i4>104</vt:i4>
      </vt:variant>
      <vt:variant>
        <vt:i4>0</vt:i4>
      </vt:variant>
      <vt:variant>
        <vt:i4>5</vt:i4>
      </vt:variant>
      <vt:variant>
        <vt:lpwstr/>
      </vt:variant>
      <vt:variant>
        <vt:lpwstr>_Toc148515907</vt:lpwstr>
      </vt:variant>
      <vt:variant>
        <vt:i4>1245233</vt:i4>
      </vt:variant>
      <vt:variant>
        <vt:i4>98</vt:i4>
      </vt:variant>
      <vt:variant>
        <vt:i4>0</vt:i4>
      </vt:variant>
      <vt:variant>
        <vt:i4>5</vt:i4>
      </vt:variant>
      <vt:variant>
        <vt:lpwstr/>
      </vt:variant>
      <vt:variant>
        <vt:lpwstr>_Toc148515906</vt:lpwstr>
      </vt:variant>
      <vt:variant>
        <vt:i4>1245233</vt:i4>
      </vt:variant>
      <vt:variant>
        <vt:i4>92</vt:i4>
      </vt:variant>
      <vt:variant>
        <vt:i4>0</vt:i4>
      </vt:variant>
      <vt:variant>
        <vt:i4>5</vt:i4>
      </vt:variant>
      <vt:variant>
        <vt:lpwstr/>
      </vt:variant>
      <vt:variant>
        <vt:lpwstr>_Toc148515905</vt:lpwstr>
      </vt:variant>
      <vt:variant>
        <vt:i4>1245233</vt:i4>
      </vt:variant>
      <vt:variant>
        <vt:i4>86</vt:i4>
      </vt:variant>
      <vt:variant>
        <vt:i4>0</vt:i4>
      </vt:variant>
      <vt:variant>
        <vt:i4>5</vt:i4>
      </vt:variant>
      <vt:variant>
        <vt:lpwstr/>
      </vt:variant>
      <vt:variant>
        <vt:lpwstr>_Toc148515904</vt:lpwstr>
      </vt:variant>
      <vt:variant>
        <vt:i4>1245233</vt:i4>
      </vt:variant>
      <vt:variant>
        <vt:i4>80</vt:i4>
      </vt:variant>
      <vt:variant>
        <vt:i4>0</vt:i4>
      </vt:variant>
      <vt:variant>
        <vt:i4>5</vt:i4>
      </vt:variant>
      <vt:variant>
        <vt:lpwstr/>
      </vt:variant>
      <vt:variant>
        <vt:lpwstr>_Toc148515903</vt:lpwstr>
      </vt:variant>
      <vt:variant>
        <vt:i4>1245233</vt:i4>
      </vt:variant>
      <vt:variant>
        <vt:i4>74</vt:i4>
      </vt:variant>
      <vt:variant>
        <vt:i4>0</vt:i4>
      </vt:variant>
      <vt:variant>
        <vt:i4>5</vt:i4>
      </vt:variant>
      <vt:variant>
        <vt:lpwstr/>
      </vt:variant>
      <vt:variant>
        <vt:lpwstr>_Toc148515902</vt:lpwstr>
      </vt:variant>
      <vt:variant>
        <vt:i4>1245233</vt:i4>
      </vt:variant>
      <vt:variant>
        <vt:i4>68</vt:i4>
      </vt:variant>
      <vt:variant>
        <vt:i4>0</vt:i4>
      </vt:variant>
      <vt:variant>
        <vt:i4>5</vt:i4>
      </vt:variant>
      <vt:variant>
        <vt:lpwstr/>
      </vt:variant>
      <vt:variant>
        <vt:lpwstr>_Toc148515901</vt:lpwstr>
      </vt:variant>
      <vt:variant>
        <vt:i4>1245233</vt:i4>
      </vt:variant>
      <vt:variant>
        <vt:i4>62</vt:i4>
      </vt:variant>
      <vt:variant>
        <vt:i4>0</vt:i4>
      </vt:variant>
      <vt:variant>
        <vt:i4>5</vt:i4>
      </vt:variant>
      <vt:variant>
        <vt:lpwstr/>
      </vt:variant>
      <vt:variant>
        <vt:lpwstr>_Toc148515900</vt:lpwstr>
      </vt:variant>
      <vt:variant>
        <vt:i4>1703984</vt:i4>
      </vt:variant>
      <vt:variant>
        <vt:i4>56</vt:i4>
      </vt:variant>
      <vt:variant>
        <vt:i4>0</vt:i4>
      </vt:variant>
      <vt:variant>
        <vt:i4>5</vt:i4>
      </vt:variant>
      <vt:variant>
        <vt:lpwstr/>
      </vt:variant>
      <vt:variant>
        <vt:lpwstr>_Toc148515899</vt:lpwstr>
      </vt:variant>
      <vt:variant>
        <vt:i4>1703984</vt:i4>
      </vt:variant>
      <vt:variant>
        <vt:i4>50</vt:i4>
      </vt:variant>
      <vt:variant>
        <vt:i4>0</vt:i4>
      </vt:variant>
      <vt:variant>
        <vt:i4>5</vt:i4>
      </vt:variant>
      <vt:variant>
        <vt:lpwstr/>
      </vt:variant>
      <vt:variant>
        <vt:lpwstr>_Toc148515898</vt:lpwstr>
      </vt:variant>
      <vt:variant>
        <vt:i4>1703984</vt:i4>
      </vt:variant>
      <vt:variant>
        <vt:i4>44</vt:i4>
      </vt:variant>
      <vt:variant>
        <vt:i4>0</vt:i4>
      </vt:variant>
      <vt:variant>
        <vt:i4>5</vt:i4>
      </vt:variant>
      <vt:variant>
        <vt:lpwstr/>
      </vt:variant>
      <vt:variant>
        <vt:lpwstr>_Toc148515897</vt:lpwstr>
      </vt:variant>
      <vt:variant>
        <vt:i4>1703984</vt:i4>
      </vt:variant>
      <vt:variant>
        <vt:i4>38</vt:i4>
      </vt:variant>
      <vt:variant>
        <vt:i4>0</vt:i4>
      </vt:variant>
      <vt:variant>
        <vt:i4>5</vt:i4>
      </vt:variant>
      <vt:variant>
        <vt:lpwstr/>
      </vt:variant>
      <vt:variant>
        <vt:lpwstr>_Toc148515896</vt:lpwstr>
      </vt:variant>
      <vt:variant>
        <vt:i4>1703984</vt:i4>
      </vt:variant>
      <vt:variant>
        <vt:i4>32</vt:i4>
      </vt:variant>
      <vt:variant>
        <vt:i4>0</vt:i4>
      </vt:variant>
      <vt:variant>
        <vt:i4>5</vt:i4>
      </vt:variant>
      <vt:variant>
        <vt:lpwstr/>
      </vt:variant>
      <vt:variant>
        <vt:lpwstr>_Toc148515895</vt:lpwstr>
      </vt:variant>
      <vt:variant>
        <vt:i4>1703984</vt:i4>
      </vt:variant>
      <vt:variant>
        <vt:i4>26</vt:i4>
      </vt:variant>
      <vt:variant>
        <vt:i4>0</vt:i4>
      </vt:variant>
      <vt:variant>
        <vt:i4>5</vt:i4>
      </vt:variant>
      <vt:variant>
        <vt:lpwstr/>
      </vt:variant>
      <vt:variant>
        <vt:lpwstr>_Toc148515894</vt:lpwstr>
      </vt:variant>
      <vt:variant>
        <vt:i4>1703984</vt:i4>
      </vt:variant>
      <vt:variant>
        <vt:i4>20</vt:i4>
      </vt:variant>
      <vt:variant>
        <vt:i4>0</vt:i4>
      </vt:variant>
      <vt:variant>
        <vt:i4>5</vt:i4>
      </vt:variant>
      <vt:variant>
        <vt:lpwstr/>
      </vt:variant>
      <vt:variant>
        <vt:lpwstr>_Toc148515893</vt:lpwstr>
      </vt:variant>
      <vt:variant>
        <vt:i4>1703984</vt:i4>
      </vt:variant>
      <vt:variant>
        <vt:i4>14</vt:i4>
      </vt:variant>
      <vt:variant>
        <vt:i4>0</vt:i4>
      </vt:variant>
      <vt:variant>
        <vt:i4>5</vt:i4>
      </vt:variant>
      <vt:variant>
        <vt:lpwstr/>
      </vt:variant>
      <vt:variant>
        <vt:lpwstr>_Toc148515892</vt:lpwstr>
      </vt:variant>
      <vt:variant>
        <vt:i4>1703984</vt:i4>
      </vt:variant>
      <vt:variant>
        <vt:i4>8</vt:i4>
      </vt:variant>
      <vt:variant>
        <vt:i4>0</vt:i4>
      </vt:variant>
      <vt:variant>
        <vt:i4>5</vt:i4>
      </vt:variant>
      <vt:variant>
        <vt:lpwstr/>
      </vt:variant>
      <vt:variant>
        <vt:lpwstr>_Toc148515891</vt:lpwstr>
      </vt:variant>
      <vt:variant>
        <vt:i4>1703984</vt:i4>
      </vt:variant>
      <vt:variant>
        <vt:i4>2</vt:i4>
      </vt:variant>
      <vt:variant>
        <vt:i4>0</vt:i4>
      </vt:variant>
      <vt:variant>
        <vt:i4>5</vt:i4>
      </vt:variant>
      <vt:variant>
        <vt:lpwstr/>
      </vt:variant>
      <vt:variant>
        <vt:lpwstr>_Toc148515890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Ricky Cooper (2203269)</cp:lastModifiedBy>
  <cp:revision>7</cp:revision>
  <cp:lastPrinted>2010-07-27T14:12:00Z</cp:lastPrinted>
  <dcterms:created xsi:type="dcterms:W3CDTF">2025-05-12T08:22:00Z</dcterms:created>
  <dcterms:modified xsi:type="dcterms:W3CDTF">2025-05-12T14:21:00Z</dcterms:modified>
</cp:coreProperties>
</file>