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B5BB6D1" w14:textId="77777777" w:rsidR="002B58FD" w:rsidRDefault="002B58FD">
      <w:pPr>
        <w:spacing w:before="240" w:after="240"/>
      </w:pPr>
    </w:p>
    <w:tbl>
      <w:tblPr>
        <w:tblStyle w:val="a"/>
        <w:tblW w:w="8475" w:type="dxa"/>
        <w:tblBorders>
          <w:top w:val="nil"/>
          <w:left w:val="nil"/>
          <w:bottom w:val="nil"/>
          <w:right w:val="nil"/>
          <w:insideH w:val="nil"/>
          <w:insideV w:val="nil"/>
        </w:tblBorders>
        <w:tblLayout w:type="fixed"/>
        <w:tblLook w:val="0600" w:firstRow="0" w:lastRow="0" w:firstColumn="0" w:lastColumn="0" w:noHBand="1" w:noVBand="1"/>
      </w:tblPr>
      <w:tblGrid>
        <w:gridCol w:w="8475"/>
      </w:tblGrid>
      <w:tr w:rsidR="002B58FD" w14:paraId="45EE93BC" w14:textId="77777777">
        <w:trPr>
          <w:trHeight w:val="815"/>
        </w:trPr>
        <w:tc>
          <w:tcPr>
            <w:tcW w:w="84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8815D8B" w14:textId="77777777" w:rsidR="002B58FD" w:rsidRDefault="00F61FD2">
            <w:pPr>
              <w:pStyle w:val="Heading4"/>
              <w:keepNext w:val="0"/>
              <w:keepLines w:val="0"/>
              <w:spacing w:before="240" w:after="40"/>
              <w:ind w:left="400"/>
              <w:rPr>
                <w:b/>
                <w:color w:val="000000"/>
                <w:sz w:val="22"/>
                <w:szCs w:val="22"/>
              </w:rPr>
            </w:pPr>
            <w:bookmarkStart w:id="0" w:name="_r6uz7nbcco73" w:colFirst="0" w:colLast="0"/>
            <w:bookmarkEnd w:id="0"/>
            <w:r>
              <w:rPr>
                <w:b/>
                <w:color w:val="000000"/>
                <w:sz w:val="22"/>
                <w:szCs w:val="22"/>
              </w:rPr>
              <w:t>LEVEL 6 ASSESSMENT SPECIFICATION</w:t>
            </w:r>
          </w:p>
        </w:tc>
      </w:tr>
    </w:tbl>
    <w:p w14:paraId="6CA65EE6" w14:textId="77777777" w:rsidR="002B58FD" w:rsidRDefault="00F61FD2">
      <w:pPr>
        <w:spacing w:before="240" w:after="240"/>
        <w:rPr>
          <w:b/>
          <w:i/>
          <w:sz w:val="32"/>
          <w:szCs w:val="32"/>
        </w:rPr>
      </w:pPr>
      <w:r>
        <w:rPr>
          <w:b/>
          <w:i/>
          <w:sz w:val="32"/>
          <w:szCs w:val="32"/>
        </w:rPr>
        <w:t xml:space="preserve"> </w:t>
      </w:r>
    </w:p>
    <w:tbl>
      <w:tblPr>
        <w:tblStyle w:val="a0"/>
        <w:tblW w:w="9360" w:type="dxa"/>
        <w:tblBorders>
          <w:top w:val="nil"/>
          <w:left w:val="nil"/>
          <w:bottom w:val="nil"/>
          <w:right w:val="nil"/>
          <w:insideH w:val="nil"/>
          <w:insideV w:val="nil"/>
        </w:tblBorders>
        <w:tblLayout w:type="fixed"/>
        <w:tblLook w:val="0600" w:firstRow="0" w:lastRow="0" w:firstColumn="0" w:lastColumn="0" w:noHBand="1" w:noVBand="1"/>
      </w:tblPr>
      <w:tblGrid>
        <w:gridCol w:w="2071"/>
        <w:gridCol w:w="2993"/>
        <w:gridCol w:w="2212"/>
        <w:gridCol w:w="2084"/>
      </w:tblGrid>
      <w:tr w:rsidR="002B58FD" w14:paraId="00790A30" w14:textId="77777777">
        <w:trPr>
          <w:trHeight w:val="710"/>
        </w:trPr>
        <w:tc>
          <w:tcPr>
            <w:tcW w:w="2070" w:type="dxa"/>
            <w:tcBorders>
              <w:top w:val="single" w:sz="8" w:space="0" w:color="000000"/>
              <w:left w:val="single" w:sz="8" w:space="0" w:color="000000"/>
              <w:bottom w:val="single" w:sz="8" w:space="0" w:color="000000"/>
              <w:right w:val="single" w:sz="8" w:space="0" w:color="000000"/>
            </w:tcBorders>
            <w:shd w:val="clear" w:color="auto" w:fill="D9D9D9"/>
            <w:tcMar>
              <w:top w:w="100" w:type="dxa"/>
              <w:left w:w="100" w:type="dxa"/>
              <w:bottom w:w="100" w:type="dxa"/>
              <w:right w:w="100" w:type="dxa"/>
            </w:tcMar>
          </w:tcPr>
          <w:p w14:paraId="459381F5" w14:textId="77777777" w:rsidR="002B58FD" w:rsidRDefault="00F61FD2">
            <w:pPr>
              <w:spacing w:before="120" w:after="120"/>
              <w:ind w:left="400"/>
              <w:jc w:val="both"/>
              <w:rPr>
                <w:b/>
              </w:rPr>
            </w:pPr>
            <w:r>
              <w:rPr>
                <w:b/>
              </w:rPr>
              <w:t>Student name:</w:t>
            </w:r>
          </w:p>
        </w:tc>
        <w:tc>
          <w:tcPr>
            <w:tcW w:w="2992"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46ED7D21" w14:textId="1A994DA3" w:rsidR="002B58FD" w:rsidRDefault="005C6E47" w:rsidP="005C6E47">
            <w:pPr>
              <w:spacing w:before="120" w:after="120"/>
              <w:jc w:val="both"/>
              <w:rPr>
                <w:b/>
              </w:rPr>
            </w:pPr>
            <w:r>
              <w:rPr>
                <w:b/>
              </w:rPr>
              <w:t>Georgina Ireland</w:t>
            </w:r>
          </w:p>
        </w:tc>
        <w:tc>
          <w:tcPr>
            <w:tcW w:w="2212" w:type="dxa"/>
            <w:tcBorders>
              <w:top w:val="single" w:sz="8" w:space="0" w:color="000000"/>
              <w:left w:val="nil"/>
              <w:bottom w:val="single" w:sz="8" w:space="0" w:color="000000"/>
              <w:right w:val="single" w:sz="8" w:space="0" w:color="000000"/>
            </w:tcBorders>
            <w:shd w:val="clear" w:color="auto" w:fill="D9D9D9"/>
            <w:tcMar>
              <w:top w:w="100" w:type="dxa"/>
              <w:left w:w="100" w:type="dxa"/>
              <w:bottom w:w="100" w:type="dxa"/>
              <w:right w:w="100" w:type="dxa"/>
            </w:tcMar>
          </w:tcPr>
          <w:p w14:paraId="1FE62EC3" w14:textId="77777777" w:rsidR="002B58FD" w:rsidRDefault="00F61FD2">
            <w:pPr>
              <w:spacing w:before="120" w:after="120"/>
              <w:ind w:left="400"/>
              <w:jc w:val="both"/>
              <w:rPr>
                <w:b/>
              </w:rPr>
            </w:pPr>
            <w:r>
              <w:rPr>
                <w:b/>
              </w:rPr>
              <w:t>Student ID number:</w:t>
            </w:r>
          </w:p>
        </w:tc>
        <w:tc>
          <w:tcPr>
            <w:tcW w:w="2084"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5C9CA529" w14:textId="605FDC9F" w:rsidR="002B58FD" w:rsidRDefault="005C6E47">
            <w:pPr>
              <w:spacing w:before="120" w:after="120"/>
              <w:ind w:left="400"/>
              <w:jc w:val="both"/>
              <w:rPr>
                <w:b/>
              </w:rPr>
            </w:pPr>
            <w:r>
              <w:rPr>
                <w:b/>
              </w:rPr>
              <w:t>1805551</w:t>
            </w:r>
            <w:r w:rsidR="00F61FD2">
              <w:rPr>
                <w:b/>
              </w:rPr>
              <w:t xml:space="preserve"> </w:t>
            </w:r>
          </w:p>
        </w:tc>
      </w:tr>
      <w:tr w:rsidR="002B58FD" w14:paraId="48036D50" w14:textId="77777777">
        <w:trPr>
          <w:trHeight w:val="710"/>
        </w:trPr>
        <w:tc>
          <w:tcPr>
            <w:tcW w:w="2070" w:type="dxa"/>
            <w:tcBorders>
              <w:top w:val="nil"/>
              <w:left w:val="single" w:sz="8" w:space="0" w:color="000000"/>
              <w:bottom w:val="single" w:sz="8" w:space="0" w:color="000000"/>
              <w:right w:val="single" w:sz="8" w:space="0" w:color="000000"/>
            </w:tcBorders>
            <w:shd w:val="clear" w:color="auto" w:fill="D9D9D9"/>
            <w:tcMar>
              <w:top w:w="100" w:type="dxa"/>
              <w:left w:w="100" w:type="dxa"/>
              <w:bottom w:w="100" w:type="dxa"/>
              <w:right w:w="100" w:type="dxa"/>
            </w:tcMar>
          </w:tcPr>
          <w:p w14:paraId="3E888351" w14:textId="77777777" w:rsidR="002B58FD" w:rsidRDefault="00F61FD2">
            <w:pPr>
              <w:spacing w:before="120" w:after="120"/>
              <w:ind w:left="400"/>
              <w:jc w:val="both"/>
              <w:rPr>
                <w:b/>
              </w:rPr>
            </w:pPr>
            <w:proofErr w:type="spellStart"/>
            <w:r>
              <w:rPr>
                <w:b/>
              </w:rPr>
              <w:t>Programme</w:t>
            </w:r>
            <w:proofErr w:type="spellEnd"/>
            <w:r>
              <w:rPr>
                <w:b/>
              </w:rPr>
              <w:t>:</w:t>
            </w:r>
          </w:p>
        </w:tc>
        <w:tc>
          <w:tcPr>
            <w:tcW w:w="7288" w:type="dxa"/>
            <w:gridSpan w:val="3"/>
            <w:tcBorders>
              <w:top w:val="nil"/>
              <w:left w:val="nil"/>
              <w:bottom w:val="single" w:sz="8" w:space="0" w:color="000000"/>
              <w:right w:val="single" w:sz="8" w:space="0" w:color="000000"/>
            </w:tcBorders>
            <w:tcMar>
              <w:top w:w="100" w:type="dxa"/>
              <w:left w:w="100" w:type="dxa"/>
              <w:bottom w:w="100" w:type="dxa"/>
              <w:right w:w="100" w:type="dxa"/>
            </w:tcMar>
          </w:tcPr>
          <w:p w14:paraId="162296E4" w14:textId="77777777" w:rsidR="002B58FD" w:rsidRDefault="00F61FD2">
            <w:pPr>
              <w:spacing w:before="120" w:after="120"/>
              <w:ind w:left="400"/>
              <w:jc w:val="both"/>
              <w:rPr>
                <w:b/>
              </w:rPr>
            </w:pPr>
            <w:r>
              <w:rPr>
                <w:b/>
              </w:rPr>
              <w:t>Physical Education and Outdoor Adventure Education</w:t>
            </w:r>
          </w:p>
        </w:tc>
      </w:tr>
      <w:tr w:rsidR="002B58FD" w14:paraId="07501728" w14:textId="77777777">
        <w:trPr>
          <w:trHeight w:val="710"/>
        </w:trPr>
        <w:tc>
          <w:tcPr>
            <w:tcW w:w="2070" w:type="dxa"/>
            <w:tcBorders>
              <w:top w:val="nil"/>
              <w:left w:val="single" w:sz="8" w:space="0" w:color="000000"/>
              <w:bottom w:val="single" w:sz="8" w:space="0" w:color="000000"/>
              <w:right w:val="single" w:sz="8" w:space="0" w:color="000000"/>
            </w:tcBorders>
            <w:shd w:val="clear" w:color="auto" w:fill="D9D9D9"/>
            <w:tcMar>
              <w:top w:w="100" w:type="dxa"/>
              <w:left w:w="100" w:type="dxa"/>
              <w:bottom w:w="100" w:type="dxa"/>
              <w:right w:w="100" w:type="dxa"/>
            </w:tcMar>
          </w:tcPr>
          <w:p w14:paraId="468570A7" w14:textId="77777777" w:rsidR="002B58FD" w:rsidRDefault="00F61FD2">
            <w:pPr>
              <w:spacing w:before="120" w:after="120"/>
              <w:ind w:left="400"/>
              <w:jc w:val="both"/>
              <w:rPr>
                <w:b/>
              </w:rPr>
            </w:pPr>
            <w:r>
              <w:rPr>
                <w:b/>
              </w:rPr>
              <w:t>Module:</w:t>
            </w:r>
          </w:p>
        </w:tc>
        <w:tc>
          <w:tcPr>
            <w:tcW w:w="7288" w:type="dxa"/>
            <w:gridSpan w:val="3"/>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083F814D" w14:textId="77777777" w:rsidR="002B58FD" w:rsidRDefault="00F61FD2">
            <w:pPr>
              <w:spacing w:before="120" w:after="120"/>
              <w:ind w:left="400"/>
              <w:jc w:val="both"/>
              <w:rPr>
                <w:b/>
              </w:rPr>
            </w:pPr>
            <w:r>
              <w:rPr>
                <w:b/>
              </w:rPr>
              <w:t>Curriculum Adventure</w:t>
            </w:r>
          </w:p>
        </w:tc>
      </w:tr>
      <w:tr w:rsidR="002B58FD" w14:paraId="31876596" w14:textId="77777777">
        <w:trPr>
          <w:trHeight w:val="1310"/>
        </w:trPr>
        <w:tc>
          <w:tcPr>
            <w:tcW w:w="2070" w:type="dxa"/>
            <w:tcBorders>
              <w:top w:val="nil"/>
              <w:left w:val="single" w:sz="8" w:space="0" w:color="000000"/>
              <w:bottom w:val="single" w:sz="8" w:space="0" w:color="000000"/>
              <w:right w:val="single" w:sz="8" w:space="0" w:color="000000"/>
            </w:tcBorders>
            <w:shd w:val="clear" w:color="auto" w:fill="D9D9D9"/>
            <w:tcMar>
              <w:top w:w="100" w:type="dxa"/>
              <w:left w:w="100" w:type="dxa"/>
              <w:bottom w:w="100" w:type="dxa"/>
              <w:right w:w="100" w:type="dxa"/>
            </w:tcMar>
          </w:tcPr>
          <w:p w14:paraId="26950524" w14:textId="77777777" w:rsidR="002B58FD" w:rsidRDefault="00F61FD2">
            <w:pPr>
              <w:spacing w:before="120" w:after="120"/>
              <w:ind w:left="400"/>
              <w:jc w:val="both"/>
              <w:rPr>
                <w:b/>
              </w:rPr>
            </w:pPr>
            <w:r>
              <w:rPr>
                <w:b/>
              </w:rPr>
              <w:t>Module code:</w:t>
            </w:r>
          </w:p>
        </w:tc>
        <w:tc>
          <w:tcPr>
            <w:tcW w:w="2992"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3DF304FA" w14:textId="77777777" w:rsidR="002B58FD" w:rsidRDefault="00F61FD2">
            <w:pPr>
              <w:spacing w:before="120" w:after="120"/>
              <w:ind w:left="400"/>
              <w:jc w:val="both"/>
              <w:rPr>
                <w:b/>
              </w:rPr>
            </w:pPr>
            <w:r>
              <w:rPr>
                <w:b/>
              </w:rPr>
              <w:t>BMOE6002</w:t>
            </w:r>
          </w:p>
        </w:tc>
        <w:tc>
          <w:tcPr>
            <w:tcW w:w="2212" w:type="dxa"/>
            <w:tcBorders>
              <w:top w:val="nil"/>
              <w:left w:val="nil"/>
              <w:bottom w:val="single" w:sz="8" w:space="0" w:color="000000"/>
              <w:right w:val="single" w:sz="8" w:space="0" w:color="000000"/>
            </w:tcBorders>
            <w:shd w:val="clear" w:color="auto" w:fill="D9D9D9"/>
            <w:tcMar>
              <w:top w:w="100" w:type="dxa"/>
              <w:left w:w="100" w:type="dxa"/>
              <w:bottom w:w="100" w:type="dxa"/>
              <w:right w:w="100" w:type="dxa"/>
            </w:tcMar>
          </w:tcPr>
          <w:p w14:paraId="2F12CEED" w14:textId="77777777" w:rsidR="002B58FD" w:rsidRDefault="00F61FD2">
            <w:pPr>
              <w:pStyle w:val="Heading2"/>
              <w:keepNext w:val="0"/>
              <w:keepLines w:val="0"/>
              <w:spacing w:after="80"/>
              <w:ind w:left="400"/>
              <w:rPr>
                <w:b/>
                <w:sz w:val="22"/>
                <w:szCs w:val="22"/>
              </w:rPr>
            </w:pPr>
            <w:bookmarkStart w:id="1" w:name="_c8ivdy3unu0h" w:colFirst="0" w:colLast="0"/>
            <w:bookmarkEnd w:id="1"/>
            <w:r>
              <w:rPr>
                <w:b/>
                <w:sz w:val="22"/>
                <w:szCs w:val="22"/>
              </w:rPr>
              <w:t>Contribution to Overall Module Assessment (%):</w:t>
            </w:r>
          </w:p>
        </w:tc>
        <w:tc>
          <w:tcPr>
            <w:tcW w:w="2084"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7F992758" w14:textId="77777777" w:rsidR="002B58FD" w:rsidRDefault="00F61FD2">
            <w:pPr>
              <w:spacing w:before="120" w:after="120"/>
              <w:ind w:left="400"/>
              <w:jc w:val="both"/>
              <w:rPr>
                <w:b/>
              </w:rPr>
            </w:pPr>
            <w:r>
              <w:rPr>
                <w:b/>
              </w:rPr>
              <w:t>50%</w:t>
            </w:r>
          </w:p>
        </w:tc>
      </w:tr>
      <w:tr w:rsidR="002B58FD" w14:paraId="1F4FAF79" w14:textId="77777777">
        <w:trPr>
          <w:trHeight w:val="710"/>
        </w:trPr>
        <w:tc>
          <w:tcPr>
            <w:tcW w:w="2070" w:type="dxa"/>
            <w:tcBorders>
              <w:top w:val="nil"/>
              <w:left w:val="single" w:sz="8" w:space="0" w:color="000000"/>
              <w:bottom w:val="single" w:sz="8" w:space="0" w:color="000000"/>
              <w:right w:val="single" w:sz="8" w:space="0" w:color="000000"/>
            </w:tcBorders>
            <w:shd w:val="clear" w:color="auto" w:fill="D9D9D9"/>
            <w:tcMar>
              <w:top w:w="100" w:type="dxa"/>
              <w:left w:w="100" w:type="dxa"/>
              <w:bottom w:w="100" w:type="dxa"/>
              <w:right w:w="100" w:type="dxa"/>
            </w:tcMar>
          </w:tcPr>
          <w:p w14:paraId="325106D5" w14:textId="77777777" w:rsidR="002B58FD" w:rsidRDefault="00F61FD2">
            <w:pPr>
              <w:spacing w:before="120" w:after="120"/>
              <w:ind w:left="400"/>
              <w:jc w:val="both"/>
              <w:rPr>
                <w:b/>
              </w:rPr>
            </w:pPr>
            <w:r>
              <w:rPr>
                <w:b/>
              </w:rPr>
              <w:t>Lecturer:</w:t>
            </w:r>
          </w:p>
        </w:tc>
        <w:tc>
          <w:tcPr>
            <w:tcW w:w="2992"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697FDCF6" w14:textId="77777777" w:rsidR="002B58FD" w:rsidRDefault="00F61FD2">
            <w:pPr>
              <w:spacing w:before="120" w:after="120"/>
              <w:ind w:left="400"/>
              <w:jc w:val="both"/>
              <w:rPr>
                <w:b/>
              </w:rPr>
            </w:pPr>
            <w:r>
              <w:rPr>
                <w:b/>
              </w:rPr>
              <w:t>Dr Nalda Wainwright</w:t>
            </w:r>
          </w:p>
        </w:tc>
        <w:tc>
          <w:tcPr>
            <w:tcW w:w="2212" w:type="dxa"/>
            <w:tcBorders>
              <w:top w:val="nil"/>
              <w:left w:val="nil"/>
              <w:bottom w:val="single" w:sz="8" w:space="0" w:color="000000"/>
              <w:right w:val="single" w:sz="8" w:space="0" w:color="000000"/>
            </w:tcBorders>
            <w:shd w:val="clear" w:color="auto" w:fill="D9D9D9"/>
            <w:tcMar>
              <w:top w:w="100" w:type="dxa"/>
              <w:left w:w="100" w:type="dxa"/>
              <w:bottom w:w="100" w:type="dxa"/>
              <w:right w:w="100" w:type="dxa"/>
            </w:tcMar>
          </w:tcPr>
          <w:p w14:paraId="694CC36C" w14:textId="77777777" w:rsidR="002B58FD" w:rsidRDefault="00F61FD2">
            <w:pPr>
              <w:spacing w:before="120" w:after="120"/>
              <w:ind w:left="400"/>
              <w:jc w:val="both"/>
              <w:rPr>
                <w:b/>
              </w:rPr>
            </w:pPr>
            <w:r>
              <w:rPr>
                <w:b/>
              </w:rPr>
              <w:t>Internal Verifier:</w:t>
            </w:r>
          </w:p>
        </w:tc>
        <w:tc>
          <w:tcPr>
            <w:tcW w:w="2084"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0F20251" w14:textId="77777777" w:rsidR="002B58FD" w:rsidRDefault="00F61FD2">
            <w:pPr>
              <w:spacing w:before="120" w:after="120"/>
              <w:ind w:left="400"/>
              <w:jc w:val="both"/>
              <w:rPr>
                <w:b/>
              </w:rPr>
            </w:pPr>
            <w:r>
              <w:rPr>
                <w:b/>
              </w:rPr>
              <w:t xml:space="preserve"> </w:t>
            </w:r>
          </w:p>
        </w:tc>
      </w:tr>
      <w:tr w:rsidR="002B58FD" w14:paraId="65691DF8" w14:textId="77777777">
        <w:trPr>
          <w:trHeight w:val="1385"/>
        </w:trPr>
        <w:tc>
          <w:tcPr>
            <w:tcW w:w="2070" w:type="dxa"/>
            <w:tcBorders>
              <w:top w:val="nil"/>
              <w:left w:val="single" w:sz="8" w:space="0" w:color="000000"/>
              <w:bottom w:val="single" w:sz="8" w:space="0" w:color="000000"/>
              <w:right w:val="single" w:sz="8" w:space="0" w:color="000000"/>
            </w:tcBorders>
            <w:shd w:val="clear" w:color="auto" w:fill="D9D9D9"/>
            <w:tcMar>
              <w:top w:w="100" w:type="dxa"/>
              <w:left w:w="100" w:type="dxa"/>
              <w:bottom w:w="100" w:type="dxa"/>
              <w:right w:w="100" w:type="dxa"/>
            </w:tcMar>
          </w:tcPr>
          <w:p w14:paraId="4F0B8AD3" w14:textId="77777777" w:rsidR="002B58FD" w:rsidRDefault="00F61FD2">
            <w:pPr>
              <w:spacing w:before="120" w:after="120"/>
              <w:ind w:left="400"/>
              <w:jc w:val="both"/>
              <w:rPr>
                <w:b/>
              </w:rPr>
            </w:pPr>
            <w:r>
              <w:rPr>
                <w:b/>
              </w:rPr>
              <w:t>Assignment Title:</w:t>
            </w:r>
          </w:p>
        </w:tc>
        <w:tc>
          <w:tcPr>
            <w:tcW w:w="2992"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08D9A0A4" w14:textId="77777777" w:rsidR="002B58FD" w:rsidRDefault="00F61FD2">
            <w:pPr>
              <w:spacing w:before="240" w:after="240"/>
              <w:ind w:left="400"/>
              <w:rPr>
                <w:b/>
              </w:rPr>
            </w:pPr>
            <w:r>
              <w:rPr>
                <w:b/>
              </w:rPr>
              <w:t>Problem Based learning assignment</w:t>
            </w:r>
          </w:p>
          <w:p w14:paraId="1FF45AD8" w14:textId="77777777" w:rsidR="002B58FD" w:rsidRDefault="00F61FD2">
            <w:pPr>
              <w:spacing w:before="120" w:after="120"/>
              <w:ind w:left="400"/>
              <w:jc w:val="both"/>
              <w:rPr>
                <w:b/>
              </w:rPr>
            </w:pPr>
            <w:r>
              <w:rPr>
                <w:b/>
              </w:rPr>
              <w:t xml:space="preserve"> </w:t>
            </w:r>
          </w:p>
        </w:tc>
        <w:tc>
          <w:tcPr>
            <w:tcW w:w="2212" w:type="dxa"/>
            <w:tcBorders>
              <w:top w:val="nil"/>
              <w:left w:val="nil"/>
              <w:bottom w:val="single" w:sz="8" w:space="0" w:color="000000"/>
              <w:right w:val="single" w:sz="8" w:space="0" w:color="000000"/>
            </w:tcBorders>
            <w:shd w:val="clear" w:color="auto" w:fill="D9D9D9"/>
            <w:tcMar>
              <w:top w:w="100" w:type="dxa"/>
              <w:left w:w="100" w:type="dxa"/>
              <w:bottom w:w="100" w:type="dxa"/>
              <w:right w:w="100" w:type="dxa"/>
            </w:tcMar>
          </w:tcPr>
          <w:p w14:paraId="7C4DCAD6" w14:textId="77777777" w:rsidR="002B58FD" w:rsidRDefault="00F61FD2">
            <w:pPr>
              <w:spacing w:before="120" w:after="120"/>
              <w:ind w:left="400"/>
              <w:jc w:val="both"/>
              <w:rPr>
                <w:b/>
              </w:rPr>
            </w:pPr>
            <w:r>
              <w:rPr>
                <w:b/>
              </w:rPr>
              <w:t>Word count (or equivalent):</w:t>
            </w:r>
          </w:p>
        </w:tc>
        <w:tc>
          <w:tcPr>
            <w:tcW w:w="2084"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F6B60B0" w14:textId="77777777" w:rsidR="002B58FD" w:rsidRDefault="00F61FD2">
            <w:pPr>
              <w:spacing w:before="120" w:after="120"/>
              <w:ind w:left="400"/>
              <w:jc w:val="both"/>
              <w:rPr>
                <w:b/>
              </w:rPr>
            </w:pPr>
            <w:r>
              <w:rPr>
                <w:b/>
              </w:rPr>
              <w:t>2500</w:t>
            </w:r>
          </w:p>
        </w:tc>
      </w:tr>
      <w:tr w:rsidR="002B58FD" w14:paraId="513798FF" w14:textId="77777777">
        <w:trPr>
          <w:trHeight w:val="1250"/>
        </w:trPr>
        <w:tc>
          <w:tcPr>
            <w:tcW w:w="2070" w:type="dxa"/>
            <w:tcBorders>
              <w:top w:val="nil"/>
              <w:left w:val="single" w:sz="8" w:space="0" w:color="000000"/>
              <w:bottom w:val="single" w:sz="8" w:space="0" w:color="000000"/>
              <w:right w:val="single" w:sz="8" w:space="0" w:color="000000"/>
            </w:tcBorders>
            <w:shd w:val="clear" w:color="auto" w:fill="D9D9D9"/>
            <w:tcMar>
              <w:top w:w="100" w:type="dxa"/>
              <w:left w:w="100" w:type="dxa"/>
              <w:bottom w:w="100" w:type="dxa"/>
              <w:right w:w="100" w:type="dxa"/>
            </w:tcMar>
          </w:tcPr>
          <w:p w14:paraId="0CAFB1BA" w14:textId="77777777" w:rsidR="002B58FD" w:rsidRDefault="00F61FD2">
            <w:pPr>
              <w:spacing w:before="120" w:after="120"/>
              <w:ind w:left="400"/>
              <w:jc w:val="both"/>
              <w:rPr>
                <w:b/>
              </w:rPr>
            </w:pPr>
            <w:r>
              <w:rPr>
                <w:b/>
              </w:rPr>
              <w:t>Submission deadline:</w:t>
            </w:r>
          </w:p>
        </w:tc>
        <w:tc>
          <w:tcPr>
            <w:tcW w:w="2992"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B41DEFF" w14:textId="77777777" w:rsidR="002B58FD" w:rsidRDefault="00F61FD2">
            <w:pPr>
              <w:spacing w:before="120" w:after="120"/>
              <w:ind w:left="400"/>
              <w:jc w:val="both"/>
              <w:rPr>
                <w:b/>
              </w:rPr>
            </w:pPr>
            <w:r>
              <w:rPr>
                <w:b/>
              </w:rPr>
              <w:t xml:space="preserve"> </w:t>
            </w:r>
          </w:p>
        </w:tc>
        <w:tc>
          <w:tcPr>
            <w:tcW w:w="2212" w:type="dxa"/>
            <w:tcBorders>
              <w:top w:val="nil"/>
              <w:left w:val="nil"/>
              <w:bottom w:val="single" w:sz="8" w:space="0" w:color="000000"/>
              <w:right w:val="single" w:sz="8" w:space="0" w:color="000000"/>
            </w:tcBorders>
            <w:shd w:val="clear" w:color="auto" w:fill="D9D9D9"/>
            <w:tcMar>
              <w:top w:w="100" w:type="dxa"/>
              <w:left w:w="100" w:type="dxa"/>
              <w:bottom w:w="100" w:type="dxa"/>
              <w:right w:w="100" w:type="dxa"/>
            </w:tcMar>
          </w:tcPr>
          <w:p w14:paraId="3914BFD8" w14:textId="77777777" w:rsidR="002B58FD" w:rsidRDefault="00F61FD2">
            <w:pPr>
              <w:spacing w:before="120" w:after="120"/>
              <w:ind w:left="400"/>
              <w:jc w:val="both"/>
              <w:rPr>
                <w:b/>
              </w:rPr>
            </w:pPr>
            <w:r>
              <w:rPr>
                <w:b/>
              </w:rPr>
              <w:t>Return date of provisional marks &amp; written feedback:</w:t>
            </w:r>
          </w:p>
        </w:tc>
        <w:tc>
          <w:tcPr>
            <w:tcW w:w="2084"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6C1087D3" w14:textId="77777777" w:rsidR="002B58FD" w:rsidRDefault="00F61FD2">
            <w:pPr>
              <w:spacing w:before="120" w:after="120"/>
              <w:ind w:left="400"/>
              <w:jc w:val="both"/>
              <w:rPr>
                <w:b/>
              </w:rPr>
            </w:pPr>
            <w:r>
              <w:rPr>
                <w:b/>
              </w:rPr>
              <w:t xml:space="preserve"> </w:t>
            </w:r>
          </w:p>
        </w:tc>
      </w:tr>
      <w:tr w:rsidR="002B58FD" w14:paraId="67DBE98A" w14:textId="77777777">
        <w:trPr>
          <w:trHeight w:val="3065"/>
        </w:trPr>
        <w:tc>
          <w:tcPr>
            <w:tcW w:w="2070" w:type="dxa"/>
            <w:tcBorders>
              <w:top w:val="nil"/>
              <w:left w:val="single" w:sz="8" w:space="0" w:color="000000"/>
              <w:bottom w:val="single" w:sz="8" w:space="0" w:color="000000"/>
              <w:right w:val="single" w:sz="8" w:space="0" w:color="000000"/>
            </w:tcBorders>
            <w:shd w:val="clear" w:color="auto" w:fill="D9D9D9"/>
            <w:tcMar>
              <w:top w:w="100" w:type="dxa"/>
              <w:left w:w="100" w:type="dxa"/>
              <w:bottom w:w="100" w:type="dxa"/>
              <w:right w:w="100" w:type="dxa"/>
            </w:tcMar>
          </w:tcPr>
          <w:p w14:paraId="5CF5457A" w14:textId="77777777" w:rsidR="002B58FD" w:rsidRDefault="00F61FD2">
            <w:pPr>
              <w:spacing w:before="120" w:after="120"/>
              <w:ind w:left="400"/>
              <w:jc w:val="both"/>
              <w:rPr>
                <w:b/>
              </w:rPr>
            </w:pPr>
            <w:r>
              <w:rPr>
                <w:b/>
              </w:rPr>
              <w:lastRenderedPageBreak/>
              <w:t>Submission method:</w:t>
            </w:r>
          </w:p>
        </w:tc>
        <w:tc>
          <w:tcPr>
            <w:tcW w:w="7288" w:type="dxa"/>
            <w:gridSpan w:val="3"/>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877472A" w14:textId="77777777" w:rsidR="002B58FD" w:rsidRDefault="00F61FD2">
            <w:pPr>
              <w:spacing w:before="240" w:after="240"/>
              <w:ind w:left="400"/>
            </w:pPr>
            <w: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2F1FB0A" w14:textId="77777777" w:rsidR="002B58FD" w:rsidRDefault="00F61FD2">
            <w:pPr>
              <w:spacing w:before="120" w:after="120"/>
              <w:ind w:left="400"/>
              <w:jc w:val="both"/>
              <w:rPr>
                <w:b/>
              </w:rPr>
            </w:pPr>
            <w:r>
              <w:rPr>
                <w:b/>
              </w:rPr>
              <w:t>Alternative submission method (if applicable):</w:t>
            </w:r>
          </w:p>
          <w:p w14:paraId="38386DE0" w14:textId="77777777" w:rsidR="002B58FD" w:rsidRDefault="00F61FD2">
            <w:pPr>
              <w:spacing w:before="120" w:after="120"/>
              <w:ind w:left="400"/>
              <w:jc w:val="both"/>
            </w:pPr>
            <w:r>
              <w:rPr>
                <w:b/>
              </w:rPr>
              <w:t xml:space="preserve">Late submission of the assessment will result in a late penalty mark.  </w:t>
            </w:r>
            <w:r>
              <w:t>Penalties for late submission: Up to one week late, maximum mark of 40%.  Over one week late, 0%.  Only the Extenuating Circumstances Panel may approve a change to submission dates.</w:t>
            </w:r>
          </w:p>
        </w:tc>
      </w:tr>
      <w:tr w:rsidR="002B58FD" w14:paraId="37F9C091" w14:textId="77777777">
        <w:trPr>
          <w:trHeight w:val="1775"/>
        </w:trPr>
        <w:tc>
          <w:tcPr>
            <w:tcW w:w="2070" w:type="dxa"/>
            <w:tcBorders>
              <w:top w:val="nil"/>
              <w:left w:val="single" w:sz="8" w:space="0" w:color="000000"/>
              <w:bottom w:val="single" w:sz="8" w:space="0" w:color="000000"/>
              <w:right w:val="single" w:sz="8" w:space="0" w:color="000000"/>
            </w:tcBorders>
            <w:shd w:val="clear" w:color="auto" w:fill="D9D9D9"/>
            <w:tcMar>
              <w:top w:w="100" w:type="dxa"/>
              <w:left w:w="100" w:type="dxa"/>
              <w:bottom w:w="100" w:type="dxa"/>
              <w:right w:w="100" w:type="dxa"/>
            </w:tcMar>
          </w:tcPr>
          <w:p w14:paraId="7A9B31B0" w14:textId="77777777" w:rsidR="002B58FD" w:rsidRDefault="00F61FD2">
            <w:pPr>
              <w:spacing w:before="120" w:after="120"/>
              <w:ind w:left="400"/>
              <w:rPr>
                <w:b/>
              </w:rPr>
            </w:pPr>
            <w:r>
              <w:rPr>
                <w:b/>
              </w:rPr>
              <w:t>Academic honesty / referencing:</w:t>
            </w:r>
          </w:p>
        </w:tc>
        <w:tc>
          <w:tcPr>
            <w:tcW w:w="7288" w:type="dxa"/>
            <w:gridSpan w:val="3"/>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2ECE35FC" w14:textId="77777777" w:rsidR="002B58FD" w:rsidRDefault="00F61FD2">
            <w:pPr>
              <w:spacing w:before="120" w:after="120"/>
              <w:ind w:left="400"/>
              <w:jc w:val="both"/>
            </w:pPr>
            <w:r>
              <w:t xml:space="preserve">Academic honesty is required. In the main body of your </w:t>
            </w:r>
            <w:proofErr w:type="gramStart"/>
            <w:r>
              <w:t>submission</w:t>
            </w:r>
            <w:proofErr w:type="gramEnd"/>
            <w:r>
              <w:t xml:space="preserve"> you must give credit to authors on whose research and ideas your work is based. Append to your submission a reference list that indicates the books, articles, etc. that you have used, </w:t>
            </w:r>
            <w:proofErr w:type="gramStart"/>
            <w:r>
              <w:t>cited</w:t>
            </w:r>
            <w:proofErr w:type="gramEnd"/>
            <w:r>
              <w:t xml:space="preserve"> or quoted in order to complete this assessment. </w:t>
            </w:r>
          </w:p>
        </w:tc>
      </w:tr>
    </w:tbl>
    <w:p w14:paraId="035D411D" w14:textId="77777777" w:rsidR="002B58FD" w:rsidRDefault="002B58FD">
      <w:pPr>
        <w:spacing w:before="240" w:after="240"/>
        <w:rPr>
          <w:sz w:val="32"/>
          <w:szCs w:val="32"/>
        </w:rPr>
      </w:pPr>
    </w:p>
    <w:tbl>
      <w:tblPr>
        <w:tblStyle w:val="a1"/>
        <w:tblW w:w="9360" w:type="dxa"/>
        <w:tblBorders>
          <w:top w:val="nil"/>
          <w:left w:val="nil"/>
          <w:bottom w:val="nil"/>
          <w:right w:val="nil"/>
          <w:insideH w:val="nil"/>
          <w:insideV w:val="nil"/>
        </w:tblBorders>
        <w:tblLayout w:type="fixed"/>
        <w:tblLook w:val="0600" w:firstRow="0" w:lastRow="0" w:firstColumn="0" w:lastColumn="0" w:noHBand="1" w:noVBand="1"/>
      </w:tblPr>
      <w:tblGrid>
        <w:gridCol w:w="9360"/>
      </w:tblGrid>
      <w:tr w:rsidR="002B58FD" w14:paraId="539DDDA9" w14:textId="77777777">
        <w:trPr>
          <w:trHeight w:val="980"/>
        </w:trPr>
        <w:tc>
          <w:tcPr>
            <w:tcW w:w="9360" w:type="dxa"/>
            <w:tcBorders>
              <w:top w:val="single" w:sz="8" w:space="0" w:color="000000"/>
              <w:left w:val="single" w:sz="8" w:space="0" w:color="000000"/>
              <w:bottom w:val="single" w:sz="8" w:space="0" w:color="000000"/>
              <w:right w:val="single" w:sz="8" w:space="0" w:color="000000"/>
            </w:tcBorders>
            <w:shd w:val="clear" w:color="auto" w:fill="E5E5E5"/>
            <w:tcMar>
              <w:top w:w="100" w:type="dxa"/>
              <w:left w:w="100" w:type="dxa"/>
              <w:bottom w:w="100" w:type="dxa"/>
              <w:right w:w="100" w:type="dxa"/>
            </w:tcMar>
          </w:tcPr>
          <w:p w14:paraId="2B979F1F" w14:textId="77777777" w:rsidR="002B58FD" w:rsidRDefault="00F61FD2">
            <w:pPr>
              <w:spacing w:before="240" w:after="240"/>
              <w:ind w:left="400"/>
              <w:rPr>
                <w:b/>
              </w:rPr>
            </w:pPr>
            <w:r>
              <w:rPr>
                <w:b/>
              </w:rPr>
              <w:t>Module Learning Outcomes</w:t>
            </w:r>
          </w:p>
          <w:p w14:paraId="72C03AD4" w14:textId="77777777" w:rsidR="002B58FD" w:rsidRDefault="00F61FD2">
            <w:pPr>
              <w:spacing w:before="240" w:after="240"/>
              <w:ind w:left="400"/>
              <w:rPr>
                <w:b/>
              </w:rPr>
            </w:pPr>
            <w:r>
              <w:rPr>
                <w:b/>
              </w:rPr>
              <w:t>(from module syllabus)</w:t>
            </w:r>
          </w:p>
        </w:tc>
      </w:tr>
      <w:tr w:rsidR="002B58FD" w14:paraId="3D62C0BC" w14:textId="77777777">
        <w:trPr>
          <w:trHeight w:val="6110"/>
        </w:trPr>
        <w:tc>
          <w:tcPr>
            <w:tcW w:w="936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6A4D85F7" w14:textId="77777777" w:rsidR="002B58FD" w:rsidRDefault="00F61FD2">
            <w:pPr>
              <w:spacing w:before="240" w:after="240"/>
            </w:pPr>
            <w:r>
              <w:lastRenderedPageBreak/>
              <w:t xml:space="preserve"> </w:t>
            </w:r>
          </w:p>
          <w:p w14:paraId="3B195250" w14:textId="77777777" w:rsidR="002B58FD" w:rsidRDefault="00F61FD2">
            <w:pPr>
              <w:spacing w:before="240" w:after="240"/>
              <w:ind w:left="760" w:hanging="360"/>
              <w:jc w:val="both"/>
            </w:pPr>
            <w:r>
              <w:t>·</w:t>
            </w:r>
            <w:r>
              <w:rPr>
                <w:rFonts w:ascii="Times New Roman" w:eastAsia="Times New Roman" w:hAnsi="Times New Roman" w:cs="Times New Roman"/>
                <w:sz w:val="14"/>
                <w:szCs w:val="14"/>
              </w:rPr>
              <w:t xml:space="preserve">        </w:t>
            </w:r>
            <w:r>
              <w:t xml:space="preserve">critically evaluate the importance of adventure to individual learning, personal development, society and </w:t>
            </w:r>
            <w:proofErr w:type="gramStart"/>
            <w:r>
              <w:t>work;</w:t>
            </w:r>
            <w:proofErr w:type="gramEnd"/>
          </w:p>
          <w:p w14:paraId="55778B05" w14:textId="77777777" w:rsidR="002B58FD" w:rsidRDefault="00F61FD2">
            <w:pPr>
              <w:spacing w:before="240" w:after="240"/>
              <w:ind w:left="400"/>
            </w:pPr>
            <w:r>
              <w:t xml:space="preserve"> </w:t>
            </w:r>
          </w:p>
          <w:p w14:paraId="661D355A" w14:textId="77777777" w:rsidR="002B58FD" w:rsidRDefault="00F61FD2">
            <w:pPr>
              <w:ind w:left="1480" w:hanging="360"/>
            </w:pPr>
            <w:r>
              <w:t>·</w:t>
            </w:r>
            <w:r>
              <w:rPr>
                <w:rFonts w:ascii="Times New Roman" w:eastAsia="Times New Roman" w:hAnsi="Times New Roman" w:cs="Times New Roman"/>
                <w:sz w:val="14"/>
                <w:szCs w:val="14"/>
              </w:rPr>
              <w:t xml:space="preserve">        </w:t>
            </w:r>
            <w:r>
              <w:t xml:space="preserve">critically </w:t>
            </w:r>
            <w:proofErr w:type="spellStart"/>
            <w:r>
              <w:t>analyse</w:t>
            </w:r>
            <w:proofErr w:type="spellEnd"/>
            <w:r>
              <w:t xml:space="preserve"> a range of different teaching and learning strategies appropriate to adventurous </w:t>
            </w:r>
            <w:proofErr w:type="gramStart"/>
            <w:r>
              <w:t>learning;</w:t>
            </w:r>
            <w:proofErr w:type="gramEnd"/>
          </w:p>
          <w:p w14:paraId="0994A52D" w14:textId="77777777" w:rsidR="002B58FD" w:rsidRDefault="00F61FD2">
            <w:pPr>
              <w:spacing w:before="240" w:after="240"/>
              <w:ind w:left="400"/>
            </w:pPr>
            <w:r>
              <w:t xml:space="preserve"> </w:t>
            </w:r>
          </w:p>
          <w:p w14:paraId="26915CE8" w14:textId="77777777" w:rsidR="002B58FD" w:rsidRDefault="00F61FD2">
            <w:pPr>
              <w:ind w:left="1480" w:hanging="360"/>
            </w:pPr>
            <w:r>
              <w:t>·</w:t>
            </w:r>
            <w:r>
              <w:rPr>
                <w:rFonts w:ascii="Times New Roman" w:eastAsia="Times New Roman" w:hAnsi="Times New Roman" w:cs="Times New Roman"/>
                <w:sz w:val="14"/>
                <w:szCs w:val="14"/>
              </w:rPr>
              <w:t xml:space="preserve">        </w:t>
            </w:r>
            <w:r>
              <w:t xml:space="preserve">negotiate a range of learning opportunities to underpin adventure in the whole </w:t>
            </w:r>
            <w:proofErr w:type="gramStart"/>
            <w:r>
              <w:t>curriculum;</w:t>
            </w:r>
            <w:proofErr w:type="gramEnd"/>
            <w:r>
              <w:t xml:space="preserve">     </w:t>
            </w:r>
          </w:p>
          <w:p w14:paraId="31A5F48B" w14:textId="77777777" w:rsidR="002B58FD" w:rsidRDefault="00F61FD2">
            <w:pPr>
              <w:spacing w:before="240" w:after="240"/>
              <w:ind w:left="400"/>
            </w:pPr>
            <w:r>
              <w:t xml:space="preserve"> </w:t>
            </w:r>
          </w:p>
          <w:p w14:paraId="46A33E2E" w14:textId="77777777" w:rsidR="002B58FD" w:rsidRDefault="00F61FD2">
            <w:pPr>
              <w:ind w:left="1480" w:hanging="360"/>
            </w:pPr>
            <w:r>
              <w:t>·</w:t>
            </w:r>
            <w:r>
              <w:rPr>
                <w:rFonts w:ascii="Times New Roman" w:eastAsia="Times New Roman" w:hAnsi="Times New Roman" w:cs="Times New Roman"/>
                <w:sz w:val="14"/>
                <w:szCs w:val="14"/>
              </w:rPr>
              <w:t xml:space="preserve">        </w:t>
            </w:r>
            <w:r>
              <w:t xml:space="preserve">critically </w:t>
            </w:r>
            <w:proofErr w:type="spellStart"/>
            <w:r>
              <w:t>analyse</w:t>
            </w:r>
            <w:proofErr w:type="spellEnd"/>
            <w:r>
              <w:t xml:space="preserve"> the role of adventure and the outdoors in the development of children’s physical literacy</w:t>
            </w:r>
          </w:p>
          <w:p w14:paraId="7F9541B3" w14:textId="77777777" w:rsidR="002B58FD" w:rsidRDefault="00F61FD2">
            <w:pPr>
              <w:spacing w:before="240" w:after="240"/>
              <w:ind w:left="400"/>
            </w:pPr>
            <w:r>
              <w:t xml:space="preserve"> </w:t>
            </w:r>
          </w:p>
          <w:p w14:paraId="1C066BD0" w14:textId="77777777" w:rsidR="002B58FD" w:rsidRDefault="00F61FD2">
            <w:pPr>
              <w:spacing w:before="240" w:after="240"/>
              <w:ind w:left="400"/>
            </w:pPr>
            <w:r>
              <w:t xml:space="preserve"> </w:t>
            </w:r>
          </w:p>
        </w:tc>
      </w:tr>
    </w:tbl>
    <w:p w14:paraId="1088D2A7" w14:textId="77777777" w:rsidR="002B58FD" w:rsidRDefault="00F61FD2">
      <w:pPr>
        <w:spacing w:before="240" w:after="240"/>
        <w:rPr>
          <w:b/>
        </w:rPr>
      </w:pPr>
      <w:r>
        <w:rPr>
          <w:b/>
        </w:rPr>
        <w:t xml:space="preserve"> </w:t>
      </w:r>
    </w:p>
    <w:tbl>
      <w:tblPr>
        <w:tblStyle w:val="a2"/>
        <w:tblW w:w="8475" w:type="dxa"/>
        <w:tblBorders>
          <w:top w:val="nil"/>
          <w:left w:val="nil"/>
          <w:bottom w:val="nil"/>
          <w:right w:val="nil"/>
          <w:insideH w:val="nil"/>
          <w:insideV w:val="nil"/>
        </w:tblBorders>
        <w:tblLayout w:type="fixed"/>
        <w:tblLook w:val="0600" w:firstRow="0" w:lastRow="0" w:firstColumn="0" w:lastColumn="0" w:noHBand="1" w:noVBand="1"/>
      </w:tblPr>
      <w:tblGrid>
        <w:gridCol w:w="8475"/>
      </w:tblGrid>
      <w:tr w:rsidR="002B58FD" w14:paraId="1D45C426" w14:textId="77777777">
        <w:trPr>
          <w:trHeight w:val="1280"/>
        </w:trPr>
        <w:tc>
          <w:tcPr>
            <w:tcW w:w="847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6C0608C9" w14:textId="77777777" w:rsidR="002B58FD" w:rsidRDefault="002B58FD">
            <w:pPr>
              <w:ind w:left="400"/>
              <w:rPr>
                <w:sz w:val="32"/>
                <w:szCs w:val="32"/>
              </w:rPr>
            </w:pPr>
          </w:p>
          <w:p w14:paraId="3E8C0918" w14:textId="77777777" w:rsidR="002B58FD" w:rsidRDefault="00F61FD2">
            <w:pPr>
              <w:spacing w:before="240" w:after="240"/>
              <w:ind w:left="400"/>
              <w:jc w:val="center"/>
              <w:rPr>
                <w:b/>
                <w:sz w:val="40"/>
                <w:szCs w:val="40"/>
              </w:rPr>
            </w:pPr>
            <w:r>
              <w:rPr>
                <w:b/>
                <w:sz w:val="40"/>
                <w:szCs w:val="40"/>
              </w:rPr>
              <w:t>TASK DESCRIPTION</w:t>
            </w:r>
          </w:p>
        </w:tc>
      </w:tr>
    </w:tbl>
    <w:p w14:paraId="1882A4E6" w14:textId="77777777" w:rsidR="002B58FD" w:rsidRDefault="00F61FD2">
      <w:pPr>
        <w:spacing w:before="240" w:after="240"/>
        <w:jc w:val="both"/>
      </w:pPr>
      <w:r>
        <w:t xml:space="preserve"> </w:t>
      </w:r>
    </w:p>
    <w:p w14:paraId="66FCBCC8" w14:textId="77777777" w:rsidR="002B58FD" w:rsidRDefault="00F61FD2">
      <w:pPr>
        <w:spacing w:before="240" w:after="240"/>
        <w:rPr>
          <w:b/>
          <w:sz w:val="28"/>
          <w:szCs w:val="28"/>
        </w:rPr>
      </w:pPr>
      <w:r>
        <w:rPr>
          <w:b/>
          <w:sz w:val="28"/>
          <w:szCs w:val="28"/>
        </w:rPr>
        <w:t>Working collaboratively research relevant information and develop questions to discuss that respond to the following problem.</w:t>
      </w:r>
    </w:p>
    <w:p w14:paraId="08E32B76" w14:textId="77777777" w:rsidR="002B58FD" w:rsidRDefault="00F61FD2">
      <w:pPr>
        <w:spacing w:before="240" w:after="240"/>
        <w:rPr>
          <w:b/>
          <w:sz w:val="28"/>
          <w:szCs w:val="28"/>
        </w:rPr>
      </w:pPr>
      <w:r>
        <w:rPr>
          <w:b/>
          <w:sz w:val="28"/>
          <w:szCs w:val="28"/>
        </w:rPr>
        <w:t>The following job has been advertised.</w:t>
      </w:r>
    </w:p>
    <w:p w14:paraId="0E070970" w14:textId="77777777" w:rsidR="002B58FD" w:rsidRDefault="00F61FD2">
      <w:pPr>
        <w:spacing w:before="240" w:after="240"/>
        <w:rPr>
          <w:b/>
          <w:sz w:val="28"/>
          <w:szCs w:val="28"/>
        </w:rPr>
      </w:pPr>
      <w:r>
        <w:rPr>
          <w:b/>
          <w:sz w:val="28"/>
          <w:szCs w:val="28"/>
        </w:rPr>
        <w:t>Temporary post, one year: Work with the physical education department of TSD secondary school.</w:t>
      </w:r>
    </w:p>
    <w:p w14:paraId="3F01D0AC" w14:textId="77777777" w:rsidR="002B58FD" w:rsidRDefault="00F61FD2">
      <w:pPr>
        <w:spacing w:before="240" w:after="240"/>
        <w:rPr>
          <w:i/>
          <w:sz w:val="28"/>
          <w:szCs w:val="28"/>
        </w:rPr>
      </w:pPr>
      <w:r>
        <w:rPr>
          <w:i/>
          <w:sz w:val="28"/>
          <w:szCs w:val="28"/>
        </w:rPr>
        <w:lastRenderedPageBreak/>
        <w:t xml:space="preserve">The Covid19 pandemic has </w:t>
      </w:r>
      <w:proofErr w:type="spellStart"/>
      <w:r>
        <w:rPr>
          <w:i/>
          <w:sz w:val="28"/>
          <w:szCs w:val="28"/>
        </w:rPr>
        <w:t>emphasised</w:t>
      </w:r>
      <w:proofErr w:type="spellEnd"/>
      <w:r>
        <w:rPr>
          <w:i/>
          <w:sz w:val="28"/>
          <w:szCs w:val="28"/>
        </w:rPr>
        <w:t xml:space="preserve"> the importance of physical activity for supporting a healthy immune system. Added to this the outdoors is deemed a safer space to reduce transmission of the virus.</w:t>
      </w:r>
    </w:p>
    <w:p w14:paraId="43AF3F29" w14:textId="77777777" w:rsidR="002B58FD" w:rsidRDefault="00F61FD2">
      <w:pPr>
        <w:spacing w:before="240" w:after="240"/>
        <w:rPr>
          <w:i/>
          <w:sz w:val="28"/>
          <w:szCs w:val="28"/>
        </w:rPr>
      </w:pPr>
      <w:proofErr w:type="gramStart"/>
      <w:r>
        <w:rPr>
          <w:i/>
          <w:sz w:val="28"/>
          <w:szCs w:val="28"/>
        </w:rPr>
        <w:t>In light of</w:t>
      </w:r>
      <w:proofErr w:type="gramEnd"/>
      <w:r>
        <w:rPr>
          <w:i/>
          <w:sz w:val="28"/>
          <w:szCs w:val="28"/>
        </w:rPr>
        <w:t xml:space="preserve"> this and changes in the Curriculum in Wales, the PE department of TSD secondary school are seeking support to develop the Health and Well-being </w:t>
      </w:r>
      <w:proofErr w:type="spellStart"/>
      <w:r>
        <w:rPr>
          <w:i/>
          <w:sz w:val="28"/>
          <w:szCs w:val="28"/>
        </w:rPr>
        <w:t>AoLE</w:t>
      </w:r>
      <w:proofErr w:type="spellEnd"/>
      <w:r>
        <w:rPr>
          <w:i/>
          <w:sz w:val="28"/>
          <w:szCs w:val="28"/>
        </w:rPr>
        <w:t xml:space="preserve"> in the school in a way that supports physical activity with an emphasis on use of the outdoors. Applicants need to demonstrate an understanding of Adventurous Activities and outdoor learning.</w:t>
      </w:r>
    </w:p>
    <w:p w14:paraId="3516D838" w14:textId="77777777" w:rsidR="002B58FD" w:rsidRDefault="00F61FD2">
      <w:pPr>
        <w:spacing w:before="240" w:after="240"/>
        <w:rPr>
          <w:i/>
          <w:sz w:val="28"/>
          <w:szCs w:val="28"/>
        </w:rPr>
      </w:pPr>
      <w:r>
        <w:rPr>
          <w:i/>
          <w:sz w:val="28"/>
          <w:szCs w:val="28"/>
        </w:rPr>
        <w:t xml:space="preserve"> Prepare a paper for the senior management team of the school outlining how the school grounds could be developed to support adventurous activities and outdoor learning. Your paper needs to demonstrate how the changes will contribute to the development of physical literacy, and health and well-being.</w:t>
      </w:r>
    </w:p>
    <w:p w14:paraId="4871AB65" w14:textId="77777777" w:rsidR="002B58FD" w:rsidRDefault="00F61FD2">
      <w:pPr>
        <w:spacing w:before="240" w:after="240"/>
        <w:ind w:left="720"/>
        <w:rPr>
          <w:sz w:val="24"/>
          <w:szCs w:val="24"/>
        </w:rPr>
      </w:pPr>
      <w:r>
        <w:rPr>
          <w:sz w:val="24"/>
          <w:szCs w:val="24"/>
        </w:rPr>
        <w:t xml:space="preserve"> </w:t>
      </w:r>
    </w:p>
    <w:p w14:paraId="4BC90D5E" w14:textId="77777777" w:rsidR="002B58FD" w:rsidRDefault="00F61FD2">
      <w:pPr>
        <w:spacing w:before="240" w:after="240"/>
        <w:ind w:left="720"/>
        <w:rPr>
          <w:sz w:val="24"/>
          <w:szCs w:val="24"/>
        </w:rPr>
      </w:pPr>
      <w:r>
        <w:rPr>
          <w:sz w:val="24"/>
          <w:szCs w:val="24"/>
        </w:rPr>
        <w:t xml:space="preserve">Your paper is an individual piece of work.  You will be working together throughout the module to support each other’s learning however the final paper needs to be your own work informed by </w:t>
      </w:r>
      <w:proofErr w:type="gramStart"/>
      <w:r>
        <w:rPr>
          <w:sz w:val="24"/>
          <w:szCs w:val="24"/>
        </w:rPr>
        <w:t>the your</w:t>
      </w:r>
      <w:proofErr w:type="gramEnd"/>
      <w:r>
        <w:rPr>
          <w:sz w:val="24"/>
          <w:szCs w:val="24"/>
        </w:rPr>
        <w:t xml:space="preserve"> group discussions and research.</w:t>
      </w:r>
    </w:p>
    <w:p w14:paraId="7B12BA84" w14:textId="77777777" w:rsidR="002B58FD" w:rsidRDefault="00F61FD2">
      <w:pPr>
        <w:spacing w:before="240" w:after="240"/>
        <w:ind w:left="720"/>
        <w:rPr>
          <w:sz w:val="24"/>
          <w:szCs w:val="24"/>
        </w:rPr>
      </w:pPr>
      <w:r>
        <w:rPr>
          <w:sz w:val="24"/>
          <w:szCs w:val="24"/>
        </w:rPr>
        <w:t xml:space="preserve"> </w:t>
      </w:r>
    </w:p>
    <w:p w14:paraId="188A6553" w14:textId="77777777" w:rsidR="002B58FD" w:rsidRDefault="002B58FD">
      <w:pPr>
        <w:spacing w:before="240" w:after="240"/>
      </w:pPr>
    </w:p>
    <w:p w14:paraId="105DCEF0" w14:textId="77777777" w:rsidR="002B58FD" w:rsidRDefault="002B58FD"/>
    <w:p w14:paraId="79D87FFC" w14:textId="77777777" w:rsidR="002B58FD" w:rsidRDefault="002B58FD"/>
    <w:p w14:paraId="01B2EC99" w14:textId="77777777" w:rsidR="002B58FD" w:rsidRDefault="002B58FD"/>
    <w:p w14:paraId="482B5B69" w14:textId="77777777" w:rsidR="002B58FD" w:rsidRDefault="002B58FD"/>
    <w:p w14:paraId="425E9CF8" w14:textId="77777777" w:rsidR="002B58FD" w:rsidRDefault="002B58FD"/>
    <w:p w14:paraId="42B8AE0F" w14:textId="77777777" w:rsidR="002B58FD" w:rsidRDefault="002B58FD"/>
    <w:p w14:paraId="41FA58BB" w14:textId="77777777" w:rsidR="002B58FD" w:rsidRDefault="002B58FD"/>
    <w:p w14:paraId="3C2ACB43" w14:textId="77777777" w:rsidR="002B58FD" w:rsidRDefault="002B58FD"/>
    <w:p w14:paraId="50C48E33" w14:textId="77777777" w:rsidR="002B58FD" w:rsidRDefault="002B58FD"/>
    <w:p w14:paraId="1F901199" w14:textId="77777777" w:rsidR="002B58FD" w:rsidRDefault="002B58FD"/>
    <w:p w14:paraId="74FFD09A" w14:textId="77777777" w:rsidR="002B58FD" w:rsidRDefault="002B58FD">
      <w:pPr>
        <w:spacing w:before="240" w:after="240"/>
        <w:jc w:val="center"/>
        <w:rPr>
          <w:rFonts w:ascii="Times New Roman" w:eastAsia="Times New Roman" w:hAnsi="Times New Roman" w:cs="Times New Roman"/>
          <w:b/>
          <w:sz w:val="24"/>
          <w:szCs w:val="24"/>
        </w:rPr>
      </w:pPr>
    </w:p>
    <w:p w14:paraId="14F2A2BA" w14:textId="77777777" w:rsidR="002B58FD" w:rsidRDefault="002B58FD">
      <w:pPr>
        <w:spacing w:before="240" w:after="240"/>
        <w:jc w:val="center"/>
        <w:rPr>
          <w:rFonts w:ascii="Times New Roman" w:eastAsia="Times New Roman" w:hAnsi="Times New Roman" w:cs="Times New Roman"/>
          <w:b/>
          <w:sz w:val="24"/>
          <w:szCs w:val="24"/>
        </w:rPr>
      </w:pPr>
    </w:p>
    <w:p w14:paraId="3B5979EF" w14:textId="77777777" w:rsidR="002B58FD" w:rsidRDefault="00F61FD2">
      <w:pPr>
        <w:spacing w:before="240" w:after="240"/>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 xml:space="preserve">Problem Based Learning Assignment </w:t>
      </w:r>
    </w:p>
    <w:p w14:paraId="72A7A0C9" w14:textId="7E9AD1B1" w:rsidR="002B58FD" w:rsidRPr="005C6E47" w:rsidRDefault="00F61FD2">
      <w:pPr>
        <w:spacing w:before="240" w:after="240"/>
        <w:rPr>
          <w:rFonts w:ascii="Times New Roman" w:eastAsia="Times New Roman" w:hAnsi="Times New Roman" w:cs="Times New Roman"/>
          <w:sz w:val="24"/>
          <w:szCs w:val="24"/>
        </w:rPr>
      </w:pPr>
      <w:r w:rsidRPr="005C6E47">
        <w:rPr>
          <w:rFonts w:ascii="Times New Roman" w:eastAsia="Times New Roman" w:hAnsi="Times New Roman" w:cs="Times New Roman"/>
          <w:sz w:val="24"/>
          <w:szCs w:val="24"/>
        </w:rPr>
        <w:t xml:space="preserve">The COVID-19 pandemic has shown the need for physical activity to support a healthy immune system and to improve mental health. During quarantine it was </w:t>
      </w:r>
      <w:r w:rsidR="005C6E47" w:rsidRPr="005C6E47">
        <w:rPr>
          <w:rFonts w:ascii="Times New Roman" w:eastAsia="Times New Roman" w:hAnsi="Times New Roman" w:cs="Times New Roman"/>
          <w:sz w:val="24"/>
          <w:szCs w:val="24"/>
        </w:rPr>
        <w:t>recognized</w:t>
      </w:r>
      <w:r w:rsidRPr="005C6E47">
        <w:rPr>
          <w:rFonts w:ascii="Times New Roman" w:eastAsia="Times New Roman" w:hAnsi="Times New Roman" w:cs="Times New Roman"/>
          <w:sz w:val="24"/>
          <w:szCs w:val="24"/>
        </w:rPr>
        <w:t xml:space="preserve"> that physical activity was important for people to have access to as it improved their mental health from being cooped up inside everyday along with keeping healthy to help fight against diseases because of this people were allowed one hour to exercise outside of their homes daily. Before beginning I want to give a definition of physical activity. Misconceptions associate the activity with a vigorous form of exercise (Edmunds, 2014, P.5). However, physical activity can simply encompass all types of bodily movement. Exercise is a sub-category of this movement which refers to a plan and structured movement which is repetitive in the aims of promoting and maintaining physical fitness (Edmunds, 2014, P.5).</w:t>
      </w:r>
    </w:p>
    <w:p w14:paraId="23D02C7E" w14:textId="45814F21" w:rsidR="002B58FD" w:rsidRPr="005C6E47" w:rsidRDefault="00F61FD2">
      <w:pPr>
        <w:spacing w:before="240" w:after="240"/>
        <w:rPr>
          <w:rFonts w:ascii="Times New Roman" w:eastAsia="Times New Roman" w:hAnsi="Times New Roman" w:cs="Times New Roman"/>
          <w:sz w:val="24"/>
          <w:szCs w:val="24"/>
        </w:rPr>
      </w:pPr>
      <w:r w:rsidRPr="005C6E47">
        <w:rPr>
          <w:rFonts w:ascii="Times New Roman" w:eastAsia="Times New Roman" w:hAnsi="Times New Roman" w:cs="Times New Roman"/>
          <w:sz w:val="24"/>
          <w:szCs w:val="24"/>
        </w:rPr>
        <w:t xml:space="preserve">Throughout human history physical activity has been a requirement of our survival. Only in the last 150 years with technological advancements we are no longer intricately dependent on physical demands (Edmund, 2012, P.4). With little need for physical activity to perform important work society now must make a conscious decision to get up and exercise. This challenge to regulate exercise has had negative health consequences both physically and mentally (Edmund, 2012, P.4). In 1996 The Generals Surgeons report highlighted the main cause of death was a sedentary lifestyle. Since the publication of the </w:t>
      </w:r>
      <w:r w:rsidR="00963F5C" w:rsidRPr="005C6E47">
        <w:rPr>
          <w:rFonts w:ascii="Times New Roman" w:eastAsia="Times New Roman" w:hAnsi="Times New Roman" w:cs="Times New Roman"/>
          <w:sz w:val="24"/>
          <w:szCs w:val="24"/>
        </w:rPr>
        <w:t>report,</w:t>
      </w:r>
      <w:r w:rsidRPr="005C6E47">
        <w:rPr>
          <w:rFonts w:ascii="Times New Roman" w:eastAsia="Times New Roman" w:hAnsi="Times New Roman" w:cs="Times New Roman"/>
          <w:sz w:val="24"/>
          <w:szCs w:val="24"/>
        </w:rPr>
        <w:t xml:space="preserve"> it is estimated up to 200,00 Americans have died due to a lack of exercise.</w:t>
      </w:r>
    </w:p>
    <w:p w14:paraId="04479FCA" w14:textId="77777777" w:rsidR="002B58FD" w:rsidRPr="005C6E47" w:rsidRDefault="00F61FD2">
      <w:pPr>
        <w:spacing w:before="240" w:after="240"/>
        <w:rPr>
          <w:rFonts w:ascii="Times New Roman" w:eastAsia="Times New Roman" w:hAnsi="Times New Roman" w:cs="Times New Roman"/>
          <w:sz w:val="24"/>
          <w:szCs w:val="24"/>
        </w:rPr>
      </w:pPr>
      <w:r w:rsidRPr="005C6E47">
        <w:rPr>
          <w:rFonts w:ascii="Times New Roman" w:eastAsia="Times New Roman" w:hAnsi="Times New Roman" w:cs="Times New Roman"/>
          <w:sz w:val="24"/>
          <w:szCs w:val="24"/>
        </w:rPr>
        <w:t>‘Physical activity contributes to the reduction of overall cardiovascular risks, lowering both systolic and diastolic blood pressure and remodeling left ventricular hypertrophy… Therefore, one can assume that active individuals compared to sedentary people should have better control on high – risk comorbidities that increase susceptibility to severe COVID-19’ (Dwyer, Pasini, De Dominicis and Righi, 2020).</w:t>
      </w:r>
    </w:p>
    <w:p w14:paraId="4AC9BCD5" w14:textId="4A4601A2" w:rsidR="002B58FD" w:rsidRPr="005C6E47" w:rsidRDefault="00F61FD2">
      <w:pPr>
        <w:spacing w:before="240" w:after="240"/>
        <w:rPr>
          <w:rFonts w:ascii="Times New Roman" w:eastAsia="Times New Roman" w:hAnsi="Times New Roman" w:cs="Times New Roman"/>
          <w:sz w:val="24"/>
          <w:szCs w:val="24"/>
        </w:rPr>
      </w:pPr>
      <w:r w:rsidRPr="005C6E47">
        <w:rPr>
          <w:rFonts w:ascii="Times New Roman" w:eastAsia="Times New Roman" w:hAnsi="Times New Roman" w:cs="Times New Roman"/>
          <w:sz w:val="24"/>
          <w:szCs w:val="24"/>
        </w:rPr>
        <w:t xml:space="preserve">As well as promoting physical health it is responsible for playing a part in psychological health with it alleviating depression, decreasing </w:t>
      </w:r>
      <w:r w:rsidR="00963F5C" w:rsidRPr="005C6E47">
        <w:rPr>
          <w:rFonts w:ascii="Times New Roman" w:eastAsia="Times New Roman" w:hAnsi="Times New Roman" w:cs="Times New Roman"/>
          <w:sz w:val="24"/>
          <w:szCs w:val="24"/>
        </w:rPr>
        <w:t>anxiety,</w:t>
      </w:r>
      <w:r w:rsidRPr="005C6E47">
        <w:rPr>
          <w:rFonts w:ascii="Times New Roman" w:eastAsia="Times New Roman" w:hAnsi="Times New Roman" w:cs="Times New Roman"/>
          <w:sz w:val="24"/>
          <w:szCs w:val="24"/>
        </w:rPr>
        <w:t xml:space="preserve"> and improving cognitive function (Edmund, 2012, P.4). </w:t>
      </w:r>
    </w:p>
    <w:p w14:paraId="385E16EA" w14:textId="77777777" w:rsidR="002B58FD" w:rsidRPr="005C6E47" w:rsidRDefault="00F61FD2">
      <w:pPr>
        <w:spacing w:before="240" w:after="240"/>
        <w:rPr>
          <w:rFonts w:ascii="Times New Roman" w:eastAsia="Times New Roman" w:hAnsi="Times New Roman" w:cs="Times New Roman"/>
          <w:sz w:val="24"/>
          <w:szCs w:val="24"/>
        </w:rPr>
      </w:pPr>
      <w:r w:rsidRPr="005C6E47">
        <w:rPr>
          <w:rFonts w:ascii="Times New Roman" w:eastAsia="Times New Roman" w:hAnsi="Times New Roman" w:cs="Times New Roman"/>
          <w:sz w:val="24"/>
          <w:szCs w:val="24"/>
        </w:rPr>
        <w:t xml:space="preserve">Heading into this new year as things slowly return to normal and children return to school it is important to continue to acknowledge the importance of physical activity in every age group and therefore consider where schools can promote physical activity to all their pupils to encourage them to keep exercising. Asides from the </w:t>
      </w:r>
      <w:proofErr w:type="spellStart"/>
      <w:r w:rsidRPr="005C6E47">
        <w:rPr>
          <w:rFonts w:ascii="Times New Roman" w:eastAsia="Times New Roman" w:hAnsi="Times New Roman" w:cs="Times New Roman"/>
          <w:sz w:val="24"/>
          <w:szCs w:val="24"/>
        </w:rPr>
        <w:t>Covid</w:t>
      </w:r>
      <w:proofErr w:type="spellEnd"/>
      <w:r w:rsidRPr="005C6E47">
        <w:rPr>
          <w:rFonts w:ascii="Times New Roman" w:eastAsia="Times New Roman" w:hAnsi="Times New Roman" w:cs="Times New Roman"/>
          <w:sz w:val="24"/>
          <w:szCs w:val="24"/>
        </w:rPr>
        <w:t xml:space="preserve"> pandemic schools in Wales must also improve their opportunities for outdoor learning and physical activity because of the Well Being of Future Generations Act 2015 and the New Curriculum for Wales Curriculum for Life which is set to be brought in from 2022. It is especially important for secondary schools as they have a wide range of ages and </w:t>
      </w:r>
      <w:proofErr w:type="gramStart"/>
      <w:r w:rsidRPr="005C6E47">
        <w:rPr>
          <w:rFonts w:ascii="Times New Roman" w:eastAsia="Times New Roman" w:hAnsi="Times New Roman" w:cs="Times New Roman"/>
          <w:sz w:val="24"/>
          <w:szCs w:val="24"/>
        </w:rPr>
        <w:t>have to</w:t>
      </w:r>
      <w:proofErr w:type="gramEnd"/>
      <w:r w:rsidRPr="005C6E47">
        <w:rPr>
          <w:rFonts w:ascii="Times New Roman" w:eastAsia="Times New Roman" w:hAnsi="Times New Roman" w:cs="Times New Roman"/>
          <w:sz w:val="24"/>
          <w:szCs w:val="24"/>
        </w:rPr>
        <w:t xml:space="preserve"> accommodate encouragement to all pupils.</w:t>
      </w:r>
    </w:p>
    <w:p w14:paraId="0CA1D931" w14:textId="3CB38660" w:rsidR="002B58FD" w:rsidRPr="005C6E47" w:rsidRDefault="00F61FD2">
      <w:pPr>
        <w:spacing w:before="240" w:after="240"/>
        <w:rPr>
          <w:rFonts w:ascii="Times New Roman" w:eastAsia="Times New Roman" w:hAnsi="Times New Roman" w:cs="Times New Roman"/>
          <w:sz w:val="24"/>
          <w:szCs w:val="24"/>
        </w:rPr>
      </w:pPr>
      <w:r w:rsidRPr="005C6E47">
        <w:rPr>
          <w:rFonts w:ascii="Times New Roman" w:eastAsia="Times New Roman" w:hAnsi="Times New Roman" w:cs="Times New Roman"/>
          <w:sz w:val="24"/>
          <w:szCs w:val="24"/>
        </w:rPr>
        <w:lastRenderedPageBreak/>
        <w:t xml:space="preserve">The grounds of Trinity Saint David Secondary (TSD Secondary) have many areas that can be developed to help support physical activity using the outdoor spaces already on the grounds. There are four possible developments that have been put together for this paper to improve the selected areas for physical activity and outdoor learning. ‘Improving play and learning opportunities for children and young people of all ages and abilities should be a key objective for teachers and practitioners.’ (Gill, no date). </w:t>
      </w:r>
    </w:p>
    <w:p w14:paraId="03B12AFF" w14:textId="324009CA" w:rsidR="006B4AB9" w:rsidRPr="005C6E47" w:rsidRDefault="005C6E47">
      <w:pPr>
        <w:spacing w:before="240" w:after="240"/>
        <w:rPr>
          <w:rFonts w:ascii="Times New Roman" w:eastAsia="Times New Roman" w:hAnsi="Times New Roman" w:cs="Times New Roman"/>
          <w:color w:val="0000FF"/>
          <w:sz w:val="24"/>
          <w:szCs w:val="24"/>
        </w:rPr>
      </w:pPr>
      <w:r w:rsidRPr="005C6E47">
        <w:rPr>
          <w:rFonts w:ascii="Times New Roman" w:eastAsia="Times New Roman" w:hAnsi="Times New Roman" w:cs="Times New Roman"/>
          <w:color w:val="0000FF"/>
          <w:sz w:val="24"/>
          <w:szCs w:val="24"/>
        </w:rPr>
        <w:t xml:space="preserve">                                             </w:t>
      </w:r>
      <w:r w:rsidR="006B4AB9" w:rsidRPr="005C6E47">
        <w:rPr>
          <w:rFonts w:ascii="Times New Roman" w:hAnsi="Times New Roman" w:cs="Times New Roman"/>
          <w:b/>
          <w:bCs/>
          <w:noProof/>
          <w:sz w:val="24"/>
          <w:szCs w:val="24"/>
        </w:rPr>
        <w:drawing>
          <wp:inline distT="0" distB="0" distL="0" distR="0" wp14:anchorId="1A035FE5" wp14:editId="72C3262F">
            <wp:extent cx="1003926" cy="1314450"/>
            <wp:effectExtent l="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057270" cy="1384294"/>
                    </a:xfrm>
                    <a:prstGeom prst="rect">
                      <a:avLst/>
                    </a:prstGeom>
                    <a:noFill/>
                    <a:ln>
                      <a:noFill/>
                    </a:ln>
                  </pic:spPr>
                </pic:pic>
              </a:graphicData>
            </a:graphic>
          </wp:inline>
        </w:drawing>
      </w:r>
      <w:r w:rsidR="006B4AB9" w:rsidRPr="005C6E47">
        <w:rPr>
          <w:rFonts w:ascii="Times New Roman" w:hAnsi="Times New Roman" w:cs="Times New Roman"/>
          <w:noProof/>
          <w:sz w:val="24"/>
          <w:szCs w:val="24"/>
        </w:rPr>
        <w:drawing>
          <wp:inline distT="0" distB="0" distL="0" distR="0" wp14:anchorId="4D08D1BD" wp14:editId="66632004">
            <wp:extent cx="1012778" cy="132207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039001" cy="1356302"/>
                    </a:xfrm>
                    <a:prstGeom prst="rect">
                      <a:avLst/>
                    </a:prstGeom>
                    <a:noFill/>
                    <a:ln>
                      <a:noFill/>
                    </a:ln>
                  </pic:spPr>
                </pic:pic>
              </a:graphicData>
            </a:graphic>
          </wp:inline>
        </w:drawing>
      </w:r>
    </w:p>
    <w:p w14:paraId="26D1D4E5" w14:textId="6BC7668B" w:rsidR="006B4AB9" w:rsidRPr="005C6E47" w:rsidRDefault="005C6E47">
      <w:pPr>
        <w:spacing w:before="240" w:after="240"/>
        <w:rPr>
          <w:rFonts w:ascii="Times New Roman" w:eastAsia="Times New Roman" w:hAnsi="Times New Roman" w:cs="Times New Roman"/>
          <w:sz w:val="24"/>
          <w:szCs w:val="24"/>
        </w:rPr>
      </w:pPr>
      <w:r w:rsidRPr="005C6E47">
        <w:rPr>
          <w:rFonts w:ascii="Times New Roman" w:eastAsia="Times New Roman" w:hAnsi="Times New Roman" w:cs="Times New Roman"/>
          <w:sz w:val="24"/>
          <w:szCs w:val="24"/>
        </w:rPr>
        <w:t xml:space="preserve">                                           Possible areas for first development </w:t>
      </w:r>
    </w:p>
    <w:p w14:paraId="3947211B" w14:textId="4909F719" w:rsidR="002B58FD" w:rsidRPr="005C6E47" w:rsidRDefault="00963F5C">
      <w:pPr>
        <w:spacing w:before="240" w:after="240"/>
        <w:rPr>
          <w:rFonts w:ascii="Times New Roman" w:eastAsia="Times New Roman" w:hAnsi="Times New Roman" w:cs="Times New Roman"/>
          <w:sz w:val="24"/>
          <w:szCs w:val="24"/>
        </w:rPr>
      </w:pPr>
      <w:r w:rsidRPr="005C6E47">
        <w:rPr>
          <w:rFonts w:ascii="Times New Roman" w:hAnsi="Times New Roman" w:cs="Times New Roman"/>
          <w:noProof/>
          <w:sz w:val="24"/>
          <w:szCs w:val="24"/>
        </w:rPr>
        <w:drawing>
          <wp:anchor distT="0" distB="0" distL="114300" distR="114300" simplePos="0" relativeHeight="251659264" behindDoc="0" locked="0" layoutInCell="1" allowOverlap="1" wp14:anchorId="5D24ED43" wp14:editId="620CAC64">
            <wp:simplePos x="0" y="0"/>
            <wp:positionH relativeFrom="column">
              <wp:posOffset>4556760</wp:posOffset>
            </wp:positionH>
            <wp:positionV relativeFrom="paragraph">
              <wp:posOffset>3338830</wp:posOffset>
            </wp:positionV>
            <wp:extent cx="1539240" cy="1097280"/>
            <wp:effectExtent l="0" t="0" r="3810" b="762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cstate="print">
                      <a:extLst>
                        <a:ext uri="{28A0092B-C50C-407E-A947-70E740481C1C}">
                          <a14:useLocalDpi xmlns:a14="http://schemas.microsoft.com/office/drawing/2010/main" val="0"/>
                        </a:ext>
                      </a:extLst>
                    </a:blip>
                    <a:srcRect l="54744" t="33733" r="19358" b="33446"/>
                    <a:stretch/>
                  </pic:blipFill>
                  <pic:spPr bwMode="auto">
                    <a:xfrm>
                      <a:off x="0" y="0"/>
                      <a:ext cx="1539240" cy="1097280"/>
                    </a:xfrm>
                    <a:prstGeom prst="rect">
                      <a:avLst/>
                    </a:prstGeom>
                    <a:ln>
                      <a:noFill/>
                    </a:ln>
                    <a:extLst>
                      <a:ext uri="{53640926-AAD7-44D8-BBD7-CCE9431645EC}">
                        <a14:shadowObscured xmlns:a14="http://schemas.microsoft.com/office/drawing/2010/main"/>
                      </a:ext>
                    </a:extLst>
                  </pic:spPr>
                </pic:pic>
              </a:graphicData>
            </a:graphic>
          </wp:anchor>
        </w:drawing>
      </w:r>
      <w:r w:rsidR="00F61FD2" w:rsidRPr="005C6E47">
        <w:rPr>
          <w:rFonts w:ascii="Times New Roman" w:eastAsia="Times New Roman" w:hAnsi="Times New Roman" w:cs="Times New Roman"/>
          <w:sz w:val="24"/>
          <w:szCs w:val="24"/>
        </w:rPr>
        <w:t>The first development would be placed on the green area by the gym</w:t>
      </w:r>
      <w:r w:rsidR="006B4AB9" w:rsidRPr="005C6E47">
        <w:rPr>
          <w:rFonts w:ascii="Times New Roman" w:eastAsia="Times New Roman" w:hAnsi="Times New Roman" w:cs="Times New Roman"/>
          <w:sz w:val="24"/>
          <w:szCs w:val="24"/>
        </w:rPr>
        <w:t xml:space="preserve"> (as shown above)</w:t>
      </w:r>
      <w:r w:rsidR="00F61FD2" w:rsidRPr="005C6E47">
        <w:rPr>
          <w:rFonts w:ascii="Times New Roman" w:eastAsia="Times New Roman" w:hAnsi="Times New Roman" w:cs="Times New Roman"/>
          <w:sz w:val="24"/>
          <w:szCs w:val="24"/>
        </w:rPr>
        <w:t xml:space="preserve"> to make use of the open space and change it into something that promotes physical activity. Firstly</w:t>
      </w:r>
      <w:r w:rsidR="006B4AB9" w:rsidRPr="005C6E47">
        <w:rPr>
          <w:rFonts w:ascii="Times New Roman" w:eastAsia="Times New Roman" w:hAnsi="Times New Roman" w:cs="Times New Roman"/>
          <w:sz w:val="24"/>
          <w:szCs w:val="24"/>
        </w:rPr>
        <w:t>,</w:t>
      </w:r>
      <w:r w:rsidR="00F61FD2" w:rsidRPr="005C6E47">
        <w:rPr>
          <w:rFonts w:ascii="Times New Roman" w:eastAsia="Times New Roman" w:hAnsi="Times New Roman" w:cs="Times New Roman"/>
          <w:sz w:val="24"/>
          <w:szCs w:val="24"/>
        </w:rPr>
        <w:t xml:space="preserve"> the gym wall itself can be made into a bouldering wall, not a climbing wall, that way pupils can use it in their own time without constant supervision and allows them to continue to develop their physical literacy in their own time as well as gives them an activity during break times where they can make up their own games and routes on the wall. ‘It is by the application of movement capacities that movement patterns become increasingly complex.’ </w:t>
      </w:r>
      <w:r w:rsidR="00F61FD2" w:rsidRPr="005C6E47">
        <w:rPr>
          <w:rFonts w:ascii="Times New Roman" w:eastAsia="Times New Roman" w:hAnsi="Times New Roman" w:cs="Times New Roman"/>
          <w:sz w:val="24"/>
          <w:szCs w:val="24"/>
          <w:highlight w:val="white"/>
        </w:rPr>
        <w:t xml:space="preserve">(Durden-Myers, Green and Whitehead, 2018) this allows them to continue to develop their skills on the wall and develop new ones as they progress. </w:t>
      </w:r>
      <w:r w:rsidR="00F61FD2" w:rsidRPr="005C6E47">
        <w:rPr>
          <w:rFonts w:ascii="Times New Roman" w:eastAsia="Times New Roman" w:hAnsi="Times New Roman" w:cs="Times New Roman"/>
          <w:sz w:val="24"/>
          <w:szCs w:val="24"/>
        </w:rPr>
        <w:t xml:space="preserve">This can also be a </w:t>
      </w:r>
      <w:r w:rsidR="006B4AB9" w:rsidRPr="005C6E47">
        <w:rPr>
          <w:rFonts w:ascii="Times New Roman" w:eastAsia="Times New Roman" w:hAnsi="Times New Roman" w:cs="Times New Roman"/>
          <w:sz w:val="24"/>
          <w:szCs w:val="24"/>
        </w:rPr>
        <w:t>steppingstone</w:t>
      </w:r>
      <w:r w:rsidR="00F61FD2" w:rsidRPr="005C6E47">
        <w:rPr>
          <w:rFonts w:ascii="Times New Roman" w:eastAsia="Times New Roman" w:hAnsi="Times New Roman" w:cs="Times New Roman"/>
          <w:sz w:val="24"/>
          <w:szCs w:val="24"/>
        </w:rPr>
        <w:t xml:space="preserve"> towards pupils getting used to the wall before moving on to the indoor climbing wall during PE class where they need supervision and assistance. ‘Encounters with certain types of risk are said to help children learn how to manage those risks’ (Gill, 2007). By allowing the pupils to experience a small of risk on the bouldering wall allows them to develop their management of risks, for example, if they all off the bouldering wall they are less likely to severely hurt themselves then if they were to fall of the climbing wall without a rope, this allows them to understand what heights are safe to fall or jump from without injury. </w:t>
      </w:r>
    </w:p>
    <w:p w14:paraId="5AF16EAC" w14:textId="1E594730" w:rsidR="006B4AB9" w:rsidRPr="005C6E47" w:rsidRDefault="00963F5C">
      <w:pPr>
        <w:spacing w:before="240" w:after="240"/>
        <w:rPr>
          <w:rFonts w:ascii="Times New Roman" w:hAnsi="Times New Roman" w:cs="Times New Roman"/>
          <w:noProof/>
          <w:sz w:val="24"/>
          <w:szCs w:val="24"/>
        </w:rPr>
      </w:pPr>
      <w:r w:rsidRPr="005C6E47">
        <w:rPr>
          <w:rFonts w:ascii="Times New Roman" w:eastAsia="Times New Roman" w:hAnsi="Times New Roman" w:cs="Times New Roman"/>
          <w:noProof/>
          <w:sz w:val="24"/>
          <w:szCs w:val="24"/>
        </w:rPr>
        <mc:AlternateContent>
          <mc:Choice Requires="wps">
            <w:drawing>
              <wp:anchor distT="45720" distB="45720" distL="114300" distR="114300" simplePos="0" relativeHeight="251663360" behindDoc="0" locked="0" layoutInCell="1" allowOverlap="1" wp14:anchorId="39CF2DFA" wp14:editId="00FF74A9">
                <wp:simplePos x="0" y="0"/>
                <wp:positionH relativeFrom="margin">
                  <wp:align>left</wp:align>
                </wp:positionH>
                <wp:positionV relativeFrom="paragraph">
                  <wp:posOffset>1095375</wp:posOffset>
                </wp:positionV>
                <wp:extent cx="1800225" cy="285750"/>
                <wp:effectExtent l="0" t="0" r="28575" b="19050"/>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00225" cy="285750"/>
                        </a:xfrm>
                        <a:prstGeom prst="rect">
                          <a:avLst/>
                        </a:prstGeom>
                        <a:solidFill>
                          <a:srgbClr val="FFFFFF"/>
                        </a:solidFill>
                        <a:ln w="9525">
                          <a:solidFill>
                            <a:srgbClr val="000000"/>
                          </a:solidFill>
                          <a:miter lim="800000"/>
                          <a:headEnd/>
                          <a:tailEnd/>
                        </a:ln>
                      </wps:spPr>
                      <wps:txbx>
                        <w:txbxContent>
                          <w:p w14:paraId="62ED65BF" w14:textId="2A35A39E" w:rsidR="00963F5C" w:rsidRPr="00963F5C" w:rsidRDefault="00963F5C" w:rsidP="00963F5C">
                            <w:pPr>
                              <w:rPr>
                                <w:lang w:val="en-GB"/>
                              </w:rPr>
                            </w:pPr>
                            <w:r>
                              <w:rPr>
                                <w:lang w:val="en-GB"/>
                              </w:rPr>
                              <w:t xml:space="preserve">Possible Bouldering walls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9CF2DFA" id="_x0000_t202" coordsize="21600,21600" o:spt="202" path="m,l,21600r21600,l21600,xe">
                <v:stroke joinstyle="miter"/>
                <v:path gradientshapeok="t" o:connecttype="rect"/>
              </v:shapetype>
              <v:shape id="Text Box 2" o:spid="_x0000_s1026" type="#_x0000_t202" style="position:absolute;margin-left:0;margin-top:86.25pt;width:141.75pt;height:22.5pt;z-index:251663360;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">
                <v:textbox>
                  <w:txbxContent>
                    <w:p w14:paraId="62ED65BF" w14:textId="2A35A39E" w:rsidR="00963F5C" w:rsidRPr="00963F5C" w:rsidRDefault="00963F5C" w:rsidP="00963F5C">
                      <w:pPr>
                        <w:rPr>
                          <w:lang w:val="en-GB"/>
                        </w:rPr>
                      </w:pPr>
                      <w:r>
                        <w:rPr>
                          <w:lang w:val="en-GB"/>
                        </w:rPr>
                        <w:t xml:space="preserve">Possible Bouldering walls  </w:t>
                      </w:r>
                    </w:p>
                  </w:txbxContent>
                </v:textbox>
                <w10:wrap type="square" anchorx="margin"/>
              </v:shape>
            </w:pict>
          </mc:Fallback>
        </mc:AlternateContent>
      </w:r>
      <w:r w:rsidR="006B4AB9" w:rsidRPr="005C6E47">
        <w:rPr>
          <w:rFonts w:ascii="Times New Roman" w:hAnsi="Times New Roman" w:cs="Times New Roman"/>
          <w:noProof/>
          <w:sz w:val="24"/>
          <w:szCs w:val="24"/>
        </w:rPr>
        <w:drawing>
          <wp:inline distT="0" distB="0" distL="0" distR="0" wp14:anchorId="1F30632B" wp14:editId="1731E229">
            <wp:extent cx="1821180" cy="1040757"/>
            <wp:effectExtent l="0" t="0" r="7620" b="7620"/>
            <wp:docPr id="3" name="Picture 3" descr="Traverse Walls for Schools | Playground Climbing Wal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raverse Walls for Schools | Playground Climbing Walls"/>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920875" cy="1097730"/>
                    </a:xfrm>
                    <a:prstGeom prst="rect">
                      <a:avLst/>
                    </a:prstGeom>
                    <a:noFill/>
                    <a:ln>
                      <a:noFill/>
                    </a:ln>
                  </pic:spPr>
                </pic:pic>
              </a:graphicData>
            </a:graphic>
          </wp:inline>
        </w:drawing>
      </w:r>
      <w:r w:rsidR="006B4AB9" w:rsidRPr="005C6E47">
        <w:rPr>
          <w:rFonts w:ascii="Times New Roman" w:hAnsi="Times New Roman" w:cs="Times New Roman"/>
          <w:noProof/>
          <w:sz w:val="24"/>
          <w:szCs w:val="24"/>
        </w:rPr>
        <w:drawing>
          <wp:anchor distT="0" distB="0" distL="114300" distR="114300" simplePos="0" relativeHeight="251658240" behindDoc="0" locked="0" layoutInCell="1" allowOverlap="1" wp14:anchorId="77F5413D" wp14:editId="3018E6CF">
            <wp:simplePos x="914400" y="7505700"/>
            <wp:positionH relativeFrom="column">
              <wp:align>left</wp:align>
            </wp:positionH>
            <wp:positionV relativeFrom="paragraph">
              <wp:align>top</wp:align>
            </wp:positionV>
            <wp:extent cx="2421775" cy="1051560"/>
            <wp:effectExtent l="0" t="0" r="0" b="0"/>
            <wp:wrapSquare wrapText="bothSides"/>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421775" cy="1051560"/>
                    </a:xfrm>
                    <a:prstGeom prst="rect">
                      <a:avLst/>
                    </a:prstGeom>
                    <a:noFill/>
                    <a:ln>
                      <a:noFill/>
                    </a:ln>
                  </pic:spPr>
                </pic:pic>
              </a:graphicData>
            </a:graphic>
          </wp:anchor>
        </w:drawing>
      </w:r>
      <w:r w:rsidR="006B4AB9" w:rsidRPr="005C6E47">
        <w:rPr>
          <w:rFonts w:ascii="Times New Roman" w:hAnsi="Times New Roman" w:cs="Times New Roman"/>
          <w:noProof/>
          <w:sz w:val="24"/>
          <w:szCs w:val="24"/>
        </w:rPr>
        <w:t xml:space="preserve"> </w:t>
      </w:r>
    </w:p>
    <w:p w14:paraId="2031E224" w14:textId="77777777" w:rsidR="00963F5C" w:rsidRPr="005C6E47" w:rsidRDefault="006B4AB9" w:rsidP="00963F5C">
      <w:pPr>
        <w:tabs>
          <w:tab w:val="left" w:pos="1500"/>
        </w:tabs>
        <w:spacing w:before="240" w:after="240"/>
        <w:rPr>
          <w:rFonts w:ascii="Times New Roman" w:eastAsia="Times New Roman" w:hAnsi="Times New Roman" w:cs="Times New Roman"/>
          <w:color w:val="FF00FF"/>
          <w:sz w:val="24"/>
          <w:szCs w:val="24"/>
        </w:rPr>
      </w:pPr>
      <w:r w:rsidRPr="005C6E47">
        <w:rPr>
          <w:rFonts w:ascii="Times New Roman" w:eastAsia="Times New Roman" w:hAnsi="Times New Roman" w:cs="Times New Roman"/>
          <w:color w:val="FF00FF"/>
          <w:sz w:val="24"/>
          <w:szCs w:val="24"/>
        </w:rPr>
        <w:t xml:space="preserve"> </w:t>
      </w:r>
      <w:r w:rsidRPr="005C6E47">
        <w:rPr>
          <w:rFonts w:ascii="Times New Roman" w:eastAsia="Times New Roman" w:hAnsi="Times New Roman" w:cs="Times New Roman"/>
          <w:color w:val="FF00FF"/>
          <w:sz w:val="24"/>
          <w:szCs w:val="24"/>
        </w:rPr>
        <w:br w:type="textWrapping" w:clear="all"/>
      </w:r>
    </w:p>
    <w:p w14:paraId="0B82E2BE" w14:textId="0846D3A4" w:rsidR="002B58FD" w:rsidRPr="005C6E47" w:rsidRDefault="00F61FD2" w:rsidP="00963F5C">
      <w:pPr>
        <w:tabs>
          <w:tab w:val="left" w:pos="1500"/>
        </w:tabs>
        <w:spacing w:before="240" w:after="240"/>
        <w:rPr>
          <w:rFonts w:ascii="Times New Roman" w:eastAsia="Times New Roman" w:hAnsi="Times New Roman" w:cs="Times New Roman"/>
          <w:color w:val="FF00FF"/>
          <w:sz w:val="24"/>
          <w:szCs w:val="24"/>
        </w:rPr>
      </w:pPr>
      <w:r w:rsidRPr="005C6E47">
        <w:rPr>
          <w:rFonts w:ascii="Times New Roman" w:eastAsia="Times New Roman" w:hAnsi="Times New Roman" w:cs="Times New Roman"/>
          <w:sz w:val="24"/>
          <w:szCs w:val="24"/>
        </w:rPr>
        <w:lastRenderedPageBreak/>
        <w:t xml:space="preserve">‘Play is hugely important in almost every area of children’s lives… improves social skills, brain development and creativity whilst supporting emotional resilience, physical development, confidence and learning.’ (Playtime Revolution | </w:t>
      </w:r>
      <w:proofErr w:type="spellStart"/>
      <w:r w:rsidRPr="005C6E47">
        <w:rPr>
          <w:rFonts w:ascii="Times New Roman" w:eastAsia="Times New Roman" w:hAnsi="Times New Roman" w:cs="Times New Roman"/>
          <w:sz w:val="24"/>
          <w:szCs w:val="24"/>
        </w:rPr>
        <w:t>Ltl</w:t>
      </w:r>
      <w:proofErr w:type="spellEnd"/>
      <w:r w:rsidRPr="005C6E47">
        <w:rPr>
          <w:rFonts w:ascii="Times New Roman" w:eastAsia="Times New Roman" w:hAnsi="Times New Roman" w:cs="Times New Roman"/>
          <w:sz w:val="24"/>
          <w:szCs w:val="24"/>
        </w:rPr>
        <w:t xml:space="preserve">, 2020). Allowing the pupils to play on the equipment during their free time not only helps to give their mind a break between classes but it also continues to teach them without their awareness, when students are having fun their mind is resting but they are still learning. For example, the students might be playing on the wall for </w:t>
      </w:r>
      <w:r w:rsidR="00963F5C" w:rsidRPr="005C6E47">
        <w:rPr>
          <w:rFonts w:ascii="Times New Roman" w:eastAsia="Times New Roman" w:hAnsi="Times New Roman" w:cs="Times New Roman"/>
          <w:sz w:val="24"/>
          <w:szCs w:val="24"/>
        </w:rPr>
        <w:t>fun,</w:t>
      </w:r>
      <w:r w:rsidRPr="005C6E47">
        <w:rPr>
          <w:rFonts w:ascii="Times New Roman" w:eastAsia="Times New Roman" w:hAnsi="Times New Roman" w:cs="Times New Roman"/>
          <w:sz w:val="24"/>
          <w:szCs w:val="24"/>
        </w:rPr>
        <w:t xml:space="preserve"> but they are still using communication between them and the wall helps their physical development.  </w:t>
      </w:r>
    </w:p>
    <w:p w14:paraId="3741429B" w14:textId="2386D4DE" w:rsidR="002B58FD" w:rsidRPr="005C6E47" w:rsidRDefault="00F61FD2">
      <w:pPr>
        <w:spacing w:before="240" w:after="240"/>
        <w:rPr>
          <w:rFonts w:ascii="Times New Roman" w:eastAsia="Times New Roman" w:hAnsi="Times New Roman" w:cs="Times New Roman"/>
          <w:sz w:val="24"/>
          <w:szCs w:val="24"/>
        </w:rPr>
      </w:pPr>
      <w:r w:rsidRPr="005C6E47">
        <w:rPr>
          <w:rFonts w:ascii="Times New Roman" w:eastAsia="Times New Roman" w:hAnsi="Times New Roman" w:cs="Times New Roman"/>
          <w:sz w:val="24"/>
          <w:szCs w:val="24"/>
        </w:rPr>
        <w:t xml:space="preserve">The second part of this development is to add a physical literacy gym set to the open green space by the gym. This can be used as part of PE sessions or in the break times, it will allow the students to test their physical literacy as well as improve their physical literacy. The equipment can be used on their own or as a course to go around. It can be altered for different age groups by having a different section for harder and more challenging equipment for the older pupils to continue to advance their physical literacy, ‘such structures create rich learning opportunities, in addition to the intrinsic pleasure of plating on them.’ (Gill, no date). This development also allows for affordances for all age groups, the younger years may see some parts as things to climb under whereas the older students may see the same parts as things to climb over depending on their abilities. </w:t>
      </w:r>
      <w:r w:rsidR="00963F5C" w:rsidRPr="005C6E47">
        <w:rPr>
          <w:rFonts w:ascii="Times New Roman" w:eastAsia="Times New Roman" w:hAnsi="Times New Roman" w:cs="Times New Roman"/>
          <w:sz w:val="24"/>
          <w:szCs w:val="24"/>
        </w:rPr>
        <w:t>Gibson 2015</w:t>
      </w:r>
      <w:r w:rsidRPr="005C6E47">
        <w:rPr>
          <w:rFonts w:ascii="Times New Roman" w:eastAsia="Times New Roman" w:hAnsi="Times New Roman" w:cs="Times New Roman"/>
          <w:sz w:val="24"/>
          <w:szCs w:val="24"/>
        </w:rPr>
        <w:t xml:space="preserve"> talks about affordances in nature, how different parts of nature </w:t>
      </w:r>
      <w:proofErr w:type="gramStart"/>
      <w:r w:rsidRPr="005C6E47">
        <w:rPr>
          <w:rFonts w:ascii="Times New Roman" w:eastAsia="Times New Roman" w:hAnsi="Times New Roman" w:cs="Times New Roman"/>
          <w:sz w:val="24"/>
          <w:szCs w:val="24"/>
        </w:rPr>
        <w:t>can be seen as</w:t>
      </w:r>
      <w:proofErr w:type="gramEnd"/>
      <w:r w:rsidRPr="005C6E47">
        <w:rPr>
          <w:rFonts w:ascii="Times New Roman" w:eastAsia="Times New Roman" w:hAnsi="Times New Roman" w:cs="Times New Roman"/>
          <w:sz w:val="24"/>
          <w:szCs w:val="24"/>
        </w:rPr>
        <w:t xml:space="preserve"> different things depending on the animal that is using it, it is the same with human nature different age groups see different uses for the same objects which influences how they interact with that object. These developments allow the pupils to experience some risk without putting them in harm's way ‘without exposure to risk, children will not learn to keep themselves safe.’ (Knight, 2011).  This also helps work towards the New Curriculum goal of ‘developing healthy, confident individuals, ready to lead fulfilling lives as valued members of society.’ (</w:t>
      </w:r>
      <w:proofErr w:type="spellStart"/>
      <w:r w:rsidRPr="005C6E47">
        <w:rPr>
          <w:rFonts w:ascii="Times New Roman" w:eastAsia="Times New Roman" w:hAnsi="Times New Roman" w:cs="Times New Roman"/>
          <w:sz w:val="24"/>
          <w:szCs w:val="24"/>
        </w:rPr>
        <w:t>Hwb.gov.wales</w:t>
      </w:r>
      <w:proofErr w:type="spellEnd"/>
      <w:r w:rsidRPr="005C6E47">
        <w:rPr>
          <w:rFonts w:ascii="Times New Roman" w:eastAsia="Times New Roman" w:hAnsi="Times New Roman" w:cs="Times New Roman"/>
          <w:sz w:val="24"/>
          <w:szCs w:val="24"/>
        </w:rPr>
        <w:t xml:space="preserve">, 2020). </w:t>
      </w:r>
    </w:p>
    <w:p w14:paraId="0CB41C74" w14:textId="3B4A9428" w:rsidR="00963F5C" w:rsidRPr="005C6E47" w:rsidRDefault="00963F5C">
      <w:pPr>
        <w:spacing w:before="240" w:after="240"/>
        <w:rPr>
          <w:rFonts w:ascii="Times New Roman" w:eastAsia="Times New Roman" w:hAnsi="Times New Roman" w:cs="Times New Roman"/>
          <w:sz w:val="24"/>
          <w:szCs w:val="24"/>
        </w:rPr>
      </w:pPr>
      <w:r w:rsidRPr="005C6E47">
        <w:rPr>
          <w:rFonts w:ascii="Times New Roman" w:eastAsia="Times New Roman" w:hAnsi="Times New Roman" w:cs="Times New Roman"/>
          <w:noProof/>
          <w:sz w:val="24"/>
          <w:szCs w:val="24"/>
        </w:rPr>
        <mc:AlternateContent>
          <mc:Choice Requires="wps">
            <w:drawing>
              <wp:anchor distT="45720" distB="45720" distL="114300" distR="114300" simplePos="0" relativeHeight="251661312" behindDoc="0" locked="0" layoutInCell="1" allowOverlap="1" wp14:anchorId="28F9C869" wp14:editId="6D274343">
                <wp:simplePos x="0" y="0"/>
                <wp:positionH relativeFrom="column">
                  <wp:posOffset>4781550</wp:posOffset>
                </wp:positionH>
                <wp:positionV relativeFrom="paragraph">
                  <wp:posOffset>464185</wp:posOffset>
                </wp:positionV>
                <wp:extent cx="1725930" cy="504825"/>
                <wp:effectExtent l="0" t="0" r="26670"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25930" cy="504825"/>
                        </a:xfrm>
                        <a:prstGeom prst="rect">
                          <a:avLst/>
                        </a:prstGeom>
                        <a:solidFill>
                          <a:srgbClr val="FFFFFF"/>
                        </a:solidFill>
                        <a:ln w="9525">
                          <a:solidFill>
                            <a:srgbClr val="000000"/>
                          </a:solidFill>
                          <a:miter lim="800000"/>
                          <a:headEnd/>
                          <a:tailEnd/>
                        </a:ln>
                      </wps:spPr>
                      <wps:txbx>
                        <w:txbxContent>
                          <w:p w14:paraId="766F6C03" w14:textId="3F6845C0" w:rsidR="00963F5C" w:rsidRPr="00963F5C" w:rsidRDefault="00963F5C">
                            <w:pPr>
                              <w:rPr>
                                <w:lang w:val="en-GB"/>
                              </w:rPr>
                            </w:pPr>
                            <w:r>
                              <w:rPr>
                                <w:lang w:val="en-GB"/>
                              </w:rPr>
                              <w:t xml:space="preserve">Possible Physical Literacy Gym Equipment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8F9C869" id="_x0000_s1027" type="#_x0000_t202" style="position:absolute;margin-left:376.5pt;margin-top:36.55pt;width:135.9pt;height:39.75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">
                <v:textbox>
                  <w:txbxContent>
                    <w:p w14:paraId="766F6C03" w14:textId="3F6845C0" w:rsidR="00963F5C" w:rsidRPr="00963F5C" w:rsidRDefault="00963F5C">
                      <w:pPr>
                        <w:rPr>
                          <w:lang w:val="en-GB"/>
                        </w:rPr>
                      </w:pPr>
                      <w:r>
                        <w:rPr>
                          <w:lang w:val="en-GB"/>
                        </w:rPr>
                        <w:t xml:space="preserve">Possible Physical Literacy Gym Equipment </w:t>
                      </w:r>
                    </w:p>
                  </w:txbxContent>
                </v:textbox>
                <w10:wrap type="square"/>
              </v:shape>
            </w:pict>
          </mc:Fallback>
        </mc:AlternateContent>
      </w:r>
      <w:r w:rsidRPr="005C6E47">
        <w:rPr>
          <w:rFonts w:ascii="Times New Roman" w:hAnsi="Times New Roman" w:cs="Times New Roman"/>
          <w:noProof/>
          <w:sz w:val="24"/>
          <w:szCs w:val="24"/>
        </w:rPr>
        <w:drawing>
          <wp:inline distT="0" distB="0" distL="0" distR="0" wp14:anchorId="245A70E3" wp14:editId="3CA97B59">
            <wp:extent cx="1428750" cy="142875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428750" cy="1428750"/>
                    </a:xfrm>
                    <a:prstGeom prst="rect">
                      <a:avLst/>
                    </a:prstGeom>
                    <a:noFill/>
                    <a:ln>
                      <a:noFill/>
                    </a:ln>
                  </pic:spPr>
                </pic:pic>
              </a:graphicData>
            </a:graphic>
          </wp:inline>
        </w:drawing>
      </w:r>
      <w:r w:rsidRPr="005C6E47">
        <w:rPr>
          <w:rFonts w:ascii="Times New Roman" w:eastAsia="Times New Roman" w:hAnsi="Times New Roman" w:cs="Times New Roman"/>
          <w:sz w:val="24"/>
          <w:szCs w:val="24"/>
        </w:rPr>
        <w:t xml:space="preserve">    </w:t>
      </w:r>
      <w:r w:rsidRPr="005C6E47">
        <w:rPr>
          <w:rFonts w:ascii="Times New Roman" w:hAnsi="Times New Roman" w:cs="Times New Roman"/>
          <w:noProof/>
          <w:sz w:val="24"/>
          <w:szCs w:val="24"/>
        </w:rPr>
        <w:drawing>
          <wp:inline distT="0" distB="0" distL="0" distR="0" wp14:anchorId="7B83F970" wp14:editId="110534C0">
            <wp:extent cx="2990850" cy="120015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990850" cy="1200150"/>
                    </a:xfrm>
                    <a:prstGeom prst="rect">
                      <a:avLst/>
                    </a:prstGeom>
                    <a:noFill/>
                    <a:ln>
                      <a:noFill/>
                    </a:ln>
                  </pic:spPr>
                </pic:pic>
              </a:graphicData>
            </a:graphic>
          </wp:inline>
        </w:drawing>
      </w:r>
      <w:r w:rsidRPr="005C6E47">
        <w:rPr>
          <w:rFonts w:ascii="Times New Roman" w:eastAsia="Times New Roman" w:hAnsi="Times New Roman" w:cs="Times New Roman"/>
          <w:sz w:val="24"/>
          <w:szCs w:val="24"/>
        </w:rPr>
        <w:t xml:space="preserve">  </w:t>
      </w:r>
    </w:p>
    <w:p w14:paraId="29F9F680" w14:textId="74824117" w:rsidR="00963F5C" w:rsidRPr="005C6E47" w:rsidRDefault="00963F5C">
      <w:pPr>
        <w:spacing w:before="240" w:after="240"/>
        <w:rPr>
          <w:rFonts w:ascii="Times New Roman" w:eastAsia="Times New Roman" w:hAnsi="Times New Roman" w:cs="Times New Roman"/>
          <w:color w:val="FF00FF"/>
          <w:sz w:val="24"/>
          <w:szCs w:val="24"/>
        </w:rPr>
      </w:pPr>
    </w:p>
    <w:p w14:paraId="3C661BF9" w14:textId="344BFD32" w:rsidR="00963F5C" w:rsidRPr="005C6E47" w:rsidRDefault="00963F5C">
      <w:pPr>
        <w:spacing w:before="240" w:after="240"/>
        <w:rPr>
          <w:rFonts w:ascii="Times New Roman" w:eastAsia="Times New Roman" w:hAnsi="Times New Roman" w:cs="Times New Roman"/>
          <w:color w:val="FF00FF"/>
          <w:sz w:val="24"/>
          <w:szCs w:val="24"/>
        </w:rPr>
      </w:pPr>
    </w:p>
    <w:p w14:paraId="623D238E" w14:textId="7C708425" w:rsidR="00963F5C" w:rsidRPr="005C6E47" w:rsidRDefault="00963F5C">
      <w:pPr>
        <w:spacing w:before="240" w:after="240"/>
        <w:rPr>
          <w:rFonts w:ascii="Times New Roman" w:eastAsia="Times New Roman" w:hAnsi="Times New Roman" w:cs="Times New Roman"/>
          <w:color w:val="FF00FF"/>
          <w:sz w:val="24"/>
          <w:szCs w:val="24"/>
        </w:rPr>
      </w:pPr>
      <w:r w:rsidRPr="005C6E47">
        <w:rPr>
          <w:rFonts w:ascii="Times New Roman" w:hAnsi="Times New Roman" w:cs="Times New Roman"/>
          <w:noProof/>
          <w:color w:val="FF00FF"/>
          <w:sz w:val="24"/>
          <w:szCs w:val="24"/>
        </w:rPr>
        <w:lastRenderedPageBreak/>
        <w:drawing>
          <wp:inline distT="0" distB="0" distL="0" distR="0" wp14:anchorId="3DC68EE0" wp14:editId="3D8D9A98">
            <wp:extent cx="1729908" cy="1428750"/>
            <wp:effectExtent l="0" t="0" r="381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748276" cy="1443920"/>
                    </a:xfrm>
                    <a:prstGeom prst="rect">
                      <a:avLst/>
                    </a:prstGeom>
                    <a:noFill/>
                    <a:ln>
                      <a:noFill/>
                    </a:ln>
                  </pic:spPr>
                </pic:pic>
              </a:graphicData>
            </a:graphic>
          </wp:inline>
        </w:drawing>
      </w:r>
    </w:p>
    <w:p w14:paraId="038A71DC" w14:textId="6D2282F1" w:rsidR="00963F5C" w:rsidRPr="005C6E47" w:rsidRDefault="00963F5C">
      <w:pPr>
        <w:spacing w:before="240" w:after="240"/>
        <w:rPr>
          <w:rFonts w:ascii="Times New Roman" w:eastAsia="Times New Roman" w:hAnsi="Times New Roman" w:cs="Times New Roman"/>
          <w:sz w:val="24"/>
          <w:szCs w:val="24"/>
        </w:rPr>
      </w:pPr>
      <w:r w:rsidRPr="005C6E47">
        <w:rPr>
          <w:rFonts w:ascii="Times New Roman" w:eastAsia="Times New Roman" w:hAnsi="Times New Roman" w:cs="Times New Roman"/>
          <w:sz w:val="24"/>
          <w:szCs w:val="24"/>
        </w:rPr>
        <w:t xml:space="preserve">TSD Secondary campus map </w:t>
      </w:r>
    </w:p>
    <w:p w14:paraId="1C53E510" w14:textId="7B6D1F30" w:rsidR="002B58FD" w:rsidRPr="005C6E47" w:rsidRDefault="00F61FD2">
      <w:pPr>
        <w:spacing w:before="240" w:after="240"/>
        <w:rPr>
          <w:rFonts w:ascii="Times New Roman" w:eastAsia="Times New Roman" w:hAnsi="Times New Roman" w:cs="Times New Roman"/>
          <w:sz w:val="24"/>
          <w:szCs w:val="24"/>
        </w:rPr>
      </w:pPr>
      <w:r w:rsidRPr="005C6E47">
        <w:rPr>
          <w:rFonts w:ascii="Times New Roman" w:eastAsia="Times New Roman" w:hAnsi="Times New Roman" w:cs="Times New Roman"/>
          <w:sz w:val="24"/>
          <w:szCs w:val="24"/>
        </w:rPr>
        <w:t>The second set of developments are campus wide developments</w:t>
      </w:r>
      <w:r w:rsidR="00963F5C" w:rsidRPr="005C6E47">
        <w:rPr>
          <w:rFonts w:ascii="Times New Roman" w:eastAsia="Times New Roman" w:hAnsi="Times New Roman" w:cs="Times New Roman"/>
          <w:sz w:val="24"/>
          <w:szCs w:val="24"/>
        </w:rPr>
        <w:t xml:space="preserve"> (see map above)</w:t>
      </w:r>
      <w:r w:rsidRPr="005C6E47">
        <w:rPr>
          <w:rFonts w:ascii="Times New Roman" w:eastAsia="Times New Roman" w:hAnsi="Times New Roman" w:cs="Times New Roman"/>
          <w:sz w:val="24"/>
          <w:szCs w:val="24"/>
        </w:rPr>
        <w:t xml:space="preserve">. The first development for this set is nature sensory paths. These paths are made of different natural materials such as bark chippings, sand, gravel, and cobbles - these are just a few options - they allow the pupils to experience walking on different textures and improves their basic balancing skills, they are most effective when barefoot but also work with shoes. Having these paths around the school grounds would allow the students to have different experiences all the time as they also change with the weather. ‘Both physical activity and exposure to nature are known separately to have positive effects on physical and mental health’ (Pretty, Peacock, </w:t>
      </w:r>
      <w:proofErr w:type="spellStart"/>
      <w:r w:rsidRPr="005C6E47">
        <w:rPr>
          <w:rFonts w:ascii="Times New Roman" w:eastAsia="Times New Roman" w:hAnsi="Times New Roman" w:cs="Times New Roman"/>
          <w:sz w:val="24"/>
          <w:szCs w:val="24"/>
        </w:rPr>
        <w:t>Sellens</w:t>
      </w:r>
      <w:proofErr w:type="spellEnd"/>
      <w:r w:rsidRPr="005C6E47">
        <w:rPr>
          <w:rFonts w:ascii="Times New Roman" w:eastAsia="Times New Roman" w:hAnsi="Times New Roman" w:cs="Times New Roman"/>
          <w:sz w:val="24"/>
          <w:szCs w:val="24"/>
        </w:rPr>
        <w:t xml:space="preserve"> and Griffin, 2005) these paths also look nicer than having concrete everywhere, this may encourage more pupils to walk around the school grounds during their breaks as it is nicer to look at and can be laid out as a walk </w:t>
      </w:r>
      <w:proofErr w:type="gramStart"/>
      <w:r w:rsidRPr="005C6E47">
        <w:rPr>
          <w:rFonts w:ascii="Times New Roman" w:eastAsia="Times New Roman" w:hAnsi="Times New Roman" w:cs="Times New Roman"/>
          <w:sz w:val="24"/>
          <w:szCs w:val="24"/>
        </w:rPr>
        <w:t>in itself which</w:t>
      </w:r>
      <w:proofErr w:type="gramEnd"/>
      <w:r w:rsidRPr="005C6E47">
        <w:rPr>
          <w:rFonts w:ascii="Times New Roman" w:eastAsia="Times New Roman" w:hAnsi="Times New Roman" w:cs="Times New Roman"/>
          <w:sz w:val="24"/>
          <w:szCs w:val="24"/>
        </w:rPr>
        <w:t xml:space="preserve"> encourages physical activity and can help to improve their health. ‘Affordance is an expression for significant and important actions in the environment as seen by the individual.’ (</w:t>
      </w:r>
      <w:proofErr w:type="spellStart"/>
      <w:r w:rsidRPr="005C6E47">
        <w:rPr>
          <w:rFonts w:ascii="Times New Roman" w:eastAsia="Times New Roman" w:hAnsi="Times New Roman" w:cs="Times New Roman"/>
          <w:sz w:val="24"/>
          <w:szCs w:val="24"/>
        </w:rPr>
        <w:t>Niklasson</w:t>
      </w:r>
      <w:proofErr w:type="spellEnd"/>
      <w:r w:rsidRPr="005C6E47">
        <w:rPr>
          <w:rFonts w:ascii="Times New Roman" w:eastAsia="Times New Roman" w:hAnsi="Times New Roman" w:cs="Times New Roman"/>
          <w:sz w:val="24"/>
          <w:szCs w:val="24"/>
        </w:rPr>
        <w:t xml:space="preserve"> and Sandberg, 2020) it also allows for affordance as some pupils may only want to walk on these paths whereas others may enjoy running on them, also some may enjoy experiencing all the different types however others may only like walking on one or two types.</w:t>
      </w:r>
    </w:p>
    <w:p w14:paraId="185BDF17" w14:textId="3EE082B7" w:rsidR="003352B9" w:rsidRPr="005C6E47" w:rsidRDefault="003352B9">
      <w:pPr>
        <w:spacing w:before="240" w:after="240"/>
        <w:rPr>
          <w:rFonts w:ascii="Times New Roman" w:eastAsia="Times New Roman" w:hAnsi="Times New Roman" w:cs="Times New Roman"/>
          <w:color w:val="FF00FF"/>
          <w:sz w:val="24"/>
          <w:szCs w:val="24"/>
        </w:rPr>
      </w:pPr>
      <w:r w:rsidRPr="005C6E47">
        <w:rPr>
          <w:rFonts w:ascii="Times New Roman" w:eastAsia="Times New Roman" w:hAnsi="Times New Roman" w:cs="Times New Roman"/>
          <w:noProof/>
          <w:sz w:val="24"/>
          <w:szCs w:val="24"/>
        </w:rPr>
        <mc:AlternateContent>
          <mc:Choice Requires="wps">
            <w:drawing>
              <wp:anchor distT="45720" distB="45720" distL="114300" distR="114300" simplePos="0" relativeHeight="251665408" behindDoc="0" locked="0" layoutInCell="1" allowOverlap="1" wp14:anchorId="0218106B" wp14:editId="23307380">
                <wp:simplePos x="0" y="0"/>
                <wp:positionH relativeFrom="margin">
                  <wp:posOffset>3495675</wp:posOffset>
                </wp:positionH>
                <wp:positionV relativeFrom="paragraph">
                  <wp:posOffset>112395</wp:posOffset>
                </wp:positionV>
                <wp:extent cx="1800225" cy="285750"/>
                <wp:effectExtent l="0" t="0" r="28575" b="19050"/>
                <wp:wrapNone/>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00225" cy="285750"/>
                        </a:xfrm>
                        <a:prstGeom prst="rect">
                          <a:avLst/>
                        </a:prstGeom>
                        <a:solidFill>
                          <a:srgbClr val="FFFFFF"/>
                        </a:solidFill>
                        <a:ln w="9525">
                          <a:solidFill>
                            <a:srgbClr val="000000"/>
                          </a:solidFill>
                          <a:miter lim="800000"/>
                          <a:headEnd/>
                          <a:tailEnd/>
                        </a:ln>
                      </wps:spPr>
                      <wps:txbx>
                        <w:txbxContent>
                          <w:p w14:paraId="2B82C02F" w14:textId="62E81817" w:rsidR="003352B9" w:rsidRPr="00963F5C" w:rsidRDefault="003352B9" w:rsidP="003352B9">
                            <w:pPr>
                              <w:rPr>
                                <w:lang w:val="en-GB"/>
                              </w:rPr>
                            </w:pPr>
                            <w:r>
                              <w:rPr>
                                <w:lang w:val="en-GB"/>
                              </w:rPr>
                              <w:t xml:space="preserve">Possible Sensory Trails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218106B" id="_x0000_s1028" type="#_x0000_t202" style="position:absolute;margin-left:275.25pt;margin-top:8.85pt;width:141.75pt;height:22.5pt;z-index:2516654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">
                <v:textbox>
                  <w:txbxContent>
                    <w:p w14:paraId="2B82C02F" w14:textId="62E81817" w:rsidR="003352B9" w:rsidRPr="00963F5C" w:rsidRDefault="003352B9" w:rsidP="003352B9">
                      <w:pPr>
                        <w:rPr>
                          <w:lang w:val="en-GB"/>
                        </w:rPr>
                      </w:pPr>
                      <w:r>
                        <w:rPr>
                          <w:lang w:val="en-GB"/>
                        </w:rPr>
                        <w:t xml:space="preserve">Possible Sensory Trails   </w:t>
                      </w:r>
                    </w:p>
                  </w:txbxContent>
                </v:textbox>
                <w10:wrap anchorx="margin"/>
              </v:shape>
            </w:pict>
          </mc:Fallback>
        </mc:AlternateContent>
      </w:r>
      <w:r w:rsidRPr="005C6E47">
        <w:rPr>
          <w:rFonts w:ascii="Times New Roman" w:hAnsi="Times New Roman" w:cs="Times New Roman"/>
          <w:noProof/>
          <w:sz w:val="24"/>
          <w:szCs w:val="24"/>
        </w:rPr>
        <w:drawing>
          <wp:inline distT="0" distB="0" distL="0" distR="0" wp14:anchorId="00C795A7" wp14:editId="0462440A">
            <wp:extent cx="1089113" cy="1644650"/>
            <wp:effectExtent l="0" t="0" r="0" b="0"/>
            <wp:docPr id="10" name="Picture 10" descr="Barefoot Walking in Switzerland. Eh? - A Passport Affair. A good idea for  the yard | Outdoor playground, Outdoor play areas, Natural playgrou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Barefoot Walking in Switzerland. Eh? - A Passport Affair. A good idea for  the yard | Outdoor playground, Outdoor play areas, Natural playgroun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106500" cy="1670906"/>
                    </a:xfrm>
                    <a:prstGeom prst="rect">
                      <a:avLst/>
                    </a:prstGeom>
                    <a:noFill/>
                    <a:ln>
                      <a:noFill/>
                    </a:ln>
                  </pic:spPr>
                </pic:pic>
              </a:graphicData>
            </a:graphic>
          </wp:inline>
        </w:drawing>
      </w:r>
      <w:r w:rsidRPr="005C6E47">
        <w:rPr>
          <w:rFonts w:ascii="Times New Roman" w:hAnsi="Times New Roman" w:cs="Times New Roman"/>
          <w:noProof/>
          <w:sz w:val="24"/>
          <w:szCs w:val="24"/>
        </w:rPr>
        <w:drawing>
          <wp:inline distT="0" distB="0" distL="0" distR="0" wp14:anchorId="52730654" wp14:editId="2C73431A">
            <wp:extent cx="1235869" cy="1647825"/>
            <wp:effectExtent l="0" t="0" r="2540" b="0"/>
            <wp:docPr id="9" name="Picture 9" descr="These creative sensory walk activities for kids are great for exploring the  senses. | Natural playground, Recreation therapy, Gardening for ki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These creative sensory walk activities for kids are great for exploring the  senses. | Natural playground, Recreation therapy, Gardening for kids"/>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1249391" cy="1665854"/>
                    </a:xfrm>
                    <a:prstGeom prst="rect">
                      <a:avLst/>
                    </a:prstGeom>
                    <a:noFill/>
                    <a:ln>
                      <a:noFill/>
                    </a:ln>
                  </pic:spPr>
                </pic:pic>
              </a:graphicData>
            </a:graphic>
          </wp:inline>
        </w:drawing>
      </w:r>
      <w:r w:rsidRPr="005C6E47">
        <w:rPr>
          <w:rFonts w:ascii="Times New Roman" w:hAnsi="Times New Roman" w:cs="Times New Roman"/>
          <w:noProof/>
          <w:sz w:val="24"/>
          <w:szCs w:val="24"/>
        </w:rPr>
        <w:drawing>
          <wp:inline distT="0" distB="0" distL="0" distR="0" wp14:anchorId="170BBE81" wp14:editId="03FE3A55">
            <wp:extent cx="1094712" cy="1641704"/>
            <wp:effectExtent l="0" t="0" r="0" b="0"/>
            <wp:docPr id="8" name="Picture 8" descr="Sensory path. | Sensory garden, Eyfs outdoor area, Natural playgrou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Sensory path. | Sensory garden, Eyfs outdoor area, Natural playground"/>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1120351" cy="1680154"/>
                    </a:xfrm>
                    <a:prstGeom prst="rect">
                      <a:avLst/>
                    </a:prstGeom>
                    <a:noFill/>
                    <a:ln>
                      <a:noFill/>
                    </a:ln>
                  </pic:spPr>
                </pic:pic>
              </a:graphicData>
            </a:graphic>
          </wp:inline>
        </w:drawing>
      </w:r>
      <w:r w:rsidRPr="005C6E47">
        <w:rPr>
          <w:rFonts w:ascii="Times New Roman" w:hAnsi="Times New Roman" w:cs="Times New Roman"/>
          <w:noProof/>
          <w:sz w:val="24"/>
          <w:szCs w:val="24"/>
        </w:rPr>
        <w:drawing>
          <wp:inline distT="0" distB="0" distL="0" distR="0" wp14:anchorId="6902B9BE" wp14:editId="1174156F">
            <wp:extent cx="1971675" cy="1060240"/>
            <wp:effectExtent l="0" t="0" r="0" b="698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002630" cy="1076886"/>
                    </a:xfrm>
                    <a:prstGeom prst="rect">
                      <a:avLst/>
                    </a:prstGeom>
                    <a:noFill/>
                    <a:ln>
                      <a:noFill/>
                    </a:ln>
                  </pic:spPr>
                </pic:pic>
              </a:graphicData>
            </a:graphic>
          </wp:inline>
        </w:drawing>
      </w:r>
      <w:r w:rsidRPr="005C6E47">
        <w:rPr>
          <w:rFonts w:ascii="Times New Roman" w:eastAsia="Times New Roman" w:hAnsi="Times New Roman" w:cs="Times New Roman"/>
          <w:color w:val="FF00FF"/>
          <w:sz w:val="24"/>
          <w:szCs w:val="24"/>
        </w:rPr>
        <w:t xml:space="preserve"> </w:t>
      </w:r>
    </w:p>
    <w:p w14:paraId="2EB9D219" w14:textId="7716C069" w:rsidR="003352B9" w:rsidRPr="005C6E47" w:rsidRDefault="003352B9">
      <w:pPr>
        <w:spacing w:before="240" w:after="240"/>
        <w:rPr>
          <w:rFonts w:ascii="Times New Roman" w:eastAsia="Times New Roman" w:hAnsi="Times New Roman" w:cs="Times New Roman"/>
          <w:color w:val="FF00FF"/>
          <w:sz w:val="24"/>
          <w:szCs w:val="24"/>
        </w:rPr>
      </w:pPr>
    </w:p>
    <w:p w14:paraId="37509E03" w14:textId="3CC8FA4D" w:rsidR="002B58FD" w:rsidRPr="005C6E47" w:rsidRDefault="00F61FD2">
      <w:pPr>
        <w:spacing w:before="240" w:after="240"/>
        <w:rPr>
          <w:rFonts w:ascii="Times New Roman" w:eastAsia="Times New Roman" w:hAnsi="Times New Roman" w:cs="Times New Roman"/>
          <w:sz w:val="24"/>
          <w:szCs w:val="24"/>
        </w:rPr>
      </w:pPr>
      <w:r w:rsidRPr="005C6E47">
        <w:rPr>
          <w:rFonts w:ascii="Times New Roman" w:eastAsia="Times New Roman" w:hAnsi="Times New Roman" w:cs="Times New Roman"/>
          <w:sz w:val="24"/>
          <w:szCs w:val="24"/>
        </w:rPr>
        <w:t xml:space="preserve">The second part to this development is an orienteering course, this can be set up all over the school grounds. The orienteering course can have different levels within it </w:t>
      </w:r>
      <w:proofErr w:type="gramStart"/>
      <w:r w:rsidRPr="005C6E47">
        <w:rPr>
          <w:rFonts w:ascii="Times New Roman" w:eastAsia="Times New Roman" w:hAnsi="Times New Roman" w:cs="Times New Roman"/>
          <w:sz w:val="24"/>
          <w:szCs w:val="24"/>
        </w:rPr>
        <w:t>in order to</w:t>
      </w:r>
      <w:proofErr w:type="gramEnd"/>
      <w:r w:rsidRPr="005C6E47">
        <w:rPr>
          <w:rFonts w:ascii="Times New Roman" w:eastAsia="Times New Roman" w:hAnsi="Times New Roman" w:cs="Times New Roman"/>
          <w:sz w:val="24"/>
          <w:szCs w:val="24"/>
        </w:rPr>
        <w:t xml:space="preserve"> have different levels of challenge for the different age groups and abilities. ‘Older learners enjoy </w:t>
      </w:r>
      <w:r w:rsidRPr="005C6E47">
        <w:rPr>
          <w:rFonts w:ascii="Times New Roman" w:eastAsia="Times New Roman" w:hAnsi="Times New Roman" w:cs="Times New Roman"/>
          <w:sz w:val="24"/>
          <w:szCs w:val="24"/>
        </w:rPr>
        <w:lastRenderedPageBreak/>
        <w:t xml:space="preserve">experiencing a range of individual and group activities that involve more authentic contexts that reflect their physical culture.’ (Durden-Myers, Green and Whitehead, 2018). To make the different levels of challenge in the orienteering course there can be a range of maps with different levels of detail as well as different courses set out depending on the map they have and the level of difficulty they want. ‘Pedagogical approaches need to be adaptable, appropriate, and challenging to learners.’ (Durden-Myers, Green and Whitehead, 2018) this allows the pupils to develop their skills and challenge themselves to improve upon those skills at their own pace. This course can also be used during PE classes ‘Exercising in pleasant environments may have a greater effect than exercising alone.’ (Pretty, Peacock, </w:t>
      </w:r>
      <w:proofErr w:type="spellStart"/>
      <w:r w:rsidRPr="005C6E47">
        <w:rPr>
          <w:rFonts w:ascii="Times New Roman" w:eastAsia="Times New Roman" w:hAnsi="Times New Roman" w:cs="Times New Roman"/>
          <w:sz w:val="24"/>
          <w:szCs w:val="24"/>
        </w:rPr>
        <w:t>Sellens</w:t>
      </w:r>
      <w:proofErr w:type="spellEnd"/>
      <w:r w:rsidRPr="005C6E47">
        <w:rPr>
          <w:rFonts w:ascii="Times New Roman" w:eastAsia="Times New Roman" w:hAnsi="Times New Roman" w:cs="Times New Roman"/>
          <w:sz w:val="24"/>
          <w:szCs w:val="24"/>
        </w:rPr>
        <w:t xml:space="preserve"> and Griffin, 2005) joining the orienteering course with the sensory paths allows for a more pleasant environment and may </w:t>
      </w:r>
      <w:r w:rsidR="003352B9" w:rsidRPr="005C6E47">
        <w:rPr>
          <w:rFonts w:ascii="Times New Roman" w:eastAsia="Times New Roman" w:hAnsi="Times New Roman" w:cs="Times New Roman"/>
          <w:noProof/>
          <w:sz w:val="24"/>
          <w:szCs w:val="24"/>
        </w:rPr>
        <mc:AlternateContent>
          <mc:Choice Requires="wps">
            <w:drawing>
              <wp:anchor distT="45720" distB="45720" distL="114300" distR="114300" simplePos="0" relativeHeight="251667456" behindDoc="0" locked="0" layoutInCell="1" allowOverlap="1" wp14:anchorId="4DFF2314" wp14:editId="7ECC6311">
                <wp:simplePos x="0" y="0"/>
                <wp:positionH relativeFrom="margin">
                  <wp:align>right</wp:align>
                </wp:positionH>
                <wp:positionV relativeFrom="paragraph">
                  <wp:posOffset>2305050</wp:posOffset>
                </wp:positionV>
                <wp:extent cx="2657475" cy="323850"/>
                <wp:effectExtent l="0" t="0" r="28575" b="19050"/>
                <wp:wrapNone/>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57475" cy="323850"/>
                        </a:xfrm>
                        <a:prstGeom prst="rect">
                          <a:avLst/>
                        </a:prstGeom>
                        <a:solidFill>
                          <a:srgbClr val="FFFFFF"/>
                        </a:solidFill>
                        <a:ln w="9525">
                          <a:solidFill>
                            <a:srgbClr val="000000"/>
                          </a:solidFill>
                          <a:miter lim="800000"/>
                          <a:headEnd/>
                          <a:tailEnd/>
                        </a:ln>
                      </wps:spPr>
                      <wps:txbx>
                        <w:txbxContent>
                          <w:p w14:paraId="4C691663" w14:textId="79093156" w:rsidR="003352B9" w:rsidRPr="00963F5C" w:rsidRDefault="003352B9" w:rsidP="003352B9">
                            <w:pPr>
                              <w:rPr>
                                <w:lang w:val="en-GB"/>
                              </w:rPr>
                            </w:pPr>
                            <w:r>
                              <w:rPr>
                                <w:lang w:val="en-GB"/>
                              </w:rPr>
                              <w:t>Possible Orienteering maps and signs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DFF2314" id="_x0000_s1029" type="#_x0000_t202" style="position:absolute;margin-left:158.05pt;margin-top:181.5pt;width:209.25pt;height:25.5pt;z-index:25166745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">
                <v:textbox>
                  <w:txbxContent>
                    <w:p w14:paraId="4C691663" w14:textId="79093156" w:rsidR="003352B9" w:rsidRPr="00963F5C" w:rsidRDefault="003352B9" w:rsidP="003352B9">
                      <w:pPr>
                        <w:rPr>
                          <w:lang w:val="en-GB"/>
                        </w:rPr>
                      </w:pPr>
                      <w:r>
                        <w:rPr>
                          <w:lang w:val="en-GB"/>
                        </w:rPr>
                        <w:t>Possible Orienteering maps and signs</w:t>
                      </w:r>
                    </w:p>
                  </w:txbxContent>
                </v:textbox>
                <w10:wrap anchorx="margin"/>
              </v:shape>
            </w:pict>
          </mc:Fallback>
        </mc:AlternateContent>
      </w:r>
      <w:r w:rsidRPr="005C6E47">
        <w:rPr>
          <w:rFonts w:ascii="Times New Roman" w:eastAsia="Times New Roman" w:hAnsi="Times New Roman" w:cs="Times New Roman"/>
          <w:sz w:val="24"/>
          <w:szCs w:val="24"/>
        </w:rPr>
        <w:t xml:space="preserve">encourage the pupils to independently take part in the activity. </w:t>
      </w:r>
    </w:p>
    <w:p w14:paraId="6834B86B" w14:textId="0BCB53D1" w:rsidR="003352B9" w:rsidRPr="005C6E47" w:rsidRDefault="003352B9">
      <w:pPr>
        <w:spacing w:before="240" w:after="240"/>
        <w:rPr>
          <w:rFonts w:ascii="Times New Roman" w:eastAsia="Times New Roman" w:hAnsi="Times New Roman" w:cs="Times New Roman"/>
          <w:sz w:val="24"/>
          <w:szCs w:val="24"/>
        </w:rPr>
      </w:pPr>
      <w:r w:rsidRPr="005C6E47">
        <w:rPr>
          <w:rFonts w:ascii="Times New Roman" w:hAnsi="Times New Roman" w:cs="Times New Roman"/>
          <w:noProof/>
          <w:sz w:val="24"/>
          <w:szCs w:val="24"/>
        </w:rPr>
        <w:drawing>
          <wp:inline distT="0" distB="0" distL="0" distR="0" wp14:anchorId="5617DF07" wp14:editId="1CA51A81">
            <wp:extent cx="1638300" cy="1228725"/>
            <wp:effectExtent l="0" t="0" r="0" b="9525"/>
            <wp:docPr id="25" name="Picture 25" descr="Denbighshire Countryside Service - Orienteer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descr="Denbighshire Countryside Service - Orienteering"/>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1639837" cy="1229878"/>
                    </a:xfrm>
                    <a:prstGeom prst="rect">
                      <a:avLst/>
                    </a:prstGeom>
                    <a:noFill/>
                    <a:ln>
                      <a:noFill/>
                    </a:ln>
                  </pic:spPr>
                </pic:pic>
              </a:graphicData>
            </a:graphic>
          </wp:inline>
        </w:drawing>
      </w:r>
      <w:r w:rsidRPr="005C6E47">
        <w:rPr>
          <w:rFonts w:ascii="Times New Roman" w:eastAsia="Times New Roman" w:hAnsi="Times New Roman" w:cs="Times New Roman"/>
          <w:sz w:val="24"/>
          <w:szCs w:val="24"/>
        </w:rPr>
        <w:t xml:space="preserve">  </w:t>
      </w:r>
      <w:r w:rsidRPr="005C6E47">
        <w:rPr>
          <w:rFonts w:ascii="Times New Roman" w:hAnsi="Times New Roman" w:cs="Times New Roman"/>
          <w:noProof/>
          <w:sz w:val="24"/>
          <w:szCs w:val="24"/>
        </w:rPr>
        <w:drawing>
          <wp:inline distT="0" distB="0" distL="0" distR="0" wp14:anchorId="21E020E1" wp14:editId="2B3A271B">
            <wp:extent cx="1095277" cy="1332865"/>
            <wp:effectExtent l="0" t="0" r="0" b="635"/>
            <wp:docPr id="26" name="Picture 26" descr="New to Orienteering? | South London Oriente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descr="New to Orienteering? | South London Orienteers"/>
                    <pic:cNvPicPr>
                      <a:picLocks noChangeAspect="1" noChangeArrowheads="1"/>
                    </pic:cNvPicPr>
                  </pic:nvPicPr>
                  <pic:blipFill rotWithShape="1">
                    <a:blip r:embed="rId19">
                      <a:extLst>
                        <a:ext uri="{28A0092B-C50C-407E-A947-70E740481C1C}">
                          <a14:useLocalDpi xmlns:a14="http://schemas.microsoft.com/office/drawing/2010/main" val="0"/>
                        </a:ext>
                      </a:extLst>
                    </a:blip>
                    <a:srcRect l="62154" t="16810"/>
                    <a:stretch/>
                  </pic:blipFill>
                  <pic:spPr bwMode="auto">
                    <a:xfrm>
                      <a:off x="0" y="0"/>
                      <a:ext cx="1153367" cy="1403556"/>
                    </a:xfrm>
                    <a:prstGeom prst="rect">
                      <a:avLst/>
                    </a:prstGeom>
                    <a:noFill/>
                    <a:ln>
                      <a:noFill/>
                    </a:ln>
                    <a:extLst>
                      <a:ext uri="{53640926-AAD7-44D8-BBD7-CCE9431645EC}">
                        <a14:shadowObscured xmlns:a14="http://schemas.microsoft.com/office/drawing/2010/main"/>
                      </a:ext>
                    </a:extLst>
                  </pic:spPr>
                </pic:pic>
              </a:graphicData>
            </a:graphic>
          </wp:inline>
        </w:drawing>
      </w:r>
      <w:r w:rsidRPr="005C6E47">
        <w:rPr>
          <w:rFonts w:ascii="Times New Roman" w:eastAsia="Times New Roman" w:hAnsi="Times New Roman" w:cs="Times New Roman"/>
          <w:sz w:val="24"/>
          <w:szCs w:val="24"/>
        </w:rPr>
        <w:t xml:space="preserve"> </w:t>
      </w:r>
      <w:r w:rsidRPr="005C6E47">
        <w:rPr>
          <w:rFonts w:ascii="Times New Roman" w:hAnsi="Times New Roman" w:cs="Times New Roman"/>
          <w:noProof/>
          <w:sz w:val="24"/>
          <w:szCs w:val="24"/>
        </w:rPr>
        <w:t xml:space="preserve"> </w:t>
      </w:r>
      <w:r w:rsidRPr="005C6E47">
        <w:rPr>
          <w:rFonts w:ascii="Times New Roman" w:hAnsi="Times New Roman" w:cs="Times New Roman"/>
          <w:noProof/>
          <w:sz w:val="24"/>
          <w:szCs w:val="24"/>
        </w:rPr>
        <w:drawing>
          <wp:inline distT="0" distB="0" distL="0" distR="0" wp14:anchorId="7882AB5D" wp14:editId="20A68C57">
            <wp:extent cx="1516911" cy="1019175"/>
            <wp:effectExtent l="0" t="0" r="7620" b="0"/>
            <wp:docPr id="27" name="Picture 27" descr="Essex Stragglers Orienteering Socie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descr="Essex Stragglers Orienteering Society"/>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1541055" cy="1035397"/>
                    </a:xfrm>
                    <a:prstGeom prst="rect">
                      <a:avLst/>
                    </a:prstGeom>
                    <a:noFill/>
                    <a:ln>
                      <a:noFill/>
                    </a:ln>
                  </pic:spPr>
                </pic:pic>
              </a:graphicData>
            </a:graphic>
          </wp:inline>
        </w:drawing>
      </w:r>
      <w:r w:rsidRPr="005C6E47">
        <w:rPr>
          <w:rFonts w:ascii="Times New Roman" w:hAnsi="Times New Roman" w:cs="Times New Roman"/>
          <w:noProof/>
          <w:sz w:val="24"/>
          <w:szCs w:val="24"/>
        </w:rPr>
        <w:t xml:space="preserve"> </w:t>
      </w:r>
      <w:r w:rsidRPr="005C6E47">
        <w:rPr>
          <w:rFonts w:ascii="Times New Roman" w:hAnsi="Times New Roman" w:cs="Times New Roman"/>
          <w:noProof/>
          <w:sz w:val="24"/>
          <w:szCs w:val="24"/>
        </w:rPr>
        <w:drawing>
          <wp:inline distT="0" distB="0" distL="0" distR="0" wp14:anchorId="3EAE554F" wp14:editId="368FA8CA">
            <wp:extent cx="1244278" cy="914400"/>
            <wp:effectExtent l="0" t="0" r="0" b="0"/>
            <wp:docPr id="28" name="Picture 28" descr="What is Orienteering - Orienteering US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descr="What is Orienteering - Orienteering USA"/>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1346368" cy="989424"/>
                    </a:xfrm>
                    <a:prstGeom prst="rect">
                      <a:avLst/>
                    </a:prstGeom>
                    <a:noFill/>
                    <a:ln>
                      <a:noFill/>
                    </a:ln>
                  </pic:spPr>
                </pic:pic>
              </a:graphicData>
            </a:graphic>
          </wp:inline>
        </w:drawing>
      </w:r>
    </w:p>
    <w:p w14:paraId="0D5F45E8" w14:textId="1B097DBF" w:rsidR="003352B9" w:rsidRPr="005C6E47" w:rsidRDefault="003352B9">
      <w:pPr>
        <w:spacing w:before="240" w:after="240"/>
        <w:rPr>
          <w:rFonts w:ascii="Times New Roman" w:eastAsia="Times New Roman" w:hAnsi="Times New Roman" w:cs="Times New Roman"/>
          <w:color w:val="9900FF"/>
          <w:sz w:val="24"/>
          <w:szCs w:val="24"/>
        </w:rPr>
      </w:pPr>
    </w:p>
    <w:p w14:paraId="5629D629" w14:textId="0B00FB92" w:rsidR="003352B9" w:rsidRPr="005C6E47" w:rsidRDefault="005C6E47">
      <w:pPr>
        <w:spacing w:before="240" w:after="240"/>
        <w:rPr>
          <w:rFonts w:ascii="Times New Roman" w:eastAsia="Times New Roman" w:hAnsi="Times New Roman" w:cs="Times New Roman"/>
          <w:color w:val="9900FF"/>
          <w:sz w:val="24"/>
          <w:szCs w:val="24"/>
        </w:rPr>
      </w:pPr>
      <w:r w:rsidRPr="005C6E47">
        <w:rPr>
          <w:rFonts w:ascii="Times New Roman" w:eastAsia="Times New Roman" w:hAnsi="Times New Roman" w:cs="Times New Roman"/>
          <w:color w:val="9900FF"/>
          <w:sz w:val="24"/>
          <w:szCs w:val="24"/>
        </w:rPr>
        <w:t xml:space="preserve">                  </w:t>
      </w:r>
      <w:r w:rsidRPr="005C6E47">
        <w:rPr>
          <w:rFonts w:ascii="Times New Roman" w:hAnsi="Times New Roman" w:cs="Times New Roman"/>
          <w:noProof/>
          <w:sz w:val="24"/>
          <w:szCs w:val="24"/>
        </w:rPr>
        <w:drawing>
          <wp:inline distT="0" distB="0" distL="0" distR="0" wp14:anchorId="23C2EE07" wp14:editId="29988282">
            <wp:extent cx="1016403" cy="1330786"/>
            <wp:effectExtent l="0" t="0" r="0" b="3175"/>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1053148" cy="1378896"/>
                    </a:xfrm>
                    <a:prstGeom prst="rect">
                      <a:avLst/>
                    </a:prstGeom>
                    <a:noFill/>
                    <a:ln>
                      <a:noFill/>
                    </a:ln>
                  </pic:spPr>
                </pic:pic>
              </a:graphicData>
            </a:graphic>
          </wp:inline>
        </w:drawing>
      </w:r>
      <w:r w:rsidR="006E5992" w:rsidRPr="005C6E47">
        <w:rPr>
          <w:rFonts w:ascii="Times New Roman" w:eastAsia="Times New Roman" w:hAnsi="Times New Roman" w:cs="Times New Roman"/>
          <w:color w:val="9900FF"/>
          <w:sz w:val="24"/>
          <w:szCs w:val="24"/>
        </w:rPr>
        <w:t xml:space="preserve">  </w:t>
      </w:r>
      <w:r w:rsidR="006E5992" w:rsidRPr="005C6E47">
        <w:rPr>
          <w:rFonts w:ascii="Times New Roman" w:hAnsi="Times New Roman" w:cs="Times New Roman"/>
          <w:b/>
          <w:bCs/>
          <w:noProof/>
          <w:sz w:val="24"/>
          <w:szCs w:val="24"/>
        </w:rPr>
        <w:drawing>
          <wp:inline distT="0" distB="0" distL="0" distR="0" wp14:anchorId="3B70E358" wp14:editId="2EB3F5DA">
            <wp:extent cx="1017021" cy="1331595"/>
            <wp:effectExtent l="0" t="0" r="0" b="190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1098672" cy="1438501"/>
                    </a:xfrm>
                    <a:prstGeom prst="rect">
                      <a:avLst/>
                    </a:prstGeom>
                    <a:noFill/>
                    <a:ln>
                      <a:noFill/>
                    </a:ln>
                  </pic:spPr>
                </pic:pic>
              </a:graphicData>
            </a:graphic>
          </wp:inline>
        </w:drawing>
      </w:r>
      <w:r w:rsidR="006E5992" w:rsidRPr="005C6E47">
        <w:rPr>
          <w:rFonts w:ascii="Times New Roman" w:eastAsia="Times New Roman" w:hAnsi="Times New Roman" w:cs="Times New Roman"/>
          <w:color w:val="9900FF"/>
          <w:sz w:val="24"/>
          <w:szCs w:val="24"/>
        </w:rPr>
        <w:t xml:space="preserve">  </w:t>
      </w:r>
      <w:r w:rsidR="006E5992" w:rsidRPr="005C6E47">
        <w:rPr>
          <w:rFonts w:ascii="Times New Roman" w:hAnsi="Times New Roman" w:cs="Times New Roman"/>
          <w:b/>
          <w:bCs/>
          <w:noProof/>
          <w:sz w:val="24"/>
          <w:szCs w:val="24"/>
        </w:rPr>
        <w:drawing>
          <wp:inline distT="0" distB="0" distL="0" distR="0" wp14:anchorId="38702C33" wp14:editId="03EC8D1E">
            <wp:extent cx="997831" cy="1314450"/>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7"/>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1021101" cy="1345103"/>
                    </a:xfrm>
                    <a:prstGeom prst="rect">
                      <a:avLst/>
                    </a:prstGeom>
                    <a:noFill/>
                    <a:ln>
                      <a:noFill/>
                    </a:ln>
                  </pic:spPr>
                </pic:pic>
              </a:graphicData>
            </a:graphic>
          </wp:inline>
        </w:drawing>
      </w:r>
      <w:r w:rsidR="006E5992" w:rsidRPr="005C6E47">
        <w:rPr>
          <w:rFonts w:ascii="Times New Roman" w:eastAsia="Times New Roman" w:hAnsi="Times New Roman" w:cs="Times New Roman"/>
          <w:color w:val="9900FF"/>
          <w:sz w:val="24"/>
          <w:szCs w:val="24"/>
        </w:rPr>
        <w:t xml:space="preserve">  </w:t>
      </w:r>
      <w:r w:rsidR="006E5992" w:rsidRPr="005C6E47">
        <w:rPr>
          <w:rFonts w:ascii="Times New Roman" w:hAnsi="Times New Roman" w:cs="Times New Roman"/>
          <w:noProof/>
          <w:sz w:val="24"/>
          <w:szCs w:val="24"/>
        </w:rPr>
        <w:drawing>
          <wp:inline distT="0" distB="0" distL="0" distR="0" wp14:anchorId="7520E0D3" wp14:editId="26002C78">
            <wp:extent cx="997831" cy="1314450"/>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9"/>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1028064" cy="1354277"/>
                    </a:xfrm>
                    <a:prstGeom prst="rect">
                      <a:avLst/>
                    </a:prstGeom>
                    <a:noFill/>
                    <a:ln>
                      <a:noFill/>
                    </a:ln>
                  </pic:spPr>
                </pic:pic>
              </a:graphicData>
            </a:graphic>
          </wp:inline>
        </w:drawing>
      </w:r>
      <w:r w:rsidR="006E5992" w:rsidRPr="005C6E47">
        <w:rPr>
          <w:rFonts w:ascii="Times New Roman" w:eastAsia="Times New Roman" w:hAnsi="Times New Roman" w:cs="Times New Roman"/>
          <w:color w:val="9900FF"/>
          <w:sz w:val="24"/>
          <w:szCs w:val="24"/>
        </w:rPr>
        <w:t xml:space="preserve">  </w:t>
      </w:r>
    </w:p>
    <w:p w14:paraId="501528F5" w14:textId="7E15AD53" w:rsidR="006E5992" w:rsidRPr="005C6E47" w:rsidRDefault="006E5992">
      <w:pPr>
        <w:spacing w:before="240" w:after="240"/>
        <w:rPr>
          <w:rFonts w:ascii="Times New Roman" w:eastAsia="Times New Roman" w:hAnsi="Times New Roman" w:cs="Times New Roman"/>
          <w:sz w:val="24"/>
          <w:szCs w:val="24"/>
        </w:rPr>
      </w:pPr>
      <w:r w:rsidRPr="005C6E47">
        <w:rPr>
          <w:rFonts w:ascii="Times New Roman" w:eastAsia="Times New Roman" w:hAnsi="Times New Roman" w:cs="Times New Roman"/>
          <w:sz w:val="24"/>
          <w:szCs w:val="24"/>
        </w:rPr>
        <w:t xml:space="preserve">                                               Possible areas for third development </w:t>
      </w:r>
    </w:p>
    <w:p w14:paraId="3AC3E2B7" w14:textId="7F4F7BCE" w:rsidR="002B58FD" w:rsidRPr="005C6E47" w:rsidRDefault="00F61FD2">
      <w:pPr>
        <w:spacing w:before="240" w:after="240"/>
        <w:rPr>
          <w:rFonts w:ascii="Times New Roman" w:eastAsia="Times New Roman" w:hAnsi="Times New Roman" w:cs="Times New Roman"/>
          <w:sz w:val="24"/>
          <w:szCs w:val="24"/>
        </w:rPr>
      </w:pPr>
      <w:r w:rsidRPr="005C6E47">
        <w:rPr>
          <w:rFonts w:ascii="Times New Roman" w:eastAsia="Times New Roman" w:hAnsi="Times New Roman" w:cs="Times New Roman"/>
          <w:sz w:val="24"/>
          <w:szCs w:val="24"/>
        </w:rPr>
        <w:t xml:space="preserve">Thirdly, another set of developments is a range of quiet places where students can go to study, </w:t>
      </w:r>
      <w:r w:rsidR="006E5992" w:rsidRPr="005C6E47">
        <w:rPr>
          <w:rFonts w:ascii="Times New Roman" w:eastAsia="Times New Roman" w:hAnsi="Times New Roman" w:cs="Times New Roman"/>
          <w:sz w:val="24"/>
          <w:szCs w:val="24"/>
        </w:rPr>
        <w:t>relax,</w:t>
      </w:r>
      <w:r w:rsidRPr="005C6E47">
        <w:rPr>
          <w:rFonts w:ascii="Times New Roman" w:eastAsia="Times New Roman" w:hAnsi="Times New Roman" w:cs="Times New Roman"/>
          <w:sz w:val="24"/>
          <w:szCs w:val="24"/>
        </w:rPr>
        <w:t xml:space="preserve"> or have classes outside. The first is small huts which can be placed around campus on different green areas, these huts can be used as outdoor classrooms or as quiet places. ‘Learning outside the classroom helps to bring the curriculum to life.’ (HSE, 2011), using the huts as a classroom allows teachers to give a more diverse teaching to the subject for example the biology department can use the area by the pond to teach about the nature and wildlife that lives there. ‘Moving the classroom outside may lead to different and more versatile activities, as well as more cooperative play with more civil </w:t>
      </w:r>
      <w:r w:rsidR="006E5992" w:rsidRPr="005C6E47">
        <w:rPr>
          <w:rFonts w:ascii="Times New Roman" w:eastAsia="Times New Roman" w:hAnsi="Times New Roman" w:cs="Times New Roman"/>
          <w:sz w:val="24"/>
          <w:szCs w:val="24"/>
        </w:rPr>
        <w:t>behavior</w:t>
      </w:r>
      <w:r w:rsidRPr="005C6E47">
        <w:rPr>
          <w:rFonts w:ascii="Times New Roman" w:eastAsia="Times New Roman" w:hAnsi="Times New Roman" w:cs="Times New Roman"/>
          <w:sz w:val="24"/>
          <w:szCs w:val="24"/>
        </w:rPr>
        <w:t>.’ (</w:t>
      </w:r>
      <w:proofErr w:type="spellStart"/>
      <w:r w:rsidRPr="005C6E47">
        <w:rPr>
          <w:rFonts w:ascii="Times New Roman" w:eastAsia="Times New Roman" w:hAnsi="Times New Roman" w:cs="Times New Roman"/>
          <w:sz w:val="24"/>
          <w:szCs w:val="24"/>
        </w:rPr>
        <w:t>Fiskum</w:t>
      </w:r>
      <w:proofErr w:type="spellEnd"/>
      <w:r w:rsidRPr="005C6E47">
        <w:rPr>
          <w:rFonts w:ascii="Times New Roman" w:eastAsia="Times New Roman" w:hAnsi="Times New Roman" w:cs="Times New Roman"/>
          <w:sz w:val="24"/>
          <w:szCs w:val="24"/>
        </w:rPr>
        <w:t xml:space="preserve"> &amp; Jacobsen, 2013) having a classroom outside can lead to having a different teaching experience which may work better for some pupils especially those with ADHD who struggle to sit still and focus for long periods of time, </w:t>
      </w:r>
      <w:r w:rsidRPr="005C6E47">
        <w:rPr>
          <w:rFonts w:ascii="Times New Roman" w:eastAsia="Times New Roman" w:hAnsi="Times New Roman" w:cs="Times New Roman"/>
          <w:sz w:val="24"/>
          <w:szCs w:val="24"/>
        </w:rPr>
        <w:lastRenderedPageBreak/>
        <w:t xml:space="preserve">this </w:t>
      </w:r>
      <w:r w:rsidR="006E5992" w:rsidRPr="005C6E47">
        <w:rPr>
          <w:rFonts w:ascii="Times New Roman" w:eastAsia="Times New Roman" w:hAnsi="Times New Roman" w:cs="Times New Roman"/>
          <w:sz w:val="24"/>
          <w:szCs w:val="24"/>
        </w:rPr>
        <w:t>encourages</w:t>
      </w:r>
      <w:r w:rsidRPr="005C6E47">
        <w:rPr>
          <w:rFonts w:ascii="Times New Roman" w:eastAsia="Times New Roman" w:hAnsi="Times New Roman" w:cs="Times New Roman"/>
          <w:sz w:val="24"/>
          <w:szCs w:val="24"/>
        </w:rPr>
        <w:t xml:space="preserve"> pupils to behave as they have different outlets and can move around when they need to. ‘Teaching content should, where possible, be selected, planned, and delivered with the learners at the center of their learning.’ (Durden-Myers, Green and Whitehead, 2018) this may be the content of the </w:t>
      </w:r>
      <w:r w:rsidR="006E5992" w:rsidRPr="005C6E47">
        <w:rPr>
          <w:rFonts w:ascii="Times New Roman" w:eastAsia="Times New Roman" w:hAnsi="Times New Roman" w:cs="Times New Roman"/>
          <w:sz w:val="24"/>
          <w:szCs w:val="24"/>
        </w:rPr>
        <w:t>lesson,</w:t>
      </w:r>
      <w:r w:rsidRPr="005C6E47">
        <w:rPr>
          <w:rFonts w:ascii="Times New Roman" w:eastAsia="Times New Roman" w:hAnsi="Times New Roman" w:cs="Times New Roman"/>
          <w:sz w:val="24"/>
          <w:szCs w:val="24"/>
        </w:rPr>
        <w:t xml:space="preserve"> but it can also mean where the lesson takes place. If there is a class that struggles to work well inside a classroom then having these outdoor hurts may be ideal for a more productive learning environment, ‘in outdoor education many instigators for actions are not under the same demands for regulation as inside the classroom.’ (</w:t>
      </w:r>
      <w:proofErr w:type="spellStart"/>
      <w:r w:rsidRPr="005C6E47">
        <w:rPr>
          <w:rFonts w:ascii="Times New Roman" w:eastAsia="Times New Roman" w:hAnsi="Times New Roman" w:cs="Times New Roman"/>
          <w:sz w:val="24"/>
          <w:szCs w:val="24"/>
        </w:rPr>
        <w:t>Fiskum</w:t>
      </w:r>
      <w:proofErr w:type="spellEnd"/>
      <w:r w:rsidRPr="005C6E47">
        <w:rPr>
          <w:rFonts w:ascii="Times New Roman" w:eastAsia="Times New Roman" w:hAnsi="Times New Roman" w:cs="Times New Roman"/>
          <w:sz w:val="24"/>
          <w:szCs w:val="24"/>
        </w:rPr>
        <w:t xml:space="preserve"> &amp; Jacobsen, 2013) which can lead to a more successful lesson. </w:t>
      </w:r>
    </w:p>
    <w:p w14:paraId="274D831A" w14:textId="3C1A2DFD" w:rsidR="006E5992" w:rsidRPr="005C6E47" w:rsidRDefault="006E5992">
      <w:pPr>
        <w:spacing w:before="240" w:after="240"/>
        <w:rPr>
          <w:rFonts w:ascii="Times New Roman" w:eastAsia="Times New Roman" w:hAnsi="Times New Roman" w:cs="Times New Roman"/>
          <w:sz w:val="24"/>
          <w:szCs w:val="24"/>
        </w:rPr>
      </w:pPr>
      <w:r w:rsidRPr="005C6E47">
        <w:rPr>
          <w:rFonts w:ascii="Times New Roman" w:eastAsia="Times New Roman" w:hAnsi="Times New Roman" w:cs="Times New Roman"/>
          <w:noProof/>
          <w:sz w:val="24"/>
          <w:szCs w:val="24"/>
        </w:rPr>
        <mc:AlternateContent>
          <mc:Choice Requires="wps">
            <w:drawing>
              <wp:anchor distT="45720" distB="45720" distL="114300" distR="114300" simplePos="0" relativeHeight="251669504" behindDoc="0" locked="0" layoutInCell="1" allowOverlap="1" wp14:anchorId="62EE32C8" wp14:editId="14F5F840">
                <wp:simplePos x="0" y="0"/>
                <wp:positionH relativeFrom="margin">
                  <wp:posOffset>5362575</wp:posOffset>
                </wp:positionH>
                <wp:positionV relativeFrom="paragraph">
                  <wp:posOffset>178435</wp:posOffset>
                </wp:positionV>
                <wp:extent cx="781050" cy="476250"/>
                <wp:effectExtent l="0" t="0" r="19050" b="19050"/>
                <wp:wrapNone/>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81050" cy="476250"/>
                        </a:xfrm>
                        <a:prstGeom prst="rect">
                          <a:avLst/>
                        </a:prstGeom>
                        <a:solidFill>
                          <a:srgbClr val="FFFFFF"/>
                        </a:solidFill>
                        <a:ln w="9525">
                          <a:solidFill>
                            <a:srgbClr val="000000"/>
                          </a:solidFill>
                          <a:miter lim="800000"/>
                          <a:headEnd/>
                          <a:tailEnd/>
                        </a:ln>
                      </wps:spPr>
                      <wps:txbx>
                        <w:txbxContent>
                          <w:p w14:paraId="11228228" w14:textId="6EEC8E9B" w:rsidR="006E5992" w:rsidRPr="00963F5C" w:rsidRDefault="006E5992" w:rsidP="006E5992">
                            <w:pPr>
                              <w:rPr>
                                <w:lang w:val="en-GB"/>
                              </w:rPr>
                            </w:pPr>
                            <w:r>
                              <w:rPr>
                                <w:lang w:val="en-GB"/>
                              </w:rPr>
                              <w:t>Possible Huts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2EE32C8" id="_x0000_s1030" type="#_x0000_t202" style="position:absolute;margin-left:422.25pt;margin-top:14.05pt;width:61.5pt;height:37.5pt;z-index:25166950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">
                <v:textbox>
                  <w:txbxContent>
                    <w:p w14:paraId="11228228" w14:textId="6EEC8E9B" w:rsidR="006E5992" w:rsidRPr="00963F5C" w:rsidRDefault="006E5992" w:rsidP="006E5992">
                      <w:pPr>
                        <w:rPr>
                          <w:lang w:val="en-GB"/>
                        </w:rPr>
                      </w:pPr>
                      <w:r>
                        <w:rPr>
                          <w:lang w:val="en-GB"/>
                        </w:rPr>
                        <w:t>Possible Huts</w:t>
                      </w:r>
                    </w:p>
                  </w:txbxContent>
                </v:textbox>
                <w10:wrap anchorx="margin"/>
              </v:shape>
            </w:pict>
          </mc:Fallback>
        </mc:AlternateContent>
      </w:r>
      <w:r w:rsidRPr="005C6E47">
        <w:rPr>
          <w:rFonts w:ascii="Times New Roman" w:hAnsi="Times New Roman" w:cs="Times New Roman"/>
          <w:noProof/>
          <w:sz w:val="24"/>
          <w:szCs w:val="24"/>
        </w:rPr>
        <w:drawing>
          <wp:inline distT="0" distB="0" distL="0" distR="0" wp14:anchorId="2992C5A7" wp14:editId="2872C1F1">
            <wp:extent cx="1357313" cy="904875"/>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1363159" cy="908773"/>
                    </a:xfrm>
                    <a:prstGeom prst="rect">
                      <a:avLst/>
                    </a:prstGeom>
                    <a:noFill/>
                    <a:ln>
                      <a:noFill/>
                    </a:ln>
                  </pic:spPr>
                </pic:pic>
              </a:graphicData>
            </a:graphic>
          </wp:inline>
        </w:drawing>
      </w:r>
      <w:r w:rsidRPr="005C6E47">
        <w:rPr>
          <w:rFonts w:ascii="Times New Roman" w:eastAsia="Times New Roman" w:hAnsi="Times New Roman" w:cs="Times New Roman"/>
          <w:sz w:val="24"/>
          <w:szCs w:val="24"/>
        </w:rPr>
        <w:t xml:space="preserve"> </w:t>
      </w:r>
      <w:r w:rsidRPr="005C6E47">
        <w:rPr>
          <w:rFonts w:ascii="Times New Roman" w:hAnsi="Times New Roman" w:cs="Times New Roman"/>
          <w:noProof/>
          <w:sz w:val="24"/>
          <w:szCs w:val="24"/>
        </w:rPr>
        <w:drawing>
          <wp:inline distT="0" distB="0" distL="0" distR="0" wp14:anchorId="6A34DC5E" wp14:editId="21DDDBED">
            <wp:extent cx="1198959" cy="904875"/>
            <wp:effectExtent l="0" t="0" r="127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1225932" cy="925232"/>
                    </a:xfrm>
                    <a:prstGeom prst="rect">
                      <a:avLst/>
                    </a:prstGeom>
                    <a:noFill/>
                    <a:ln>
                      <a:noFill/>
                    </a:ln>
                  </pic:spPr>
                </pic:pic>
              </a:graphicData>
            </a:graphic>
          </wp:inline>
        </w:drawing>
      </w:r>
      <w:r w:rsidRPr="005C6E47">
        <w:rPr>
          <w:rFonts w:ascii="Times New Roman" w:eastAsia="Times New Roman" w:hAnsi="Times New Roman" w:cs="Times New Roman"/>
          <w:sz w:val="24"/>
          <w:szCs w:val="24"/>
        </w:rPr>
        <w:t xml:space="preserve"> </w:t>
      </w:r>
      <w:r w:rsidRPr="005C6E47">
        <w:rPr>
          <w:rFonts w:ascii="Times New Roman" w:hAnsi="Times New Roman" w:cs="Times New Roman"/>
          <w:noProof/>
          <w:sz w:val="24"/>
          <w:szCs w:val="24"/>
        </w:rPr>
        <w:drawing>
          <wp:inline distT="0" distB="0" distL="0" distR="0" wp14:anchorId="16602A2A" wp14:editId="74C68A89">
            <wp:extent cx="1240939" cy="93345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1253830" cy="943146"/>
                    </a:xfrm>
                    <a:prstGeom prst="rect">
                      <a:avLst/>
                    </a:prstGeom>
                    <a:noFill/>
                    <a:ln>
                      <a:noFill/>
                    </a:ln>
                  </pic:spPr>
                </pic:pic>
              </a:graphicData>
            </a:graphic>
          </wp:inline>
        </w:drawing>
      </w:r>
      <w:r w:rsidRPr="005C6E47">
        <w:rPr>
          <w:rFonts w:ascii="Times New Roman" w:eastAsia="Times New Roman" w:hAnsi="Times New Roman" w:cs="Times New Roman"/>
          <w:sz w:val="24"/>
          <w:szCs w:val="24"/>
        </w:rPr>
        <w:t xml:space="preserve"> </w:t>
      </w:r>
      <w:r w:rsidRPr="005C6E47">
        <w:rPr>
          <w:rFonts w:ascii="Times New Roman" w:hAnsi="Times New Roman" w:cs="Times New Roman"/>
          <w:noProof/>
          <w:sz w:val="24"/>
          <w:szCs w:val="24"/>
        </w:rPr>
        <w:drawing>
          <wp:inline distT="0" distB="0" distL="0" distR="0" wp14:anchorId="0C64FB40" wp14:editId="58B289FC">
            <wp:extent cx="1341727" cy="949287"/>
            <wp:effectExtent l="0" t="0" r="0" b="3810"/>
            <wp:docPr id="31" name="Picture 31" descr="Outdoor Classrooms and Canopies For Schools | Pentagon Pl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descr="Outdoor Classrooms and Canopies For Schools | Pentagon Play"/>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1417557" cy="1002938"/>
                    </a:xfrm>
                    <a:prstGeom prst="rect">
                      <a:avLst/>
                    </a:prstGeom>
                    <a:noFill/>
                    <a:ln>
                      <a:noFill/>
                    </a:ln>
                  </pic:spPr>
                </pic:pic>
              </a:graphicData>
            </a:graphic>
          </wp:inline>
        </w:drawing>
      </w:r>
    </w:p>
    <w:p w14:paraId="51356D70" w14:textId="199BBA81" w:rsidR="002B58FD" w:rsidRPr="005C6E47" w:rsidRDefault="00F61FD2">
      <w:pPr>
        <w:spacing w:before="240" w:after="240"/>
        <w:rPr>
          <w:rFonts w:ascii="Times New Roman" w:eastAsia="Times New Roman" w:hAnsi="Times New Roman" w:cs="Times New Roman"/>
          <w:sz w:val="24"/>
          <w:szCs w:val="24"/>
        </w:rPr>
      </w:pPr>
      <w:r w:rsidRPr="005C6E47">
        <w:rPr>
          <w:rFonts w:ascii="Times New Roman" w:eastAsia="Times New Roman" w:hAnsi="Times New Roman" w:cs="Times New Roman"/>
          <w:sz w:val="24"/>
          <w:szCs w:val="24"/>
        </w:rPr>
        <w:t xml:space="preserve">A second feature of this development is having natural benches, these can be </w:t>
      </w:r>
      <w:proofErr w:type="gramStart"/>
      <w:r w:rsidRPr="005C6E47">
        <w:rPr>
          <w:rFonts w:ascii="Times New Roman" w:eastAsia="Times New Roman" w:hAnsi="Times New Roman" w:cs="Times New Roman"/>
          <w:sz w:val="24"/>
          <w:szCs w:val="24"/>
        </w:rPr>
        <w:t>made out of</w:t>
      </w:r>
      <w:proofErr w:type="gramEnd"/>
      <w:r w:rsidRPr="005C6E47">
        <w:rPr>
          <w:rFonts w:ascii="Times New Roman" w:eastAsia="Times New Roman" w:hAnsi="Times New Roman" w:cs="Times New Roman"/>
          <w:sz w:val="24"/>
          <w:szCs w:val="24"/>
        </w:rPr>
        <w:t xml:space="preserve"> tree stumps or boulders. This can give pupils somewhere they can go during their breaks instead of being stuck inside. ‘The last few decades have seen a decline in the time that children spend out of doors independently.’ (Gill, no date) children are spending less time outside and schools are a big part of that, students are sat inside during lessons from 9am till 4pm, by providing places students can go to sit out of doors gives them more opportunities to be outside independently doing what they want during breaks, this need encouragement especially at the moment with the </w:t>
      </w:r>
      <w:proofErr w:type="spellStart"/>
      <w:r w:rsidRPr="005C6E47">
        <w:rPr>
          <w:rFonts w:ascii="Times New Roman" w:eastAsia="Times New Roman" w:hAnsi="Times New Roman" w:cs="Times New Roman"/>
          <w:sz w:val="24"/>
          <w:szCs w:val="24"/>
        </w:rPr>
        <w:t>covid</w:t>
      </w:r>
      <w:proofErr w:type="spellEnd"/>
      <w:r w:rsidRPr="005C6E47">
        <w:rPr>
          <w:rFonts w:ascii="Times New Roman" w:eastAsia="Times New Roman" w:hAnsi="Times New Roman" w:cs="Times New Roman"/>
          <w:sz w:val="24"/>
          <w:szCs w:val="24"/>
        </w:rPr>
        <w:t xml:space="preserve"> pandemic as it is important to spend time out of doors not only for physical activity but also because ‘COVID-19 spreads more easily indoors than outdoors. Studies show that people are more likely to be exposed to COVID-19 when they are closer than 6 feet apart from others for long periods of time.’ (COVID-19 and Your Health, 2020). Another possible idea for this development is to have planters or raised beds where students can grow plants, this encourages pupils to be outside and gives them some responsibility to look after them, it is also another activity they can enjoy on their own without supervision from teachers. </w:t>
      </w:r>
    </w:p>
    <w:p w14:paraId="4A1698B2" w14:textId="064E97CC" w:rsidR="006E5992" w:rsidRPr="005C6E47" w:rsidRDefault="005C6E47">
      <w:pPr>
        <w:spacing w:before="240" w:after="240"/>
        <w:rPr>
          <w:rFonts w:ascii="Times New Roman" w:eastAsia="Times New Roman" w:hAnsi="Times New Roman" w:cs="Times New Roman"/>
          <w:sz w:val="24"/>
          <w:szCs w:val="24"/>
        </w:rPr>
      </w:pPr>
      <w:r w:rsidRPr="005C6E47">
        <w:rPr>
          <w:rFonts w:ascii="Times New Roman" w:eastAsia="Times New Roman" w:hAnsi="Times New Roman" w:cs="Times New Roman"/>
          <w:noProof/>
          <w:sz w:val="24"/>
          <w:szCs w:val="24"/>
        </w:rPr>
        <mc:AlternateContent>
          <mc:Choice Requires="wps">
            <w:drawing>
              <wp:anchor distT="45720" distB="45720" distL="114300" distR="114300" simplePos="0" relativeHeight="251671552" behindDoc="0" locked="0" layoutInCell="1" allowOverlap="1" wp14:anchorId="7071A458" wp14:editId="7189EA92">
                <wp:simplePos x="0" y="0"/>
                <wp:positionH relativeFrom="margin">
                  <wp:posOffset>5543550</wp:posOffset>
                </wp:positionH>
                <wp:positionV relativeFrom="paragraph">
                  <wp:posOffset>9525</wp:posOffset>
                </wp:positionV>
                <wp:extent cx="781050" cy="895350"/>
                <wp:effectExtent l="0" t="0" r="19050" b="19050"/>
                <wp:wrapNone/>
                <wp:docPr id="3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81050" cy="895350"/>
                        </a:xfrm>
                        <a:prstGeom prst="rect">
                          <a:avLst/>
                        </a:prstGeom>
                        <a:solidFill>
                          <a:srgbClr val="FFFFFF"/>
                        </a:solidFill>
                        <a:ln w="9525">
                          <a:solidFill>
                            <a:srgbClr val="000000"/>
                          </a:solidFill>
                          <a:miter lim="800000"/>
                          <a:headEnd/>
                          <a:tailEnd/>
                        </a:ln>
                      </wps:spPr>
                      <wps:txbx>
                        <w:txbxContent>
                          <w:p w14:paraId="73F0F0F6" w14:textId="1E3FD3F5" w:rsidR="005C6E47" w:rsidRPr="00963F5C" w:rsidRDefault="005C6E47" w:rsidP="005C6E47">
                            <w:pPr>
                              <w:rPr>
                                <w:lang w:val="en-GB"/>
                              </w:rPr>
                            </w:pPr>
                            <w:r>
                              <w:rPr>
                                <w:lang w:val="en-GB"/>
                              </w:rPr>
                              <w:t xml:space="preserve">Possible benches and planter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071A458" id="_x0000_s1031" type="#_x0000_t202" style="position:absolute;margin-left:436.5pt;margin-top:.75pt;width:61.5pt;height:70.5pt;z-index:25167155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">
                <v:textbox>
                  <w:txbxContent>
                    <w:p w14:paraId="73F0F0F6" w14:textId="1E3FD3F5" w:rsidR="005C6E47" w:rsidRPr="00963F5C" w:rsidRDefault="005C6E47" w:rsidP="005C6E47">
                      <w:pPr>
                        <w:rPr>
                          <w:lang w:val="en-GB"/>
                        </w:rPr>
                      </w:pPr>
                      <w:r>
                        <w:rPr>
                          <w:lang w:val="en-GB"/>
                        </w:rPr>
                        <w:t xml:space="preserve">Possible benches and planter </w:t>
                      </w:r>
                    </w:p>
                  </w:txbxContent>
                </v:textbox>
                <w10:wrap anchorx="margin"/>
              </v:shape>
            </w:pict>
          </mc:Fallback>
        </mc:AlternateContent>
      </w:r>
      <w:r w:rsidR="006E5992" w:rsidRPr="005C6E47">
        <w:rPr>
          <w:rFonts w:ascii="Times New Roman" w:hAnsi="Times New Roman" w:cs="Times New Roman"/>
          <w:noProof/>
          <w:sz w:val="24"/>
          <w:szCs w:val="24"/>
        </w:rPr>
        <w:drawing>
          <wp:inline distT="0" distB="0" distL="0" distR="0" wp14:anchorId="3B130A5F" wp14:editId="69E854E5">
            <wp:extent cx="1250211" cy="838053"/>
            <wp:effectExtent l="0" t="0" r="7620" b="63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1308057" cy="876829"/>
                    </a:xfrm>
                    <a:prstGeom prst="rect">
                      <a:avLst/>
                    </a:prstGeom>
                    <a:noFill/>
                    <a:ln>
                      <a:noFill/>
                    </a:ln>
                  </pic:spPr>
                </pic:pic>
              </a:graphicData>
            </a:graphic>
          </wp:inline>
        </w:drawing>
      </w:r>
      <w:r w:rsidR="006E5992" w:rsidRPr="005C6E47">
        <w:rPr>
          <w:rFonts w:ascii="Times New Roman" w:hAnsi="Times New Roman" w:cs="Times New Roman"/>
          <w:noProof/>
          <w:sz w:val="24"/>
          <w:szCs w:val="24"/>
        </w:rPr>
        <w:t xml:space="preserve">  </w:t>
      </w:r>
      <w:r w:rsidR="006E5992" w:rsidRPr="005C6E47">
        <w:rPr>
          <w:rFonts w:ascii="Times New Roman" w:hAnsi="Times New Roman" w:cs="Times New Roman"/>
          <w:noProof/>
          <w:sz w:val="24"/>
          <w:szCs w:val="24"/>
        </w:rPr>
        <w:drawing>
          <wp:inline distT="0" distB="0" distL="0" distR="0" wp14:anchorId="6505C35B" wp14:editId="55AAD396">
            <wp:extent cx="790575" cy="790575"/>
            <wp:effectExtent l="0" t="0" r="9525" b="952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790575" cy="790575"/>
                    </a:xfrm>
                    <a:prstGeom prst="rect">
                      <a:avLst/>
                    </a:prstGeom>
                    <a:noFill/>
                    <a:ln>
                      <a:noFill/>
                    </a:ln>
                  </pic:spPr>
                </pic:pic>
              </a:graphicData>
            </a:graphic>
          </wp:inline>
        </w:drawing>
      </w:r>
      <w:r w:rsidR="006E5992" w:rsidRPr="005C6E47">
        <w:rPr>
          <w:rFonts w:ascii="Times New Roman" w:hAnsi="Times New Roman" w:cs="Times New Roman"/>
          <w:noProof/>
          <w:sz w:val="24"/>
          <w:szCs w:val="24"/>
        </w:rPr>
        <w:t xml:space="preserve">  </w:t>
      </w:r>
      <w:r w:rsidR="006E5992" w:rsidRPr="005C6E47">
        <w:rPr>
          <w:rFonts w:ascii="Times New Roman" w:hAnsi="Times New Roman" w:cs="Times New Roman"/>
          <w:noProof/>
          <w:sz w:val="24"/>
          <w:szCs w:val="24"/>
        </w:rPr>
        <w:drawing>
          <wp:inline distT="0" distB="0" distL="0" distR="0" wp14:anchorId="772628AA" wp14:editId="26B4716E">
            <wp:extent cx="1143370" cy="866554"/>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1192122" cy="903503"/>
                    </a:xfrm>
                    <a:prstGeom prst="rect">
                      <a:avLst/>
                    </a:prstGeom>
                    <a:noFill/>
                    <a:ln>
                      <a:noFill/>
                    </a:ln>
                  </pic:spPr>
                </pic:pic>
              </a:graphicData>
            </a:graphic>
          </wp:inline>
        </w:drawing>
      </w:r>
      <w:r w:rsidR="006E5992" w:rsidRPr="005C6E47">
        <w:rPr>
          <w:rFonts w:ascii="Times New Roman" w:eastAsia="Times New Roman" w:hAnsi="Times New Roman" w:cs="Times New Roman"/>
          <w:sz w:val="24"/>
          <w:szCs w:val="24"/>
        </w:rPr>
        <w:t xml:space="preserve">  </w:t>
      </w:r>
      <w:r w:rsidR="001C5DAD" w:rsidRPr="005C6E47">
        <w:rPr>
          <w:rFonts w:ascii="Times New Roman" w:hAnsi="Times New Roman" w:cs="Times New Roman"/>
          <w:noProof/>
          <w:sz w:val="24"/>
          <w:szCs w:val="24"/>
        </w:rPr>
        <w:drawing>
          <wp:inline distT="0" distB="0" distL="0" distR="0" wp14:anchorId="5FE98C1F" wp14:editId="1DB177BA">
            <wp:extent cx="1398142" cy="876300"/>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3"/>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flipH="1">
                      <a:off x="0" y="0"/>
                      <a:ext cx="1405150" cy="880692"/>
                    </a:xfrm>
                    <a:prstGeom prst="rect">
                      <a:avLst/>
                    </a:prstGeom>
                    <a:noFill/>
                    <a:ln>
                      <a:noFill/>
                    </a:ln>
                  </pic:spPr>
                </pic:pic>
              </a:graphicData>
            </a:graphic>
          </wp:inline>
        </w:drawing>
      </w:r>
      <w:r w:rsidR="001C5DAD" w:rsidRPr="005C6E47">
        <w:rPr>
          <w:rFonts w:ascii="Times New Roman" w:eastAsia="Times New Roman" w:hAnsi="Times New Roman" w:cs="Times New Roman"/>
          <w:sz w:val="24"/>
          <w:szCs w:val="24"/>
        </w:rPr>
        <w:t xml:space="preserve">  </w:t>
      </w:r>
      <w:r w:rsidR="001C5DAD" w:rsidRPr="005C6E47">
        <w:rPr>
          <w:rFonts w:ascii="Times New Roman" w:hAnsi="Times New Roman" w:cs="Times New Roman"/>
          <w:noProof/>
          <w:sz w:val="24"/>
          <w:szCs w:val="24"/>
        </w:rPr>
        <w:drawing>
          <wp:inline distT="0" distB="0" distL="0" distR="0" wp14:anchorId="49357748" wp14:editId="469AF1C1">
            <wp:extent cx="590550" cy="885825"/>
            <wp:effectExtent l="0" t="0" r="0" b="9525"/>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5"/>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590550" cy="885825"/>
                    </a:xfrm>
                    <a:prstGeom prst="rect">
                      <a:avLst/>
                    </a:prstGeom>
                    <a:noFill/>
                    <a:ln>
                      <a:noFill/>
                    </a:ln>
                  </pic:spPr>
                </pic:pic>
              </a:graphicData>
            </a:graphic>
          </wp:inline>
        </w:drawing>
      </w:r>
    </w:p>
    <w:p w14:paraId="09B43875" w14:textId="3FC8451C" w:rsidR="002B58FD" w:rsidRPr="005C6E47" w:rsidRDefault="005C6E47">
      <w:pPr>
        <w:spacing w:before="240" w:after="240"/>
        <w:rPr>
          <w:rFonts w:ascii="Times New Roman" w:eastAsia="Times New Roman" w:hAnsi="Times New Roman" w:cs="Times New Roman"/>
          <w:color w:val="38761D"/>
          <w:sz w:val="24"/>
          <w:szCs w:val="24"/>
        </w:rPr>
      </w:pPr>
      <w:r w:rsidRPr="005C6E47">
        <w:rPr>
          <w:rFonts w:ascii="Times New Roman" w:eastAsia="Times New Roman" w:hAnsi="Times New Roman" w:cs="Times New Roman"/>
          <w:color w:val="38761D"/>
          <w:sz w:val="24"/>
          <w:szCs w:val="24"/>
        </w:rPr>
        <w:t xml:space="preserve">                                                           </w:t>
      </w:r>
      <w:r w:rsidRPr="005C6E47">
        <w:rPr>
          <w:rFonts w:ascii="Times New Roman" w:hAnsi="Times New Roman" w:cs="Times New Roman"/>
          <w:noProof/>
          <w:sz w:val="24"/>
          <w:szCs w:val="24"/>
        </w:rPr>
        <w:drawing>
          <wp:inline distT="0" distB="0" distL="0" distR="0" wp14:anchorId="2019DAE2" wp14:editId="0111F624">
            <wp:extent cx="1122715" cy="638175"/>
            <wp:effectExtent l="0" t="0" r="127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1141747" cy="648993"/>
                    </a:xfrm>
                    <a:prstGeom prst="rect">
                      <a:avLst/>
                    </a:prstGeom>
                    <a:noFill/>
                    <a:ln>
                      <a:noFill/>
                    </a:ln>
                  </pic:spPr>
                </pic:pic>
              </a:graphicData>
            </a:graphic>
          </wp:inline>
        </w:drawing>
      </w:r>
    </w:p>
    <w:p w14:paraId="7FEFB2D4" w14:textId="29AC60C2" w:rsidR="005C6E47" w:rsidRPr="005C6E47" w:rsidRDefault="005C6E47">
      <w:pPr>
        <w:spacing w:before="240" w:after="240"/>
        <w:rPr>
          <w:rFonts w:ascii="Times New Roman" w:eastAsia="Times New Roman" w:hAnsi="Times New Roman" w:cs="Times New Roman"/>
          <w:color w:val="38761D"/>
          <w:sz w:val="24"/>
          <w:szCs w:val="24"/>
        </w:rPr>
      </w:pPr>
    </w:p>
    <w:p w14:paraId="5508C220" w14:textId="01CFD758" w:rsidR="005C6E47" w:rsidRPr="005C6E47" w:rsidRDefault="005C6E47">
      <w:pPr>
        <w:spacing w:before="240" w:after="240"/>
        <w:rPr>
          <w:rFonts w:ascii="Times New Roman" w:hAnsi="Times New Roman" w:cs="Times New Roman"/>
          <w:b/>
          <w:bCs/>
          <w:noProof/>
          <w:sz w:val="24"/>
          <w:szCs w:val="24"/>
        </w:rPr>
      </w:pPr>
      <w:r w:rsidRPr="005C6E47">
        <w:rPr>
          <w:rFonts w:ascii="Times New Roman" w:hAnsi="Times New Roman" w:cs="Times New Roman"/>
          <w:b/>
          <w:bCs/>
          <w:noProof/>
          <w:sz w:val="24"/>
          <w:szCs w:val="24"/>
        </w:rPr>
        <w:lastRenderedPageBreak/>
        <w:t xml:space="preserve">                                                        </w:t>
      </w:r>
      <w:r w:rsidRPr="005C6E47">
        <w:rPr>
          <w:rFonts w:ascii="Times New Roman" w:hAnsi="Times New Roman" w:cs="Times New Roman"/>
          <w:noProof/>
          <w:sz w:val="24"/>
          <w:szCs w:val="24"/>
        </w:rPr>
        <w:drawing>
          <wp:inline distT="0" distB="0" distL="0" distR="0" wp14:anchorId="58A0E42F" wp14:editId="3BADE045">
            <wp:extent cx="904018" cy="1183640"/>
            <wp:effectExtent l="0"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935077" cy="1224306"/>
                    </a:xfrm>
                    <a:prstGeom prst="rect">
                      <a:avLst/>
                    </a:prstGeom>
                    <a:noFill/>
                    <a:ln>
                      <a:noFill/>
                    </a:ln>
                  </pic:spPr>
                </pic:pic>
              </a:graphicData>
            </a:graphic>
          </wp:inline>
        </w:drawing>
      </w:r>
      <w:r w:rsidRPr="005C6E47">
        <w:rPr>
          <w:rFonts w:ascii="Times New Roman" w:hAnsi="Times New Roman" w:cs="Times New Roman"/>
          <w:b/>
          <w:bCs/>
          <w:noProof/>
          <w:sz w:val="24"/>
          <w:szCs w:val="24"/>
        </w:rPr>
        <w:t xml:space="preserve">  </w:t>
      </w:r>
      <w:r w:rsidRPr="005C6E47">
        <w:rPr>
          <w:rFonts w:ascii="Times New Roman" w:hAnsi="Times New Roman" w:cs="Times New Roman"/>
          <w:b/>
          <w:bCs/>
          <w:noProof/>
          <w:sz w:val="24"/>
          <w:szCs w:val="24"/>
        </w:rPr>
        <w:drawing>
          <wp:inline distT="0" distB="0" distL="0" distR="0" wp14:anchorId="20F37318" wp14:editId="0A429B07">
            <wp:extent cx="916226" cy="1199624"/>
            <wp:effectExtent l="0" t="0" r="0" b="63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952261" cy="1246805"/>
                    </a:xfrm>
                    <a:prstGeom prst="rect">
                      <a:avLst/>
                    </a:prstGeom>
                    <a:noFill/>
                    <a:ln>
                      <a:noFill/>
                    </a:ln>
                  </pic:spPr>
                </pic:pic>
              </a:graphicData>
            </a:graphic>
          </wp:inline>
        </w:drawing>
      </w:r>
    </w:p>
    <w:p w14:paraId="09632D10" w14:textId="07BB3028" w:rsidR="005C6E47" w:rsidRPr="005C6E47" w:rsidRDefault="005C6E47">
      <w:pPr>
        <w:spacing w:before="240" w:after="240"/>
        <w:rPr>
          <w:rFonts w:ascii="Times New Roman" w:eastAsia="Times New Roman" w:hAnsi="Times New Roman" w:cs="Times New Roman"/>
          <w:color w:val="38761D"/>
          <w:sz w:val="24"/>
          <w:szCs w:val="24"/>
        </w:rPr>
      </w:pPr>
      <w:r w:rsidRPr="005C6E47">
        <w:rPr>
          <w:rFonts w:ascii="Times New Roman" w:hAnsi="Times New Roman" w:cs="Times New Roman"/>
          <w:noProof/>
          <w:sz w:val="24"/>
          <w:szCs w:val="24"/>
        </w:rPr>
        <w:t xml:space="preserve">                                                    Possible areas for forth development </w:t>
      </w:r>
    </w:p>
    <w:p w14:paraId="61E6A104" w14:textId="0F566D4B" w:rsidR="002B58FD" w:rsidRPr="005C6E47" w:rsidRDefault="00F61FD2">
      <w:pPr>
        <w:spacing w:before="240" w:after="240"/>
        <w:rPr>
          <w:rFonts w:ascii="Times New Roman" w:eastAsia="Times New Roman" w:hAnsi="Times New Roman" w:cs="Times New Roman"/>
          <w:sz w:val="24"/>
          <w:szCs w:val="24"/>
        </w:rPr>
      </w:pPr>
      <w:r w:rsidRPr="005C6E47">
        <w:rPr>
          <w:rFonts w:ascii="Times New Roman" w:eastAsia="Times New Roman" w:hAnsi="Times New Roman" w:cs="Times New Roman"/>
          <w:sz w:val="24"/>
          <w:szCs w:val="24"/>
        </w:rPr>
        <w:t xml:space="preserve">Development idea four is to use the existing courts that are on the grounds and adding a running track around the edge to give the area more </w:t>
      </w:r>
      <w:r w:rsidR="005C6E47" w:rsidRPr="005C6E47">
        <w:rPr>
          <w:rFonts w:ascii="Times New Roman" w:eastAsia="Times New Roman" w:hAnsi="Times New Roman" w:cs="Times New Roman"/>
          <w:sz w:val="24"/>
          <w:szCs w:val="24"/>
        </w:rPr>
        <w:t>uses;</w:t>
      </w:r>
      <w:r w:rsidRPr="005C6E47">
        <w:rPr>
          <w:rFonts w:ascii="Times New Roman" w:eastAsia="Times New Roman" w:hAnsi="Times New Roman" w:cs="Times New Roman"/>
          <w:sz w:val="24"/>
          <w:szCs w:val="24"/>
        </w:rPr>
        <w:t xml:space="preserve"> this allows students to continue to develop their basic physical literacy skills and improve their physical fitness. ‘Understanding of physical competence is crucial in creating learning content that enables learners to develop their physical literacy and make progress on their physical literacy journey.’ (Durden-Myers, Green and Whitehead, 2018). This gives students the space to enjoy their typical activities and the area can be used in PE classes as well. ‘Not to give them the early experiences may be to deny them the opportunity to reach their potential.’ (Knight, 2011) giving the students the space to work on basic activities such as running allows them to continue to develop their basic physical literacy and allows ‘challenge by choice’ which is where the student chooses the level of </w:t>
      </w:r>
      <w:proofErr w:type="gramStart"/>
      <w:r w:rsidRPr="005C6E47">
        <w:rPr>
          <w:rFonts w:ascii="Times New Roman" w:eastAsia="Times New Roman" w:hAnsi="Times New Roman" w:cs="Times New Roman"/>
          <w:sz w:val="24"/>
          <w:szCs w:val="24"/>
        </w:rPr>
        <w:t>challenge</w:t>
      </w:r>
      <w:proofErr w:type="gramEnd"/>
      <w:r w:rsidRPr="005C6E47">
        <w:rPr>
          <w:rFonts w:ascii="Times New Roman" w:eastAsia="Times New Roman" w:hAnsi="Times New Roman" w:cs="Times New Roman"/>
          <w:sz w:val="24"/>
          <w:szCs w:val="24"/>
        </w:rPr>
        <w:t xml:space="preserve"> they are comfortable taking part in and encourages independent learning. </w:t>
      </w:r>
    </w:p>
    <w:p w14:paraId="67BBFF5A" w14:textId="304DC4E6" w:rsidR="002B58FD" w:rsidRPr="005C6E47" w:rsidRDefault="005C6E47">
      <w:pPr>
        <w:spacing w:before="240" w:after="240"/>
        <w:rPr>
          <w:rFonts w:ascii="Times New Roman" w:eastAsia="Times New Roman" w:hAnsi="Times New Roman" w:cs="Times New Roman"/>
          <w:sz w:val="24"/>
          <w:szCs w:val="24"/>
        </w:rPr>
      </w:pPr>
      <w:r w:rsidRPr="005C6E47">
        <w:rPr>
          <w:rFonts w:ascii="Times New Roman" w:eastAsia="Times New Roman" w:hAnsi="Times New Roman" w:cs="Times New Roman"/>
          <w:noProof/>
          <w:sz w:val="24"/>
          <w:szCs w:val="24"/>
        </w:rPr>
        <mc:AlternateContent>
          <mc:Choice Requires="wps">
            <w:drawing>
              <wp:anchor distT="45720" distB="45720" distL="114300" distR="114300" simplePos="0" relativeHeight="251673600" behindDoc="0" locked="0" layoutInCell="1" allowOverlap="1" wp14:anchorId="1D962EE9" wp14:editId="5D69F9F7">
                <wp:simplePos x="0" y="0"/>
                <wp:positionH relativeFrom="margin">
                  <wp:posOffset>5334000</wp:posOffset>
                </wp:positionH>
                <wp:positionV relativeFrom="paragraph">
                  <wp:posOffset>822960</wp:posOffset>
                </wp:positionV>
                <wp:extent cx="781050" cy="895350"/>
                <wp:effectExtent l="0" t="0" r="19050" b="19050"/>
                <wp:wrapNone/>
                <wp:docPr id="4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81050" cy="895350"/>
                        </a:xfrm>
                        <a:prstGeom prst="rect">
                          <a:avLst/>
                        </a:prstGeom>
                        <a:solidFill>
                          <a:srgbClr val="FFFFFF"/>
                        </a:solidFill>
                        <a:ln w="9525">
                          <a:solidFill>
                            <a:srgbClr val="000000"/>
                          </a:solidFill>
                          <a:miter lim="800000"/>
                          <a:headEnd/>
                          <a:tailEnd/>
                        </a:ln>
                      </wps:spPr>
                      <wps:txbx>
                        <w:txbxContent>
                          <w:p w14:paraId="48FB6150" w14:textId="4A548D32" w:rsidR="005C6E47" w:rsidRPr="00963F5C" w:rsidRDefault="005C6E47" w:rsidP="005C6E47">
                            <w:pPr>
                              <w:rPr>
                                <w:lang w:val="en-GB"/>
                              </w:rPr>
                            </w:pPr>
                            <w:r>
                              <w:rPr>
                                <w:lang w:val="en-GB"/>
                              </w:rPr>
                              <w:t xml:space="preserve">Possible loose parts and tracks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D962EE9" id="_x0000_s1032" type="#_x0000_t202" style="position:absolute;margin-left:420pt;margin-top:64.8pt;width:61.5pt;height:70.5pt;z-index:25167360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">
                <v:textbox>
                  <w:txbxContent>
                    <w:p w14:paraId="48FB6150" w14:textId="4A548D32" w:rsidR="005C6E47" w:rsidRPr="00963F5C" w:rsidRDefault="005C6E47" w:rsidP="005C6E47">
                      <w:pPr>
                        <w:rPr>
                          <w:lang w:val="en-GB"/>
                        </w:rPr>
                      </w:pPr>
                      <w:r>
                        <w:rPr>
                          <w:lang w:val="en-GB"/>
                        </w:rPr>
                        <w:t xml:space="preserve">Possible loose parts and tracks </w:t>
                      </w:r>
                    </w:p>
                  </w:txbxContent>
                </v:textbox>
                <w10:wrap anchorx="margin"/>
              </v:shape>
            </w:pict>
          </mc:Fallback>
        </mc:AlternateContent>
      </w:r>
      <w:r w:rsidR="00F61FD2" w:rsidRPr="005C6E47">
        <w:rPr>
          <w:rFonts w:ascii="Times New Roman" w:eastAsia="Times New Roman" w:hAnsi="Times New Roman" w:cs="Times New Roman"/>
          <w:sz w:val="24"/>
          <w:szCs w:val="24"/>
        </w:rPr>
        <w:t xml:space="preserve">The green space outside the courts could be used for loose part play, this is where there is a range of different objects such as </w:t>
      </w:r>
      <w:r w:rsidRPr="005C6E47">
        <w:rPr>
          <w:rFonts w:ascii="Times New Roman" w:eastAsia="Times New Roman" w:hAnsi="Times New Roman" w:cs="Times New Roman"/>
          <w:sz w:val="24"/>
          <w:szCs w:val="24"/>
        </w:rPr>
        <w:t>pinecones</w:t>
      </w:r>
      <w:r w:rsidR="00F61FD2" w:rsidRPr="005C6E47">
        <w:rPr>
          <w:rFonts w:ascii="Times New Roman" w:eastAsia="Times New Roman" w:hAnsi="Times New Roman" w:cs="Times New Roman"/>
          <w:sz w:val="24"/>
          <w:szCs w:val="24"/>
        </w:rPr>
        <w:t>, chalk, pebbles, a wide range of things which the students can use to make their own games and use their imagination, this helps to encourage students to think outside the box and be creative with the things around them.</w:t>
      </w:r>
    </w:p>
    <w:p w14:paraId="52682ED3" w14:textId="089752BD" w:rsidR="005C6E47" w:rsidRPr="005C6E47" w:rsidRDefault="005C6E47">
      <w:pPr>
        <w:spacing w:before="240" w:after="240"/>
        <w:rPr>
          <w:rFonts w:ascii="Times New Roman" w:eastAsia="Times New Roman" w:hAnsi="Times New Roman" w:cs="Times New Roman"/>
          <w:sz w:val="24"/>
          <w:szCs w:val="24"/>
        </w:rPr>
      </w:pPr>
      <w:r w:rsidRPr="005C6E47">
        <w:rPr>
          <w:rFonts w:ascii="Times New Roman" w:hAnsi="Times New Roman" w:cs="Times New Roman"/>
          <w:noProof/>
          <w:sz w:val="24"/>
          <w:szCs w:val="24"/>
        </w:rPr>
        <w:drawing>
          <wp:inline distT="0" distB="0" distL="0" distR="0" wp14:anchorId="3F3E1EC7" wp14:editId="097A42D8">
            <wp:extent cx="954554" cy="676143"/>
            <wp:effectExtent l="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979996" cy="694164"/>
                    </a:xfrm>
                    <a:prstGeom prst="rect">
                      <a:avLst/>
                    </a:prstGeom>
                    <a:noFill/>
                    <a:ln>
                      <a:noFill/>
                    </a:ln>
                  </pic:spPr>
                </pic:pic>
              </a:graphicData>
            </a:graphic>
          </wp:inline>
        </w:drawing>
      </w:r>
      <w:r w:rsidRPr="005C6E47">
        <w:rPr>
          <w:rFonts w:ascii="Times New Roman" w:hAnsi="Times New Roman" w:cs="Times New Roman"/>
          <w:noProof/>
          <w:sz w:val="24"/>
          <w:szCs w:val="24"/>
        </w:rPr>
        <w:t xml:space="preserve">  </w:t>
      </w:r>
      <w:r w:rsidRPr="005C6E47">
        <w:rPr>
          <w:rFonts w:ascii="Times New Roman" w:hAnsi="Times New Roman" w:cs="Times New Roman"/>
          <w:noProof/>
          <w:sz w:val="24"/>
          <w:szCs w:val="24"/>
        </w:rPr>
        <w:drawing>
          <wp:inline distT="0" distB="0" distL="0" distR="0" wp14:anchorId="2E8E520E" wp14:editId="3383C02F">
            <wp:extent cx="881820" cy="666492"/>
            <wp:effectExtent l="0" t="0" r="0" b="635"/>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919944" cy="695306"/>
                    </a:xfrm>
                    <a:prstGeom prst="rect">
                      <a:avLst/>
                    </a:prstGeom>
                    <a:noFill/>
                    <a:ln>
                      <a:noFill/>
                    </a:ln>
                  </pic:spPr>
                </pic:pic>
              </a:graphicData>
            </a:graphic>
          </wp:inline>
        </w:drawing>
      </w:r>
      <w:r w:rsidRPr="005C6E47">
        <w:rPr>
          <w:rFonts w:ascii="Times New Roman" w:eastAsia="Times New Roman" w:hAnsi="Times New Roman" w:cs="Times New Roman"/>
          <w:sz w:val="24"/>
          <w:szCs w:val="24"/>
        </w:rPr>
        <w:t xml:space="preserve">  </w:t>
      </w:r>
      <w:r w:rsidRPr="005C6E47">
        <w:rPr>
          <w:rFonts w:ascii="Times New Roman" w:hAnsi="Times New Roman" w:cs="Times New Roman"/>
          <w:noProof/>
          <w:sz w:val="24"/>
          <w:szCs w:val="24"/>
        </w:rPr>
        <w:drawing>
          <wp:inline distT="0" distB="0" distL="0" distR="0" wp14:anchorId="24F1692A" wp14:editId="73A679CD">
            <wp:extent cx="895298" cy="685462"/>
            <wp:effectExtent l="0" t="0" r="635" b="635"/>
            <wp:docPr id="41" name="Picture 41" descr="Loose Parts Pl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9" descr="Loose Parts Play"/>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920447" cy="704717"/>
                    </a:xfrm>
                    <a:prstGeom prst="rect">
                      <a:avLst/>
                    </a:prstGeom>
                    <a:noFill/>
                    <a:ln>
                      <a:noFill/>
                    </a:ln>
                  </pic:spPr>
                </pic:pic>
              </a:graphicData>
            </a:graphic>
          </wp:inline>
        </w:drawing>
      </w:r>
      <w:r w:rsidRPr="005C6E47">
        <w:rPr>
          <w:rFonts w:ascii="Times New Roman" w:eastAsia="Times New Roman" w:hAnsi="Times New Roman" w:cs="Times New Roman"/>
          <w:sz w:val="24"/>
          <w:szCs w:val="24"/>
        </w:rPr>
        <w:t xml:space="preserve">  </w:t>
      </w:r>
      <w:r w:rsidRPr="005C6E47">
        <w:rPr>
          <w:rFonts w:ascii="Times New Roman" w:hAnsi="Times New Roman" w:cs="Times New Roman"/>
          <w:noProof/>
          <w:sz w:val="24"/>
          <w:szCs w:val="24"/>
        </w:rPr>
        <w:drawing>
          <wp:inline distT="0" distB="0" distL="0" distR="0" wp14:anchorId="601A8C34" wp14:editId="7581885F">
            <wp:extent cx="1081314" cy="609600"/>
            <wp:effectExtent l="0" t="0" r="5080" b="0"/>
            <wp:docPr id="42" name="Picture 42" descr="Loose Parts Pl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7" descr="Loose Parts Play"/>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1095736" cy="617731"/>
                    </a:xfrm>
                    <a:prstGeom prst="rect">
                      <a:avLst/>
                    </a:prstGeom>
                    <a:noFill/>
                    <a:ln>
                      <a:noFill/>
                    </a:ln>
                  </pic:spPr>
                </pic:pic>
              </a:graphicData>
            </a:graphic>
          </wp:inline>
        </w:drawing>
      </w:r>
      <w:r w:rsidRPr="005C6E47">
        <w:rPr>
          <w:rFonts w:ascii="Times New Roman" w:eastAsia="Times New Roman" w:hAnsi="Times New Roman" w:cs="Times New Roman"/>
          <w:sz w:val="24"/>
          <w:szCs w:val="24"/>
        </w:rPr>
        <w:t xml:space="preserve">  </w:t>
      </w:r>
      <w:r w:rsidRPr="005C6E47">
        <w:rPr>
          <w:rFonts w:ascii="Times New Roman" w:hAnsi="Times New Roman" w:cs="Times New Roman"/>
          <w:noProof/>
          <w:sz w:val="24"/>
          <w:szCs w:val="24"/>
        </w:rPr>
        <w:drawing>
          <wp:inline distT="0" distB="0" distL="0" distR="0" wp14:anchorId="7F1745E4" wp14:editId="230175EC">
            <wp:extent cx="1075218" cy="673054"/>
            <wp:effectExtent l="0" t="0" r="0" b="0"/>
            <wp:docPr id="43" name="Picture 43" descr="Loose Parts - What Do Children Learn From Loose Parts Pl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1" descr="Loose Parts - What Do Children Learn From Loose Parts Play?"/>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1111430" cy="695722"/>
                    </a:xfrm>
                    <a:prstGeom prst="rect">
                      <a:avLst/>
                    </a:prstGeom>
                    <a:noFill/>
                    <a:ln>
                      <a:noFill/>
                    </a:ln>
                  </pic:spPr>
                </pic:pic>
              </a:graphicData>
            </a:graphic>
          </wp:inline>
        </w:drawing>
      </w:r>
    </w:p>
    <w:p w14:paraId="5D09BAC8" w14:textId="77777777" w:rsidR="002B58FD" w:rsidRPr="005C6E47" w:rsidRDefault="00F61FD2">
      <w:pPr>
        <w:spacing w:before="240" w:after="240"/>
        <w:rPr>
          <w:rFonts w:ascii="Times New Roman" w:hAnsi="Times New Roman" w:cs="Times New Roman"/>
          <w:sz w:val="24"/>
          <w:szCs w:val="24"/>
          <w:highlight w:val="white"/>
        </w:rPr>
      </w:pPr>
      <w:r w:rsidRPr="005C6E47">
        <w:rPr>
          <w:rFonts w:ascii="Times New Roman" w:eastAsia="Times New Roman" w:hAnsi="Times New Roman" w:cs="Times New Roman"/>
          <w:sz w:val="24"/>
          <w:szCs w:val="24"/>
        </w:rPr>
        <w:t xml:space="preserve">These four developments for the TSD secondary school grounds are suitable for the age range of the school and allow for physical literacy, outdoor </w:t>
      </w:r>
      <w:proofErr w:type="gramStart"/>
      <w:r w:rsidRPr="005C6E47">
        <w:rPr>
          <w:rFonts w:ascii="Times New Roman" w:eastAsia="Times New Roman" w:hAnsi="Times New Roman" w:cs="Times New Roman"/>
          <w:sz w:val="24"/>
          <w:szCs w:val="24"/>
        </w:rPr>
        <w:t>learning</w:t>
      </w:r>
      <w:proofErr w:type="gramEnd"/>
      <w:r w:rsidRPr="005C6E47">
        <w:rPr>
          <w:rFonts w:ascii="Times New Roman" w:eastAsia="Times New Roman" w:hAnsi="Times New Roman" w:cs="Times New Roman"/>
          <w:sz w:val="24"/>
          <w:szCs w:val="24"/>
        </w:rPr>
        <w:t xml:space="preserve"> and physical activity. They also fit within the Williams and Wainwrights, 2015 Outdoor adventure education model of which the four main components are ‘being mainly outdoors, experiential learning, challenge by choice and managed risk.’ (Williams and Wainwright, 2015). Having these outdoor spaces where students can spend their breaks is a good way to manage risk without removing all risk within a school setting. 'Play is great for children’s well-being and development. When planning and providing play opportunity, the goal is not to eliminate risk, but to weigh up the risks and benefits. No child will learn about risk if they are wrapped in cotton wool.’ (HSE, 2009). Having some risk is needed </w:t>
      </w:r>
      <w:proofErr w:type="gramStart"/>
      <w:r w:rsidRPr="005C6E47">
        <w:rPr>
          <w:rFonts w:ascii="Times New Roman" w:eastAsia="Times New Roman" w:hAnsi="Times New Roman" w:cs="Times New Roman"/>
          <w:sz w:val="24"/>
          <w:szCs w:val="24"/>
        </w:rPr>
        <w:t>in order for</w:t>
      </w:r>
      <w:proofErr w:type="gramEnd"/>
      <w:r w:rsidRPr="005C6E47">
        <w:rPr>
          <w:rFonts w:ascii="Times New Roman" w:eastAsia="Times New Roman" w:hAnsi="Times New Roman" w:cs="Times New Roman"/>
          <w:sz w:val="24"/>
          <w:szCs w:val="24"/>
        </w:rPr>
        <w:t xml:space="preserve"> the children to learn about risk and how to manage risk themselves, it allows </w:t>
      </w:r>
      <w:r w:rsidRPr="005C6E47">
        <w:rPr>
          <w:rFonts w:ascii="Times New Roman" w:eastAsia="Times New Roman" w:hAnsi="Times New Roman" w:cs="Times New Roman"/>
          <w:sz w:val="24"/>
          <w:szCs w:val="24"/>
        </w:rPr>
        <w:lastRenderedPageBreak/>
        <w:t>them to continue to develop all areas such as brain development, physical fitness, physical literacy, and social skills.</w:t>
      </w:r>
    </w:p>
    <w:p w14:paraId="672E9713" w14:textId="774F0811" w:rsidR="005C6E47" w:rsidRPr="005C6E47" w:rsidRDefault="005C6E47">
      <w:pPr>
        <w:spacing w:before="240" w:after="240"/>
        <w:rPr>
          <w:rFonts w:ascii="Times New Roman" w:hAnsi="Times New Roman" w:cs="Times New Roman"/>
          <w:sz w:val="24"/>
          <w:szCs w:val="24"/>
          <w:highlight w:val="white"/>
        </w:rPr>
      </w:pPr>
      <w:r w:rsidRPr="005C6E47">
        <w:rPr>
          <w:rFonts w:ascii="Times New Roman" w:hAnsi="Times New Roman" w:cs="Times New Roman"/>
          <w:sz w:val="24"/>
          <w:szCs w:val="24"/>
          <w:highlight w:val="white"/>
        </w:rPr>
        <w:t>Word count: 2543</w:t>
      </w:r>
    </w:p>
    <w:p w14:paraId="594F7DD2" w14:textId="39B4C677" w:rsidR="002B58FD" w:rsidRPr="00BC457E" w:rsidRDefault="00F61FD2">
      <w:pPr>
        <w:spacing w:before="240" w:after="240"/>
        <w:rPr>
          <w:rFonts w:ascii="Times New Roman" w:hAnsi="Times New Roman" w:cs="Times New Roman"/>
          <w:sz w:val="24"/>
          <w:szCs w:val="24"/>
          <w:highlight w:val="white"/>
          <w:u w:val="single"/>
        </w:rPr>
      </w:pPr>
      <w:r w:rsidRPr="00BC457E">
        <w:rPr>
          <w:rFonts w:ascii="Times New Roman" w:hAnsi="Times New Roman" w:cs="Times New Roman"/>
          <w:sz w:val="24"/>
          <w:szCs w:val="24"/>
          <w:highlight w:val="white"/>
          <w:u w:val="single"/>
        </w:rPr>
        <w:t xml:space="preserve">Bibliography </w:t>
      </w:r>
    </w:p>
    <w:p w14:paraId="599AC218" w14:textId="77777777" w:rsidR="002B58FD" w:rsidRPr="005C6E47" w:rsidRDefault="00F61FD2">
      <w:pPr>
        <w:spacing w:before="240" w:after="240"/>
        <w:rPr>
          <w:rFonts w:ascii="Times New Roman" w:hAnsi="Times New Roman" w:cs="Times New Roman"/>
          <w:sz w:val="24"/>
          <w:szCs w:val="24"/>
          <w:highlight w:val="white"/>
        </w:rPr>
      </w:pPr>
      <w:r w:rsidRPr="005C6E47">
        <w:rPr>
          <w:rFonts w:ascii="Times New Roman" w:hAnsi="Times New Roman" w:cs="Times New Roman"/>
          <w:sz w:val="24"/>
          <w:szCs w:val="24"/>
          <w:highlight w:val="white"/>
        </w:rPr>
        <w:t xml:space="preserve">Referenced: </w:t>
      </w:r>
    </w:p>
    <w:p w14:paraId="197BFFCB" w14:textId="16298261" w:rsidR="00BC457E" w:rsidRDefault="00BC457E">
      <w:pPr>
        <w:rPr>
          <w:rFonts w:ascii="Times New Roman" w:hAnsi="Times New Roman" w:cs="Times New Roman"/>
          <w:sz w:val="24"/>
          <w:szCs w:val="24"/>
          <w:highlight w:val="white"/>
        </w:rPr>
      </w:pPr>
      <w:r w:rsidRPr="00BC457E">
        <w:rPr>
          <w:rFonts w:ascii="Times New Roman" w:hAnsi="Times New Roman" w:cs="Times New Roman"/>
          <w:sz w:val="24"/>
          <w:szCs w:val="24"/>
          <w:highlight w:val="white"/>
        </w:rPr>
        <w:t xml:space="preserve">Centers for Disease Control and Prevention. 2020. </w:t>
      </w:r>
      <w:r w:rsidRPr="00BC457E">
        <w:rPr>
          <w:rFonts w:ascii="Times New Roman" w:hAnsi="Times New Roman" w:cs="Times New Roman"/>
          <w:i/>
          <w:sz w:val="24"/>
          <w:szCs w:val="24"/>
          <w:highlight w:val="white"/>
        </w:rPr>
        <w:t>COVID-19 And Your Health</w:t>
      </w:r>
      <w:r w:rsidRPr="00BC457E">
        <w:rPr>
          <w:rFonts w:ascii="Times New Roman" w:hAnsi="Times New Roman" w:cs="Times New Roman"/>
          <w:sz w:val="24"/>
          <w:szCs w:val="24"/>
          <w:highlight w:val="white"/>
        </w:rPr>
        <w:t>. [online] Available at: &lt;https://www.cdc.gov/coronavirus/2019-ncov/daily-life-coping/participate-in-activities.html&gt; [Accessed 27 December 2020].</w:t>
      </w:r>
    </w:p>
    <w:p w14:paraId="517B8998" w14:textId="77777777" w:rsidR="00BC457E" w:rsidRPr="00BC457E" w:rsidRDefault="00BC457E">
      <w:pPr>
        <w:rPr>
          <w:rFonts w:ascii="Times New Roman" w:hAnsi="Times New Roman" w:cs="Times New Roman"/>
          <w:sz w:val="24"/>
          <w:szCs w:val="24"/>
          <w:highlight w:val="white"/>
        </w:rPr>
      </w:pPr>
    </w:p>
    <w:p w14:paraId="4510C3B8" w14:textId="77777777" w:rsidR="00BC457E" w:rsidRPr="00BC457E" w:rsidRDefault="00BC457E">
      <w:pPr>
        <w:rPr>
          <w:rFonts w:ascii="Times New Roman" w:hAnsi="Times New Roman" w:cs="Times New Roman"/>
          <w:sz w:val="24"/>
          <w:szCs w:val="24"/>
          <w:highlight w:val="white"/>
        </w:rPr>
      </w:pPr>
      <w:r w:rsidRPr="00BC457E">
        <w:rPr>
          <w:rFonts w:ascii="Times New Roman" w:hAnsi="Times New Roman" w:cs="Times New Roman"/>
          <w:sz w:val="24"/>
          <w:szCs w:val="24"/>
          <w:highlight w:val="white"/>
        </w:rPr>
        <w:t xml:space="preserve">Durden-Myers, E., Green, N. and Whitehead, M., (2018). Implications for Promoting Physical Literacy. </w:t>
      </w:r>
      <w:r w:rsidRPr="00BC457E">
        <w:rPr>
          <w:rFonts w:ascii="Times New Roman" w:hAnsi="Times New Roman" w:cs="Times New Roman"/>
          <w:i/>
          <w:sz w:val="24"/>
          <w:szCs w:val="24"/>
          <w:highlight w:val="white"/>
        </w:rPr>
        <w:t>Journal of Teaching in Physical Education</w:t>
      </w:r>
      <w:r w:rsidRPr="00BC457E">
        <w:rPr>
          <w:rFonts w:ascii="Times New Roman" w:hAnsi="Times New Roman" w:cs="Times New Roman"/>
          <w:sz w:val="24"/>
          <w:szCs w:val="24"/>
          <w:highlight w:val="white"/>
        </w:rPr>
        <w:t xml:space="preserve">, 37(3), pp.262-271. </w:t>
      </w:r>
    </w:p>
    <w:p w14:paraId="2F3153CB" w14:textId="77777777" w:rsidR="00BC457E" w:rsidRPr="00BC457E" w:rsidRDefault="00BC457E">
      <w:pPr>
        <w:spacing w:before="240" w:after="240"/>
        <w:rPr>
          <w:rFonts w:ascii="Times New Roman" w:hAnsi="Times New Roman" w:cs="Times New Roman"/>
          <w:sz w:val="24"/>
          <w:szCs w:val="24"/>
        </w:rPr>
      </w:pPr>
      <w:r w:rsidRPr="00BC457E">
        <w:rPr>
          <w:rFonts w:ascii="Times New Roman" w:hAnsi="Times New Roman" w:cs="Times New Roman"/>
          <w:sz w:val="24"/>
          <w:szCs w:val="24"/>
          <w:highlight w:val="white"/>
        </w:rPr>
        <w:t>Dwyer, M., Pasini, M., De Dominicis, S. and Righi, E., (2020). Physical activity: Benefits and challenges during the COVID</w:t>
      </w:r>
      <w:r w:rsidRPr="00BC457E">
        <w:rPr>
          <w:rFonts w:ascii="Times New Roman" w:eastAsia="Times New Roman" w:hAnsi="Times New Roman" w:cs="Times New Roman"/>
          <w:sz w:val="24"/>
          <w:szCs w:val="24"/>
          <w:highlight w:val="white"/>
        </w:rPr>
        <w:t>‐</w:t>
      </w:r>
      <w:r w:rsidRPr="00BC457E">
        <w:rPr>
          <w:rFonts w:ascii="Times New Roman" w:hAnsi="Times New Roman" w:cs="Times New Roman"/>
          <w:sz w:val="24"/>
          <w:szCs w:val="24"/>
          <w:highlight w:val="white"/>
        </w:rPr>
        <w:t xml:space="preserve">19 pandemic. </w:t>
      </w:r>
      <w:r w:rsidRPr="00BC457E">
        <w:rPr>
          <w:rFonts w:ascii="Times New Roman" w:hAnsi="Times New Roman" w:cs="Times New Roman"/>
          <w:i/>
          <w:sz w:val="24"/>
          <w:szCs w:val="24"/>
        </w:rPr>
        <w:t>Scandinavian Journal of Medicine &amp; Science in Sports</w:t>
      </w:r>
      <w:r w:rsidRPr="00BC457E">
        <w:rPr>
          <w:rFonts w:ascii="Times New Roman" w:hAnsi="Times New Roman" w:cs="Times New Roman"/>
          <w:sz w:val="24"/>
          <w:szCs w:val="24"/>
        </w:rPr>
        <w:t>, 30(7), pp.1291-1294.</w:t>
      </w:r>
    </w:p>
    <w:p w14:paraId="12686672" w14:textId="77777777" w:rsidR="00BC457E" w:rsidRPr="00BC457E" w:rsidRDefault="00BC457E">
      <w:pPr>
        <w:spacing w:before="240" w:after="240"/>
        <w:rPr>
          <w:rFonts w:ascii="Times New Roman" w:hAnsi="Times New Roman" w:cs="Times New Roman"/>
          <w:sz w:val="24"/>
          <w:szCs w:val="24"/>
        </w:rPr>
      </w:pPr>
      <w:r w:rsidRPr="00BC457E">
        <w:rPr>
          <w:rFonts w:ascii="Times New Roman" w:hAnsi="Times New Roman" w:cs="Times New Roman"/>
          <w:sz w:val="24"/>
          <w:szCs w:val="24"/>
        </w:rPr>
        <w:t xml:space="preserve">Edmund, O.C (2012) </w:t>
      </w:r>
      <w:r w:rsidRPr="00BC457E">
        <w:rPr>
          <w:rFonts w:ascii="Times New Roman" w:hAnsi="Times New Roman" w:cs="Times New Roman"/>
          <w:i/>
          <w:sz w:val="24"/>
          <w:szCs w:val="24"/>
        </w:rPr>
        <w:t xml:space="preserve">The Oxford Handbook of Exercise Psychology. </w:t>
      </w:r>
      <w:r w:rsidRPr="00BC457E">
        <w:rPr>
          <w:rFonts w:ascii="Times New Roman" w:hAnsi="Times New Roman" w:cs="Times New Roman"/>
          <w:sz w:val="24"/>
          <w:szCs w:val="24"/>
        </w:rPr>
        <w:t>United Kingdom: Oxford University Press</w:t>
      </w:r>
    </w:p>
    <w:p w14:paraId="4A2ED2C5" w14:textId="77777777" w:rsidR="00BC457E" w:rsidRPr="00BC457E" w:rsidRDefault="00BC457E">
      <w:pPr>
        <w:spacing w:before="240" w:after="240"/>
        <w:rPr>
          <w:rFonts w:ascii="Times New Roman" w:hAnsi="Times New Roman" w:cs="Times New Roman"/>
          <w:sz w:val="24"/>
          <w:szCs w:val="24"/>
        </w:rPr>
      </w:pPr>
      <w:r w:rsidRPr="00BC457E">
        <w:rPr>
          <w:rFonts w:ascii="Times New Roman" w:hAnsi="Times New Roman" w:cs="Times New Roman"/>
          <w:sz w:val="24"/>
          <w:szCs w:val="24"/>
        </w:rPr>
        <w:t xml:space="preserve">Edmunds. S (2014) </w:t>
      </w:r>
      <w:r w:rsidRPr="00BC457E">
        <w:rPr>
          <w:rFonts w:ascii="Times New Roman" w:hAnsi="Times New Roman" w:cs="Times New Roman"/>
          <w:i/>
          <w:sz w:val="24"/>
          <w:szCs w:val="24"/>
        </w:rPr>
        <w:t>Physical activity and mental health.</w:t>
      </w:r>
      <w:r w:rsidRPr="00BC457E">
        <w:rPr>
          <w:rFonts w:ascii="Times New Roman" w:hAnsi="Times New Roman" w:cs="Times New Roman"/>
          <w:sz w:val="24"/>
          <w:szCs w:val="24"/>
        </w:rPr>
        <w:t xml:space="preserve"> United Kingdom: Human Kinetics</w:t>
      </w:r>
    </w:p>
    <w:p w14:paraId="0158A19E" w14:textId="77777777" w:rsidR="00BC457E" w:rsidRPr="00BC457E" w:rsidRDefault="00BC457E">
      <w:pPr>
        <w:spacing w:before="240" w:after="240"/>
        <w:rPr>
          <w:rFonts w:ascii="Times New Roman" w:hAnsi="Times New Roman" w:cs="Times New Roman"/>
          <w:sz w:val="24"/>
          <w:szCs w:val="24"/>
        </w:rPr>
      </w:pPr>
      <w:r w:rsidRPr="00BC457E">
        <w:rPr>
          <w:rFonts w:ascii="Times New Roman" w:hAnsi="Times New Roman" w:cs="Times New Roman"/>
          <w:sz w:val="24"/>
          <w:szCs w:val="24"/>
          <w:highlight w:val="white"/>
        </w:rPr>
        <w:t xml:space="preserve">Gill, T. (No Date) ‘Balancing Risks and Benefits in Outdoor Learning and Play By Tim Gill A briefing for teachers and practitioners working with children’ Available at: </w:t>
      </w:r>
      <w:hyperlink r:id="rId43">
        <w:r w:rsidRPr="00BC457E">
          <w:rPr>
            <w:rFonts w:ascii="Times New Roman" w:hAnsi="Times New Roman" w:cs="Times New Roman"/>
            <w:color w:val="0563C1"/>
            <w:sz w:val="24"/>
            <w:szCs w:val="24"/>
            <w:highlight w:val="white"/>
            <w:u w:val="single"/>
          </w:rPr>
          <w:t>https://moodle.uwtsd.ac.uk/pluginfile.php/445001/mod_resource/content/1/OCDay-UK-Balancing-Risks-and-Benefits.pdf</w:t>
        </w:r>
      </w:hyperlink>
      <w:r w:rsidRPr="00BC457E">
        <w:rPr>
          <w:rFonts w:ascii="Times New Roman" w:hAnsi="Times New Roman" w:cs="Times New Roman"/>
          <w:sz w:val="24"/>
          <w:szCs w:val="24"/>
          <w:highlight w:val="white"/>
        </w:rPr>
        <w:t xml:space="preserve"> (Accessed 19</w:t>
      </w:r>
      <w:r w:rsidRPr="00BC457E">
        <w:rPr>
          <w:rFonts w:ascii="Times New Roman" w:hAnsi="Times New Roman" w:cs="Times New Roman"/>
          <w:sz w:val="24"/>
          <w:szCs w:val="24"/>
          <w:highlight w:val="white"/>
          <w:vertAlign w:val="superscript"/>
        </w:rPr>
        <w:t>th</w:t>
      </w:r>
      <w:r w:rsidRPr="00BC457E">
        <w:rPr>
          <w:rFonts w:ascii="Times New Roman" w:hAnsi="Times New Roman" w:cs="Times New Roman"/>
          <w:sz w:val="24"/>
          <w:szCs w:val="24"/>
          <w:highlight w:val="white"/>
        </w:rPr>
        <w:t xml:space="preserve"> of November)  </w:t>
      </w:r>
    </w:p>
    <w:p w14:paraId="403CD9E7" w14:textId="0B5A7B91" w:rsidR="00BC457E" w:rsidRDefault="00BC457E">
      <w:pPr>
        <w:rPr>
          <w:rFonts w:ascii="Times New Roman" w:hAnsi="Times New Roman" w:cs="Times New Roman"/>
          <w:sz w:val="24"/>
          <w:szCs w:val="24"/>
        </w:rPr>
      </w:pPr>
      <w:r w:rsidRPr="00BC457E">
        <w:rPr>
          <w:rFonts w:ascii="Times New Roman" w:hAnsi="Times New Roman" w:cs="Times New Roman"/>
          <w:sz w:val="24"/>
          <w:szCs w:val="24"/>
          <w:highlight w:val="white"/>
        </w:rPr>
        <w:t xml:space="preserve">Gill, T., (2007). </w:t>
      </w:r>
      <w:r w:rsidRPr="00BC457E">
        <w:rPr>
          <w:rFonts w:ascii="Times New Roman" w:hAnsi="Times New Roman" w:cs="Times New Roman"/>
          <w:i/>
          <w:sz w:val="24"/>
          <w:szCs w:val="24"/>
          <w:highlight w:val="white"/>
        </w:rPr>
        <w:t>No Fear</w:t>
      </w:r>
      <w:r w:rsidRPr="00BC457E">
        <w:rPr>
          <w:rFonts w:ascii="Times New Roman" w:hAnsi="Times New Roman" w:cs="Times New Roman"/>
          <w:sz w:val="24"/>
          <w:szCs w:val="24"/>
          <w:highlight w:val="white"/>
        </w:rPr>
        <w:t xml:space="preserve">. London: </w:t>
      </w:r>
      <w:proofErr w:type="spellStart"/>
      <w:r w:rsidRPr="00BC457E">
        <w:rPr>
          <w:rFonts w:ascii="Times New Roman" w:hAnsi="Times New Roman" w:cs="Times New Roman"/>
          <w:sz w:val="24"/>
          <w:szCs w:val="24"/>
          <w:highlight w:val="white"/>
        </w:rPr>
        <w:t>Calouste</w:t>
      </w:r>
      <w:proofErr w:type="spellEnd"/>
      <w:r w:rsidRPr="00BC457E">
        <w:rPr>
          <w:rFonts w:ascii="Times New Roman" w:hAnsi="Times New Roman" w:cs="Times New Roman"/>
          <w:sz w:val="24"/>
          <w:szCs w:val="24"/>
          <w:highlight w:val="white"/>
        </w:rPr>
        <w:t xml:space="preserve"> </w:t>
      </w:r>
      <w:proofErr w:type="spellStart"/>
      <w:r w:rsidRPr="00BC457E">
        <w:rPr>
          <w:rFonts w:ascii="Times New Roman" w:hAnsi="Times New Roman" w:cs="Times New Roman"/>
          <w:sz w:val="24"/>
          <w:szCs w:val="24"/>
          <w:highlight w:val="white"/>
        </w:rPr>
        <w:t>Gulbenkian</w:t>
      </w:r>
      <w:proofErr w:type="spellEnd"/>
      <w:r w:rsidRPr="00BC457E">
        <w:rPr>
          <w:rFonts w:ascii="Times New Roman" w:hAnsi="Times New Roman" w:cs="Times New Roman"/>
          <w:sz w:val="24"/>
          <w:szCs w:val="24"/>
          <w:highlight w:val="white"/>
        </w:rPr>
        <w:t xml:space="preserve"> Foundation.</w:t>
      </w:r>
    </w:p>
    <w:p w14:paraId="29431A02" w14:textId="0E497846" w:rsidR="00BC457E" w:rsidRDefault="00BC457E">
      <w:pPr>
        <w:rPr>
          <w:rFonts w:ascii="Times New Roman" w:hAnsi="Times New Roman" w:cs="Times New Roman"/>
          <w:sz w:val="24"/>
          <w:szCs w:val="24"/>
        </w:rPr>
      </w:pPr>
    </w:p>
    <w:p w14:paraId="3397DC17" w14:textId="3F948A72" w:rsidR="00BC457E" w:rsidRPr="00BC457E" w:rsidRDefault="00BC457E">
      <w:pPr>
        <w:rPr>
          <w:rFonts w:ascii="Times New Roman" w:hAnsi="Times New Roman" w:cs="Times New Roman"/>
          <w:sz w:val="24"/>
          <w:szCs w:val="24"/>
        </w:rPr>
      </w:pPr>
      <w:proofErr w:type="spellStart"/>
      <w:r w:rsidRPr="00BC457E">
        <w:rPr>
          <w:rFonts w:ascii="Times New Roman" w:hAnsi="Times New Roman" w:cs="Times New Roman"/>
          <w:color w:val="000000"/>
          <w:sz w:val="24"/>
          <w:szCs w:val="24"/>
          <w:shd w:val="clear" w:color="auto" w:fill="FFFFFF"/>
        </w:rPr>
        <w:t>Gov.wales</w:t>
      </w:r>
      <w:proofErr w:type="spellEnd"/>
      <w:r w:rsidRPr="00BC457E">
        <w:rPr>
          <w:rFonts w:ascii="Times New Roman" w:hAnsi="Times New Roman" w:cs="Times New Roman"/>
          <w:color w:val="000000"/>
          <w:sz w:val="24"/>
          <w:szCs w:val="24"/>
          <w:shd w:val="clear" w:color="auto" w:fill="FFFFFF"/>
        </w:rPr>
        <w:t>. 2020. [online] Available at: &lt;https://gov.wales/sites/default/files/publications/2019-08/well-being-of-future-generations-wales-act-2015-the-essentials.pdf&gt; [Accessed 16 December 2020].</w:t>
      </w:r>
    </w:p>
    <w:p w14:paraId="798052E6" w14:textId="77777777" w:rsidR="00BC457E" w:rsidRPr="00BC457E" w:rsidRDefault="00BC457E">
      <w:pPr>
        <w:spacing w:before="240" w:after="240"/>
        <w:rPr>
          <w:rFonts w:ascii="Times New Roman" w:hAnsi="Times New Roman" w:cs="Times New Roman"/>
          <w:sz w:val="24"/>
          <w:szCs w:val="24"/>
          <w:highlight w:val="white"/>
        </w:rPr>
      </w:pPr>
      <w:r w:rsidRPr="00BC457E">
        <w:rPr>
          <w:rFonts w:ascii="Times New Roman" w:hAnsi="Times New Roman" w:cs="Times New Roman"/>
          <w:sz w:val="24"/>
          <w:szCs w:val="24"/>
          <w:highlight w:val="white"/>
        </w:rPr>
        <w:t xml:space="preserve">HSE, (2009) ’children’s play and leisure- promoting a balanced approach’ Available at: </w:t>
      </w:r>
      <w:hyperlink r:id="rId44">
        <w:r w:rsidRPr="00BC457E">
          <w:rPr>
            <w:rFonts w:ascii="Times New Roman" w:hAnsi="Times New Roman" w:cs="Times New Roman"/>
            <w:color w:val="0563C1"/>
            <w:sz w:val="24"/>
            <w:szCs w:val="24"/>
            <w:highlight w:val="white"/>
            <w:u w:val="single"/>
          </w:rPr>
          <w:t>https://moodle.uwtsd.ac.uk/pluginfile.php/444996/mod_resource/content/1/childrens-play-july-2012.pdf</w:t>
        </w:r>
      </w:hyperlink>
      <w:r w:rsidRPr="00BC457E">
        <w:rPr>
          <w:rFonts w:ascii="Times New Roman" w:hAnsi="Times New Roman" w:cs="Times New Roman"/>
          <w:sz w:val="24"/>
          <w:szCs w:val="24"/>
          <w:highlight w:val="white"/>
        </w:rPr>
        <w:t xml:space="preserve"> (Accessed 19</w:t>
      </w:r>
      <w:r w:rsidRPr="00BC457E">
        <w:rPr>
          <w:rFonts w:ascii="Times New Roman" w:hAnsi="Times New Roman" w:cs="Times New Roman"/>
          <w:sz w:val="24"/>
          <w:szCs w:val="24"/>
          <w:highlight w:val="white"/>
          <w:vertAlign w:val="superscript"/>
        </w:rPr>
        <w:t xml:space="preserve">th </w:t>
      </w:r>
      <w:r w:rsidRPr="00BC457E">
        <w:rPr>
          <w:rFonts w:ascii="Times New Roman" w:hAnsi="Times New Roman" w:cs="Times New Roman"/>
          <w:sz w:val="24"/>
          <w:szCs w:val="24"/>
          <w:highlight w:val="white"/>
        </w:rPr>
        <w:t xml:space="preserve"> November) </w:t>
      </w:r>
    </w:p>
    <w:p w14:paraId="4AF94102" w14:textId="77777777" w:rsidR="00BC457E" w:rsidRPr="00BC457E" w:rsidRDefault="00BC457E">
      <w:pPr>
        <w:rPr>
          <w:rFonts w:ascii="Times New Roman" w:hAnsi="Times New Roman" w:cs="Times New Roman"/>
          <w:sz w:val="24"/>
          <w:szCs w:val="24"/>
        </w:rPr>
      </w:pPr>
      <w:r w:rsidRPr="00BC457E">
        <w:rPr>
          <w:rFonts w:ascii="Times New Roman" w:hAnsi="Times New Roman" w:cs="Times New Roman"/>
          <w:sz w:val="24"/>
          <w:szCs w:val="24"/>
          <w:highlight w:val="white"/>
        </w:rPr>
        <w:t xml:space="preserve">HSE, (2011) ‘school trips and outdoor learning activities’ available at: </w:t>
      </w:r>
      <w:hyperlink r:id="rId45">
        <w:r w:rsidRPr="00BC457E">
          <w:rPr>
            <w:rFonts w:ascii="Times New Roman" w:hAnsi="Times New Roman" w:cs="Times New Roman"/>
            <w:color w:val="0563C1"/>
            <w:sz w:val="24"/>
            <w:szCs w:val="24"/>
            <w:highlight w:val="white"/>
            <w:u w:val="single"/>
          </w:rPr>
          <w:t>https://moodle.uwtsd.ac.uk/pluginfile.php/444994/mod_resource/content/1/school-trips.pdf</w:t>
        </w:r>
      </w:hyperlink>
      <w:r w:rsidRPr="00BC457E">
        <w:rPr>
          <w:rFonts w:ascii="Times New Roman" w:hAnsi="Times New Roman" w:cs="Times New Roman"/>
          <w:sz w:val="24"/>
          <w:szCs w:val="24"/>
          <w:highlight w:val="white"/>
        </w:rPr>
        <w:t xml:space="preserve"> (Accessed 19</w:t>
      </w:r>
      <w:r w:rsidRPr="00BC457E">
        <w:rPr>
          <w:rFonts w:ascii="Times New Roman" w:hAnsi="Times New Roman" w:cs="Times New Roman"/>
          <w:sz w:val="24"/>
          <w:szCs w:val="24"/>
          <w:highlight w:val="white"/>
          <w:vertAlign w:val="superscript"/>
        </w:rPr>
        <w:t>th</w:t>
      </w:r>
      <w:r w:rsidRPr="00BC457E">
        <w:rPr>
          <w:rFonts w:ascii="Times New Roman" w:hAnsi="Times New Roman" w:cs="Times New Roman"/>
          <w:sz w:val="24"/>
          <w:szCs w:val="24"/>
          <w:highlight w:val="white"/>
        </w:rPr>
        <w:t xml:space="preserve"> of November 2020) </w:t>
      </w:r>
    </w:p>
    <w:p w14:paraId="573FC284" w14:textId="77777777" w:rsidR="00BC457E" w:rsidRPr="00BC457E" w:rsidRDefault="00BC457E">
      <w:pPr>
        <w:rPr>
          <w:rFonts w:ascii="Times New Roman" w:hAnsi="Times New Roman" w:cs="Times New Roman"/>
          <w:sz w:val="24"/>
          <w:szCs w:val="24"/>
          <w:highlight w:val="white"/>
        </w:rPr>
      </w:pPr>
      <w:proofErr w:type="spellStart"/>
      <w:r w:rsidRPr="00BC457E">
        <w:rPr>
          <w:rFonts w:ascii="Times New Roman" w:hAnsi="Times New Roman" w:cs="Times New Roman"/>
          <w:sz w:val="24"/>
          <w:szCs w:val="24"/>
          <w:highlight w:val="white"/>
        </w:rPr>
        <w:lastRenderedPageBreak/>
        <w:t>Hwb.gov.wales</w:t>
      </w:r>
      <w:proofErr w:type="spellEnd"/>
      <w:r w:rsidRPr="00BC457E">
        <w:rPr>
          <w:rFonts w:ascii="Times New Roman" w:hAnsi="Times New Roman" w:cs="Times New Roman"/>
          <w:sz w:val="24"/>
          <w:szCs w:val="24"/>
          <w:highlight w:val="white"/>
        </w:rPr>
        <w:t xml:space="preserve">. (2020). </w:t>
      </w:r>
      <w:r w:rsidRPr="00BC457E">
        <w:rPr>
          <w:rFonts w:ascii="Times New Roman" w:hAnsi="Times New Roman" w:cs="Times New Roman"/>
          <w:i/>
          <w:sz w:val="24"/>
          <w:szCs w:val="24"/>
          <w:highlight w:val="white"/>
        </w:rPr>
        <w:t xml:space="preserve">Health </w:t>
      </w:r>
      <w:proofErr w:type="gramStart"/>
      <w:r w:rsidRPr="00BC457E">
        <w:rPr>
          <w:rFonts w:ascii="Times New Roman" w:hAnsi="Times New Roman" w:cs="Times New Roman"/>
          <w:i/>
          <w:sz w:val="24"/>
          <w:szCs w:val="24"/>
          <w:highlight w:val="white"/>
        </w:rPr>
        <w:t>And</w:t>
      </w:r>
      <w:proofErr w:type="gramEnd"/>
      <w:r w:rsidRPr="00BC457E">
        <w:rPr>
          <w:rFonts w:ascii="Times New Roman" w:hAnsi="Times New Roman" w:cs="Times New Roman"/>
          <w:i/>
          <w:sz w:val="24"/>
          <w:szCs w:val="24"/>
          <w:highlight w:val="white"/>
        </w:rPr>
        <w:t xml:space="preserve"> Well-Being: Introduction - Hwb</w:t>
      </w:r>
      <w:r w:rsidRPr="00BC457E">
        <w:rPr>
          <w:rFonts w:ascii="Times New Roman" w:hAnsi="Times New Roman" w:cs="Times New Roman"/>
          <w:sz w:val="24"/>
          <w:szCs w:val="24"/>
          <w:highlight w:val="white"/>
        </w:rPr>
        <w:t>. [online] Available at: &lt;https://hwb.gov.wales/curriculum-for-wales/health-and-well-being/&gt; [Accessed 18 December 2020].</w:t>
      </w:r>
    </w:p>
    <w:p w14:paraId="44162529" w14:textId="77777777" w:rsidR="00BC457E" w:rsidRPr="00BC457E" w:rsidRDefault="00BC457E">
      <w:pPr>
        <w:rPr>
          <w:rFonts w:ascii="Times New Roman" w:hAnsi="Times New Roman" w:cs="Times New Roman"/>
          <w:sz w:val="24"/>
          <w:szCs w:val="24"/>
          <w:highlight w:val="white"/>
        </w:rPr>
      </w:pPr>
      <w:r w:rsidRPr="00BC457E">
        <w:rPr>
          <w:rFonts w:ascii="Times New Roman" w:hAnsi="Times New Roman" w:cs="Times New Roman"/>
          <w:sz w:val="24"/>
          <w:szCs w:val="24"/>
          <w:highlight w:val="white"/>
        </w:rPr>
        <w:t xml:space="preserve">Knight, S., (2011). </w:t>
      </w:r>
      <w:r w:rsidRPr="00BC457E">
        <w:rPr>
          <w:rFonts w:ascii="Times New Roman" w:hAnsi="Times New Roman" w:cs="Times New Roman"/>
          <w:i/>
          <w:sz w:val="24"/>
          <w:szCs w:val="24"/>
          <w:highlight w:val="white"/>
        </w:rPr>
        <w:t xml:space="preserve">Risk &amp; Adventure </w:t>
      </w:r>
      <w:proofErr w:type="gramStart"/>
      <w:r w:rsidRPr="00BC457E">
        <w:rPr>
          <w:rFonts w:ascii="Times New Roman" w:hAnsi="Times New Roman" w:cs="Times New Roman"/>
          <w:i/>
          <w:sz w:val="24"/>
          <w:szCs w:val="24"/>
          <w:highlight w:val="white"/>
        </w:rPr>
        <w:t>In</w:t>
      </w:r>
      <w:proofErr w:type="gramEnd"/>
      <w:r w:rsidRPr="00BC457E">
        <w:rPr>
          <w:rFonts w:ascii="Times New Roman" w:hAnsi="Times New Roman" w:cs="Times New Roman"/>
          <w:i/>
          <w:sz w:val="24"/>
          <w:szCs w:val="24"/>
          <w:highlight w:val="white"/>
        </w:rPr>
        <w:t xml:space="preserve"> Early Years Outdoor Play</w:t>
      </w:r>
      <w:r w:rsidRPr="00BC457E">
        <w:rPr>
          <w:rFonts w:ascii="Times New Roman" w:hAnsi="Times New Roman" w:cs="Times New Roman"/>
          <w:sz w:val="24"/>
          <w:szCs w:val="24"/>
          <w:highlight w:val="white"/>
        </w:rPr>
        <w:t>. London: SAGE Publications Ltd.</w:t>
      </w:r>
    </w:p>
    <w:p w14:paraId="209C5C41" w14:textId="77777777" w:rsidR="00BC457E" w:rsidRPr="00BC457E" w:rsidRDefault="00BC457E">
      <w:pPr>
        <w:rPr>
          <w:rFonts w:ascii="Times New Roman" w:hAnsi="Times New Roman" w:cs="Times New Roman"/>
          <w:sz w:val="24"/>
          <w:szCs w:val="24"/>
          <w:highlight w:val="white"/>
        </w:rPr>
      </w:pPr>
      <w:proofErr w:type="spellStart"/>
      <w:r w:rsidRPr="00BC457E">
        <w:rPr>
          <w:rFonts w:ascii="Times New Roman" w:hAnsi="Times New Roman" w:cs="Times New Roman"/>
          <w:sz w:val="24"/>
          <w:szCs w:val="24"/>
          <w:highlight w:val="white"/>
        </w:rPr>
        <w:t>LtL</w:t>
      </w:r>
      <w:proofErr w:type="spellEnd"/>
      <w:r w:rsidRPr="00BC457E">
        <w:rPr>
          <w:rFonts w:ascii="Times New Roman" w:hAnsi="Times New Roman" w:cs="Times New Roman"/>
          <w:sz w:val="24"/>
          <w:szCs w:val="24"/>
          <w:highlight w:val="white"/>
        </w:rPr>
        <w:t xml:space="preserve">. (2020). </w:t>
      </w:r>
      <w:r w:rsidRPr="00BC457E">
        <w:rPr>
          <w:rFonts w:ascii="Times New Roman" w:hAnsi="Times New Roman" w:cs="Times New Roman"/>
          <w:i/>
          <w:sz w:val="24"/>
          <w:szCs w:val="24"/>
          <w:highlight w:val="white"/>
        </w:rPr>
        <w:t xml:space="preserve">Playtime Revolution | </w:t>
      </w:r>
      <w:proofErr w:type="spellStart"/>
      <w:r w:rsidRPr="00BC457E">
        <w:rPr>
          <w:rFonts w:ascii="Times New Roman" w:hAnsi="Times New Roman" w:cs="Times New Roman"/>
          <w:i/>
          <w:sz w:val="24"/>
          <w:szCs w:val="24"/>
          <w:highlight w:val="white"/>
        </w:rPr>
        <w:t>Ltl</w:t>
      </w:r>
      <w:proofErr w:type="spellEnd"/>
      <w:r w:rsidRPr="00BC457E">
        <w:rPr>
          <w:rFonts w:ascii="Times New Roman" w:hAnsi="Times New Roman" w:cs="Times New Roman"/>
          <w:sz w:val="24"/>
          <w:szCs w:val="24"/>
          <w:highlight w:val="white"/>
        </w:rPr>
        <w:t>. [online] Available at: &lt;https://www.ltl.org.uk/resources/playtime-revolution/&gt; [Accessed 28 December 2020].</w:t>
      </w:r>
    </w:p>
    <w:p w14:paraId="298BF298" w14:textId="77777777" w:rsidR="00BC457E" w:rsidRPr="00BC457E" w:rsidRDefault="00BC457E">
      <w:pPr>
        <w:spacing w:before="240" w:after="240"/>
        <w:rPr>
          <w:rFonts w:ascii="Times New Roman" w:hAnsi="Times New Roman" w:cs="Times New Roman"/>
          <w:sz w:val="24"/>
          <w:szCs w:val="24"/>
          <w:highlight w:val="white"/>
        </w:rPr>
      </w:pPr>
      <w:r w:rsidRPr="00BC457E">
        <w:rPr>
          <w:rFonts w:ascii="Times New Roman" w:hAnsi="Times New Roman" w:cs="Times New Roman"/>
          <w:sz w:val="24"/>
          <w:szCs w:val="24"/>
          <w:highlight w:val="white"/>
        </w:rPr>
        <w:t xml:space="preserve"> </w:t>
      </w:r>
      <w:proofErr w:type="spellStart"/>
      <w:r w:rsidRPr="00BC457E">
        <w:rPr>
          <w:rFonts w:ascii="Times New Roman" w:hAnsi="Times New Roman" w:cs="Times New Roman"/>
          <w:sz w:val="24"/>
          <w:szCs w:val="24"/>
          <w:highlight w:val="white"/>
        </w:rPr>
        <w:t>Niklasson</w:t>
      </w:r>
      <w:proofErr w:type="spellEnd"/>
      <w:r w:rsidRPr="00BC457E">
        <w:rPr>
          <w:rFonts w:ascii="Times New Roman" w:hAnsi="Times New Roman" w:cs="Times New Roman"/>
          <w:sz w:val="24"/>
          <w:szCs w:val="24"/>
          <w:highlight w:val="white"/>
        </w:rPr>
        <w:t xml:space="preserve">, L., Sandberg, A., (2010), Children and the outdoor environment, European Early Childhood Education Research Journal, 18:4, 485-496 Available at: </w:t>
      </w:r>
      <w:hyperlink r:id="rId46">
        <w:r w:rsidRPr="00BC457E">
          <w:rPr>
            <w:rFonts w:ascii="Times New Roman" w:hAnsi="Times New Roman" w:cs="Times New Roman"/>
            <w:color w:val="1155CC"/>
            <w:sz w:val="24"/>
            <w:szCs w:val="24"/>
            <w:highlight w:val="white"/>
            <w:u w:val="single"/>
          </w:rPr>
          <w:t>http://dx.doi.org/10.1080/1350293X.2010.525945</w:t>
        </w:r>
      </w:hyperlink>
      <w:r w:rsidRPr="00BC457E">
        <w:rPr>
          <w:rFonts w:ascii="Times New Roman" w:hAnsi="Times New Roman" w:cs="Times New Roman"/>
          <w:sz w:val="24"/>
          <w:szCs w:val="24"/>
          <w:highlight w:val="white"/>
        </w:rPr>
        <w:t xml:space="preserve"> (Accessed: 27th December 2020)</w:t>
      </w:r>
    </w:p>
    <w:p w14:paraId="78E687E8" w14:textId="77777777" w:rsidR="00BC457E" w:rsidRPr="00BC457E" w:rsidRDefault="00BC457E">
      <w:pPr>
        <w:rPr>
          <w:rFonts w:ascii="Times New Roman" w:hAnsi="Times New Roman" w:cs="Times New Roman"/>
          <w:sz w:val="24"/>
          <w:szCs w:val="24"/>
          <w:highlight w:val="white"/>
        </w:rPr>
      </w:pPr>
      <w:r w:rsidRPr="00BC457E">
        <w:rPr>
          <w:rFonts w:ascii="Times New Roman" w:hAnsi="Times New Roman" w:cs="Times New Roman"/>
          <w:sz w:val="24"/>
          <w:szCs w:val="24"/>
          <w:highlight w:val="white"/>
        </w:rPr>
        <w:t xml:space="preserve">Pretty, J., Peacock, J., </w:t>
      </w:r>
      <w:proofErr w:type="spellStart"/>
      <w:r w:rsidRPr="00BC457E">
        <w:rPr>
          <w:rFonts w:ascii="Times New Roman" w:hAnsi="Times New Roman" w:cs="Times New Roman"/>
          <w:sz w:val="24"/>
          <w:szCs w:val="24"/>
          <w:highlight w:val="white"/>
        </w:rPr>
        <w:t>Sellens</w:t>
      </w:r>
      <w:proofErr w:type="spellEnd"/>
      <w:r w:rsidRPr="00BC457E">
        <w:rPr>
          <w:rFonts w:ascii="Times New Roman" w:hAnsi="Times New Roman" w:cs="Times New Roman"/>
          <w:sz w:val="24"/>
          <w:szCs w:val="24"/>
          <w:highlight w:val="white"/>
        </w:rPr>
        <w:t xml:space="preserve">, M. and Griffin, M., (2005). The mental and physical health outcomes of green exercise. </w:t>
      </w:r>
      <w:r w:rsidRPr="00BC457E">
        <w:rPr>
          <w:rFonts w:ascii="Times New Roman" w:hAnsi="Times New Roman" w:cs="Times New Roman"/>
          <w:i/>
          <w:sz w:val="24"/>
          <w:szCs w:val="24"/>
          <w:highlight w:val="white"/>
        </w:rPr>
        <w:t>International Journal of Environmental Health Research</w:t>
      </w:r>
      <w:r w:rsidRPr="00BC457E">
        <w:rPr>
          <w:rFonts w:ascii="Times New Roman" w:hAnsi="Times New Roman" w:cs="Times New Roman"/>
          <w:sz w:val="24"/>
          <w:szCs w:val="24"/>
          <w:highlight w:val="white"/>
        </w:rPr>
        <w:t>, 15(5), pp.319-337. (Accessed 21st November 2020)</w:t>
      </w:r>
    </w:p>
    <w:p w14:paraId="3EF8D58E" w14:textId="77777777" w:rsidR="00BC457E" w:rsidRPr="00BC457E" w:rsidRDefault="00BC457E">
      <w:pPr>
        <w:spacing w:before="240" w:after="240"/>
        <w:rPr>
          <w:rFonts w:ascii="Times New Roman" w:hAnsi="Times New Roman" w:cs="Times New Roman"/>
          <w:sz w:val="24"/>
          <w:szCs w:val="24"/>
        </w:rPr>
      </w:pPr>
      <w:proofErr w:type="spellStart"/>
      <w:r w:rsidRPr="00BC457E">
        <w:rPr>
          <w:rFonts w:ascii="Times New Roman" w:hAnsi="Times New Roman" w:cs="Times New Roman"/>
          <w:sz w:val="24"/>
          <w:szCs w:val="24"/>
        </w:rPr>
        <w:t>Tove</w:t>
      </w:r>
      <w:proofErr w:type="spellEnd"/>
      <w:r w:rsidRPr="00BC457E">
        <w:rPr>
          <w:rFonts w:ascii="Times New Roman" w:hAnsi="Times New Roman" w:cs="Times New Roman"/>
          <w:sz w:val="24"/>
          <w:szCs w:val="24"/>
        </w:rPr>
        <w:t xml:space="preserve"> Anita </w:t>
      </w:r>
      <w:proofErr w:type="spellStart"/>
      <w:r w:rsidRPr="00BC457E">
        <w:rPr>
          <w:rFonts w:ascii="Times New Roman" w:hAnsi="Times New Roman" w:cs="Times New Roman"/>
          <w:sz w:val="24"/>
          <w:szCs w:val="24"/>
        </w:rPr>
        <w:t>Fiskum</w:t>
      </w:r>
      <w:proofErr w:type="spellEnd"/>
      <w:r w:rsidRPr="00BC457E">
        <w:rPr>
          <w:rFonts w:ascii="Times New Roman" w:hAnsi="Times New Roman" w:cs="Times New Roman"/>
          <w:sz w:val="24"/>
          <w:szCs w:val="24"/>
        </w:rPr>
        <w:t xml:space="preserve"> &amp; Jacobsen, K., (2013) Outdoor education gives fewer demands for action regulation and an increased variability of affordances, Journal of Adventure Education &amp; Outdoor Learning, 13:1, 76-99, DOI: 10.1080/14729679.2012.702532 Available at: http://dx.doi.org/10.1080/14729679.2012.702532 (Accessed 27th December 2020)</w:t>
      </w:r>
    </w:p>
    <w:p w14:paraId="6B256F3E" w14:textId="77777777" w:rsidR="00BC457E" w:rsidRPr="00BC457E" w:rsidRDefault="00BC457E">
      <w:pPr>
        <w:rPr>
          <w:rFonts w:ascii="Times New Roman" w:hAnsi="Times New Roman" w:cs="Times New Roman"/>
          <w:sz w:val="24"/>
          <w:szCs w:val="24"/>
          <w:highlight w:val="white"/>
        </w:rPr>
      </w:pPr>
      <w:r w:rsidRPr="00BC457E">
        <w:rPr>
          <w:rFonts w:ascii="Times New Roman" w:hAnsi="Times New Roman" w:cs="Times New Roman"/>
          <w:sz w:val="24"/>
          <w:szCs w:val="24"/>
          <w:highlight w:val="white"/>
        </w:rPr>
        <w:t xml:space="preserve">Williams, A &amp; Wainwright, N, (2015) ‘A new pedagogical model for adventure in the curriculum: part two - outlining the model’, </w:t>
      </w:r>
      <w:r w:rsidRPr="00BC457E">
        <w:rPr>
          <w:rFonts w:ascii="Times New Roman" w:hAnsi="Times New Roman" w:cs="Times New Roman"/>
          <w:i/>
          <w:sz w:val="24"/>
          <w:szCs w:val="24"/>
          <w:highlight w:val="white"/>
        </w:rPr>
        <w:t>Physical education and sport pedagogy</w:t>
      </w:r>
      <w:r w:rsidRPr="00BC457E">
        <w:rPr>
          <w:rFonts w:ascii="Times New Roman" w:hAnsi="Times New Roman" w:cs="Times New Roman"/>
          <w:sz w:val="24"/>
          <w:szCs w:val="24"/>
          <w:highlight w:val="white"/>
        </w:rPr>
        <w:t xml:space="preserve">, 21(6), pp.589–602. </w:t>
      </w:r>
    </w:p>
    <w:p w14:paraId="1E3E2453" w14:textId="77777777" w:rsidR="002B58FD" w:rsidRDefault="002B58FD">
      <w:pPr>
        <w:rPr>
          <w:sz w:val="20"/>
          <w:szCs w:val="20"/>
          <w:highlight w:val="white"/>
        </w:rPr>
      </w:pPr>
    </w:p>
    <w:p w14:paraId="510433E2" w14:textId="77777777" w:rsidR="002B58FD" w:rsidRDefault="00F61FD2">
      <w:r>
        <w:t xml:space="preserve">Read: </w:t>
      </w:r>
    </w:p>
    <w:p w14:paraId="2B8EF9FF" w14:textId="77777777" w:rsidR="00BC457E" w:rsidRDefault="00BC457E">
      <w:pPr>
        <w:rPr>
          <w:rFonts w:ascii="Times New Roman" w:hAnsi="Times New Roman" w:cs="Times New Roman"/>
          <w:sz w:val="24"/>
          <w:szCs w:val="24"/>
          <w:highlight w:val="white"/>
        </w:rPr>
      </w:pPr>
    </w:p>
    <w:p w14:paraId="1766E32F" w14:textId="0C18B972" w:rsidR="00BC457E" w:rsidRDefault="00BC457E">
      <w:pPr>
        <w:rPr>
          <w:rFonts w:ascii="Times New Roman" w:hAnsi="Times New Roman" w:cs="Times New Roman"/>
          <w:sz w:val="24"/>
          <w:szCs w:val="24"/>
        </w:rPr>
      </w:pPr>
      <w:r w:rsidRPr="00BC457E">
        <w:rPr>
          <w:rFonts w:ascii="Times New Roman" w:hAnsi="Times New Roman" w:cs="Times New Roman"/>
          <w:sz w:val="24"/>
          <w:szCs w:val="24"/>
          <w:highlight w:val="white"/>
        </w:rPr>
        <w:t xml:space="preserve">Gibson, J., (2015). </w:t>
      </w:r>
      <w:r w:rsidRPr="00BC457E">
        <w:rPr>
          <w:rFonts w:ascii="Times New Roman" w:hAnsi="Times New Roman" w:cs="Times New Roman"/>
          <w:i/>
          <w:sz w:val="24"/>
          <w:szCs w:val="24"/>
          <w:highlight w:val="white"/>
        </w:rPr>
        <w:t xml:space="preserve">The Ecological Approach </w:t>
      </w:r>
      <w:proofErr w:type="gramStart"/>
      <w:r w:rsidRPr="00BC457E">
        <w:rPr>
          <w:rFonts w:ascii="Times New Roman" w:hAnsi="Times New Roman" w:cs="Times New Roman"/>
          <w:i/>
          <w:sz w:val="24"/>
          <w:szCs w:val="24"/>
          <w:highlight w:val="white"/>
        </w:rPr>
        <w:t>To</w:t>
      </w:r>
      <w:proofErr w:type="gramEnd"/>
      <w:r w:rsidRPr="00BC457E">
        <w:rPr>
          <w:rFonts w:ascii="Times New Roman" w:hAnsi="Times New Roman" w:cs="Times New Roman"/>
          <w:i/>
          <w:sz w:val="24"/>
          <w:szCs w:val="24"/>
          <w:highlight w:val="white"/>
        </w:rPr>
        <w:t xml:space="preserve"> Visual Perception</w:t>
      </w:r>
      <w:r w:rsidRPr="00BC457E">
        <w:rPr>
          <w:rFonts w:ascii="Times New Roman" w:hAnsi="Times New Roman" w:cs="Times New Roman"/>
          <w:sz w:val="24"/>
          <w:szCs w:val="24"/>
          <w:highlight w:val="white"/>
        </w:rPr>
        <w:t>. New Jersey: Lawrence Erlbaum Associates.</w:t>
      </w:r>
    </w:p>
    <w:p w14:paraId="77D3928F" w14:textId="77777777" w:rsidR="00BC457E" w:rsidRPr="00BC457E" w:rsidRDefault="00BC457E">
      <w:pPr>
        <w:rPr>
          <w:rFonts w:ascii="Times New Roman" w:hAnsi="Times New Roman" w:cs="Times New Roman"/>
          <w:sz w:val="24"/>
          <w:szCs w:val="24"/>
        </w:rPr>
      </w:pPr>
    </w:p>
    <w:p w14:paraId="61263732" w14:textId="0AAA6F8A" w:rsidR="00BC457E" w:rsidRDefault="00BC457E">
      <w:pPr>
        <w:shd w:val="clear" w:color="auto" w:fill="FFFFFF"/>
        <w:rPr>
          <w:rFonts w:ascii="Times New Roman" w:hAnsi="Times New Roman" w:cs="Times New Roman"/>
          <w:sz w:val="24"/>
          <w:szCs w:val="24"/>
        </w:rPr>
      </w:pPr>
      <w:r w:rsidRPr="00BC457E">
        <w:rPr>
          <w:rFonts w:ascii="Times New Roman" w:hAnsi="Times New Roman" w:cs="Times New Roman"/>
          <w:sz w:val="24"/>
          <w:szCs w:val="24"/>
        </w:rPr>
        <w:t xml:space="preserve">Hyndman, B. &amp; Mahony, L. (2018) ‘Developing creativity through outdoor physical activities: a qualitative exploration of contrasting school equipment provisions’, </w:t>
      </w:r>
      <w:r w:rsidRPr="00BC457E">
        <w:rPr>
          <w:rFonts w:ascii="Times New Roman" w:hAnsi="Times New Roman" w:cs="Times New Roman"/>
          <w:i/>
          <w:sz w:val="24"/>
          <w:szCs w:val="24"/>
        </w:rPr>
        <w:t>Journal of Adventure Education and Outdoor Learning</w:t>
      </w:r>
      <w:r w:rsidRPr="00BC457E">
        <w:rPr>
          <w:rFonts w:ascii="Times New Roman" w:hAnsi="Times New Roman" w:cs="Times New Roman"/>
          <w:sz w:val="24"/>
          <w:szCs w:val="24"/>
        </w:rPr>
        <w:t xml:space="preserve">, 18(3), pp. 242-256, DOI: 10.1080/14729679.2018.1436078. </w:t>
      </w:r>
    </w:p>
    <w:p w14:paraId="4785B0B6" w14:textId="77777777" w:rsidR="00BC457E" w:rsidRPr="00BC457E" w:rsidRDefault="00BC457E">
      <w:pPr>
        <w:shd w:val="clear" w:color="auto" w:fill="FFFFFF"/>
        <w:rPr>
          <w:rFonts w:ascii="Times New Roman" w:hAnsi="Times New Roman" w:cs="Times New Roman"/>
          <w:sz w:val="24"/>
          <w:szCs w:val="24"/>
        </w:rPr>
      </w:pPr>
    </w:p>
    <w:p w14:paraId="1220710D" w14:textId="6ED91D11" w:rsidR="00BC457E" w:rsidRDefault="00BC457E">
      <w:pPr>
        <w:rPr>
          <w:rFonts w:ascii="Times New Roman" w:hAnsi="Times New Roman" w:cs="Times New Roman"/>
          <w:sz w:val="24"/>
          <w:szCs w:val="24"/>
        </w:rPr>
      </w:pPr>
      <w:proofErr w:type="spellStart"/>
      <w:r w:rsidRPr="00BC457E">
        <w:rPr>
          <w:rFonts w:ascii="Times New Roman" w:hAnsi="Times New Roman" w:cs="Times New Roman"/>
          <w:sz w:val="24"/>
          <w:szCs w:val="24"/>
        </w:rPr>
        <w:t>Jurbala</w:t>
      </w:r>
      <w:proofErr w:type="spellEnd"/>
      <w:r w:rsidRPr="00BC457E">
        <w:rPr>
          <w:rFonts w:ascii="Times New Roman" w:hAnsi="Times New Roman" w:cs="Times New Roman"/>
          <w:sz w:val="24"/>
          <w:szCs w:val="24"/>
        </w:rPr>
        <w:t xml:space="preserve">, P., (2015) What Is Physical Literacy, </w:t>
      </w:r>
      <w:proofErr w:type="gramStart"/>
      <w:r w:rsidRPr="00BC457E">
        <w:rPr>
          <w:rFonts w:ascii="Times New Roman" w:hAnsi="Times New Roman" w:cs="Times New Roman"/>
          <w:sz w:val="24"/>
          <w:szCs w:val="24"/>
        </w:rPr>
        <w:t>Really?,</w:t>
      </w:r>
      <w:proofErr w:type="gramEnd"/>
      <w:r w:rsidRPr="00BC457E">
        <w:rPr>
          <w:rFonts w:ascii="Times New Roman" w:hAnsi="Times New Roman" w:cs="Times New Roman"/>
          <w:sz w:val="24"/>
          <w:szCs w:val="24"/>
        </w:rPr>
        <w:t xml:space="preserve"> Quest, 67:4, 367-383, DOI: 10.1080/00336297.2015.1084341 Available at: </w:t>
      </w:r>
      <w:hyperlink r:id="rId47">
        <w:r w:rsidRPr="00BC457E">
          <w:rPr>
            <w:rFonts w:ascii="Times New Roman" w:hAnsi="Times New Roman" w:cs="Times New Roman"/>
            <w:color w:val="1155CC"/>
            <w:sz w:val="24"/>
            <w:szCs w:val="24"/>
            <w:u w:val="single"/>
          </w:rPr>
          <w:t>http://dx.doi.org/10.1080/00336297.2015.1084341</w:t>
        </w:r>
      </w:hyperlink>
      <w:r w:rsidRPr="00BC457E">
        <w:rPr>
          <w:rFonts w:ascii="Times New Roman" w:hAnsi="Times New Roman" w:cs="Times New Roman"/>
          <w:sz w:val="24"/>
          <w:szCs w:val="24"/>
        </w:rPr>
        <w:t xml:space="preserve">  (Accessed 19th November 2020)</w:t>
      </w:r>
    </w:p>
    <w:p w14:paraId="1A3D050C" w14:textId="77777777" w:rsidR="00BC457E" w:rsidRPr="00BC457E" w:rsidRDefault="00BC457E">
      <w:pPr>
        <w:rPr>
          <w:rFonts w:ascii="Times New Roman" w:hAnsi="Times New Roman" w:cs="Times New Roman"/>
          <w:sz w:val="24"/>
          <w:szCs w:val="24"/>
        </w:rPr>
      </w:pPr>
    </w:p>
    <w:p w14:paraId="019DCB2E" w14:textId="31F7582E" w:rsidR="00BC457E" w:rsidRDefault="00BC457E">
      <w:pPr>
        <w:shd w:val="clear" w:color="auto" w:fill="FFFFFF"/>
        <w:rPr>
          <w:rFonts w:ascii="Times New Roman" w:hAnsi="Times New Roman" w:cs="Times New Roman"/>
          <w:sz w:val="24"/>
          <w:szCs w:val="24"/>
        </w:rPr>
      </w:pPr>
      <w:r w:rsidRPr="00BC457E">
        <w:rPr>
          <w:rFonts w:ascii="Times New Roman" w:hAnsi="Times New Roman" w:cs="Times New Roman"/>
          <w:sz w:val="24"/>
          <w:szCs w:val="24"/>
        </w:rPr>
        <w:t xml:space="preserve">Murphy, M.C. (2018) ‘Exploring the “Construction” strand in the Irish Primary School Visual Arts Curriculum through the Forest School approach’, </w:t>
      </w:r>
      <w:r w:rsidRPr="00BC457E">
        <w:rPr>
          <w:rFonts w:ascii="Times New Roman" w:hAnsi="Times New Roman" w:cs="Times New Roman"/>
          <w:i/>
          <w:sz w:val="24"/>
          <w:szCs w:val="24"/>
        </w:rPr>
        <w:t xml:space="preserve">Journal of Adventure Education and Outdoor Learning. </w:t>
      </w:r>
      <w:r w:rsidRPr="00BC457E">
        <w:rPr>
          <w:rFonts w:ascii="Times New Roman" w:hAnsi="Times New Roman" w:cs="Times New Roman"/>
          <w:sz w:val="24"/>
          <w:szCs w:val="24"/>
        </w:rPr>
        <w:t xml:space="preserve">18(3), pp. 257-274, DOI: 10.1080/14729679.2018.1443481. </w:t>
      </w:r>
    </w:p>
    <w:p w14:paraId="78FEA6BD" w14:textId="77777777" w:rsidR="00BC457E" w:rsidRPr="00BC457E" w:rsidRDefault="00BC457E">
      <w:pPr>
        <w:shd w:val="clear" w:color="auto" w:fill="FFFFFF"/>
        <w:rPr>
          <w:rFonts w:ascii="Times New Roman" w:hAnsi="Times New Roman" w:cs="Times New Roman"/>
          <w:sz w:val="24"/>
          <w:szCs w:val="24"/>
        </w:rPr>
      </w:pPr>
    </w:p>
    <w:p w14:paraId="1D8853D1" w14:textId="5C4F8C2E" w:rsidR="00BC457E" w:rsidRDefault="00BC457E">
      <w:pPr>
        <w:shd w:val="clear" w:color="auto" w:fill="FFFFFF"/>
        <w:rPr>
          <w:rFonts w:ascii="Times New Roman" w:hAnsi="Times New Roman" w:cs="Times New Roman"/>
          <w:sz w:val="24"/>
          <w:szCs w:val="24"/>
        </w:rPr>
      </w:pPr>
      <w:r w:rsidRPr="00BC457E">
        <w:rPr>
          <w:rFonts w:ascii="Times New Roman" w:hAnsi="Times New Roman" w:cs="Times New Roman"/>
          <w:sz w:val="24"/>
          <w:szCs w:val="24"/>
          <w:highlight w:val="white"/>
        </w:rPr>
        <w:lastRenderedPageBreak/>
        <w:t xml:space="preserve">Nicholson, S. The Theory of Loose Parts, </w:t>
      </w:r>
      <w:proofErr w:type="gramStart"/>
      <w:r w:rsidRPr="00BC457E">
        <w:rPr>
          <w:rFonts w:ascii="Times New Roman" w:hAnsi="Times New Roman" w:cs="Times New Roman"/>
          <w:sz w:val="24"/>
          <w:szCs w:val="24"/>
          <w:highlight w:val="white"/>
        </w:rPr>
        <w:t>An</w:t>
      </w:r>
      <w:proofErr w:type="gramEnd"/>
      <w:r w:rsidRPr="00BC457E">
        <w:rPr>
          <w:rFonts w:ascii="Times New Roman" w:hAnsi="Times New Roman" w:cs="Times New Roman"/>
          <w:sz w:val="24"/>
          <w:szCs w:val="24"/>
          <w:highlight w:val="white"/>
        </w:rPr>
        <w:t xml:space="preserve"> important Principle for Design Methodology, </w:t>
      </w:r>
      <w:r w:rsidRPr="00BC457E">
        <w:rPr>
          <w:rFonts w:ascii="Times New Roman" w:hAnsi="Times New Roman" w:cs="Times New Roman"/>
          <w:i/>
          <w:sz w:val="24"/>
          <w:szCs w:val="24"/>
          <w:highlight w:val="white"/>
        </w:rPr>
        <w:t>Open University</w:t>
      </w:r>
      <w:r w:rsidRPr="00BC457E">
        <w:rPr>
          <w:rFonts w:ascii="Times New Roman" w:hAnsi="Times New Roman" w:cs="Times New Roman"/>
          <w:sz w:val="24"/>
          <w:szCs w:val="24"/>
          <w:highlight w:val="white"/>
        </w:rPr>
        <w:t xml:space="preserve">, Available at: </w:t>
      </w:r>
      <w:r w:rsidRPr="00BC457E">
        <w:rPr>
          <w:rFonts w:ascii="Times New Roman" w:hAnsi="Times New Roman" w:cs="Times New Roman"/>
          <w:color w:val="0563C1"/>
          <w:sz w:val="24"/>
          <w:szCs w:val="24"/>
          <w:highlight w:val="white"/>
          <w:u w:val="single"/>
        </w:rPr>
        <w:t>file:///C:/Users/Student/Downloads/Nicholson%20S%201972%20theory%20of%20oose%20parts.pdf</w:t>
      </w:r>
      <w:r w:rsidRPr="00BC457E">
        <w:rPr>
          <w:rFonts w:ascii="Times New Roman" w:hAnsi="Times New Roman" w:cs="Times New Roman"/>
          <w:sz w:val="24"/>
          <w:szCs w:val="24"/>
          <w:highlight w:val="white"/>
        </w:rPr>
        <w:t>, (Accessed 29</w:t>
      </w:r>
      <w:r w:rsidRPr="00BC457E">
        <w:rPr>
          <w:rFonts w:ascii="Times New Roman" w:hAnsi="Times New Roman" w:cs="Times New Roman"/>
          <w:sz w:val="24"/>
          <w:szCs w:val="24"/>
          <w:highlight w:val="white"/>
          <w:vertAlign w:val="superscript"/>
        </w:rPr>
        <w:t>th</w:t>
      </w:r>
      <w:r w:rsidRPr="00BC457E">
        <w:rPr>
          <w:rFonts w:ascii="Times New Roman" w:hAnsi="Times New Roman" w:cs="Times New Roman"/>
          <w:sz w:val="24"/>
          <w:szCs w:val="24"/>
          <w:highlight w:val="white"/>
        </w:rPr>
        <w:t xml:space="preserve"> October 2020). </w:t>
      </w:r>
    </w:p>
    <w:p w14:paraId="72C1B3B9" w14:textId="77777777" w:rsidR="00BC457E" w:rsidRPr="00BC457E" w:rsidRDefault="00BC457E">
      <w:pPr>
        <w:shd w:val="clear" w:color="auto" w:fill="FFFFFF"/>
        <w:rPr>
          <w:rFonts w:ascii="Times New Roman" w:hAnsi="Times New Roman" w:cs="Times New Roman"/>
          <w:sz w:val="24"/>
          <w:szCs w:val="24"/>
        </w:rPr>
      </w:pPr>
    </w:p>
    <w:p w14:paraId="120443EF" w14:textId="77777777" w:rsidR="00BC457E" w:rsidRPr="00BC457E" w:rsidRDefault="00BC457E">
      <w:pPr>
        <w:rPr>
          <w:rFonts w:ascii="Times New Roman" w:hAnsi="Times New Roman" w:cs="Times New Roman"/>
          <w:sz w:val="24"/>
          <w:szCs w:val="24"/>
          <w:highlight w:val="white"/>
        </w:rPr>
      </w:pPr>
      <w:r w:rsidRPr="00BC457E">
        <w:rPr>
          <w:rFonts w:ascii="Times New Roman" w:hAnsi="Times New Roman" w:cs="Times New Roman"/>
          <w:sz w:val="24"/>
          <w:szCs w:val="24"/>
          <w:highlight w:val="white"/>
        </w:rPr>
        <w:t xml:space="preserve">Williams, A. and Wainwright, N., (2015). A new pedagogical model for adventure in the curriculum: part one – advocating for the model. </w:t>
      </w:r>
      <w:r w:rsidRPr="00BC457E">
        <w:rPr>
          <w:rFonts w:ascii="Times New Roman" w:hAnsi="Times New Roman" w:cs="Times New Roman"/>
          <w:i/>
          <w:sz w:val="24"/>
          <w:szCs w:val="24"/>
          <w:highlight w:val="white"/>
        </w:rPr>
        <w:t>Physical Education and Sport Pedagogy</w:t>
      </w:r>
      <w:r w:rsidRPr="00BC457E">
        <w:rPr>
          <w:rFonts w:ascii="Times New Roman" w:hAnsi="Times New Roman" w:cs="Times New Roman"/>
          <w:sz w:val="24"/>
          <w:szCs w:val="24"/>
          <w:highlight w:val="white"/>
        </w:rPr>
        <w:t>, 21(5), pp.481-500.</w:t>
      </w:r>
    </w:p>
    <w:sectPr w:rsidR="00BC457E" w:rsidRPr="00BC457E">
      <w:footerReference w:type="default" r:id="rId48"/>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A50A452" w14:textId="77777777" w:rsidR="004D5773" w:rsidRDefault="004D5773">
      <w:pPr>
        <w:spacing w:line="240" w:lineRule="auto"/>
      </w:pPr>
      <w:r>
        <w:separator/>
      </w:r>
    </w:p>
  </w:endnote>
  <w:endnote w:type="continuationSeparator" w:id="0">
    <w:p w14:paraId="5EA95877" w14:textId="77777777" w:rsidR="004D5773" w:rsidRDefault="004D577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A6BFCAE" w14:textId="77777777" w:rsidR="002B58FD" w:rsidRDefault="00F61FD2">
    <w:pPr>
      <w:jc w:val="right"/>
    </w:pPr>
    <w:r>
      <w:fldChar w:fldCharType="begin"/>
    </w:r>
    <w:r>
      <w:instrText>PAGE</w:instrText>
    </w:r>
    <w:r>
      <w:fldChar w:fldCharType="separate"/>
    </w:r>
    <w:r w:rsidR="006B4AB9">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FA75067" w14:textId="77777777" w:rsidR="004D5773" w:rsidRDefault="004D5773">
      <w:pPr>
        <w:spacing w:line="240" w:lineRule="auto"/>
      </w:pPr>
      <w:r>
        <w:separator/>
      </w:r>
    </w:p>
  </w:footnote>
  <w:footnote w:type="continuationSeparator" w:id="0">
    <w:p w14:paraId="35902272" w14:textId="77777777" w:rsidR="004D5773" w:rsidRDefault="004D5773">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55"/>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58FD"/>
    <w:rsid w:val="001C5DAD"/>
    <w:rsid w:val="002B58FD"/>
    <w:rsid w:val="003352B9"/>
    <w:rsid w:val="004D5773"/>
    <w:rsid w:val="0057160D"/>
    <w:rsid w:val="005C6E47"/>
    <w:rsid w:val="006B4AB9"/>
    <w:rsid w:val="006E5992"/>
    <w:rsid w:val="008701E9"/>
    <w:rsid w:val="00963F5C"/>
    <w:rsid w:val="00BC457E"/>
    <w:rsid w:val="00F61F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5A024E"/>
  <w15:docId w15:val="{4CB5FAAD-DEBF-47FF-A1A8-F48D114340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tcPr>
      <w:shd w:val="clear" w:color="auto" w:fill="C0C0C0"/>
    </w:tc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tcPr>
      <w:shd w:val="clear" w:color="auto" w:fill="C0C0C0"/>
    </w:tc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13" Type="http://schemas.openxmlformats.org/officeDocument/2006/relationships/image" Target="media/image8.jpeg"/><Relationship Id="rId18" Type="http://schemas.openxmlformats.org/officeDocument/2006/relationships/image" Target="media/image13.jpeg"/><Relationship Id="rId26" Type="http://schemas.openxmlformats.org/officeDocument/2006/relationships/image" Target="media/image21.jpeg"/><Relationship Id="rId39" Type="http://schemas.openxmlformats.org/officeDocument/2006/relationships/image" Target="media/image34.jpeg"/><Relationship Id="rId3" Type="http://schemas.openxmlformats.org/officeDocument/2006/relationships/webSettings" Target="webSettings.xml"/><Relationship Id="rId21" Type="http://schemas.openxmlformats.org/officeDocument/2006/relationships/image" Target="media/image16.png"/><Relationship Id="rId34" Type="http://schemas.openxmlformats.org/officeDocument/2006/relationships/image" Target="media/image29.jpeg"/><Relationship Id="rId42" Type="http://schemas.openxmlformats.org/officeDocument/2006/relationships/image" Target="media/image37.jpeg"/><Relationship Id="rId47" Type="http://schemas.openxmlformats.org/officeDocument/2006/relationships/hyperlink" Target="http://dx.doi.org/10.1080/00336297.2015.1084341" TargetMode="External"/><Relationship Id="rId50" Type="http://schemas.openxmlformats.org/officeDocument/2006/relationships/theme" Target="theme/theme1.xml"/><Relationship Id="rId7" Type="http://schemas.openxmlformats.org/officeDocument/2006/relationships/image" Target="media/image2.png"/><Relationship Id="rId12" Type="http://schemas.openxmlformats.org/officeDocument/2006/relationships/image" Target="media/image7.jpeg"/><Relationship Id="rId17" Type="http://schemas.openxmlformats.org/officeDocument/2006/relationships/image" Target="media/image12.jpeg"/><Relationship Id="rId25" Type="http://schemas.openxmlformats.org/officeDocument/2006/relationships/image" Target="media/image20.png"/><Relationship Id="rId33" Type="http://schemas.openxmlformats.org/officeDocument/2006/relationships/image" Target="media/image28.jpeg"/><Relationship Id="rId38" Type="http://schemas.openxmlformats.org/officeDocument/2006/relationships/image" Target="media/image33.jpeg"/><Relationship Id="rId46" Type="http://schemas.openxmlformats.org/officeDocument/2006/relationships/hyperlink" Target="http://dx.doi.org/10.1080/1350293X.2010.525945" TargetMode="External"/><Relationship Id="rId2" Type="http://schemas.openxmlformats.org/officeDocument/2006/relationships/settings" Target="settings.xml"/><Relationship Id="rId16" Type="http://schemas.openxmlformats.org/officeDocument/2006/relationships/image" Target="media/image11.jpeg"/><Relationship Id="rId20" Type="http://schemas.openxmlformats.org/officeDocument/2006/relationships/image" Target="media/image15.jpeg"/><Relationship Id="rId29" Type="http://schemas.openxmlformats.org/officeDocument/2006/relationships/image" Target="media/image24.jpeg"/><Relationship Id="rId41" Type="http://schemas.openxmlformats.org/officeDocument/2006/relationships/image" Target="media/image36.jpeg"/><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jpeg"/><Relationship Id="rId24" Type="http://schemas.openxmlformats.org/officeDocument/2006/relationships/image" Target="media/image19.png"/><Relationship Id="rId32" Type="http://schemas.openxmlformats.org/officeDocument/2006/relationships/image" Target="media/image27.jpeg"/><Relationship Id="rId37" Type="http://schemas.openxmlformats.org/officeDocument/2006/relationships/image" Target="media/image32.png"/><Relationship Id="rId40" Type="http://schemas.openxmlformats.org/officeDocument/2006/relationships/image" Target="media/image35.jpeg"/><Relationship Id="rId45" Type="http://schemas.openxmlformats.org/officeDocument/2006/relationships/hyperlink" Target="https://moodle.uwtsd.ac.uk/pluginfile.php/444994/mod_resource/content/1/school-trips.pdf" TargetMode="External"/><Relationship Id="rId5" Type="http://schemas.openxmlformats.org/officeDocument/2006/relationships/endnotes" Target="endnotes.xml"/><Relationship Id="rId15" Type="http://schemas.openxmlformats.org/officeDocument/2006/relationships/image" Target="media/image10.jpeg"/><Relationship Id="rId23" Type="http://schemas.openxmlformats.org/officeDocument/2006/relationships/image" Target="media/image18.png"/><Relationship Id="rId28" Type="http://schemas.openxmlformats.org/officeDocument/2006/relationships/image" Target="media/image23.jpeg"/><Relationship Id="rId36" Type="http://schemas.openxmlformats.org/officeDocument/2006/relationships/image" Target="media/image31.png"/><Relationship Id="rId49" Type="http://schemas.openxmlformats.org/officeDocument/2006/relationships/fontTable" Target="fontTable.xml"/><Relationship Id="rId10" Type="http://schemas.openxmlformats.org/officeDocument/2006/relationships/image" Target="media/image5.jpeg"/><Relationship Id="rId19" Type="http://schemas.openxmlformats.org/officeDocument/2006/relationships/image" Target="media/image14.jpeg"/><Relationship Id="rId31" Type="http://schemas.openxmlformats.org/officeDocument/2006/relationships/image" Target="media/image26.jpeg"/><Relationship Id="rId44" Type="http://schemas.openxmlformats.org/officeDocument/2006/relationships/hyperlink" Target="https://moodle.uwtsd.ac.uk/pluginfile.php/444996/mod_resource/content/1/childrens-play-july-2012.pdf" TargetMode="External"/><Relationship Id="rId4" Type="http://schemas.openxmlformats.org/officeDocument/2006/relationships/footnotes" Target="footnotes.xml"/><Relationship Id="rId9" Type="http://schemas.openxmlformats.org/officeDocument/2006/relationships/image" Target="media/image4.jpeg"/><Relationship Id="rId14" Type="http://schemas.openxmlformats.org/officeDocument/2006/relationships/image" Target="media/image9.jpeg"/><Relationship Id="rId22" Type="http://schemas.openxmlformats.org/officeDocument/2006/relationships/image" Target="media/image17.png"/><Relationship Id="rId27" Type="http://schemas.openxmlformats.org/officeDocument/2006/relationships/image" Target="media/image22.jpeg"/><Relationship Id="rId30" Type="http://schemas.openxmlformats.org/officeDocument/2006/relationships/image" Target="media/image25.jpeg"/><Relationship Id="rId35" Type="http://schemas.openxmlformats.org/officeDocument/2006/relationships/image" Target="media/image30.jpeg"/><Relationship Id="rId43" Type="http://schemas.openxmlformats.org/officeDocument/2006/relationships/hyperlink" Target="https://moodle.uwtsd.ac.uk/pluginfile.php/445001/mod_resource/content/1/OCDay-UK-Balancing-Risks-and-Benefits.pdf" TargetMode="External"/><Relationship Id="rId48" Type="http://schemas.openxmlformats.org/officeDocument/2006/relationships/footer" Target="footer1.xml"/><Relationship Id="rId8"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TotalTime>
  <Pages>14</Pages>
  <Words>3612</Words>
  <Characters>20591</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Student</dc:creator>
  <cp:lastModifiedBy>Gee Lee Ireland (1805551)</cp:lastModifiedBy>
  <cp:revision>3</cp:revision>
  <dcterms:created xsi:type="dcterms:W3CDTF">2020-12-29T12:32:00Z</dcterms:created>
  <dcterms:modified xsi:type="dcterms:W3CDTF">2020-12-29T12:41:00Z</dcterms:modified>
</cp:coreProperties>
</file>