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7"/>
        <w:jc w:val="center"/>
        <w:rPr>
          <w:rFonts w:ascii="Times New Roman" w:hAnsi="Times New Roman" w:eastAsiaTheme="minorHAnsi" w:cstheme="minorBidi"/>
          <w:color w:val="auto"/>
          <w:sz w:val="44"/>
          <w:szCs w:val="44"/>
          <w:lang w:val="en-GB" w:eastAsia="en-US"/>
        </w:rPr>
      </w:pPr>
      <w:bookmarkStart w:id="8" w:name="_GoBack"/>
      <w:bookmarkEnd w:id="8"/>
      <w:r>
        <w:rPr>
          <w:rFonts w:ascii="Times New Roman" w:hAnsi="Times New Roman" w:eastAsiaTheme="minorHAnsi" w:cstheme="minorBidi"/>
          <w:color w:val="auto"/>
          <w:sz w:val="44"/>
          <w:szCs w:val="44"/>
          <w:lang w:val="en-GB" w:eastAsia="en-US"/>
        </w:rPr>
        <w:t>Managing People Assessment 2</w:t>
      </w:r>
    </w:p>
    <w:p>
      <w:pPr>
        <w:ind w:firstLine="2643" w:firstLineChars="600"/>
        <w:rPr>
          <w:rFonts w:hint="default" w:ascii="Times New Roman Bold" w:hAnsi="Times New Roman Bold" w:cs="Times New Roman Bold"/>
          <w:b/>
          <w:bCs/>
          <w:sz w:val="44"/>
          <w:szCs w:val="44"/>
        </w:rPr>
      </w:pPr>
      <w:r>
        <w:rPr>
          <w:rFonts w:hint="default" w:ascii="Times New Roman Bold" w:hAnsi="Times New Roman Bold" w:cs="Times New Roman Bold"/>
          <w:b/>
          <w:bCs/>
          <w:sz w:val="44"/>
          <w:szCs w:val="44"/>
        </w:rPr>
        <w:t xml:space="preserve"> LCBB 5004</w:t>
      </w:r>
    </w:p>
    <w:p>
      <w:pPr>
        <w:rPr>
          <w:rFonts w:hint="default" w:ascii="Times New Roman Bold" w:hAnsi="Times New Roman Bold" w:cs="Times New Roman Bold"/>
          <w:b/>
          <w:bCs/>
          <w:sz w:val="44"/>
          <w:szCs w:val="44"/>
        </w:rPr>
      </w:pPr>
    </w:p>
    <w:p>
      <w:pPr>
        <w:rPr>
          <w:sz w:val="36"/>
          <w:szCs w:val="36"/>
        </w:rPr>
      </w:pPr>
    </w:p>
    <w:p>
      <w:pPr>
        <w:rPr>
          <w:sz w:val="36"/>
          <w:szCs w:val="36"/>
        </w:rPr>
      </w:pPr>
      <w:r>
        <w:rPr>
          <w:sz w:val="36"/>
          <w:szCs w:val="36"/>
        </w:rPr>
        <w:t>Student name : Stanislav Dragov</w:t>
      </w:r>
    </w:p>
    <w:p>
      <w:pPr>
        <w:rPr>
          <w:sz w:val="36"/>
          <w:szCs w:val="36"/>
        </w:rPr>
      </w:pPr>
      <w:r>
        <w:rPr>
          <w:sz w:val="36"/>
          <w:szCs w:val="36"/>
        </w:rPr>
        <w:t>Student ID : 1919084</w:t>
      </w:r>
    </w:p>
    <w:p/>
    <w:p/>
    <w:p/>
    <w:p/>
    <w:p/>
    <w:p/>
    <w:p/>
    <w:p/>
    <w:p/>
    <w:p/>
    <w:p/>
    <w:p/>
    <w:p/>
    <w:p/>
    <w:p/>
    <w:p/>
    <w:p/>
    <w:p/>
    <w:p/>
    <w:p/>
    <w:p/>
    <w:sdt>
      <w:sdtPr>
        <w:id w:val="636996610"/>
      </w:sdtPr>
      <w:sdtEndPr>
        <w:rPr>
          <w:rFonts w:ascii="Times New Roman" w:hAnsi="Times New Roman" w:eastAsiaTheme="minorHAnsi" w:cstheme="minorBidi"/>
          <w:color w:val="auto"/>
          <w:sz w:val="24"/>
          <w:szCs w:val="22"/>
          <w:lang w:val="en-GB" w:eastAsia="en-US"/>
        </w:rPr>
      </w:sdtEndPr>
      <w:sdtContent>
        <w:p>
          <w:pPr>
            <w:pStyle w:val="17"/>
          </w:pPr>
          <w:r>
            <w:t>Contents</w:t>
          </w:r>
        </w:p>
        <w:p>
          <w:pPr>
            <w:pStyle w:val="7"/>
            <w:tabs>
              <w:tab w:val="right" w:leader="dot" w:pos="9350"/>
            </w:tabs>
            <w:rPr>
              <w:rFonts w:asciiTheme="minorHAnsi" w:hAnsiTheme="minorHAnsi" w:eastAsiaTheme="minorEastAsia"/>
              <w:sz w:val="22"/>
              <w:lang w:eastAsia="en-GB"/>
            </w:rPr>
          </w:pPr>
          <w:r>
            <w:fldChar w:fldCharType="begin"/>
          </w:r>
          <w:r>
            <w:instrText xml:space="preserve"> TOC \o "1-3" \h \z \u </w:instrText>
          </w:r>
          <w:r>
            <w:fldChar w:fldCharType="separate"/>
          </w:r>
          <w:r>
            <w:fldChar w:fldCharType="begin"/>
          </w:r>
          <w:r>
            <w:instrText xml:space="preserve"> HYPERLINK \l "_Toc90059670" </w:instrText>
          </w:r>
          <w:r>
            <w:fldChar w:fldCharType="separate"/>
          </w:r>
          <w:r>
            <w:rPr>
              <w:rStyle w:val="9"/>
            </w:rPr>
            <w:t>Introduction:</w:t>
          </w:r>
          <w:r>
            <w:tab/>
          </w:r>
          <w:r>
            <w:fldChar w:fldCharType="begin"/>
          </w:r>
          <w:r>
            <w:instrText xml:space="preserve"> PAGEREF _Toc90059670 \h </w:instrText>
          </w:r>
          <w:r>
            <w:fldChar w:fldCharType="separate"/>
          </w:r>
          <w:r>
            <w:t>3</w:t>
          </w:r>
          <w:r>
            <w:fldChar w:fldCharType="end"/>
          </w:r>
          <w:r>
            <w:fldChar w:fldCharType="end"/>
          </w:r>
        </w:p>
        <w:p>
          <w:pPr>
            <w:pStyle w:val="7"/>
            <w:tabs>
              <w:tab w:val="right" w:leader="dot" w:pos="9350"/>
            </w:tabs>
            <w:rPr>
              <w:rFonts w:asciiTheme="minorHAnsi" w:hAnsiTheme="minorHAnsi" w:eastAsiaTheme="minorEastAsia"/>
              <w:sz w:val="22"/>
              <w:lang w:eastAsia="en-GB"/>
            </w:rPr>
          </w:pPr>
          <w:r>
            <w:fldChar w:fldCharType="begin"/>
          </w:r>
          <w:r>
            <w:instrText xml:space="preserve"> HYPERLINK \l "_Toc90059671" </w:instrText>
          </w:r>
          <w:r>
            <w:fldChar w:fldCharType="separate"/>
          </w:r>
          <w:r>
            <w:rPr>
              <w:rStyle w:val="9"/>
              <w:rFonts w:cs="Times New Roman"/>
            </w:rPr>
            <w:t>Job Engagement:</w:t>
          </w:r>
          <w:r>
            <w:tab/>
          </w:r>
          <w:r>
            <w:fldChar w:fldCharType="begin"/>
          </w:r>
          <w:r>
            <w:instrText xml:space="preserve"> PAGEREF _Toc90059671 \h </w:instrText>
          </w:r>
          <w:r>
            <w:fldChar w:fldCharType="separate"/>
          </w:r>
          <w:r>
            <w:t>4</w:t>
          </w:r>
          <w:r>
            <w:fldChar w:fldCharType="end"/>
          </w:r>
          <w:r>
            <w:fldChar w:fldCharType="end"/>
          </w:r>
        </w:p>
        <w:p>
          <w:pPr>
            <w:pStyle w:val="7"/>
            <w:tabs>
              <w:tab w:val="right" w:leader="dot" w:pos="9350"/>
            </w:tabs>
            <w:rPr>
              <w:rFonts w:asciiTheme="minorHAnsi" w:hAnsiTheme="minorHAnsi" w:eastAsiaTheme="minorEastAsia"/>
              <w:sz w:val="22"/>
              <w:lang w:eastAsia="en-GB"/>
            </w:rPr>
          </w:pPr>
          <w:r>
            <w:fldChar w:fldCharType="begin"/>
          </w:r>
          <w:r>
            <w:instrText xml:space="preserve"> HYPERLINK \l "_Toc90059672" </w:instrText>
          </w:r>
          <w:r>
            <w:fldChar w:fldCharType="separate"/>
          </w:r>
          <w:r>
            <w:rPr>
              <w:rStyle w:val="9"/>
            </w:rPr>
            <w:t>Drivers of Employee Engagement</w:t>
          </w:r>
          <w:r>
            <w:tab/>
          </w:r>
          <w:r>
            <w:fldChar w:fldCharType="begin"/>
          </w:r>
          <w:r>
            <w:instrText xml:space="preserve"> PAGEREF _Toc90059672 \h </w:instrText>
          </w:r>
          <w:r>
            <w:fldChar w:fldCharType="separate"/>
          </w:r>
          <w:r>
            <w:t>4</w:t>
          </w:r>
          <w:r>
            <w:fldChar w:fldCharType="end"/>
          </w:r>
          <w:r>
            <w:fldChar w:fldCharType="end"/>
          </w:r>
        </w:p>
        <w:p>
          <w:pPr>
            <w:pStyle w:val="7"/>
            <w:tabs>
              <w:tab w:val="right" w:leader="dot" w:pos="9350"/>
            </w:tabs>
            <w:rPr>
              <w:rFonts w:asciiTheme="minorHAnsi" w:hAnsiTheme="minorHAnsi" w:eastAsiaTheme="minorEastAsia"/>
              <w:sz w:val="22"/>
              <w:lang w:eastAsia="en-GB"/>
            </w:rPr>
          </w:pPr>
          <w:r>
            <w:fldChar w:fldCharType="begin"/>
          </w:r>
          <w:r>
            <w:instrText xml:space="preserve"> HYPERLINK \l "_Toc90059673" </w:instrText>
          </w:r>
          <w:r>
            <w:fldChar w:fldCharType="separate"/>
          </w:r>
          <w:r>
            <w:rPr>
              <w:rStyle w:val="9"/>
            </w:rPr>
            <w:t>Measuring Employee Engagement</w:t>
          </w:r>
          <w:r>
            <w:tab/>
          </w:r>
          <w:r>
            <w:fldChar w:fldCharType="begin"/>
          </w:r>
          <w:r>
            <w:instrText xml:space="preserve"> PAGEREF _Toc90059673 \h </w:instrText>
          </w:r>
          <w:r>
            <w:fldChar w:fldCharType="separate"/>
          </w:r>
          <w:r>
            <w:t>6</w:t>
          </w:r>
          <w:r>
            <w:fldChar w:fldCharType="end"/>
          </w:r>
          <w:r>
            <w:fldChar w:fldCharType="end"/>
          </w:r>
        </w:p>
        <w:p>
          <w:pPr>
            <w:pStyle w:val="7"/>
            <w:tabs>
              <w:tab w:val="right" w:leader="dot" w:pos="9350"/>
            </w:tabs>
            <w:rPr>
              <w:rFonts w:asciiTheme="minorHAnsi" w:hAnsiTheme="minorHAnsi" w:eastAsiaTheme="minorEastAsia"/>
              <w:sz w:val="22"/>
              <w:lang w:eastAsia="en-GB"/>
            </w:rPr>
          </w:pPr>
          <w:r>
            <w:fldChar w:fldCharType="begin"/>
          </w:r>
          <w:r>
            <w:instrText xml:space="preserve"> HYPERLINK \l "_Toc90059674" </w:instrText>
          </w:r>
          <w:r>
            <w:fldChar w:fldCharType="separate"/>
          </w:r>
          <w:r>
            <w:rPr>
              <w:rStyle w:val="9"/>
            </w:rPr>
            <w:t>Employee Value Proposition:</w:t>
          </w:r>
          <w:r>
            <w:tab/>
          </w:r>
          <w:r>
            <w:fldChar w:fldCharType="begin"/>
          </w:r>
          <w:r>
            <w:instrText xml:space="preserve"> PAGEREF _Toc90059674 \h </w:instrText>
          </w:r>
          <w:r>
            <w:fldChar w:fldCharType="separate"/>
          </w:r>
          <w:r>
            <w:t>7</w:t>
          </w:r>
          <w:r>
            <w:fldChar w:fldCharType="end"/>
          </w:r>
          <w:r>
            <w:fldChar w:fldCharType="end"/>
          </w:r>
        </w:p>
        <w:p>
          <w:pPr>
            <w:pStyle w:val="7"/>
            <w:tabs>
              <w:tab w:val="right" w:leader="dot" w:pos="9350"/>
            </w:tabs>
            <w:rPr>
              <w:rFonts w:asciiTheme="minorHAnsi" w:hAnsiTheme="minorHAnsi" w:eastAsiaTheme="minorEastAsia"/>
              <w:sz w:val="22"/>
              <w:lang w:eastAsia="en-GB"/>
            </w:rPr>
          </w:pPr>
          <w:r>
            <w:fldChar w:fldCharType="begin"/>
          </w:r>
          <w:r>
            <w:instrText xml:space="preserve"> HYPERLINK \l "_Toc90059675" </w:instrText>
          </w:r>
          <w:r>
            <w:fldChar w:fldCharType="separate"/>
          </w:r>
          <w:r>
            <w:rPr>
              <w:rStyle w:val="9"/>
            </w:rPr>
            <w:t>Strategies to Increase the level of Employee Engagement:</w:t>
          </w:r>
          <w:r>
            <w:tab/>
          </w:r>
          <w:r>
            <w:fldChar w:fldCharType="begin"/>
          </w:r>
          <w:r>
            <w:instrText xml:space="preserve"> PAGEREF _Toc90059675 \h </w:instrText>
          </w:r>
          <w:r>
            <w:fldChar w:fldCharType="separate"/>
          </w:r>
          <w:r>
            <w:t>8</w:t>
          </w:r>
          <w:r>
            <w:fldChar w:fldCharType="end"/>
          </w:r>
          <w:r>
            <w:fldChar w:fldCharType="end"/>
          </w:r>
        </w:p>
        <w:p>
          <w:pPr>
            <w:pStyle w:val="7"/>
            <w:tabs>
              <w:tab w:val="right" w:leader="dot" w:pos="9350"/>
            </w:tabs>
            <w:rPr>
              <w:rFonts w:asciiTheme="minorHAnsi" w:hAnsiTheme="minorHAnsi" w:eastAsiaTheme="minorEastAsia"/>
              <w:sz w:val="22"/>
              <w:lang w:eastAsia="en-GB"/>
            </w:rPr>
          </w:pPr>
          <w:r>
            <w:fldChar w:fldCharType="begin"/>
          </w:r>
          <w:r>
            <w:instrText xml:space="preserve"> HYPERLINK \l "_Toc90059676" </w:instrText>
          </w:r>
          <w:r>
            <w:fldChar w:fldCharType="separate"/>
          </w:r>
          <w:r>
            <w:rPr>
              <w:rStyle w:val="9"/>
            </w:rPr>
            <w:t>Conclusion:</w:t>
          </w:r>
          <w:r>
            <w:tab/>
          </w:r>
          <w:r>
            <w:fldChar w:fldCharType="begin"/>
          </w:r>
          <w:r>
            <w:instrText xml:space="preserve"> PAGEREF _Toc90059676 \h </w:instrText>
          </w:r>
          <w:r>
            <w:fldChar w:fldCharType="separate"/>
          </w:r>
          <w:r>
            <w:t>9</w:t>
          </w:r>
          <w:r>
            <w:fldChar w:fldCharType="end"/>
          </w:r>
          <w:r>
            <w:fldChar w:fldCharType="end"/>
          </w:r>
        </w:p>
        <w:p>
          <w:pPr>
            <w:pStyle w:val="7"/>
            <w:tabs>
              <w:tab w:val="right" w:leader="dot" w:pos="9350"/>
            </w:tabs>
            <w:rPr>
              <w:rFonts w:asciiTheme="minorHAnsi" w:hAnsiTheme="minorHAnsi" w:eastAsiaTheme="minorEastAsia"/>
              <w:sz w:val="22"/>
              <w:lang w:eastAsia="en-GB"/>
            </w:rPr>
          </w:pPr>
          <w:r>
            <w:fldChar w:fldCharType="begin"/>
          </w:r>
          <w:r>
            <w:instrText xml:space="preserve"> HYPERLINK \l "_Toc90059677" </w:instrText>
          </w:r>
          <w:r>
            <w:fldChar w:fldCharType="separate"/>
          </w:r>
          <w:r>
            <w:rPr>
              <w:rStyle w:val="9"/>
            </w:rPr>
            <w:t>References:</w:t>
          </w:r>
          <w:r>
            <w:tab/>
          </w:r>
          <w:r>
            <w:fldChar w:fldCharType="begin"/>
          </w:r>
          <w:r>
            <w:instrText xml:space="preserve"> PAGEREF _Toc90059677 \h </w:instrText>
          </w:r>
          <w:r>
            <w:fldChar w:fldCharType="separate"/>
          </w:r>
          <w:r>
            <w:t>9</w:t>
          </w:r>
          <w:r>
            <w:fldChar w:fldCharType="end"/>
          </w:r>
          <w:r>
            <w:fldChar w:fldCharType="end"/>
          </w:r>
        </w:p>
        <w:p>
          <w:r>
            <w:rPr>
              <w:b/>
              <w:bCs/>
            </w:rPr>
            <w:fldChar w:fldCharType="end"/>
          </w:r>
        </w:p>
      </w:sdtContent>
    </w:sdt>
    <w:p>
      <w:pPr>
        <w:pStyle w:val="2"/>
        <w:rPr>
          <w:sz w:val="22"/>
        </w:rPr>
      </w:pPr>
    </w:p>
    <w:p>
      <w:pPr>
        <w:rPr>
          <w:rFonts w:asciiTheme="majorHAnsi" w:hAnsiTheme="majorHAnsi" w:eastAsiaTheme="majorEastAsia" w:cstheme="majorBidi"/>
          <w:color w:val="376092" w:themeColor="accent1" w:themeShade="BF"/>
          <w:szCs w:val="28"/>
        </w:rPr>
      </w:pPr>
      <w:r>
        <w:br w:type="page"/>
      </w:r>
    </w:p>
    <w:p>
      <w:pPr>
        <w:pStyle w:val="2"/>
        <w:rPr>
          <w:sz w:val="22"/>
        </w:rPr>
      </w:pPr>
      <w:bookmarkStart w:id="0" w:name="_Toc90059670"/>
      <w:r>
        <w:rPr>
          <w:sz w:val="22"/>
        </w:rPr>
        <w:t>Introduction:</w:t>
      </w:r>
      <w:bookmarkEnd w:id="0"/>
      <w:r>
        <w:rPr>
          <w:sz w:val="22"/>
        </w:rPr>
        <w:t xml:space="preserve"> </w:t>
      </w:r>
    </w:p>
    <w:p>
      <w:pPr>
        <w:spacing w:line="360" w:lineRule="auto"/>
        <w:rPr>
          <w:rFonts w:cs="Times New Roman"/>
          <w:sz w:val="22"/>
        </w:rPr>
      </w:pPr>
      <w:r>
        <w:rPr>
          <w:rFonts w:cs="Times New Roman"/>
          <w:sz w:val="22"/>
        </w:rPr>
        <w:t xml:space="preserve">Employee engagement is known as the level of enthusiasm and dedication of the employees to the organization. The concept also says that engaged employees consider themselves as a part of the organization. That’s why the do whatever the organization needs to make it successful. Different authors defined employee engagement from different angles. But all of them are agreed in a point; that is engaged employees are a great asset for the organization. So, making the employees engaged is a challenge for the top management. To make the employees more dedicated and motivated, experts suggest some strategies. Implementing those strategies can bring a better result. </w:t>
      </w:r>
    </w:p>
    <w:p>
      <w:pPr>
        <w:spacing w:line="360" w:lineRule="auto"/>
        <w:rPr>
          <w:rFonts w:cs="Times New Roman" w:eastAsiaTheme="majorEastAsia"/>
          <w:color w:val="376092" w:themeColor="accent1" w:themeShade="BF"/>
          <w:sz w:val="22"/>
        </w:rPr>
      </w:pPr>
      <w:r>
        <w:rPr>
          <w:rFonts w:cs="Times New Roman"/>
          <w:sz w:val="22"/>
        </w:rPr>
        <w:br w:type="page"/>
      </w:r>
    </w:p>
    <w:p>
      <w:pPr>
        <w:pStyle w:val="2"/>
        <w:spacing w:line="360" w:lineRule="auto"/>
        <w:rPr>
          <w:rFonts w:ascii="Times New Roman" w:hAnsi="Times New Roman" w:cs="Times New Roman"/>
          <w:sz w:val="22"/>
          <w:szCs w:val="22"/>
        </w:rPr>
      </w:pPr>
      <w:bookmarkStart w:id="1" w:name="_Toc90059671"/>
      <w:r>
        <w:rPr>
          <w:rFonts w:ascii="Times New Roman" w:hAnsi="Times New Roman" w:cs="Times New Roman"/>
          <w:sz w:val="22"/>
          <w:szCs w:val="22"/>
        </w:rPr>
        <w:t>Job Engagement:</w:t>
      </w:r>
      <w:bookmarkEnd w:id="1"/>
      <w:r>
        <w:rPr>
          <w:rFonts w:ascii="Times New Roman" w:hAnsi="Times New Roman" w:cs="Times New Roman"/>
          <w:sz w:val="22"/>
          <w:szCs w:val="22"/>
        </w:rPr>
        <w:t xml:space="preserve"> </w:t>
      </w:r>
    </w:p>
    <w:p>
      <w:pPr>
        <w:spacing w:line="360" w:lineRule="auto"/>
        <w:rPr>
          <w:rFonts w:cs="Times New Roman"/>
          <w:sz w:val="22"/>
        </w:rPr>
      </w:pPr>
      <w:r>
        <w:rPr>
          <w:rFonts w:cs="Times New Roman"/>
          <w:sz w:val="22"/>
        </w:rPr>
        <w:t>Job engagement is a well discussed concept in Human Resource Management. It tells the level of enthusiasm and dedication of an employee that he feels for his job. Job engagement is strongly related to the performance of an employee that’s why the performance of the organization is also linked to this concept (</w:t>
      </w:r>
      <w:r>
        <w:rPr>
          <w:rFonts w:eastAsia="Times New Roman" w:cs="Times New Roman"/>
          <w:sz w:val="22"/>
          <w:lang w:val="en-US"/>
        </w:rPr>
        <w:t>Saks et al, 2014)</w:t>
      </w:r>
      <w:r>
        <w:rPr>
          <w:rFonts w:cs="Times New Roman"/>
          <w:sz w:val="22"/>
        </w:rPr>
        <w:t xml:space="preserve">. </w:t>
      </w:r>
    </w:p>
    <w:p>
      <w:pPr>
        <w:spacing w:line="360" w:lineRule="auto"/>
        <w:rPr>
          <w:rFonts w:cs="Times New Roman"/>
          <w:sz w:val="22"/>
        </w:rPr>
      </w:pPr>
      <w:r>
        <w:rPr>
          <w:rFonts w:cs="Times New Roman"/>
          <w:sz w:val="22"/>
        </w:rPr>
        <w:t xml:space="preserve"> Sanchez (2007) defined employee engagement as a result of how the employees recognize their work, leadership of their company, the reward and recognition they received from the company and finally how the top management communicate with them. On the other hand, according to Shaw (2005), employee engagement is an intellectual and emotional commitment that an employee feels for his organization.  Beside this, Stairs et al (2006) also said that employee engagement as “the level of interest of employees for the roles and responsibilities, the level of commitment to their employer, how much they are motivated for their work with a view to for the betterment of themselves and also for the organization.”</w:t>
      </w:r>
    </w:p>
    <w:p>
      <w:pPr>
        <w:spacing w:line="360" w:lineRule="auto"/>
        <w:rPr>
          <w:rFonts w:cs="Times New Roman"/>
          <w:sz w:val="22"/>
        </w:rPr>
      </w:pPr>
      <w:r>
        <w:rPr>
          <w:rFonts w:cs="Times New Roman"/>
          <w:sz w:val="22"/>
        </w:rPr>
        <w:t>So it can be concluded that employees’ engagement is a psychological state of mind of the employees that they feel for the organization and for their tasks.</w:t>
      </w:r>
    </w:p>
    <w:p>
      <w:pPr>
        <w:spacing w:line="360" w:lineRule="auto"/>
        <w:rPr>
          <w:rFonts w:cs="Times New Roman"/>
          <w:b/>
          <w:sz w:val="22"/>
        </w:rPr>
      </w:pPr>
      <w:bookmarkStart w:id="2" w:name="_Toc90059672"/>
      <w:r>
        <w:rPr>
          <w:rStyle w:val="11"/>
          <w:sz w:val="22"/>
          <w:szCs w:val="22"/>
        </w:rPr>
        <w:t>Drivers of Employee Engagement</w:t>
      </w:r>
      <w:bookmarkEnd w:id="2"/>
      <w:r>
        <w:rPr>
          <w:rFonts w:cs="Times New Roman"/>
          <w:b/>
          <w:sz w:val="22"/>
        </w:rPr>
        <w:t>:</w:t>
      </w:r>
    </w:p>
    <w:p>
      <w:pPr>
        <w:spacing w:line="360" w:lineRule="auto"/>
        <w:rPr>
          <w:rFonts w:cs="Times New Roman"/>
          <w:sz w:val="22"/>
        </w:rPr>
      </w:pPr>
      <w:r>
        <w:rPr>
          <w:rFonts w:cs="Times New Roman"/>
          <w:sz w:val="22"/>
          <w:lang w:val="en-US"/>
        </w:rPr>
        <w:drawing>
          <wp:anchor distT="0" distB="0" distL="114300" distR="114300" simplePos="0" relativeHeight="251658240" behindDoc="1" locked="0" layoutInCell="1" allowOverlap="1">
            <wp:simplePos x="0" y="0"/>
            <wp:positionH relativeFrom="column">
              <wp:posOffset>1321435</wp:posOffset>
            </wp:positionH>
            <wp:positionV relativeFrom="paragraph">
              <wp:posOffset>821690</wp:posOffset>
            </wp:positionV>
            <wp:extent cx="3357880" cy="21590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cstate="print">
                      <a:extLst>
                        <a:ext uri="{BEBA8EAE-BF5A-486C-A8C5-ECC9F3942E4B}">
                          <a14:imgProps xmlns:a14="http://schemas.microsoft.com/office/drawing/2010/main">
                            <a14:imgLayer r:embed="rId6">
                              <a14:imgEffect>
                                <a14:brightnessContrast bright="-20000" contrast="20000"/>
                              </a14:imgEffect>
                            </a14:imgLayer>
                          </a14:imgProps>
                        </a:ext>
                        <a:ext uri="{28A0092B-C50C-407E-A947-70E740481C1C}">
                          <a14:useLocalDpi xmlns:a14="http://schemas.microsoft.com/office/drawing/2010/main" val="0"/>
                        </a:ext>
                      </a:extLst>
                    </a:blip>
                    <a:srcRect l="7833" r="12568" b="14521"/>
                    <a:stretch>
                      <a:fillRect/>
                    </a:stretch>
                  </pic:blipFill>
                  <pic:spPr>
                    <a:xfrm>
                      <a:off x="0" y="0"/>
                      <a:ext cx="3357880" cy="2159000"/>
                    </a:xfrm>
                    <a:prstGeom prst="rect">
                      <a:avLst/>
                    </a:prstGeom>
                    <a:ln>
                      <a:noFill/>
                    </a:ln>
                  </pic:spPr>
                </pic:pic>
              </a:graphicData>
            </a:graphic>
          </wp:anchor>
        </w:drawing>
      </w:r>
      <w:r>
        <w:rPr>
          <w:rFonts w:cs="Times New Roman"/>
          <w:sz w:val="22"/>
        </w:rPr>
        <w:t xml:space="preserve">Employee engagement is not a simple matter to achieve by the organizations. There are a lot of factors and matters that are highly linked to the employee engagement. To make an employee engaged or to inspire an employee to be engaged, the following things play vital role: </w:t>
      </w:r>
    </w:p>
    <w:p>
      <w:pPr>
        <w:spacing w:line="360" w:lineRule="auto"/>
        <w:rPr>
          <w:rFonts w:cs="Times New Roman"/>
          <w:sz w:val="22"/>
        </w:rPr>
      </w:pPr>
    </w:p>
    <w:p>
      <w:pPr>
        <w:spacing w:line="360" w:lineRule="auto"/>
        <w:rPr>
          <w:rFonts w:cs="Times New Roman"/>
          <w:sz w:val="22"/>
        </w:rPr>
      </w:pPr>
    </w:p>
    <w:p>
      <w:pPr>
        <w:spacing w:line="360" w:lineRule="auto"/>
        <w:rPr>
          <w:rFonts w:cs="Times New Roman"/>
          <w:sz w:val="22"/>
        </w:rPr>
      </w:pPr>
    </w:p>
    <w:p>
      <w:pPr>
        <w:spacing w:line="360" w:lineRule="auto"/>
        <w:rPr>
          <w:rFonts w:cs="Times New Roman"/>
          <w:sz w:val="22"/>
        </w:rPr>
      </w:pPr>
    </w:p>
    <w:p>
      <w:pPr>
        <w:spacing w:line="360" w:lineRule="auto"/>
        <w:rPr>
          <w:rFonts w:cs="Times New Roman"/>
          <w:sz w:val="22"/>
        </w:rPr>
      </w:pPr>
    </w:p>
    <w:p>
      <w:pPr>
        <w:spacing w:line="360" w:lineRule="auto"/>
        <w:rPr>
          <w:rFonts w:cs="Times New Roman"/>
          <w:sz w:val="22"/>
        </w:rPr>
      </w:pPr>
    </w:p>
    <w:p>
      <w:pPr>
        <w:spacing w:line="360" w:lineRule="auto"/>
        <w:jc w:val="center"/>
        <w:rPr>
          <w:rFonts w:cs="Times New Roman"/>
          <w:sz w:val="22"/>
        </w:rPr>
      </w:pPr>
      <w:r>
        <w:rPr>
          <w:rFonts w:cs="Times New Roman"/>
          <w:sz w:val="22"/>
        </w:rPr>
        <w:t>Figure 1: Some Drivers of Employee Engagement</w:t>
      </w:r>
    </w:p>
    <w:p>
      <w:pPr>
        <w:spacing w:line="360" w:lineRule="auto"/>
        <w:rPr>
          <w:rFonts w:cs="Times New Roman"/>
          <w:sz w:val="22"/>
        </w:rPr>
      </w:pPr>
    </w:p>
    <w:p>
      <w:pPr>
        <w:spacing w:line="360" w:lineRule="auto"/>
        <w:rPr>
          <w:rFonts w:cs="Times New Roman"/>
          <w:sz w:val="22"/>
        </w:rPr>
      </w:pPr>
    </w:p>
    <w:p>
      <w:pPr>
        <w:spacing w:line="360" w:lineRule="auto"/>
        <w:rPr>
          <w:rFonts w:cs="Times New Roman"/>
          <w:b/>
          <w:sz w:val="22"/>
        </w:rPr>
      </w:pPr>
      <w:r>
        <w:rPr>
          <w:rFonts w:cs="Times New Roman"/>
          <w:b/>
          <w:sz w:val="22"/>
        </w:rPr>
        <w:t xml:space="preserve">1. Level of Autonomy Provided to the Employees: </w:t>
      </w:r>
    </w:p>
    <w:p>
      <w:pPr>
        <w:spacing w:line="360" w:lineRule="auto"/>
        <w:rPr>
          <w:rFonts w:cs="Times New Roman"/>
          <w:sz w:val="22"/>
        </w:rPr>
      </w:pPr>
      <w:r>
        <w:rPr>
          <w:rFonts w:cs="Times New Roman"/>
          <w:sz w:val="22"/>
        </w:rPr>
        <w:t>The autonomy means how much the employees are given opportunity to make decision regarding their own tasks. If the employees believe that they get enough space to make and take decision, that may lead the employees more engaged and committed to their roles and responsibilities (</w:t>
      </w:r>
      <w:r>
        <w:rPr>
          <w:rFonts w:eastAsia="Times New Roman" w:cs="Times New Roman"/>
          <w:sz w:val="22"/>
          <w:lang w:val="en-US"/>
        </w:rPr>
        <w:t>Bedarkar and Pandita, 2014)</w:t>
      </w:r>
      <w:r>
        <w:rPr>
          <w:rFonts w:cs="Times New Roman"/>
          <w:sz w:val="22"/>
        </w:rPr>
        <w:t xml:space="preserve">. </w:t>
      </w:r>
    </w:p>
    <w:p>
      <w:pPr>
        <w:spacing w:line="360" w:lineRule="auto"/>
        <w:rPr>
          <w:rFonts w:cs="Times New Roman"/>
          <w:sz w:val="22"/>
        </w:rPr>
      </w:pPr>
      <w:r>
        <w:rPr>
          <w:rFonts w:cs="Times New Roman"/>
          <w:b/>
          <w:sz w:val="22"/>
        </w:rPr>
        <w:t>2. Relationship with Co-Workers:</w:t>
      </w:r>
      <w:r>
        <w:rPr>
          <w:rFonts w:cs="Times New Roman"/>
          <w:sz w:val="22"/>
        </w:rPr>
        <w:t xml:space="preserve"> When the employees have a better relationship with the colleagues that will increase the employee engagement. Strong social relationships with the co-workers make the environment more friendly and they trust each other’s in the organization.</w:t>
      </w:r>
    </w:p>
    <w:p>
      <w:pPr>
        <w:spacing w:line="360" w:lineRule="auto"/>
        <w:rPr>
          <w:rFonts w:cs="Times New Roman"/>
          <w:sz w:val="22"/>
        </w:rPr>
      </w:pPr>
      <w:r>
        <w:rPr>
          <w:rFonts w:cs="Times New Roman"/>
          <w:b/>
          <w:sz w:val="22"/>
        </w:rPr>
        <w:t>3. Fairness in Recognition and Reward:</w:t>
      </w:r>
      <w:r>
        <w:rPr>
          <w:rFonts w:cs="Times New Roman"/>
          <w:sz w:val="22"/>
        </w:rPr>
        <w:t xml:space="preserve"> If the culture of the organization is established in such a way that treats all the employees equally then it will make the employees more engaged to their organization.  Fairness in origination also includes equal feedback and promotion opportunity to all the employees.</w:t>
      </w:r>
    </w:p>
    <w:p>
      <w:pPr>
        <w:spacing w:line="360" w:lineRule="auto"/>
        <w:rPr>
          <w:rFonts w:cs="Times New Roman"/>
          <w:sz w:val="22"/>
        </w:rPr>
      </w:pPr>
      <w:r>
        <w:rPr>
          <w:rFonts w:cs="Times New Roman"/>
          <w:b/>
          <w:sz w:val="22"/>
        </w:rPr>
        <w:t xml:space="preserve">4. Feedback Provided by the Management: </w:t>
      </w:r>
      <w:r>
        <w:rPr>
          <w:rFonts w:cs="Times New Roman"/>
          <w:sz w:val="22"/>
        </w:rPr>
        <w:t>Feedback can be crucial tools to boost the motivation and level of endearment of the employees (</w:t>
      </w:r>
      <w:r>
        <w:rPr>
          <w:rFonts w:eastAsia="Times New Roman" w:cs="Times New Roman"/>
          <w:sz w:val="22"/>
          <w:lang w:val="en-US"/>
        </w:rPr>
        <w:t>Devi, 2009.0</w:t>
      </w:r>
      <w:r>
        <w:rPr>
          <w:rFonts w:cs="Times New Roman"/>
          <w:sz w:val="22"/>
        </w:rPr>
        <w:t xml:space="preserve">. Feedback regarding their performance, suggestion and advice to improve the efficiency of the employees can make the employee more loyal to the organization. </w:t>
      </w:r>
    </w:p>
    <w:p>
      <w:pPr>
        <w:spacing w:line="360" w:lineRule="auto"/>
        <w:rPr>
          <w:rFonts w:cs="Times New Roman"/>
          <w:sz w:val="22"/>
        </w:rPr>
      </w:pPr>
      <w:r>
        <w:rPr>
          <w:rFonts w:cs="Times New Roman"/>
          <w:b/>
          <w:sz w:val="22"/>
        </w:rPr>
        <w:t>5. Leader Availability:</w:t>
      </w:r>
      <w:r>
        <w:rPr>
          <w:rFonts w:cs="Times New Roman"/>
          <w:sz w:val="22"/>
        </w:rPr>
        <w:t xml:space="preserve"> This driver includes how approachable, visible, accessible, and readily available its leaders are in an organization. If the leaders are not easily communicable, accessible or available that can decrease the commitment of the employees which will lead unengaged employees (</w:t>
      </w:r>
      <w:r>
        <w:rPr>
          <w:rFonts w:eastAsia="Times New Roman" w:cs="Times New Roman"/>
          <w:sz w:val="22"/>
          <w:lang w:val="en-US"/>
        </w:rPr>
        <w:t>Popli and Rizvi, 2016)</w:t>
      </w:r>
      <w:r>
        <w:rPr>
          <w:rFonts w:cs="Times New Roman"/>
          <w:sz w:val="22"/>
        </w:rPr>
        <w:t xml:space="preserve">. </w:t>
      </w:r>
    </w:p>
    <w:p>
      <w:pPr>
        <w:spacing w:line="360" w:lineRule="auto"/>
        <w:rPr>
          <w:rFonts w:cs="Times New Roman"/>
          <w:sz w:val="22"/>
        </w:rPr>
      </w:pPr>
      <w:r>
        <w:rPr>
          <w:rFonts w:cs="Times New Roman"/>
          <w:b/>
          <w:sz w:val="22"/>
        </w:rPr>
        <w:t>6. Career Development</w:t>
      </w:r>
      <w:r>
        <w:rPr>
          <w:rFonts w:cs="Times New Roman"/>
          <w:sz w:val="22"/>
        </w:rPr>
        <w:t>: It is a mandatory for all the organization to provide a clear career path for all the employees. If the employees don’t find a career path within their organization, then they will focus on another organization that provides proper career path and measurement for career development (</w:t>
      </w:r>
      <w:r>
        <w:rPr>
          <w:rFonts w:eastAsia="Times New Roman" w:cs="Times New Roman"/>
          <w:sz w:val="22"/>
          <w:lang w:val="en-US"/>
        </w:rPr>
        <w:t>Macey, and Schneider, 2008.)</w:t>
      </w:r>
      <w:r>
        <w:rPr>
          <w:rFonts w:cs="Times New Roman"/>
          <w:sz w:val="22"/>
        </w:rPr>
        <w:t>.</w:t>
      </w:r>
    </w:p>
    <w:p>
      <w:pPr>
        <w:spacing w:line="360" w:lineRule="auto"/>
        <w:rPr>
          <w:rFonts w:cs="Times New Roman"/>
          <w:sz w:val="22"/>
        </w:rPr>
      </w:pPr>
      <w:r>
        <w:rPr>
          <w:rFonts w:cs="Times New Roman"/>
          <w:b/>
          <w:sz w:val="22"/>
        </w:rPr>
        <w:t>7. Environment of the workplace:</w:t>
      </w:r>
      <w:r>
        <w:rPr>
          <w:rFonts w:cs="Times New Roman"/>
          <w:sz w:val="22"/>
        </w:rPr>
        <w:t xml:space="preserve"> Positive and healthy work environment is directly linked to the job engagement. It is seen that, the organizations that provide an employee’s-oriented workplace, the employees of the organization are highly engaged and motivated towards the organization.  The work environment directly influences the productivity and job satisfaction. </w:t>
      </w:r>
    </w:p>
    <w:p>
      <w:pPr>
        <w:spacing w:line="360" w:lineRule="auto"/>
        <w:rPr>
          <w:rFonts w:cs="Times New Roman"/>
          <w:sz w:val="22"/>
        </w:rPr>
      </w:pPr>
      <w:r>
        <w:rPr>
          <w:rFonts w:cs="Times New Roman"/>
          <w:sz w:val="22"/>
        </w:rPr>
        <w:t xml:space="preserve">There are some other drivers of employee engagement like: </w:t>
      </w:r>
    </w:p>
    <w:p>
      <w:pPr>
        <w:spacing w:line="360" w:lineRule="auto"/>
        <w:ind w:left="2160"/>
        <w:rPr>
          <w:rFonts w:cs="Times New Roman"/>
          <w:sz w:val="22"/>
        </w:rPr>
      </w:pPr>
      <w:r>
        <w:rPr>
          <w:rFonts w:cs="Times New Roman"/>
          <w:sz w:val="22"/>
        </w:rPr>
        <w:t xml:space="preserve">i. Shared Values </w:t>
      </w:r>
      <w:r>
        <w:rPr>
          <w:rFonts w:cs="Times New Roman"/>
          <w:sz w:val="22"/>
        </w:rPr>
        <w:tab/>
      </w:r>
      <w:r>
        <w:rPr>
          <w:rFonts w:cs="Times New Roman"/>
          <w:sz w:val="22"/>
        </w:rPr>
        <w:tab/>
      </w:r>
      <w:r>
        <w:rPr>
          <w:rFonts w:cs="Times New Roman"/>
          <w:sz w:val="22"/>
        </w:rPr>
        <w:tab/>
      </w:r>
      <w:r>
        <w:rPr>
          <w:rFonts w:cs="Times New Roman"/>
          <w:sz w:val="22"/>
        </w:rPr>
        <w:t>v. Leader Integrity</w:t>
      </w:r>
    </w:p>
    <w:p>
      <w:pPr>
        <w:spacing w:line="360" w:lineRule="auto"/>
        <w:ind w:left="2160"/>
        <w:rPr>
          <w:rFonts w:cs="Times New Roman"/>
          <w:sz w:val="22"/>
        </w:rPr>
      </w:pPr>
      <w:r>
        <w:rPr>
          <w:rFonts w:cs="Times New Roman"/>
          <w:sz w:val="22"/>
        </w:rPr>
        <w:t>ii. Utilization</w:t>
      </w:r>
      <w:r>
        <w:rPr>
          <w:rFonts w:cs="Times New Roman"/>
          <w:sz w:val="22"/>
        </w:rPr>
        <w:tab/>
      </w:r>
      <w:r>
        <w:rPr>
          <w:rFonts w:cs="Times New Roman"/>
          <w:sz w:val="22"/>
        </w:rPr>
        <w:tab/>
      </w:r>
      <w:r>
        <w:rPr>
          <w:rFonts w:cs="Times New Roman"/>
          <w:sz w:val="22"/>
        </w:rPr>
        <w:tab/>
      </w:r>
      <w:r>
        <w:rPr>
          <w:rFonts w:cs="Times New Roman"/>
          <w:sz w:val="22"/>
        </w:rPr>
        <w:tab/>
      </w:r>
      <w:r>
        <w:rPr>
          <w:rFonts w:cs="Times New Roman"/>
          <w:sz w:val="22"/>
        </w:rPr>
        <w:t>vi. Goal Support</w:t>
      </w:r>
    </w:p>
    <w:p>
      <w:pPr>
        <w:tabs>
          <w:tab w:val="left" w:pos="720"/>
          <w:tab w:val="left" w:pos="1440"/>
          <w:tab w:val="left" w:pos="2160"/>
          <w:tab w:val="left" w:pos="2880"/>
          <w:tab w:val="left" w:pos="3600"/>
          <w:tab w:val="center" w:pos="4680"/>
        </w:tabs>
        <w:spacing w:line="360" w:lineRule="auto"/>
        <w:ind w:left="2160"/>
        <w:rPr>
          <w:rFonts w:cs="Times New Roman"/>
          <w:sz w:val="22"/>
        </w:rPr>
      </w:pPr>
      <w:r>
        <w:rPr>
          <w:rFonts w:cs="Times New Roman"/>
          <w:sz w:val="22"/>
        </w:rPr>
        <w:t>iii. Role Clarity</w:t>
      </w:r>
      <w:r>
        <w:rPr>
          <w:rFonts w:cs="Times New Roman"/>
          <w:sz w:val="22"/>
        </w:rPr>
        <w:tab/>
      </w:r>
      <w:r>
        <w:rPr>
          <w:rFonts w:cs="Times New Roman"/>
          <w:sz w:val="22"/>
        </w:rPr>
        <w:tab/>
      </w:r>
      <w:r>
        <w:rPr>
          <w:rFonts w:cs="Times New Roman"/>
          <w:sz w:val="22"/>
        </w:rPr>
        <w:tab/>
      </w:r>
      <w:r>
        <w:rPr>
          <w:rFonts w:cs="Times New Roman"/>
          <w:sz w:val="22"/>
        </w:rPr>
        <w:tab/>
      </w:r>
      <w:r>
        <w:rPr>
          <w:rFonts w:cs="Times New Roman"/>
          <w:sz w:val="22"/>
        </w:rPr>
        <w:t>vii. Capacity</w:t>
      </w:r>
    </w:p>
    <w:p>
      <w:pPr>
        <w:spacing w:line="360" w:lineRule="auto"/>
        <w:ind w:left="2160"/>
        <w:rPr>
          <w:rFonts w:cs="Times New Roman"/>
          <w:sz w:val="22"/>
        </w:rPr>
      </w:pPr>
      <w:r>
        <w:rPr>
          <w:rFonts w:cs="Times New Roman"/>
          <w:sz w:val="22"/>
        </w:rPr>
        <w:t>iv. Professional Development</w:t>
      </w:r>
      <w:r>
        <w:rPr>
          <w:rFonts w:cs="Times New Roman"/>
          <w:sz w:val="22"/>
        </w:rPr>
        <w:tab/>
      </w:r>
      <w:r>
        <w:rPr>
          <w:rFonts w:cs="Times New Roman"/>
          <w:sz w:val="22"/>
        </w:rPr>
        <w:tab/>
      </w:r>
      <w:r>
        <w:rPr>
          <w:rFonts w:cs="Times New Roman"/>
          <w:sz w:val="22"/>
        </w:rPr>
        <w:t>viii. Rewards</w:t>
      </w:r>
    </w:p>
    <w:p>
      <w:pPr>
        <w:spacing w:line="360" w:lineRule="auto"/>
        <w:rPr>
          <w:rFonts w:cs="Times New Roman"/>
          <w:sz w:val="22"/>
        </w:rPr>
      </w:pPr>
      <w:bookmarkStart w:id="3" w:name="_Toc90059673"/>
      <w:r>
        <w:rPr>
          <w:rStyle w:val="11"/>
          <w:sz w:val="22"/>
          <w:szCs w:val="22"/>
        </w:rPr>
        <w:t>Measuring Employee Engagement</w:t>
      </w:r>
      <w:bookmarkEnd w:id="3"/>
      <w:r>
        <w:rPr>
          <w:rFonts w:cs="Times New Roman"/>
          <w:sz w:val="22"/>
        </w:rPr>
        <w:t>:</w:t>
      </w:r>
    </w:p>
    <w:p>
      <w:pPr>
        <w:spacing w:line="360" w:lineRule="auto"/>
        <w:rPr>
          <w:rFonts w:cs="Times New Roman"/>
          <w:sz w:val="22"/>
        </w:rPr>
      </w:pPr>
      <w:r>
        <w:rPr>
          <w:rStyle w:val="11"/>
          <w:sz w:val="22"/>
          <w:szCs w:val="22"/>
        </w:rPr>
        <w:drawing>
          <wp:anchor distT="0" distB="0" distL="114300" distR="114300" simplePos="0" relativeHeight="251659264" behindDoc="1" locked="0" layoutInCell="1" allowOverlap="1">
            <wp:simplePos x="0" y="0"/>
            <wp:positionH relativeFrom="column">
              <wp:posOffset>561340</wp:posOffset>
            </wp:positionH>
            <wp:positionV relativeFrom="paragraph">
              <wp:posOffset>957580</wp:posOffset>
            </wp:positionV>
            <wp:extent cx="4802505" cy="2509520"/>
            <wp:effectExtent l="0" t="0" r="0"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7">
                      <a:extLst>
                        <a:ext uri="{BEBA8EAE-BF5A-486C-A8C5-ECC9F3942E4B}">
                          <a14:imgProps xmlns:a14="http://schemas.microsoft.com/office/drawing/2010/main">
                            <a14:imgLayer r:embed="rId8">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4802505" cy="2509520"/>
                    </a:xfrm>
                    <a:prstGeom prst="rect">
                      <a:avLst/>
                    </a:prstGeom>
                  </pic:spPr>
                </pic:pic>
              </a:graphicData>
            </a:graphic>
          </wp:anchor>
        </w:drawing>
      </w:r>
      <w:r>
        <w:rPr>
          <w:rFonts w:cs="Times New Roman"/>
          <w:sz w:val="22"/>
        </w:rPr>
        <w:t xml:space="preserve"> It is not easy to measure employee engagement as it is a psychological factor. But experts have developed some tools and metrics to evaluate and measure the employee engagement. Depending on the conditions, the management can choose one of them to measure the level of engagement of the employees. </w:t>
      </w:r>
    </w:p>
    <w:p>
      <w:pPr>
        <w:spacing w:line="360" w:lineRule="auto"/>
        <w:rPr>
          <w:rFonts w:cs="Times New Roman"/>
          <w:sz w:val="22"/>
        </w:rPr>
      </w:pPr>
      <w:r>
        <w:rPr>
          <w:rFonts w:cs="Times New Roman"/>
          <w:sz w:val="22"/>
        </w:rPr>
        <w:t xml:space="preserve"> </w:t>
      </w:r>
    </w:p>
    <w:p>
      <w:pPr>
        <w:spacing w:line="360" w:lineRule="auto"/>
        <w:ind w:left="2160"/>
        <w:rPr>
          <w:rFonts w:cs="Times New Roman"/>
          <w:sz w:val="22"/>
        </w:rPr>
      </w:pPr>
    </w:p>
    <w:p>
      <w:pPr>
        <w:spacing w:line="360" w:lineRule="auto"/>
        <w:rPr>
          <w:rFonts w:cs="Times New Roman"/>
          <w:sz w:val="22"/>
        </w:rPr>
      </w:pPr>
    </w:p>
    <w:p>
      <w:pPr>
        <w:spacing w:line="360" w:lineRule="auto"/>
        <w:rPr>
          <w:rFonts w:cs="Times New Roman"/>
          <w:sz w:val="22"/>
        </w:rPr>
      </w:pPr>
    </w:p>
    <w:p>
      <w:pPr>
        <w:spacing w:line="360" w:lineRule="auto"/>
        <w:rPr>
          <w:rFonts w:cs="Times New Roman"/>
          <w:sz w:val="22"/>
        </w:rPr>
      </w:pPr>
    </w:p>
    <w:p>
      <w:pPr>
        <w:spacing w:line="360" w:lineRule="auto"/>
        <w:rPr>
          <w:rFonts w:cs="Times New Roman"/>
          <w:sz w:val="22"/>
        </w:rPr>
      </w:pPr>
    </w:p>
    <w:p>
      <w:pPr>
        <w:spacing w:line="360" w:lineRule="auto"/>
        <w:rPr>
          <w:rFonts w:cs="Times New Roman"/>
          <w:sz w:val="22"/>
        </w:rPr>
      </w:pPr>
    </w:p>
    <w:p>
      <w:pPr>
        <w:tabs>
          <w:tab w:val="left" w:pos="3800"/>
        </w:tabs>
        <w:spacing w:line="360" w:lineRule="auto"/>
        <w:jc w:val="center"/>
        <w:rPr>
          <w:rFonts w:cs="Times New Roman"/>
          <w:sz w:val="22"/>
        </w:rPr>
      </w:pPr>
      <w:r>
        <w:rPr>
          <w:rFonts w:cs="Times New Roman"/>
          <w:sz w:val="22"/>
        </w:rPr>
        <w:t>Figure: Measuring Employee Engagement</w:t>
      </w:r>
    </w:p>
    <w:p>
      <w:pPr>
        <w:tabs>
          <w:tab w:val="left" w:pos="3800"/>
        </w:tabs>
        <w:spacing w:line="360" w:lineRule="auto"/>
        <w:rPr>
          <w:rFonts w:cs="Times New Roman"/>
          <w:sz w:val="22"/>
        </w:rPr>
      </w:pPr>
    </w:p>
    <w:p>
      <w:pPr>
        <w:tabs>
          <w:tab w:val="left" w:pos="3800"/>
        </w:tabs>
        <w:spacing w:line="360" w:lineRule="auto"/>
        <w:rPr>
          <w:rFonts w:cs="Times New Roman"/>
          <w:sz w:val="22"/>
        </w:rPr>
      </w:pPr>
      <w:r>
        <w:rPr>
          <w:rFonts w:cs="Times New Roman"/>
          <w:b/>
          <w:sz w:val="22"/>
        </w:rPr>
        <w:t>1. Conducting Employees’ Survey:</w:t>
      </w:r>
      <w:r>
        <w:rPr>
          <w:rFonts w:cs="Times New Roman"/>
          <w:sz w:val="22"/>
        </w:rPr>
        <w:t xml:space="preserve"> Surveys are the most widely used and most common tools to measure the level of employee engagement. The aim of survey is to get feedback from the employees regarding their feelings and job satisfaction. For a greater participation and honest responses, anonymous survey is more effective than other (</w:t>
      </w:r>
      <w:r>
        <w:rPr>
          <w:rFonts w:eastAsia="Times New Roman" w:cs="Times New Roman"/>
          <w:sz w:val="22"/>
          <w:lang w:val="en-US"/>
        </w:rPr>
        <w:t>Kumar and Pansari, 2015.)</w:t>
      </w:r>
      <w:r>
        <w:rPr>
          <w:rFonts w:cs="Times New Roman"/>
          <w:sz w:val="22"/>
        </w:rPr>
        <w:t xml:space="preserve">.  Sometimes many organizations use third party to ensure validity and accuracy in the survey. </w:t>
      </w:r>
    </w:p>
    <w:p>
      <w:pPr>
        <w:tabs>
          <w:tab w:val="left" w:pos="3800"/>
        </w:tabs>
        <w:spacing w:line="360" w:lineRule="auto"/>
        <w:rPr>
          <w:rFonts w:cs="Times New Roman"/>
          <w:sz w:val="22"/>
        </w:rPr>
      </w:pPr>
      <w:r>
        <w:rPr>
          <w:rFonts w:cs="Times New Roman"/>
          <w:b/>
          <w:sz w:val="22"/>
        </w:rPr>
        <w:t>2. One-to-one Interaction:</w:t>
      </w:r>
      <w:r>
        <w:rPr>
          <w:rFonts w:cs="Times New Roman"/>
          <w:sz w:val="22"/>
        </w:rPr>
        <w:t xml:space="preserve"> It is an effective way to measure the engagement of the employees by communicating with them in one-to-one system. The management can arrange regular informal one-to-one meeting with the employees to understand the feelings of the employees about their tasks and also about the organization. The employees feel more comfortable to share the information in this way because it is more private, more safe conversation and the management can know in depth feelings from the employees.</w:t>
      </w:r>
    </w:p>
    <w:p>
      <w:pPr>
        <w:tabs>
          <w:tab w:val="left" w:pos="3800"/>
        </w:tabs>
        <w:spacing w:line="360" w:lineRule="auto"/>
        <w:rPr>
          <w:rFonts w:cs="Times New Roman"/>
          <w:sz w:val="22"/>
        </w:rPr>
      </w:pPr>
      <w:r>
        <w:rPr>
          <w:rFonts w:cs="Times New Roman"/>
          <w:b/>
          <w:sz w:val="22"/>
        </w:rPr>
        <w:t>3. Conducting Stay and Exit Interviews:</w:t>
      </w:r>
      <w:r>
        <w:rPr>
          <w:rFonts w:cs="Times New Roman"/>
          <w:sz w:val="22"/>
        </w:rPr>
        <w:t xml:space="preserve"> In this case, the management arrange formal interviews with the employees to find out what makes them engaged or what factors motivate them to stay within the organization. It is very common arranging an exit interview when an employee wants to leave the organization (</w:t>
      </w:r>
      <w:r>
        <w:rPr>
          <w:rFonts w:eastAsia="Times New Roman" w:cs="Times New Roman"/>
          <w:sz w:val="22"/>
          <w:lang w:val="en-US"/>
        </w:rPr>
        <w:t>Shrotryia and Dhanda, 2019)</w:t>
      </w:r>
      <w:r>
        <w:rPr>
          <w:rFonts w:cs="Times New Roman"/>
          <w:sz w:val="22"/>
        </w:rPr>
        <w:t xml:space="preserve">. The reason behind this is to find out why the employee wants to leave the organization. Along with exit interview, conducting stay interview is very much informative for the employers because it gives proper insights regarding the motivating and satisfying factors that make the employees convinced to stay within the organization. </w:t>
      </w:r>
    </w:p>
    <w:p>
      <w:pPr>
        <w:tabs>
          <w:tab w:val="left" w:pos="3800"/>
        </w:tabs>
        <w:spacing w:line="360" w:lineRule="auto"/>
        <w:rPr>
          <w:rFonts w:cs="Times New Roman"/>
          <w:sz w:val="22"/>
        </w:rPr>
      </w:pPr>
      <w:r>
        <w:rPr>
          <w:rFonts w:cs="Times New Roman"/>
          <w:b/>
          <w:sz w:val="22"/>
          <w:lang w:val="en-US"/>
        </w:rPr>
        <w:drawing>
          <wp:anchor distT="0" distB="0" distL="114300" distR="114300" simplePos="0" relativeHeight="251660288" behindDoc="1" locked="0" layoutInCell="1" allowOverlap="1">
            <wp:simplePos x="0" y="0"/>
            <wp:positionH relativeFrom="column">
              <wp:posOffset>345440</wp:posOffset>
            </wp:positionH>
            <wp:positionV relativeFrom="paragraph">
              <wp:posOffset>802005</wp:posOffset>
            </wp:positionV>
            <wp:extent cx="5217160" cy="1780540"/>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217160" cy="1780540"/>
                    </a:xfrm>
                    <a:prstGeom prst="rect">
                      <a:avLst/>
                    </a:prstGeom>
                  </pic:spPr>
                </pic:pic>
              </a:graphicData>
            </a:graphic>
          </wp:anchor>
        </w:drawing>
      </w:r>
      <w:r>
        <w:rPr>
          <w:rFonts w:cs="Times New Roman"/>
          <w:b/>
          <w:sz w:val="22"/>
        </w:rPr>
        <w:t>4. eNPS:</w:t>
      </w:r>
      <w:r>
        <w:rPr>
          <w:rFonts w:cs="Times New Roman"/>
          <w:sz w:val="22"/>
        </w:rPr>
        <w:t xml:space="preserve"> Employee Net Promoter score (eNPS) is one of the simplest and effective tools for measuring employee’s engagement and level of job satisfaction. It is more effective to measure employee’s commitment and loyalty of the employees for the organization. </w:t>
      </w:r>
    </w:p>
    <w:p>
      <w:pPr>
        <w:tabs>
          <w:tab w:val="left" w:pos="3800"/>
        </w:tabs>
        <w:spacing w:line="360" w:lineRule="auto"/>
        <w:rPr>
          <w:rFonts w:cs="Times New Roman"/>
          <w:sz w:val="22"/>
        </w:rPr>
      </w:pPr>
      <w:r>
        <w:rPr>
          <w:rFonts w:cs="Times New Roman"/>
          <w:sz w:val="22"/>
        </w:rPr>
        <w:t xml:space="preserve"> </w:t>
      </w:r>
    </w:p>
    <w:p>
      <w:pPr>
        <w:spacing w:line="360" w:lineRule="auto"/>
        <w:rPr>
          <w:rFonts w:cs="Times New Roman"/>
          <w:sz w:val="22"/>
        </w:rPr>
      </w:pPr>
    </w:p>
    <w:p>
      <w:pPr>
        <w:spacing w:line="360" w:lineRule="auto"/>
        <w:rPr>
          <w:rFonts w:cs="Times New Roman"/>
          <w:sz w:val="22"/>
        </w:rPr>
      </w:pPr>
    </w:p>
    <w:p>
      <w:pPr>
        <w:spacing w:line="360" w:lineRule="auto"/>
        <w:rPr>
          <w:rFonts w:cs="Times New Roman"/>
          <w:sz w:val="22"/>
        </w:rPr>
      </w:pPr>
    </w:p>
    <w:p>
      <w:pPr>
        <w:spacing w:line="360" w:lineRule="auto"/>
        <w:rPr>
          <w:rFonts w:cs="Times New Roman"/>
          <w:sz w:val="22"/>
        </w:rPr>
      </w:pPr>
    </w:p>
    <w:p>
      <w:pPr>
        <w:spacing w:line="360" w:lineRule="auto"/>
        <w:jc w:val="center"/>
        <w:rPr>
          <w:rFonts w:cs="Times New Roman"/>
          <w:sz w:val="22"/>
        </w:rPr>
      </w:pPr>
      <w:r>
        <w:rPr>
          <w:rFonts w:cs="Times New Roman"/>
          <w:sz w:val="22"/>
        </w:rPr>
        <w:t>Figure: eNPS Measurement Scale</w:t>
      </w:r>
    </w:p>
    <w:p>
      <w:pPr>
        <w:spacing w:line="360" w:lineRule="auto"/>
        <w:rPr>
          <w:rFonts w:cs="Times New Roman"/>
          <w:sz w:val="22"/>
        </w:rPr>
      </w:pPr>
    </w:p>
    <w:p>
      <w:pPr>
        <w:spacing w:line="360" w:lineRule="auto"/>
        <w:rPr>
          <w:rFonts w:cs="Times New Roman"/>
          <w:sz w:val="22"/>
        </w:rPr>
      </w:pPr>
      <w:r>
        <w:rPr>
          <w:rFonts w:cs="Times New Roman"/>
          <w:b/>
          <w:sz w:val="22"/>
        </w:rPr>
        <w:t>5. Making Small Focus Group:</w:t>
      </w:r>
      <w:r>
        <w:rPr>
          <w:rFonts w:cs="Times New Roman"/>
          <w:sz w:val="22"/>
        </w:rPr>
        <w:t xml:space="preserve"> It is almost impossible to arrange regular one-to-one interviews or conducting surveys if the size of the organization is large or if the amount of the employees is larger. In that case focus group can be formed to measure the employee engagement. In focus group, a HR manager can ask 6 to 8 questions to each of the focus groups to understand their feeling regarding the organization and also for their jobs. </w:t>
      </w:r>
    </w:p>
    <w:p>
      <w:pPr>
        <w:pStyle w:val="2"/>
        <w:spacing w:line="360" w:lineRule="auto"/>
        <w:rPr>
          <w:sz w:val="22"/>
          <w:szCs w:val="22"/>
        </w:rPr>
      </w:pPr>
      <w:bookmarkStart w:id="4" w:name="_Toc90059674"/>
      <w:r>
        <w:rPr>
          <w:sz w:val="22"/>
          <w:szCs w:val="22"/>
        </w:rPr>
        <w:t>Employee Value Proposition:</w:t>
      </w:r>
      <w:bookmarkEnd w:id="4"/>
      <w:r>
        <w:rPr>
          <w:sz w:val="22"/>
          <w:szCs w:val="22"/>
        </w:rPr>
        <w:t xml:space="preserve"> </w:t>
      </w:r>
    </w:p>
    <w:p>
      <w:pPr>
        <w:spacing w:line="360" w:lineRule="auto"/>
        <w:rPr>
          <w:rFonts w:cs="Times New Roman"/>
          <w:sz w:val="22"/>
        </w:rPr>
      </w:pPr>
      <w:r>
        <w:rPr>
          <w:rFonts w:cs="Times New Roman"/>
          <w:sz w:val="22"/>
        </w:rPr>
        <w:t>Employee Value Proposition (EVP) is known as the balance between two things; the rewards and benefits that an organization promise to offer its employees with a view to achieving top level performance and high commitment from the employees (</w:t>
      </w:r>
      <w:r>
        <w:rPr>
          <w:rFonts w:eastAsia="Times New Roman" w:cs="Times New Roman"/>
          <w:sz w:val="22"/>
          <w:lang w:val="en-US"/>
        </w:rPr>
        <w:t>Browne, 2012)</w:t>
      </w:r>
      <w:r>
        <w:rPr>
          <w:rFonts w:cs="Times New Roman"/>
          <w:sz w:val="22"/>
        </w:rPr>
        <w:t xml:space="preserve">.   In other word, Employee Value Proposition is the summation of all activities that an organization does to retain the talent. </w:t>
      </w:r>
    </w:p>
    <w:p>
      <w:pPr>
        <w:spacing w:line="360" w:lineRule="auto"/>
        <w:rPr>
          <w:rFonts w:cs="Times New Roman"/>
          <w:sz w:val="22"/>
        </w:rPr>
      </w:pPr>
      <w:r>
        <w:rPr>
          <w:rFonts w:cs="Times New Roman"/>
          <w:sz w:val="22"/>
        </w:rPr>
        <w:t xml:space="preserve">Basically, employee value proposition consists of five things. In this section, an employee value proposition will be developed to ensure high level of job engagement from the employees. </w:t>
      </w:r>
    </w:p>
    <w:p>
      <w:pPr>
        <w:spacing w:line="360" w:lineRule="auto"/>
        <w:rPr>
          <w:rFonts w:cs="Times New Roman"/>
          <w:sz w:val="22"/>
        </w:rPr>
      </w:pPr>
    </w:p>
    <w:p>
      <w:pPr>
        <w:spacing w:line="360" w:lineRule="auto"/>
        <w:rPr>
          <w:rFonts w:cs="Times New Roman"/>
          <w:sz w:val="22"/>
        </w:rPr>
      </w:pPr>
    </w:p>
    <w:p>
      <w:pPr>
        <w:spacing w:line="360" w:lineRule="auto"/>
        <w:rPr>
          <w:rFonts w:cs="Times New Roman"/>
          <w:sz w:val="22"/>
        </w:rPr>
      </w:pPr>
      <w:r>
        <w:rPr>
          <w:rFonts w:cs="Times New Roman"/>
          <w:sz w:val="22"/>
          <w:lang w:val="en-US"/>
        </w:rPr>
        <mc:AlternateContent>
          <mc:Choice Requires="wpg">
            <w:drawing>
              <wp:anchor distT="0" distB="0" distL="114300" distR="114300" simplePos="0" relativeHeight="251669504" behindDoc="0" locked="0" layoutInCell="1" allowOverlap="1">
                <wp:simplePos x="0" y="0"/>
                <wp:positionH relativeFrom="column">
                  <wp:posOffset>-30480</wp:posOffset>
                </wp:positionH>
                <wp:positionV relativeFrom="paragraph">
                  <wp:posOffset>122555</wp:posOffset>
                </wp:positionV>
                <wp:extent cx="5962650" cy="2089785"/>
                <wp:effectExtent l="0" t="0" r="19050" b="25400"/>
                <wp:wrapNone/>
                <wp:docPr id="9" name="Group 9"/>
                <wp:cNvGraphicFramePr/>
                <a:graphic xmlns:a="http://schemas.openxmlformats.org/drawingml/2006/main">
                  <a:graphicData uri="http://schemas.microsoft.com/office/word/2010/wordprocessingGroup">
                    <wpg:wgp>
                      <wpg:cNvGrpSpPr/>
                      <wpg:grpSpPr>
                        <a:xfrm>
                          <a:off x="0" y="0"/>
                          <a:ext cx="5962671" cy="2089726"/>
                          <a:chOff x="0" y="0"/>
                          <a:chExt cx="5109883" cy="1521438"/>
                        </a:xfrm>
                      </wpg:grpSpPr>
                      <wps:wsp>
                        <wps:cNvPr id="4" name="Rounded Rectangle 4"/>
                        <wps:cNvSpPr/>
                        <wps:spPr>
                          <a:xfrm>
                            <a:off x="0" y="0"/>
                            <a:ext cx="891348" cy="1483018"/>
                          </a:xfrm>
                          <a:prstGeom prst="roundRect">
                            <a:avLst/>
                          </a:prstGeom>
                          <a:solidFill>
                            <a:schemeClr val="accent5">
                              <a:lumMod val="40000"/>
                              <a:lumOff val="6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rPr>
                                  <w:b/>
                                  <w:color w:val="000000" w:themeColor="text1"/>
                                  <w:sz w:val="18"/>
                                  <w14:textFill>
                                    <w14:solidFill>
                                      <w14:schemeClr w14:val="tx1"/>
                                    </w14:solidFill>
                                  </w14:textFill>
                                </w:rPr>
                              </w:pPr>
                              <w:r>
                                <w:rPr>
                                  <w:b/>
                                  <w:color w:val="000000" w:themeColor="text1"/>
                                  <w:sz w:val="18"/>
                                  <w14:textFill>
                                    <w14:solidFill>
                                      <w14:schemeClr w14:val="tx1"/>
                                    </w14:solidFill>
                                  </w14:textFill>
                                </w:rPr>
                                <w:t>Compensation</w:t>
                              </w:r>
                            </w:p>
                            <w:p>
                              <w:pPr>
                                <w:rPr>
                                  <w:color w:val="000000" w:themeColor="text1"/>
                                  <w:sz w:val="18"/>
                                  <w14:textFill>
                                    <w14:solidFill>
                                      <w14:schemeClr w14:val="tx1"/>
                                    </w14:solidFill>
                                  </w14:textFill>
                                </w:rPr>
                              </w:pPr>
                              <w:r>
                                <w:rPr>
                                  <w:color w:val="000000" w:themeColor="text1"/>
                                  <w:sz w:val="18"/>
                                  <w14:textFill>
                                    <w14:solidFill>
                                      <w14:schemeClr w14:val="tx1"/>
                                    </w14:solidFill>
                                  </w14:textFill>
                                </w:rPr>
                                <w:t>Salary</w:t>
                              </w:r>
                            </w:p>
                            <w:p>
                              <w:pPr>
                                <w:rPr>
                                  <w:color w:val="000000" w:themeColor="text1"/>
                                  <w:sz w:val="18"/>
                                  <w14:textFill>
                                    <w14:solidFill>
                                      <w14:schemeClr w14:val="tx1"/>
                                    </w14:solidFill>
                                  </w14:textFill>
                                </w:rPr>
                              </w:pPr>
                              <w:r>
                                <w:rPr>
                                  <w:color w:val="000000" w:themeColor="text1"/>
                                  <w:sz w:val="18"/>
                                  <w14:textFill>
                                    <w14:solidFill>
                                      <w14:schemeClr w14:val="tx1"/>
                                    </w14:solidFill>
                                  </w14:textFill>
                                </w:rPr>
                                <w:t>Bonus</w:t>
                              </w:r>
                            </w:p>
                            <w:p>
                              <w:pPr>
                                <w:rPr>
                                  <w:color w:val="000000" w:themeColor="text1"/>
                                  <w:sz w:val="18"/>
                                  <w14:textFill>
                                    <w14:solidFill>
                                      <w14:schemeClr w14:val="tx1"/>
                                    </w14:solidFill>
                                  </w14:textFill>
                                </w:rPr>
                              </w:pPr>
                              <w:r>
                                <w:rPr>
                                  <w:color w:val="000000" w:themeColor="text1"/>
                                  <w:sz w:val="18"/>
                                  <w14:textFill>
                                    <w14:solidFill>
                                      <w14:schemeClr w14:val="tx1"/>
                                    </w14:solidFill>
                                  </w14:textFill>
                                </w:rPr>
                                <w:t>Pay Rise</w:t>
                              </w:r>
                            </w:p>
                            <w:p>
                              <w:pPr>
                                <w:rPr>
                                  <w:color w:val="000000" w:themeColor="text1"/>
                                  <w:sz w:val="18"/>
                                  <w14:textFill>
                                    <w14:solidFill>
                                      <w14:schemeClr w14:val="tx1"/>
                                    </w14:solidFill>
                                  </w14:textFill>
                                </w:rPr>
                              </w:pPr>
                              <w:r>
                                <w:rPr>
                                  <w:color w:val="000000" w:themeColor="text1"/>
                                  <w:sz w:val="18"/>
                                  <w14:textFill>
                                    <w14:solidFill>
                                      <w14:schemeClr w14:val="tx1"/>
                                    </w14:solidFill>
                                  </w14:textFill>
                                </w:rPr>
                                <w:t>Incentives</w:t>
                              </w:r>
                            </w:p>
                            <w:p>
                              <w:pPr>
                                <w:rPr>
                                  <w:color w:val="000000" w:themeColor="text1"/>
                                  <w:sz w:val="18"/>
                                  <w14:textFill>
                                    <w14:solidFill>
                                      <w14:schemeClr w14:val="tx1"/>
                                    </w14:solidFill>
                                  </w14:textFill>
                                </w:rPr>
                              </w:pPr>
                              <w:r>
                                <w:rPr>
                                  <w:color w:val="000000" w:themeColor="text1"/>
                                  <w:sz w:val="18"/>
                                  <w14:textFill>
                                    <w14:solidFill>
                                      <w14:schemeClr w14:val="tx1"/>
                                    </w14:solidFill>
                                  </w14:textFill>
                                </w:rPr>
                                <w:t>Fairness</w:t>
                              </w:r>
                            </w:p>
                            <w:p>
                              <w:pPr>
                                <w:rPr>
                                  <w:color w:val="000000" w:themeColor="text1"/>
                                  <w:sz w:val="18"/>
                                  <w14:textFill>
                                    <w14:solidFill>
                                      <w14:schemeClr w14:val="tx1"/>
                                    </w14:solidFill>
                                  </w14:textFill>
                                </w:rPr>
                              </w:pPr>
                            </w:p>
                            <w:p>
                              <w:pPr>
                                <w:rPr>
                                  <w:color w:val="000000" w:themeColor="text1"/>
                                  <w:sz w:val="18"/>
                                  <w14:textFill>
                                    <w14:solidFill>
                                      <w14:schemeClr w14:val="tx1"/>
                                    </w14:solidFill>
                                  </w14:textFill>
                                </w:rPr>
                              </w:pPr>
                            </w:p>
                            <w:p>
                              <w:pPr>
                                <w:rPr>
                                  <w:color w:val="000000" w:themeColor="text1"/>
                                  <w:sz w:val="18"/>
                                  <w14:textFill>
                                    <w14:solidFill>
                                      <w14:schemeClr w14:val="tx1"/>
                                    </w14:solidFill>
                                  </w14:textFill>
                                </w:rPr>
                              </w:pPr>
                            </w:p>
                            <w:p>
                              <w:pPr>
                                <w:rPr>
                                  <w:color w:val="000000" w:themeColor="text1"/>
                                  <w:sz w:val="18"/>
                                  <w14:textFill>
                                    <w14:solidFill>
                                      <w14:schemeClr w14:val="tx1"/>
                                    </w14:solidFill>
                                  </w14:textFill>
                                </w:rPr>
                              </w:pPr>
                            </w:p>
                            <w:p>
                              <w:pPr>
                                <w:rPr>
                                  <w:color w:val="000000" w:themeColor="text1"/>
                                  <w:sz w:val="18"/>
                                  <w14:textFill>
                                    <w14:solidFill>
                                      <w14:schemeClr w14:val="tx1"/>
                                    </w14:solidFill>
                                  </w14:textFill>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5" name="Rounded Rectangle 5"/>
                        <wps:cNvSpPr/>
                        <wps:spPr>
                          <a:xfrm>
                            <a:off x="1045029" y="38420"/>
                            <a:ext cx="891348" cy="1483018"/>
                          </a:xfrm>
                          <a:prstGeom prst="roundRect">
                            <a:avLst/>
                          </a:prstGeom>
                          <a:solidFill>
                            <a:schemeClr val="accent6">
                              <a:lumMod val="60000"/>
                              <a:lumOff val="4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b/>
                                  <w:color w:val="000000" w:themeColor="text1"/>
                                  <w:sz w:val="22"/>
                                  <w14:textFill>
                                    <w14:solidFill>
                                      <w14:schemeClr w14:val="tx1"/>
                                    </w14:solidFill>
                                  </w14:textFill>
                                </w:rPr>
                              </w:pPr>
                              <w:r>
                                <w:rPr>
                                  <w:b/>
                                  <w:color w:val="000000" w:themeColor="text1"/>
                                  <w:sz w:val="22"/>
                                  <w14:textFill>
                                    <w14:solidFill>
                                      <w14:schemeClr w14:val="tx1"/>
                                    </w14:solidFill>
                                  </w14:textFill>
                                </w:rPr>
                                <w:t>Benefits</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Time off</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Flexible work Time</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Office from home</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Healthcare</w:t>
                              </w:r>
                            </w:p>
                            <w:p>
                              <w:pPr>
                                <w:jc w:val="center"/>
                                <w:rPr>
                                  <w:sz w:val="22"/>
                                </w:rPr>
                              </w:pPr>
                            </w:p>
                            <w:p>
                              <w:pPr>
                                <w:jc w:val="center"/>
                              </w:pPr>
                            </w:p>
                            <w:p>
                              <w:pPr>
                                <w:jc w:val="center"/>
                              </w:pPr>
                            </w:p>
                            <w:p>
                              <w:pPr>
                                <w:jc w:val="center"/>
                              </w:pPr>
                            </w:p>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 name="Rounded Rectangle 6"/>
                        <wps:cNvSpPr/>
                        <wps:spPr>
                          <a:xfrm>
                            <a:off x="2082374" y="38420"/>
                            <a:ext cx="891348" cy="1483018"/>
                          </a:xfrm>
                          <a:prstGeom prst="roundRect">
                            <a:avLst/>
                          </a:prstGeom>
                          <a:solidFill>
                            <a:schemeClr val="accent4">
                              <a:lumMod val="40000"/>
                              <a:lumOff val="6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b/>
                                  <w:color w:val="000000" w:themeColor="text1"/>
                                  <w:sz w:val="22"/>
                                  <w14:textFill>
                                    <w14:solidFill>
                                      <w14:schemeClr w14:val="tx1"/>
                                    </w14:solidFill>
                                  </w14:textFill>
                                </w:rPr>
                              </w:pPr>
                              <w:r>
                                <w:rPr>
                                  <w:b/>
                                  <w:color w:val="000000" w:themeColor="text1"/>
                                  <w:sz w:val="22"/>
                                  <w14:textFill>
                                    <w14:solidFill>
                                      <w14:schemeClr w14:val="tx1"/>
                                    </w14:solidFill>
                                  </w14:textFill>
                                </w:rPr>
                                <w:t>Career</w:t>
                              </w:r>
                            </w:p>
                            <w:p>
                              <w:pPr>
                                <w:rPr>
                                  <w:color w:val="000000" w:themeColor="text1"/>
                                  <w:sz w:val="22"/>
                                  <w14:textFill>
                                    <w14:solidFill>
                                      <w14:schemeClr w14:val="tx1"/>
                                    </w14:solidFill>
                                  </w14:textFill>
                                </w:rPr>
                              </w:pPr>
                              <w:r>
                                <w:rPr>
                                  <w:color w:val="000000" w:themeColor="text1"/>
                                  <w:sz w:val="22"/>
                                  <w14:textFill>
                                    <w14:solidFill>
                                      <w14:schemeClr w14:val="tx1"/>
                                    </w14:solidFill>
                                  </w14:textFill>
                                </w:rPr>
                                <w:t xml:space="preserve">Promotion </w:t>
                              </w:r>
                            </w:p>
                            <w:p>
                              <w:pPr>
                                <w:rPr>
                                  <w:color w:val="000000" w:themeColor="text1"/>
                                  <w:sz w:val="22"/>
                                  <w14:textFill>
                                    <w14:solidFill>
                                      <w14:schemeClr w14:val="tx1"/>
                                    </w14:solidFill>
                                  </w14:textFill>
                                </w:rPr>
                              </w:pPr>
                              <w:r>
                                <w:rPr>
                                  <w:color w:val="000000" w:themeColor="text1"/>
                                  <w:sz w:val="22"/>
                                  <w14:textFill>
                                    <w14:solidFill>
                                      <w14:schemeClr w14:val="tx1"/>
                                    </w14:solidFill>
                                  </w14:textFill>
                                </w:rPr>
                                <w:t>Training</w:t>
                              </w:r>
                            </w:p>
                            <w:p>
                              <w:pPr>
                                <w:rPr>
                                  <w:color w:val="000000" w:themeColor="text1"/>
                                  <w:sz w:val="22"/>
                                  <w14:textFill>
                                    <w14:solidFill>
                                      <w14:schemeClr w14:val="tx1"/>
                                    </w14:solidFill>
                                  </w14:textFill>
                                </w:rPr>
                              </w:pPr>
                              <w:r>
                                <w:rPr>
                                  <w:color w:val="000000" w:themeColor="text1"/>
                                  <w:sz w:val="22"/>
                                  <w14:textFill>
                                    <w14:solidFill>
                                      <w14:schemeClr w14:val="tx1"/>
                                    </w14:solidFill>
                                  </w14:textFill>
                                </w:rPr>
                                <w:t>Education</w:t>
                              </w:r>
                            </w:p>
                            <w:p>
                              <w:pPr>
                                <w:rPr>
                                  <w:color w:val="000000" w:themeColor="text1"/>
                                  <w:sz w:val="22"/>
                                  <w14:textFill>
                                    <w14:solidFill>
                                      <w14:schemeClr w14:val="tx1"/>
                                    </w14:solidFill>
                                  </w14:textFill>
                                </w:rPr>
                              </w:pPr>
                              <w:r>
                                <w:rPr>
                                  <w:color w:val="000000" w:themeColor="text1"/>
                                  <w:sz w:val="22"/>
                                  <w14:textFill>
                                    <w14:solidFill>
                                      <w14:schemeClr w14:val="tx1"/>
                                    </w14:solidFill>
                                  </w14:textFill>
                                </w:rPr>
                                <w:t>Career Path</w:t>
                              </w:r>
                            </w:p>
                            <w:p>
                              <w:pPr>
                                <w:jc w:val="center"/>
                              </w:pPr>
                            </w:p>
                            <w:p>
                              <w:pPr>
                                <w:jc w:val="center"/>
                              </w:pPr>
                            </w:p>
                            <w:p>
                              <w:pPr>
                                <w:jc w:val="center"/>
                              </w:pPr>
                            </w:p>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7" name="Rounded Rectangle 7"/>
                        <wps:cNvSpPr/>
                        <wps:spPr>
                          <a:xfrm>
                            <a:off x="3135086" y="38420"/>
                            <a:ext cx="891348" cy="1483018"/>
                          </a:xfrm>
                          <a:prstGeom prst="roundRect">
                            <a:avLst/>
                          </a:prstGeom>
                          <a:solidFill>
                            <a:schemeClr val="bg2">
                              <a:lumMod val="9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b/>
                                  <w:color w:val="000000" w:themeColor="text1"/>
                                  <w:sz w:val="20"/>
                                  <w14:textFill>
                                    <w14:solidFill>
                                      <w14:schemeClr w14:val="tx1"/>
                                    </w14:solidFill>
                                  </w14:textFill>
                                </w:rPr>
                              </w:pPr>
                              <w:r>
                                <w:rPr>
                                  <w:b/>
                                  <w:color w:val="000000" w:themeColor="text1"/>
                                  <w:sz w:val="20"/>
                                  <w14:textFill>
                                    <w14:solidFill>
                                      <w14:schemeClr w14:val="tx1"/>
                                    </w14:solidFill>
                                  </w14:textFill>
                                </w:rPr>
                                <w:t>Work Environment</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Recognition</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 xml:space="preserve">Achievements </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Autonomy</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Work life Balance</w:t>
                              </w:r>
                            </w:p>
                            <w:p>
                              <w:pPr>
                                <w:jc w:val="center"/>
                                <w:rPr>
                                  <w:b/>
                                  <w:color w:val="000000" w:themeColor="text1"/>
                                  <w:sz w:val="20"/>
                                  <w14:textFill>
                                    <w14:solidFill>
                                      <w14:schemeClr w14:val="tx1"/>
                                    </w14:solidFill>
                                  </w14:textFill>
                                </w:rPr>
                              </w:pPr>
                            </w:p>
                            <w:p>
                              <w:pPr>
                                <w:jc w:val="center"/>
                                <w:rPr>
                                  <w:b/>
                                  <w:color w:val="000000" w:themeColor="text1"/>
                                  <w:sz w:val="20"/>
                                  <w14:textFill>
                                    <w14:solidFill>
                                      <w14:schemeClr w14:val="tx1"/>
                                    </w14:solidFill>
                                  </w14:textFill>
                                </w:rPr>
                              </w:pPr>
                            </w:p>
                            <w:p>
                              <w:pPr>
                                <w:jc w:val="center"/>
                                <w:rPr>
                                  <w:b/>
                                  <w:color w:val="000000" w:themeColor="text1"/>
                                  <w:sz w:val="20"/>
                                  <w14:textFill>
                                    <w14:solidFill>
                                      <w14:schemeClr w14:val="tx1"/>
                                    </w14:solidFill>
                                  </w14:textFill>
                                </w:rPr>
                              </w:pPr>
                            </w:p>
                            <w:p>
                              <w:pPr>
                                <w:jc w:val="center"/>
                                <w:rPr>
                                  <w:b/>
                                  <w:color w:val="000000" w:themeColor="text1"/>
                                  <w:sz w:val="20"/>
                                  <w14:textFill>
                                    <w14:solidFill>
                                      <w14:schemeClr w14:val="tx1"/>
                                    </w14:solidFill>
                                  </w14:textFill>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8" name="Rounded Rectangle 8"/>
                        <wps:cNvSpPr/>
                        <wps:spPr>
                          <a:xfrm>
                            <a:off x="4218535" y="38420"/>
                            <a:ext cx="891348" cy="1483018"/>
                          </a:xfrm>
                          <a:prstGeom prst="roundRect">
                            <a:avLst/>
                          </a:prstGeom>
                          <a:solidFill>
                            <a:schemeClr val="accent2">
                              <a:lumMod val="40000"/>
                              <a:lumOff val="60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b/>
                                  <w:color w:val="000000" w:themeColor="text1"/>
                                  <w:sz w:val="20"/>
                                  <w14:textFill>
                                    <w14:solidFill>
                                      <w14:schemeClr w14:val="tx1"/>
                                    </w14:solidFill>
                                  </w14:textFill>
                                </w:rPr>
                              </w:pPr>
                              <w:r>
                                <w:rPr>
                                  <w:b/>
                                  <w:color w:val="000000" w:themeColor="text1"/>
                                  <w:sz w:val="22"/>
                                  <w14:textFill>
                                    <w14:solidFill>
                                      <w14:schemeClr w14:val="tx1"/>
                                    </w14:solidFill>
                                  </w14:textFill>
                                </w:rPr>
                                <w:t>Culture</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Understanding the goal of the organization</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Leaders and Managers Support</w:t>
                              </w:r>
                            </w:p>
                            <w:p>
                              <w:pPr>
                                <w:jc w:val="center"/>
                                <w:rPr>
                                  <w:sz w:val="22"/>
                                </w:rPr>
                              </w:pPr>
                            </w:p>
                            <w:p>
                              <w:pPr>
                                <w:jc w:val="center"/>
                                <w:rPr>
                                  <w:sz w:val="22"/>
                                </w:rPr>
                              </w:pPr>
                            </w:p>
                            <w:p>
                              <w:pPr>
                                <w:jc w:val="center"/>
                                <w:rPr>
                                  <w:sz w:val="22"/>
                                </w:rPr>
                              </w:pPr>
                            </w:p>
                            <w:p>
                              <w:pPr>
                                <w:jc w:val="center"/>
                                <w:rPr>
                                  <w:sz w:val="22"/>
                                </w:rPr>
                              </w:pPr>
                            </w:p>
                            <w:p>
                              <w:pPr>
                                <w:jc w:val="center"/>
                                <w:rPr>
                                  <w:sz w:val="22"/>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g:wgp>
                  </a:graphicData>
                </a:graphic>
              </wp:anchor>
            </w:drawing>
          </mc:Choice>
          <mc:Fallback>
            <w:pict>
              <v:group id="_x0000_s1026" o:spid="_x0000_s1026" o:spt="203" style="position:absolute;left:0pt;margin-left:-2.4pt;margin-top:9.65pt;height:164.55pt;width:469.5pt;z-index:251669504;mso-width-relative:page;mso-height-relative:page;" coordsize="5109883,1521438" o:gfxdata="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">
                <o:lock v:ext="edit" aspectratio="f"/>
                <v:roundrect id="_x0000_s1026" o:spid="_x0000_s1026" o:spt="2" style="position:absolute;left:0;top:0;height:1483018;width:891348;v-text-anchor:middle;" fillcolor="#B7DEE8 [1304]" filled="t" stroked="t" coordsize="21600,21600" arcsize="0.166666666666667" o:gfxdata="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">
                  <v:fill on="t" focussize="0,0"/>
                  <v:stroke weight="2pt" color="#FFFFFF [3212]" joinstyle="round"/>
                  <v:imagedata o:title=""/>
                  <o:lock v:ext="edit" aspectratio="f"/>
                  <v:textbox>
                    <w:txbxContent>
                      <w:p>
                        <w:pPr>
                          <w:rPr>
                            <w:b/>
                            <w:color w:val="000000" w:themeColor="text1"/>
                            <w:sz w:val="18"/>
                            <w14:textFill>
                              <w14:solidFill>
                                <w14:schemeClr w14:val="tx1"/>
                              </w14:solidFill>
                            </w14:textFill>
                          </w:rPr>
                        </w:pPr>
                        <w:r>
                          <w:rPr>
                            <w:b/>
                            <w:color w:val="000000" w:themeColor="text1"/>
                            <w:sz w:val="18"/>
                            <w14:textFill>
                              <w14:solidFill>
                                <w14:schemeClr w14:val="tx1"/>
                              </w14:solidFill>
                            </w14:textFill>
                          </w:rPr>
                          <w:t>Compensation</w:t>
                        </w:r>
                      </w:p>
                      <w:p>
                        <w:pPr>
                          <w:rPr>
                            <w:color w:val="000000" w:themeColor="text1"/>
                            <w:sz w:val="18"/>
                            <w14:textFill>
                              <w14:solidFill>
                                <w14:schemeClr w14:val="tx1"/>
                              </w14:solidFill>
                            </w14:textFill>
                          </w:rPr>
                        </w:pPr>
                        <w:r>
                          <w:rPr>
                            <w:color w:val="000000" w:themeColor="text1"/>
                            <w:sz w:val="18"/>
                            <w14:textFill>
                              <w14:solidFill>
                                <w14:schemeClr w14:val="tx1"/>
                              </w14:solidFill>
                            </w14:textFill>
                          </w:rPr>
                          <w:t>Salary</w:t>
                        </w:r>
                      </w:p>
                      <w:p>
                        <w:pPr>
                          <w:rPr>
                            <w:color w:val="000000" w:themeColor="text1"/>
                            <w:sz w:val="18"/>
                            <w14:textFill>
                              <w14:solidFill>
                                <w14:schemeClr w14:val="tx1"/>
                              </w14:solidFill>
                            </w14:textFill>
                          </w:rPr>
                        </w:pPr>
                        <w:r>
                          <w:rPr>
                            <w:color w:val="000000" w:themeColor="text1"/>
                            <w:sz w:val="18"/>
                            <w14:textFill>
                              <w14:solidFill>
                                <w14:schemeClr w14:val="tx1"/>
                              </w14:solidFill>
                            </w14:textFill>
                          </w:rPr>
                          <w:t>Bonus</w:t>
                        </w:r>
                      </w:p>
                      <w:p>
                        <w:pPr>
                          <w:rPr>
                            <w:color w:val="000000" w:themeColor="text1"/>
                            <w:sz w:val="18"/>
                            <w14:textFill>
                              <w14:solidFill>
                                <w14:schemeClr w14:val="tx1"/>
                              </w14:solidFill>
                            </w14:textFill>
                          </w:rPr>
                        </w:pPr>
                        <w:r>
                          <w:rPr>
                            <w:color w:val="000000" w:themeColor="text1"/>
                            <w:sz w:val="18"/>
                            <w14:textFill>
                              <w14:solidFill>
                                <w14:schemeClr w14:val="tx1"/>
                              </w14:solidFill>
                            </w14:textFill>
                          </w:rPr>
                          <w:t>Pay Rise</w:t>
                        </w:r>
                      </w:p>
                      <w:p>
                        <w:pPr>
                          <w:rPr>
                            <w:color w:val="000000" w:themeColor="text1"/>
                            <w:sz w:val="18"/>
                            <w14:textFill>
                              <w14:solidFill>
                                <w14:schemeClr w14:val="tx1"/>
                              </w14:solidFill>
                            </w14:textFill>
                          </w:rPr>
                        </w:pPr>
                        <w:r>
                          <w:rPr>
                            <w:color w:val="000000" w:themeColor="text1"/>
                            <w:sz w:val="18"/>
                            <w14:textFill>
                              <w14:solidFill>
                                <w14:schemeClr w14:val="tx1"/>
                              </w14:solidFill>
                            </w14:textFill>
                          </w:rPr>
                          <w:t>Incentives</w:t>
                        </w:r>
                      </w:p>
                      <w:p>
                        <w:pPr>
                          <w:rPr>
                            <w:color w:val="000000" w:themeColor="text1"/>
                            <w:sz w:val="18"/>
                            <w14:textFill>
                              <w14:solidFill>
                                <w14:schemeClr w14:val="tx1"/>
                              </w14:solidFill>
                            </w14:textFill>
                          </w:rPr>
                        </w:pPr>
                        <w:r>
                          <w:rPr>
                            <w:color w:val="000000" w:themeColor="text1"/>
                            <w:sz w:val="18"/>
                            <w14:textFill>
                              <w14:solidFill>
                                <w14:schemeClr w14:val="tx1"/>
                              </w14:solidFill>
                            </w14:textFill>
                          </w:rPr>
                          <w:t>Fairness</w:t>
                        </w:r>
                      </w:p>
                      <w:p>
                        <w:pPr>
                          <w:rPr>
                            <w:color w:val="000000" w:themeColor="text1"/>
                            <w:sz w:val="18"/>
                            <w14:textFill>
                              <w14:solidFill>
                                <w14:schemeClr w14:val="tx1"/>
                              </w14:solidFill>
                            </w14:textFill>
                          </w:rPr>
                        </w:pPr>
                      </w:p>
                      <w:p>
                        <w:pPr>
                          <w:rPr>
                            <w:color w:val="000000" w:themeColor="text1"/>
                            <w:sz w:val="18"/>
                            <w14:textFill>
                              <w14:solidFill>
                                <w14:schemeClr w14:val="tx1"/>
                              </w14:solidFill>
                            </w14:textFill>
                          </w:rPr>
                        </w:pPr>
                      </w:p>
                      <w:p>
                        <w:pPr>
                          <w:rPr>
                            <w:color w:val="000000" w:themeColor="text1"/>
                            <w:sz w:val="18"/>
                            <w14:textFill>
                              <w14:solidFill>
                                <w14:schemeClr w14:val="tx1"/>
                              </w14:solidFill>
                            </w14:textFill>
                          </w:rPr>
                        </w:pPr>
                      </w:p>
                      <w:p>
                        <w:pPr>
                          <w:rPr>
                            <w:color w:val="000000" w:themeColor="text1"/>
                            <w:sz w:val="18"/>
                            <w14:textFill>
                              <w14:solidFill>
                                <w14:schemeClr w14:val="tx1"/>
                              </w14:solidFill>
                            </w14:textFill>
                          </w:rPr>
                        </w:pPr>
                      </w:p>
                      <w:p>
                        <w:pPr>
                          <w:rPr>
                            <w:color w:val="000000" w:themeColor="text1"/>
                            <w:sz w:val="18"/>
                            <w14:textFill>
                              <w14:solidFill>
                                <w14:schemeClr w14:val="tx1"/>
                              </w14:solidFill>
                            </w14:textFill>
                          </w:rPr>
                        </w:pPr>
                      </w:p>
                    </w:txbxContent>
                  </v:textbox>
                </v:roundrect>
                <v:roundrect id="_x0000_s1026" o:spid="_x0000_s1026" o:spt="2" style="position:absolute;left:1045029;top:38420;height:1483018;width:891348;v-text-anchor:middle;" fillcolor="#FAC090 [1945]" filled="t" stroked="t" coordsize="21600,21600" arcsize="0.166666666666667" o:gfxdata="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">
                  <v:fill on="t" focussize="0,0"/>
                  <v:stroke weight="2pt" color="#FFFFFF [3212]" joinstyle="round"/>
                  <v:imagedata o:title=""/>
                  <o:lock v:ext="edit" aspectratio="f"/>
                  <v:textbox>
                    <w:txbxContent>
                      <w:p>
                        <w:pPr>
                          <w:jc w:val="center"/>
                          <w:rPr>
                            <w:b/>
                            <w:color w:val="000000" w:themeColor="text1"/>
                            <w:sz w:val="22"/>
                            <w14:textFill>
                              <w14:solidFill>
                                <w14:schemeClr w14:val="tx1"/>
                              </w14:solidFill>
                            </w14:textFill>
                          </w:rPr>
                        </w:pPr>
                        <w:r>
                          <w:rPr>
                            <w:b/>
                            <w:color w:val="000000" w:themeColor="text1"/>
                            <w:sz w:val="22"/>
                            <w14:textFill>
                              <w14:solidFill>
                                <w14:schemeClr w14:val="tx1"/>
                              </w14:solidFill>
                            </w14:textFill>
                          </w:rPr>
                          <w:t>Benefits</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Time off</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Flexible work Time</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Office from home</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Healthcare</w:t>
                        </w:r>
                      </w:p>
                      <w:p>
                        <w:pPr>
                          <w:jc w:val="center"/>
                          <w:rPr>
                            <w:sz w:val="22"/>
                          </w:rPr>
                        </w:pPr>
                      </w:p>
                      <w:p>
                        <w:pPr>
                          <w:jc w:val="center"/>
                        </w:pPr>
                      </w:p>
                      <w:p>
                        <w:pPr>
                          <w:jc w:val="center"/>
                        </w:pPr>
                      </w:p>
                      <w:p>
                        <w:pPr>
                          <w:jc w:val="center"/>
                        </w:pPr>
                      </w:p>
                      <w:p>
                        <w:pPr>
                          <w:jc w:val="center"/>
                        </w:pPr>
                      </w:p>
                    </w:txbxContent>
                  </v:textbox>
                </v:roundrect>
                <v:roundrect id="_x0000_s1026" o:spid="_x0000_s1026" o:spt="2" style="position:absolute;left:2082374;top:38420;height:1483018;width:891348;v-text-anchor:middle;" fillcolor="#CCC1DA [1303]" filled="t" stroked="t" coordsize="21600,21600" arcsize="0.166666666666667" o:gfxdata="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DGiueqvAAAANoAAAAPAAAAAAAAAAEAIAAAADgAAABkcnMvZG93bnJldi54&#10;bWxQSwECFAAUAAAACACHTuJAMy8FnjsAAAA5AAAAEAAAAAAAAAABACAAAAAhAQAAZHJzL3NoYXBl&#10;eG1sLnhtbFBLBQYAAAAABgAGAFsBAADLAwAAAAA=&#10;">
                  <v:fill on="t" focussize="0,0"/>
                  <v:stroke weight="2pt" color="#FFFFFF [3212]" joinstyle="round"/>
                  <v:imagedata o:title=""/>
                  <o:lock v:ext="edit" aspectratio="f"/>
                  <v:textbox>
                    <w:txbxContent>
                      <w:p>
                        <w:pPr>
                          <w:jc w:val="center"/>
                          <w:rPr>
                            <w:b/>
                            <w:color w:val="000000" w:themeColor="text1"/>
                            <w:sz w:val="22"/>
                            <w14:textFill>
                              <w14:solidFill>
                                <w14:schemeClr w14:val="tx1"/>
                              </w14:solidFill>
                            </w14:textFill>
                          </w:rPr>
                        </w:pPr>
                        <w:r>
                          <w:rPr>
                            <w:b/>
                            <w:color w:val="000000" w:themeColor="text1"/>
                            <w:sz w:val="22"/>
                            <w14:textFill>
                              <w14:solidFill>
                                <w14:schemeClr w14:val="tx1"/>
                              </w14:solidFill>
                            </w14:textFill>
                          </w:rPr>
                          <w:t>Career</w:t>
                        </w:r>
                      </w:p>
                      <w:p>
                        <w:pPr>
                          <w:rPr>
                            <w:color w:val="000000" w:themeColor="text1"/>
                            <w:sz w:val="22"/>
                            <w14:textFill>
                              <w14:solidFill>
                                <w14:schemeClr w14:val="tx1"/>
                              </w14:solidFill>
                            </w14:textFill>
                          </w:rPr>
                        </w:pPr>
                        <w:r>
                          <w:rPr>
                            <w:color w:val="000000" w:themeColor="text1"/>
                            <w:sz w:val="22"/>
                            <w14:textFill>
                              <w14:solidFill>
                                <w14:schemeClr w14:val="tx1"/>
                              </w14:solidFill>
                            </w14:textFill>
                          </w:rPr>
                          <w:t xml:space="preserve">Promotion </w:t>
                        </w:r>
                      </w:p>
                      <w:p>
                        <w:pPr>
                          <w:rPr>
                            <w:color w:val="000000" w:themeColor="text1"/>
                            <w:sz w:val="22"/>
                            <w14:textFill>
                              <w14:solidFill>
                                <w14:schemeClr w14:val="tx1"/>
                              </w14:solidFill>
                            </w14:textFill>
                          </w:rPr>
                        </w:pPr>
                        <w:r>
                          <w:rPr>
                            <w:color w:val="000000" w:themeColor="text1"/>
                            <w:sz w:val="22"/>
                            <w14:textFill>
                              <w14:solidFill>
                                <w14:schemeClr w14:val="tx1"/>
                              </w14:solidFill>
                            </w14:textFill>
                          </w:rPr>
                          <w:t>Training</w:t>
                        </w:r>
                      </w:p>
                      <w:p>
                        <w:pPr>
                          <w:rPr>
                            <w:color w:val="000000" w:themeColor="text1"/>
                            <w:sz w:val="22"/>
                            <w14:textFill>
                              <w14:solidFill>
                                <w14:schemeClr w14:val="tx1"/>
                              </w14:solidFill>
                            </w14:textFill>
                          </w:rPr>
                        </w:pPr>
                        <w:r>
                          <w:rPr>
                            <w:color w:val="000000" w:themeColor="text1"/>
                            <w:sz w:val="22"/>
                            <w14:textFill>
                              <w14:solidFill>
                                <w14:schemeClr w14:val="tx1"/>
                              </w14:solidFill>
                            </w14:textFill>
                          </w:rPr>
                          <w:t>Education</w:t>
                        </w:r>
                      </w:p>
                      <w:p>
                        <w:pPr>
                          <w:rPr>
                            <w:color w:val="000000" w:themeColor="text1"/>
                            <w:sz w:val="22"/>
                            <w14:textFill>
                              <w14:solidFill>
                                <w14:schemeClr w14:val="tx1"/>
                              </w14:solidFill>
                            </w14:textFill>
                          </w:rPr>
                        </w:pPr>
                        <w:r>
                          <w:rPr>
                            <w:color w:val="000000" w:themeColor="text1"/>
                            <w:sz w:val="22"/>
                            <w14:textFill>
                              <w14:solidFill>
                                <w14:schemeClr w14:val="tx1"/>
                              </w14:solidFill>
                            </w14:textFill>
                          </w:rPr>
                          <w:t>Career Path</w:t>
                        </w:r>
                      </w:p>
                      <w:p>
                        <w:pPr>
                          <w:jc w:val="center"/>
                        </w:pPr>
                      </w:p>
                      <w:p>
                        <w:pPr>
                          <w:jc w:val="center"/>
                        </w:pPr>
                      </w:p>
                      <w:p>
                        <w:pPr>
                          <w:jc w:val="center"/>
                        </w:pPr>
                      </w:p>
                      <w:p>
                        <w:pPr>
                          <w:jc w:val="center"/>
                        </w:pPr>
                      </w:p>
                    </w:txbxContent>
                  </v:textbox>
                </v:roundrect>
                <v:roundrect id="_x0000_s1026" o:spid="_x0000_s1026" o:spt="2" style="position:absolute;left:3135086;top:38420;height:1483018;width:891348;v-text-anchor:middle;" fillcolor="#DDD9C3 [2894]" filled="t" stroked="t" coordsize="21600,21600" arcsize="0.166666666666667" o:gfxdata="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">
                  <v:fill on="t" focussize="0,0"/>
                  <v:stroke weight="2pt" color="#FFFFFF [3212]" joinstyle="round"/>
                  <v:imagedata o:title=""/>
                  <o:lock v:ext="edit" aspectratio="f"/>
                  <v:textbox>
                    <w:txbxContent>
                      <w:p>
                        <w:pPr>
                          <w:jc w:val="center"/>
                          <w:rPr>
                            <w:b/>
                            <w:color w:val="000000" w:themeColor="text1"/>
                            <w:sz w:val="20"/>
                            <w14:textFill>
                              <w14:solidFill>
                                <w14:schemeClr w14:val="tx1"/>
                              </w14:solidFill>
                            </w14:textFill>
                          </w:rPr>
                        </w:pPr>
                        <w:r>
                          <w:rPr>
                            <w:b/>
                            <w:color w:val="000000" w:themeColor="text1"/>
                            <w:sz w:val="20"/>
                            <w14:textFill>
                              <w14:solidFill>
                                <w14:schemeClr w14:val="tx1"/>
                              </w14:solidFill>
                            </w14:textFill>
                          </w:rPr>
                          <w:t>Work Environment</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Recognition</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 xml:space="preserve">Achievements </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Autonomy</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Work life Balance</w:t>
                        </w:r>
                      </w:p>
                      <w:p>
                        <w:pPr>
                          <w:jc w:val="center"/>
                          <w:rPr>
                            <w:b/>
                            <w:color w:val="000000" w:themeColor="text1"/>
                            <w:sz w:val="20"/>
                            <w14:textFill>
                              <w14:solidFill>
                                <w14:schemeClr w14:val="tx1"/>
                              </w14:solidFill>
                            </w14:textFill>
                          </w:rPr>
                        </w:pPr>
                      </w:p>
                      <w:p>
                        <w:pPr>
                          <w:jc w:val="center"/>
                          <w:rPr>
                            <w:b/>
                            <w:color w:val="000000" w:themeColor="text1"/>
                            <w:sz w:val="20"/>
                            <w14:textFill>
                              <w14:solidFill>
                                <w14:schemeClr w14:val="tx1"/>
                              </w14:solidFill>
                            </w14:textFill>
                          </w:rPr>
                        </w:pPr>
                      </w:p>
                      <w:p>
                        <w:pPr>
                          <w:jc w:val="center"/>
                          <w:rPr>
                            <w:b/>
                            <w:color w:val="000000" w:themeColor="text1"/>
                            <w:sz w:val="20"/>
                            <w14:textFill>
                              <w14:solidFill>
                                <w14:schemeClr w14:val="tx1"/>
                              </w14:solidFill>
                            </w14:textFill>
                          </w:rPr>
                        </w:pPr>
                      </w:p>
                      <w:p>
                        <w:pPr>
                          <w:jc w:val="center"/>
                          <w:rPr>
                            <w:b/>
                            <w:color w:val="000000" w:themeColor="text1"/>
                            <w:sz w:val="20"/>
                            <w14:textFill>
                              <w14:solidFill>
                                <w14:schemeClr w14:val="tx1"/>
                              </w14:solidFill>
                            </w14:textFill>
                          </w:rPr>
                        </w:pPr>
                      </w:p>
                    </w:txbxContent>
                  </v:textbox>
                </v:roundrect>
                <v:roundrect id="_x0000_s1026" o:spid="_x0000_s1026" o:spt="2" style="position:absolute;left:4218535;top:38420;height:1483018;width:891348;v-text-anchor:middle;" fillcolor="#E6B9B8 [1301]" filled="t" stroked="t" coordsize="21600,21600" arcsize="0.166666666666667" o:gfxdata="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">
                  <v:fill on="t" focussize="0,0"/>
                  <v:stroke weight="2pt" color="#FFFFFF [3212]" joinstyle="round"/>
                  <v:imagedata o:title=""/>
                  <o:lock v:ext="edit" aspectratio="f"/>
                  <v:textbox>
                    <w:txbxContent>
                      <w:p>
                        <w:pPr>
                          <w:jc w:val="center"/>
                          <w:rPr>
                            <w:b/>
                            <w:color w:val="000000" w:themeColor="text1"/>
                            <w:sz w:val="20"/>
                            <w14:textFill>
                              <w14:solidFill>
                                <w14:schemeClr w14:val="tx1"/>
                              </w14:solidFill>
                            </w14:textFill>
                          </w:rPr>
                        </w:pPr>
                        <w:r>
                          <w:rPr>
                            <w:b/>
                            <w:color w:val="000000" w:themeColor="text1"/>
                            <w:sz w:val="22"/>
                            <w14:textFill>
                              <w14:solidFill>
                                <w14:schemeClr w14:val="tx1"/>
                              </w14:solidFill>
                            </w14:textFill>
                          </w:rPr>
                          <w:t>Culture</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Understanding the goal of the organization</w:t>
                        </w:r>
                      </w:p>
                      <w:p>
                        <w:pPr>
                          <w:rPr>
                            <w:color w:val="000000" w:themeColor="text1"/>
                            <w:sz w:val="20"/>
                            <w14:textFill>
                              <w14:solidFill>
                                <w14:schemeClr w14:val="tx1"/>
                              </w14:solidFill>
                            </w14:textFill>
                          </w:rPr>
                        </w:pPr>
                        <w:r>
                          <w:rPr>
                            <w:color w:val="000000" w:themeColor="text1"/>
                            <w:sz w:val="20"/>
                            <w14:textFill>
                              <w14:solidFill>
                                <w14:schemeClr w14:val="tx1"/>
                              </w14:solidFill>
                            </w14:textFill>
                          </w:rPr>
                          <w:t>Leaders and Managers Support</w:t>
                        </w:r>
                      </w:p>
                      <w:p>
                        <w:pPr>
                          <w:jc w:val="center"/>
                          <w:rPr>
                            <w:sz w:val="22"/>
                          </w:rPr>
                        </w:pPr>
                      </w:p>
                      <w:p>
                        <w:pPr>
                          <w:jc w:val="center"/>
                          <w:rPr>
                            <w:sz w:val="22"/>
                          </w:rPr>
                        </w:pPr>
                      </w:p>
                      <w:p>
                        <w:pPr>
                          <w:jc w:val="center"/>
                          <w:rPr>
                            <w:sz w:val="22"/>
                          </w:rPr>
                        </w:pPr>
                      </w:p>
                      <w:p>
                        <w:pPr>
                          <w:jc w:val="center"/>
                          <w:rPr>
                            <w:sz w:val="22"/>
                          </w:rPr>
                        </w:pPr>
                      </w:p>
                      <w:p>
                        <w:pPr>
                          <w:jc w:val="center"/>
                          <w:rPr>
                            <w:sz w:val="22"/>
                          </w:rPr>
                        </w:pPr>
                      </w:p>
                    </w:txbxContent>
                  </v:textbox>
                </v:roundrect>
              </v:group>
            </w:pict>
          </mc:Fallback>
        </mc:AlternateContent>
      </w:r>
    </w:p>
    <w:p>
      <w:pPr>
        <w:spacing w:line="360" w:lineRule="auto"/>
        <w:rPr>
          <w:rFonts w:cs="Times New Roman"/>
          <w:sz w:val="22"/>
        </w:rPr>
      </w:pPr>
    </w:p>
    <w:p>
      <w:pPr>
        <w:spacing w:line="360" w:lineRule="auto"/>
        <w:rPr>
          <w:rFonts w:cs="Times New Roman"/>
          <w:sz w:val="22"/>
        </w:rPr>
      </w:pPr>
    </w:p>
    <w:p>
      <w:pPr>
        <w:spacing w:line="360" w:lineRule="auto"/>
        <w:rPr>
          <w:rFonts w:cs="Times New Roman"/>
          <w:sz w:val="22"/>
        </w:rPr>
      </w:pPr>
    </w:p>
    <w:p>
      <w:pPr>
        <w:spacing w:line="360" w:lineRule="auto"/>
        <w:rPr>
          <w:rFonts w:cs="Times New Roman"/>
          <w:sz w:val="22"/>
        </w:rPr>
      </w:pPr>
    </w:p>
    <w:p>
      <w:pPr>
        <w:spacing w:line="360" w:lineRule="auto"/>
        <w:rPr>
          <w:rFonts w:cs="Times New Roman"/>
          <w:sz w:val="22"/>
        </w:rPr>
      </w:pPr>
    </w:p>
    <w:p>
      <w:pPr>
        <w:spacing w:line="360" w:lineRule="auto"/>
        <w:rPr>
          <w:rFonts w:cs="Times New Roman"/>
          <w:sz w:val="22"/>
        </w:rPr>
      </w:pPr>
    </w:p>
    <w:p>
      <w:pPr>
        <w:tabs>
          <w:tab w:val="left" w:pos="4066"/>
        </w:tabs>
        <w:spacing w:line="360" w:lineRule="auto"/>
        <w:rPr>
          <w:rFonts w:cs="Times New Roman"/>
          <w:sz w:val="22"/>
        </w:rPr>
      </w:pPr>
      <w:r>
        <w:rPr>
          <w:rFonts w:cs="Times New Roman"/>
          <w:sz w:val="22"/>
        </w:rPr>
        <w:t>Figure: Employee Value Proposition that linked with Employee Engagement</w:t>
      </w:r>
    </w:p>
    <w:p>
      <w:pPr>
        <w:pStyle w:val="2"/>
        <w:spacing w:line="360" w:lineRule="auto"/>
        <w:rPr>
          <w:sz w:val="22"/>
          <w:szCs w:val="22"/>
        </w:rPr>
      </w:pPr>
      <w:bookmarkStart w:id="5" w:name="_Toc90059675"/>
      <w:r>
        <w:rPr>
          <w:sz w:val="22"/>
          <w:szCs w:val="22"/>
        </w:rPr>
        <w:t>Strategies to Increase the level of Employee Engagement:</w:t>
      </w:r>
      <w:bookmarkEnd w:id="5"/>
      <w:r>
        <w:rPr>
          <w:sz w:val="22"/>
          <w:szCs w:val="22"/>
        </w:rPr>
        <w:t xml:space="preserve"> </w:t>
      </w:r>
    </w:p>
    <w:p>
      <w:pPr>
        <w:tabs>
          <w:tab w:val="left" w:pos="4066"/>
        </w:tabs>
        <w:spacing w:line="360" w:lineRule="auto"/>
        <w:rPr>
          <w:rFonts w:cs="Times New Roman"/>
          <w:sz w:val="22"/>
        </w:rPr>
      </w:pPr>
      <w:r>
        <w:rPr>
          <w:rFonts w:cs="Times New Roman"/>
          <w:sz w:val="22"/>
        </w:rPr>
        <w:t xml:space="preserve">Every organization wants to ensure higher level of employee engagement to make the employees more productive and make the organization more profitable in the competitive industry. Experts and researchers have found some ways to develop higher level employee engagement. Here are some of them: </w:t>
      </w:r>
    </w:p>
    <w:p>
      <w:pPr>
        <w:tabs>
          <w:tab w:val="left" w:pos="4066"/>
        </w:tabs>
        <w:spacing w:line="360" w:lineRule="auto"/>
        <w:rPr>
          <w:rFonts w:cs="Times New Roman"/>
          <w:sz w:val="22"/>
        </w:rPr>
      </w:pPr>
      <w:r>
        <w:rPr>
          <w:rFonts w:cs="Times New Roman"/>
          <w:b/>
          <w:sz w:val="22"/>
        </w:rPr>
        <w:t>1. Put Right People for Right Job:</w:t>
      </w:r>
      <w:r>
        <w:rPr>
          <w:rFonts w:cs="Times New Roman"/>
          <w:sz w:val="22"/>
        </w:rPr>
        <w:t xml:space="preserve"> It is the basic requirement to ensure that the right people is doing the right job. It means an employee may have good skills and capabilities for a certain type of job. The main duty of the management is to provide the suitable job for that employee (</w:t>
      </w:r>
      <w:r>
        <w:rPr>
          <w:rFonts w:eastAsia="Times New Roman" w:cs="Times New Roman"/>
          <w:sz w:val="22"/>
          <w:lang w:val="en-US"/>
        </w:rPr>
        <w:t>Kular et al, 2014)</w:t>
      </w:r>
      <w:r>
        <w:rPr>
          <w:rFonts w:cs="Times New Roman"/>
          <w:sz w:val="22"/>
        </w:rPr>
        <w:t xml:space="preserve">. If the management can do the job successfully, the half of the task is already done. To put the right people in right place, management can do survey, can discuss with the employees to find out the strong zone of the employees. </w:t>
      </w:r>
    </w:p>
    <w:p>
      <w:pPr>
        <w:tabs>
          <w:tab w:val="left" w:pos="4066"/>
        </w:tabs>
        <w:spacing w:line="360" w:lineRule="auto"/>
        <w:rPr>
          <w:rFonts w:cs="Times New Roman"/>
          <w:sz w:val="22"/>
        </w:rPr>
      </w:pPr>
      <w:r>
        <w:rPr>
          <w:rFonts w:cs="Times New Roman"/>
          <w:b/>
          <w:sz w:val="22"/>
        </w:rPr>
        <w:t xml:space="preserve">2. Communicate with the employees regarding the core values and goals of the organization: </w:t>
      </w:r>
      <w:r>
        <w:rPr>
          <w:rFonts w:cs="Times New Roman"/>
          <w:sz w:val="22"/>
        </w:rPr>
        <w:t>If the employees can not understand the main goals and objectives of the organization, then the employees may not be able to match their own goal with the organization. It may make them less engaged within the organization. So, the management has to communicate with the employees to make them understood what really the organization want from the employees (</w:t>
      </w:r>
      <w:r>
        <w:rPr>
          <w:rFonts w:eastAsia="Times New Roman" w:cs="Times New Roman"/>
          <w:sz w:val="22"/>
          <w:lang w:val="en-US"/>
        </w:rPr>
        <w:t>Little and Little, 2015)</w:t>
      </w:r>
      <w:r>
        <w:rPr>
          <w:rFonts w:cs="Times New Roman"/>
          <w:sz w:val="22"/>
        </w:rPr>
        <w:t>. If the employees can match their own goal with the company’s goal, it will make them more engaged and committed.</w:t>
      </w:r>
    </w:p>
    <w:p>
      <w:pPr>
        <w:tabs>
          <w:tab w:val="left" w:pos="4066"/>
        </w:tabs>
        <w:spacing w:line="360" w:lineRule="auto"/>
        <w:rPr>
          <w:rFonts w:cs="Times New Roman"/>
          <w:sz w:val="22"/>
        </w:rPr>
      </w:pPr>
      <w:r>
        <w:rPr>
          <w:rFonts w:cs="Times New Roman"/>
          <w:b/>
          <w:sz w:val="22"/>
        </w:rPr>
        <w:t>3. Giving value of Employees’ Opinion:</w:t>
      </w:r>
      <w:r>
        <w:rPr>
          <w:rFonts w:cs="Times New Roman"/>
          <w:sz w:val="22"/>
        </w:rPr>
        <w:t xml:space="preserve"> Employees’ opinion is an asset for the organization. If the organization can interpret the feedback of the employees or if the employees feel that their opinion is valuable to the organization, then they will feel motivated that will rise employee engagement. </w:t>
      </w:r>
    </w:p>
    <w:p>
      <w:pPr>
        <w:tabs>
          <w:tab w:val="left" w:pos="4066"/>
        </w:tabs>
        <w:spacing w:line="360" w:lineRule="auto"/>
        <w:rPr>
          <w:rFonts w:cs="Times New Roman"/>
          <w:sz w:val="22"/>
        </w:rPr>
      </w:pPr>
      <w:r>
        <w:rPr>
          <w:rFonts w:cs="Times New Roman"/>
          <w:b/>
          <w:sz w:val="22"/>
        </w:rPr>
        <w:t>4. Giving Care of Physical and Mental Health:</w:t>
      </w:r>
      <w:r>
        <w:rPr>
          <w:rFonts w:cs="Times New Roman"/>
          <w:sz w:val="22"/>
        </w:rPr>
        <w:t xml:space="preserve"> Employees’ mental and physical health need to be considered as an important factor for employee engagement (</w:t>
      </w:r>
      <w:r>
        <w:rPr>
          <w:rFonts w:eastAsia="Times New Roman" w:cs="Times New Roman"/>
          <w:sz w:val="22"/>
          <w:lang w:val="en-US"/>
        </w:rPr>
        <w:t>Saks, 2017)</w:t>
      </w:r>
      <w:r>
        <w:rPr>
          <w:rFonts w:cs="Times New Roman"/>
          <w:sz w:val="22"/>
        </w:rPr>
        <w:t>. Taking proper strategy to make the employees more productive, then the employees need to be mentally and physically fit.</w:t>
      </w:r>
    </w:p>
    <w:p>
      <w:pPr>
        <w:tabs>
          <w:tab w:val="left" w:pos="4066"/>
        </w:tabs>
        <w:spacing w:line="360" w:lineRule="auto"/>
        <w:rPr>
          <w:rFonts w:cs="Times New Roman"/>
          <w:sz w:val="22"/>
        </w:rPr>
      </w:pPr>
      <w:r>
        <w:rPr>
          <w:rFonts w:cs="Times New Roman"/>
          <w:b/>
          <w:sz w:val="22"/>
        </w:rPr>
        <w:t>5. Recognizing Top Performers and Rewarding them:</w:t>
      </w:r>
      <w:r>
        <w:rPr>
          <w:rFonts w:cs="Times New Roman"/>
          <w:sz w:val="22"/>
        </w:rPr>
        <w:t xml:space="preserve"> if the top performers are not rewarded or not recognized, then they will be demotivated. A demotivated employee is always less engaged. So, the duty of the management is to appraise the top performers. </w:t>
      </w:r>
    </w:p>
    <w:p>
      <w:pPr>
        <w:tabs>
          <w:tab w:val="left" w:pos="4066"/>
        </w:tabs>
        <w:spacing w:line="360" w:lineRule="auto"/>
        <w:rPr>
          <w:rFonts w:cs="Times New Roman"/>
          <w:sz w:val="22"/>
        </w:rPr>
      </w:pPr>
      <w:r>
        <w:rPr>
          <w:rFonts w:cs="Times New Roman"/>
          <w:b/>
          <w:sz w:val="22"/>
        </w:rPr>
        <w:t>6. Giving them Training and Right Tools:</w:t>
      </w:r>
      <w:r>
        <w:rPr>
          <w:rFonts w:cs="Times New Roman"/>
          <w:sz w:val="22"/>
        </w:rPr>
        <w:t xml:space="preserve"> To increase the skills of the employees, training is must. All the employees should provide training in a regular basis to make them more productive. If the employees get regular training, then they will feel that company has a long-term plan to keep him within the organization. It will raise the level of employee engagement. </w:t>
      </w:r>
    </w:p>
    <w:p>
      <w:pPr>
        <w:pStyle w:val="2"/>
        <w:spacing w:line="360" w:lineRule="auto"/>
        <w:rPr>
          <w:sz w:val="22"/>
          <w:szCs w:val="22"/>
        </w:rPr>
      </w:pPr>
      <w:bookmarkStart w:id="6" w:name="_Toc90059676"/>
      <w:r>
        <w:rPr>
          <w:sz w:val="22"/>
          <w:szCs w:val="22"/>
        </w:rPr>
        <w:t>Conclusion:</w:t>
      </w:r>
      <w:bookmarkEnd w:id="6"/>
      <w:r>
        <w:rPr>
          <w:sz w:val="22"/>
          <w:szCs w:val="22"/>
        </w:rPr>
        <w:t xml:space="preserve"> </w:t>
      </w:r>
    </w:p>
    <w:p>
      <w:pPr>
        <w:tabs>
          <w:tab w:val="left" w:pos="4066"/>
        </w:tabs>
        <w:spacing w:line="360" w:lineRule="auto"/>
        <w:rPr>
          <w:rFonts w:cs="Times New Roman"/>
          <w:sz w:val="22"/>
        </w:rPr>
      </w:pPr>
      <w:r>
        <w:rPr>
          <w:rFonts w:cs="Times New Roman"/>
          <w:sz w:val="22"/>
        </w:rPr>
        <w:t xml:space="preserve">Having engaged employees in an organization is a blessing because it is an asset that makes the organization stronger in the industry. The engaged employees do beyond their duties and responsibilities. But making the employees is an issue for all the organizations. To do so, they have to develop an effective and employees-oriented value proposition by focusing on the attitudes of the employees. If effective and efficient strategies can be formulated, then it is comparatively easier to raise the level of employee engagement. </w:t>
      </w:r>
    </w:p>
    <w:p>
      <w:pPr>
        <w:tabs>
          <w:tab w:val="left" w:pos="4066"/>
        </w:tabs>
        <w:spacing w:line="360" w:lineRule="auto"/>
        <w:rPr>
          <w:rFonts w:cs="Times New Roman"/>
          <w:sz w:val="22"/>
        </w:rPr>
      </w:pPr>
    </w:p>
    <w:p>
      <w:pPr>
        <w:tabs>
          <w:tab w:val="left" w:pos="4066"/>
        </w:tabs>
        <w:spacing w:line="360" w:lineRule="auto"/>
        <w:rPr>
          <w:rFonts w:cs="Times New Roman"/>
          <w:sz w:val="22"/>
        </w:rPr>
      </w:pPr>
    </w:p>
    <w:p>
      <w:pPr>
        <w:tabs>
          <w:tab w:val="left" w:pos="4066"/>
        </w:tabs>
        <w:spacing w:line="360" w:lineRule="auto"/>
        <w:rPr>
          <w:rFonts w:cs="Times New Roman"/>
          <w:sz w:val="22"/>
        </w:rPr>
      </w:pPr>
    </w:p>
    <w:p>
      <w:pPr>
        <w:pStyle w:val="2"/>
        <w:spacing w:line="360" w:lineRule="auto"/>
        <w:rPr>
          <w:sz w:val="22"/>
          <w:szCs w:val="22"/>
        </w:rPr>
      </w:pPr>
      <w:bookmarkStart w:id="7" w:name="_Toc90059677"/>
      <w:r>
        <w:rPr>
          <w:sz w:val="22"/>
          <w:szCs w:val="22"/>
        </w:rPr>
        <w:t>References:</w:t>
      </w:r>
      <w:bookmarkEnd w:id="7"/>
      <w:r>
        <w:rPr>
          <w:sz w:val="22"/>
          <w:szCs w:val="22"/>
        </w:rPr>
        <w:t xml:space="preserve"> </w:t>
      </w:r>
    </w:p>
    <w:p>
      <w:pPr>
        <w:spacing w:after="0" w:line="360" w:lineRule="auto"/>
        <w:rPr>
          <w:rFonts w:eastAsia="Times New Roman" w:cs="Times New Roman"/>
          <w:sz w:val="22"/>
          <w:lang w:val="en-US"/>
        </w:rPr>
      </w:pPr>
      <w:r>
        <w:rPr>
          <w:rFonts w:eastAsia="Times New Roman" w:cs="Times New Roman"/>
          <w:sz w:val="22"/>
          <w:lang w:val="en-US"/>
        </w:rPr>
        <w:t xml:space="preserve">Bedarkar, M. and Pandita, D., 2014. A study on the drivers of employee engagement impacting employee performance. </w:t>
      </w:r>
      <w:r>
        <w:rPr>
          <w:rFonts w:eastAsia="Times New Roman" w:cs="Times New Roman"/>
          <w:i/>
          <w:iCs/>
          <w:sz w:val="22"/>
          <w:lang w:val="en-US"/>
        </w:rPr>
        <w:t>Procedia-Social and Behavioral Sciences</w:t>
      </w:r>
      <w:r>
        <w:rPr>
          <w:rFonts w:eastAsia="Times New Roman" w:cs="Times New Roman"/>
          <w:sz w:val="22"/>
          <w:lang w:val="en-US"/>
        </w:rPr>
        <w:t xml:space="preserve">, </w:t>
      </w:r>
      <w:r>
        <w:rPr>
          <w:rFonts w:eastAsia="Times New Roman" w:cs="Times New Roman"/>
          <w:i/>
          <w:iCs/>
          <w:sz w:val="22"/>
          <w:lang w:val="en-US"/>
        </w:rPr>
        <w:t>133</w:t>
      </w:r>
      <w:r>
        <w:rPr>
          <w:rFonts w:eastAsia="Times New Roman" w:cs="Times New Roman"/>
          <w:sz w:val="22"/>
          <w:lang w:val="en-US"/>
        </w:rPr>
        <w:t>, pp.106-115.</w:t>
      </w:r>
    </w:p>
    <w:p>
      <w:pPr>
        <w:spacing w:line="360" w:lineRule="auto"/>
        <w:rPr>
          <w:sz w:val="22"/>
        </w:rPr>
      </w:pPr>
    </w:p>
    <w:p>
      <w:pPr>
        <w:spacing w:after="0" w:line="360" w:lineRule="auto"/>
        <w:rPr>
          <w:rFonts w:eastAsia="Times New Roman" w:cs="Times New Roman"/>
          <w:sz w:val="22"/>
          <w:lang w:val="en-US"/>
        </w:rPr>
      </w:pPr>
      <w:r>
        <w:rPr>
          <w:rFonts w:eastAsia="Times New Roman" w:cs="Times New Roman"/>
          <w:sz w:val="22"/>
          <w:lang w:val="en-US"/>
        </w:rPr>
        <w:t xml:space="preserve">Browne, R., 2012. Employee value proposition. </w:t>
      </w:r>
      <w:r>
        <w:rPr>
          <w:rFonts w:eastAsia="Times New Roman" w:cs="Times New Roman"/>
          <w:i/>
          <w:iCs/>
          <w:sz w:val="22"/>
          <w:lang w:val="en-US"/>
        </w:rPr>
        <w:t>Beacon Management Review</w:t>
      </w:r>
      <w:r>
        <w:rPr>
          <w:rFonts w:eastAsia="Times New Roman" w:cs="Times New Roman"/>
          <w:sz w:val="22"/>
          <w:lang w:val="en-US"/>
        </w:rPr>
        <w:t xml:space="preserve">, </w:t>
      </w:r>
      <w:r>
        <w:rPr>
          <w:rFonts w:eastAsia="Times New Roman" w:cs="Times New Roman"/>
          <w:i/>
          <w:iCs/>
          <w:sz w:val="22"/>
          <w:lang w:val="en-US"/>
        </w:rPr>
        <w:t>2</w:t>
      </w:r>
      <w:r>
        <w:rPr>
          <w:rFonts w:eastAsia="Times New Roman" w:cs="Times New Roman"/>
          <w:sz w:val="22"/>
          <w:lang w:val="en-US"/>
        </w:rPr>
        <w:t>, pp.29-36.</w:t>
      </w:r>
    </w:p>
    <w:p>
      <w:pPr>
        <w:spacing w:after="0" w:line="360" w:lineRule="auto"/>
        <w:rPr>
          <w:rFonts w:eastAsia="Times New Roman" w:cs="Times New Roman"/>
          <w:sz w:val="22"/>
          <w:lang w:val="en-US"/>
        </w:rPr>
      </w:pPr>
    </w:p>
    <w:p>
      <w:pPr>
        <w:spacing w:after="0" w:line="360" w:lineRule="auto"/>
        <w:rPr>
          <w:rFonts w:eastAsia="Times New Roman" w:cs="Times New Roman"/>
          <w:sz w:val="22"/>
          <w:lang w:val="en-US"/>
        </w:rPr>
      </w:pPr>
      <w:r>
        <w:rPr>
          <w:rFonts w:eastAsia="Times New Roman" w:cs="Times New Roman"/>
          <w:sz w:val="22"/>
          <w:lang w:val="en-US"/>
        </w:rPr>
        <w:t xml:space="preserve">Devi, V.R., 2009. Employee engagement is a two‐way street. </w:t>
      </w:r>
      <w:r>
        <w:rPr>
          <w:rFonts w:eastAsia="Times New Roman" w:cs="Times New Roman"/>
          <w:i/>
          <w:iCs/>
          <w:sz w:val="22"/>
          <w:lang w:val="en-US"/>
        </w:rPr>
        <w:t>Human resource management international digest</w:t>
      </w:r>
      <w:r>
        <w:rPr>
          <w:rFonts w:eastAsia="Times New Roman" w:cs="Times New Roman"/>
          <w:sz w:val="22"/>
          <w:lang w:val="en-US"/>
        </w:rPr>
        <w:t>.</w:t>
      </w:r>
    </w:p>
    <w:p>
      <w:pPr>
        <w:spacing w:after="0" w:line="360" w:lineRule="auto"/>
        <w:rPr>
          <w:rFonts w:eastAsia="Times New Roman" w:cs="Times New Roman"/>
          <w:sz w:val="22"/>
          <w:lang w:val="en-US"/>
        </w:rPr>
      </w:pPr>
    </w:p>
    <w:p>
      <w:pPr>
        <w:spacing w:after="0" w:line="360" w:lineRule="auto"/>
        <w:rPr>
          <w:rFonts w:eastAsia="Times New Roman" w:cs="Times New Roman"/>
          <w:sz w:val="22"/>
          <w:lang w:val="en-US"/>
        </w:rPr>
      </w:pPr>
      <w:r>
        <w:rPr>
          <w:rFonts w:eastAsia="Times New Roman" w:cs="Times New Roman"/>
          <w:sz w:val="22"/>
          <w:lang w:val="en-US"/>
        </w:rPr>
        <w:t>Kular, S., Gatenby, M., Rees, C., Soane, E. and Truss, K., 2014. Employee engagement: A literature review.</w:t>
      </w:r>
    </w:p>
    <w:p>
      <w:pPr>
        <w:spacing w:after="0" w:line="360" w:lineRule="auto"/>
        <w:rPr>
          <w:rFonts w:eastAsia="Times New Roman" w:cs="Times New Roman"/>
          <w:sz w:val="22"/>
          <w:lang w:val="en-US"/>
        </w:rPr>
      </w:pPr>
    </w:p>
    <w:p>
      <w:pPr>
        <w:spacing w:after="0" w:line="360" w:lineRule="auto"/>
        <w:rPr>
          <w:rFonts w:eastAsia="Times New Roman" w:cs="Times New Roman"/>
          <w:sz w:val="22"/>
          <w:lang w:val="en-US"/>
        </w:rPr>
      </w:pPr>
      <w:r>
        <w:rPr>
          <w:rFonts w:eastAsia="Times New Roman" w:cs="Times New Roman"/>
          <w:sz w:val="22"/>
          <w:lang w:val="en-US"/>
        </w:rPr>
        <w:t xml:space="preserve">Kumar, V. and Pansari, A., 2015. Measuring the benefits of employee engagement. </w:t>
      </w:r>
      <w:r>
        <w:rPr>
          <w:rFonts w:eastAsia="Times New Roman" w:cs="Times New Roman"/>
          <w:i/>
          <w:iCs/>
          <w:sz w:val="22"/>
          <w:lang w:val="en-US"/>
        </w:rPr>
        <w:t>MIT Sloan Management Review</w:t>
      </w:r>
      <w:r>
        <w:rPr>
          <w:rFonts w:eastAsia="Times New Roman" w:cs="Times New Roman"/>
          <w:sz w:val="22"/>
          <w:lang w:val="en-US"/>
        </w:rPr>
        <w:t xml:space="preserve">, </w:t>
      </w:r>
      <w:r>
        <w:rPr>
          <w:rFonts w:eastAsia="Times New Roman" w:cs="Times New Roman"/>
          <w:i/>
          <w:iCs/>
          <w:sz w:val="22"/>
          <w:lang w:val="en-US"/>
        </w:rPr>
        <w:t>56</w:t>
      </w:r>
      <w:r>
        <w:rPr>
          <w:rFonts w:eastAsia="Times New Roman" w:cs="Times New Roman"/>
          <w:sz w:val="22"/>
          <w:lang w:val="en-US"/>
        </w:rPr>
        <w:t>(4), p.67.</w:t>
      </w:r>
    </w:p>
    <w:p>
      <w:pPr>
        <w:spacing w:after="0" w:line="360" w:lineRule="auto"/>
        <w:rPr>
          <w:rFonts w:eastAsia="Times New Roman" w:cs="Times New Roman"/>
          <w:sz w:val="22"/>
          <w:lang w:val="en-US"/>
        </w:rPr>
      </w:pPr>
    </w:p>
    <w:p>
      <w:pPr>
        <w:spacing w:after="0" w:line="360" w:lineRule="auto"/>
        <w:rPr>
          <w:rFonts w:eastAsia="Times New Roman" w:cs="Times New Roman"/>
          <w:sz w:val="22"/>
          <w:lang w:val="en-US"/>
        </w:rPr>
      </w:pPr>
      <w:r>
        <w:rPr>
          <w:rFonts w:eastAsia="Times New Roman" w:cs="Times New Roman"/>
          <w:sz w:val="22"/>
          <w:lang w:val="en-US"/>
        </w:rPr>
        <w:t xml:space="preserve">Little, B. and Little, P., 2015. Employee engagement: Conceptual issues. </w:t>
      </w:r>
      <w:r>
        <w:rPr>
          <w:rFonts w:eastAsia="Times New Roman" w:cs="Times New Roman"/>
          <w:i/>
          <w:iCs/>
          <w:sz w:val="22"/>
          <w:lang w:val="en-US"/>
        </w:rPr>
        <w:t>Journal of Organizational Culture, Communications and Conflict</w:t>
      </w:r>
      <w:r>
        <w:rPr>
          <w:rFonts w:eastAsia="Times New Roman" w:cs="Times New Roman"/>
          <w:sz w:val="22"/>
          <w:lang w:val="en-US"/>
        </w:rPr>
        <w:t xml:space="preserve">, </w:t>
      </w:r>
      <w:r>
        <w:rPr>
          <w:rFonts w:eastAsia="Times New Roman" w:cs="Times New Roman"/>
          <w:i/>
          <w:iCs/>
          <w:sz w:val="22"/>
          <w:lang w:val="en-US"/>
        </w:rPr>
        <w:t>10</w:t>
      </w:r>
      <w:r>
        <w:rPr>
          <w:rFonts w:eastAsia="Times New Roman" w:cs="Times New Roman"/>
          <w:sz w:val="22"/>
          <w:lang w:val="en-US"/>
        </w:rPr>
        <w:t>(1), pp.111-120.</w:t>
      </w:r>
    </w:p>
    <w:p>
      <w:pPr>
        <w:spacing w:after="0" w:line="360" w:lineRule="auto"/>
        <w:rPr>
          <w:rFonts w:eastAsia="Times New Roman" w:cs="Times New Roman"/>
          <w:sz w:val="22"/>
          <w:lang w:val="en-US"/>
        </w:rPr>
      </w:pPr>
    </w:p>
    <w:p>
      <w:pPr>
        <w:spacing w:after="0" w:line="360" w:lineRule="auto"/>
        <w:rPr>
          <w:rFonts w:eastAsia="Times New Roman" w:cs="Times New Roman"/>
          <w:sz w:val="22"/>
          <w:lang w:val="en-US"/>
        </w:rPr>
      </w:pPr>
      <w:r>
        <w:rPr>
          <w:rFonts w:eastAsia="Times New Roman" w:cs="Times New Roman"/>
          <w:sz w:val="22"/>
          <w:lang w:val="en-US"/>
        </w:rPr>
        <w:t xml:space="preserve">Macey, W.H. and Schneider, B., 2008. The meaning of employee engagement. </w:t>
      </w:r>
      <w:r>
        <w:rPr>
          <w:rFonts w:eastAsia="Times New Roman" w:cs="Times New Roman"/>
          <w:i/>
          <w:iCs/>
          <w:sz w:val="22"/>
          <w:lang w:val="en-US"/>
        </w:rPr>
        <w:t>Industrial and organizational Psychology</w:t>
      </w:r>
      <w:r>
        <w:rPr>
          <w:rFonts w:eastAsia="Times New Roman" w:cs="Times New Roman"/>
          <w:sz w:val="22"/>
          <w:lang w:val="en-US"/>
        </w:rPr>
        <w:t xml:space="preserve">, </w:t>
      </w:r>
      <w:r>
        <w:rPr>
          <w:rFonts w:eastAsia="Times New Roman" w:cs="Times New Roman"/>
          <w:i/>
          <w:iCs/>
          <w:sz w:val="22"/>
          <w:lang w:val="en-US"/>
        </w:rPr>
        <w:t>1</w:t>
      </w:r>
      <w:r>
        <w:rPr>
          <w:rFonts w:eastAsia="Times New Roman" w:cs="Times New Roman"/>
          <w:sz w:val="22"/>
          <w:lang w:val="en-US"/>
        </w:rPr>
        <w:t>(1), pp.3-30.</w:t>
      </w:r>
    </w:p>
    <w:p>
      <w:pPr>
        <w:spacing w:after="0" w:line="360" w:lineRule="auto"/>
        <w:rPr>
          <w:rFonts w:eastAsia="Times New Roman" w:cs="Times New Roman"/>
          <w:sz w:val="22"/>
          <w:lang w:val="en-US"/>
        </w:rPr>
      </w:pPr>
    </w:p>
    <w:p>
      <w:pPr>
        <w:spacing w:after="0" w:line="360" w:lineRule="auto"/>
        <w:rPr>
          <w:rFonts w:eastAsia="Times New Roman" w:cs="Times New Roman"/>
          <w:sz w:val="22"/>
          <w:lang w:val="en-US"/>
        </w:rPr>
      </w:pPr>
      <w:r>
        <w:rPr>
          <w:rFonts w:eastAsia="Times New Roman" w:cs="Times New Roman"/>
          <w:sz w:val="22"/>
          <w:lang w:val="en-US"/>
        </w:rPr>
        <w:t xml:space="preserve">Popli, S. and Rizvi, I.A., 2016. Drivers of employee engagement: The role of leadership style. </w:t>
      </w:r>
      <w:r>
        <w:rPr>
          <w:rFonts w:eastAsia="Times New Roman" w:cs="Times New Roman"/>
          <w:i/>
          <w:iCs/>
          <w:sz w:val="22"/>
          <w:lang w:val="en-US"/>
        </w:rPr>
        <w:t>Global Business Review</w:t>
      </w:r>
      <w:r>
        <w:rPr>
          <w:rFonts w:eastAsia="Times New Roman" w:cs="Times New Roman"/>
          <w:sz w:val="22"/>
          <w:lang w:val="en-US"/>
        </w:rPr>
        <w:t xml:space="preserve">, </w:t>
      </w:r>
      <w:r>
        <w:rPr>
          <w:rFonts w:eastAsia="Times New Roman" w:cs="Times New Roman"/>
          <w:i/>
          <w:iCs/>
          <w:sz w:val="22"/>
          <w:lang w:val="en-US"/>
        </w:rPr>
        <w:t>17</w:t>
      </w:r>
      <w:r>
        <w:rPr>
          <w:rFonts w:eastAsia="Times New Roman" w:cs="Times New Roman"/>
          <w:sz w:val="22"/>
          <w:lang w:val="en-US"/>
        </w:rPr>
        <w:t>(4), pp.965-979.</w:t>
      </w:r>
    </w:p>
    <w:p>
      <w:pPr>
        <w:spacing w:after="0" w:line="360" w:lineRule="auto"/>
        <w:rPr>
          <w:rFonts w:eastAsia="Times New Roman" w:cs="Times New Roman"/>
          <w:sz w:val="22"/>
          <w:lang w:val="en-US"/>
        </w:rPr>
      </w:pPr>
    </w:p>
    <w:p>
      <w:pPr>
        <w:spacing w:after="0" w:line="360" w:lineRule="auto"/>
        <w:rPr>
          <w:rFonts w:eastAsia="Times New Roman" w:cs="Times New Roman"/>
          <w:sz w:val="22"/>
          <w:lang w:val="en-US"/>
        </w:rPr>
      </w:pPr>
    </w:p>
    <w:p>
      <w:pPr>
        <w:spacing w:after="0" w:line="360" w:lineRule="auto"/>
        <w:rPr>
          <w:rFonts w:eastAsia="Times New Roman" w:cs="Times New Roman"/>
          <w:sz w:val="22"/>
          <w:lang w:val="en-US"/>
        </w:rPr>
      </w:pPr>
      <w:r>
        <w:rPr>
          <w:rFonts w:eastAsia="Times New Roman" w:cs="Times New Roman"/>
          <w:sz w:val="22"/>
          <w:lang w:val="en-US"/>
        </w:rPr>
        <w:t xml:space="preserve">Saks, A.M., 2017. Antecedents and consequences of employee engagement. </w:t>
      </w:r>
      <w:r>
        <w:rPr>
          <w:rFonts w:eastAsia="Times New Roman" w:cs="Times New Roman"/>
          <w:i/>
          <w:iCs/>
          <w:sz w:val="22"/>
          <w:lang w:val="en-US"/>
        </w:rPr>
        <w:t>Journal of managerial psychology</w:t>
      </w:r>
      <w:r>
        <w:rPr>
          <w:rFonts w:eastAsia="Times New Roman" w:cs="Times New Roman"/>
          <w:sz w:val="22"/>
          <w:lang w:val="en-US"/>
        </w:rPr>
        <w:t>.</w:t>
      </w:r>
    </w:p>
    <w:p>
      <w:pPr>
        <w:spacing w:after="0" w:line="360" w:lineRule="auto"/>
        <w:rPr>
          <w:rFonts w:eastAsia="Times New Roman" w:cs="Times New Roman"/>
          <w:sz w:val="22"/>
          <w:lang w:val="en-US"/>
        </w:rPr>
      </w:pPr>
    </w:p>
    <w:p>
      <w:pPr>
        <w:spacing w:after="0" w:line="360" w:lineRule="auto"/>
        <w:rPr>
          <w:rFonts w:eastAsia="Times New Roman" w:cs="Times New Roman"/>
          <w:sz w:val="22"/>
          <w:lang w:val="en-US"/>
        </w:rPr>
      </w:pPr>
      <w:r>
        <w:rPr>
          <w:rFonts w:eastAsia="Times New Roman" w:cs="Times New Roman"/>
          <w:sz w:val="22"/>
          <w:lang w:val="en-US"/>
        </w:rPr>
        <w:t xml:space="preserve">Saks, A.M. and Gruman, J.A., 2014. What do we really know about employee engagement?. </w:t>
      </w:r>
      <w:r>
        <w:rPr>
          <w:rFonts w:eastAsia="Times New Roman" w:cs="Times New Roman"/>
          <w:i/>
          <w:iCs/>
          <w:sz w:val="22"/>
          <w:lang w:val="en-US"/>
        </w:rPr>
        <w:t>Human resource development quarterly</w:t>
      </w:r>
      <w:r>
        <w:rPr>
          <w:rFonts w:eastAsia="Times New Roman" w:cs="Times New Roman"/>
          <w:sz w:val="22"/>
          <w:lang w:val="en-US"/>
        </w:rPr>
        <w:t xml:space="preserve">, </w:t>
      </w:r>
      <w:r>
        <w:rPr>
          <w:rFonts w:eastAsia="Times New Roman" w:cs="Times New Roman"/>
          <w:i/>
          <w:iCs/>
          <w:sz w:val="22"/>
          <w:lang w:val="en-US"/>
        </w:rPr>
        <w:t>25</w:t>
      </w:r>
      <w:r>
        <w:rPr>
          <w:rFonts w:eastAsia="Times New Roman" w:cs="Times New Roman"/>
          <w:sz w:val="22"/>
          <w:lang w:val="en-US"/>
        </w:rPr>
        <w:t>(2), pp.155-182.</w:t>
      </w:r>
    </w:p>
    <w:p>
      <w:pPr>
        <w:spacing w:line="360" w:lineRule="auto"/>
        <w:rPr>
          <w:sz w:val="22"/>
        </w:rPr>
      </w:pPr>
    </w:p>
    <w:p>
      <w:pPr>
        <w:spacing w:after="0" w:line="360" w:lineRule="auto"/>
        <w:rPr>
          <w:rFonts w:eastAsia="Times New Roman" w:cs="Times New Roman"/>
          <w:sz w:val="22"/>
          <w:lang w:val="en-US"/>
        </w:rPr>
      </w:pPr>
      <w:r>
        <w:rPr>
          <w:rFonts w:eastAsia="Times New Roman" w:cs="Times New Roman"/>
          <w:sz w:val="22"/>
          <w:lang w:val="en-US"/>
        </w:rPr>
        <w:t xml:space="preserve">Sanchez, P.M., 2007. The employee survey: More than asking questions. </w:t>
      </w:r>
      <w:r>
        <w:rPr>
          <w:rFonts w:eastAsia="Times New Roman" w:cs="Times New Roman"/>
          <w:i/>
          <w:iCs/>
          <w:sz w:val="22"/>
          <w:lang w:val="en-US"/>
        </w:rPr>
        <w:t>Journal of Business Strategy</w:t>
      </w:r>
      <w:r>
        <w:rPr>
          <w:rFonts w:eastAsia="Times New Roman" w:cs="Times New Roman"/>
          <w:sz w:val="22"/>
          <w:lang w:val="en-US"/>
        </w:rPr>
        <w:t>.</w:t>
      </w:r>
    </w:p>
    <w:p>
      <w:pPr>
        <w:spacing w:line="360" w:lineRule="auto"/>
        <w:rPr>
          <w:sz w:val="22"/>
        </w:rPr>
      </w:pPr>
    </w:p>
    <w:p>
      <w:pPr>
        <w:spacing w:after="0" w:line="360" w:lineRule="auto"/>
        <w:rPr>
          <w:rFonts w:eastAsia="Times New Roman" w:cs="Times New Roman"/>
          <w:sz w:val="22"/>
          <w:lang w:val="en-US"/>
        </w:rPr>
      </w:pPr>
      <w:r>
        <w:rPr>
          <w:rFonts w:eastAsia="Times New Roman" w:cs="Times New Roman"/>
          <w:sz w:val="22"/>
          <w:lang w:val="en-US"/>
        </w:rPr>
        <w:t xml:space="preserve">Shaw, K., 2005. An engagement strategy process for communicators. </w:t>
      </w:r>
      <w:r>
        <w:rPr>
          <w:rFonts w:eastAsia="Times New Roman" w:cs="Times New Roman"/>
          <w:i/>
          <w:iCs/>
          <w:sz w:val="22"/>
          <w:lang w:val="en-US"/>
        </w:rPr>
        <w:t>Strategic Communication Management</w:t>
      </w:r>
      <w:r>
        <w:rPr>
          <w:rFonts w:eastAsia="Times New Roman" w:cs="Times New Roman"/>
          <w:sz w:val="22"/>
          <w:lang w:val="en-US"/>
        </w:rPr>
        <w:t xml:space="preserve">, </w:t>
      </w:r>
      <w:r>
        <w:rPr>
          <w:rFonts w:eastAsia="Times New Roman" w:cs="Times New Roman"/>
          <w:i/>
          <w:iCs/>
          <w:sz w:val="22"/>
          <w:lang w:val="en-US"/>
        </w:rPr>
        <w:t>9</w:t>
      </w:r>
      <w:r>
        <w:rPr>
          <w:rFonts w:eastAsia="Times New Roman" w:cs="Times New Roman"/>
          <w:sz w:val="22"/>
          <w:lang w:val="en-US"/>
        </w:rPr>
        <w:t>(3), p.26.</w:t>
      </w:r>
    </w:p>
    <w:p>
      <w:pPr>
        <w:tabs>
          <w:tab w:val="left" w:pos="1101"/>
        </w:tabs>
        <w:spacing w:after="0" w:line="360" w:lineRule="auto"/>
        <w:rPr>
          <w:rFonts w:eastAsia="Times New Roman" w:cs="Times New Roman"/>
          <w:sz w:val="22"/>
          <w:lang w:val="en-US"/>
        </w:rPr>
      </w:pPr>
    </w:p>
    <w:p>
      <w:pPr>
        <w:spacing w:after="0" w:line="360" w:lineRule="auto"/>
        <w:rPr>
          <w:rFonts w:eastAsia="Times New Roman" w:cs="Times New Roman"/>
          <w:sz w:val="22"/>
          <w:lang w:val="en-US"/>
        </w:rPr>
      </w:pPr>
      <w:r>
        <w:rPr>
          <w:rFonts w:eastAsia="Times New Roman" w:cs="Times New Roman"/>
          <w:sz w:val="22"/>
          <w:lang w:val="en-US"/>
        </w:rPr>
        <w:t xml:space="preserve">Shrotryia, V.K. and Dhanda, U., 2019. Measuring Employee Engagement: Perspectives from Literature. </w:t>
      </w:r>
      <w:r>
        <w:rPr>
          <w:rFonts w:eastAsia="Times New Roman" w:cs="Times New Roman"/>
          <w:i/>
          <w:iCs/>
          <w:sz w:val="22"/>
          <w:lang w:val="en-US"/>
        </w:rPr>
        <w:t>IUP Journal of Organizational Behavior</w:t>
      </w:r>
      <w:r>
        <w:rPr>
          <w:rFonts w:eastAsia="Times New Roman" w:cs="Times New Roman"/>
          <w:sz w:val="22"/>
          <w:lang w:val="en-US"/>
        </w:rPr>
        <w:t xml:space="preserve">, </w:t>
      </w:r>
      <w:r>
        <w:rPr>
          <w:rFonts w:eastAsia="Times New Roman" w:cs="Times New Roman"/>
          <w:i/>
          <w:iCs/>
          <w:sz w:val="22"/>
          <w:lang w:val="en-US"/>
        </w:rPr>
        <w:t>18</w:t>
      </w:r>
      <w:r>
        <w:rPr>
          <w:rFonts w:eastAsia="Times New Roman" w:cs="Times New Roman"/>
          <w:sz w:val="22"/>
          <w:lang w:val="en-US"/>
        </w:rPr>
        <w:t>(3).</w:t>
      </w:r>
    </w:p>
    <w:p>
      <w:pPr>
        <w:spacing w:line="360" w:lineRule="auto"/>
        <w:rPr>
          <w:sz w:val="22"/>
        </w:rPr>
      </w:pPr>
    </w:p>
    <w:p>
      <w:pPr>
        <w:spacing w:after="0" w:line="360" w:lineRule="auto"/>
        <w:rPr>
          <w:rFonts w:eastAsia="Times New Roman" w:cs="Times New Roman"/>
          <w:sz w:val="22"/>
          <w:lang w:val="en-US"/>
        </w:rPr>
      </w:pPr>
    </w:p>
    <w:p>
      <w:pPr>
        <w:spacing w:after="0" w:line="360" w:lineRule="auto"/>
        <w:rPr>
          <w:rFonts w:eastAsia="Times New Roman" w:cs="Times New Roman"/>
          <w:sz w:val="22"/>
          <w:lang w:val="en-US"/>
        </w:rPr>
      </w:pPr>
    </w:p>
    <w:p>
      <w:pPr>
        <w:tabs>
          <w:tab w:val="left" w:pos="4066"/>
        </w:tabs>
        <w:spacing w:line="360" w:lineRule="auto"/>
        <w:rPr>
          <w:rFonts w:cs="Times New Roman"/>
          <w:sz w:val="22"/>
        </w:rPr>
      </w:pPr>
    </w:p>
    <w:p>
      <w:pPr>
        <w:tabs>
          <w:tab w:val="left" w:pos="4066"/>
        </w:tabs>
        <w:spacing w:line="360" w:lineRule="auto"/>
        <w:rPr>
          <w:rFonts w:cs="Times New Roman"/>
          <w:sz w:val="22"/>
        </w:rPr>
      </w:pPr>
    </w:p>
    <w:p>
      <w:pPr>
        <w:tabs>
          <w:tab w:val="left" w:pos="4066"/>
        </w:tabs>
        <w:spacing w:line="360" w:lineRule="auto"/>
        <w:rPr>
          <w:rFonts w:cs="Times New Roman"/>
          <w:sz w:val="22"/>
        </w:rPr>
      </w:pPr>
    </w:p>
    <w:p>
      <w:pPr>
        <w:tabs>
          <w:tab w:val="left" w:pos="4066"/>
        </w:tabs>
        <w:spacing w:line="360" w:lineRule="auto"/>
        <w:rPr>
          <w:rFonts w:cs="Times New Roman"/>
          <w:sz w:val="22"/>
        </w:rPr>
      </w:pPr>
    </w:p>
    <w:p>
      <w:pPr>
        <w:tabs>
          <w:tab w:val="left" w:pos="4066"/>
        </w:tabs>
        <w:spacing w:line="360" w:lineRule="auto"/>
        <w:rPr>
          <w:rFonts w:cs="Times New Roman"/>
          <w:sz w:val="22"/>
        </w:rPr>
      </w:pPr>
    </w:p>
    <w:sectPr>
      <w:footerReference r:id="rId3" w:type="default"/>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Calibri">
    <w:altName w:val="Helvetica Neue"/>
    <w:panose1 w:val="020F0502020204030204"/>
    <w:charset w:val="86"/>
    <w:family w:val="swiss"/>
    <w:pitch w:val="default"/>
    <w:sig w:usb0="00000000" w:usb1="00000000" w:usb2="00000001" w:usb3="00000000" w:csb0="0000019F" w:csb1="00000000"/>
  </w:font>
  <w:font w:name="Tahoma">
    <w:panose1 w:val="020B0604030504040204"/>
    <w:charset w:val="00"/>
    <w:family w:val="swiss"/>
    <w:pitch w:val="default"/>
    <w:sig w:usb0="E1002AFF" w:usb1="C000605B" w:usb2="00000029" w:usb3="00000000" w:csb0="200101FF" w:csb1="20280000"/>
  </w:font>
  <w:font w:name="Hiragino Sans CNS">
    <w:panose1 w:val="020B0300000000000000"/>
    <w:charset w:val="88"/>
    <w:family w:val="auto"/>
    <w:pitch w:val="default"/>
    <w:sig w:usb0="A00002FF" w:usb1="28CFFDFA" w:usb2="00000016" w:usb3="00000000" w:csb0="00120005" w:csb1="00000000"/>
  </w:font>
  <w:font w:name="Times New Roman Bold">
    <w:panose1 w:val="02020503050405090304"/>
    <w:charset w:val="00"/>
    <w:family w:val="auto"/>
    <w:pitch w:val="default"/>
    <w:sig w:usb0="E0000AFF" w:usb1="00007843" w:usb2="00000001" w:usb3="00000000" w:csb0="400001BF" w:csb1="DFF70000"/>
  </w:font>
  <w:font w:name="Calibri">
    <w:altName w:val="Helvetica Neue"/>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56371475"/>
    </w:sdtPr>
    <w:sdtContent>
      <w:p>
        <w:pPr>
          <w:pStyle w:val="5"/>
          <w:jc w:val="right"/>
        </w:pPr>
        <w:r>
          <w:fldChar w:fldCharType="begin"/>
        </w:r>
        <w:r>
          <w:instrText xml:space="preserve"> PAGE   \* MERGEFORMAT </w:instrText>
        </w:r>
        <w:r>
          <w:fldChar w:fldCharType="separate"/>
        </w:r>
        <w:r>
          <w:t>1</w:t>
        </w:r>
        <w:r>
          <w:fldChar w:fldCharType="end"/>
        </w:r>
      </w:p>
    </w:sdtContent>
  </w:sdt>
  <w:p>
    <w:pPr>
      <w:pStyle w:val="5"/>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documentProtection w:enforcement="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569E"/>
    <w:rsid w:val="00002F66"/>
    <w:rsid w:val="00021F27"/>
    <w:rsid w:val="0004289E"/>
    <w:rsid w:val="000442F6"/>
    <w:rsid w:val="0008388D"/>
    <w:rsid w:val="000860BC"/>
    <w:rsid w:val="000B1E5F"/>
    <w:rsid w:val="000C32E0"/>
    <w:rsid w:val="000C73C0"/>
    <w:rsid w:val="000E78AF"/>
    <w:rsid w:val="000F6C79"/>
    <w:rsid w:val="00102DFB"/>
    <w:rsid w:val="00110373"/>
    <w:rsid w:val="00111471"/>
    <w:rsid w:val="00134E4B"/>
    <w:rsid w:val="00173668"/>
    <w:rsid w:val="00193123"/>
    <w:rsid w:val="001A2652"/>
    <w:rsid w:val="001A707E"/>
    <w:rsid w:val="001C55F6"/>
    <w:rsid w:val="001C5D94"/>
    <w:rsid w:val="001E5FE9"/>
    <w:rsid w:val="002839AD"/>
    <w:rsid w:val="00293A79"/>
    <w:rsid w:val="00297205"/>
    <w:rsid w:val="002C0B57"/>
    <w:rsid w:val="002C6632"/>
    <w:rsid w:val="002C6666"/>
    <w:rsid w:val="00303A8C"/>
    <w:rsid w:val="00307129"/>
    <w:rsid w:val="00316437"/>
    <w:rsid w:val="00362BC1"/>
    <w:rsid w:val="003875AE"/>
    <w:rsid w:val="00397525"/>
    <w:rsid w:val="003B748B"/>
    <w:rsid w:val="003C2029"/>
    <w:rsid w:val="003C5D14"/>
    <w:rsid w:val="003D516D"/>
    <w:rsid w:val="004208A4"/>
    <w:rsid w:val="004955D4"/>
    <w:rsid w:val="004A109E"/>
    <w:rsid w:val="004C56ED"/>
    <w:rsid w:val="00565830"/>
    <w:rsid w:val="00566C04"/>
    <w:rsid w:val="005A5E7B"/>
    <w:rsid w:val="005D6402"/>
    <w:rsid w:val="00601918"/>
    <w:rsid w:val="006075D7"/>
    <w:rsid w:val="00615A69"/>
    <w:rsid w:val="006269C3"/>
    <w:rsid w:val="00641139"/>
    <w:rsid w:val="00646974"/>
    <w:rsid w:val="006918B8"/>
    <w:rsid w:val="006C3313"/>
    <w:rsid w:val="00704613"/>
    <w:rsid w:val="00705E25"/>
    <w:rsid w:val="0076138D"/>
    <w:rsid w:val="007B08CC"/>
    <w:rsid w:val="007C13A7"/>
    <w:rsid w:val="007E7EA7"/>
    <w:rsid w:val="00805474"/>
    <w:rsid w:val="008060B8"/>
    <w:rsid w:val="00817A6D"/>
    <w:rsid w:val="008203A9"/>
    <w:rsid w:val="00827590"/>
    <w:rsid w:val="0084569E"/>
    <w:rsid w:val="00892245"/>
    <w:rsid w:val="008B32C3"/>
    <w:rsid w:val="008B6E0B"/>
    <w:rsid w:val="008E5CD9"/>
    <w:rsid w:val="009070DE"/>
    <w:rsid w:val="00917E39"/>
    <w:rsid w:val="0092059C"/>
    <w:rsid w:val="00941DD6"/>
    <w:rsid w:val="00942230"/>
    <w:rsid w:val="00951BBE"/>
    <w:rsid w:val="00957250"/>
    <w:rsid w:val="00996910"/>
    <w:rsid w:val="009D0CEE"/>
    <w:rsid w:val="00A031E8"/>
    <w:rsid w:val="00A1076A"/>
    <w:rsid w:val="00A30CA1"/>
    <w:rsid w:val="00A40B7A"/>
    <w:rsid w:val="00A5530F"/>
    <w:rsid w:val="00A67970"/>
    <w:rsid w:val="00A82980"/>
    <w:rsid w:val="00A94642"/>
    <w:rsid w:val="00AE5E3B"/>
    <w:rsid w:val="00AE7CAE"/>
    <w:rsid w:val="00AF0EB7"/>
    <w:rsid w:val="00B10745"/>
    <w:rsid w:val="00B202BB"/>
    <w:rsid w:val="00B5512D"/>
    <w:rsid w:val="00B57F0D"/>
    <w:rsid w:val="00B70E5F"/>
    <w:rsid w:val="00B741F7"/>
    <w:rsid w:val="00B85EC3"/>
    <w:rsid w:val="00C11D23"/>
    <w:rsid w:val="00C35B4A"/>
    <w:rsid w:val="00C70365"/>
    <w:rsid w:val="00C83B3D"/>
    <w:rsid w:val="00C87861"/>
    <w:rsid w:val="00CA014D"/>
    <w:rsid w:val="00CA577B"/>
    <w:rsid w:val="00CB3F3C"/>
    <w:rsid w:val="00CB6330"/>
    <w:rsid w:val="00CB71B5"/>
    <w:rsid w:val="00CD677D"/>
    <w:rsid w:val="00CD7E6F"/>
    <w:rsid w:val="00CE016B"/>
    <w:rsid w:val="00D037BF"/>
    <w:rsid w:val="00D227CE"/>
    <w:rsid w:val="00D40C35"/>
    <w:rsid w:val="00D530E0"/>
    <w:rsid w:val="00D85B40"/>
    <w:rsid w:val="00D86295"/>
    <w:rsid w:val="00D934FB"/>
    <w:rsid w:val="00D96633"/>
    <w:rsid w:val="00DA41B5"/>
    <w:rsid w:val="00DB1CFF"/>
    <w:rsid w:val="00DC21B9"/>
    <w:rsid w:val="00DC5DD3"/>
    <w:rsid w:val="00DF4F38"/>
    <w:rsid w:val="00E460FA"/>
    <w:rsid w:val="00E47C6A"/>
    <w:rsid w:val="00E57A5D"/>
    <w:rsid w:val="00E73D5E"/>
    <w:rsid w:val="00EF1E99"/>
    <w:rsid w:val="00EF4666"/>
    <w:rsid w:val="00F054B4"/>
    <w:rsid w:val="00F179FD"/>
    <w:rsid w:val="00F708BF"/>
    <w:rsid w:val="00F77BFA"/>
    <w:rsid w:val="00FC1F7F"/>
    <w:rsid w:val="00FC6E37"/>
    <w:rsid w:val="00FD515A"/>
    <w:rsid w:val="00FD6F63"/>
    <w:rsid w:val="00FE03D1"/>
    <w:rsid w:val="00FE3A0A"/>
    <w:rsid w:val="00FF55B6"/>
    <w:rsid w:val="00FF7F23"/>
    <w:rsid w:val="5CDED113"/>
    <w:rsid w:val="FF6F45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semiHidden="0"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jc w:val="both"/>
    </w:pPr>
    <w:rPr>
      <w:rFonts w:ascii="Times New Roman" w:hAnsi="Times New Roman" w:eastAsiaTheme="minorHAnsi" w:cstheme="minorBidi"/>
      <w:sz w:val="24"/>
      <w:szCs w:val="22"/>
      <w:lang w:val="en-GB" w:eastAsia="en-US" w:bidi="ar-SA"/>
    </w:rPr>
  </w:style>
  <w:style w:type="paragraph" w:styleId="2">
    <w:name w:val="heading 1"/>
    <w:basedOn w:val="1"/>
    <w:next w:val="1"/>
    <w:link w:val="11"/>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15"/>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default="1" w:styleId="8">
    <w:name w:val="Default Paragraph Font"/>
    <w:unhideWhenUsed/>
    <w:qFormat/>
    <w:uiPriority w:val="1"/>
  </w:style>
  <w:style w:type="table" w:default="1" w:styleId="10">
    <w:name w:val="Normal Table"/>
    <w:unhideWhenUsed/>
    <w:qFormat/>
    <w:uiPriority w:val="99"/>
    <w:tblPr>
      <w:tblCellMar>
        <w:top w:w="0" w:type="dxa"/>
        <w:left w:w="108" w:type="dxa"/>
        <w:bottom w:w="0" w:type="dxa"/>
        <w:right w:w="108" w:type="dxa"/>
      </w:tblCellMar>
    </w:tblPr>
  </w:style>
  <w:style w:type="paragraph" w:styleId="4">
    <w:name w:val="Balloon Text"/>
    <w:basedOn w:val="1"/>
    <w:link w:val="12"/>
    <w:unhideWhenUsed/>
    <w:qFormat/>
    <w:uiPriority w:val="99"/>
    <w:pPr>
      <w:spacing w:after="0" w:line="240" w:lineRule="auto"/>
    </w:pPr>
    <w:rPr>
      <w:rFonts w:ascii="Tahoma" w:hAnsi="Tahoma" w:cs="Tahoma"/>
      <w:sz w:val="16"/>
      <w:szCs w:val="16"/>
    </w:rPr>
  </w:style>
  <w:style w:type="paragraph" w:styleId="5">
    <w:name w:val="footer"/>
    <w:basedOn w:val="1"/>
    <w:link w:val="14"/>
    <w:unhideWhenUsed/>
    <w:qFormat/>
    <w:uiPriority w:val="99"/>
    <w:pPr>
      <w:tabs>
        <w:tab w:val="center" w:pos="4680"/>
        <w:tab w:val="right" w:pos="9360"/>
      </w:tabs>
      <w:spacing w:after="0" w:line="240" w:lineRule="auto"/>
    </w:pPr>
  </w:style>
  <w:style w:type="paragraph" w:styleId="6">
    <w:name w:val="header"/>
    <w:basedOn w:val="1"/>
    <w:link w:val="13"/>
    <w:unhideWhenUsed/>
    <w:qFormat/>
    <w:uiPriority w:val="99"/>
    <w:pPr>
      <w:tabs>
        <w:tab w:val="center" w:pos="4680"/>
        <w:tab w:val="right" w:pos="9360"/>
      </w:tabs>
      <w:spacing w:after="0" w:line="240" w:lineRule="auto"/>
    </w:pPr>
  </w:style>
  <w:style w:type="paragraph" w:styleId="7">
    <w:name w:val="toc 1"/>
    <w:basedOn w:val="1"/>
    <w:next w:val="1"/>
    <w:unhideWhenUsed/>
    <w:qFormat/>
    <w:uiPriority w:val="39"/>
    <w:pPr>
      <w:spacing w:after="100"/>
    </w:pPr>
  </w:style>
  <w:style w:type="character" w:styleId="9">
    <w:name w:val="Hyperlink"/>
    <w:basedOn w:val="8"/>
    <w:unhideWhenUsed/>
    <w:qFormat/>
    <w:uiPriority w:val="99"/>
    <w:rPr>
      <w:color w:val="0000FF" w:themeColor="hyperlink"/>
      <w:u w:val="single"/>
      <w14:textFill>
        <w14:solidFill>
          <w14:schemeClr w14:val="hlink"/>
        </w14:solidFill>
      </w14:textFill>
    </w:rPr>
  </w:style>
  <w:style w:type="character" w:customStyle="1" w:styleId="11">
    <w:name w:val="Heading 1 Char"/>
    <w:basedOn w:val="8"/>
    <w:link w:val="2"/>
    <w:qFormat/>
    <w:uiPriority w:val="9"/>
    <w:rPr>
      <w:rFonts w:asciiTheme="majorHAnsi" w:hAnsiTheme="majorHAnsi" w:eastAsiaTheme="majorEastAsia" w:cstheme="majorBidi"/>
      <w:b/>
      <w:bCs/>
      <w:color w:val="376092" w:themeColor="accent1" w:themeShade="BF"/>
      <w:sz w:val="28"/>
      <w:szCs w:val="28"/>
      <w:lang w:val="en-GB"/>
    </w:rPr>
  </w:style>
  <w:style w:type="character" w:customStyle="1" w:styleId="12">
    <w:name w:val="Balloon Text Char"/>
    <w:basedOn w:val="8"/>
    <w:link w:val="4"/>
    <w:semiHidden/>
    <w:qFormat/>
    <w:uiPriority w:val="99"/>
    <w:rPr>
      <w:rFonts w:ascii="Tahoma" w:hAnsi="Tahoma" w:cs="Tahoma"/>
      <w:sz w:val="16"/>
      <w:szCs w:val="16"/>
      <w:lang w:val="en-GB"/>
    </w:rPr>
  </w:style>
  <w:style w:type="character" w:customStyle="1" w:styleId="13">
    <w:name w:val="Header Char"/>
    <w:basedOn w:val="8"/>
    <w:link w:val="6"/>
    <w:qFormat/>
    <w:uiPriority w:val="99"/>
    <w:rPr>
      <w:rFonts w:ascii="Times New Roman" w:hAnsi="Times New Roman"/>
      <w:sz w:val="24"/>
      <w:lang w:val="en-GB"/>
    </w:rPr>
  </w:style>
  <w:style w:type="character" w:customStyle="1" w:styleId="14">
    <w:name w:val="Footer Char"/>
    <w:basedOn w:val="8"/>
    <w:link w:val="5"/>
    <w:qFormat/>
    <w:uiPriority w:val="99"/>
    <w:rPr>
      <w:rFonts w:ascii="Times New Roman" w:hAnsi="Times New Roman"/>
      <w:sz w:val="24"/>
      <w:lang w:val="en-GB"/>
    </w:rPr>
  </w:style>
  <w:style w:type="character" w:customStyle="1" w:styleId="15">
    <w:name w:val="Heading 2 Char"/>
    <w:basedOn w:val="8"/>
    <w:link w:val="3"/>
    <w:semiHidden/>
    <w:qFormat/>
    <w:uiPriority w:val="9"/>
    <w:rPr>
      <w:rFonts w:asciiTheme="majorHAnsi" w:hAnsiTheme="majorHAnsi" w:eastAsiaTheme="majorEastAsia" w:cstheme="majorBidi"/>
      <w:b/>
      <w:bCs/>
      <w:color w:val="4F81BD" w:themeColor="accent1"/>
      <w:sz w:val="26"/>
      <w:szCs w:val="26"/>
      <w:lang w:val="en-GB"/>
      <w14:textFill>
        <w14:solidFill>
          <w14:schemeClr w14:val="accent1"/>
        </w14:solidFill>
      </w14:textFill>
    </w:rPr>
  </w:style>
  <w:style w:type="paragraph" w:customStyle="1" w:styleId="16">
    <w:name w:val="List Paragraph"/>
    <w:basedOn w:val="1"/>
    <w:qFormat/>
    <w:uiPriority w:val="34"/>
    <w:pPr>
      <w:ind w:left="720"/>
      <w:contextualSpacing/>
    </w:pPr>
  </w:style>
  <w:style w:type="paragraph" w:customStyle="1" w:styleId="17">
    <w:name w:val="TOC Heading"/>
    <w:basedOn w:val="2"/>
    <w:next w:val="1"/>
    <w:unhideWhenUsed/>
    <w:qFormat/>
    <w:uiPriority w:val="39"/>
    <w:pPr>
      <w:jc w:val="left"/>
      <w:outlineLvl w:val="9"/>
    </w:pPr>
    <w:rPr>
      <w:lang w:val="en-US" w:eastAsia="ja-JP"/>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microsoft.com/office/2007/relationships/hdphoto" Target="media/image4.jpeg"/><Relationship Id="rId7" Type="http://schemas.openxmlformats.org/officeDocument/2006/relationships/image" Target="media/image3.png"/><Relationship Id="rId6" Type="http://schemas.microsoft.com/office/2007/relationships/hdphoto" Target="media/image2.jpe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11</Pages>
  <Words>2072</Words>
  <Characters>11815</Characters>
  <Lines>98</Lines>
  <Paragraphs>27</Paragraphs>
  <ScaleCrop>false</ScaleCrop>
  <LinksUpToDate>false</LinksUpToDate>
  <CharactersWithSpaces>13860</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2021-12-10T16:13:00Z</dcterms:created>
  <dcterms:modified xsi:type="dcterms:W3CDTF">2022-01-04T22:57:57Z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