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2FA64C13" w:rsidR="00063B4C" w:rsidRPr="00063B4C" w:rsidRDefault="00063B4C" w:rsidP="00063B4C">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63AB074E" w:rsidR="00063B4C" w:rsidRPr="00063B4C" w:rsidRDefault="00063B4C" w:rsidP="00063B4C">
      <w:pPr>
        <w:spacing w:line="1342" w:lineRule="exact"/>
        <w:jc w:val="left"/>
        <w:rPr>
          <w:rFonts w:cs="Arial"/>
          <w:sz w:val="70"/>
          <w:szCs w:val="70"/>
        </w:rPr>
      </w:pPr>
      <w:r w:rsidRPr="00063B4C">
        <w:rPr>
          <w:rFonts w:cs="Arial"/>
          <w:sz w:val="70"/>
          <w:szCs w:val="70"/>
        </w:rPr>
        <w:t>DISSERTATION</w:t>
      </w: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AE7D55" w:rsidRDefault="00063B4C" w:rsidP="00AE7D55">
      <w:pPr>
        <w:rPr>
          <w:b/>
          <w:bCs/>
          <w:sz w:val="28"/>
          <w:szCs w:val="28"/>
        </w:rPr>
      </w:pPr>
      <w:bookmarkStart w:id="0" w:name="_Toc213059383"/>
      <w:bookmarkStart w:id="1" w:name="_Toc213059443"/>
      <w:bookmarkStart w:id="2" w:name="_Toc213233050"/>
      <w:r w:rsidRPr="00AE7D55">
        <w:rPr>
          <w:b/>
          <w:bCs/>
          <w:sz w:val="28"/>
          <w:szCs w:val="28"/>
        </w:rPr>
        <w:t>Disclaimer</w:t>
      </w:r>
      <w:bookmarkEnd w:id="0"/>
      <w:bookmarkEnd w:id="1"/>
      <w:bookmarkEnd w:id="2"/>
    </w:p>
    <w:p w14:paraId="2E1C9484" w14:textId="5C50326F"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2745DF" w:rsidRPr="00063B4C">
        <w:rPr>
          <w:rFonts w:cs="Arial"/>
          <w:sz w:val="20"/>
        </w:rPr>
        <w:t>statement,</w:t>
      </w:r>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604A87">
      <w:pPr>
        <w:rPr>
          <w:rFonts w:eastAsia="Times New Roman" w:cs="Arial"/>
          <w:b/>
          <w:sz w:val="28"/>
          <w:szCs w:val="28"/>
        </w:rPr>
      </w:pPr>
    </w:p>
    <w:p w14:paraId="6B6C52D3" w14:textId="77777777" w:rsidR="00AE7D55" w:rsidRDefault="00AE7D55" w:rsidP="00604A87">
      <w:pPr>
        <w:rPr>
          <w:rFonts w:eastAsia="Times New Roman" w:cs="Arial"/>
          <w:b/>
          <w:sz w:val="28"/>
          <w:szCs w:val="28"/>
        </w:rPr>
      </w:pPr>
    </w:p>
    <w:p w14:paraId="3492E4C4" w14:textId="45AA03BC"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1FB30E0B" w:rsidR="00604A87" w:rsidRPr="00604A87" w:rsidRDefault="00604A87" w:rsidP="00604A87">
      <w:pPr>
        <w:rPr>
          <w:rFonts w:eastAsia="Times New Roman" w:cs="Arial"/>
        </w:rPr>
      </w:pPr>
      <w:r w:rsidRPr="00604A87">
        <w:rPr>
          <w:rFonts w:eastAsia="Times New Roman" w:cs="Arial"/>
        </w:rPr>
        <w:t>Signed………</w:t>
      </w:r>
      <w:r w:rsidR="008A6A23">
        <w:rPr>
          <w:rFonts w:eastAsia="Times New Roman" w:cs="Arial"/>
        </w:rPr>
        <w:t>Fatima Ali</w:t>
      </w:r>
      <w:r w:rsidRPr="00604A87">
        <w:rPr>
          <w:rFonts w:eastAsia="Times New Roman" w:cs="Arial"/>
        </w:rPr>
        <w:t>……………………………………</w:t>
      </w:r>
    </w:p>
    <w:p w14:paraId="16B6CB34" w14:textId="7844EF0C" w:rsidR="00604A87" w:rsidRPr="00604A87" w:rsidRDefault="00604A87" w:rsidP="00604A87">
      <w:pPr>
        <w:rPr>
          <w:rFonts w:eastAsia="Times New Roman" w:cs="Arial"/>
        </w:rPr>
      </w:pPr>
      <w:r w:rsidRPr="00604A87">
        <w:rPr>
          <w:rFonts w:eastAsia="Times New Roman" w:cs="Arial"/>
        </w:rPr>
        <w:t>Date…………</w:t>
      </w:r>
      <w:r w:rsidR="002F32D4">
        <w:rPr>
          <w:rFonts w:eastAsia="Times New Roman" w:cs="Arial"/>
        </w:rPr>
        <w:t>10</w:t>
      </w:r>
      <w:r w:rsidR="00A36E9A">
        <w:rPr>
          <w:rFonts w:eastAsia="Times New Roman" w:cs="Arial"/>
        </w:rPr>
        <w:t>/11/2025</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01111C48" w:rsidR="00604A87" w:rsidRPr="00604A87" w:rsidRDefault="00604A87" w:rsidP="00604A87">
      <w:pPr>
        <w:rPr>
          <w:rFonts w:eastAsia="Times New Roman" w:cs="Arial"/>
        </w:rPr>
      </w:pPr>
      <w:r w:rsidRPr="00604A87">
        <w:rPr>
          <w:rFonts w:eastAsia="Times New Roman" w:cs="Arial"/>
        </w:rPr>
        <w:t>Signed…………</w:t>
      </w:r>
      <w:r w:rsidR="00A36E9A">
        <w:rPr>
          <w:rFonts w:eastAsia="Times New Roman" w:cs="Arial"/>
        </w:rPr>
        <w:t>Fatima Ali</w:t>
      </w:r>
      <w:r w:rsidRPr="00604A87">
        <w:rPr>
          <w:rFonts w:eastAsia="Times New Roman" w:cs="Arial"/>
        </w:rPr>
        <w:t xml:space="preserve">…………………………………. </w:t>
      </w:r>
    </w:p>
    <w:p w14:paraId="21F5E413" w14:textId="69A0FA1E" w:rsidR="00604A87" w:rsidRPr="00604A87" w:rsidRDefault="00604A87" w:rsidP="00604A87">
      <w:pPr>
        <w:rPr>
          <w:rFonts w:eastAsia="Times New Roman" w:cs="Arial"/>
        </w:rPr>
      </w:pPr>
      <w:r w:rsidRPr="00604A87">
        <w:rPr>
          <w:rFonts w:eastAsia="Times New Roman" w:cs="Arial"/>
        </w:rPr>
        <w:t>Date……………</w:t>
      </w:r>
      <w:r w:rsidR="00B124D6">
        <w:rPr>
          <w:rFonts w:eastAsia="Times New Roman" w:cs="Arial"/>
        </w:rPr>
        <w:t>13/11/2025</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2BFF04B9" w:rsidR="00604A87" w:rsidRPr="00604A87" w:rsidRDefault="00604A87" w:rsidP="00604A87">
      <w:pPr>
        <w:rPr>
          <w:rFonts w:eastAsia="Times New Roman" w:cs="Arial"/>
        </w:rPr>
      </w:pPr>
      <w:r w:rsidRPr="00604A87">
        <w:rPr>
          <w:rFonts w:eastAsia="Times New Roman" w:cs="Arial"/>
        </w:rPr>
        <w:t>Signed………</w:t>
      </w:r>
      <w:r w:rsidR="00B124D6">
        <w:rPr>
          <w:rFonts w:eastAsia="Times New Roman" w:cs="Arial"/>
        </w:rPr>
        <w:t>Fatima Ali</w:t>
      </w:r>
      <w:r w:rsidRPr="00604A87">
        <w:rPr>
          <w:rFonts w:eastAsia="Times New Roman" w:cs="Arial"/>
        </w:rPr>
        <w:t>……………………………………</w:t>
      </w:r>
    </w:p>
    <w:p w14:paraId="1CB40FFB" w14:textId="5BF014EB" w:rsidR="00604A87" w:rsidRPr="00604A87" w:rsidRDefault="00604A87" w:rsidP="00604A87">
      <w:pPr>
        <w:rPr>
          <w:rFonts w:eastAsia="Times New Roman" w:cs="Arial"/>
        </w:rPr>
      </w:pPr>
      <w:r w:rsidRPr="00604A87">
        <w:rPr>
          <w:rFonts w:eastAsia="Times New Roman" w:cs="Arial"/>
        </w:rPr>
        <w:t>Date……………</w:t>
      </w:r>
      <w:r w:rsidR="00FD4B25">
        <w:rPr>
          <w:rFonts w:eastAsia="Times New Roman" w:cs="Arial"/>
        </w:rPr>
        <w:t>17/11/2025</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7A92860C" w:rsidR="00604A87" w:rsidRPr="00604A87" w:rsidRDefault="00604A87" w:rsidP="00604A87">
      <w:pPr>
        <w:rPr>
          <w:rFonts w:eastAsia="Times New Roman" w:cs="Arial"/>
        </w:rPr>
      </w:pPr>
      <w:r w:rsidRPr="00604A87">
        <w:rPr>
          <w:rFonts w:eastAsia="Times New Roman" w:cs="Arial"/>
        </w:rPr>
        <w:t>Signed……………</w:t>
      </w:r>
      <w:r w:rsidR="00FD4B25">
        <w:rPr>
          <w:rFonts w:eastAsia="Times New Roman" w:cs="Arial"/>
        </w:rPr>
        <w:t>Fatima Ali</w:t>
      </w:r>
      <w:r w:rsidRPr="00604A87">
        <w:rPr>
          <w:rFonts w:eastAsia="Times New Roman" w:cs="Arial"/>
        </w:rPr>
        <w:t>…………………………………</w:t>
      </w:r>
    </w:p>
    <w:p w14:paraId="021196D1" w14:textId="4DDE6DDE"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FD4B25">
        <w:rPr>
          <w:rFonts w:eastAsia="Times New Roman" w:cs="Arial"/>
        </w:rPr>
        <w:t>20/11/2025</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04A87">
      <w:pPr>
        <w:rPr>
          <w:rFonts w:eastAsia="Times New Roman" w:cs="Arial"/>
        </w:rPr>
      </w:pPr>
      <w:r w:rsidRPr="00604A87">
        <w:rPr>
          <w:rFonts w:eastAsia="Times New Roman" w:cs="Arial"/>
        </w:rPr>
        <w:t>Signed………………………………………………</w:t>
      </w:r>
    </w:p>
    <w:p w14:paraId="2BDDE109" w14:textId="7777777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p w14:paraId="13649F9E" w14:textId="77777777" w:rsidR="00063B4C" w:rsidRDefault="00063B4C"/>
    <w:p w14:paraId="4E014F16" w14:textId="77777777" w:rsidR="00995444" w:rsidRDefault="00995444" w:rsidP="00995444">
      <w:pPr>
        <w:jc w:val="center"/>
        <w:rPr>
          <w:rFonts w:ascii="Arial" w:eastAsia="Arial Unicode MS" w:hAnsi="Arial" w:cs="Arial"/>
          <w:b/>
          <w:sz w:val="56"/>
          <w:szCs w:val="56"/>
        </w:rPr>
      </w:pPr>
    </w:p>
    <w:p w14:paraId="7CE514EB" w14:textId="77777777" w:rsidR="00995444" w:rsidRDefault="00995444" w:rsidP="00995444">
      <w:pPr>
        <w:jc w:val="center"/>
        <w:rPr>
          <w:rFonts w:ascii="Arial" w:eastAsia="Arial Unicode MS" w:hAnsi="Arial" w:cs="Arial"/>
          <w:b/>
          <w:sz w:val="56"/>
          <w:szCs w:val="56"/>
        </w:rPr>
      </w:pPr>
    </w:p>
    <w:p w14:paraId="76B89C03" w14:textId="665F6683" w:rsidR="00EA6320" w:rsidRPr="00EA6320" w:rsidRDefault="00EA6320" w:rsidP="00995444">
      <w:pPr>
        <w:jc w:val="center"/>
        <w:rPr>
          <w:rFonts w:eastAsia="Times New Roman" w:cs="Times New Roman"/>
          <w:b/>
          <w:bCs/>
          <w:sz w:val="48"/>
          <w:szCs w:val="48"/>
        </w:rPr>
      </w:pPr>
      <w:r w:rsidRPr="00EA6320">
        <w:rPr>
          <w:rFonts w:eastAsia="Times New Roman" w:cs="Times New Roman"/>
          <w:b/>
          <w:bCs/>
          <w:sz w:val="48"/>
          <w:szCs w:val="48"/>
        </w:rPr>
        <w:t>Should there be a school nurse in every primary School in the UK?</w:t>
      </w:r>
    </w:p>
    <w:p w14:paraId="0FC75915"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p>
    <w:p w14:paraId="1E3CE88D" w14:textId="77777777" w:rsidR="00EA6320"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56"/>
          <w:szCs w:val="56"/>
        </w:rPr>
      </w:pPr>
      <w:r w:rsidRPr="00995444">
        <w:rPr>
          <w:rFonts w:eastAsia="Arial Unicode MS" w:cs="Arial"/>
          <w:b/>
          <w:sz w:val="56"/>
          <w:szCs w:val="56"/>
        </w:rPr>
        <w:t>Your Full Name</w:t>
      </w:r>
      <w:r w:rsidR="00EA6320">
        <w:rPr>
          <w:rFonts w:eastAsia="Arial Unicode MS" w:cs="Arial"/>
          <w:b/>
          <w:sz w:val="56"/>
          <w:szCs w:val="56"/>
        </w:rPr>
        <w:t>: Fatima Ali</w:t>
      </w:r>
    </w:p>
    <w:p w14:paraId="6DB122B7" w14:textId="52D13849"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56"/>
          <w:szCs w:val="56"/>
        </w:rPr>
      </w:pPr>
      <w:r w:rsidRPr="00995444">
        <w:rPr>
          <w:rFonts w:eastAsia="Arial Unicode MS" w:cs="Arial"/>
          <w:b/>
          <w:sz w:val="56"/>
          <w:szCs w:val="56"/>
        </w:rPr>
        <w:t xml:space="preserve"> Student</w:t>
      </w:r>
      <w:r>
        <w:rPr>
          <w:rFonts w:eastAsia="Arial Unicode MS" w:cs="Arial"/>
          <w:b/>
          <w:sz w:val="56"/>
          <w:szCs w:val="56"/>
        </w:rPr>
        <w:t xml:space="preserve"> </w:t>
      </w:r>
      <w:r w:rsidRPr="00995444">
        <w:rPr>
          <w:rFonts w:eastAsia="Arial Unicode MS" w:cs="Arial"/>
          <w:b/>
          <w:sz w:val="56"/>
          <w:szCs w:val="56"/>
        </w:rPr>
        <w:t>Number</w:t>
      </w:r>
      <w:r w:rsidR="00EA6320">
        <w:rPr>
          <w:rFonts w:eastAsia="Arial Unicode MS" w:cs="Arial"/>
          <w:b/>
          <w:sz w:val="56"/>
          <w:szCs w:val="56"/>
        </w:rPr>
        <w:t>: 2222409</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69AC93ED" w14:textId="77777777" w:rsidR="00A71396" w:rsidRDefault="00A71396"/>
    <w:p w14:paraId="0F4A849F" w14:textId="20EFC5EE" w:rsidR="00995444" w:rsidRPr="0025020C" w:rsidRDefault="00995444"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Cs/>
        </w:rPr>
      </w:pPr>
      <w:r w:rsidRPr="00995444">
        <w:rPr>
          <w:rFonts w:eastAsia="Arial Unicode MS" w:cs="Arial"/>
          <w:b/>
          <w:sz w:val="28"/>
          <w:szCs w:val="28"/>
        </w:rPr>
        <w:t>ACKNOWLEDGEMENTS</w:t>
      </w:r>
    </w:p>
    <w:p w14:paraId="40A3E6C2" w14:textId="1BC40C65" w:rsidR="00995444" w:rsidRDefault="008D6BBA">
      <w:r w:rsidRPr="008D6BBA">
        <w:t xml:space="preserve">I would like to express my sincere gratitude to my </w:t>
      </w:r>
      <w:r w:rsidR="0054169A">
        <w:t>Lecturers</w:t>
      </w:r>
      <w:r w:rsidRPr="008D6BBA">
        <w:t xml:space="preserve"> for their guidance, support, and valuable feedback throughout this research. I am especially thankful to </w:t>
      </w:r>
      <w:r w:rsidRPr="008D6BBA">
        <w:rPr>
          <w:b/>
          <w:bCs/>
        </w:rPr>
        <w:t>Joanne Davis</w:t>
      </w:r>
      <w:r w:rsidRPr="008D6BBA">
        <w:t xml:space="preserve"> and </w:t>
      </w:r>
      <w:r w:rsidRPr="008D6BBA">
        <w:rPr>
          <w:b/>
          <w:bCs/>
        </w:rPr>
        <w:t>Chloe Harris</w:t>
      </w:r>
      <w:r w:rsidRPr="008D6BBA">
        <w:t xml:space="preserve"> for their encouragement and assistance during this process. My thanks also go to the academic staff, librarians, and all others who provided help and resources that contributed to the completion of this dissertation.</w:t>
      </w: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26B038C1" w14:textId="77777777" w:rsidR="0073280B" w:rsidRDefault="0073280B"/>
    <w:p w14:paraId="4A95250C" w14:textId="77777777" w:rsidR="00BF3C56" w:rsidRDefault="00BF3C56"/>
    <w:p w14:paraId="64B1D776" w14:textId="77777777" w:rsidR="00BF3C56" w:rsidRDefault="00BF3C56"/>
    <w:p w14:paraId="454FDFF2" w14:textId="77777777" w:rsidR="00BF3C56" w:rsidRDefault="00BF3C56"/>
    <w:p w14:paraId="51213D49" w14:textId="77777777" w:rsidR="00BF3C56" w:rsidRDefault="00BF3C56"/>
    <w:p w14:paraId="16D78A60" w14:textId="77777777" w:rsidR="0073280B" w:rsidRDefault="0073280B"/>
    <w:p w14:paraId="524ACC42" w14:textId="77777777" w:rsidR="00D2771A" w:rsidRDefault="00D2771A" w:rsidP="008519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310D40A5" w14:textId="018E7C7F" w:rsidR="0073280B" w:rsidRPr="0025020C" w:rsidRDefault="0073280B" w:rsidP="008519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7DF69821" w14:textId="2923029C" w:rsidR="00264508" w:rsidRDefault="00264508" w:rsidP="00264508">
      <w:r>
        <w:t>The purpose of this research is to examine</w:t>
      </w:r>
      <w:r w:rsidR="00A6099D" w:rsidRPr="00A6099D">
        <w:t xml:space="preserve"> Should there be a school nurse in every primary School in the UK</w:t>
      </w:r>
      <w:r w:rsidR="00A6099D">
        <w:t xml:space="preserve"> </w:t>
      </w:r>
      <w:r>
        <w:t>and its impact on health and social care practice. The aim was to evaluate evidence, identify key themes, and inform practice, with objectives including analysing interventions, barriers, and outcomes. This research is important for improving patient care, service efficiency, and professional practice (Creswell &amp; Creswell, 2018; Saunders, Lewis &amp; Thornhill, 2019).</w:t>
      </w:r>
    </w:p>
    <w:p w14:paraId="786B7F55" w14:textId="77777777" w:rsidR="00264508" w:rsidRDefault="00264508" w:rsidP="00264508">
      <w:r>
        <w:t>A qualitative research approach was employed, using thematic analysis to synthesise and interpret data from currently published literature. Relevant health and social care studies were systematically reviewed to identify patterns, themes, and insights, providing a comprehensive understanding of interventions, outcomes, and barriers within the field (Braun &amp; Clarke, 2019; Creswell &amp; Creswell, 2018).</w:t>
      </w:r>
    </w:p>
    <w:p w14:paraId="2E44AA03" w14:textId="77777777" w:rsidR="00CC7F99" w:rsidRDefault="00264508" w:rsidP="00264508">
      <w:r>
        <w:t>Key findings highlighted patient-centred interventions, integration of technology, and the importance of continuous staff training. Barriers included resource constraints and resistance to change. Overall, evidence-based, well-supported strategies improved patient engagement and service efficiency, demonstrating their potential to enhance health and social care outcomes (Braun &amp; Clarke, 2019; Creswell &amp; Creswell, 2018).</w:t>
      </w:r>
      <w:r w:rsidR="00CC7F99">
        <w:t xml:space="preserve"> </w:t>
      </w:r>
    </w:p>
    <w:p w14:paraId="7A65B2D4" w14:textId="2D584465" w:rsidR="00264508" w:rsidRDefault="00264508" w:rsidP="00264508">
      <w:r>
        <w:t>Limitations included reliance on published literature, potential publication bias, and variability in study quality. Practical barriers such as limited resources, staff resistance, and inconsistent implementation may affect the application of findings, emphasising the need for careful contextualisation and organisational support (Polit &amp; Beck, 2017; Creswell &amp; Creswell, 2018).</w:t>
      </w:r>
    </w:p>
    <w:p w14:paraId="46D1A872" w14:textId="2833B7FC" w:rsidR="003B5F01" w:rsidRDefault="00264508" w:rsidP="008519DD">
      <w:r>
        <w:t>Recommendations include enhancing stakeholder engagement, embedding continuous professional development, and leveraging technology to support evidence-based practice. These strategies aim to improve patient outcomes, inform policy, strengthen health and social care education, and guide future research. Addressing barriers ensures sustainable and effective implementation across health and social care settings (Bryson, 2018; Vial, 2019).</w:t>
      </w:r>
    </w:p>
    <w:p w14:paraId="44EA5D83" w14:textId="77777777" w:rsidR="008519DD" w:rsidRDefault="008519DD" w:rsidP="008519DD"/>
    <w:p w14:paraId="413B4FB0" w14:textId="77777777" w:rsidR="00860D1E" w:rsidRDefault="00860D1E" w:rsidP="008519DD"/>
    <w:p w14:paraId="3EA18A7F" w14:textId="77777777" w:rsidR="00860D1E" w:rsidRDefault="00860D1E" w:rsidP="008519DD"/>
    <w:p w14:paraId="17CA5526" w14:textId="77777777" w:rsidR="00860D1E" w:rsidRDefault="00860D1E" w:rsidP="008519DD"/>
    <w:p w14:paraId="17ED2A4D" w14:textId="77777777" w:rsidR="00BF3C56" w:rsidRDefault="00BF3C56" w:rsidP="00EF6341">
      <w:pPr>
        <w:pStyle w:val="Heading1"/>
        <w:spacing w:line="360" w:lineRule="auto"/>
        <w:ind w:left="0"/>
        <w:rPr>
          <w:rFonts w:ascii="Aptos" w:hAnsi="Aptos"/>
        </w:rPr>
      </w:pPr>
    </w:p>
    <w:sdt>
      <w:sdtPr>
        <w:rPr>
          <w:rFonts w:ascii="Aptos" w:eastAsiaTheme="minorEastAsia" w:hAnsi="Aptos" w:cstheme="minorBidi"/>
          <w:color w:val="auto"/>
          <w:kern w:val="2"/>
          <w:sz w:val="22"/>
          <w:szCs w:val="22"/>
          <w:lang w:val="en-GB" w:eastAsia="zh-CN"/>
          <w14:ligatures w14:val="standardContextual"/>
        </w:rPr>
        <w:id w:val="-224446388"/>
        <w:docPartObj>
          <w:docPartGallery w:val="Table of Contents"/>
          <w:docPartUnique/>
        </w:docPartObj>
      </w:sdtPr>
      <w:sdtEndPr>
        <w:rPr>
          <w:b/>
          <w:bCs/>
          <w:noProof/>
        </w:rPr>
      </w:sdtEndPr>
      <w:sdtContent>
        <w:p w14:paraId="7318A424" w14:textId="785F4113" w:rsidR="00AE7D55" w:rsidRDefault="00AE7D55">
          <w:pPr>
            <w:pStyle w:val="TOCHeading"/>
          </w:pPr>
          <w:r>
            <w:t>Contents</w:t>
          </w:r>
        </w:p>
        <w:p w14:paraId="7E2DB8BF" w14:textId="3DB0C2D6" w:rsidR="00AE7D55" w:rsidRDefault="00AE7D55">
          <w:pPr>
            <w:pStyle w:val="TOC1"/>
            <w:tabs>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213243575" w:history="1">
            <w:r w:rsidRPr="00CC580B">
              <w:rPr>
                <w:rStyle w:val="Hyperlink"/>
                <w:rFonts w:cs="Arial"/>
                <w:noProof/>
                <w:lang w:bidi="en-GB"/>
              </w:rPr>
              <w:t>CHAPTER 1: Introduction</w:t>
            </w:r>
            <w:r>
              <w:rPr>
                <w:noProof/>
                <w:webHidden/>
              </w:rPr>
              <w:tab/>
            </w:r>
            <w:r>
              <w:rPr>
                <w:noProof/>
                <w:webHidden/>
              </w:rPr>
              <w:fldChar w:fldCharType="begin"/>
            </w:r>
            <w:r>
              <w:rPr>
                <w:noProof/>
                <w:webHidden/>
              </w:rPr>
              <w:instrText xml:space="preserve"> PAGEREF _Toc213243575 \h </w:instrText>
            </w:r>
            <w:r>
              <w:rPr>
                <w:noProof/>
                <w:webHidden/>
              </w:rPr>
            </w:r>
            <w:r>
              <w:rPr>
                <w:noProof/>
                <w:webHidden/>
              </w:rPr>
              <w:fldChar w:fldCharType="separate"/>
            </w:r>
            <w:r>
              <w:rPr>
                <w:noProof/>
                <w:webHidden/>
              </w:rPr>
              <w:t>6</w:t>
            </w:r>
            <w:r>
              <w:rPr>
                <w:noProof/>
                <w:webHidden/>
              </w:rPr>
              <w:fldChar w:fldCharType="end"/>
            </w:r>
          </w:hyperlink>
        </w:p>
        <w:p w14:paraId="3B157724" w14:textId="4F7EB7A6" w:rsidR="00AE7D55" w:rsidRDefault="00AE7D55">
          <w:pPr>
            <w:pStyle w:val="TOC2"/>
            <w:tabs>
              <w:tab w:val="right" w:leader="dot" w:pos="9016"/>
            </w:tabs>
            <w:rPr>
              <w:rFonts w:asciiTheme="minorHAnsi" w:hAnsiTheme="minorHAnsi"/>
              <w:noProof/>
              <w:sz w:val="24"/>
              <w:szCs w:val="24"/>
              <w:lang w:eastAsia="en-GB"/>
            </w:rPr>
          </w:pPr>
          <w:hyperlink w:anchor="_Toc213243576" w:history="1">
            <w:r w:rsidRPr="00CC580B">
              <w:rPr>
                <w:rStyle w:val="Hyperlink"/>
                <w:noProof/>
              </w:rPr>
              <w:t>Introduction</w:t>
            </w:r>
            <w:r>
              <w:rPr>
                <w:noProof/>
                <w:webHidden/>
              </w:rPr>
              <w:tab/>
            </w:r>
            <w:r>
              <w:rPr>
                <w:noProof/>
                <w:webHidden/>
              </w:rPr>
              <w:fldChar w:fldCharType="begin"/>
            </w:r>
            <w:r>
              <w:rPr>
                <w:noProof/>
                <w:webHidden/>
              </w:rPr>
              <w:instrText xml:space="preserve"> PAGEREF _Toc213243576 \h </w:instrText>
            </w:r>
            <w:r>
              <w:rPr>
                <w:noProof/>
                <w:webHidden/>
              </w:rPr>
            </w:r>
            <w:r>
              <w:rPr>
                <w:noProof/>
                <w:webHidden/>
              </w:rPr>
              <w:fldChar w:fldCharType="separate"/>
            </w:r>
            <w:r>
              <w:rPr>
                <w:noProof/>
                <w:webHidden/>
              </w:rPr>
              <w:t>6</w:t>
            </w:r>
            <w:r>
              <w:rPr>
                <w:noProof/>
                <w:webHidden/>
              </w:rPr>
              <w:fldChar w:fldCharType="end"/>
            </w:r>
          </w:hyperlink>
        </w:p>
        <w:p w14:paraId="41886E61" w14:textId="138E0C03" w:rsidR="00AE7D55" w:rsidRDefault="00AE7D55">
          <w:pPr>
            <w:pStyle w:val="TOC2"/>
            <w:tabs>
              <w:tab w:val="right" w:leader="dot" w:pos="9016"/>
            </w:tabs>
            <w:rPr>
              <w:rFonts w:asciiTheme="minorHAnsi" w:hAnsiTheme="minorHAnsi"/>
              <w:noProof/>
              <w:sz w:val="24"/>
              <w:szCs w:val="24"/>
              <w:lang w:eastAsia="en-GB"/>
            </w:rPr>
          </w:pPr>
          <w:hyperlink w:anchor="_Toc213243577" w:history="1">
            <w:r w:rsidRPr="00CC580B">
              <w:rPr>
                <w:rStyle w:val="Hyperlink"/>
                <w:noProof/>
              </w:rPr>
              <w:t>Should there be a school nurse in every primary School in the UK?</w:t>
            </w:r>
            <w:r>
              <w:rPr>
                <w:noProof/>
                <w:webHidden/>
              </w:rPr>
              <w:tab/>
            </w:r>
            <w:r>
              <w:rPr>
                <w:noProof/>
                <w:webHidden/>
              </w:rPr>
              <w:fldChar w:fldCharType="begin"/>
            </w:r>
            <w:r>
              <w:rPr>
                <w:noProof/>
                <w:webHidden/>
              </w:rPr>
              <w:instrText xml:space="preserve"> PAGEREF _Toc213243577 \h </w:instrText>
            </w:r>
            <w:r>
              <w:rPr>
                <w:noProof/>
                <w:webHidden/>
              </w:rPr>
            </w:r>
            <w:r>
              <w:rPr>
                <w:noProof/>
                <w:webHidden/>
              </w:rPr>
              <w:fldChar w:fldCharType="separate"/>
            </w:r>
            <w:r>
              <w:rPr>
                <w:noProof/>
                <w:webHidden/>
              </w:rPr>
              <w:t>6</w:t>
            </w:r>
            <w:r>
              <w:rPr>
                <w:noProof/>
                <w:webHidden/>
              </w:rPr>
              <w:fldChar w:fldCharType="end"/>
            </w:r>
          </w:hyperlink>
        </w:p>
        <w:p w14:paraId="29FF51F6" w14:textId="0FA609B7" w:rsidR="00AE7D55" w:rsidRDefault="00AE7D55">
          <w:pPr>
            <w:pStyle w:val="TOC2"/>
            <w:tabs>
              <w:tab w:val="right" w:leader="dot" w:pos="9016"/>
            </w:tabs>
            <w:rPr>
              <w:rFonts w:asciiTheme="minorHAnsi" w:hAnsiTheme="minorHAnsi"/>
              <w:noProof/>
              <w:sz w:val="24"/>
              <w:szCs w:val="24"/>
              <w:lang w:eastAsia="en-GB"/>
            </w:rPr>
          </w:pPr>
          <w:hyperlink w:anchor="_Toc213243578" w:history="1">
            <w:r w:rsidRPr="00CC580B">
              <w:rPr>
                <w:rStyle w:val="Hyperlink"/>
                <w:rFonts w:ascii="Arial" w:hAnsi="Arial" w:cs="Arial"/>
                <w:b/>
                <w:bCs/>
                <w:noProof/>
              </w:rPr>
              <w:t>1</w:t>
            </w:r>
            <w:r w:rsidRPr="00CC580B">
              <w:rPr>
                <w:rStyle w:val="Hyperlink"/>
                <w:noProof/>
              </w:rPr>
              <w:t>.2 Definitions and Terminology</w:t>
            </w:r>
            <w:r>
              <w:rPr>
                <w:noProof/>
                <w:webHidden/>
              </w:rPr>
              <w:tab/>
            </w:r>
            <w:r>
              <w:rPr>
                <w:noProof/>
                <w:webHidden/>
              </w:rPr>
              <w:fldChar w:fldCharType="begin"/>
            </w:r>
            <w:r>
              <w:rPr>
                <w:noProof/>
                <w:webHidden/>
              </w:rPr>
              <w:instrText xml:space="preserve"> PAGEREF _Toc213243578 \h </w:instrText>
            </w:r>
            <w:r>
              <w:rPr>
                <w:noProof/>
                <w:webHidden/>
              </w:rPr>
            </w:r>
            <w:r>
              <w:rPr>
                <w:noProof/>
                <w:webHidden/>
              </w:rPr>
              <w:fldChar w:fldCharType="separate"/>
            </w:r>
            <w:r>
              <w:rPr>
                <w:noProof/>
                <w:webHidden/>
              </w:rPr>
              <w:t>7</w:t>
            </w:r>
            <w:r>
              <w:rPr>
                <w:noProof/>
                <w:webHidden/>
              </w:rPr>
              <w:fldChar w:fldCharType="end"/>
            </w:r>
          </w:hyperlink>
        </w:p>
        <w:p w14:paraId="42F81239" w14:textId="011EEB2A" w:rsidR="00AE7D55" w:rsidRDefault="00AE7D55">
          <w:pPr>
            <w:pStyle w:val="TOC2"/>
            <w:tabs>
              <w:tab w:val="right" w:leader="dot" w:pos="9016"/>
            </w:tabs>
            <w:rPr>
              <w:rFonts w:asciiTheme="minorHAnsi" w:hAnsiTheme="minorHAnsi"/>
              <w:noProof/>
              <w:sz w:val="24"/>
              <w:szCs w:val="24"/>
              <w:lang w:eastAsia="en-GB"/>
            </w:rPr>
          </w:pPr>
          <w:hyperlink w:anchor="_Toc213243579" w:history="1">
            <w:r w:rsidRPr="00CC580B">
              <w:rPr>
                <w:rStyle w:val="Hyperlink"/>
                <w:rFonts w:ascii="Arial" w:hAnsi="Arial" w:cs="Arial"/>
                <w:b/>
                <w:bCs/>
                <w:noProof/>
              </w:rPr>
              <w:t>1.3 Rationale for Research</w:t>
            </w:r>
            <w:r>
              <w:rPr>
                <w:noProof/>
                <w:webHidden/>
              </w:rPr>
              <w:tab/>
            </w:r>
            <w:r>
              <w:rPr>
                <w:noProof/>
                <w:webHidden/>
              </w:rPr>
              <w:fldChar w:fldCharType="begin"/>
            </w:r>
            <w:r>
              <w:rPr>
                <w:noProof/>
                <w:webHidden/>
              </w:rPr>
              <w:instrText xml:space="preserve"> PAGEREF _Toc213243579 \h </w:instrText>
            </w:r>
            <w:r>
              <w:rPr>
                <w:noProof/>
                <w:webHidden/>
              </w:rPr>
            </w:r>
            <w:r>
              <w:rPr>
                <w:noProof/>
                <w:webHidden/>
              </w:rPr>
              <w:fldChar w:fldCharType="separate"/>
            </w:r>
            <w:r>
              <w:rPr>
                <w:noProof/>
                <w:webHidden/>
              </w:rPr>
              <w:t>8</w:t>
            </w:r>
            <w:r>
              <w:rPr>
                <w:noProof/>
                <w:webHidden/>
              </w:rPr>
              <w:fldChar w:fldCharType="end"/>
            </w:r>
          </w:hyperlink>
        </w:p>
        <w:p w14:paraId="41DFF5F7" w14:textId="4CAB456B" w:rsidR="00AE7D55" w:rsidRDefault="00AE7D55">
          <w:pPr>
            <w:pStyle w:val="TOC2"/>
            <w:tabs>
              <w:tab w:val="right" w:leader="dot" w:pos="9016"/>
            </w:tabs>
            <w:rPr>
              <w:rFonts w:asciiTheme="minorHAnsi" w:hAnsiTheme="minorHAnsi"/>
              <w:noProof/>
              <w:sz w:val="24"/>
              <w:szCs w:val="24"/>
              <w:lang w:eastAsia="en-GB"/>
            </w:rPr>
          </w:pPr>
          <w:hyperlink w:anchor="_Toc213243580" w:history="1">
            <w:r w:rsidRPr="00CC580B">
              <w:rPr>
                <w:rStyle w:val="Hyperlink"/>
                <w:rFonts w:ascii="Arial" w:hAnsi="Arial" w:cs="Arial"/>
                <w:b/>
                <w:bCs/>
                <w:noProof/>
              </w:rPr>
              <w:t>1.4 Aim and Objectives</w:t>
            </w:r>
            <w:r>
              <w:rPr>
                <w:noProof/>
                <w:webHidden/>
              </w:rPr>
              <w:tab/>
            </w:r>
            <w:r>
              <w:rPr>
                <w:noProof/>
                <w:webHidden/>
              </w:rPr>
              <w:fldChar w:fldCharType="begin"/>
            </w:r>
            <w:r>
              <w:rPr>
                <w:noProof/>
                <w:webHidden/>
              </w:rPr>
              <w:instrText xml:space="preserve"> PAGEREF _Toc213243580 \h </w:instrText>
            </w:r>
            <w:r>
              <w:rPr>
                <w:noProof/>
                <w:webHidden/>
              </w:rPr>
            </w:r>
            <w:r>
              <w:rPr>
                <w:noProof/>
                <w:webHidden/>
              </w:rPr>
              <w:fldChar w:fldCharType="separate"/>
            </w:r>
            <w:r>
              <w:rPr>
                <w:noProof/>
                <w:webHidden/>
              </w:rPr>
              <w:t>8</w:t>
            </w:r>
            <w:r>
              <w:rPr>
                <w:noProof/>
                <w:webHidden/>
              </w:rPr>
              <w:fldChar w:fldCharType="end"/>
            </w:r>
          </w:hyperlink>
        </w:p>
        <w:p w14:paraId="47EBD5BA" w14:textId="5D9AEEE4" w:rsidR="00AE7D55" w:rsidRDefault="00AE7D55">
          <w:pPr>
            <w:pStyle w:val="TOC2"/>
            <w:tabs>
              <w:tab w:val="right" w:leader="dot" w:pos="9016"/>
            </w:tabs>
            <w:rPr>
              <w:rFonts w:asciiTheme="minorHAnsi" w:hAnsiTheme="minorHAnsi"/>
              <w:noProof/>
              <w:sz w:val="24"/>
              <w:szCs w:val="24"/>
              <w:lang w:eastAsia="en-GB"/>
            </w:rPr>
          </w:pPr>
          <w:hyperlink w:anchor="_Toc213243581" w:history="1">
            <w:r w:rsidRPr="00CC580B">
              <w:rPr>
                <w:rStyle w:val="Hyperlink"/>
                <w:rFonts w:ascii="Arial" w:hAnsi="Arial" w:cs="Arial"/>
                <w:b/>
                <w:bCs/>
                <w:noProof/>
              </w:rPr>
              <w:t>1.5 Conclusion</w:t>
            </w:r>
            <w:r>
              <w:rPr>
                <w:noProof/>
                <w:webHidden/>
              </w:rPr>
              <w:tab/>
            </w:r>
            <w:r>
              <w:rPr>
                <w:noProof/>
                <w:webHidden/>
              </w:rPr>
              <w:fldChar w:fldCharType="begin"/>
            </w:r>
            <w:r>
              <w:rPr>
                <w:noProof/>
                <w:webHidden/>
              </w:rPr>
              <w:instrText xml:space="preserve"> PAGEREF _Toc213243581 \h </w:instrText>
            </w:r>
            <w:r>
              <w:rPr>
                <w:noProof/>
                <w:webHidden/>
              </w:rPr>
            </w:r>
            <w:r>
              <w:rPr>
                <w:noProof/>
                <w:webHidden/>
              </w:rPr>
              <w:fldChar w:fldCharType="separate"/>
            </w:r>
            <w:r>
              <w:rPr>
                <w:noProof/>
                <w:webHidden/>
              </w:rPr>
              <w:t>9</w:t>
            </w:r>
            <w:r>
              <w:rPr>
                <w:noProof/>
                <w:webHidden/>
              </w:rPr>
              <w:fldChar w:fldCharType="end"/>
            </w:r>
          </w:hyperlink>
        </w:p>
        <w:p w14:paraId="3D7327F9" w14:textId="68F13AFF" w:rsidR="00AE7D55" w:rsidRDefault="00AE7D55">
          <w:pPr>
            <w:pStyle w:val="TOC1"/>
            <w:tabs>
              <w:tab w:val="right" w:leader="dot" w:pos="9016"/>
            </w:tabs>
            <w:rPr>
              <w:rFonts w:asciiTheme="minorHAnsi" w:hAnsiTheme="minorHAnsi"/>
              <w:noProof/>
              <w:sz w:val="24"/>
              <w:szCs w:val="24"/>
              <w:lang w:eastAsia="en-GB"/>
            </w:rPr>
          </w:pPr>
          <w:hyperlink w:anchor="_Toc213243582" w:history="1">
            <w:r w:rsidRPr="00CC580B">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_Toc213243582 \h </w:instrText>
            </w:r>
            <w:r>
              <w:rPr>
                <w:noProof/>
                <w:webHidden/>
              </w:rPr>
            </w:r>
            <w:r>
              <w:rPr>
                <w:noProof/>
                <w:webHidden/>
              </w:rPr>
              <w:fldChar w:fldCharType="separate"/>
            </w:r>
            <w:r>
              <w:rPr>
                <w:noProof/>
                <w:webHidden/>
              </w:rPr>
              <w:t>10</w:t>
            </w:r>
            <w:r>
              <w:rPr>
                <w:noProof/>
                <w:webHidden/>
              </w:rPr>
              <w:fldChar w:fldCharType="end"/>
            </w:r>
          </w:hyperlink>
        </w:p>
        <w:p w14:paraId="05D1486A" w14:textId="583286BA" w:rsidR="00AE7D55" w:rsidRDefault="00AE7D55">
          <w:pPr>
            <w:pStyle w:val="TOC2"/>
            <w:tabs>
              <w:tab w:val="right" w:leader="dot" w:pos="9016"/>
            </w:tabs>
            <w:rPr>
              <w:rFonts w:asciiTheme="minorHAnsi" w:hAnsiTheme="minorHAnsi"/>
              <w:noProof/>
              <w:sz w:val="24"/>
              <w:szCs w:val="24"/>
              <w:lang w:eastAsia="en-GB"/>
            </w:rPr>
          </w:pPr>
          <w:hyperlink w:anchor="_Toc213243583" w:history="1">
            <w:r w:rsidRPr="00CC580B">
              <w:rPr>
                <w:rStyle w:val="Hyperlink"/>
                <w:rFonts w:ascii="Arial" w:hAnsi="Arial" w:cs="Arial"/>
                <w:b/>
                <w:bCs/>
                <w:noProof/>
              </w:rPr>
              <w:t>2.1 Introduction</w:t>
            </w:r>
            <w:r>
              <w:rPr>
                <w:noProof/>
                <w:webHidden/>
              </w:rPr>
              <w:tab/>
            </w:r>
            <w:r>
              <w:rPr>
                <w:noProof/>
                <w:webHidden/>
              </w:rPr>
              <w:fldChar w:fldCharType="begin"/>
            </w:r>
            <w:r>
              <w:rPr>
                <w:noProof/>
                <w:webHidden/>
              </w:rPr>
              <w:instrText xml:space="preserve"> PAGEREF _Toc213243583 \h </w:instrText>
            </w:r>
            <w:r>
              <w:rPr>
                <w:noProof/>
                <w:webHidden/>
              </w:rPr>
            </w:r>
            <w:r>
              <w:rPr>
                <w:noProof/>
                <w:webHidden/>
              </w:rPr>
              <w:fldChar w:fldCharType="separate"/>
            </w:r>
            <w:r>
              <w:rPr>
                <w:noProof/>
                <w:webHidden/>
              </w:rPr>
              <w:t>10</w:t>
            </w:r>
            <w:r>
              <w:rPr>
                <w:noProof/>
                <w:webHidden/>
              </w:rPr>
              <w:fldChar w:fldCharType="end"/>
            </w:r>
          </w:hyperlink>
        </w:p>
        <w:p w14:paraId="48D3AC86" w14:textId="0D35DEF4" w:rsidR="00AE7D55" w:rsidRDefault="00AE7D55">
          <w:pPr>
            <w:pStyle w:val="TOC2"/>
            <w:tabs>
              <w:tab w:val="right" w:leader="dot" w:pos="9016"/>
            </w:tabs>
            <w:rPr>
              <w:rFonts w:asciiTheme="minorHAnsi" w:hAnsiTheme="minorHAnsi"/>
              <w:noProof/>
              <w:sz w:val="24"/>
              <w:szCs w:val="24"/>
              <w:lang w:eastAsia="en-GB"/>
            </w:rPr>
          </w:pPr>
          <w:hyperlink w:anchor="_Toc213243584" w:history="1">
            <w:r w:rsidRPr="00CC580B">
              <w:rPr>
                <w:rStyle w:val="Hyperlink"/>
                <w:rFonts w:ascii="Arial" w:hAnsi="Arial" w:cs="Arial"/>
                <w:b/>
                <w:bCs/>
                <w:noProof/>
              </w:rPr>
              <w:t>2.2 Historical Background</w:t>
            </w:r>
            <w:r>
              <w:rPr>
                <w:noProof/>
                <w:webHidden/>
              </w:rPr>
              <w:tab/>
            </w:r>
            <w:r>
              <w:rPr>
                <w:noProof/>
                <w:webHidden/>
              </w:rPr>
              <w:fldChar w:fldCharType="begin"/>
            </w:r>
            <w:r>
              <w:rPr>
                <w:noProof/>
                <w:webHidden/>
              </w:rPr>
              <w:instrText xml:space="preserve"> PAGEREF _Toc213243584 \h </w:instrText>
            </w:r>
            <w:r>
              <w:rPr>
                <w:noProof/>
                <w:webHidden/>
              </w:rPr>
            </w:r>
            <w:r>
              <w:rPr>
                <w:noProof/>
                <w:webHidden/>
              </w:rPr>
              <w:fldChar w:fldCharType="separate"/>
            </w:r>
            <w:r>
              <w:rPr>
                <w:noProof/>
                <w:webHidden/>
              </w:rPr>
              <w:t>10</w:t>
            </w:r>
            <w:r>
              <w:rPr>
                <w:noProof/>
                <w:webHidden/>
              </w:rPr>
              <w:fldChar w:fldCharType="end"/>
            </w:r>
          </w:hyperlink>
        </w:p>
        <w:p w14:paraId="7B8E7C59" w14:textId="1525F135" w:rsidR="00AE7D55" w:rsidRDefault="00AE7D55">
          <w:pPr>
            <w:pStyle w:val="TOC2"/>
            <w:tabs>
              <w:tab w:val="right" w:leader="dot" w:pos="9016"/>
            </w:tabs>
            <w:rPr>
              <w:rFonts w:asciiTheme="minorHAnsi" w:hAnsiTheme="minorHAnsi"/>
              <w:noProof/>
              <w:sz w:val="24"/>
              <w:szCs w:val="24"/>
              <w:lang w:eastAsia="en-GB"/>
            </w:rPr>
          </w:pPr>
          <w:hyperlink w:anchor="_Toc213243585" w:history="1">
            <w:r w:rsidRPr="00CC580B">
              <w:rPr>
                <w:rStyle w:val="Hyperlink"/>
                <w:rFonts w:ascii="Arial" w:hAnsi="Arial" w:cs="Arial"/>
                <w:b/>
                <w:bCs/>
                <w:noProof/>
              </w:rPr>
              <w:t>2.3 Theoretical Background</w:t>
            </w:r>
            <w:r>
              <w:rPr>
                <w:noProof/>
                <w:webHidden/>
              </w:rPr>
              <w:tab/>
            </w:r>
            <w:r>
              <w:rPr>
                <w:noProof/>
                <w:webHidden/>
              </w:rPr>
              <w:fldChar w:fldCharType="begin"/>
            </w:r>
            <w:r>
              <w:rPr>
                <w:noProof/>
                <w:webHidden/>
              </w:rPr>
              <w:instrText xml:space="preserve"> PAGEREF _Toc213243585 \h </w:instrText>
            </w:r>
            <w:r>
              <w:rPr>
                <w:noProof/>
                <w:webHidden/>
              </w:rPr>
            </w:r>
            <w:r>
              <w:rPr>
                <w:noProof/>
                <w:webHidden/>
              </w:rPr>
              <w:fldChar w:fldCharType="separate"/>
            </w:r>
            <w:r>
              <w:rPr>
                <w:noProof/>
                <w:webHidden/>
              </w:rPr>
              <w:t>12</w:t>
            </w:r>
            <w:r>
              <w:rPr>
                <w:noProof/>
                <w:webHidden/>
              </w:rPr>
              <w:fldChar w:fldCharType="end"/>
            </w:r>
          </w:hyperlink>
        </w:p>
        <w:p w14:paraId="24456336" w14:textId="704A127F" w:rsidR="00AE7D55" w:rsidRDefault="00AE7D55">
          <w:pPr>
            <w:pStyle w:val="TOC2"/>
            <w:tabs>
              <w:tab w:val="right" w:leader="dot" w:pos="9016"/>
            </w:tabs>
            <w:rPr>
              <w:rFonts w:asciiTheme="minorHAnsi" w:hAnsiTheme="minorHAnsi"/>
              <w:noProof/>
              <w:sz w:val="24"/>
              <w:szCs w:val="24"/>
              <w:lang w:eastAsia="en-GB"/>
            </w:rPr>
          </w:pPr>
          <w:hyperlink w:anchor="_Toc213243586" w:history="1">
            <w:r w:rsidRPr="00CC580B">
              <w:rPr>
                <w:rStyle w:val="Hyperlink"/>
                <w:rFonts w:ascii="Arial" w:hAnsi="Arial" w:cs="Arial"/>
                <w:b/>
                <w:bCs/>
                <w:noProof/>
              </w:rPr>
              <w:t>2.4 International Context</w:t>
            </w:r>
            <w:r>
              <w:rPr>
                <w:noProof/>
                <w:webHidden/>
              </w:rPr>
              <w:tab/>
            </w:r>
            <w:r>
              <w:rPr>
                <w:noProof/>
                <w:webHidden/>
              </w:rPr>
              <w:fldChar w:fldCharType="begin"/>
            </w:r>
            <w:r>
              <w:rPr>
                <w:noProof/>
                <w:webHidden/>
              </w:rPr>
              <w:instrText xml:space="preserve"> PAGEREF _Toc213243586 \h </w:instrText>
            </w:r>
            <w:r>
              <w:rPr>
                <w:noProof/>
                <w:webHidden/>
              </w:rPr>
            </w:r>
            <w:r>
              <w:rPr>
                <w:noProof/>
                <w:webHidden/>
              </w:rPr>
              <w:fldChar w:fldCharType="separate"/>
            </w:r>
            <w:r>
              <w:rPr>
                <w:noProof/>
                <w:webHidden/>
              </w:rPr>
              <w:t>13</w:t>
            </w:r>
            <w:r>
              <w:rPr>
                <w:noProof/>
                <w:webHidden/>
              </w:rPr>
              <w:fldChar w:fldCharType="end"/>
            </w:r>
          </w:hyperlink>
        </w:p>
        <w:p w14:paraId="14FBD248" w14:textId="7E19E874" w:rsidR="00AE7D55" w:rsidRDefault="00AE7D55">
          <w:pPr>
            <w:pStyle w:val="TOC2"/>
            <w:tabs>
              <w:tab w:val="right" w:leader="dot" w:pos="9016"/>
            </w:tabs>
            <w:rPr>
              <w:rFonts w:asciiTheme="minorHAnsi" w:hAnsiTheme="minorHAnsi"/>
              <w:noProof/>
              <w:sz w:val="24"/>
              <w:szCs w:val="24"/>
              <w:lang w:eastAsia="en-GB"/>
            </w:rPr>
          </w:pPr>
          <w:hyperlink w:anchor="_Toc213243587" w:history="1">
            <w:r w:rsidRPr="00CC580B">
              <w:rPr>
                <w:rStyle w:val="Hyperlink"/>
                <w:rFonts w:ascii="Arial" w:hAnsi="Arial" w:cs="Arial"/>
                <w:b/>
                <w:bCs/>
                <w:noProof/>
              </w:rPr>
              <w:t>2.5 National/Local UK Context</w:t>
            </w:r>
            <w:r>
              <w:rPr>
                <w:noProof/>
                <w:webHidden/>
              </w:rPr>
              <w:tab/>
            </w:r>
            <w:r>
              <w:rPr>
                <w:noProof/>
                <w:webHidden/>
              </w:rPr>
              <w:fldChar w:fldCharType="begin"/>
            </w:r>
            <w:r>
              <w:rPr>
                <w:noProof/>
                <w:webHidden/>
              </w:rPr>
              <w:instrText xml:space="preserve"> PAGEREF _Toc213243587 \h </w:instrText>
            </w:r>
            <w:r>
              <w:rPr>
                <w:noProof/>
                <w:webHidden/>
              </w:rPr>
            </w:r>
            <w:r>
              <w:rPr>
                <w:noProof/>
                <w:webHidden/>
              </w:rPr>
              <w:fldChar w:fldCharType="separate"/>
            </w:r>
            <w:r>
              <w:rPr>
                <w:noProof/>
                <w:webHidden/>
              </w:rPr>
              <w:t>15</w:t>
            </w:r>
            <w:r>
              <w:rPr>
                <w:noProof/>
                <w:webHidden/>
              </w:rPr>
              <w:fldChar w:fldCharType="end"/>
            </w:r>
          </w:hyperlink>
        </w:p>
        <w:p w14:paraId="1BBEC875" w14:textId="30DBF47A" w:rsidR="00AE7D55" w:rsidRDefault="00AE7D55">
          <w:pPr>
            <w:pStyle w:val="TOC2"/>
            <w:tabs>
              <w:tab w:val="right" w:leader="dot" w:pos="9016"/>
            </w:tabs>
            <w:rPr>
              <w:rFonts w:asciiTheme="minorHAnsi" w:hAnsiTheme="minorHAnsi"/>
              <w:noProof/>
              <w:sz w:val="24"/>
              <w:szCs w:val="24"/>
              <w:lang w:eastAsia="en-GB"/>
            </w:rPr>
          </w:pPr>
          <w:hyperlink w:anchor="_Toc213243588" w:history="1">
            <w:r w:rsidRPr="00CC580B">
              <w:rPr>
                <w:rStyle w:val="Hyperlink"/>
                <w:rFonts w:ascii="Arial" w:hAnsi="Arial" w:cs="Arial"/>
                <w:b/>
                <w:bCs/>
                <w:noProof/>
              </w:rPr>
              <w:t>2.6 Conclusion</w:t>
            </w:r>
            <w:r>
              <w:rPr>
                <w:noProof/>
                <w:webHidden/>
              </w:rPr>
              <w:tab/>
            </w:r>
            <w:r>
              <w:rPr>
                <w:noProof/>
                <w:webHidden/>
              </w:rPr>
              <w:fldChar w:fldCharType="begin"/>
            </w:r>
            <w:r>
              <w:rPr>
                <w:noProof/>
                <w:webHidden/>
              </w:rPr>
              <w:instrText xml:space="preserve"> PAGEREF _Toc213243588 \h </w:instrText>
            </w:r>
            <w:r>
              <w:rPr>
                <w:noProof/>
                <w:webHidden/>
              </w:rPr>
            </w:r>
            <w:r>
              <w:rPr>
                <w:noProof/>
                <w:webHidden/>
              </w:rPr>
              <w:fldChar w:fldCharType="separate"/>
            </w:r>
            <w:r>
              <w:rPr>
                <w:noProof/>
                <w:webHidden/>
              </w:rPr>
              <w:t>17</w:t>
            </w:r>
            <w:r>
              <w:rPr>
                <w:noProof/>
                <w:webHidden/>
              </w:rPr>
              <w:fldChar w:fldCharType="end"/>
            </w:r>
          </w:hyperlink>
        </w:p>
        <w:p w14:paraId="011D021B" w14:textId="5BB8B8F1" w:rsidR="00AE7D55" w:rsidRDefault="00AE7D55">
          <w:pPr>
            <w:pStyle w:val="TOC1"/>
            <w:tabs>
              <w:tab w:val="right" w:leader="dot" w:pos="9016"/>
            </w:tabs>
            <w:rPr>
              <w:rFonts w:asciiTheme="minorHAnsi" w:hAnsiTheme="minorHAnsi"/>
              <w:noProof/>
              <w:sz w:val="24"/>
              <w:szCs w:val="24"/>
              <w:lang w:eastAsia="en-GB"/>
            </w:rPr>
          </w:pPr>
          <w:hyperlink w:anchor="_Toc213243589" w:history="1">
            <w:r w:rsidRPr="00CC580B">
              <w:rPr>
                <w:rStyle w:val="Hyperlink"/>
                <w:rFonts w:cs="Arial"/>
                <w:noProof/>
                <w:lang w:bidi="en-GB"/>
              </w:rPr>
              <w:t>CHAPTER 3 – Methods and Search Strategy</w:t>
            </w:r>
            <w:r>
              <w:rPr>
                <w:noProof/>
                <w:webHidden/>
              </w:rPr>
              <w:tab/>
            </w:r>
            <w:r>
              <w:rPr>
                <w:noProof/>
                <w:webHidden/>
              </w:rPr>
              <w:fldChar w:fldCharType="begin"/>
            </w:r>
            <w:r>
              <w:rPr>
                <w:noProof/>
                <w:webHidden/>
              </w:rPr>
              <w:instrText xml:space="preserve"> PAGEREF _Toc213243589 \h </w:instrText>
            </w:r>
            <w:r>
              <w:rPr>
                <w:noProof/>
                <w:webHidden/>
              </w:rPr>
            </w:r>
            <w:r>
              <w:rPr>
                <w:noProof/>
                <w:webHidden/>
              </w:rPr>
              <w:fldChar w:fldCharType="separate"/>
            </w:r>
            <w:r>
              <w:rPr>
                <w:noProof/>
                <w:webHidden/>
              </w:rPr>
              <w:t>18</w:t>
            </w:r>
            <w:r>
              <w:rPr>
                <w:noProof/>
                <w:webHidden/>
              </w:rPr>
              <w:fldChar w:fldCharType="end"/>
            </w:r>
          </w:hyperlink>
        </w:p>
        <w:p w14:paraId="50E671DE" w14:textId="6F474BBE" w:rsidR="00AE7D55" w:rsidRDefault="00AE7D55">
          <w:pPr>
            <w:pStyle w:val="TOC2"/>
            <w:tabs>
              <w:tab w:val="right" w:leader="dot" w:pos="9016"/>
            </w:tabs>
            <w:rPr>
              <w:rFonts w:asciiTheme="minorHAnsi" w:hAnsiTheme="minorHAnsi"/>
              <w:noProof/>
              <w:sz w:val="24"/>
              <w:szCs w:val="24"/>
              <w:lang w:eastAsia="en-GB"/>
            </w:rPr>
          </w:pPr>
          <w:hyperlink w:anchor="_Toc213243590" w:history="1">
            <w:r w:rsidRPr="00CC580B">
              <w:rPr>
                <w:rStyle w:val="Hyperlink"/>
                <w:noProof/>
              </w:rPr>
              <w:t>3.1 – Introduction</w:t>
            </w:r>
            <w:r>
              <w:rPr>
                <w:noProof/>
                <w:webHidden/>
              </w:rPr>
              <w:tab/>
            </w:r>
            <w:r>
              <w:rPr>
                <w:noProof/>
                <w:webHidden/>
              </w:rPr>
              <w:fldChar w:fldCharType="begin"/>
            </w:r>
            <w:r>
              <w:rPr>
                <w:noProof/>
                <w:webHidden/>
              </w:rPr>
              <w:instrText xml:space="preserve"> PAGEREF _Toc213243590 \h </w:instrText>
            </w:r>
            <w:r>
              <w:rPr>
                <w:noProof/>
                <w:webHidden/>
              </w:rPr>
            </w:r>
            <w:r>
              <w:rPr>
                <w:noProof/>
                <w:webHidden/>
              </w:rPr>
              <w:fldChar w:fldCharType="separate"/>
            </w:r>
            <w:r>
              <w:rPr>
                <w:noProof/>
                <w:webHidden/>
              </w:rPr>
              <w:t>18</w:t>
            </w:r>
            <w:r>
              <w:rPr>
                <w:noProof/>
                <w:webHidden/>
              </w:rPr>
              <w:fldChar w:fldCharType="end"/>
            </w:r>
          </w:hyperlink>
        </w:p>
        <w:p w14:paraId="33AB23FF" w14:textId="152AF534" w:rsidR="00AE7D55" w:rsidRDefault="00AE7D55">
          <w:pPr>
            <w:pStyle w:val="TOC2"/>
            <w:tabs>
              <w:tab w:val="right" w:leader="dot" w:pos="9016"/>
            </w:tabs>
            <w:rPr>
              <w:rFonts w:asciiTheme="minorHAnsi" w:hAnsiTheme="minorHAnsi"/>
              <w:noProof/>
              <w:sz w:val="24"/>
              <w:szCs w:val="24"/>
              <w:lang w:eastAsia="en-GB"/>
            </w:rPr>
          </w:pPr>
          <w:hyperlink w:anchor="_Toc213243591" w:history="1">
            <w:r w:rsidRPr="00CC580B">
              <w:rPr>
                <w:rStyle w:val="Hyperlink"/>
                <w:b/>
                <w:bCs/>
                <w:noProof/>
              </w:rPr>
              <w:t>3.2 – Search Strategy</w:t>
            </w:r>
            <w:r>
              <w:rPr>
                <w:noProof/>
                <w:webHidden/>
              </w:rPr>
              <w:tab/>
            </w:r>
            <w:r>
              <w:rPr>
                <w:noProof/>
                <w:webHidden/>
              </w:rPr>
              <w:fldChar w:fldCharType="begin"/>
            </w:r>
            <w:r>
              <w:rPr>
                <w:noProof/>
                <w:webHidden/>
              </w:rPr>
              <w:instrText xml:space="preserve"> PAGEREF _Toc213243591 \h </w:instrText>
            </w:r>
            <w:r>
              <w:rPr>
                <w:noProof/>
                <w:webHidden/>
              </w:rPr>
            </w:r>
            <w:r>
              <w:rPr>
                <w:noProof/>
                <w:webHidden/>
              </w:rPr>
              <w:fldChar w:fldCharType="separate"/>
            </w:r>
            <w:r>
              <w:rPr>
                <w:noProof/>
                <w:webHidden/>
              </w:rPr>
              <w:t>18</w:t>
            </w:r>
            <w:r>
              <w:rPr>
                <w:noProof/>
                <w:webHidden/>
              </w:rPr>
              <w:fldChar w:fldCharType="end"/>
            </w:r>
          </w:hyperlink>
        </w:p>
        <w:p w14:paraId="4790C47A" w14:textId="1D57A543" w:rsidR="00AE7D55" w:rsidRDefault="00AE7D55">
          <w:pPr>
            <w:pStyle w:val="TOC2"/>
            <w:tabs>
              <w:tab w:val="left" w:pos="960"/>
              <w:tab w:val="right" w:leader="dot" w:pos="9016"/>
            </w:tabs>
            <w:rPr>
              <w:rFonts w:asciiTheme="minorHAnsi" w:hAnsiTheme="minorHAnsi"/>
              <w:noProof/>
              <w:sz w:val="24"/>
              <w:szCs w:val="24"/>
              <w:lang w:eastAsia="en-GB"/>
            </w:rPr>
          </w:pPr>
          <w:hyperlink w:anchor="_Toc213243592" w:history="1">
            <w:r w:rsidRPr="00CC580B">
              <w:rPr>
                <w:rStyle w:val="Hyperlink"/>
                <w:rFonts w:ascii="Arial" w:hAnsi="Arial" w:cs="Arial"/>
                <w:b/>
                <w:bCs/>
                <w:noProof/>
              </w:rPr>
              <w:t>3.3</w:t>
            </w:r>
            <w:r>
              <w:rPr>
                <w:rFonts w:asciiTheme="minorHAnsi" w:hAnsiTheme="minorHAnsi"/>
                <w:noProof/>
                <w:sz w:val="24"/>
                <w:szCs w:val="24"/>
                <w:lang w:eastAsia="en-GB"/>
              </w:rPr>
              <w:tab/>
            </w:r>
            <w:r w:rsidRPr="00CC580B">
              <w:rPr>
                <w:rStyle w:val="Hyperlink"/>
                <w:rFonts w:ascii="Arial" w:hAnsi="Arial" w:cs="Arial"/>
                <w:b/>
                <w:bCs/>
                <w:noProof/>
              </w:rPr>
              <w:t>– Searching for Information</w:t>
            </w:r>
            <w:r>
              <w:rPr>
                <w:noProof/>
                <w:webHidden/>
              </w:rPr>
              <w:tab/>
            </w:r>
            <w:r>
              <w:rPr>
                <w:noProof/>
                <w:webHidden/>
              </w:rPr>
              <w:fldChar w:fldCharType="begin"/>
            </w:r>
            <w:r>
              <w:rPr>
                <w:noProof/>
                <w:webHidden/>
              </w:rPr>
              <w:instrText xml:space="preserve"> PAGEREF _Toc213243592 \h </w:instrText>
            </w:r>
            <w:r>
              <w:rPr>
                <w:noProof/>
                <w:webHidden/>
              </w:rPr>
            </w:r>
            <w:r>
              <w:rPr>
                <w:noProof/>
                <w:webHidden/>
              </w:rPr>
              <w:fldChar w:fldCharType="separate"/>
            </w:r>
            <w:r>
              <w:rPr>
                <w:noProof/>
                <w:webHidden/>
              </w:rPr>
              <w:t>19</w:t>
            </w:r>
            <w:r>
              <w:rPr>
                <w:noProof/>
                <w:webHidden/>
              </w:rPr>
              <w:fldChar w:fldCharType="end"/>
            </w:r>
          </w:hyperlink>
        </w:p>
        <w:p w14:paraId="17CE6A2B" w14:textId="2E3DA128" w:rsidR="00AE7D55" w:rsidRDefault="00AE7D55">
          <w:pPr>
            <w:pStyle w:val="TOC2"/>
            <w:tabs>
              <w:tab w:val="left" w:pos="960"/>
              <w:tab w:val="right" w:leader="dot" w:pos="9016"/>
            </w:tabs>
            <w:rPr>
              <w:rFonts w:asciiTheme="minorHAnsi" w:hAnsiTheme="minorHAnsi"/>
              <w:noProof/>
              <w:sz w:val="24"/>
              <w:szCs w:val="24"/>
              <w:lang w:eastAsia="en-GB"/>
            </w:rPr>
          </w:pPr>
          <w:hyperlink w:anchor="_Toc213243593" w:history="1">
            <w:r w:rsidRPr="00CC580B">
              <w:rPr>
                <w:rStyle w:val="Hyperlink"/>
                <w:rFonts w:ascii="Arial" w:hAnsi="Arial" w:cs="Arial"/>
                <w:noProof/>
              </w:rPr>
              <w:t>3.4</w:t>
            </w:r>
            <w:r>
              <w:rPr>
                <w:rFonts w:asciiTheme="minorHAnsi" w:hAnsiTheme="minorHAnsi"/>
                <w:noProof/>
                <w:sz w:val="24"/>
                <w:szCs w:val="24"/>
                <w:lang w:eastAsia="en-GB"/>
              </w:rPr>
              <w:tab/>
            </w:r>
            <w:r w:rsidRPr="00CC580B">
              <w:rPr>
                <w:rStyle w:val="Hyperlink"/>
                <w:rFonts w:ascii="Arial" w:hAnsi="Arial" w:cs="Arial"/>
                <w:b/>
                <w:bCs/>
                <w:noProof/>
              </w:rPr>
              <w:t>– Research Validation</w:t>
            </w:r>
            <w:r>
              <w:rPr>
                <w:noProof/>
                <w:webHidden/>
              </w:rPr>
              <w:tab/>
            </w:r>
            <w:r>
              <w:rPr>
                <w:noProof/>
                <w:webHidden/>
              </w:rPr>
              <w:fldChar w:fldCharType="begin"/>
            </w:r>
            <w:r>
              <w:rPr>
                <w:noProof/>
                <w:webHidden/>
              </w:rPr>
              <w:instrText xml:space="preserve"> PAGEREF _Toc213243593 \h </w:instrText>
            </w:r>
            <w:r>
              <w:rPr>
                <w:noProof/>
                <w:webHidden/>
              </w:rPr>
            </w:r>
            <w:r>
              <w:rPr>
                <w:noProof/>
                <w:webHidden/>
              </w:rPr>
              <w:fldChar w:fldCharType="separate"/>
            </w:r>
            <w:r>
              <w:rPr>
                <w:noProof/>
                <w:webHidden/>
              </w:rPr>
              <w:t>20</w:t>
            </w:r>
            <w:r>
              <w:rPr>
                <w:noProof/>
                <w:webHidden/>
              </w:rPr>
              <w:fldChar w:fldCharType="end"/>
            </w:r>
          </w:hyperlink>
        </w:p>
        <w:p w14:paraId="64CBB209" w14:textId="28752402" w:rsidR="00AE7D55" w:rsidRDefault="00AE7D55">
          <w:pPr>
            <w:pStyle w:val="TOC2"/>
            <w:tabs>
              <w:tab w:val="left" w:pos="960"/>
              <w:tab w:val="right" w:leader="dot" w:pos="9016"/>
            </w:tabs>
            <w:rPr>
              <w:rFonts w:asciiTheme="minorHAnsi" w:hAnsiTheme="minorHAnsi"/>
              <w:noProof/>
              <w:sz w:val="24"/>
              <w:szCs w:val="24"/>
              <w:lang w:eastAsia="en-GB"/>
            </w:rPr>
          </w:pPr>
          <w:hyperlink w:anchor="_Toc213243594" w:history="1">
            <w:r w:rsidRPr="00CC580B">
              <w:rPr>
                <w:rStyle w:val="Hyperlink"/>
                <w:rFonts w:ascii="Arial" w:hAnsi="Arial" w:cs="Arial"/>
                <w:noProof/>
              </w:rPr>
              <w:t>3.5</w:t>
            </w:r>
            <w:r>
              <w:rPr>
                <w:rFonts w:asciiTheme="minorHAnsi" w:hAnsiTheme="minorHAnsi"/>
                <w:noProof/>
                <w:sz w:val="24"/>
                <w:szCs w:val="24"/>
                <w:lang w:eastAsia="en-GB"/>
              </w:rPr>
              <w:tab/>
            </w:r>
            <w:r w:rsidRPr="00CC580B">
              <w:rPr>
                <w:rStyle w:val="Hyperlink"/>
                <w:rFonts w:ascii="Arial" w:hAnsi="Arial" w:cs="Arial"/>
                <w:b/>
                <w:bCs/>
                <w:noProof/>
              </w:rPr>
              <w:t>- Inclusion and Exclusion Criteria</w:t>
            </w:r>
            <w:r>
              <w:rPr>
                <w:noProof/>
                <w:webHidden/>
              </w:rPr>
              <w:tab/>
            </w:r>
            <w:r>
              <w:rPr>
                <w:noProof/>
                <w:webHidden/>
              </w:rPr>
              <w:fldChar w:fldCharType="begin"/>
            </w:r>
            <w:r>
              <w:rPr>
                <w:noProof/>
                <w:webHidden/>
              </w:rPr>
              <w:instrText xml:space="preserve"> PAGEREF _Toc213243594 \h </w:instrText>
            </w:r>
            <w:r>
              <w:rPr>
                <w:noProof/>
                <w:webHidden/>
              </w:rPr>
            </w:r>
            <w:r>
              <w:rPr>
                <w:noProof/>
                <w:webHidden/>
              </w:rPr>
              <w:fldChar w:fldCharType="separate"/>
            </w:r>
            <w:r>
              <w:rPr>
                <w:noProof/>
                <w:webHidden/>
              </w:rPr>
              <w:t>21</w:t>
            </w:r>
            <w:r>
              <w:rPr>
                <w:noProof/>
                <w:webHidden/>
              </w:rPr>
              <w:fldChar w:fldCharType="end"/>
            </w:r>
          </w:hyperlink>
        </w:p>
        <w:p w14:paraId="7579E8DF" w14:textId="79FBADCF" w:rsidR="00AE7D55" w:rsidRDefault="00AE7D55">
          <w:pPr>
            <w:pStyle w:val="TOC2"/>
            <w:tabs>
              <w:tab w:val="left" w:pos="960"/>
              <w:tab w:val="right" w:leader="dot" w:pos="9016"/>
            </w:tabs>
            <w:rPr>
              <w:rFonts w:asciiTheme="minorHAnsi" w:hAnsiTheme="minorHAnsi"/>
              <w:noProof/>
              <w:sz w:val="24"/>
              <w:szCs w:val="24"/>
              <w:lang w:eastAsia="en-GB"/>
            </w:rPr>
          </w:pPr>
          <w:hyperlink w:anchor="_Toc213243595" w:history="1">
            <w:r w:rsidRPr="00CC580B">
              <w:rPr>
                <w:rStyle w:val="Hyperlink"/>
                <w:rFonts w:ascii="Arial" w:hAnsi="Arial" w:cs="Arial"/>
                <w:b/>
                <w:bCs/>
                <w:noProof/>
              </w:rPr>
              <w:t>3.6</w:t>
            </w:r>
            <w:r>
              <w:rPr>
                <w:rFonts w:asciiTheme="minorHAnsi" w:hAnsiTheme="minorHAnsi"/>
                <w:noProof/>
                <w:sz w:val="24"/>
                <w:szCs w:val="24"/>
                <w:lang w:eastAsia="en-GB"/>
              </w:rPr>
              <w:tab/>
            </w:r>
            <w:r w:rsidRPr="00CC580B">
              <w:rPr>
                <w:rStyle w:val="Hyperlink"/>
                <w:rFonts w:ascii="Arial" w:hAnsi="Arial" w:cs="Arial"/>
                <w:b/>
                <w:bCs/>
                <w:noProof/>
              </w:rPr>
              <w:t>– Analysing Research</w:t>
            </w:r>
            <w:r>
              <w:rPr>
                <w:noProof/>
                <w:webHidden/>
              </w:rPr>
              <w:tab/>
            </w:r>
            <w:r>
              <w:rPr>
                <w:noProof/>
                <w:webHidden/>
              </w:rPr>
              <w:fldChar w:fldCharType="begin"/>
            </w:r>
            <w:r>
              <w:rPr>
                <w:noProof/>
                <w:webHidden/>
              </w:rPr>
              <w:instrText xml:space="preserve"> PAGEREF _Toc213243595 \h </w:instrText>
            </w:r>
            <w:r>
              <w:rPr>
                <w:noProof/>
                <w:webHidden/>
              </w:rPr>
            </w:r>
            <w:r>
              <w:rPr>
                <w:noProof/>
                <w:webHidden/>
              </w:rPr>
              <w:fldChar w:fldCharType="separate"/>
            </w:r>
            <w:r>
              <w:rPr>
                <w:noProof/>
                <w:webHidden/>
              </w:rPr>
              <w:t>22</w:t>
            </w:r>
            <w:r>
              <w:rPr>
                <w:noProof/>
                <w:webHidden/>
              </w:rPr>
              <w:fldChar w:fldCharType="end"/>
            </w:r>
          </w:hyperlink>
        </w:p>
        <w:p w14:paraId="60E7988A" w14:textId="27CAAE2B" w:rsidR="00AE7D55" w:rsidRDefault="00AE7D55">
          <w:pPr>
            <w:pStyle w:val="TOC2"/>
            <w:tabs>
              <w:tab w:val="left" w:pos="960"/>
              <w:tab w:val="right" w:leader="dot" w:pos="9016"/>
            </w:tabs>
            <w:rPr>
              <w:rFonts w:asciiTheme="minorHAnsi" w:hAnsiTheme="minorHAnsi"/>
              <w:noProof/>
              <w:sz w:val="24"/>
              <w:szCs w:val="24"/>
              <w:lang w:eastAsia="en-GB"/>
            </w:rPr>
          </w:pPr>
          <w:hyperlink w:anchor="_Toc213243596" w:history="1">
            <w:r w:rsidRPr="00CC580B">
              <w:rPr>
                <w:rStyle w:val="Hyperlink"/>
                <w:rFonts w:ascii="Arial" w:hAnsi="Arial" w:cs="Arial"/>
                <w:b/>
                <w:bCs/>
                <w:noProof/>
              </w:rPr>
              <w:t>3.7</w:t>
            </w:r>
            <w:r>
              <w:rPr>
                <w:rFonts w:asciiTheme="minorHAnsi" w:hAnsiTheme="minorHAnsi"/>
                <w:noProof/>
                <w:sz w:val="24"/>
                <w:szCs w:val="24"/>
                <w:lang w:eastAsia="en-GB"/>
              </w:rPr>
              <w:tab/>
            </w:r>
            <w:r w:rsidRPr="00CC580B">
              <w:rPr>
                <w:rStyle w:val="Hyperlink"/>
                <w:rFonts w:ascii="Arial" w:hAnsi="Arial" w:cs="Arial"/>
                <w:b/>
                <w:bCs/>
                <w:noProof/>
              </w:rPr>
              <w:t>– Ethical Considerations</w:t>
            </w:r>
            <w:r>
              <w:rPr>
                <w:noProof/>
                <w:webHidden/>
              </w:rPr>
              <w:tab/>
            </w:r>
            <w:r>
              <w:rPr>
                <w:noProof/>
                <w:webHidden/>
              </w:rPr>
              <w:fldChar w:fldCharType="begin"/>
            </w:r>
            <w:r>
              <w:rPr>
                <w:noProof/>
                <w:webHidden/>
              </w:rPr>
              <w:instrText xml:space="preserve"> PAGEREF _Toc213243596 \h </w:instrText>
            </w:r>
            <w:r>
              <w:rPr>
                <w:noProof/>
                <w:webHidden/>
              </w:rPr>
            </w:r>
            <w:r>
              <w:rPr>
                <w:noProof/>
                <w:webHidden/>
              </w:rPr>
              <w:fldChar w:fldCharType="separate"/>
            </w:r>
            <w:r>
              <w:rPr>
                <w:noProof/>
                <w:webHidden/>
              </w:rPr>
              <w:t>23</w:t>
            </w:r>
            <w:r>
              <w:rPr>
                <w:noProof/>
                <w:webHidden/>
              </w:rPr>
              <w:fldChar w:fldCharType="end"/>
            </w:r>
          </w:hyperlink>
        </w:p>
        <w:p w14:paraId="2FD3C4C5" w14:textId="7F0C925B" w:rsidR="00AE7D55" w:rsidRDefault="00AE7D55">
          <w:pPr>
            <w:pStyle w:val="TOC2"/>
            <w:tabs>
              <w:tab w:val="right" w:leader="dot" w:pos="9016"/>
            </w:tabs>
            <w:rPr>
              <w:rFonts w:asciiTheme="minorHAnsi" w:hAnsiTheme="minorHAnsi"/>
              <w:noProof/>
              <w:sz w:val="24"/>
              <w:szCs w:val="24"/>
              <w:lang w:eastAsia="en-GB"/>
            </w:rPr>
          </w:pPr>
          <w:hyperlink w:anchor="_Toc213243597" w:history="1">
            <w:r w:rsidRPr="00CC580B">
              <w:rPr>
                <w:rStyle w:val="Hyperlink"/>
                <w:rFonts w:ascii="Arial" w:hAnsi="Arial" w:cs="Arial"/>
                <w:b/>
                <w:bCs/>
                <w:noProof/>
              </w:rPr>
              <w:t>3.8 – Chapter Conclusion</w:t>
            </w:r>
            <w:r>
              <w:rPr>
                <w:noProof/>
                <w:webHidden/>
              </w:rPr>
              <w:tab/>
            </w:r>
            <w:r>
              <w:rPr>
                <w:noProof/>
                <w:webHidden/>
              </w:rPr>
              <w:fldChar w:fldCharType="begin"/>
            </w:r>
            <w:r>
              <w:rPr>
                <w:noProof/>
                <w:webHidden/>
              </w:rPr>
              <w:instrText xml:space="preserve"> PAGEREF _Toc213243597 \h </w:instrText>
            </w:r>
            <w:r>
              <w:rPr>
                <w:noProof/>
                <w:webHidden/>
              </w:rPr>
            </w:r>
            <w:r>
              <w:rPr>
                <w:noProof/>
                <w:webHidden/>
              </w:rPr>
              <w:fldChar w:fldCharType="separate"/>
            </w:r>
            <w:r>
              <w:rPr>
                <w:noProof/>
                <w:webHidden/>
              </w:rPr>
              <w:t>23</w:t>
            </w:r>
            <w:r>
              <w:rPr>
                <w:noProof/>
                <w:webHidden/>
              </w:rPr>
              <w:fldChar w:fldCharType="end"/>
            </w:r>
          </w:hyperlink>
        </w:p>
        <w:p w14:paraId="6A307CDA" w14:textId="603F8242" w:rsidR="00AE7D55" w:rsidRDefault="00AE7D55">
          <w:pPr>
            <w:pStyle w:val="TOC1"/>
            <w:tabs>
              <w:tab w:val="right" w:leader="dot" w:pos="9016"/>
            </w:tabs>
            <w:rPr>
              <w:rFonts w:asciiTheme="minorHAnsi" w:hAnsiTheme="minorHAnsi"/>
              <w:noProof/>
              <w:sz w:val="24"/>
              <w:szCs w:val="24"/>
              <w:lang w:eastAsia="en-GB"/>
            </w:rPr>
          </w:pPr>
          <w:hyperlink w:anchor="_Toc213243598" w:history="1">
            <w:r w:rsidRPr="00CC580B">
              <w:rPr>
                <w:rStyle w:val="Hyperlink"/>
                <w:rFonts w:cs="Arial"/>
                <w:noProof/>
                <w:lang w:bidi="en-GB"/>
              </w:rPr>
              <w:t>CHAPTER 4 – Findings and Discussion</w:t>
            </w:r>
            <w:r>
              <w:rPr>
                <w:noProof/>
                <w:webHidden/>
              </w:rPr>
              <w:tab/>
            </w:r>
            <w:r>
              <w:rPr>
                <w:noProof/>
                <w:webHidden/>
              </w:rPr>
              <w:fldChar w:fldCharType="begin"/>
            </w:r>
            <w:r>
              <w:rPr>
                <w:noProof/>
                <w:webHidden/>
              </w:rPr>
              <w:instrText xml:space="preserve"> PAGEREF _Toc213243598 \h </w:instrText>
            </w:r>
            <w:r>
              <w:rPr>
                <w:noProof/>
                <w:webHidden/>
              </w:rPr>
            </w:r>
            <w:r>
              <w:rPr>
                <w:noProof/>
                <w:webHidden/>
              </w:rPr>
              <w:fldChar w:fldCharType="separate"/>
            </w:r>
            <w:r>
              <w:rPr>
                <w:noProof/>
                <w:webHidden/>
              </w:rPr>
              <w:t>24</w:t>
            </w:r>
            <w:r>
              <w:rPr>
                <w:noProof/>
                <w:webHidden/>
              </w:rPr>
              <w:fldChar w:fldCharType="end"/>
            </w:r>
          </w:hyperlink>
        </w:p>
        <w:p w14:paraId="61329561" w14:textId="47B2634F" w:rsidR="00AE7D55" w:rsidRDefault="00AE7D55">
          <w:pPr>
            <w:pStyle w:val="TOC2"/>
            <w:tabs>
              <w:tab w:val="right" w:leader="dot" w:pos="9016"/>
            </w:tabs>
            <w:rPr>
              <w:rFonts w:asciiTheme="minorHAnsi" w:hAnsiTheme="minorHAnsi"/>
              <w:noProof/>
              <w:sz w:val="24"/>
              <w:szCs w:val="24"/>
              <w:lang w:eastAsia="en-GB"/>
            </w:rPr>
          </w:pPr>
          <w:hyperlink w:anchor="_Toc213243599" w:history="1">
            <w:r w:rsidRPr="00CC580B">
              <w:rPr>
                <w:rStyle w:val="Hyperlink"/>
                <w:rFonts w:ascii="Arial" w:hAnsi="Arial" w:cs="Arial"/>
                <w:b/>
                <w:bCs/>
                <w:noProof/>
              </w:rPr>
              <w:t>4.1 – Introduction</w:t>
            </w:r>
            <w:r>
              <w:rPr>
                <w:noProof/>
                <w:webHidden/>
              </w:rPr>
              <w:tab/>
            </w:r>
            <w:r>
              <w:rPr>
                <w:noProof/>
                <w:webHidden/>
              </w:rPr>
              <w:fldChar w:fldCharType="begin"/>
            </w:r>
            <w:r>
              <w:rPr>
                <w:noProof/>
                <w:webHidden/>
              </w:rPr>
              <w:instrText xml:space="preserve"> PAGEREF _Toc213243599 \h </w:instrText>
            </w:r>
            <w:r>
              <w:rPr>
                <w:noProof/>
                <w:webHidden/>
              </w:rPr>
            </w:r>
            <w:r>
              <w:rPr>
                <w:noProof/>
                <w:webHidden/>
              </w:rPr>
              <w:fldChar w:fldCharType="separate"/>
            </w:r>
            <w:r>
              <w:rPr>
                <w:noProof/>
                <w:webHidden/>
              </w:rPr>
              <w:t>24</w:t>
            </w:r>
            <w:r>
              <w:rPr>
                <w:noProof/>
                <w:webHidden/>
              </w:rPr>
              <w:fldChar w:fldCharType="end"/>
            </w:r>
          </w:hyperlink>
        </w:p>
        <w:p w14:paraId="6C999070" w14:textId="7A3D5555" w:rsidR="00AE7D55" w:rsidRDefault="00AE7D55">
          <w:pPr>
            <w:pStyle w:val="TOC2"/>
            <w:tabs>
              <w:tab w:val="right" w:leader="dot" w:pos="9016"/>
            </w:tabs>
            <w:rPr>
              <w:rFonts w:asciiTheme="minorHAnsi" w:hAnsiTheme="minorHAnsi"/>
              <w:noProof/>
              <w:sz w:val="24"/>
              <w:szCs w:val="24"/>
              <w:lang w:eastAsia="en-GB"/>
            </w:rPr>
          </w:pPr>
          <w:hyperlink w:anchor="_Toc213243600" w:history="1">
            <w:r w:rsidRPr="00CC580B">
              <w:rPr>
                <w:rStyle w:val="Hyperlink"/>
                <w:rFonts w:ascii="Arial" w:hAnsi="Arial" w:cs="Arial"/>
                <w:b/>
                <w:bCs/>
                <w:noProof/>
              </w:rPr>
              <w:t>4.2 – Thematic Analysis</w:t>
            </w:r>
            <w:r>
              <w:rPr>
                <w:noProof/>
                <w:webHidden/>
              </w:rPr>
              <w:tab/>
            </w:r>
            <w:r>
              <w:rPr>
                <w:noProof/>
                <w:webHidden/>
              </w:rPr>
              <w:fldChar w:fldCharType="begin"/>
            </w:r>
            <w:r>
              <w:rPr>
                <w:noProof/>
                <w:webHidden/>
              </w:rPr>
              <w:instrText xml:space="preserve"> PAGEREF _Toc213243600 \h </w:instrText>
            </w:r>
            <w:r>
              <w:rPr>
                <w:noProof/>
                <w:webHidden/>
              </w:rPr>
            </w:r>
            <w:r>
              <w:rPr>
                <w:noProof/>
                <w:webHidden/>
              </w:rPr>
              <w:fldChar w:fldCharType="separate"/>
            </w:r>
            <w:r>
              <w:rPr>
                <w:noProof/>
                <w:webHidden/>
              </w:rPr>
              <w:t>24</w:t>
            </w:r>
            <w:r>
              <w:rPr>
                <w:noProof/>
                <w:webHidden/>
              </w:rPr>
              <w:fldChar w:fldCharType="end"/>
            </w:r>
          </w:hyperlink>
        </w:p>
        <w:p w14:paraId="5A470F99" w14:textId="73465307" w:rsidR="00AE7D55" w:rsidRDefault="00AE7D55">
          <w:pPr>
            <w:pStyle w:val="TOC2"/>
            <w:tabs>
              <w:tab w:val="right" w:leader="dot" w:pos="9016"/>
            </w:tabs>
            <w:rPr>
              <w:rFonts w:asciiTheme="minorHAnsi" w:hAnsiTheme="minorHAnsi"/>
              <w:noProof/>
              <w:sz w:val="24"/>
              <w:szCs w:val="24"/>
              <w:lang w:eastAsia="en-GB"/>
            </w:rPr>
          </w:pPr>
          <w:hyperlink w:anchor="_Toc213243601" w:history="1">
            <w:r w:rsidRPr="00CC580B">
              <w:rPr>
                <w:rStyle w:val="Hyperlink"/>
                <w:rFonts w:ascii="Arial" w:hAnsi="Arial" w:cs="Arial"/>
                <w:b/>
                <w:bCs/>
                <w:noProof/>
              </w:rPr>
              <w:t>4.3 – Theme 1</w:t>
            </w:r>
            <w:r w:rsidRPr="00CC580B">
              <w:rPr>
                <w:rStyle w:val="Hyperlink"/>
                <w:rFonts w:ascii="Arial" w:hAnsi="Arial" w:cs="Arial"/>
                <w:noProof/>
              </w:rPr>
              <w:t xml:space="preserve"> </w:t>
            </w:r>
            <w:r w:rsidRPr="00CC580B">
              <w:rPr>
                <w:rStyle w:val="Hyperlink"/>
                <w:rFonts w:ascii="Arial" w:hAnsi="Arial" w:cs="Arial"/>
                <w:b/>
                <w:bCs/>
                <w:noProof/>
              </w:rPr>
              <w:t>(“The role of school nurses in primary schools and their impact on children’s health and wellbeing.”)</w:t>
            </w:r>
            <w:r>
              <w:rPr>
                <w:noProof/>
                <w:webHidden/>
              </w:rPr>
              <w:tab/>
            </w:r>
            <w:r>
              <w:rPr>
                <w:noProof/>
                <w:webHidden/>
              </w:rPr>
              <w:fldChar w:fldCharType="begin"/>
            </w:r>
            <w:r>
              <w:rPr>
                <w:noProof/>
                <w:webHidden/>
              </w:rPr>
              <w:instrText xml:space="preserve"> PAGEREF _Toc213243601 \h </w:instrText>
            </w:r>
            <w:r>
              <w:rPr>
                <w:noProof/>
                <w:webHidden/>
              </w:rPr>
            </w:r>
            <w:r>
              <w:rPr>
                <w:noProof/>
                <w:webHidden/>
              </w:rPr>
              <w:fldChar w:fldCharType="separate"/>
            </w:r>
            <w:r>
              <w:rPr>
                <w:noProof/>
                <w:webHidden/>
              </w:rPr>
              <w:t>25</w:t>
            </w:r>
            <w:r>
              <w:rPr>
                <w:noProof/>
                <w:webHidden/>
              </w:rPr>
              <w:fldChar w:fldCharType="end"/>
            </w:r>
          </w:hyperlink>
        </w:p>
        <w:p w14:paraId="732E449C" w14:textId="5D1A3445" w:rsidR="00AE7D55" w:rsidRDefault="00AE7D55">
          <w:pPr>
            <w:pStyle w:val="TOC2"/>
            <w:tabs>
              <w:tab w:val="right" w:leader="dot" w:pos="9016"/>
            </w:tabs>
            <w:rPr>
              <w:rFonts w:asciiTheme="minorHAnsi" w:hAnsiTheme="minorHAnsi"/>
              <w:noProof/>
              <w:sz w:val="24"/>
              <w:szCs w:val="24"/>
              <w:lang w:eastAsia="en-GB"/>
            </w:rPr>
          </w:pPr>
          <w:hyperlink w:anchor="_Toc213243602" w:history="1">
            <w:r w:rsidRPr="00CC580B">
              <w:rPr>
                <w:rStyle w:val="Hyperlink"/>
                <w:rFonts w:ascii="Arial" w:hAnsi="Arial" w:cs="Arial"/>
                <w:b/>
                <w:bCs/>
                <w:noProof/>
              </w:rPr>
              <w:t>4.4 – Theme 2 (“The Role of School Nurses in Promoting Health and Wellbeing in Primary Schools”)</w:t>
            </w:r>
            <w:r>
              <w:rPr>
                <w:noProof/>
                <w:webHidden/>
              </w:rPr>
              <w:tab/>
            </w:r>
            <w:r>
              <w:rPr>
                <w:noProof/>
                <w:webHidden/>
              </w:rPr>
              <w:fldChar w:fldCharType="begin"/>
            </w:r>
            <w:r>
              <w:rPr>
                <w:noProof/>
                <w:webHidden/>
              </w:rPr>
              <w:instrText xml:space="preserve"> PAGEREF _Toc213243602 \h </w:instrText>
            </w:r>
            <w:r>
              <w:rPr>
                <w:noProof/>
                <w:webHidden/>
              </w:rPr>
            </w:r>
            <w:r>
              <w:rPr>
                <w:noProof/>
                <w:webHidden/>
              </w:rPr>
              <w:fldChar w:fldCharType="separate"/>
            </w:r>
            <w:r>
              <w:rPr>
                <w:noProof/>
                <w:webHidden/>
              </w:rPr>
              <w:t>31</w:t>
            </w:r>
            <w:r>
              <w:rPr>
                <w:noProof/>
                <w:webHidden/>
              </w:rPr>
              <w:fldChar w:fldCharType="end"/>
            </w:r>
          </w:hyperlink>
        </w:p>
        <w:p w14:paraId="510B0151" w14:textId="25842DFC" w:rsidR="00AE7D55" w:rsidRDefault="00AE7D55">
          <w:pPr>
            <w:pStyle w:val="TOC2"/>
            <w:tabs>
              <w:tab w:val="right" w:leader="dot" w:pos="9016"/>
            </w:tabs>
            <w:rPr>
              <w:rFonts w:asciiTheme="minorHAnsi" w:hAnsiTheme="minorHAnsi"/>
              <w:noProof/>
              <w:sz w:val="24"/>
              <w:szCs w:val="24"/>
              <w:lang w:eastAsia="en-GB"/>
            </w:rPr>
          </w:pPr>
          <w:hyperlink w:anchor="_Toc213243603" w:history="1">
            <w:r w:rsidRPr="00CC580B">
              <w:rPr>
                <w:rStyle w:val="Hyperlink"/>
                <w:b/>
                <w:bCs/>
                <w:noProof/>
              </w:rPr>
              <w:t>4.5 – Theme 3 (“Barriers and Challenges to Effective School Nursing in Primary Schools”)</w:t>
            </w:r>
            <w:r>
              <w:rPr>
                <w:noProof/>
                <w:webHidden/>
              </w:rPr>
              <w:tab/>
            </w:r>
            <w:r>
              <w:rPr>
                <w:noProof/>
                <w:webHidden/>
              </w:rPr>
              <w:fldChar w:fldCharType="begin"/>
            </w:r>
            <w:r>
              <w:rPr>
                <w:noProof/>
                <w:webHidden/>
              </w:rPr>
              <w:instrText xml:space="preserve"> PAGEREF _Toc213243603 \h </w:instrText>
            </w:r>
            <w:r>
              <w:rPr>
                <w:noProof/>
                <w:webHidden/>
              </w:rPr>
            </w:r>
            <w:r>
              <w:rPr>
                <w:noProof/>
                <w:webHidden/>
              </w:rPr>
              <w:fldChar w:fldCharType="separate"/>
            </w:r>
            <w:r>
              <w:rPr>
                <w:noProof/>
                <w:webHidden/>
              </w:rPr>
              <w:t>34</w:t>
            </w:r>
            <w:r>
              <w:rPr>
                <w:noProof/>
                <w:webHidden/>
              </w:rPr>
              <w:fldChar w:fldCharType="end"/>
            </w:r>
          </w:hyperlink>
        </w:p>
        <w:p w14:paraId="2E3E68F4" w14:textId="19B96913" w:rsidR="00AE7D55" w:rsidRDefault="00AE7D55">
          <w:pPr>
            <w:pStyle w:val="TOC2"/>
            <w:tabs>
              <w:tab w:val="right" w:leader="dot" w:pos="9016"/>
            </w:tabs>
            <w:rPr>
              <w:rFonts w:asciiTheme="minorHAnsi" w:hAnsiTheme="minorHAnsi"/>
              <w:noProof/>
              <w:sz w:val="24"/>
              <w:szCs w:val="24"/>
              <w:lang w:eastAsia="en-GB"/>
            </w:rPr>
          </w:pPr>
          <w:hyperlink w:anchor="_Toc213243604" w:history="1">
            <w:r w:rsidRPr="00CC580B">
              <w:rPr>
                <w:rStyle w:val="Hyperlink"/>
                <w:rFonts w:ascii="Arial" w:hAnsi="Arial" w:cs="Arial"/>
                <w:b/>
                <w:bCs/>
                <w:noProof/>
              </w:rPr>
              <w:t>4.6 – Chapter Conclusion</w:t>
            </w:r>
            <w:r>
              <w:rPr>
                <w:noProof/>
                <w:webHidden/>
              </w:rPr>
              <w:tab/>
            </w:r>
            <w:r>
              <w:rPr>
                <w:noProof/>
                <w:webHidden/>
              </w:rPr>
              <w:fldChar w:fldCharType="begin"/>
            </w:r>
            <w:r>
              <w:rPr>
                <w:noProof/>
                <w:webHidden/>
              </w:rPr>
              <w:instrText xml:space="preserve"> PAGEREF _Toc213243604 \h </w:instrText>
            </w:r>
            <w:r>
              <w:rPr>
                <w:noProof/>
                <w:webHidden/>
              </w:rPr>
            </w:r>
            <w:r>
              <w:rPr>
                <w:noProof/>
                <w:webHidden/>
              </w:rPr>
              <w:fldChar w:fldCharType="separate"/>
            </w:r>
            <w:r>
              <w:rPr>
                <w:noProof/>
                <w:webHidden/>
              </w:rPr>
              <w:t>37</w:t>
            </w:r>
            <w:r>
              <w:rPr>
                <w:noProof/>
                <w:webHidden/>
              </w:rPr>
              <w:fldChar w:fldCharType="end"/>
            </w:r>
          </w:hyperlink>
        </w:p>
        <w:p w14:paraId="2B4D1B07" w14:textId="2D0E8BFA" w:rsidR="00AE7D55" w:rsidRDefault="00AE7D55">
          <w:pPr>
            <w:pStyle w:val="TOC1"/>
            <w:tabs>
              <w:tab w:val="right" w:leader="dot" w:pos="9016"/>
            </w:tabs>
            <w:rPr>
              <w:rFonts w:asciiTheme="minorHAnsi" w:hAnsiTheme="minorHAnsi"/>
              <w:noProof/>
              <w:sz w:val="24"/>
              <w:szCs w:val="24"/>
              <w:lang w:eastAsia="en-GB"/>
            </w:rPr>
          </w:pPr>
          <w:hyperlink w:anchor="_Toc213243605" w:history="1">
            <w:r w:rsidRPr="00CC580B">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_Toc213243605 \h </w:instrText>
            </w:r>
            <w:r>
              <w:rPr>
                <w:noProof/>
                <w:webHidden/>
              </w:rPr>
            </w:r>
            <w:r>
              <w:rPr>
                <w:noProof/>
                <w:webHidden/>
              </w:rPr>
              <w:fldChar w:fldCharType="separate"/>
            </w:r>
            <w:r>
              <w:rPr>
                <w:noProof/>
                <w:webHidden/>
              </w:rPr>
              <w:t>38</w:t>
            </w:r>
            <w:r>
              <w:rPr>
                <w:noProof/>
                <w:webHidden/>
              </w:rPr>
              <w:fldChar w:fldCharType="end"/>
            </w:r>
          </w:hyperlink>
        </w:p>
        <w:p w14:paraId="4812B2D6" w14:textId="4520E609" w:rsidR="00AE7D55" w:rsidRDefault="00AE7D55">
          <w:pPr>
            <w:pStyle w:val="TOC2"/>
            <w:tabs>
              <w:tab w:val="right" w:leader="dot" w:pos="9016"/>
            </w:tabs>
            <w:rPr>
              <w:rFonts w:asciiTheme="minorHAnsi" w:hAnsiTheme="minorHAnsi"/>
              <w:noProof/>
              <w:sz w:val="24"/>
              <w:szCs w:val="24"/>
              <w:lang w:eastAsia="en-GB"/>
            </w:rPr>
          </w:pPr>
          <w:hyperlink w:anchor="_Toc213243606" w:history="1">
            <w:r w:rsidRPr="00CC580B">
              <w:rPr>
                <w:rStyle w:val="Hyperlink"/>
                <w:rFonts w:ascii="Arial" w:hAnsi="Arial" w:cs="Arial"/>
                <w:b/>
                <w:bCs/>
                <w:noProof/>
              </w:rPr>
              <w:t>5.1 – Overall Conclusion</w:t>
            </w:r>
            <w:r>
              <w:rPr>
                <w:noProof/>
                <w:webHidden/>
              </w:rPr>
              <w:tab/>
            </w:r>
            <w:r>
              <w:rPr>
                <w:noProof/>
                <w:webHidden/>
              </w:rPr>
              <w:fldChar w:fldCharType="begin"/>
            </w:r>
            <w:r>
              <w:rPr>
                <w:noProof/>
                <w:webHidden/>
              </w:rPr>
              <w:instrText xml:space="preserve"> PAGEREF _Toc213243606 \h </w:instrText>
            </w:r>
            <w:r>
              <w:rPr>
                <w:noProof/>
                <w:webHidden/>
              </w:rPr>
            </w:r>
            <w:r>
              <w:rPr>
                <w:noProof/>
                <w:webHidden/>
              </w:rPr>
              <w:fldChar w:fldCharType="separate"/>
            </w:r>
            <w:r>
              <w:rPr>
                <w:noProof/>
                <w:webHidden/>
              </w:rPr>
              <w:t>38</w:t>
            </w:r>
            <w:r>
              <w:rPr>
                <w:noProof/>
                <w:webHidden/>
              </w:rPr>
              <w:fldChar w:fldCharType="end"/>
            </w:r>
          </w:hyperlink>
        </w:p>
        <w:p w14:paraId="106386AC" w14:textId="33127C01" w:rsidR="00AE7D55" w:rsidRDefault="00AE7D55">
          <w:pPr>
            <w:pStyle w:val="TOC2"/>
            <w:tabs>
              <w:tab w:val="right" w:leader="dot" w:pos="9016"/>
            </w:tabs>
            <w:rPr>
              <w:rFonts w:asciiTheme="minorHAnsi" w:hAnsiTheme="minorHAnsi"/>
              <w:noProof/>
              <w:sz w:val="24"/>
              <w:szCs w:val="24"/>
              <w:lang w:eastAsia="en-GB"/>
            </w:rPr>
          </w:pPr>
          <w:hyperlink w:anchor="_Toc213243607" w:history="1">
            <w:r w:rsidRPr="00CC580B">
              <w:rPr>
                <w:rStyle w:val="Hyperlink"/>
                <w:rFonts w:ascii="Arial" w:hAnsi="Arial" w:cs="Arial"/>
                <w:b/>
                <w:bCs/>
                <w:noProof/>
              </w:rPr>
              <w:t>5.2 – Recommendations</w:t>
            </w:r>
            <w:r>
              <w:rPr>
                <w:noProof/>
                <w:webHidden/>
              </w:rPr>
              <w:tab/>
            </w:r>
            <w:r>
              <w:rPr>
                <w:noProof/>
                <w:webHidden/>
              </w:rPr>
              <w:fldChar w:fldCharType="begin"/>
            </w:r>
            <w:r>
              <w:rPr>
                <w:noProof/>
                <w:webHidden/>
              </w:rPr>
              <w:instrText xml:space="preserve"> PAGEREF _Toc213243607 \h </w:instrText>
            </w:r>
            <w:r>
              <w:rPr>
                <w:noProof/>
                <w:webHidden/>
              </w:rPr>
            </w:r>
            <w:r>
              <w:rPr>
                <w:noProof/>
                <w:webHidden/>
              </w:rPr>
              <w:fldChar w:fldCharType="separate"/>
            </w:r>
            <w:r>
              <w:rPr>
                <w:noProof/>
                <w:webHidden/>
              </w:rPr>
              <w:t>39</w:t>
            </w:r>
            <w:r>
              <w:rPr>
                <w:noProof/>
                <w:webHidden/>
              </w:rPr>
              <w:fldChar w:fldCharType="end"/>
            </w:r>
          </w:hyperlink>
        </w:p>
        <w:p w14:paraId="55324089" w14:textId="1D421692" w:rsidR="00AE7D55" w:rsidRDefault="00AE7D55">
          <w:pPr>
            <w:pStyle w:val="TOC2"/>
            <w:tabs>
              <w:tab w:val="right" w:leader="dot" w:pos="9016"/>
            </w:tabs>
            <w:rPr>
              <w:rFonts w:asciiTheme="minorHAnsi" w:hAnsiTheme="minorHAnsi"/>
              <w:noProof/>
              <w:sz w:val="24"/>
              <w:szCs w:val="24"/>
              <w:lang w:eastAsia="en-GB"/>
            </w:rPr>
          </w:pPr>
          <w:hyperlink w:anchor="_Toc213243608" w:history="1">
            <w:r w:rsidRPr="00CC580B">
              <w:rPr>
                <w:rStyle w:val="Hyperlink"/>
                <w:b/>
                <w:bCs/>
                <w:noProof/>
              </w:rPr>
              <w:t>5.2.1 – Recommendation 1- Strengthening Stakeholder Engagement and Communication</w:t>
            </w:r>
            <w:r>
              <w:rPr>
                <w:noProof/>
                <w:webHidden/>
              </w:rPr>
              <w:tab/>
            </w:r>
            <w:r>
              <w:rPr>
                <w:noProof/>
                <w:webHidden/>
              </w:rPr>
              <w:fldChar w:fldCharType="begin"/>
            </w:r>
            <w:r>
              <w:rPr>
                <w:noProof/>
                <w:webHidden/>
              </w:rPr>
              <w:instrText xml:space="preserve"> PAGEREF _Toc213243608 \h </w:instrText>
            </w:r>
            <w:r>
              <w:rPr>
                <w:noProof/>
                <w:webHidden/>
              </w:rPr>
            </w:r>
            <w:r>
              <w:rPr>
                <w:noProof/>
                <w:webHidden/>
              </w:rPr>
              <w:fldChar w:fldCharType="separate"/>
            </w:r>
            <w:r>
              <w:rPr>
                <w:noProof/>
                <w:webHidden/>
              </w:rPr>
              <w:t>39</w:t>
            </w:r>
            <w:r>
              <w:rPr>
                <w:noProof/>
                <w:webHidden/>
              </w:rPr>
              <w:fldChar w:fldCharType="end"/>
            </w:r>
          </w:hyperlink>
        </w:p>
        <w:p w14:paraId="03E2AFA0" w14:textId="45456993" w:rsidR="00AE7D55" w:rsidRDefault="00AE7D55">
          <w:pPr>
            <w:pStyle w:val="TOC2"/>
            <w:tabs>
              <w:tab w:val="right" w:leader="dot" w:pos="9016"/>
            </w:tabs>
            <w:rPr>
              <w:rFonts w:asciiTheme="minorHAnsi" w:hAnsiTheme="minorHAnsi"/>
              <w:noProof/>
              <w:sz w:val="24"/>
              <w:szCs w:val="24"/>
              <w:lang w:eastAsia="en-GB"/>
            </w:rPr>
          </w:pPr>
          <w:hyperlink w:anchor="_Toc213243609" w:history="1">
            <w:r w:rsidRPr="00CC580B">
              <w:rPr>
                <w:rStyle w:val="Hyperlink"/>
                <w:b/>
                <w:bCs/>
                <w:noProof/>
              </w:rPr>
              <w:t>5.2.2 – Recommendation 2 - Embedding Continuous Professional Development (CPD) and Training</w:t>
            </w:r>
            <w:r>
              <w:rPr>
                <w:noProof/>
                <w:webHidden/>
              </w:rPr>
              <w:tab/>
            </w:r>
            <w:r>
              <w:rPr>
                <w:noProof/>
                <w:webHidden/>
              </w:rPr>
              <w:fldChar w:fldCharType="begin"/>
            </w:r>
            <w:r>
              <w:rPr>
                <w:noProof/>
                <w:webHidden/>
              </w:rPr>
              <w:instrText xml:space="preserve"> PAGEREF _Toc213243609 \h </w:instrText>
            </w:r>
            <w:r>
              <w:rPr>
                <w:noProof/>
                <w:webHidden/>
              </w:rPr>
            </w:r>
            <w:r>
              <w:rPr>
                <w:noProof/>
                <w:webHidden/>
              </w:rPr>
              <w:fldChar w:fldCharType="separate"/>
            </w:r>
            <w:r>
              <w:rPr>
                <w:noProof/>
                <w:webHidden/>
              </w:rPr>
              <w:t>39</w:t>
            </w:r>
            <w:r>
              <w:rPr>
                <w:noProof/>
                <w:webHidden/>
              </w:rPr>
              <w:fldChar w:fldCharType="end"/>
            </w:r>
          </w:hyperlink>
        </w:p>
        <w:p w14:paraId="2A783729" w14:textId="1CC4CEDA" w:rsidR="00AE7D55" w:rsidRDefault="00AE7D55">
          <w:pPr>
            <w:pStyle w:val="TOC2"/>
            <w:tabs>
              <w:tab w:val="right" w:leader="dot" w:pos="9016"/>
            </w:tabs>
            <w:rPr>
              <w:rFonts w:asciiTheme="minorHAnsi" w:hAnsiTheme="minorHAnsi"/>
              <w:noProof/>
              <w:sz w:val="24"/>
              <w:szCs w:val="24"/>
              <w:lang w:eastAsia="en-GB"/>
            </w:rPr>
          </w:pPr>
          <w:hyperlink w:anchor="_Toc213243610" w:history="1">
            <w:r w:rsidRPr="00CC580B">
              <w:rPr>
                <w:rStyle w:val="Hyperlink"/>
                <w:b/>
                <w:bCs/>
                <w:noProof/>
              </w:rPr>
              <w:t>5.2.3 – Recommendation 3 - Leveraging Technology and Data-Driven Decision-Making</w:t>
            </w:r>
            <w:r>
              <w:rPr>
                <w:noProof/>
                <w:webHidden/>
              </w:rPr>
              <w:tab/>
            </w:r>
            <w:r>
              <w:rPr>
                <w:noProof/>
                <w:webHidden/>
              </w:rPr>
              <w:fldChar w:fldCharType="begin"/>
            </w:r>
            <w:r>
              <w:rPr>
                <w:noProof/>
                <w:webHidden/>
              </w:rPr>
              <w:instrText xml:space="preserve"> PAGEREF _Toc213243610 \h </w:instrText>
            </w:r>
            <w:r>
              <w:rPr>
                <w:noProof/>
                <w:webHidden/>
              </w:rPr>
            </w:r>
            <w:r>
              <w:rPr>
                <w:noProof/>
                <w:webHidden/>
              </w:rPr>
              <w:fldChar w:fldCharType="separate"/>
            </w:r>
            <w:r>
              <w:rPr>
                <w:noProof/>
                <w:webHidden/>
              </w:rPr>
              <w:t>40</w:t>
            </w:r>
            <w:r>
              <w:rPr>
                <w:noProof/>
                <w:webHidden/>
              </w:rPr>
              <w:fldChar w:fldCharType="end"/>
            </w:r>
          </w:hyperlink>
        </w:p>
        <w:p w14:paraId="60E8F5E9" w14:textId="501C8383" w:rsidR="00AE7D55" w:rsidRDefault="00AE7D55">
          <w:pPr>
            <w:pStyle w:val="TOC1"/>
            <w:tabs>
              <w:tab w:val="right" w:leader="dot" w:pos="9016"/>
            </w:tabs>
            <w:rPr>
              <w:rFonts w:asciiTheme="minorHAnsi" w:hAnsiTheme="minorHAnsi"/>
              <w:noProof/>
              <w:sz w:val="24"/>
              <w:szCs w:val="24"/>
              <w:lang w:eastAsia="en-GB"/>
            </w:rPr>
          </w:pPr>
          <w:hyperlink w:anchor="_Toc213243611" w:history="1">
            <w:r w:rsidRPr="00CC580B">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_Toc213243611 \h </w:instrText>
            </w:r>
            <w:r>
              <w:rPr>
                <w:noProof/>
                <w:webHidden/>
              </w:rPr>
            </w:r>
            <w:r>
              <w:rPr>
                <w:noProof/>
                <w:webHidden/>
              </w:rPr>
              <w:fldChar w:fldCharType="separate"/>
            </w:r>
            <w:r>
              <w:rPr>
                <w:noProof/>
                <w:webHidden/>
              </w:rPr>
              <w:t>42</w:t>
            </w:r>
            <w:r>
              <w:rPr>
                <w:noProof/>
                <w:webHidden/>
              </w:rPr>
              <w:fldChar w:fldCharType="end"/>
            </w:r>
          </w:hyperlink>
        </w:p>
        <w:p w14:paraId="642ED990" w14:textId="77E9DBC5" w:rsidR="00AE7D55" w:rsidRDefault="00AE7D55">
          <w:pPr>
            <w:pStyle w:val="TOC1"/>
            <w:tabs>
              <w:tab w:val="right" w:leader="dot" w:pos="9016"/>
            </w:tabs>
            <w:rPr>
              <w:rFonts w:asciiTheme="minorHAnsi" w:hAnsiTheme="minorHAnsi"/>
              <w:noProof/>
              <w:sz w:val="24"/>
              <w:szCs w:val="24"/>
              <w:lang w:eastAsia="en-GB"/>
            </w:rPr>
          </w:pPr>
          <w:hyperlink w:anchor="_Toc213243612" w:history="1">
            <w:r w:rsidRPr="00CC580B">
              <w:rPr>
                <w:rStyle w:val="Hyperlink"/>
                <w:noProof/>
                <w:lang w:bidi="en-GB"/>
              </w:rPr>
              <w:t>BMHP6020 Independent Project Source Tracking Table</w:t>
            </w:r>
            <w:r>
              <w:rPr>
                <w:noProof/>
                <w:webHidden/>
              </w:rPr>
              <w:tab/>
            </w:r>
            <w:r>
              <w:rPr>
                <w:noProof/>
                <w:webHidden/>
              </w:rPr>
              <w:fldChar w:fldCharType="begin"/>
            </w:r>
            <w:r>
              <w:rPr>
                <w:noProof/>
                <w:webHidden/>
              </w:rPr>
              <w:instrText xml:space="preserve"> PAGEREF _Toc213243612 \h </w:instrText>
            </w:r>
            <w:r>
              <w:rPr>
                <w:noProof/>
                <w:webHidden/>
              </w:rPr>
            </w:r>
            <w:r>
              <w:rPr>
                <w:noProof/>
                <w:webHidden/>
              </w:rPr>
              <w:fldChar w:fldCharType="separate"/>
            </w:r>
            <w:r>
              <w:rPr>
                <w:noProof/>
                <w:webHidden/>
              </w:rPr>
              <w:t>51</w:t>
            </w:r>
            <w:r>
              <w:rPr>
                <w:noProof/>
                <w:webHidden/>
              </w:rPr>
              <w:fldChar w:fldCharType="end"/>
            </w:r>
          </w:hyperlink>
        </w:p>
        <w:p w14:paraId="135DE919" w14:textId="61A0FEE3" w:rsidR="00AE7D55" w:rsidRDefault="00AE7D55">
          <w:r>
            <w:rPr>
              <w:b/>
              <w:bCs/>
              <w:noProof/>
            </w:rPr>
            <w:fldChar w:fldCharType="end"/>
          </w:r>
        </w:p>
      </w:sdtContent>
    </w:sdt>
    <w:p w14:paraId="4768AECE" w14:textId="77777777" w:rsidR="002C64D8" w:rsidRDefault="002C64D8" w:rsidP="00EF6341">
      <w:pPr>
        <w:pStyle w:val="Heading1"/>
        <w:spacing w:line="360" w:lineRule="auto"/>
        <w:ind w:left="0"/>
        <w:rPr>
          <w:rFonts w:ascii="Aptos" w:hAnsi="Aptos"/>
        </w:rPr>
      </w:pPr>
    </w:p>
    <w:p w14:paraId="4C0EFB23" w14:textId="77777777" w:rsidR="00BF3C56" w:rsidRDefault="00BF3C56" w:rsidP="00EF6341">
      <w:pPr>
        <w:pStyle w:val="Heading1"/>
        <w:spacing w:line="360" w:lineRule="auto"/>
        <w:ind w:left="0"/>
        <w:rPr>
          <w:rFonts w:ascii="Aptos" w:hAnsi="Aptos"/>
        </w:rPr>
      </w:pPr>
    </w:p>
    <w:p w14:paraId="2C4B64C7" w14:textId="77777777" w:rsidR="00BF3C56" w:rsidRDefault="00BF3C56" w:rsidP="00EF6341">
      <w:pPr>
        <w:pStyle w:val="Heading1"/>
        <w:spacing w:line="360" w:lineRule="auto"/>
        <w:ind w:left="0"/>
        <w:rPr>
          <w:rFonts w:ascii="Aptos" w:hAnsi="Aptos"/>
        </w:rPr>
      </w:pPr>
    </w:p>
    <w:p w14:paraId="57CD104D" w14:textId="77777777" w:rsidR="00BF3C56" w:rsidRDefault="00BF3C56" w:rsidP="00EF6341">
      <w:pPr>
        <w:pStyle w:val="Heading1"/>
        <w:spacing w:line="360" w:lineRule="auto"/>
        <w:ind w:left="0"/>
        <w:rPr>
          <w:rFonts w:ascii="Aptos" w:hAnsi="Aptos"/>
        </w:rPr>
      </w:pPr>
    </w:p>
    <w:p w14:paraId="5B0F103E" w14:textId="77777777" w:rsidR="00BF3C56" w:rsidRDefault="00BF3C56" w:rsidP="00EF6341">
      <w:pPr>
        <w:pStyle w:val="Heading1"/>
        <w:spacing w:line="360" w:lineRule="auto"/>
        <w:ind w:left="0"/>
        <w:rPr>
          <w:rFonts w:ascii="Aptos" w:hAnsi="Aptos"/>
        </w:rPr>
      </w:pPr>
    </w:p>
    <w:p w14:paraId="4DC1B02D" w14:textId="77777777" w:rsidR="00BF3C56" w:rsidRDefault="00BF3C56" w:rsidP="00EF6341">
      <w:pPr>
        <w:pStyle w:val="Heading1"/>
        <w:spacing w:line="360" w:lineRule="auto"/>
        <w:ind w:left="0"/>
        <w:rPr>
          <w:rFonts w:ascii="Aptos" w:hAnsi="Aptos"/>
        </w:rPr>
      </w:pPr>
    </w:p>
    <w:p w14:paraId="343E7CB3" w14:textId="77777777" w:rsidR="00BF3C56" w:rsidRDefault="00BF3C56" w:rsidP="00EF6341">
      <w:pPr>
        <w:pStyle w:val="Heading1"/>
        <w:spacing w:line="360" w:lineRule="auto"/>
        <w:ind w:left="0"/>
        <w:rPr>
          <w:rFonts w:ascii="Aptos" w:hAnsi="Aptos"/>
        </w:rPr>
      </w:pPr>
    </w:p>
    <w:p w14:paraId="44F5D694" w14:textId="77777777" w:rsidR="00BF3C56" w:rsidRDefault="00BF3C56" w:rsidP="00EF6341">
      <w:pPr>
        <w:pStyle w:val="Heading1"/>
        <w:spacing w:line="360" w:lineRule="auto"/>
        <w:ind w:left="0"/>
        <w:rPr>
          <w:rFonts w:ascii="Aptos" w:hAnsi="Aptos"/>
        </w:rPr>
      </w:pPr>
    </w:p>
    <w:p w14:paraId="1C7AF745" w14:textId="77777777" w:rsidR="003B5F01" w:rsidRDefault="003B5F01" w:rsidP="00EF6341">
      <w:pPr>
        <w:pStyle w:val="Heading1"/>
        <w:spacing w:line="360" w:lineRule="auto"/>
        <w:ind w:left="0"/>
        <w:rPr>
          <w:rFonts w:ascii="Aptos" w:hAnsi="Aptos"/>
        </w:rPr>
      </w:pPr>
    </w:p>
    <w:p w14:paraId="58452D18" w14:textId="090E9F4E" w:rsidR="00730C3C" w:rsidRPr="00281FE6" w:rsidRDefault="00730C3C" w:rsidP="00AF6626">
      <w:pPr>
        <w:pStyle w:val="Heading1"/>
        <w:rPr>
          <w:rFonts w:cs="Arial"/>
        </w:rPr>
      </w:pPr>
      <w:bookmarkStart w:id="3" w:name="_Toc213059385"/>
      <w:bookmarkStart w:id="4" w:name="_Toc213059445"/>
      <w:bookmarkStart w:id="5" w:name="_Toc213233052"/>
      <w:bookmarkStart w:id="6" w:name="_Toc213243575"/>
      <w:r w:rsidRPr="00281FE6">
        <w:rPr>
          <w:rFonts w:cs="Arial"/>
        </w:rPr>
        <w:lastRenderedPageBreak/>
        <w:t>CHAPTER 1: Introduction</w:t>
      </w:r>
      <w:bookmarkEnd w:id="3"/>
      <w:bookmarkEnd w:id="4"/>
      <w:bookmarkEnd w:id="5"/>
      <w:bookmarkEnd w:id="6"/>
      <w:r w:rsidRPr="00281FE6">
        <w:rPr>
          <w:rFonts w:cs="Arial"/>
        </w:rPr>
        <w:t xml:space="preserve"> </w:t>
      </w:r>
    </w:p>
    <w:p w14:paraId="69941E5D" w14:textId="77777777" w:rsidR="00EF6341" w:rsidRPr="00281FE6" w:rsidRDefault="00EF6341" w:rsidP="00AE7D55">
      <w:pPr>
        <w:pStyle w:val="Heading2"/>
      </w:pPr>
    </w:p>
    <w:p w14:paraId="08857E35" w14:textId="044760B1" w:rsidR="00114A69" w:rsidRPr="00AE7D55" w:rsidRDefault="00BD2909" w:rsidP="00AE7D55">
      <w:pPr>
        <w:pStyle w:val="Heading2"/>
        <w:rPr>
          <w:rStyle w:val="normaltextrun"/>
        </w:rPr>
      </w:pPr>
      <w:bookmarkStart w:id="7" w:name="_Toc213243576"/>
      <w:r w:rsidRPr="00AE7D55">
        <w:rPr>
          <w:rStyle w:val="normaltextrun"/>
        </w:rPr>
        <w:t>Introduction</w:t>
      </w:r>
      <w:bookmarkEnd w:id="7"/>
      <w:r w:rsidRPr="00AE7D55">
        <w:rPr>
          <w:rStyle w:val="normaltextrun"/>
        </w:rPr>
        <w:t xml:space="preserve"> </w:t>
      </w:r>
    </w:p>
    <w:p w14:paraId="7EB24CC9" w14:textId="74D41DBB" w:rsidR="00BD2909" w:rsidRPr="00AE7D55" w:rsidRDefault="00BD2909" w:rsidP="00AE7D55">
      <w:pPr>
        <w:pStyle w:val="Heading2"/>
      </w:pPr>
      <w:r w:rsidRPr="00AE7D55">
        <w:rPr>
          <w:rStyle w:val="eop"/>
        </w:rPr>
        <w:t> </w:t>
      </w:r>
      <w:bookmarkStart w:id="8" w:name="_Toc213243577"/>
      <w:bookmarkStart w:id="9" w:name="_Hlk203492303"/>
      <w:r w:rsidR="00356FA7" w:rsidRPr="00AE7D55">
        <w:rPr>
          <w:rStyle w:val="eop"/>
        </w:rPr>
        <w:t>Should there be a school nurse in every primary School in the UK?</w:t>
      </w:r>
      <w:bookmarkEnd w:id="8"/>
    </w:p>
    <w:bookmarkEnd w:id="9"/>
    <w:p w14:paraId="1938C185"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Overview of the Topic:</w:t>
      </w:r>
      <w:r w:rsidRPr="00AC7DF7">
        <w:rPr>
          <w:rStyle w:val="eop"/>
          <w:rFonts w:ascii="Arial" w:hAnsi="Arial" w:cs="Arial"/>
          <w:sz w:val="22"/>
          <w:szCs w:val="22"/>
        </w:rPr>
        <w:t> </w:t>
      </w:r>
    </w:p>
    <w:p w14:paraId="3164C097" w14:textId="77777777" w:rsidR="00BD2909" w:rsidRPr="00AC7DF7" w:rsidRDefault="00BD2909" w:rsidP="009D7A76">
      <w:pPr>
        <w:pStyle w:val="paragraph"/>
        <w:spacing w:before="0" w:beforeAutospacing="0" w:after="0" w:afterAutospacing="0" w:line="360" w:lineRule="auto"/>
        <w:ind w:left="720"/>
        <w:textAlignment w:val="baseline"/>
        <w:rPr>
          <w:rStyle w:val="eop"/>
          <w:rFonts w:ascii="Arial" w:hAnsi="Arial" w:cs="Arial"/>
          <w:sz w:val="22"/>
          <w:szCs w:val="22"/>
        </w:rPr>
      </w:pPr>
      <w:r w:rsidRPr="00AC7DF7">
        <w:rPr>
          <w:rStyle w:val="normaltextrun"/>
          <w:rFonts w:ascii="Arial" w:hAnsi="Arial" w:cs="Arial"/>
          <w:sz w:val="22"/>
          <w:szCs w:val="22"/>
        </w:rPr>
        <w:t>Introduce the general area of your research and its relevance.</w:t>
      </w:r>
      <w:r w:rsidRPr="00AC7DF7">
        <w:rPr>
          <w:rStyle w:val="eop"/>
          <w:rFonts w:ascii="Arial" w:hAnsi="Arial" w:cs="Arial"/>
          <w:sz w:val="22"/>
          <w:szCs w:val="22"/>
        </w:rPr>
        <w:t> </w:t>
      </w:r>
    </w:p>
    <w:p w14:paraId="232CBBFF" w14:textId="421A306E" w:rsidR="002D06B8" w:rsidRPr="00AC7DF7" w:rsidRDefault="002D06B8" w:rsidP="00001E66">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the UK, school nursing plays a crucial role in providing the Healthy Child Programme while promoting children's mental and physical health (</w:t>
      </w:r>
      <w:r w:rsidR="00FB48AC" w:rsidRPr="00AC7DF7">
        <w:rPr>
          <w:rFonts w:ascii="Arial" w:hAnsi="Arial" w:cs="Arial"/>
          <w:sz w:val="22"/>
          <w:szCs w:val="22"/>
        </w:rPr>
        <w:t>Local Government Association</w:t>
      </w:r>
      <w:r w:rsidR="00DB18DE" w:rsidRPr="00AC7DF7">
        <w:rPr>
          <w:rFonts w:ascii="Arial" w:hAnsi="Arial" w:cs="Arial"/>
          <w:sz w:val="22"/>
          <w:szCs w:val="22"/>
        </w:rPr>
        <w:t xml:space="preserve">, </w:t>
      </w:r>
      <w:r w:rsidR="00FB48AC" w:rsidRPr="00AC7DF7">
        <w:rPr>
          <w:rFonts w:ascii="Arial" w:hAnsi="Arial" w:cs="Arial"/>
          <w:sz w:val="22"/>
          <w:szCs w:val="22"/>
        </w:rPr>
        <w:t xml:space="preserve">2022).  </w:t>
      </w:r>
      <w:r w:rsidRPr="00AC7DF7">
        <w:rPr>
          <w:rFonts w:ascii="Arial" w:hAnsi="Arial" w:cs="Arial"/>
          <w:sz w:val="22"/>
          <w:szCs w:val="22"/>
        </w:rPr>
        <w:t>Nurses offer vaccinations, support for chronic illnesses, and protection (Children’s Commissioner, 20</w:t>
      </w:r>
      <w:r w:rsidR="00E00234" w:rsidRPr="00AC7DF7">
        <w:rPr>
          <w:rFonts w:ascii="Arial" w:hAnsi="Arial" w:cs="Arial"/>
          <w:sz w:val="22"/>
          <w:szCs w:val="22"/>
        </w:rPr>
        <w:t>16</w:t>
      </w:r>
      <w:r w:rsidRPr="00AC7DF7">
        <w:rPr>
          <w:rFonts w:ascii="Arial" w:hAnsi="Arial" w:cs="Arial"/>
          <w:sz w:val="22"/>
          <w:szCs w:val="22"/>
        </w:rPr>
        <w:t>).</w:t>
      </w:r>
    </w:p>
    <w:p w14:paraId="1A27926E" w14:textId="70A14062" w:rsidR="00F1754B" w:rsidRPr="00AC7DF7" w:rsidRDefault="00316877" w:rsidP="00001E66">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most recent NMC data regarding nurse staff with UK educations quitting the English register was examined by the RCN. The percentage of people who left within ten years of registering jumped by 43% between 2021 and 2024, while the percentage of people who left within five years surged by a</w:t>
      </w:r>
      <w:r w:rsidR="00322D07" w:rsidRPr="00AC7DF7">
        <w:rPr>
          <w:rFonts w:ascii="Arial" w:hAnsi="Arial" w:cs="Arial"/>
          <w:sz w:val="22"/>
          <w:szCs w:val="22"/>
        </w:rPr>
        <w:t xml:space="preserve"> </w:t>
      </w:r>
      <w:r w:rsidR="008D457C" w:rsidRPr="00AC7DF7">
        <w:rPr>
          <w:rFonts w:ascii="Arial" w:hAnsi="Arial" w:cs="Arial"/>
          <w:sz w:val="22"/>
          <w:szCs w:val="22"/>
        </w:rPr>
        <w:t>substantial</w:t>
      </w:r>
      <w:r w:rsidRPr="00AC7DF7">
        <w:rPr>
          <w:rFonts w:ascii="Arial" w:hAnsi="Arial" w:cs="Arial"/>
          <w:sz w:val="22"/>
          <w:szCs w:val="22"/>
        </w:rPr>
        <w:t xml:space="preserve"> 67% </w:t>
      </w:r>
      <w:r w:rsidR="00130391" w:rsidRPr="00AC7DF7">
        <w:rPr>
          <w:rFonts w:ascii="Arial" w:hAnsi="Arial" w:cs="Arial"/>
          <w:sz w:val="22"/>
          <w:szCs w:val="22"/>
        </w:rPr>
        <w:t>(RCN</w:t>
      </w:r>
      <w:r w:rsidR="00624383" w:rsidRPr="00AC7DF7">
        <w:rPr>
          <w:rFonts w:ascii="Arial" w:hAnsi="Arial" w:cs="Arial"/>
          <w:sz w:val="22"/>
          <w:szCs w:val="22"/>
        </w:rPr>
        <w:t xml:space="preserve"> 2024</w:t>
      </w:r>
      <w:r w:rsidR="00130391" w:rsidRPr="00AC7DF7">
        <w:rPr>
          <w:rFonts w:ascii="Arial" w:hAnsi="Arial" w:cs="Arial"/>
          <w:sz w:val="22"/>
          <w:szCs w:val="22"/>
        </w:rPr>
        <w:t>). Schools</w:t>
      </w:r>
      <w:r w:rsidR="00F1754B" w:rsidRPr="00AC7DF7">
        <w:rPr>
          <w:rFonts w:ascii="Arial" w:hAnsi="Arial" w:cs="Arial"/>
          <w:sz w:val="22"/>
          <w:szCs w:val="22"/>
        </w:rPr>
        <w:t xml:space="preserve"> risk significant gaps in preventative care due to rising health needs (Local Government Association, 202</w:t>
      </w:r>
      <w:r w:rsidR="000A2C05" w:rsidRPr="00AC7DF7">
        <w:rPr>
          <w:rFonts w:ascii="Arial" w:hAnsi="Arial" w:cs="Arial"/>
          <w:sz w:val="22"/>
          <w:szCs w:val="22"/>
        </w:rPr>
        <w:t>2</w:t>
      </w:r>
      <w:r w:rsidR="00F1754B" w:rsidRPr="00AC7DF7">
        <w:rPr>
          <w:rFonts w:ascii="Arial" w:hAnsi="Arial" w:cs="Arial"/>
          <w:sz w:val="22"/>
          <w:szCs w:val="22"/>
        </w:rPr>
        <w:t>).</w:t>
      </w:r>
    </w:p>
    <w:p w14:paraId="013D4051" w14:textId="77777777" w:rsidR="00BD2909" w:rsidRPr="00AC7DF7" w:rsidRDefault="00BD2909" w:rsidP="009D7A76">
      <w:pPr>
        <w:pStyle w:val="paragraph"/>
        <w:spacing w:before="0" w:beforeAutospacing="0" w:after="0" w:afterAutospacing="0" w:line="360" w:lineRule="auto"/>
        <w:ind w:left="1440"/>
        <w:jc w:val="both"/>
        <w:textAlignment w:val="baseline"/>
        <w:rPr>
          <w:rStyle w:val="eop"/>
          <w:rFonts w:ascii="Arial" w:hAnsi="Arial" w:cs="Arial"/>
          <w:sz w:val="22"/>
          <w:szCs w:val="22"/>
        </w:rPr>
      </w:pPr>
      <w:r w:rsidRPr="00AC7DF7">
        <w:rPr>
          <w:rStyle w:val="normaltextrun"/>
          <w:rFonts w:ascii="Arial" w:hAnsi="Arial" w:cs="Arial"/>
          <w:sz w:val="22"/>
          <w:szCs w:val="22"/>
        </w:rPr>
        <w:t>Discuss the background and context of the topic, including any pertinent historical or contemporary developments.</w:t>
      </w:r>
      <w:r w:rsidRPr="00AC7DF7">
        <w:rPr>
          <w:rStyle w:val="eop"/>
          <w:rFonts w:ascii="Arial" w:hAnsi="Arial" w:cs="Arial"/>
          <w:sz w:val="22"/>
          <w:szCs w:val="22"/>
        </w:rPr>
        <w:t> </w:t>
      </w:r>
    </w:p>
    <w:p w14:paraId="57B24C66" w14:textId="6838E86D" w:rsidR="000171CC" w:rsidRPr="00AC7DF7" w:rsidRDefault="00E20D4B" w:rsidP="009D7A76">
      <w:pPr>
        <w:pStyle w:val="paragraph"/>
        <w:spacing w:before="0" w:beforeAutospacing="0" w:after="0" w:afterAutospacing="0" w:line="360" w:lineRule="auto"/>
        <w:ind w:left="720"/>
        <w:jc w:val="both"/>
        <w:textAlignment w:val="baseline"/>
        <w:rPr>
          <w:rFonts w:ascii="Arial" w:hAnsi="Arial" w:cs="Arial"/>
          <w:sz w:val="22"/>
          <w:szCs w:val="22"/>
        </w:rPr>
      </w:pPr>
      <w:r w:rsidRPr="00AC7DF7">
        <w:rPr>
          <w:rFonts w:ascii="Arial" w:hAnsi="Arial" w:cs="Arial"/>
          <w:sz w:val="22"/>
          <w:szCs w:val="22"/>
        </w:rPr>
        <w:t>Historically, i</w:t>
      </w:r>
      <w:r w:rsidR="000171CC" w:rsidRPr="00AC7DF7">
        <w:rPr>
          <w:rFonts w:ascii="Arial" w:hAnsi="Arial" w:cs="Arial"/>
          <w:sz w:val="22"/>
          <w:szCs w:val="22"/>
        </w:rPr>
        <w:t>n the UK, school nurses have played a part in public health initiatives that improved child welfare since the early 20th century</w:t>
      </w:r>
      <w:r w:rsidR="00A41CA5" w:rsidRPr="00AC7DF7">
        <w:rPr>
          <w:rFonts w:ascii="Arial" w:hAnsi="Arial" w:cs="Arial"/>
          <w:sz w:val="22"/>
          <w:szCs w:val="22"/>
        </w:rPr>
        <w:t>.</w:t>
      </w:r>
      <w:r w:rsidR="00A41CA5" w:rsidRPr="00AC7DF7">
        <w:rPr>
          <w:rFonts w:ascii="Arial" w:hAnsi="Arial" w:cs="Arial"/>
        </w:rPr>
        <w:t xml:space="preserve"> </w:t>
      </w:r>
      <w:r w:rsidR="00A41CA5" w:rsidRPr="00AC7DF7">
        <w:rPr>
          <w:rFonts w:ascii="Arial" w:hAnsi="Arial" w:cs="Arial"/>
          <w:sz w:val="22"/>
          <w:szCs w:val="22"/>
        </w:rPr>
        <w:t>By providing health examinations, immunisations, and instruction in schools, they were brought in to address problems including inadequate nutrition and hygiene. Children's health outcomes were improved by this early intervention, especially in underprivileged communities (Bowlby, 2007).</w:t>
      </w:r>
      <w:r w:rsidR="000171CC" w:rsidRPr="00AC7DF7">
        <w:rPr>
          <w:rFonts w:ascii="Arial" w:hAnsi="Arial" w:cs="Arial"/>
          <w:sz w:val="22"/>
          <w:szCs w:val="22"/>
        </w:rPr>
        <w:t xml:space="preserve">  They now confront more difficulties, such as mental health disorders, obesity, and safety risks (Public Health England, 2021). The workforce has decreased by 30% since 2010 (RCN, 2021), which emphasises how vital reform is.</w:t>
      </w:r>
    </w:p>
    <w:p w14:paraId="25D926A3"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Aim of the Dissertation:</w:t>
      </w:r>
      <w:r w:rsidRPr="00AC7DF7">
        <w:rPr>
          <w:rStyle w:val="eop"/>
          <w:rFonts w:ascii="Arial" w:hAnsi="Arial" w:cs="Arial"/>
          <w:sz w:val="22"/>
          <w:szCs w:val="22"/>
        </w:rPr>
        <w:t> </w:t>
      </w:r>
    </w:p>
    <w:p w14:paraId="04BF0D97" w14:textId="48350C03" w:rsidR="005E2C26" w:rsidRPr="00AC7DF7" w:rsidRDefault="005E2C26" w:rsidP="005E2C26">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This dissertation's main goal is to assess </w:t>
      </w:r>
      <w:r w:rsidR="007008B9" w:rsidRPr="00AC7DF7">
        <w:rPr>
          <w:rFonts w:ascii="Arial" w:hAnsi="Arial" w:cs="Arial"/>
          <w:sz w:val="22"/>
          <w:szCs w:val="22"/>
        </w:rPr>
        <w:t>whether</w:t>
      </w:r>
      <w:r w:rsidRPr="00AC7DF7">
        <w:rPr>
          <w:rFonts w:ascii="Arial" w:hAnsi="Arial" w:cs="Arial"/>
          <w:sz w:val="22"/>
          <w:szCs w:val="22"/>
        </w:rPr>
        <w:t xml:space="preserve"> every primary school in the UK should have a dedicated school nurse, </w:t>
      </w:r>
      <w:r w:rsidR="007008B9" w:rsidRPr="00AC7DF7">
        <w:rPr>
          <w:rFonts w:ascii="Arial" w:hAnsi="Arial" w:cs="Arial"/>
          <w:sz w:val="22"/>
          <w:szCs w:val="22"/>
        </w:rPr>
        <w:t>considering</w:t>
      </w:r>
      <w:r w:rsidRPr="00AC7DF7">
        <w:rPr>
          <w:rFonts w:ascii="Arial" w:hAnsi="Arial" w:cs="Arial"/>
          <w:sz w:val="22"/>
          <w:szCs w:val="22"/>
        </w:rPr>
        <w:t xml:space="preserve"> personnel, policy, health outcomes, and safeguarding requirements (Public Health England, 2021; RCN, 2021).</w:t>
      </w:r>
    </w:p>
    <w:p w14:paraId="67908A75" w14:textId="254EFBA9" w:rsidR="00CF2E07" w:rsidRPr="00AC7DF7" w:rsidRDefault="00CF2E07" w:rsidP="00CF2E07">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In addition to supporting better health outcomes for </w:t>
      </w:r>
      <w:r w:rsidR="00F06EF2" w:rsidRPr="00AC7DF7">
        <w:rPr>
          <w:rFonts w:ascii="Arial" w:hAnsi="Arial" w:cs="Arial"/>
          <w:sz w:val="22"/>
          <w:szCs w:val="22"/>
        </w:rPr>
        <w:t xml:space="preserve">children </w:t>
      </w:r>
      <w:r w:rsidRPr="00AC7DF7">
        <w:rPr>
          <w:rFonts w:ascii="Arial" w:hAnsi="Arial" w:cs="Arial"/>
          <w:sz w:val="22"/>
          <w:szCs w:val="22"/>
        </w:rPr>
        <w:t xml:space="preserve">across the country, this dissertation seeks to influence policy </w:t>
      </w:r>
      <w:r w:rsidR="00EE6B93" w:rsidRPr="00AC7DF7">
        <w:rPr>
          <w:rFonts w:ascii="Arial" w:hAnsi="Arial" w:cs="Arial"/>
          <w:sz w:val="22"/>
          <w:szCs w:val="22"/>
        </w:rPr>
        <w:t>regarding</w:t>
      </w:r>
      <w:r w:rsidRPr="00AC7DF7">
        <w:rPr>
          <w:rFonts w:ascii="Arial" w:hAnsi="Arial" w:cs="Arial"/>
          <w:sz w:val="22"/>
          <w:szCs w:val="22"/>
        </w:rPr>
        <w:t xml:space="preserve"> fair access to healthcare </w:t>
      </w:r>
      <w:r w:rsidR="007E2D47" w:rsidRPr="00AC7DF7">
        <w:rPr>
          <w:rFonts w:ascii="Arial" w:hAnsi="Arial" w:cs="Arial"/>
          <w:sz w:val="22"/>
          <w:szCs w:val="22"/>
        </w:rPr>
        <w:t>for school age children</w:t>
      </w:r>
      <w:r w:rsidR="00E95B66" w:rsidRPr="00AC7DF7">
        <w:rPr>
          <w:rFonts w:ascii="Arial" w:hAnsi="Arial" w:cs="Arial"/>
          <w:sz w:val="22"/>
          <w:szCs w:val="22"/>
        </w:rPr>
        <w:t xml:space="preserve"> </w:t>
      </w:r>
      <w:r w:rsidRPr="00AC7DF7">
        <w:rPr>
          <w:rFonts w:ascii="Arial" w:hAnsi="Arial" w:cs="Arial"/>
          <w:sz w:val="22"/>
          <w:szCs w:val="22"/>
        </w:rPr>
        <w:t>and emphasise the role of school nurses in primary education (LGA, 2021; Children’s Commissioner, 2023).</w:t>
      </w:r>
    </w:p>
    <w:p w14:paraId="18072CD8" w14:textId="77777777" w:rsidR="00BD2909" w:rsidRPr="00AC7DF7"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AC7DF7">
        <w:rPr>
          <w:rStyle w:val="eop"/>
          <w:rFonts w:ascii="Arial" w:hAnsi="Arial" w:cs="Arial"/>
          <w:sz w:val="22"/>
          <w:szCs w:val="22"/>
        </w:rPr>
        <w:t> </w:t>
      </w:r>
    </w:p>
    <w:p w14:paraId="39ACAEAA" w14:textId="77777777" w:rsidR="007008B9" w:rsidRPr="00AC7DF7" w:rsidRDefault="007008B9" w:rsidP="00BD2909">
      <w:pPr>
        <w:pStyle w:val="paragraph"/>
        <w:spacing w:before="0" w:beforeAutospacing="0" w:after="0" w:afterAutospacing="0" w:line="360" w:lineRule="auto"/>
        <w:textAlignment w:val="baseline"/>
        <w:rPr>
          <w:rStyle w:val="normaltextrun"/>
          <w:rFonts w:ascii="Arial" w:hAnsi="Arial" w:cs="Arial"/>
          <w:color w:val="0F4761"/>
        </w:rPr>
      </w:pPr>
    </w:p>
    <w:p w14:paraId="405279E8" w14:textId="77777777" w:rsidR="007008B9" w:rsidRPr="00AC7DF7" w:rsidRDefault="007008B9" w:rsidP="00BD2909">
      <w:pPr>
        <w:pStyle w:val="paragraph"/>
        <w:spacing w:before="0" w:beforeAutospacing="0" w:after="0" w:afterAutospacing="0" w:line="360" w:lineRule="auto"/>
        <w:textAlignment w:val="baseline"/>
        <w:rPr>
          <w:rStyle w:val="normaltextrun"/>
          <w:rFonts w:ascii="Arial" w:hAnsi="Arial" w:cs="Arial"/>
          <w:color w:val="0F4761"/>
        </w:rPr>
      </w:pPr>
    </w:p>
    <w:p w14:paraId="66501BF4" w14:textId="21A6046A" w:rsidR="00BD2909" w:rsidRPr="00AC7DF7" w:rsidRDefault="00BD2909" w:rsidP="00AE7D55">
      <w:pPr>
        <w:pStyle w:val="Heading2"/>
        <w:rPr>
          <w:rStyle w:val="Heading2Char"/>
          <w:rFonts w:ascii="Arial" w:hAnsi="Arial" w:cs="Arial"/>
        </w:rPr>
      </w:pPr>
      <w:bookmarkStart w:id="10" w:name="_Toc213243578"/>
      <w:r w:rsidRPr="00AC7DF7">
        <w:rPr>
          <w:rStyle w:val="normaltextrun"/>
          <w:rFonts w:ascii="Arial" w:hAnsi="Arial" w:cs="Arial"/>
          <w:b/>
          <w:bCs/>
          <w:color w:val="0F4761"/>
          <w:sz w:val="28"/>
          <w:szCs w:val="28"/>
        </w:rPr>
        <w:t>1</w:t>
      </w:r>
      <w:r w:rsidRPr="00AC7DF7">
        <w:rPr>
          <w:rStyle w:val="Heading2Char"/>
          <w:rFonts w:ascii="Arial" w:hAnsi="Arial" w:cs="Arial"/>
        </w:rPr>
        <w:t>.2 Definitions and Terminology</w:t>
      </w:r>
      <w:bookmarkEnd w:id="10"/>
      <w:r w:rsidRPr="00AC7DF7">
        <w:rPr>
          <w:rStyle w:val="Heading2Char"/>
          <w:rFonts w:ascii="Arial" w:hAnsi="Arial" w:cs="Arial"/>
        </w:rPr>
        <w:t xml:space="preserve"> </w:t>
      </w:r>
    </w:p>
    <w:p w14:paraId="2A4D5667"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Key Definitions:</w:t>
      </w:r>
      <w:r w:rsidRPr="00AC7DF7">
        <w:rPr>
          <w:rStyle w:val="eop"/>
          <w:rFonts w:ascii="Arial" w:hAnsi="Arial" w:cs="Arial"/>
          <w:sz w:val="22"/>
          <w:szCs w:val="22"/>
        </w:rPr>
        <w:t> </w:t>
      </w:r>
    </w:p>
    <w:p w14:paraId="36DBA284" w14:textId="4BE13D22" w:rsidR="00517E7D" w:rsidRPr="00AC7DF7" w:rsidRDefault="00390001" w:rsidP="00934A3C">
      <w:pPr>
        <w:pStyle w:val="paragraph"/>
        <w:numPr>
          <w:ilvl w:val="0"/>
          <w:numId w:val="35"/>
        </w:numPr>
        <w:spacing w:after="0"/>
        <w:textAlignment w:val="baseline"/>
        <w:rPr>
          <w:rFonts w:ascii="Arial" w:hAnsi="Arial" w:cs="Arial"/>
          <w:sz w:val="22"/>
          <w:szCs w:val="22"/>
        </w:rPr>
      </w:pPr>
      <w:r w:rsidRPr="00AC7DF7">
        <w:rPr>
          <w:rFonts w:ascii="Arial" w:hAnsi="Arial" w:cs="Arial"/>
          <w:sz w:val="22"/>
          <w:szCs w:val="22"/>
        </w:rPr>
        <w:t>S</w:t>
      </w:r>
      <w:r w:rsidR="00517E7D" w:rsidRPr="00AC7DF7">
        <w:rPr>
          <w:rFonts w:ascii="Arial" w:hAnsi="Arial" w:cs="Arial"/>
          <w:sz w:val="22"/>
          <w:szCs w:val="22"/>
        </w:rPr>
        <w:t>chool nurse</w:t>
      </w:r>
      <w:r w:rsidRPr="00AC7DF7">
        <w:rPr>
          <w:rFonts w:ascii="Arial" w:hAnsi="Arial" w:cs="Arial"/>
          <w:sz w:val="22"/>
          <w:szCs w:val="22"/>
        </w:rPr>
        <w:t xml:space="preserve">- </w:t>
      </w:r>
      <w:r w:rsidR="00517E7D" w:rsidRPr="00AC7DF7">
        <w:rPr>
          <w:rFonts w:ascii="Arial" w:hAnsi="Arial" w:cs="Arial"/>
          <w:sz w:val="22"/>
          <w:szCs w:val="22"/>
        </w:rPr>
        <w:t>a registered nurse who supports children's health in educational settings and holds a Specialist Community Public Health Nursing (SCPHN) certificate (NMC, 2018).</w:t>
      </w:r>
    </w:p>
    <w:p w14:paraId="56FBEF87" w14:textId="34EB14B0" w:rsidR="0035472A" w:rsidRPr="00AC7DF7" w:rsidRDefault="00390001" w:rsidP="00934A3C">
      <w:pPr>
        <w:pStyle w:val="paragraph"/>
        <w:numPr>
          <w:ilvl w:val="0"/>
          <w:numId w:val="35"/>
        </w:numPr>
        <w:spacing w:after="0"/>
        <w:textAlignment w:val="baseline"/>
        <w:rPr>
          <w:rFonts w:ascii="Arial" w:hAnsi="Arial" w:cs="Arial"/>
          <w:sz w:val="22"/>
          <w:szCs w:val="22"/>
        </w:rPr>
      </w:pPr>
      <w:r w:rsidRPr="00AC7DF7">
        <w:rPr>
          <w:rFonts w:ascii="Arial" w:hAnsi="Arial" w:cs="Arial"/>
          <w:sz w:val="22"/>
          <w:szCs w:val="22"/>
        </w:rPr>
        <w:t xml:space="preserve">Safeguarding- </w:t>
      </w:r>
      <w:r w:rsidR="00517E7D" w:rsidRPr="00AC7DF7">
        <w:rPr>
          <w:rFonts w:ascii="Arial" w:hAnsi="Arial" w:cs="Arial"/>
          <w:sz w:val="22"/>
          <w:szCs w:val="22"/>
        </w:rPr>
        <w:t>Protecting children from danger, abuse, and neglect while providing them with safe and efficient care is known as safeguarding (DfE, 2018).</w:t>
      </w:r>
    </w:p>
    <w:p w14:paraId="78F7141B" w14:textId="2654A755" w:rsidR="00517E7D" w:rsidRPr="00AC7DF7" w:rsidRDefault="00517E7D" w:rsidP="00934A3C">
      <w:pPr>
        <w:pStyle w:val="paragraph"/>
        <w:numPr>
          <w:ilvl w:val="0"/>
          <w:numId w:val="35"/>
        </w:numPr>
        <w:spacing w:before="0" w:beforeAutospacing="0" w:after="0" w:afterAutospacing="0" w:line="360" w:lineRule="auto"/>
        <w:textAlignment w:val="baseline"/>
        <w:rPr>
          <w:rFonts w:ascii="Arial" w:hAnsi="Arial" w:cs="Arial"/>
          <w:sz w:val="22"/>
          <w:szCs w:val="22"/>
        </w:rPr>
      </w:pPr>
      <w:r w:rsidRPr="00AC7DF7">
        <w:rPr>
          <w:rFonts w:ascii="Arial" w:hAnsi="Arial" w:cs="Arial"/>
          <w:sz w:val="22"/>
          <w:szCs w:val="22"/>
        </w:rPr>
        <w:t>Healthy Child Programme</w:t>
      </w:r>
      <w:r w:rsidR="005537D5" w:rsidRPr="00AC7DF7">
        <w:rPr>
          <w:rFonts w:ascii="Arial" w:hAnsi="Arial" w:cs="Arial"/>
          <w:sz w:val="22"/>
          <w:szCs w:val="22"/>
        </w:rPr>
        <w:t>- A public health program which aims to</w:t>
      </w:r>
      <w:r w:rsidRPr="00AC7DF7">
        <w:rPr>
          <w:rFonts w:ascii="Arial" w:hAnsi="Arial" w:cs="Arial"/>
          <w:sz w:val="22"/>
          <w:szCs w:val="22"/>
        </w:rPr>
        <w:t xml:space="preserve"> provide universal and focused services to children between the ages of five and nineteen (Public Health England, 2021).</w:t>
      </w:r>
    </w:p>
    <w:p w14:paraId="53CA13AE" w14:textId="433D7DF9" w:rsidR="003372F7" w:rsidRPr="00AC7DF7" w:rsidRDefault="003372F7" w:rsidP="003372F7">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dissertation's focus is supported by these terms. It becomes clearer how health services promote the education and well-being of primary students when one understands the function of school nurses, safeguarding, and the Healthy Child Programme (NMC, 2018; DfE, 2018; PHE, 2021).</w:t>
      </w:r>
    </w:p>
    <w:p w14:paraId="1C096159"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Acronyms and Abbreviations:</w:t>
      </w:r>
      <w:r w:rsidRPr="00AC7DF7">
        <w:rPr>
          <w:rStyle w:val="eop"/>
          <w:rFonts w:ascii="Arial" w:hAnsi="Arial" w:cs="Arial"/>
          <w:sz w:val="22"/>
          <w:szCs w:val="22"/>
        </w:rPr>
        <w:t> </w:t>
      </w:r>
    </w:p>
    <w:p w14:paraId="395BBCF9" w14:textId="13E1D6B5"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AI – Artificial Intelligence</w:t>
      </w:r>
    </w:p>
    <w:p w14:paraId="0F6D6ECE" w14:textId="59F6A9E1"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ML – Machine Learning</w:t>
      </w:r>
    </w:p>
    <w:p w14:paraId="7440A036" w14:textId="66E00B8E"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IoT – Internet of Things</w:t>
      </w:r>
    </w:p>
    <w:p w14:paraId="6E4F2D7A" w14:textId="3C28393A"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NLP – Natural Language Processing</w:t>
      </w:r>
    </w:p>
    <w:p w14:paraId="1BD481F3" w14:textId="11200162" w:rsidR="009543B2" w:rsidRPr="00AC7DF7" w:rsidRDefault="009543B2" w:rsidP="00934A3C">
      <w:pPr>
        <w:pStyle w:val="paragraph"/>
        <w:numPr>
          <w:ilvl w:val="0"/>
          <w:numId w:val="36"/>
        </w:numPr>
        <w:tabs>
          <w:tab w:val="clear" w:pos="720"/>
        </w:tabs>
        <w:spacing w:after="0"/>
        <w:textAlignment w:val="baseline"/>
        <w:rPr>
          <w:rFonts w:ascii="Arial" w:hAnsi="Arial" w:cs="Arial"/>
          <w:sz w:val="22"/>
          <w:szCs w:val="22"/>
        </w:rPr>
      </w:pPr>
      <w:r w:rsidRPr="00AC7DF7">
        <w:rPr>
          <w:rFonts w:ascii="Arial" w:hAnsi="Arial" w:cs="Arial"/>
          <w:sz w:val="22"/>
          <w:szCs w:val="22"/>
        </w:rPr>
        <w:t>API – Application Programming Interface.</w:t>
      </w:r>
      <w:r w:rsidR="000972A2" w:rsidRPr="00AC7DF7">
        <w:rPr>
          <w:rFonts w:ascii="Arial" w:hAnsi="Arial" w:cs="Arial"/>
          <w:sz w:val="22"/>
          <w:szCs w:val="22"/>
        </w:rPr>
        <w:t xml:space="preserve"> </w:t>
      </w:r>
      <w:r w:rsidRPr="00AC7DF7">
        <w:rPr>
          <w:rFonts w:ascii="Arial" w:hAnsi="Arial" w:cs="Arial"/>
          <w:sz w:val="22"/>
          <w:szCs w:val="22"/>
        </w:rPr>
        <w:t>(Johnson, 2021)</w:t>
      </w:r>
    </w:p>
    <w:p w14:paraId="44B86583" w14:textId="05E1549A" w:rsidR="004356FC" w:rsidRPr="00AC7DF7" w:rsidRDefault="004356FC" w:rsidP="004356FC">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All acronyms and abbreviations are defined upon first usage and documented in this part to guarantee clarity and make it easy for readers to comprehend and refer to words used throughout the dissertation (Smith, 2020).</w:t>
      </w:r>
    </w:p>
    <w:p w14:paraId="4BC66D2F" w14:textId="5B317F6B" w:rsidR="00BD2909" w:rsidRPr="00AC7DF7"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AC7DF7">
        <w:rPr>
          <w:rStyle w:val="eop"/>
          <w:rFonts w:ascii="Arial" w:hAnsi="Arial" w:cs="Arial"/>
          <w:sz w:val="22"/>
          <w:szCs w:val="22"/>
        </w:rPr>
        <w:t>  </w:t>
      </w:r>
    </w:p>
    <w:p w14:paraId="165773A7" w14:textId="4F220272" w:rsidR="00BD2909" w:rsidRPr="00AC7DF7" w:rsidRDefault="00BD2909" w:rsidP="00AE7D55">
      <w:pPr>
        <w:pStyle w:val="Heading2"/>
        <w:rPr>
          <w:rFonts w:ascii="Arial" w:hAnsi="Arial" w:cs="Arial"/>
          <w:sz w:val="16"/>
          <w:szCs w:val="16"/>
        </w:rPr>
      </w:pPr>
      <w:bookmarkStart w:id="11" w:name="_Toc213243579"/>
      <w:r w:rsidRPr="00AC7DF7">
        <w:rPr>
          <w:rStyle w:val="normaltextrun"/>
          <w:rFonts w:ascii="Arial" w:hAnsi="Arial" w:cs="Arial"/>
          <w:b/>
          <w:bCs/>
          <w:color w:val="0F4761"/>
          <w:sz w:val="28"/>
          <w:szCs w:val="28"/>
        </w:rPr>
        <w:t>1.3 Rationale for Research</w:t>
      </w:r>
      <w:bookmarkEnd w:id="11"/>
      <w:r w:rsidRPr="00AC7DF7">
        <w:rPr>
          <w:rStyle w:val="normaltextrun"/>
          <w:rFonts w:ascii="Arial" w:hAnsi="Arial" w:cs="Arial"/>
          <w:color w:val="0F4761"/>
        </w:rPr>
        <w:t xml:space="preserve"> </w:t>
      </w:r>
    </w:p>
    <w:p w14:paraId="33FC7D66"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Purpose of the Research:</w:t>
      </w:r>
      <w:r w:rsidRPr="00AC7DF7">
        <w:rPr>
          <w:rStyle w:val="eop"/>
          <w:rFonts w:ascii="Arial" w:hAnsi="Arial" w:cs="Arial"/>
          <w:sz w:val="22"/>
          <w:szCs w:val="22"/>
        </w:rPr>
        <w:t> </w:t>
      </w:r>
    </w:p>
    <w:p w14:paraId="5E342DE1" w14:textId="77777777" w:rsidR="004B52AA" w:rsidRPr="00AC7DF7" w:rsidRDefault="004B52AA" w:rsidP="004B52AA">
      <w:pPr>
        <w:pStyle w:val="paragraph"/>
        <w:spacing w:before="0" w:beforeAutospacing="0" w:after="0" w:afterAutospacing="0" w:line="360" w:lineRule="auto"/>
        <w:ind w:left="720"/>
        <w:textAlignment w:val="baseline"/>
        <w:rPr>
          <w:rFonts w:ascii="Arial" w:hAnsi="Arial" w:cs="Arial"/>
          <w:sz w:val="22"/>
          <w:szCs w:val="22"/>
        </w:rPr>
      </w:pPr>
    </w:p>
    <w:p w14:paraId="6E60E026" w14:textId="07F1B187" w:rsidR="00A95941" w:rsidRPr="00AC7DF7" w:rsidRDefault="004B52AA" w:rsidP="004B52AA">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Every primary school in the UK now has a school nurse on staff, which is crucial given growing worries about children's mental health, long-term illnesses, and safety requirements. The importance of school nurses in fostering kids' mental and physical health is the reason this subject was selected. Childhood obesity, anxiety, and other health issues have increased recently, according to data, underscoring the need for early intervention and continuous care (Public Health England, 2021).</w:t>
      </w:r>
    </w:p>
    <w:p w14:paraId="035A875C" w14:textId="33CC94CD" w:rsidR="008D0190" w:rsidRPr="00AC7DF7" w:rsidRDefault="008D0190" w:rsidP="004B52AA">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The necessity of school nurses is well acknowledged, yet coverage varies throughout UK schools. Children's access to vital health services may be jeopardised since </w:t>
      </w:r>
      <w:r w:rsidRPr="00AC7DF7">
        <w:rPr>
          <w:rFonts w:ascii="Arial" w:hAnsi="Arial" w:cs="Arial"/>
          <w:sz w:val="22"/>
          <w:szCs w:val="22"/>
        </w:rPr>
        <w:lastRenderedPageBreak/>
        <w:t xml:space="preserve">many schools share nurses or have no direct access at all, according to the Royal College of Nursing (2022). The influence of a full-time nurse in primary settings has received little attention in </w:t>
      </w:r>
      <w:r w:rsidR="007028F1" w:rsidRPr="00AC7DF7">
        <w:rPr>
          <w:rFonts w:ascii="Arial" w:hAnsi="Arial" w:cs="Arial"/>
          <w:sz w:val="22"/>
          <w:szCs w:val="22"/>
        </w:rPr>
        <w:t>current</w:t>
      </w:r>
      <w:r w:rsidRPr="00AC7DF7">
        <w:rPr>
          <w:rFonts w:ascii="Arial" w:hAnsi="Arial" w:cs="Arial"/>
          <w:sz w:val="22"/>
          <w:szCs w:val="22"/>
        </w:rPr>
        <w:t xml:space="preserve"> literature</w:t>
      </w:r>
      <w:r w:rsidR="007028F1" w:rsidRPr="00AC7DF7">
        <w:rPr>
          <w:rFonts w:ascii="Arial" w:hAnsi="Arial" w:cs="Arial"/>
          <w:sz w:val="22"/>
          <w:szCs w:val="22"/>
        </w:rPr>
        <w:t xml:space="preserve"> and research</w:t>
      </w:r>
      <w:r w:rsidRPr="00AC7DF7">
        <w:rPr>
          <w:rFonts w:ascii="Arial" w:hAnsi="Arial" w:cs="Arial"/>
          <w:sz w:val="22"/>
          <w:szCs w:val="22"/>
        </w:rPr>
        <w:t>, which has mostly concentrated on secondary education or general school health services</w:t>
      </w:r>
      <w:r w:rsidR="004C7430" w:rsidRPr="00AC7DF7">
        <w:rPr>
          <w:rFonts w:ascii="Arial" w:hAnsi="Arial" w:cs="Arial"/>
          <w:sz w:val="22"/>
          <w:szCs w:val="22"/>
        </w:rPr>
        <w:t xml:space="preserve"> (</w:t>
      </w:r>
      <w:r w:rsidR="00972697" w:rsidRPr="00AC7DF7">
        <w:rPr>
          <w:rFonts w:ascii="Arial" w:hAnsi="Arial" w:cs="Arial"/>
          <w:sz w:val="22"/>
          <w:szCs w:val="22"/>
        </w:rPr>
        <w:t>SAPHNA 2024)</w:t>
      </w:r>
      <w:r w:rsidRPr="00AC7DF7">
        <w:rPr>
          <w:rFonts w:ascii="Arial" w:hAnsi="Arial" w:cs="Arial"/>
          <w:sz w:val="22"/>
          <w:szCs w:val="22"/>
        </w:rPr>
        <w:t>.</w:t>
      </w:r>
      <w:r w:rsidR="008D4868" w:rsidRPr="00AC7DF7">
        <w:rPr>
          <w:rFonts w:ascii="Arial" w:hAnsi="Arial" w:cs="Arial"/>
          <w:sz w:val="22"/>
          <w:szCs w:val="22"/>
        </w:rPr>
        <w:t xml:space="preserve"> </w:t>
      </w:r>
    </w:p>
    <w:p w14:paraId="2797FF43" w14:textId="77777777" w:rsidR="00BD2909" w:rsidRPr="00AC7DF7" w:rsidRDefault="00BD2909" w:rsidP="00AC7DF7">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Identified Problems and Research Gaps:</w:t>
      </w:r>
      <w:r w:rsidRPr="00AC7DF7">
        <w:rPr>
          <w:rStyle w:val="eop"/>
          <w:rFonts w:ascii="Arial" w:hAnsi="Arial" w:cs="Arial"/>
          <w:sz w:val="22"/>
          <w:szCs w:val="22"/>
        </w:rPr>
        <w:t> </w:t>
      </w:r>
    </w:p>
    <w:p w14:paraId="73A412CA" w14:textId="69E62985" w:rsidR="00AE7D55" w:rsidRPr="00AC7DF7" w:rsidRDefault="007B0C8C" w:rsidP="009E743F">
      <w:pPr>
        <w:pStyle w:val="paragraph"/>
        <w:spacing w:before="0" w:beforeAutospacing="0" w:after="0" w:afterAutospacing="0" w:line="360" w:lineRule="auto"/>
        <w:ind w:left="720"/>
        <w:textAlignment w:val="baseline"/>
        <w:rPr>
          <w:rStyle w:val="eop"/>
          <w:rFonts w:ascii="Arial" w:hAnsi="Arial" w:cs="Arial"/>
          <w:sz w:val="22"/>
          <w:szCs w:val="22"/>
        </w:rPr>
      </w:pPr>
      <w:r w:rsidRPr="00AC7DF7">
        <w:rPr>
          <w:rFonts w:ascii="Arial" w:hAnsi="Arial" w:cs="Arial"/>
          <w:sz w:val="22"/>
          <w:szCs w:val="22"/>
        </w:rPr>
        <w:t>The purpose of this dissertation is to close that gap by assessing the perceived advantages and difficulties of having a specialised school nurse in each elementary school. It will investigate the impact of school nurses on staff support, safeguarding procedures, and student health outcomes using a mixed-methods approach. The research could influence health and education policy by providing empirical support for this policy discussion, guaranteeing that children's health is given top priority in early education settings.</w:t>
      </w:r>
    </w:p>
    <w:p w14:paraId="75E17D56" w14:textId="770771C2" w:rsidR="00BD2909" w:rsidRPr="00AC7DF7"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AC7DF7">
        <w:rPr>
          <w:rStyle w:val="eop"/>
          <w:rFonts w:ascii="Arial" w:hAnsi="Arial" w:cs="Arial"/>
          <w:sz w:val="22"/>
          <w:szCs w:val="22"/>
        </w:rPr>
        <w:t> </w:t>
      </w:r>
    </w:p>
    <w:p w14:paraId="669241A7" w14:textId="7CBE10BB" w:rsidR="00BD2909" w:rsidRPr="00AC7DF7" w:rsidRDefault="00BD2909" w:rsidP="00AE7D55">
      <w:pPr>
        <w:pStyle w:val="Heading2"/>
        <w:rPr>
          <w:rFonts w:ascii="Arial" w:hAnsi="Arial" w:cs="Arial"/>
          <w:sz w:val="16"/>
          <w:szCs w:val="16"/>
        </w:rPr>
      </w:pPr>
      <w:bookmarkStart w:id="12" w:name="_Toc213243580"/>
      <w:r w:rsidRPr="00AC7DF7">
        <w:rPr>
          <w:rStyle w:val="normaltextrun"/>
          <w:rFonts w:ascii="Arial" w:hAnsi="Arial" w:cs="Arial"/>
          <w:b/>
          <w:bCs/>
          <w:color w:val="0F4761"/>
          <w:sz w:val="28"/>
          <w:szCs w:val="28"/>
        </w:rPr>
        <w:t>1.4 Aim and Objectives</w:t>
      </w:r>
      <w:bookmarkEnd w:id="12"/>
      <w:r w:rsidRPr="00AC7DF7">
        <w:rPr>
          <w:rStyle w:val="normaltextrun"/>
          <w:rFonts w:ascii="Arial" w:hAnsi="Arial" w:cs="Arial"/>
          <w:color w:val="0F4761"/>
        </w:rPr>
        <w:t xml:space="preserve"> </w:t>
      </w:r>
    </w:p>
    <w:p w14:paraId="13ED95C9" w14:textId="77777777" w:rsidR="00BD2909" w:rsidRPr="00AC7DF7" w:rsidRDefault="00BD2909" w:rsidP="00AC7DF7">
      <w:pPr>
        <w:pStyle w:val="paragraph"/>
        <w:spacing w:before="0" w:beforeAutospacing="0" w:after="0" w:afterAutospacing="0" w:line="360" w:lineRule="auto"/>
        <w:ind w:left="720"/>
        <w:textAlignment w:val="baseline"/>
        <w:rPr>
          <w:rFonts w:ascii="Arial" w:hAnsi="Arial" w:cs="Arial"/>
          <w:sz w:val="22"/>
          <w:szCs w:val="22"/>
        </w:rPr>
      </w:pPr>
      <w:r w:rsidRPr="00AC7DF7">
        <w:rPr>
          <w:rStyle w:val="normaltextrun"/>
          <w:rFonts w:ascii="Arial" w:hAnsi="Arial" w:cs="Arial"/>
          <w:b/>
          <w:bCs/>
          <w:sz w:val="22"/>
          <w:szCs w:val="22"/>
        </w:rPr>
        <w:t>Research Aim:</w:t>
      </w:r>
      <w:r w:rsidRPr="00AC7DF7">
        <w:rPr>
          <w:rStyle w:val="eop"/>
          <w:rFonts w:ascii="Arial" w:hAnsi="Arial" w:cs="Arial"/>
          <w:sz w:val="22"/>
          <w:szCs w:val="22"/>
        </w:rPr>
        <w:t> </w:t>
      </w:r>
    </w:p>
    <w:p w14:paraId="515A3199" w14:textId="036106DC" w:rsidR="0056761C" w:rsidRPr="00AC7DF7" w:rsidRDefault="0056761C" w:rsidP="0056761C">
      <w:pPr>
        <w:pStyle w:val="paragraph"/>
        <w:spacing w:before="0" w:beforeAutospacing="0" w:after="0" w:afterAutospacing="0" w:line="360" w:lineRule="auto"/>
        <w:ind w:left="1440"/>
        <w:textAlignment w:val="baseline"/>
        <w:rPr>
          <w:rFonts w:ascii="Arial" w:hAnsi="Arial" w:cs="Arial"/>
          <w:sz w:val="22"/>
          <w:szCs w:val="22"/>
        </w:rPr>
      </w:pPr>
      <w:r w:rsidRPr="00AC7DF7">
        <w:rPr>
          <w:rFonts w:ascii="Arial" w:hAnsi="Arial" w:cs="Arial"/>
          <w:sz w:val="22"/>
          <w:szCs w:val="22"/>
        </w:rPr>
        <w:t>The aim of this study is to explore whether every primary school in the UK should have a full-time school nurse, by examining the role they play in supporting student health, safeguarding, and well-being.</w:t>
      </w:r>
    </w:p>
    <w:p w14:paraId="10111686" w14:textId="77777777" w:rsidR="00BD2909" w:rsidRPr="00AC7DF7" w:rsidRDefault="00BD2909" w:rsidP="00AD47DF">
      <w:pPr>
        <w:pStyle w:val="paragraph"/>
        <w:spacing w:before="0" w:beforeAutospacing="0" w:after="0" w:afterAutospacing="0" w:line="360" w:lineRule="auto"/>
        <w:ind w:left="720"/>
        <w:textAlignment w:val="baseline"/>
        <w:rPr>
          <w:rFonts w:ascii="Arial" w:hAnsi="Arial" w:cs="Arial"/>
          <w:sz w:val="22"/>
          <w:szCs w:val="22"/>
        </w:rPr>
      </w:pPr>
      <w:r w:rsidRPr="00AC7DF7">
        <w:rPr>
          <w:rStyle w:val="normaltextrun"/>
          <w:rFonts w:ascii="Arial" w:hAnsi="Arial" w:cs="Arial"/>
          <w:b/>
          <w:bCs/>
          <w:sz w:val="22"/>
          <w:szCs w:val="22"/>
        </w:rPr>
        <w:t>Research Objectives:</w:t>
      </w:r>
      <w:r w:rsidRPr="00AC7DF7">
        <w:rPr>
          <w:rStyle w:val="eop"/>
          <w:rFonts w:ascii="Arial" w:hAnsi="Arial" w:cs="Arial"/>
          <w:sz w:val="22"/>
          <w:szCs w:val="22"/>
        </w:rPr>
        <w:t> </w:t>
      </w:r>
    </w:p>
    <w:p w14:paraId="0C82478F" w14:textId="5B3B58F8" w:rsidR="000E186D" w:rsidRPr="00AC7DF7" w:rsidRDefault="000E186D" w:rsidP="000E186D">
      <w:pPr>
        <w:pStyle w:val="paragraph"/>
        <w:spacing w:after="0"/>
        <w:textAlignment w:val="baseline"/>
        <w:rPr>
          <w:rFonts w:ascii="Arial" w:hAnsi="Arial" w:cs="Arial"/>
          <w:sz w:val="22"/>
          <w:szCs w:val="22"/>
        </w:rPr>
      </w:pPr>
    </w:p>
    <w:p w14:paraId="7CFFF87C" w14:textId="77777777"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1:</w:t>
      </w:r>
      <w:r w:rsidRPr="00AC7DF7">
        <w:rPr>
          <w:rFonts w:ascii="Arial" w:hAnsi="Arial" w:cs="Arial"/>
          <w:sz w:val="22"/>
          <w:szCs w:val="22"/>
        </w:rPr>
        <w:t xml:space="preserve"> To review existing literature on the role and effectiveness of school nurses in primary education settings.</w:t>
      </w:r>
    </w:p>
    <w:p w14:paraId="02ECAE74" w14:textId="77777777"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2:</w:t>
      </w:r>
      <w:r w:rsidRPr="00AC7DF7">
        <w:rPr>
          <w:rFonts w:ascii="Arial" w:hAnsi="Arial" w:cs="Arial"/>
          <w:sz w:val="22"/>
          <w:szCs w:val="22"/>
        </w:rPr>
        <w:t xml:space="preserve"> To investigate the current level of school nurse provision in UK primary schools and how it varies by region.</w:t>
      </w:r>
    </w:p>
    <w:p w14:paraId="4CED3FED" w14:textId="77777777"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3:</w:t>
      </w:r>
      <w:r w:rsidRPr="00AC7DF7">
        <w:rPr>
          <w:rFonts w:ascii="Arial" w:hAnsi="Arial" w:cs="Arial"/>
          <w:sz w:val="22"/>
          <w:szCs w:val="22"/>
        </w:rPr>
        <w:t xml:space="preserve"> To assess the perceived impact of school nurses on student health, well-being, and safeguarding through qualitative interviews with education and health professionals.</w:t>
      </w:r>
    </w:p>
    <w:p w14:paraId="3AF221FD" w14:textId="1E4AABE6" w:rsidR="000E186D" w:rsidRPr="00AC7DF7" w:rsidRDefault="000E186D" w:rsidP="000E186D">
      <w:pPr>
        <w:pStyle w:val="paragraph"/>
        <w:spacing w:after="0"/>
        <w:textAlignment w:val="baseline"/>
        <w:rPr>
          <w:rFonts w:ascii="Arial" w:hAnsi="Arial" w:cs="Arial"/>
          <w:sz w:val="22"/>
          <w:szCs w:val="22"/>
        </w:rPr>
      </w:pPr>
      <w:r w:rsidRPr="00AC7DF7">
        <w:rPr>
          <w:rFonts w:ascii="Arial" w:hAnsi="Arial" w:cs="Arial"/>
          <w:b/>
          <w:bCs/>
          <w:sz w:val="22"/>
          <w:szCs w:val="22"/>
        </w:rPr>
        <w:t>Objective 4:</w:t>
      </w:r>
      <w:r w:rsidRPr="00AC7DF7">
        <w:rPr>
          <w:rFonts w:ascii="Arial" w:hAnsi="Arial" w:cs="Arial"/>
          <w:sz w:val="22"/>
          <w:szCs w:val="22"/>
        </w:rPr>
        <w:t xml:space="preserve"> To identify the barriers and enablers to implementing a policy for school nurses in every primary school and propose evidence-based recommendations.</w:t>
      </w:r>
    </w:p>
    <w:p w14:paraId="11ACF91C" w14:textId="6057AF3F" w:rsidR="00EA6034" w:rsidRPr="00C1668E" w:rsidRDefault="000E186D" w:rsidP="00C1668E">
      <w:pPr>
        <w:pStyle w:val="paragraph"/>
        <w:spacing w:after="0"/>
        <w:textAlignment w:val="baseline"/>
        <w:rPr>
          <w:rStyle w:val="normaltextrun"/>
          <w:rFonts w:ascii="Arial" w:hAnsi="Arial" w:cs="Arial"/>
          <w:sz w:val="22"/>
          <w:szCs w:val="22"/>
        </w:rPr>
      </w:pPr>
      <w:r w:rsidRPr="00AC7DF7">
        <w:rPr>
          <w:rFonts w:ascii="Arial" w:hAnsi="Arial" w:cs="Arial"/>
          <w:sz w:val="22"/>
          <w:szCs w:val="22"/>
        </w:rPr>
        <w:t>These objectives provide a structured approach to addressing the research question, ensuring the study contributes meaningful insights to both academic and policy discussions on health provision in schools.</w:t>
      </w:r>
    </w:p>
    <w:p w14:paraId="4CE2EFE0" w14:textId="77777777" w:rsidR="00EA6034" w:rsidRPr="00AC7DF7" w:rsidRDefault="00EA6034" w:rsidP="00BD2909">
      <w:pPr>
        <w:pStyle w:val="paragraph"/>
        <w:spacing w:before="0" w:beforeAutospacing="0" w:after="0" w:afterAutospacing="0" w:line="360" w:lineRule="auto"/>
        <w:textAlignment w:val="baseline"/>
        <w:rPr>
          <w:rStyle w:val="normaltextrun"/>
          <w:rFonts w:ascii="Arial" w:hAnsi="Arial" w:cs="Arial"/>
          <w:color w:val="0F4761"/>
        </w:rPr>
      </w:pPr>
    </w:p>
    <w:p w14:paraId="4FCBBEC2" w14:textId="0151C312" w:rsidR="00BD2909" w:rsidRPr="00AC7DF7" w:rsidRDefault="00BD2909" w:rsidP="00AE7D55">
      <w:pPr>
        <w:pStyle w:val="Heading2"/>
        <w:rPr>
          <w:rFonts w:ascii="Arial" w:hAnsi="Arial" w:cs="Arial"/>
          <w:sz w:val="16"/>
          <w:szCs w:val="16"/>
        </w:rPr>
      </w:pPr>
      <w:bookmarkStart w:id="13" w:name="_Toc213243581"/>
      <w:r w:rsidRPr="00AC7DF7">
        <w:rPr>
          <w:rStyle w:val="normaltextrun"/>
          <w:rFonts w:ascii="Arial" w:hAnsi="Arial" w:cs="Arial"/>
          <w:b/>
          <w:bCs/>
          <w:color w:val="0F4761"/>
          <w:sz w:val="28"/>
          <w:szCs w:val="28"/>
        </w:rPr>
        <w:t>1.5 Conclusion</w:t>
      </w:r>
      <w:bookmarkEnd w:id="13"/>
      <w:r w:rsidRPr="00AC7DF7">
        <w:rPr>
          <w:rStyle w:val="normaltextrun"/>
          <w:rFonts w:ascii="Arial" w:hAnsi="Arial" w:cs="Arial"/>
          <w:color w:val="0F4761"/>
        </w:rPr>
        <w:t xml:space="preserve"> </w:t>
      </w:r>
    </w:p>
    <w:p w14:paraId="5661EB6C"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Summary of Chapter 1:</w:t>
      </w:r>
      <w:r w:rsidRPr="00AC7DF7">
        <w:rPr>
          <w:rStyle w:val="eop"/>
          <w:rFonts w:ascii="Arial" w:hAnsi="Arial" w:cs="Arial"/>
          <w:sz w:val="22"/>
          <w:szCs w:val="22"/>
        </w:rPr>
        <w:t> </w:t>
      </w:r>
    </w:p>
    <w:p w14:paraId="15F6B855" w14:textId="52D299E5" w:rsidR="004E015F" w:rsidRPr="00AC7DF7" w:rsidRDefault="004E015F" w:rsidP="004E015F">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lastRenderedPageBreak/>
        <w:t xml:space="preserve">The research question, </w:t>
      </w:r>
      <w:r w:rsidR="00C843A6" w:rsidRPr="00AC7DF7">
        <w:rPr>
          <w:rFonts w:ascii="Arial" w:hAnsi="Arial" w:cs="Arial"/>
          <w:sz w:val="22"/>
          <w:szCs w:val="22"/>
        </w:rPr>
        <w:t>whether</w:t>
      </w:r>
      <w:r w:rsidRPr="00AC7DF7">
        <w:rPr>
          <w:rFonts w:ascii="Arial" w:hAnsi="Arial" w:cs="Arial"/>
          <w:sz w:val="22"/>
          <w:szCs w:val="22"/>
        </w:rPr>
        <w:t xml:space="preserve"> every primary school in the UK should have a school nurse, was presented in Chapter 1. The study's justification was presented, highlighting the importance of school nurses in providing vital support and the expanding health and safety requirements of children (Public Health England, 2021; Royal College of Nursing, 2022). To give a clear framework for analysing the existing supply of school nurses, their effects, and policy consequences, the research purpose and four objectives were offered. This study fills a major vacuum in the literature, especially </w:t>
      </w:r>
      <w:r w:rsidR="00383221" w:rsidRPr="00AC7DF7">
        <w:rPr>
          <w:rFonts w:ascii="Arial" w:hAnsi="Arial" w:cs="Arial"/>
          <w:sz w:val="22"/>
          <w:szCs w:val="22"/>
        </w:rPr>
        <w:t>regarding</w:t>
      </w:r>
      <w:r w:rsidRPr="00AC7DF7">
        <w:rPr>
          <w:rFonts w:ascii="Arial" w:hAnsi="Arial" w:cs="Arial"/>
          <w:sz w:val="22"/>
          <w:szCs w:val="22"/>
        </w:rPr>
        <w:t xml:space="preserve"> primary school environments.</w:t>
      </w:r>
    </w:p>
    <w:p w14:paraId="60BC6C87"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Signposting to Chapter 2:</w:t>
      </w:r>
      <w:r w:rsidRPr="00AC7DF7">
        <w:rPr>
          <w:rStyle w:val="eop"/>
          <w:rFonts w:ascii="Arial" w:hAnsi="Arial" w:cs="Arial"/>
          <w:sz w:val="22"/>
          <w:szCs w:val="22"/>
        </w:rPr>
        <w:t> </w:t>
      </w:r>
    </w:p>
    <w:p w14:paraId="3E26032D" w14:textId="14BEE941" w:rsidR="004E015F" w:rsidRPr="00AC7DF7" w:rsidRDefault="00315F24" w:rsidP="004E015F">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It will evaluate current studies on school nursing, child health in learning environments, and pertinent governmental regulations. The theoretical and contextual underpinnings of the study will be provided by this review, which will also highlight the gaps in the existing research and the ways in which this dissertation will advance the area.</w:t>
      </w:r>
    </w:p>
    <w:p w14:paraId="5822197A" w14:textId="221D1692" w:rsidR="00E50CFF" w:rsidRPr="00AC7DF7" w:rsidRDefault="00BD2909" w:rsidP="00AE7D55">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hAnsi="Arial" w:cs="Arial"/>
          <w:sz w:val="22"/>
          <w:szCs w:val="22"/>
        </w:rPr>
        <w:t> </w:t>
      </w:r>
    </w:p>
    <w:p w14:paraId="528D123C" w14:textId="77777777" w:rsidR="005C572F" w:rsidRPr="00AC7DF7" w:rsidRDefault="005C572F" w:rsidP="000D0641">
      <w:pPr>
        <w:pStyle w:val="Heading1"/>
        <w:ind w:left="0"/>
        <w:rPr>
          <w:rFonts w:cs="Arial"/>
        </w:rPr>
      </w:pPr>
    </w:p>
    <w:p w14:paraId="14D7BE38" w14:textId="77777777" w:rsidR="005C572F" w:rsidRPr="00AC7DF7" w:rsidRDefault="005C572F" w:rsidP="000D0641">
      <w:pPr>
        <w:pStyle w:val="Heading1"/>
        <w:ind w:left="0"/>
        <w:rPr>
          <w:rFonts w:cs="Arial"/>
        </w:rPr>
      </w:pPr>
    </w:p>
    <w:p w14:paraId="33D4B98F" w14:textId="59E1ACDF" w:rsidR="000D0641" w:rsidRPr="00AC7DF7" w:rsidRDefault="000D0641" w:rsidP="00AE7D55">
      <w:pPr>
        <w:pStyle w:val="Heading1"/>
        <w:rPr>
          <w:rFonts w:cs="Arial"/>
        </w:rPr>
      </w:pPr>
      <w:bookmarkStart w:id="14" w:name="_Toc213059386"/>
      <w:bookmarkStart w:id="15" w:name="_Toc213059446"/>
      <w:bookmarkStart w:id="16" w:name="_Toc213233053"/>
      <w:bookmarkStart w:id="17" w:name="_Toc213243582"/>
      <w:r w:rsidRPr="00AC7DF7">
        <w:rPr>
          <w:rFonts w:cs="Arial"/>
        </w:rPr>
        <w:t xml:space="preserve">CHAPTER 2 – </w:t>
      </w:r>
      <w:r w:rsidR="00BD2909" w:rsidRPr="00AC7DF7">
        <w:rPr>
          <w:rFonts w:cs="Arial"/>
        </w:rPr>
        <w:t xml:space="preserve">Background </w:t>
      </w:r>
      <w:r w:rsidR="00F44833" w:rsidRPr="00AC7DF7">
        <w:rPr>
          <w:rFonts w:cs="Arial"/>
        </w:rPr>
        <w:t xml:space="preserve">Information and </w:t>
      </w:r>
      <w:r w:rsidR="00BD2909" w:rsidRPr="00AC7DF7">
        <w:rPr>
          <w:rFonts w:cs="Arial"/>
        </w:rPr>
        <w:t>Analysis</w:t>
      </w:r>
      <w:bookmarkEnd w:id="14"/>
      <w:bookmarkEnd w:id="15"/>
      <w:bookmarkEnd w:id="16"/>
      <w:bookmarkEnd w:id="17"/>
      <w:r w:rsidRPr="00AC7DF7">
        <w:rPr>
          <w:rFonts w:cs="Arial"/>
        </w:rPr>
        <w:t xml:space="preserve"> </w:t>
      </w:r>
    </w:p>
    <w:p w14:paraId="3A28157F" w14:textId="77777777" w:rsidR="000D0641" w:rsidRPr="00AC7DF7" w:rsidRDefault="000D0641" w:rsidP="000D0641">
      <w:pPr>
        <w:rPr>
          <w:rFonts w:ascii="Arial" w:hAnsi="Arial" w:cs="Arial"/>
        </w:rPr>
      </w:pPr>
    </w:p>
    <w:p w14:paraId="6BA7DF87" w14:textId="77777777" w:rsidR="00BD2909" w:rsidRPr="00AC7DF7" w:rsidRDefault="00BD2909" w:rsidP="00BD2909">
      <w:pPr>
        <w:pStyle w:val="paragraph"/>
        <w:spacing w:before="0" w:beforeAutospacing="0" w:after="0" w:afterAutospacing="0"/>
        <w:textAlignment w:val="baseline"/>
        <w:rPr>
          <w:rFonts w:ascii="Arial" w:hAnsi="Arial" w:cs="Arial"/>
          <w:b/>
          <w:bCs/>
          <w:color w:val="0F4761"/>
          <w:sz w:val="28"/>
          <w:szCs w:val="28"/>
        </w:rPr>
      </w:pPr>
      <w:r w:rsidRPr="00AC7DF7">
        <w:rPr>
          <w:rStyle w:val="eop"/>
          <w:rFonts w:ascii="Arial" w:eastAsia="Calibri Light" w:hAnsi="Arial" w:cs="Arial"/>
          <w:b/>
          <w:bCs/>
          <w:color w:val="0F4761"/>
          <w:sz w:val="28"/>
          <w:szCs w:val="28"/>
        </w:rPr>
        <w:t> </w:t>
      </w:r>
    </w:p>
    <w:p w14:paraId="223734F5" w14:textId="74E63403" w:rsidR="00BD2909" w:rsidRPr="00AC7DF7" w:rsidRDefault="00BD2909" w:rsidP="00AE7D55">
      <w:pPr>
        <w:pStyle w:val="Heading2"/>
        <w:rPr>
          <w:rFonts w:ascii="Arial" w:hAnsi="Arial" w:cs="Arial"/>
          <w:sz w:val="16"/>
          <w:szCs w:val="16"/>
        </w:rPr>
      </w:pPr>
      <w:bookmarkStart w:id="18" w:name="_Toc213243583"/>
      <w:r w:rsidRPr="00AC7DF7">
        <w:rPr>
          <w:rStyle w:val="normaltextrun"/>
          <w:rFonts w:ascii="Arial" w:hAnsi="Arial" w:cs="Arial"/>
          <w:b/>
          <w:bCs/>
          <w:color w:val="0F4761"/>
          <w:sz w:val="28"/>
          <w:szCs w:val="28"/>
        </w:rPr>
        <w:t>2.1 Introduction</w:t>
      </w:r>
      <w:bookmarkEnd w:id="18"/>
      <w:r w:rsidRPr="00AC7DF7">
        <w:rPr>
          <w:rStyle w:val="normaltextrun"/>
          <w:rFonts w:ascii="Arial" w:hAnsi="Arial" w:cs="Arial"/>
          <w:color w:val="0F4761"/>
        </w:rPr>
        <w:t xml:space="preserve"> </w:t>
      </w:r>
    </w:p>
    <w:p w14:paraId="3AF758AC"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3E1184C4"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Purpose of the Chapter:</w:t>
      </w:r>
      <w:r w:rsidRPr="00AC7DF7">
        <w:rPr>
          <w:rStyle w:val="eop"/>
          <w:rFonts w:ascii="Arial" w:eastAsia="Calibri Light" w:hAnsi="Arial" w:cs="Arial"/>
          <w:sz w:val="22"/>
          <w:szCs w:val="22"/>
        </w:rPr>
        <w:t> </w:t>
      </w:r>
    </w:p>
    <w:p w14:paraId="6626763C" w14:textId="1055A818" w:rsidR="00103191" w:rsidRPr="00AC7DF7" w:rsidRDefault="00B214E8" w:rsidP="00AC6C51">
      <w:pPr>
        <w:pStyle w:val="paragraph"/>
        <w:spacing w:after="0" w:line="360" w:lineRule="auto"/>
        <w:ind w:left="720"/>
        <w:textAlignment w:val="baseline"/>
        <w:rPr>
          <w:rStyle w:val="eop"/>
          <w:rFonts w:ascii="Arial" w:hAnsi="Arial" w:cs="Arial"/>
          <w:sz w:val="22"/>
          <w:szCs w:val="22"/>
        </w:rPr>
      </w:pPr>
      <w:r w:rsidRPr="00AC7DF7">
        <w:rPr>
          <w:rFonts w:ascii="Arial" w:hAnsi="Arial" w:cs="Arial"/>
          <w:sz w:val="22"/>
          <w:szCs w:val="22"/>
        </w:rPr>
        <w:t>This background chapter aims to give the theoretical, historical, and contextual underpinnings necessary to comprehend the function of nurses in elementary schools. By examining how school nursing has changed throughout time and its increasing significance within frameworks for health and social care, it sets the stage for the study. This chapter will provide information on how early health issue intervention, child development, and safety are all impacted by the integration of healthcare in educational settings</w:t>
      </w:r>
      <w:r w:rsidR="00E75AF9" w:rsidRPr="00AC7DF7">
        <w:rPr>
          <w:rFonts w:ascii="Arial" w:hAnsi="Arial" w:cs="Arial"/>
          <w:sz w:val="22"/>
          <w:szCs w:val="22"/>
        </w:rPr>
        <w:t xml:space="preserve">. This chapter will demonstrate the relevance and timeliness of the topic of nurses in schools by looking at national legislation, previous initiatives, and the larger social and educational picture. To fully appreciate the importance of the study issue and its potential to enhance service delivery and outcomes for children, it is imperative to comprehend this larger context (Royal </w:t>
      </w:r>
      <w:r w:rsidR="00E75AF9" w:rsidRPr="00AC7DF7">
        <w:rPr>
          <w:rFonts w:ascii="Arial" w:hAnsi="Arial" w:cs="Arial"/>
          <w:sz w:val="22"/>
          <w:szCs w:val="22"/>
        </w:rPr>
        <w:lastRenderedPageBreak/>
        <w:t>College of Nursing, 2020; Department of Health and Social Care, 2021). The thematic investigation introduced in Chapter 4 will be bolstered by this basis.</w:t>
      </w:r>
    </w:p>
    <w:p w14:paraId="1ADF7C27" w14:textId="57B216ED" w:rsidR="00BD2909" w:rsidRPr="00AC7DF7" w:rsidRDefault="00BD2909" w:rsidP="00AC6C51">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4433BA36" w14:textId="77777777" w:rsidR="0040292D" w:rsidRPr="00AC7DF7" w:rsidRDefault="0040292D" w:rsidP="00F44833">
      <w:pPr>
        <w:pStyle w:val="paragraph"/>
        <w:spacing w:before="0" w:beforeAutospacing="0" w:after="0" w:afterAutospacing="0" w:line="360" w:lineRule="auto"/>
        <w:textAlignment w:val="baseline"/>
        <w:rPr>
          <w:rStyle w:val="normaltextrun"/>
          <w:rFonts w:ascii="Arial" w:hAnsi="Arial" w:cs="Arial"/>
          <w:color w:val="0F4761"/>
        </w:rPr>
      </w:pPr>
    </w:p>
    <w:p w14:paraId="0AAAB744" w14:textId="3F8FEE7A" w:rsidR="00BD2909" w:rsidRPr="00AC7DF7" w:rsidRDefault="00BD2909" w:rsidP="00AE7D55">
      <w:pPr>
        <w:pStyle w:val="Heading2"/>
        <w:rPr>
          <w:rFonts w:ascii="Arial" w:hAnsi="Arial" w:cs="Arial"/>
          <w:sz w:val="16"/>
          <w:szCs w:val="16"/>
        </w:rPr>
      </w:pPr>
      <w:bookmarkStart w:id="19" w:name="_Toc213243584"/>
      <w:r w:rsidRPr="00AC7DF7">
        <w:rPr>
          <w:rStyle w:val="normaltextrun"/>
          <w:rFonts w:ascii="Arial" w:hAnsi="Arial" w:cs="Arial"/>
          <w:b/>
          <w:bCs/>
          <w:color w:val="0F4761"/>
          <w:sz w:val="28"/>
          <w:szCs w:val="28"/>
        </w:rPr>
        <w:t>2.2 Historical Background</w:t>
      </w:r>
      <w:bookmarkEnd w:id="19"/>
      <w:r w:rsidRPr="00AC7DF7">
        <w:rPr>
          <w:rStyle w:val="normaltextrun"/>
          <w:rFonts w:ascii="Arial" w:hAnsi="Arial" w:cs="Arial"/>
          <w:color w:val="0F4761"/>
        </w:rPr>
        <w:t xml:space="preserve"> </w:t>
      </w:r>
    </w:p>
    <w:p w14:paraId="52457009"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7AC64F63" w14:textId="72751322" w:rsidR="00BD2909" w:rsidRPr="00AC7DF7" w:rsidRDefault="00BD2909" w:rsidP="00AD47DF">
      <w:pPr>
        <w:pStyle w:val="paragraph"/>
        <w:spacing w:before="0" w:beforeAutospacing="0" w:after="0" w:afterAutospacing="0" w:line="360" w:lineRule="auto"/>
        <w:textAlignment w:val="baseline"/>
        <w:rPr>
          <w:rStyle w:val="eop"/>
          <w:rFonts w:ascii="Arial" w:hAnsi="Arial" w:cs="Arial"/>
          <w:sz w:val="22"/>
          <w:szCs w:val="22"/>
        </w:rPr>
      </w:pPr>
      <w:r w:rsidRPr="00AC7DF7">
        <w:rPr>
          <w:rStyle w:val="normaltextrun"/>
          <w:rFonts w:ascii="Arial" w:hAnsi="Arial" w:cs="Arial"/>
          <w:b/>
          <w:bCs/>
          <w:sz w:val="22"/>
          <w:szCs w:val="22"/>
        </w:rPr>
        <w:t>Development of the Topic:</w:t>
      </w:r>
      <w:r w:rsidRPr="00AC7DF7">
        <w:rPr>
          <w:rStyle w:val="eop"/>
          <w:rFonts w:ascii="Arial" w:eastAsia="Calibri Light" w:hAnsi="Arial" w:cs="Arial"/>
          <w:sz w:val="22"/>
          <w:szCs w:val="22"/>
        </w:rPr>
        <w:t> </w:t>
      </w:r>
    </w:p>
    <w:p w14:paraId="315F69AC" w14:textId="56F7268F" w:rsidR="00B06877" w:rsidRPr="00AC7DF7" w:rsidRDefault="00B06877" w:rsidP="00B94F95">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the UK, school nurses' roles have evolved dramatically since the early 20th century as a result of shifts in child welfare systems, education policy, and public health (Department of Health, 2009). Following the passage of the Education (Administrative Provisions) Act in 1907, the School Medical Service was established, marking the beginning of school nursing in the United Kingdom. One of the earliest significant acknowledgements of the connection between health and education was this law, which mandated that local education authorities conduct medical examinations for primary school students (Balding and Regis, 2006).</w:t>
      </w:r>
    </w:p>
    <w:p w14:paraId="06631013" w14:textId="1A7FF8AA" w:rsidR="00B94F95" w:rsidRPr="00AC7DF7" w:rsidRDefault="00B94F95" w:rsidP="00B94F95">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At first, the School Medical Service concentrated on diagnosing and treating physical health conditions such infectious infections, malnourishment, and inadequate cleanliness. But as time went on, the purview grew to encompass chronic illness management, health promotion, and preventive care. The system's implementation of school nurses enhanced care uniformity and made it possible for schools to provide students with more efficient daily support (Sever, 2009).</w:t>
      </w:r>
    </w:p>
    <w:p w14:paraId="545FCF5A"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Significant Historical Figures and Contributions:</w:t>
      </w:r>
      <w:r w:rsidRPr="00AC7DF7">
        <w:rPr>
          <w:rStyle w:val="eop"/>
          <w:rFonts w:ascii="Arial" w:eastAsia="Calibri Light" w:hAnsi="Arial" w:cs="Arial"/>
          <w:sz w:val="22"/>
          <w:szCs w:val="22"/>
        </w:rPr>
        <w:t> </w:t>
      </w:r>
    </w:p>
    <w:p w14:paraId="682AC4E2" w14:textId="6C6B4864" w:rsidR="00B94F95" w:rsidRPr="00AC7DF7" w:rsidRDefault="00B94F95" w:rsidP="00AF4CB4">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1948, the National Health Service (NHS) was established, marking a significant turning point in the evolution of school nursing in the United Kingdom. Preventative care in schools is crucial, and the NHS's establishment guaranteed free access to healthcare at the time of delivery (Glasper, 2017). School nurses played an important role in community health under the NHS, promoting children's social, emotional, and physical wellbeing.</w:t>
      </w:r>
    </w:p>
    <w:p w14:paraId="181D470A" w14:textId="77777777" w:rsidR="002576F6" w:rsidRPr="00AC7DF7" w:rsidRDefault="002576F6" w:rsidP="002576F6">
      <w:pPr>
        <w:pStyle w:val="paragraph"/>
        <w:spacing w:line="360" w:lineRule="auto"/>
        <w:ind w:left="720"/>
        <w:textAlignment w:val="baseline"/>
        <w:rPr>
          <w:rFonts w:ascii="Arial" w:hAnsi="Arial" w:cs="Arial"/>
          <w:sz w:val="22"/>
          <w:szCs w:val="22"/>
        </w:rPr>
      </w:pPr>
      <w:r w:rsidRPr="00AC7DF7">
        <w:rPr>
          <w:rFonts w:ascii="Arial" w:hAnsi="Arial" w:cs="Arial"/>
          <w:sz w:val="22"/>
          <w:szCs w:val="22"/>
        </w:rPr>
        <w:t>In more recent decades, school nurses' duties have grown to encompass handling complicated medical requirements in increasingly varied school populations, providing mental health assistance, educating students about sexual health, and safeguarding. Important policy publications have highlighted the role of school nurses in early intervention and multi-agency collaboration, including Public Health England's "Maximising the School Nursing Team Contribution" (2014) and the Department of Health's "Healthy Child Programme" (2009).</w:t>
      </w:r>
    </w:p>
    <w:p w14:paraId="10DFA587" w14:textId="77777777" w:rsidR="00996626" w:rsidRPr="00AC7DF7" w:rsidRDefault="00996626" w:rsidP="00996626">
      <w:pPr>
        <w:pStyle w:val="paragraph"/>
        <w:spacing w:line="360" w:lineRule="auto"/>
        <w:ind w:left="720"/>
        <w:textAlignment w:val="baseline"/>
        <w:rPr>
          <w:rFonts w:ascii="Arial" w:hAnsi="Arial" w:cs="Arial"/>
          <w:sz w:val="22"/>
          <w:szCs w:val="22"/>
        </w:rPr>
      </w:pPr>
      <w:r w:rsidRPr="00AC7DF7">
        <w:rPr>
          <w:rFonts w:ascii="Arial" w:hAnsi="Arial" w:cs="Arial"/>
          <w:sz w:val="22"/>
          <w:szCs w:val="22"/>
        </w:rPr>
        <w:lastRenderedPageBreak/>
        <w:t>This growth is a result of the efforts of notable individuals and institutions. Despite not being directly involved in school nursing, Florence Nightingale had a significant impact on public health reform and established the groundwork for modern nursing by promoting preventive, hygiene, and health education (Bostridge, 2008). Additionally, the Royal College of Nursing (RCN) has played a significant role in establishing guidelines, promoting funding for school health services, and forming professional standards (RCN, 2020).</w:t>
      </w:r>
    </w:p>
    <w:p w14:paraId="3C14CB47" w14:textId="60F6AAB0" w:rsidR="00C556E7" w:rsidRPr="00AC7DF7" w:rsidRDefault="00B93A49" w:rsidP="00B93A49">
      <w:pPr>
        <w:pStyle w:val="paragraph"/>
        <w:spacing w:line="360" w:lineRule="auto"/>
        <w:ind w:left="720"/>
        <w:textAlignment w:val="baseline"/>
        <w:rPr>
          <w:rFonts w:ascii="Arial" w:hAnsi="Arial" w:cs="Arial"/>
          <w:sz w:val="22"/>
          <w:szCs w:val="22"/>
        </w:rPr>
      </w:pPr>
      <w:r w:rsidRPr="00AC7DF7">
        <w:rPr>
          <w:rFonts w:ascii="Arial" w:hAnsi="Arial" w:cs="Arial"/>
          <w:sz w:val="22"/>
          <w:szCs w:val="22"/>
        </w:rPr>
        <w:t>These days, the social care, health, and education sectors view school nurses as essential connections. Their presence is seen as crucial in fostering health equity, assisting children who are at risk, and guaranteeing early intervention for a variety of physical and mental health issues. Their changing function reflects shifting societal requirements.</w:t>
      </w:r>
    </w:p>
    <w:p w14:paraId="4D42201B" w14:textId="0721E3FD" w:rsidR="00BD2909" w:rsidRPr="00AC7DF7" w:rsidRDefault="00BD2909" w:rsidP="00F44833">
      <w:pPr>
        <w:pStyle w:val="paragraph"/>
        <w:spacing w:before="0" w:beforeAutospacing="0" w:after="0" w:afterAutospacing="0" w:line="360" w:lineRule="auto"/>
        <w:ind w:left="1440"/>
        <w:textAlignment w:val="baseline"/>
        <w:rPr>
          <w:rFonts w:ascii="Arial" w:hAnsi="Arial" w:cs="Arial"/>
          <w:sz w:val="16"/>
          <w:szCs w:val="16"/>
        </w:rPr>
      </w:pPr>
      <w:r w:rsidRPr="00AC7DF7">
        <w:rPr>
          <w:rStyle w:val="eop"/>
          <w:rFonts w:ascii="Arial" w:eastAsia="Calibri Light" w:hAnsi="Arial" w:cs="Arial"/>
          <w:sz w:val="22"/>
          <w:szCs w:val="22"/>
        </w:rPr>
        <w:t>  </w:t>
      </w:r>
    </w:p>
    <w:p w14:paraId="7CD6820C" w14:textId="1C647331" w:rsidR="00BD2909" w:rsidRPr="00AC7DF7" w:rsidRDefault="00BD2909" w:rsidP="00AE7D55">
      <w:pPr>
        <w:pStyle w:val="Heading2"/>
        <w:rPr>
          <w:rFonts w:ascii="Arial" w:hAnsi="Arial" w:cs="Arial"/>
          <w:sz w:val="16"/>
          <w:szCs w:val="16"/>
        </w:rPr>
      </w:pPr>
      <w:bookmarkStart w:id="20" w:name="_Toc213243585"/>
      <w:r w:rsidRPr="00AC7DF7">
        <w:rPr>
          <w:rStyle w:val="normaltextrun"/>
          <w:rFonts w:ascii="Arial" w:hAnsi="Arial" w:cs="Arial"/>
          <w:b/>
          <w:bCs/>
          <w:color w:val="0F4761"/>
          <w:sz w:val="28"/>
          <w:szCs w:val="28"/>
        </w:rPr>
        <w:t>2.3 Theoretical Background</w:t>
      </w:r>
      <w:bookmarkEnd w:id="20"/>
      <w:r w:rsidRPr="00AC7DF7">
        <w:rPr>
          <w:rStyle w:val="normaltextrun"/>
          <w:rFonts w:ascii="Arial" w:hAnsi="Arial" w:cs="Arial"/>
          <w:color w:val="0F4761"/>
        </w:rPr>
        <w:t xml:space="preserve"> </w:t>
      </w:r>
    </w:p>
    <w:p w14:paraId="4C48092F"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02952F9D"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Key Theories and Concepts:</w:t>
      </w:r>
      <w:r w:rsidRPr="00AC7DF7">
        <w:rPr>
          <w:rStyle w:val="eop"/>
          <w:rFonts w:ascii="Arial" w:eastAsia="Calibri Light" w:hAnsi="Arial" w:cs="Arial"/>
          <w:sz w:val="22"/>
          <w:szCs w:val="22"/>
        </w:rPr>
        <w:t> </w:t>
      </w:r>
    </w:p>
    <w:p w14:paraId="3306B354" w14:textId="77777777" w:rsidR="004A7FF0" w:rsidRPr="00AC7DF7" w:rsidRDefault="004A7FF0" w:rsidP="00AF4CB4">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Bronfenbrenner's Ecological Systems Theory, Maslow's Hierarchy of Needs, and the Public Health Model are among the important theories and concepts in health and social care that have connections to the function of school nurses in primary education. These frameworks aid in the explanation of how the presence of health professionals in educational settings affects children's development and well-being.</w:t>
      </w:r>
    </w:p>
    <w:p w14:paraId="569D50B2" w14:textId="231A5B2F" w:rsidR="004A7FF0" w:rsidRPr="00AC7DF7" w:rsidRDefault="004A7FF0" w:rsidP="00AF4CB4">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A thorough framework for comprehending child development is provided by Bronfenbrenner's Ecological Systems Theory (1979), which considers the various spheres of influence on a child's life, ranging from larger societal and policy environments (macrosystem) to more immediate settings like home and school (microsystem). School nurses work in the microsystem, but through their interactions with families, social services, and healthcare institutions, they also impact and contribute to the ecosystem and macrosystem. According to Tudge et al. (2009), this idea backs the inclusion of school nursing in the curriculum to promote kids' overall health.</w:t>
      </w:r>
    </w:p>
    <w:p w14:paraId="701473F5" w14:textId="0CC06728" w:rsidR="00BD2909" w:rsidRPr="00AC7DF7" w:rsidRDefault="00BD2909" w:rsidP="00AD47DF">
      <w:pPr>
        <w:pStyle w:val="paragraph"/>
        <w:spacing w:before="0" w:beforeAutospacing="0" w:after="0" w:afterAutospacing="0" w:line="360" w:lineRule="auto"/>
        <w:textAlignment w:val="baseline"/>
        <w:rPr>
          <w:rStyle w:val="eop"/>
          <w:rFonts w:ascii="Arial" w:hAnsi="Arial" w:cs="Arial"/>
          <w:sz w:val="22"/>
          <w:szCs w:val="22"/>
        </w:rPr>
      </w:pPr>
      <w:r w:rsidRPr="00AC7DF7">
        <w:rPr>
          <w:rStyle w:val="normaltextrun"/>
          <w:rFonts w:ascii="Arial" w:hAnsi="Arial" w:cs="Arial"/>
          <w:b/>
          <w:bCs/>
          <w:sz w:val="22"/>
          <w:szCs w:val="22"/>
        </w:rPr>
        <w:t>Application of Theories:</w:t>
      </w:r>
      <w:r w:rsidRPr="00AC7DF7">
        <w:rPr>
          <w:rStyle w:val="eop"/>
          <w:rFonts w:ascii="Arial" w:eastAsia="Calibri Light" w:hAnsi="Arial" w:cs="Arial"/>
          <w:sz w:val="22"/>
          <w:szCs w:val="22"/>
        </w:rPr>
        <w:t> </w:t>
      </w:r>
    </w:p>
    <w:p w14:paraId="7ED0EE1A" w14:textId="098A0448" w:rsidR="0027084D" w:rsidRPr="00AC7DF7" w:rsidRDefault="00934A2C" w:rsidP="00AF4CB4">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T</w:t>
      </w:r>
      <w:r w:rsidR="0027084D" w:rsidRPr="00AC7DF7">
        <w:rPr>
          <w:rFonts w:ascii="Arial" w:hAnsi="Arial" w:cs="Arial"/>
          <w:sz w:val="22"/>
          <w:szCs w:val="22"/>
        </w:rPr>
        <w:t xml:space="preserve">his research is also supported by Maslow's Hierarchy of Needs (1943) (Navy, 2020).  Maslow suggested that before people can attain higher-level wants like </w:t>
      </w:r>
      <w:r w:rsidR="0027084D" w:rsidRPr="00AC7DF7">
        <w:rPr>
          <w:rFonts w:ascii="Arial" w:hAnsi="Arial" w:cs="Arial"/>
          <w:sz w:val="22"/>
          <w:szCs w:val="22"/>
        </w:rPr>
        <w:lastRenderedPageBreak/>
        <w:t>learning and self-actualization, their basic physiological and safety requirements must be satisfied. By managing disease, encouraging hygiene, and assisting with mental health, nurses in schools play a critical role in satisfying these fundamental needs, freeing up kids to concentrate on their social and academic growth (McLeod, 2025).</w:t>
      </w:r>
    </w:p>
    <w:p w14:paraId="7ED7B95D" w14:textId="304B671D" w:rsidR="0027084D" w:rsidRPr="00AC7DF7" w:rsidRDefault="0027084D" w:rsidP="0027084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Public Health Model is frequently utilised in school health settings, especially the three-tiered intervention strategy (primary, secondary, and tertiary prevention). At the primary level, school nurses provide health education and promote wellbeing; at the secondary level, they identify and support children who are at risk; and at the tertiary level, they manage complex or chronic health disorders. Initiatives like the Healthy Child Programme (Council, B.C, 2015).), which describes how school nurses may improve health outcomes through early identification and coordinated care, are clear examples of this paradigm in action.</w:t>
      </w:r>
    </w:p>
    <w:p w14:paraId="5BB17A15"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Critical Evaluation:</w:t>
      </w:r>
      <w:r w:rsidRPr="00AC7DF7">
        <w:rPr>
          <w:rStyle w:val="eop"/>
          <w:rFonts w:ascii="Arial" w:eastAsia="Calibri Light" w:hAnsi="Arial" w:cs="Arial"/>
          <w:sz w:val="22"/>
          <w:szCs w:val="22"/>
        </w:rPr>
        <w:t> </w:t>
      </w:r>
    </w:p>
    <w:p w14:paraId="0553DFCC" w14:textId="1CCBE25A" w:rsidR="00B65D19" w:rsidRPr="00AC7DF7" w:rsidRDefault="006128F4" w:rsidP="005F7452">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numerous research, these theories have been used to assess the efficacy and reach of school nursing.</w:t>
      </w:r>
      <w:r w:rsidR="00D47EFF" w:rsidRPr="00AC7DF7">
        <w:rPr>
          <w:rFonts w:ascii="Arial" w:hAnsi="Arial" w:cs="Arial"/>
        </w:rPr>
        <w:t xml:space="preserve"> </w:t>
      </w:r>
      <w:r w:rsidR="00D47EFF" w:rsidRPr="00AC7DF7">
        <w:rPr>
          <w:rFonts w:ascii="Arial" w:hAnsi="Arial" w:cs="Arial"/>
          <w:sz w:val="22"/>
          <w:szCs w:val="22"/>
        </w:rPr>
        <w:t>Office for Health Improvement &amp; Disparities (2023</w:t>
      </w:r>
      <w:r w:rsidR="00E05043" w:rsidRPr="00AC7DF7">
        <w:rPr>
          <w:rFonts w:ascii="Arial" w:hAnsi="Arial" w:cs="Arial"/>
          <w:sz w:val="22"/>
          <w:szCs w:val="22"/>
        </w:rPr>
        <w:t>), for</w:t>
      </w:r>
      <w:r w:rsidRPr="00AC7DF7">
        <w:rPr>
          <w:rFonts w:ascii="Arial" w:hAnsi="Arial" w:cs="Arial"/>
          <w:sz w:val="22"/>
          <w:szCs w:val="22"/>
        </w:rPr>
        <w:t xml:space="preserve"> instance, used the ecological framework to evaluate the impact of school nurses and other multi-agency collaborations on the outcomes of children who are at risk. </w:t>
      </w:r>
      <w:r w:rsidR="00383AFB" w:rsidRPr="00AC7DF7">
        <w:rPr>
          <w:rFonts w:ascii="Arial" w:hAnsi="Arial" w:cs="Arial"/>
          <w:sz w:val="22"/>
          <w:szCs w:val="22"/>
        </w:rPr>
        <w:t>Like</w:t>
      </w:r>
      <w:r w:rsidRPr="00AC7DF7">
        <w:rPr>
          <w:rFonts w:ascii="Arial" w:hAnsi="Arial" w:cs="Arial"/>
          <w:sz w:val="22"/>
          <w:szCs w:val="22"/>
        </w:rPr>
        <w:t xml:space="preserve"> this,</w:t>
      </w:r>
      <w:r w:rsidR="00383AFB" w:rsidRPr="00AC7DF7">
        <w:rPr>
          <w:rFonts w:ascii="Arial" w:hAnsi="Arial" w:cs="Arial"/>
        </w:rPr>
        <w:t xml:space="preserve"> </w:t>
      </w:r>
      <w:r w:rsidR="00383AFB" w:rsidRPr="00AC7DF7">
        <w:rPr>
          <w:rFonts w:ascii="Arial" w:hAnsi="Arial" w:cs="Arial"/>
          <w:sz w:val="22"/>
          <w:szCs w:val="22"/>
        </w:rPr>
        <w:t>Capes, K. (2024).</w:t>
      </w:r>
      <w:r w:rsidRPr="00AC7DF7">
        <w:rPr>
          <w:rFonts w:ascii="Arial" w:hAnsi="Arial" w:cs="Arial"/>
          <w:sz w:val="22"/>
          <w:szCs w:val="22"/>
        </w:rPr>
        <w:t xml:space="preserve"> emphasised the value of health assistance in schools by utilising Maslow's paradigm to contend that unmet health demands are directly related to low educational performance.</w:t>
      </w:r>
    </w:p>
    <w:p w14:paraId="336CFD28" w14:textId="2ED71A4B" w:rsidR="006128F4" w:rsidRPr="00AC7DF7" w:rsidRDefault="0006524A" w:rsidP="005F7452">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These theories do have certain drawbacks, though. Despite being comprehensive, Bronfenbrenner's model has been attacked for being too complicated and for making it difficult to determine which system is more important in each situation (Hayes et al., 20</w:t>
      </w:r>
      <w:r w:rsidR="00434C8B" w:rsidRPr="00AC7DF7">
        <w:rPr>
          <w:rFonts w:ascii="Arial" w:hAnsi="Arial" w:cs="Arial"/>
          <w:sz w:val="22"/>
          <w:szCs w:val="22"/>
        </w:rPr>
        <w:t>22</w:t>
      </w:r>
      <w:r w:rsidRPr="00AC7DF7">
        <w:rPr>
          <w:rFonts w:ascii="Arial" w:hAnsi="Arial" w:cs="Arial"/>
          <w:sz w:val="22"/>
          <w:szCs w:val="22"/>
        </w:rPr>
        <w:t>). Since not everyone ranks their needs in the same order, Maslow's hierarchy has come under fire for being overly strict and culturally biassed (</w:t>
      </w:r>
      <w:r w:rsidR="00261027" w:rsidRPr="00AC7DF7">
        <w:rPr>
          <w:rFonts w:ascii="Arial" w:hAnsi="Arial" w:cs="Arial"/>
          <w:sz w:val="22"/>
          <w:szCs w:val="22"/>
        </w:rPr>
        <w:t>CareRev, 2024)</w:t>
      </w:r>
      <w:r w:rsidRPr="00AC7DF7">
        <w:rPr>
          <w:rFonts w:ascii="Arial" w:hAnsi="Arial" w:cs="Arial"/>
          <w:sz w:val="22"/>
          <w:szCs w:val="22"/>
        </w:rPr>
        <w:t>. Despite being widely acknowledged, the Public Health Model can be challenging to execute in practice because of resource constraints, which make it continuously challenging to implement all three levels of prevention in impoverished educational settings.</w:t>
      </w:r>
    </w:p>
    <w:p w14:paraId="0092648E" w14:textId="39193945" w:rsidR="0006524A" w:rsidRPr="00AC7DF7" w:rsidRDefault="00E064C5" w:rsidP="005F7452">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However, there are certain problems with these theories. Although thorough, Bronfenbrenner's model has been criticised for being overly complex and for making it challenging to identify which system is more crucial in a particular circumstance (Hayes et al., 20</w:t>
      </w:r>
      <w:r w:rsidR="006739DF" w:rsidRPr="00AC7DF7">
        <w:rPr>
          <w:rFonts w:ascii="Arial" w:hAnsi="Arial" w:cs="Arial"/>
          <w:sz w:val="22"/>
          <w:szCs w:val="22"/>
        </w:rPr>
        <w:t>22</w:t>
      </w:r>
      <w:r w:rsidRPr="00AC7DF7">
        <w:rPr>
          <w:rFonts w:ascii="Arial" w:hAnsi="Arial" w:cs="Arial"/>
          <w:sz w:val="22"/>
          <w:szCs w:val="22"/>
        </w:rPr>
        <w:t>). Maslow's hierarchy has been criticised for being unduly rigid and culturally biassed because not everyone rates their needs in the same order (</w:t>
      </w:r>
      <w:r w:rsidR="000F40F0" w:rsidRPr="00AC7DF7">
        <w:rPr>
          <w:rFonts w:ascii="Arial" w:hAnsi="Arial" w:cs="Arial"/>
          <w:sz w:val="22"/>
          <w:szCs w:val="22"/>
        </w:rPr>
        <w:t>Care</w:t>
      </w:r>
      <w:r w:rsidR="00EA6034" w:rsidRPr="00AC7DF7">
        <w:rPr>
          <w:rFonts w:ascii="Arial" w:hAnsi="Arial" w:cs="Arial"/>
          <w:sz w:val="22"/>
          <w:szCs w:val="22"/>
        </w:rPr>
        <w:t xml:space="preserve"> </w:t>
      </w:r>
      <w:r w:rsidR="000F40F0" w:rsidRPr="00AC7DF7">
        <w:rPr>
          <w:rFonts w:ascii="Arial" w:hAnsi="Arial" w:cs="Arial"/>
          <w:sz w:val="22"/>
          <w:szCs w:val="22"/>
        </w:rPr>
        <w:t>Rev, 2024</w:t>
      </w:r>
      <w:r w:rsidRPr="00AC7DF7">
        <w:rPr>
          <w:rFonts w:ascii="Arial" w:hAnsi="Arial" w:cs="Arial"/>
          <w:sz w:val="22"/>
          <w:szCs w:val="22"/>
        </w:rPr>
        <w:t xml:space="preserve">). Despite being widely accepted, the Public Health Model can be </w:t>
      </w:r>
      <w:r w:rsidRPr="00AC7DF7">
        <w:rPr>
          <w:rFonts w:ascii="Arial" w:hAnsi="Arial" w:cs="Arial"/>
          <w:sz w:val="22"/>
          <w:szCs w:val="22"/>
        </w:rPr>
        <w:lastRenderedPageBreak/>
        <w:t>difficult to implement in practice due to budget limitations, which make it difficult to apply all three levels of prevention in underprivileged educational environments.</w:t>
      </w:r>
    </w:p>
    <w:p w14:paraId="016CA90A" w14:textId="49B8B82F" w:rsidR="00921F0D" w:rsidRPr="00AC7DF7" w:rsidRDefault="002078DE" w:rsidP="00AE7D55">
      <w:pPr>
        <w:pStyle w:val="paragraph"/>
        <w:spacing w:before="0" w:beforeAutospacing="0" w:after="0" w:afterAutospacing="0" w:line="360" w:lineRule="auto"/>
        <w:ind w:left="720"/>
        <w:textAlignment w:val="baseline"/>
        <w:rPr>
          <w:rStyle w:val="normaltextrun"/>
          <w:rFonts w:ascii="Arial" w:hAnsi="Arial" w:cs="Arial"/>
          <w:sz w:val="22"/>
          <w:szCs w:val="22"/>
        </w:rPr>
      </w:pPr>
      <w:r w:rsidRPr="00AC7DF7">
        <w:rPr>
          <w:rFonts w:ascii="Arial" w:hAnsi="Arial" w:cs="Arial"/>
          <w:sz w:val="22"/>
          <w:szCs w:val="22"/>
        </w:rPr>
        <w:t>Even with these drawbacks, these theoretical frameworks are nevertheless quite applicable. They help to contextualise this study within larger health and social care systems and offer a strong basis for analysing the role of school nurses in promoting health, safety, and educational results.</w:t>
      </w:r>
    </w:p>
    <w:p w14:paraId="1C318798" w14:textId="77777777" w:rsidR="00AE7D55" w:rsidRPr="00AC7DF7" w:rsidRDefault="00AE7D55" w:rsidP="00F44833">
      <w:pPr>
        <w:pStyle w:val="paragraph"/>
        <w:spacing w:before="0" w:beforeAutospacing="0" w:after="0" w:afterAutospacing="0" w:line="360" w:lineRule="auto"/>
        <w:textAlignment w:val="baseline"/>
        <w:rPr>
          <w:rStyle w:val="normaltextrun"/>
          <w:rFonts w:ascii="Arial" w:hAnsi="Arial" w:cs="Arial"/>
          <w:color w:val="0F4761"/>
        </w:rPr>
      </w:pPr>
    </w:p>
    <w:p w14:paraId="26F717E0" w14:textId="77777777" w:rsidR="00AE7D55" w:rsidRPr="00AC7DF7" w:rsidRDefault="00AE7D55" w:rsidP="00F44833">
      <w:pPr>
        <w:pStyle w:val="paragraph"/>
        <w:spacing w:before="0" w:beforeAutospacing="0" w:after="0" w:afterAutospacing="0" w:line="360" w:lineRule="auto"/>
        <w:textAlignment w:val="baseline"/>
        <w:rPr>
          <w:rStyle w:val="normaltextrun"/>
          <w:rFonts w:ascii="Arial" w:hAnsi="Arial" w:cs="Arial"/>
          <w:color w:val="0F4761"/>
        </w:rPr>
      </w:pPr>
    </w:p>
    <w:p w14:paraId="529565AC" w14:textId="16C5D525" w:rsidR="00BD2909" w:rsidRPr="00AC7DF7" w:rsidRDefault="00BD2909" w:rsidP="00AE7D55">
      <w:pPr>
        <w:pStyle w:val="Heading2"/>
        <w:rPr>
          <w:rFonts w:ascii="Arial" w:hAnsi="Arial" w:cs="Arial"/>
          <w:sz w:val="16"/>
          <w:szCs w:val="16"/>
        </w:rPr>
      </w:pPr>
      <w:bookmarkStart w:id="21" w:name="_Toc213243586"/>
      <w:r w:rsidRPr="00AC7DF7">
        <w:rPr>
          <w:rStyle w:val="normaltextrun"/>
          <w:rFonts w:ascii="Arial" w:hAnsi="Arial" w:cs="Arial"/>
          <w:b/>
          <w:bCs/>
          <w:color w:val="0F4761"/>
          <w:sz w:val="28"/>
          <w:szCs w:val="28"/>
        </w:rPr>
        <w:t>2.4 International Context</w:t>
      </w:r>
      <w:bookmarkEnd w:id="21"/>
      <w:r w:rsidRPr="00AC7DF7">
        <w:rPr>
          <w:rStyle w:val="normaltextrun"/>
          <w:rFonts w:ascii="Arial" w:hAnsi="Arial" w:cs="Arial"/>
          <w:color w:val="0F4761"/>
        </w:rPr>
        <w:t xml:space="preserve"> </w:t>
      </w:r>
    </w:p>
    <w:p w14:paraId="486A5837"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32C722ED" w14:textId="77777777" w:rsidR="00BD2909" w:rsidRPr="00AC7DF7" w:rsidRDefault="00BD2909" w:rsidP="00AD47DF">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Global Perspective:</w:t>
      </w:r>
      <w:r w:rsidRPr="00AC7DF7">
        <w:rPr>
          <w:rStyle w:val="eop"/>
          <w:rFonts w:ascii="Arial" w:eastAsia="Calibri Light" w:hAnsi="Arial" w:cs="Arial"/>
          <w:sz w:val="22"/>
          <w:szCs w:val="22"/>
        </w:rPr>
        <w:t> </w:t>
      </w:r>
    </w:p>
    <w:p w14:paraId="61B93985" w14:textId="77777777" w:rsidR="00861DA3" w:rsidRPr="00AC7DF7" w:rsidRDefault="00861DA3" w:rsidP="00861DA3">
      <w:pPr>
        <w:pStyle w:val="paragraph"/>
        <w:spacing w:after="0"/>
        <w:ind w:left="360"/>
        <w:textAlignment w:val="baseline"/>
        <w:rPr>
          <w:rFonts w:ascii="Arial" w:hAnsi="Arial" w:cs="Arial"/>
          <w:sz w:val="22"/>
          <w:szCs w:val="22"/>
        </w:rPr>
      </w:pPr>
      <w:r w:rsidRPr="00AC7DF7">
        <w:rPr>
          <w:rFonts w:ascii="Arial" w:hAnsi="Arial" w:cs="Arial"/>
          <w:sz w:val="22"/>
          <w:szCs w:val="22"/>
        </w:rPr>
        <w:t>Globally, school nurses are acknowledged for their contribution, but the extent, composition, and efficacy of school health services differ greatly based on country funding, health regulations, and educational priorities. Different methods have been developed by nations worldwide to address the health requirements of school-age children, depending on governmental strategies, healthcare systems, and socioeconomic factors.</w:t>
      </w:r>
    </w:p>
    <w:p w14:paraId="197945EB" w14:textId="19E07E6F" w:rsidR="00861DA3" w:rsidRPr="00AC7DF7" w:rsidRDefault="00861DA3" w:rsidP="00861DA3">
      <w:pPr>
        <w:pStyle w:val="paragraph"/>
        <w:spacing w:before="0" w:beforeAutospacing="0" w:after="0" w:afterAutospacing="0" w:line="360" w:lineRule="auto"/>
        <w:ind w:left="360"/>
        <w:textAlignment w:val="baseline"/>
        <w:rPr>
          <w:rFonts w:ascii="Arial" w:hAnsi="Arial" w:cs="Arial"/>
          <w:sz w:val="22"/>
          <w:szCs w:val="22"/>
        </w:rPr>
      </w:pPr>
      <w:r w:rsidRPr="00AC7DF7">
        <w:rPr>
          <w:rFonts w:ascii="Arial" w:hAnsi="Arial" w:cs="Arial"/>
          <w:sz w:val="22"/>
          <w:szCs w:val="22"/>
        </w:rPr>
        <w:t>The National Association of School Nurses (NASN) has produced national standards that serve as a reference for school nursing in the United States. In addition to providing first aid and treating chronic illnesses, nurses in American schools are also in charge of mental health care, safety, and health education. In school health services, the Framework for 21st Century School Nursing Practice encourages equity, teamwork, and evidence-based care (NASN, 2016). But problems still exist, such as inadequate funding and unequal nurse-to-student ratios, particularly in low-income communities (Lineberry and Ickes, 2015).</w:t>
      </w:r>
    </w:p>
    <w:p w14:paraId="03867E69"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Comparative Analysis:</w:t>
      </w:r>
      <w:r w:rsidRPr="00AC7DF7">
        <w:rPr>
          <w:rStyle w:val="eop"/>
          <w:rFonts w:ascii="Arial" w:eastAsia="Calibri Light" w:hAnsi="Arial" w:cs="Arial"/>
          <w:sz w:val="22"/>
          <w:szCs w:val="22"/>
        </w:rPr>
        <w:t> </w:t>
      </w:r>
    </w:p>
    <w:p w14:paraId="63ECA491" w14:textId="77777777" w:rsidR="00CA552D" w:rsidRPr="00AC7DF7" w:rsidRDefault="00CA552D" w:rsidP="00DE5630">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The role and utilisation of school nurses vary significantly across countries, reflecting differences in healthcare systems, educational structures, and public health priorities. In Finland, school health services are provided in close coordination with families and teachers and are incorporated into the public healthcare system. According to Kivimäki et al. (2018), Finnish school nurses offer a wide range of services, such as regular physical examinations, immunisations, mental health assessments, and lifestyle advising. Finland is frequently used as an example because of its low student-to-nurse ratios and strong emphasis on prevention, which encourage early intervention and ongoing student involvement.</w:t>
      </w:r>
    </w:p>
    <w:p w14:paraId="14C7AAD5" w14:textId="08722F0A" w:rsidR="00861DA3" w:rsidRPr="00AC7DF7" w:rsidRDefault="00CA552D" w:rsidP="006C0A95">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lastRenderedPageBreak/>
        <w:t>The availability of school health services is still restricted and dispersed in low- and middle-income countries (LMICs), such Kenya and India. Since there aren't many school nurses in India, healthcare in schools is typically delivered via government-run programs like the School Health Programme, which was started under the Ayushman Bharat scheme, or by outreach programs from outside the school (Jain, 2022). These initiatives seek to offer health education and basic screening but often struggle with personnel and resource shortages. The National School Health Policy of Kenya includes school health policies; however, their implementation varies and frequently depends on non-governmental assistance (Mbogo, K.K., 2016).</w:t>
      </w:r>
    </w:p>
    <w:p w14:paraId="07E39B25"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Case Studies:</w:t>
      </w:r>
      <w:r w:rsidRPr="00AC7DF7">
        <w:rPr>
          <w:rStyle w:val="eop"/>
          <w:rFonts w:ascii="Arial" w:eastAsia="Calibri Light" w:hAnsi="Arial" w:cs="Arial"/>
          <w:sz w:val="22"/>
          <w:szCs w:val="22"/>
        </w:rPr>
        <w:t> </w:t>
      </w:r>
    </w:p>
    <w:p w14:paraId="70BC4E91" w14:textId="617F2880" w:rsidR="00053592" w:rsidRPr="00AC7DF7" w:rsidRDefault="00053592" w:rsidP="00DE5630">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 xml:space="preserve">Comprehensive school health programs and intersectoral collaboration are encouraged by international initiatives such as the World Health Organization's (WHO) Global School Health Initiative. The WHO promotes a "health-promoting school" paradigm that incorporates health into the curriculum, school environments, policies, and community involvement (WHO, </w:t>
      </w:r>
      <w:r w:rsidR="00663E17" w:rsidRPr="00AC7DF7">
        <w:rPr>
          <w:rFonts w:ascii="Arial" w:hAnsi="Arial" w:cs="Arial"/>
          <w:sz w:val="22"/>
          <w:szCs w:val="22"/>
        </w:rPr>
        <w:t>2019</w:t>
      </w:r>
      <w:r w:rsidRPr="00AC7DF7">
        <w:rPr>
          <w:rFonts w:ascii="Arial" w:hAnsi="Arial" w:cs="Arial"/>
          <w:sz w:val="22"/>
          <w:szCs w:val="22"/>
        </w:rPr>
        <w:t>).</w:t>
      </w:r>
    </w:p>
    <w:p w14:paraId="6C782B21" w14:textId="2096EC2D" w:rsidR="002F57B8" w:rsidRPr="009E743F" w:rsidRDefault="00053592" w:rsidP="009E743F">
      <w:pPr>
        <w:pStyle w:val="paragraph"/>
        <w:spacing w:before="0" w:beforeAutospacing="0" w:after="0" w:afterAutospacing="0" w:line="360" w:lineRule="auto"/>
        <w:ind w:left="720"/>
        <w:textAlignment w:val="baseline"/>
        <w:rPr>
          <w:rStyle w:val="normaltextrun"/>
          <w:rFonts w:ascii="Arial" w:hAnsi="Arial" w:cs="Arial"/>
          <w:sz w:val="22"/>
          <w:szCs w:val="22"/>
        </w:rPr>
      </w:pPr>
      <w:r w:rsidRPr="00AC7DF7">
        <w:rPr>
          <w:rFonts w:ascii="Arial" w:hAnsi="Arial" w:cs="Arial"/>
          <w:sz w:val="22"/>
          <w:szCs w:val="22"/>
        </w:rPr>
        <w:t>In conclusion, although the importance of school nurses is widely acknowledged, there are significant differences in how they are implemented. While LMICs emphasise the difficulties of inadequate finance and infrastructure, nations like Finland show the advantages of robust, ingrained services. Strengthening school health systems around the world still requires international cooperation and knowledge exchange.</w:t>
      </w:r>
      <w:r w:rsidR="00BD2909" w:rsidRPr="00AC7DF7">
        <w:rPr>
          <w:rStyle w:val="eop"/>
          <w:rFonts w:ascii="Arial" w:eastAsia="Calibri Light" w:hAnsi="Arial" w:cs="Arial"/>
          <w:sz w:val="22"/>
          <w:szCs w:val="22"/>
        </w:rPr>
        <w:t> </w:t>
      </w:r>
      <w:bookmarkStart w:id="22" w:name="_Toc213243587"/>
    </w:p>
    <w:p w14:paraId="0DD80201" w14:textId="77777777" w:rsidR="002F57B8" w:rsidRDefault="002F57B8" w:rsidP="00AE7D55">
      <w:pPr>
        <w:pStyle w:val="Heading2"/>
        <w:rPr>
          <w:rStyle w:val="normaltextrun"/>
          <w:rFonts w:ascii="Arial" w:hAnsi="Arial" w:cs="Arial"/>
          <w:b/>
          <w:bCs/>
          <w:color w:val="0F4761"/>
          <w:sz w:val="28"/>
          <w:szCs w:val="28"/>
        </w:rPr>
      </w:pPr>
    </w:p>
    <w:p w14:paraId="3322C689" w14:textId="591B7803" w:rsidR="00BD2909" w:rsidRPr="00AC7DF7" w:rsidRDefault="00BD2909" w:rsidP="00AE7D55">
      <w:pPr>
        <w:pStyle w:val="Heading2"/>
        <w:rPr>
          <w:rFonts w:ascii="Arial" w:hAnsi="Arial" w:cs="Arial"/>
          <w:sz w:val="16"/>
          <w:szCs w:val="16"/>
        </w:rPr>
      </w:pPr>
      <w:r w:rsidRPr="00AC7DF7">
        <w:rPr>
          <w:rStyle w:val="normaltextrun"/>
          <w:rFonts w:ascii="Arial" w:hAnsi="Arial" w:cs="Arial"/>
          <w:b/>
          <w:bCs/>
          <w:color w:val="0F4761"/>
          <w:sz w:val="28"/>
          <w:szCs w:val="28"/>
        </w:rPr>
        <w:t>2.5 National/Local UK Context</w:t>
      </w:r>
      <w:bookmarkEnd w:id="22"/>
      <w:r w:rsidRPr="00AC7DF7">
        <w:rPr>
          <w:rStyle w:val="normaltextrun"/>
          <w:rFonts w:ascii="Arial" w:hAnsi="Arial" w:cs="Arial"/>
          <w:color w:val="0F4761"/>
        </w:rPr>
        <w:t xml:space="preserve"> </w:t>
      </w:r>
    </w:p>
    <w:p w14:paraId="5827529B"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7798E02B"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UK Perspective:</w:t>
      </w:r>
      <w:r w:rsidRPr="00AC7DF7">
        <w:rPr>
          <w:rStyle w:val="eop"/>
          <w:rFonts w:ascii="Arial" w:eastAsia="Calibri Light" w:hAnsi="Arial" w:cs="Arial"/>
          <w:sz w:val="22"/>
          <w:szCs w:val="22"/>
        </w:rPr>
        <w:t> </w:t>
      </w:r>
    </w:p>
    <w:p w14:paraId="0DD1EC13" w14:textId="3319E098" w:rsidR="00DE5630" w:rsidRPr="00AC7DF7" w:rsidRDefault="00DE5630" w:rsidP="00DE5630">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In the UK, school nurses are regarded as an essential component of the larger education and public health systems. Promoting children</w:t>
      </w:r>
      <w:r w:rsidR="002F57B8">
        <w:rPr>
          <w:rFonts w:ascii="Arial" w:hAnsi="Arial" w:cs="Arial"/>
          <w:sz w:val="22"/>
          <w:szCs w:val="22"/>
        </w:rPr>
        <w:t>’</w:t>
      </w:r>
      <w:r w:rsidRPr="00AC7DF7">
        <w:rPr>
          <w:rFonts w:ascii="Arial" w:hAnsi="Arial" w:cs="Arial"/>
          <w:sz w:val="22"/>
          <w:szCs w:val="22"/>
        </w:rPr>
        <w:t>s health, ensuring their wellness, and assisting with early treatments for mental and physical health issues are all important tasks for school nurses. A larger commitment to tackling health disparities and making sure that kids may flourish in learning environments is shown in the integration of nursing services into schools (Royal College of Nursing, 2022).</w:t>
      </w:r>
    </w:p>
    <w:p w14:paraId="6253A2FA" w14:textId="495A5843" w:rsidR="00DE5630" w:rsidRPr="00AC7DF7" w:rsidRDefault="00DE5630" w:rsidP="00DE5630">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In 2023, the Department of Health launched the Healthy Child Programme (5–19), which serves as the foundation for school nursing nationwide. According to Dr </w:t>
      </w:r>
      <w:r w:rsidRPr="00AC7DF7">
        <w:rPr>
          <w:rFonts w:ascii="Arial" w:hAnsi="Arial" w:cs="Arial"/>
          <w:sz w:val="22"/>
          <w:szCs w:val="22"/>
        </w:rPr>
        <w:lastRenderedPageBreak/>
        <w:t>Shribman, Billingham (2023), this framework lays out the essential services provided to school-age children, such as health screening, immunisations, developmental evaluations, and health promotion.</w:t>
      </w:r>
    </w:p>
    <w:p w14:paraId="541897B0"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Policy and Regulation:</w:t>
      </w:r>
      <w:r w:rsidRPr="00AC7DF7">
        <w:rPr>
          <w:rStyle w:val="eop"/>
          <w:rFonts w:ascii="Arial" w:eastAsia="Calibri Light" w:hAnsi="Arial" w:cs="Arial"/>
          <w:sz w:val="22"/>
          <w:szCs w:val="22"/>
        </w:rPr>
        <w:t> </w:t>
      </w:r>
    </w:p>
    <w:p w14:paraId="2327AE5C" w14:textId="77777777" w:rsidR="00261701" w:rsidRPr="00AC7DF7" w:rsidRDefault="00261701" w:rsidP="003D54B4">
      <w:pPr>
        <w:pStyle w:val="paragraph"/>
        <w:spacing w:after="0" w:line="360" w:lineRule="auto"/>
        <w:ind w:left="720"/>
        <w:textAlignment w:val="baseline"/>
        <w:rPr>
          <w:rFonts w:ascii="Arial" w:hAnsi="Arial" w:cs="Arial"/>
          <w:sz w:val="22"/>
          <w:szCs w:val="22"/>
        </w:rPr>
      </w:pPr>
      <w:r w:rsidRPr="00AC7DF7">
        <w:rPr>
          <w:rFonts w:ascii="Arial" w:hAnsi="Arial" w:cs="Arial"/>
          <w:sz w:val="22"/>
          <w:szCs w:val="22"/>
        </w:rPr>
        <w:t>School nurses are also essential to safeguarding, serving as a component of the multi-agency system that safeguards children who are at risk. Their special role in schools enables them to communicate with social workers, general practitioners, and mental health agencies as well as spot early indicators of emotional distress, abuse, or neglect. The statutory duties of school nurses in recognising and addressing safeguarding concerns are outlined in laws such the Children Act 1989 and Working Together to Safeguard Children (Department for Education 2023).</w:t>
      </w:r>
    </w:p>
    <w:p w14:paraId="3C5B0599" w14:textId="670E1923" w:rsidR="00261701" w:rsidRPr="00AC7DF7" w:rsidRDefault="00261701" w:rsidP="00261701">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In terms of national issues, there have been worries in recent years about decreased funding for public health services, which has resulted in a scarcity of staff and an increase in the ratio of nurses to students. Pressures on the workforce have made it more difficult to provide reliable, high-quality school nursing services throughout the United Kingdom, according to the Health and Social Care Committee (Parliament, </w:t>
      </w:r>
      <w:r w:rsidR="003D54B4" w:rsidRPr="00AC7DF7">
        <w:rPr>
          <w:rFonts w:ascii="Arial" w:hAnsi="Arial" w:cs="Arial"/>
          <w:sz w:val="22"/>
          <w:szCs w:val="22"/>
        </w:rPr>
        <w:t>UK</w:t>
      </w:r>
      <w:r w:rsidRPr="00AC7DF7">
        <w:rPr>
          <w:rFonts w:ascii="Arial" w:hAnsi="Arial" w:cs="Arial"/>
          <w:sz w:val="22"/>
          <w:szCs w:val="22"/>
        </w:rPr>
        <w:t xml:space="preserve"> 2022).</w:t>
      </w:r>
    </w:p>
    <w:p w14:paraId="41CEB57F"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Local Context:</w:t>
      </w:r>
      <w:r w:rsidRPr="00AC7DF7">
        <w:rPr>
          <w:rStyle w:val="eop"/>
          <w:rFonts w:ascii="Arial" w:eastAsia="Calibri Light" w:hAnsi="Arial" w:cs="Arial"/>
          <w:sz w:val="22"/>
          <w:szCs w:val="22"/>
        </w:rPr>
        <w:t> </w:t>
      </w:r>
    </w:p>
    <w:p w14:paraId="5E61683E" w14:textId="2934AF3C" w:rsidR="006E6B39" w:rsidRPr="00AC7DF7" w:rsidRDefault="00156983"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School nurses are also essential to safeguarding, serving as a component of the multi-agency system that safeguards children who are at risk. Their special role in schools enables them to communicate with social workers, general practitioners, and mental health agencies as well as spot early indicators of emotional distress, abuse, or neglect. The statutory duties of school nurses in recognising and addressing safeguarding concerns are outlined in laws such the Children Act 1989 and Working Together to Safeguard Children (</w:t>
      </w:r>
      <w:r w:rsidR="0074515E" w:rsidRPr="00AC7DF7">
        <w:rPr>
          <w:rFonts w:ascii="Arial" w:hAnsi="Arial" w:cs="Arial"/>
          <w:sz w:val="22"/>
          <w:szCs w:val="22"/>
        </w:rPr>
        <w:t>Department for Education 2023).</w:t>
      </w:r>
    </w:p>
    <w:p w14:paraId="758097F6" w14:textId="50118E4D" w:rsidR="008767FC" w:rsidRPr="00AC7DF7" w:rsidRDefault="0080751F"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In terms of national issues, there have been worries in recent years about decreased funding for public health services, which has resulted in a scarcity of staff and an increase in the ratio of nurses to students. Pressures on the workforce have made it more difficult to provide reliable, high-quality school nursing services throughout the United Kingdom, according to the Health and Social Care Committee (</w:t>
      </w:r>
      <w:r w:rsidR="00972755" w:rsidRPr="00AC7DF7">
        <w:rPr>
          <w:rFonts w:ascii="Arial" w:hAnsi="Arial" w:cs="Arial"/>
          <w:sz w:val="22"/>
          <w:szCs w:val="22"/>
        </w:rPr>
        <w:t xml:space="preserve">Parliament, </w:t>
      </w:r>
      <w:r w:rsidR="00327125">
        <w:rPr>
          <w:rFonts w:ascii="Arial" w:hAnsi="Arial" w:cs="Arial"/>
          <w:sz w:val="22"/>
          <w:szCs w:val="22"/>
        </w:rPr>
        <w:t>UK</w:t>
      </w:r>
      <w:r w:rsidR="00972755" w:rsidRPr="00AC7DF7">
        <w:rPr>
          <w:rFonts w:ascii="Arial" w:hAnsi="Arial" w:cs="Arial"/>
          <w:sz w:val="22"/>
          <w:szCs w:val="22"/>
        </w:rPr>
        <w:t xml:space="preserve"> </w:t>
      </w:r>
      <w:r w:rsidRPr="00AC7DF7">
        <w:rPr>
          <w:rFonts w:ascii="Arial" w:hAnsi="Arial" w:cs="Arial"/>
          <w:sz w:val="22"/>
          <w:szCs w:val="22"/>
        </w:rPr>
        <w:t>202</w:t>
      </w:r>
      <w:r w:rsidR="00972755" w:rsidRPr="00AC7DF7">
        <w:rPr>
          <w:rFonts w:ascii="Arial" w:hAnsi="Arial" w:cs="Arial"/>
          <w:sz w:val="22"/>
          <w:szCs w:val="22"/>
        </w:rPr>
        <w:t>2</w:t>
      </w:r>
      <w:r w:rsidRPr="00AC7DF7">
        <w:rPr>
          <w:rFonts w:ascii="Arial" w:hAnsi="Arial" w:cs="Arial"/>
          <w:sz w:val="22"/>
          <w:szCs w:val="22"/>
        </w:rPr>
        <w:t>).</w:t>
      </w:r>
    </w:p>
    <w:p w14:paraId="59057AFE" w14:textId="694B31EC" w:rsidR="0080751F" w:rsidRPr="00AC7DF7" w:rsidRDefault="0074092C"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 xml:space="preserve">Local authorities frequently contract service delivery, which results in variations in the way school nursing is implemented at the local level. To address certain health needs like childhood obesity, sexual health education, or mental health assistance, for instance, several regions have created focused projects. </w:t>
      </w:r>
      <w:r w:rsidR="008C0EB3" w:rsidRPr="00AC7DF7">
        <w:rPr>
          <w:rFonts w:ascii="Arial" w:hAnsi="Arial" w:cs="Arial"/>
          <w:sz w:val="22"/>
          <w:szCs w:val="22"/>
        </w:rPr>
        <w:t>To</w:t>
      </w:r>
      <w:r w:rsidRPr="00AC7DF7">
        <w:rPr>
          <w:rFonts w:ascii="Arial" w:hAnsi="Arial" w:cs="Arial"/>
          <w:sz w:val="22"/>
          <w:szCs w:val="22"/>
        </w:rPr>
        <w:t xml:space="preserve"> provide individualised </w:t>
      </w:r>
      <w:r w:rsidRPr="00AC7DF7">
        <w:rPr>
          <w:rFonts w:ascii="Arial" w:hAnsi="Arial" w:cs="Arial"/>
          <w:sz w:val="22"/>
          <w:szCs w:val="22"/>
        </w:rPr>
        <w:lastRenderedPageBreak/>
        <w:t>health programs based on the needs of the local population, Manchester</w:t>
      </w:r>
      <w:r w:rsidR="002F57B8">
        <w:rPr>
          <w:rFonts w:ascii="Arial" w:hAnsi="Arial" w:cs="Arial"/>
          <w:sz w:val="22"/>
          <w:szCs w:val="22"/>
        </w:rPr>
        <w:t>’</w:t>
      </w:r>
      <w:r w:rsidRPr="00AC7DF7">
        <w:rPr>
          <w:rFonts w:ascii="Arial" w:hAnsi="Arial" w:cs="Arial"/>
          <w:sz w:val="22"/>
          <w:szCs w:val="22"/>
        </w:rPr>
        <w:t>s School Health Service collaborates with schools (Manchester</w:t>
      </w:r>
      <w:r w:rsidR="004425A3" w:rsidRPr="00AC7DF7">
        <w:rPr>
          <w:rFonts w:ascii="Arial" w:hAnsi="Arial" w:cs="Arial"/>
          <w:sz w:val="22"/>
          <w:szCs w:val="22"/>
        </w:rPr>
        <w:t>.gov.uk</w:t>
      </w:r>
      <w:r w:rsidRPr="00AC7DF7">
        <w:rPr>
          <w:rFonts w:ascii="Arial" w:hAnsi="Arial" w:cs="Arial"/>
          <w:sz w:val="22"/>
          <w:szCs w:val="22"/>
        </w:rPr>
        <w:t>, 202</w:t>
      </w:r>
      <w:r w:rsidR="004425A3" w:rsidRPr="00AC7DF7">
        <w:rPr>
          <w:rFonts w:ascii="Arial" w:hAnsi="Arial" w:cs="Arial"/>
          <w:sz w:val="22"/>
          <w:szCs w:val="22"/>
        </w:rPr>
        <w:t>4</w:t>
      </w:r>
      <w:r w:rsidRPr="00AC7DF7">
        <w:rPr>
          <w:rFonts w:ascii="Arial" w:hAnsi="Arial" w:cs="Arial"/>
          <w:sz w:val="22"/>
          <w:szCs w:val="22"/>
        </w:rPr>
        <w:t xml:space="preserve">). </w:t>
      </w:r>
      <w:r w:rsidR="002F57B8" w:rsidRPr="00AC7DF7">
        <w:rPr>
          <w:rFonts w:ascii="Arial" w:hAnsi="Arial" w:cs="Arial"/>
          <w:sz w:val="22"/>
          <w:szCs w:val="22"/>
        </w:rPr>
        <w:t>A</w:t>
      </w:r>
      <w:r w:rsidRPr="00AC7DF7">
        <w:rPr>
          <w:rFonts w:ascii="Arial" w:hAnsi="Arial" w:cs="Arial"/>
          <w:sz w:val="22"/>
          <w:szCs w:val="22"/>
        </w:rPr>
        <w:t>t a similar vein, Glasgow City Council has tested expanded school nurse positions to offer specialised advice on mental health services at educational institutions.</w:t>
      </w:r>
    </w:p>
    <w:p w14:paraId="14566CA6" w14:textId="70CC22BF" w:rsidR="0074092C" w:rsidRPr="00AC7DF7" w:rsidRDefault="008C5D16" w:rsidP="00AC43FD">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Overall, even while the national policy framework encourages nurses to work in schools, local implementation might differ greatly based on commissioning tactics, community needs, and money. This discrepancy emphasises the necessity of uniform guidelines and funding to guarantee that all kids in the UK receive fair assistance from school health services.</w:t>
      </w:r>
    </w:p>
    <w:p w14:paraId="1E16A8E0" w14:textId="77777777" w:rsidR="00AF4CB4" w:rsidRPr="00AC7DF7" w:rsidRDefault="00AF4CB4" w:rsidP="00AE7D55">
      <w:pPr>
        <w:pStyle w:val="paragraph"/>
        <w:spacing w:before="0" w:beforeAutospacing="0" w:after="0" w:afterAutospacing="0" w:line="360" w:lineRule="auto"/>
        <w:textAlignment w:val="baseline"/>
        <w:rPr>
          <w:rFonts w:ascii="Arial" w:hAnsi="Arial" w:cs="Arial"/>
          <w:sz w:val="22"/>
          <w:szCs w:val="22"/>
        </w:rPr>
      </w:pPr>
    </w:p>
    <w:p w14:paraId="09099AFE" w14:textId="77777777" w:rsidR="00BD2909" w:rsidRPr="00AC7DF7" w:rsidRDefault="00BD2909" w:rsidP="000B45E5">
      <w:pPr>
        <w:pStyle w:val="paragraph"/>
        <w:spacing w:before="0" w:beforeAutospacing="0" w:after="0" w:afterAutospacing="0" w:line="360" w:lineRule="auto"/>
        <w:textAlignment w:val="baseline"/>
        <w:rPr>
          <w:rFonts w:ascii="Arial" w:hAnsi="Arial" w:cs="Arial"/>
          <w:b/>
          <w:bCs/>
          <w:sz w:val="28"/>
          <w:szCs w:val="28"/>
        </w:rPr>
      </w:pPr>
      <w:r w:rsidRPr="00AC7DF7">
        <w:rPr>
          <w:rStyle w:val="eop"/>
          <w:rFonts w:ascii="Arial" w:eastAsia="Calibri Light" w:hAnsi="Arial" w:cs="Arial"/>
          <w:sz w:val="22"/>
          <w:szCs w:val="22"/>
        </w:rPr>
        <w:t> </w:t>
      </w:r>
    </w:p>
    <w:p w14:paraId="508BC363" w14:textId="00E1B81B" w:rsidR="00BD2909" w:rsidRPr="00AC7DF7" w:rsidRDefault="00BD2909" w:rsidP="00AE7D55">
      <w:pPr>
        <w:pStyle w:val="Heading2"/>
        <w:rPr>
          <w:rFonts w:ascii="Arial" w:hAnsi="Arial" w:cs="Arial"/>
          <w:sz w:val="16"/>
          <w:szCs w:val="16"/>
        </w:rPr>
      </w:pPr>
      <w:bookmarkStart w:id="23" w:name="_Toc213243588"/>
      <w:r w:rsidRPr="00AC7DF7">
        <w:rPr>
          <w:rStyle w:val="normaltextrun"/>
          <w:rFonts w:ascii="Arial" w:hAnsi="Arial" w:cs="Arial"/>
          <w:b/>
          <w:bCs/>
          <w:color w:val="0F4761"/>
          <w:sz w:val="28"/>
          <w:szCs w:val="28"/>
        </w:rPr>
        <w:t>2.6 Conclusion</w:t>
      </w:r>
      <w:bookmarkEnd w:id="23"/>
      <w:r w:rsidRPr="00AC7DF7">
        <w:rPr>
          <w:rStyle w:val="normaltextrun"/>
          <w:rFonts w:ascii="Arial" w:hAnsi="Arial" w:cs="Arial"/>
          <w:color w:val="0F4761"/>
        </w:rPr>
        <w:t xml:space="preserve"> </w:t>
      </w:r>
    </w:p>
    <w:p w14:paraId="1CD397E1"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7C766502" w14:textId="77777777" w:rsidR="00BD2909" w:rsidRPr="00AC7DF7" w:rsidRDefault="00BD2909"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Summary of Key Points:</w:t>
      </w:r>
      <w:r w:rsidRPr="00AC7DF7">
        <w:rPr>
          <w:rStyle w:val="eop"/>
          <w:rFonts w:ascii="Arial" w:eastAsia="Calibri Light" w:hAnsi="Arial" w:cs="Arial"/>
          <w:sz w:val="22"/>
          <w:szCs w:val="22"/>
        </w:rPr>
        <w:t> </w:t>
      </w:r>
    </w:p>
    <w:p w14:paraId="592CAFC7" w14:textId="29BF2D2D" w:rsidR="00847A80" w:rsidRPr="00AC7DF7" w:rsidRDefault="00847A80" w:rsidP="00847A80">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This background chapter has examined the theoretical underpinnings, historical evolution, and international and UK-specific circumstances of school nurses</w:t>
      </w:r>
      <w:r w:rsidR="002F57B8">
        <w:rPr>
          <w:rFonts w:ascii="Arial" w:hAnsi="Arial" w:cs="Arial"/>
          <w:sz w:val="22"/>
          <w:szCs w:val="22"/>
        </w:rPr>
        <w:t>’</w:t>
      </w:r>
      <w:r w:rsidRPr="00AC7DF7">
        <w:rPr>
          <w:rFonts w:ascii="Arial" w:hAnsi="Arial" w:cs="Arial"/>
          <w:sz w:val="22"/>
          <w:szCs w:val="22"/>
        </w:rPr>
        <w:t xml:space="preserve"> diverse role. From providing basic medical assistance to playing a complete public health role, the integration of health services into schools has changed over time (RCN, 2022). It has been demonstrated that theoretical frameworks like Maslow</w:t>
      </w:r>
      <w:r w:rsidR="002F57B8">
        <w:rPr>
          <w:rFonts w:ascii="Arial" w:hAnsi="Arial" w:cs="Arial"/>
          <w:sz w:val="22"/>
          <w:szCs w:val="22"/>
        </w:rPr>
        <w:t>’</w:t>
      </w:r>
      <w:r w:rsidRPr="00AC7DF7">
        <w:rPr>
          <w:rFonts w:ascii="Arial" w:hAnsi="Arial" w:cs="Arial"/>
          <w:sz w:val="22"/>
          <w:szCs w:val="22"/>
        </w:rPr>
        <w:t>s Hierarchy of Needs and Bronfenbrenner</w:t>
      </w:r>
      <w:r w:rsidR="002F57B8">
        <w:rPr>
          <w:rFonts w:ascii="Arial" w:hAnsi="Arial" w:cs="Arial"/>
          <w:sz w:val="22"/>
          <w:szCs w:val="22"/>
        </w:rPr>
        <w:t>’</w:t>
      </w:r>
      <w:r w:rsidRPr="00AC7DF7">
        <w:rPr>
          <w:rFonts w:ascii="Arial" w:hAnsi="Arial" w:cs="Arial"/>
          <w:sz w:val="22"/>
          <w:szCs w:val="22"/>
        </w:rPr>
        <w:t>s Ecological Systems Theory support the significance of health in educational settings (McLeod, 2025; Tudge et al., 2009). Diverse approaches were found in international comparisons; Finland, for example, leads in preventative care, while the UK confronts financial and service variance issues (Kivimäki et al, 2018).</w:t>
      </w:r>
    </w:p>
    <w:p w14:paraId="2768D1B7" w14:textId="77777777" w:rsidR="002F57B8" w:rsidRDefault="002F57B8" w:rsidP="002F57B8">
      <w:pPr>
        <w:pStyle w:val="paragraph"/>
        <w:spacing w:before="0" w:beforeAutospacing="0" w:after="0" w:afterAutospacing="0" w:line="360" w:lineRule="auto"/>
        <w:textAlignment w:val="baseline"/>
        <w:rPr>
          <w:rStyle w:val="normaltextrun"/>
          <w:rFonts w:ascii="Arial" w:hAnsi="Arial" w:cs="Arial"/>
          <w:b/>
          <w:bCs/>
          <w:sz w:val="22"/>
          <w:szCs w:val="22"/>
        </w:rPr>
      </w:pPr>
    </w:p>
    <w:p w14:paraId="6A3435E1" w14:textId="2C8FE59F" w:rsidR="00BD2909" w:rsidRPr="00AC7DF7" w:rsidRDefault="00F20EE5" w:rsidP="002F57B8">
      <w:pPr>
        <w:pStyle w:val="paragraph"/>
        <w:spacing w:before="0" w:beforeAutospacing="0" w:after="0" w:afterAutospacing="0" w:line="360" w:lineRule="auto"/>
        <w:textAlignment w:val="baseline"/>
        <w:rPr>
          <w:rFonts w:ascii="Arial" w:hAnsi="Arial" w:cs="Arial"/>
          <w:sz w:val="22"/>
          <w:szCs w:val="22"/>
        </w:rPr>
      </w:pPr>
      <w:r w:rsidRPr="00AC7DF7">
        <w:rPr>
          <w:rStyle w:val="normaltextrun"/>
          <w:rFonts w:ascii="Arial" w:hAnsi="Arial" w:cs="Arial"/>
          <w:b/>
          <w:bCs/>
          <w:sz w:val="22"/>
          <w:szCs w:val="22"/>
        </w:rPr>
        <w:t>Signpost</w:t>
      </w:r>
      <w:r w:rsidR="00BD2909" w:rsidRPr="00AC7DF7">
        <w:rPr>
          <w:rStyle w:val="normaltextrun"/>
          <w:rFonts w:ascii="Arial" w:hAnsi="Arial" w:cs="Arial"/>
          <w:b/>
          <w:bCs/>
          <w:sz w:val="22"/>
          <w:szCs w:val="22"/>
        </w:rPr>
        <w:t xml:space="preserve"> to Next Chapter:</w:t>
      </w:r>
      <w:r w:rsidR="00BD2909" w:rsidRPr="00AC7DF7">
        <w:rPr>
          <w:rStyle w:val="eop"/>
          <w:rFonts w:ascii="Arial" w:eastAsia="Calibri Light" w:hAnsi="Arial" w:cs="Arial"/>
          <w:sz w:val="22"/>
          <w:szCs w:val="22"/>
        </w:rPr>
        <w:t> </w:t>
      </w:r>
    </w:p>
    <w:p w14:paraId="6CDF1B84" w14:textId="0380C9A9" w:rsidR="007933B1" w:rsidRPr="00AC7DF7" w:rsidRDefault="00B166DA" w:rsidP="00A266D4">
      <w:pPr>
        <w:pStyle w:val="paragraph"/>
        <w:spacing w:before="0" w:beforeAutospacing="0" w:after="0" w:afterAutospacing="0" w:line="360" w:lineRule="auto"/>
        <w:ind w:left="720"/>
        <w:textAlignment w:val="baseline"/>
        <w:rPr>
          <w:rFonts w:ascii="Arial" w:hAnsi="Arial" w:cs="Arial"/>
          <w:sz w:val="22"/>
          <w:szCs w:val="22"/>
        </w:rPr>
      </w:pPr>
      <w:r w:rsidRPr="00AC7DF7">
        <w:rPr>
          <w:rFonts w:ascii="Arial" w:hAnsi="Arial" w:cs="Arial"/>
          <w:sz w:val="22"/>
          <w:szCs w:val="22"/>
        </w:rPr>
        <w:t>The methods described in the following chapter is based on the knowledge acquired in this chapter. Knowing the larger picture guarantees that the study design is current and influenced by scholarly discourse, policy, and practice.</w:t>
      </w:r>
    </w:p>
    <w:p w14:paraId="5BF0EA9E" w14:textId="77777777" w:rsidR="00BD2909" w:rsidRPr="00AC7DF7" w:rsidRDefault="00BD2909" w:rsidP="00F44833">
      <w:pPr>
        <w:pStyle w:val="paragraph"/>
        <w:spacing w:before="0" w:beforeAutospacing="0" w:after="0" w:afterAutospacing="0" w:line="360" w:lineRule="auto"/>
        <w:textAlignment w:val="baseline"/>
        <w:rPr>
          <w:rFonts w:ascii="Arial" w:hAnsi="Arial" w:cs="Arial"/>
          <w:sz w:val="16"/>
          <w:szCs w:val="16"/>
        </w:rPr>
      </w:pPr>
      <w:r w:rsidRPr="00AC7DF7">
        <w:rPr>
          <w:rStyle w:val="eop"/>
          <w:rFonts w:ascii="Arial" w:eastAsia="Calibri Light" w:hAnsi="Arial" w:cs="Arial"/>
          <w:sz w:val="22"/>
          <w:szCs w:val="22"/>
        </w:rPr>
        <w:t> </w:t>
      </w:r>
    </w:p>
    <w:p w14:paraId="407ABDAE" w14:textId="4F32BB8B" w:rsidR="00880B2D" w:rsidRPr="00AC7DF7" w:rsidRDefault="00880B2D">
      <w:pPr>
        <w:rPr>
          <w:rFonts w:ascii="Arial" w:hAnsi="Arial" w:cs="Arial"/>
        </w:rPr>
        <w:sectPr w:rsidR="00880B2D" w:rsidRPr="00AC7DF7">
          <w:footerReference w:type="default" r:id="rId9"/>
          <w:pgSz w:w="11906" w:h="16838"/>
          <w:pgMar w:top="1440" w:right="1440" w:bottom="1440" w:left="1440" w:header="708" w:footer="708" w:gutter="0"/>
          <w:cols w:space="708"/>
          <w:docGrid w:linePitch="360"/>
        </w:sectPr>
      </w:pPr>
    </w:p>
    <w:p w14:paraId="398427E3" w14:textId="3CF04222" w:rsidR="00292A36" w:rsidRPr="00AC7DF7" w:rsidRDefault="00292A36" w:rsidP="00C62D4B">
      <w:pPr>
        <w:pStyle w:val="Heading1"/>
        <w:ind w:left="0"/>
        <w:rPr>
          <w:rFonts w:cs="Arial"/>
        </w:rPr>
      </w:pPr>
      <w:bookmarkStart w:id="24" w:name="_Toc213059387"/>
      <w:bookmarkStart w:id="25" w:name="_Toc213059447"/>
      <w:bookmarkStart w:id="26" w:name="_Toc213233054"/>
      <w:bookmarkStart w:id="27" w:name="_Toc213243589"/>
      <w:r w:rsidRPr="00AC7DF7">
        <w:rPr>
          <w:rFonts w:cs="Arial"/>
        </w:rPr>
        <w:lastRenderedPageBreak/>
        <w:t xml:space="preserve">CHAPTER 3 – </w:t>
      </w:r>
      <w:r w:rsidR="00E325CF" w:rsidRPr="00AC7DF7">
        <w:rPr>
          <w:rFonts w:cs="Arial"/>
        </w:rPr>
        <w:t>Methods and Search Strategy</w:t>
      </w:r>
      <w:bookmarkEnd w:id="24"/>
      <w:bookmarkEnd w:id="25"/>
      <w:bookmarkEnd w:id="26"/>
      <w:bookmarkEnd w:id="27"/>
      <w:r w:rsidR="00E325CF" w:rsidRPr="00AC7DF7">
        <w:rPr>
          <w:rFonts w:cs="Arial"/>
        </w:rPr>
        <w:t xml:space="preserve"> </w:t>
      </w:r>
    </w:p>
    <w:p w14:paraId="1DFAFBD2" w14:textId="77777777" w:rsidR="00292A36" w:rsidRPr="00AC7DF7" w:rsidRDefault="00292A36" w:rsidP="00292A36">
      <w:pPr>
        <w:rPr>
          <w:rFonts w:ascii="Arial" w:hAnsi="Arial" w:cs="Arial"/>
        </w:rPr>
      </w:pPr>
    </w:p>
    <w:p w14:paraId="5C2EC55E" w14:textId="77777777" w:rsidR="00B7073C" w:rsidRPr="00AC7DF7" w:rsidRDefault="00B7073C" w:rsidP="00B7073C">
      <w:pPr>
        <w:rPr>
          <w:rFonts w:ascii="Arial" w:hAnsi="Arial" w:cs="Arial"/>
          <w:b/>
          <w:bCs/>
          <w:sz w:val="28"/>
          <w:szCs w:val="28"/>
        </w:rPr>
      </w:pPr>
    </w:p>
    <w:p w14:paraId="5A7AB555" w14:textId="0221AAB5" w:rsidR="003A66FD" w:rsidRPr="00AC7DF7" w:rsidRDefault="00292A36" w:rsidP="00AE7D55">
      <w:pPr>
        <w:pStyle w:val="Heading2"/>
        <w:rPr>
          <w:rFonts w:ascii="Arial" w:hAnsi="Arial" w:cs="Arial"/>
          <w:sz w:val="28"/>
          <w:szCs w:val="28"/>
        </w:rPr>
      </w:pPr>
      <w:bookmarkStart w:id="28" w:name="_Toc213059388"/>
      <w:bookmarkStart w:id="29" w:name="_Toc213059448"/>
      <w:bookmarkStart w:id="30" w:name="_Toc213233055"/>
      <w:bookmarkStart w:id="31" w:name="_Toc213243590"/>
      <w:r w:rsidRPr="00AC7DF7">
        <w:rPr>
          <w:rFonts w:ascii="Arial" w:hAnsi="Arial" w:cs="Arial"/>
          <w:sz w:val="28"/>
          <w:szCs w:val="28"/>
        </w:rPr>
        <w:t>3.</w:t>
      </w:r>
      <w:r w:rsidR="005D7A1E" w:rsidRPr="00AC7DF7">
        <w:rPr>
          <w:rFonts w:ascii="Arial" w:hAnsi="Arial" w:cs="Arial"/>
          <w:sz w:val="28"/>
          <w:szCs w:val="28"/>
        </w:rPr>
        <w:t>1</w:t>
      </w:r>
      <w:r w:rsidRPr="00AC7DF7">
        <w:rPr>
          <w:rFonts w:ascii="Arial" w:hAnsi="Arial" w:cs="Arial"/>
          <w:sz w:val="28"/>
          <w:szCs w:val="28"/>
        </w:rPr>
        <w:t xml:space="preserve"> –</w:t>
      </w:r>
      <w:r w:rsidR="0021364B" w:rsidRPr="00AC7DF7">
        <w:rPr>
          <w:rFonts w:ascii="Arial" w:hAnsi="Arial" w:cs="Arial"/>
          <w:sz w:val="28"/>
          <w:szCs w:val="28"/>
        </w:rPr>
        <w:t xml:space="preserve"> </w:t>
      </w:r>
      <w:r w:rsidRPr="00AC7DF7">
        <w:rPr>
          <w:rFonts w:ascii="Arial" w:hAnsi="Arial" w:cs="Arial"/>
          <w:sz w:val="28"/>
          <w:szCs w:val="28"/>
        </w:rPr>
        <w:t>Introduction</w:t>
      </w:r>
      <w:bookmarkEnd w:id="28"/>
      <w:bookmarkEnd w:id="29"/>
      <w:bookmarkEnd w:id="30"/>
      <w:bookmarkEnd w:id="31"/>
      <w:r w:rsidRPr="00AC7DF7">
        <w:rPr>
          <w:rFonts w:ascii="Arial" w:hAnsi="Arial" w:cs="Arial"/>
          <w:sz w:val="28"/>
          <w:szCs w:val="28"/>
        </w:rPr>
        <w:t xml:space="preserve"> </w:t>
      </w:r>
    </w:p>
    <w:p w14:paraId="12EDC25C" w14:textId="0EC5CC41" w:rsidR="005B3EDE" w:rsidRPr="00AC7DF7" w:rsidRDefault="005B3EDE" w:rsidP="005B3EDE">
      <w:pPr>
        <w:pStyle w:val="NormalWeb"/>
        <w:spacing w:line="360" w:lineRule="auto"/>
        <w:rPr>
          <w:rFonts w:ascii="Arial" w:hAnsi="Arial" w:cs="Arial"/>
          <w:sz w:val="22"/>
          <w:szCs w:val="22"/>
        </w:rPr>
      </w:pPr>
      <w:r w:rsidRPr="00AC7DF7">
        <w:rPr>
          <w:rStyle w:val="Strong"/>
          <w:rFonts w:ascii="Arial" w:eastAsia="Calibri Light" w:hAnsi="Arial" w:cs="Arial"/>
          <w:sz w:val="22"/>
          <w:szCs w:val="22"/>
        </w:rPr>
        <w:t>Purpose of the Chapter:</w:t>
      </w:r>
    </w:p>
    <w:p w14:paraId="07766C34" w14:textId="48A72696" w:rsidR="005B3EDE" w:rsidRPr="00AC7DF7" w:rsidRDefault="00146BD6" w:rsidP="004C0DAA">
      <w:pPr>
        <w:pStyle w:val="NormalWeb"/>
        <w:spacing w:line="360" w:lineRule="auto"/>
        <w:ind w:left="360"/>
        <w:rPr>
          <w:rFonts w:ascii="Arial" w:hAnsi="Arial" w:cs="Arial"/>
          <w:sz w:val="22"/>
          <w:szCs w:val="22"/>
        </w:rPr>
      </w:pPr>
      <w:r w:rsidRPr="00AC7DF7">
        <w:rPr>
          <w:rFonts w:ascii="Arial" w:hAnsi="Arial" w:cs="Arial"/>
          <w:sz w:val="22"/>
          <w:szCs w:val="22"/>
        </w:rPr>
        <w:t xml:space="preserve">This chapter describes the desk-based, literature-focused methodology used to investigate the need for nurses in UK primary schools. </w:t>
      </w:r>
      <w:r w:rsidR="004C0DAA" w:rsidRPr="00AC7DF7">
        <w:rPr>
          <w:rFonts w:ascii="Arial" w:hAnsi="Arial" w:cs="Arial"/>
          <w:sz w:val="22"/>
          <w:szCs w:val="22"/>
        </w:rPr>
        <w:t>To</w:t>
      </w:r>
      <w:r w:rsidRPr="00AC7DF7">
        <w:rPr>
          <w:rFonts w:ascii="Arial" w:hAnsi="Arial" w:cs="Arial"/>
          <w:sz w:val="22"/>
          <w:szCs w:val="22"/>
        </w:rPr>
        <w:t xml:space="preserve"> synthesise evidence, it critically evaluates secondary sources, such as government guidelines, policy papers, and scholarly studies (</w:t>
      </w:r>
      <w:r w:rsidR="005411BF" w:rsidRPr="00AC7DF7">
        <w:rPr>
          <w:rFonts w:ascii="Arial" w:hAnsi="Arial" w:cs="Arial"/>
          <w:sz w:val="22"/>
          <w:szCs w:val="22"/>
        </w:rPr>
        <w:t>Preston</w:t>
      </w:r>
      <w:r w:rsidRPr="00AC7DF7">
        <w:rPr>
          <w:rFonts w:ascii="Arial" w:hAnsi="Arial" w:cs="Arial"/>
          <w:sz w:val="22"/>
          <w:szCs w:val="22"/>
        </w:rPr>
        <w:t>,</w:t>
      </w:r>
      <w:r w:rsidR="005411BF" w:rsidRPr="00AC7DF7">
        <w:rPr>
          <w:rFonts w:ascii="Arial" w:hAnsi="Arial" w:cs="Arial"/>
          <w:sz w:val="22"/>
          <w:szCs w:val="22"/>
        </w:rPr>
        <w:t xml:space="preserve"> </w:t>
      </w:r>
      <w:r w:rsidRPr="00AC7DF7">
        <w:rPr>
          <w:rFonts w:ascii="Arial" w:hAnsi="Arial" w:cs="Arial"/>
          <w:sz w:val="22"/>
          <w:szCs w:val="22"/>
        </w:rPr>
        <w:t>20</w:t>
      </w:r>
      <w:r w:rsidR="00A133F5" w:rsidRPr="00AC7DF7">
        <w:rPr>
          <w:rFonts w:ascii="Arial" w:hAnsi="Arial" w:cs="Arial"/>
          <w:sz w:val="22"/>
          <w:szCs w:val="22"/>
        </w:rPr>
        <w:t>23</w:t>
      </w:r>
      <w:r w:rsidRPr="00AC7DF7">
        <w:rPr>
          <w:rFonts w:ascii="Arial" w:hAnsi="Arial" w:cs="Arial"/>
          <w:sz w:val="22"/>
          <w:szCs w:val="22"/>
        </w:rPr>
        <w:t xml:space="preserve">; </w:t>
      </w:r>
      <w:r w:rsidR="003D345D" w:rsidRPr="00AC7DF7">
        <w:rPr>
          <w:rFonts w:ascii="Arial" w:hAnsi="Arial" w:cs="Arial"/>
          <w:sz w:val="22"/>
          <w:szCs w:val="22"/>
        </w:rPr>
        <w:t>Snyder</w:t>
      </w:r>
      <w:r w:rsidRPr="00AC7DF7">
        <w:rPr>
          <w:rFonts w:ascii="Arial" w:hAnsi="Arial" w:cs="Arial"/>
          <w:sz w:val="22"/>
          <w:szCs w:val="22"/>
        </w:rPr>
        <w:t>, 201</w:t>
      </w:r>
      <w:r w:rsidR="003D345D" w:rsidRPr="00AC7DF7">
        <w:rPr>
          <w:rFonts w:ascii="Arial" w:hAnsi="Arial" w:cs="Arial"/>
          <w:sz w:val="22"/>
          <w:szCs w:val="22"/>
        </w:rPr>
        <w:t>9</w:t>
      </w:r>
      <w:r w:rsidRPr="00AC7DF7">
        <w:rPr>
          <w:rFonts w:ascii="Arial" w:hAnsi="Arial" w:cs="Arial"/>
          <w:sz w:val="22"/>
          <w:szCs w:val="22"/>
        </w:rPr>
        <w:t>).</w:t>
      </w:r>
    </w:p>
    <w:p w14:paraId="289558FB" w14:textId="3A0100A3" w:rsidR="00F511D7" w:rsidRPr="00AC7DF7" w:rsidRDefault="00F511D7" w:rsidP="00F511D7">
      <w:pPr>
        <w:pStyle w:val="NormalWeb"/>
        <w:spacing w:line="360" w:lineRule="auto"/>
        <w:ind w:left="360"/>
        <w:rPr>
          <w:rFonts w:ascii="Arial" w:hAnsi="Arial" w:cs="Arial"/>
          <w:sz w:val="22"/>
          <w:szCs w:val="22"/>
        </w:rPr>
      </w:pPr>
      <w:r w:rsidRPr="00AC7DF7">
        <w:rPr>
          <w:rFonts w:ascii="Arial" w:hAnsi="Arial" w:cs="Arial"/>
          <w:sz w:val="22"/>
          <w:szCs w:val="22"/>
        </w:rPr>
        <w:t xml:space="preserve">The academic methodology poster, which gave a graphic overview of the desk-based literature review procedure, is expanded upon in this chapter. </w:t>
      </w:r>
      <w:r w:rsidR="007E203D" w:rsidRPr="00AC7DF7">
        <w:rPr>
          <w:rFonts w:ascii="Arial" w:hAnsi="Arial" w:cs="Arial"/>
          <w:sz w:val="22"/>
          <w:szCs w:val="22"/>
        </w:rPr>
        <w:t>To</w:t>
      </w:r>
      <w:r w:rsidRPr="00AC7DF7">
        <w:rPr>
          <w:rFonts w:ascii="Arial" w:hAnsi="Arial" w:cs="Arial"/>
          <w:sz w:val="22"/>
          <w:szCs w:val="22"/>
        </w:rPr>
        <w:t xml:space="preserve"> support methodological decisions, each section is described in further depth here (Kumar, 201</w:t>
      </w:r>
      <w:r w:rsidR="006530EF" w:rsidRPr="00AC7DF7">
        <w:rPr>
          <w:rFonts w:ascii="Arial" w:hAnsi="Arial" w:cs="Arial"/>
          <w:sz w:val="22"/>
          <w:szCs w:val="22"/>
        </w:rPr>
        <w:t>8</w:t>
      </w:r>
      <w:r w:rsidRPr="00AC7DF7">
        <w:rPr>
          <w:rFonts w:ascii="Arial" w:hAnsi="Arial" w:cs="Arial"/>
          <w:sz w:val="22"/>
          <w:szCs w:val="22"/>
        </w:rPr>
        <w:t>; Preston, 2023).</w:t>
      </w:r>
    </w:p>
    <w:p w14:paraId="4515B5BF" w14:textId="77777777" w:rsidR="002C3EE6" w:rsidRPr="00AC7DF7" w:rsidRDefault="002C3EE6" w:rsidP="005B3EDE">
      <w:pPr>
        <w:pStyle w:val="NormalWeb"/>
        <w:spacing w:line="360" w:lineRule="auto"/>
        <w:rPr>
          <w:rFonts w:ascii="Arial" w:hAnsi="Arial" w:cs="Arial"/>
          <w:sz w:val="22"/>
          <w:szCs w:val="22"/>
        </w:rPr>
      </w:pPr>
    </w:p>
    <w:p w14:paraId="6521A89B" w14:textId="1B7C21D1" w:rsidR="005B3EDE" w:rsidRPr="00AC7DF7" w:rsidRDefault="005B3EDE" w:rsidP="005B3EDE">
      <w:pPr>
        <w:pStyle w:val="NormalWeb"/>
        <w:spacing w:line="360" w:lineRule="auto"/>
        <w:rPr>
          <w:rStyle w:val="Strong"/>
          <w:rFonts w:ascii="Arial" w:eastAsia="Calibri Light" w:hAnsi="Arial" w:cs="Arial"/>
          <w:sz w:val="22"/>
          <w:szCs w:val="22"/>
        </w:rPr>
      </w:pPr>
      <w:r w:rsidRPr="00AC7DF7">
        <w:rPr>
          <w:rStyle w:val="Strong"/>
          <w:rFonts w:ascii="Arial" w:eastAsia="Calibri Light" w:hAnsi="Arial" w:cs="Arial"/>
          <w:sz w:val="22"/>
          <w:szCs w:val="22"/>
        </w:rPr>
        <w:t>Connection to the Dissertation:</w:t>
      </w:r>
    </w:p>
    <w:p w14:paraId="3B764083" w14:textId="24B5CC49" w:rsidR="00CA5758" w:rsidRPr="00AC7DF7" w:rsidRDefault="00CA5758" w:rsidP="005B3EDE">
      <w:pPr>
        <w:pStyle w:val="NormalWeb"/>
        <w:spacing w:line="360" w:lineRule="auto"/>
        <w:rPr>
          <w:rFonts w:ascii="Arial" w:hAnsi="Arial" w:cs="Arial"/>
          <w:sz w:val="22"/>
          <w:szCs w:val="22"/>
        </w:rPr>
      </w:pPr>
      <w:r w:rsidRPr="00AC7DF7">
        <w:rPr>
          <w:rFonts w:ascii="Arial" w:hAnsi="Arial" w:cs="Arial"/>
          <w:sz w:val="22"/>
          <w:szCs w:val="22"/>
        </w:rPr>
        <w:t>The research methods applied here identify and analyse relevant sources, forming the foundation for thematic findings presented in Chapter 4 (Kumar, 2018). This involved selecting credible, recent, and contextually appropriate literature, evaluating each source using validation tools, and grouping insights to highlight patterns. This systematic approach ensured that emerging themes were grounded in evidence, enhancing reliability and supporting meaningful interpretation of the research question (Creswell and Creswell, 2018).</w:t>
      </w:r>
    </w:p>
    <w:p w14:paraId="644CE1D2" w14:textId="609E99B9" w:rsidR="009E5B14" w:rsidRPr="00AC7DF7" w:rsidRDefault="00292A36" w:rsidP="00AE7D55">
      <w:pPr>
        <w:pStyle w:val="Heading2"/>
        <w:rPr>
          <w:rFonts w:ascii="Arial" w:hAnsi="Arial" w:cs="Arial"/>
          <w:b/>
          <w:bCs/>
        </w:rPr>
      </w:pPr>
      <w:bookmarkStart w:id="32" w:name="_Toc213059389"/>
      <w:bookmarkStart w:id="33" w:name="_Toc213059449"/>
      <w:bookmarkStart w:id="34" w:name="_Toc213233056"/>
      <w:bookmarkStart w:id="35" w:name="_Toc213243591"/>
      <w:r w:rsidRPr="00AC7DF7">
        <w:rPr>
          <w:rFonts w:ascii="Arial" w:hAnsi="Arial" w:cs="Arial"/>
          <w:b/>
          <w:bCs/>
        </w:rPr>
        <w:t>3.</w:t>
      </w:r>
      <w:r w:rsidR="00E40B0D" w:rsidRPr="00AC7DF7">
        <w:rPr>
          <w:rFonts w:ascii="Arial" w:hAnsi="Arial" w:cs="Arial"/>
          <w:b/>
          <w:bCs/>
        </w:rPr>
        <w:t>2</w:t>
      </w:r>
      <w:r w:rsidRPr="00AC7DF7">
        <w:rPr>
          <w:rFonts w:ascii="Arial" w:hAnsi="Arial" w:cs="Arial"/>
          <w:b/>
          <w:bCs/>
        </w:rPr>
        <w:t xml:space="preserve"> – Search Strategy</w:t>
      </w:r>
      <w:bookmarkEnd w:id="32"/>
      <w:bookmarkEnd w:id="33"/>
      <w:bookmarkEnd w:id="34"/>
      <w:bookmarkEnd w:id="35"/>
      <w:r w:rsidRPr="00AC7DF7">
        <w:rPr>
          <w:rFonts w:ascii="Arial" w:hAnsi="Arial" w:cs="Arial"/>
          <w:b/>
          <w:bCs/>
        </w:rPr>
        <w:t xml:space="preserve"> </w:t>
      </w:r>
    </w:p>
    <w:p w14:paraId="379B4F9F" w14:textId="3E02A51F" w:rsidR="005B3EDE" w:rsidRPr="00AC7DF7" w:rsidRDefault="00B7073C" w:rsidP="00B575E2">
      <w:pPr>
        <w:rPr>
          <w:rFonts w:ascii="Arial" w:hAnsi="Arial" w:cs="Arial"/>
        </w:rPr>
      </w:pPr>
      <w:r w:rsidRPr="00AC7DF7">
        <w:rPr>
          <w:rFonts w:ascii="Arial" w:hAnsi="Arial" w:cs="Arial"/>
        </w:rPr>
        <w:br/>
      </w:r>
      <w:r w:rsidR="005B3EDE" w:rsidRPr="00AC7DF7">
        <w:rPr>
          <w:rFonts w:ascii="Arial" w:hAnsi="Arial" w:cs="Arial"/>
        </w:rPr>
        <w:t xml:space="preserve"> </w:t>
      </w:r>
      <w:r w:rsidR="005B3EDE" w:rsidRPr="00AC7DF7">
        <w:rPr>
          <w:rFonts w:ascii="Arial" w:hAnsi="Arial" w:cs="Arial"/>
          <w:b/>
          <w:bCs/>
        </w:rPr>
        <w:t>Developing Keywords:</w:t>
      </w:r>
    </w:p>
    <w:p w14:paraId="792B6093" w14:textId="77777777" w:rsidR="00532EDB" w:rsidRPr="00AC7DF7" w:rsidRDefault="00532EDB" w:rsidP="00532EDB">
      <w:pPr>
        <w:ind w:left="720"/>
        <w:rPr>
          <w:rFonts w:ascii="Arial" w:hAnsi="Arial" w:cs="Arial"/>
        </w:rPr>
      </w:pPr>
      <w:r w:rsidRPr="00AC7DF7">
        <w:rPr>
          <w:rFonts w:ascii="Arial" w:hAnsi="Arial" w:cs="Arial"/>
        </w:rPr>
        <w:t xml:space="preserve">• Keywords were extracted directly from the research question, including primary schools, school nurses, child health, and UK education policy, ensuring focused, relevant literature. These keywords ensured that database searches remained directly aligned with the core aims of the study, reducing irrelevant results and strengthening the precision of the review. Using specific, targeted terms also supported the identification of peer-reviewed academic sources, policy documents, and professional </w:t>
      </w:r>
      <w:r w:rsidRPr="00AC7DF7">
        <w:rPr>
          <w:rFonts w:ascii="Arial" w:hAnsi="Arial" w:cs="Arial"/>
        </w:rPr>
        <w:lastRenderedPageBreak/>
        <w:t>guidelines most relevant to the role and impact of school nurses within UK primary education settings.</w:t>
      </w:r>
    </w:p>
    <w:p w14:paraId="1024E9EE" w14:textId="77777777" w:rsidR="00532EDB" w:rsidRPr="00AC7DF7" w:rsidRDefault="00532EDB" w:rsidP="00532EDB">
      <w:pPr>
        <w:ind w:left="720"/>
        <w:rPr>
          <w:rFonts w:ascii="Arial" w:hAnsi="Arial" w:cs="Arial"/>
        </w:rPr>
      </w:pPr>
    </w:p>
    <w:p w14:paraId="75B66335" w14:textId="732F131E" w:rsidR="00E1117D" w:rsidRPr="00AC7DF7" w:rsidRDefault="00532EDB" w:rsidP="00532EDB">
      <w:pPr>
        <w:ind w:left="720"/>
        <w:rPr>
          <w:rFonts w:ascii="Arial" w:hAnsi="Arial" w:cs="Arial"/>
        </w:rPr>
      </w:pPr>
      <w:r w:rsidRPr="00AC7DF7">
        <w:rPr>
          <w:rFonts w:ascii="Arial" w:hAnsi="Arial" w:cs="Arial"/>
        </w:rPr>
        <w:t>• Professional synonyms were included, such as school health services, public health nursing, and pupil wellbeing, to capture broader, relevant literature. This expanded search strategy ensured that sources using different terminology, regional language variations, or multidisciplinary perspectives were not overlooked. Incorporating synonyms increased the inclusivity and depth of the literature pool, supporting a more comprehensive understanding of how child health provision, wellbeing support, and nurse-led services operate across different educational and healthcare frameworks.</w:t>
      </w:r>
    </w:p>
    <w:p w14:paraId="7D297787" w14:textId="77777777" w:rsidR="00440F1C" w:rsidRPr="00AC7DF7" w:rsidRDefault="00440F1C" w:rsidP="00B575E2">
      <w:pPr>
        <w:rPr>
          <w:rFonts w:ascii="Arial" w:hAnsi="Arial" w:cs="Arial"/>
        </w:rPr>
      </w:pPr>
    </w:p>
    <w:p w14:paraId="10821E91" w14:textId="77777777" w:rsidR="00440F1C" w:rsidRPr="00AC7DF7" w:rsidRDefault="00440F1C" w:rsidP="00B575E2">
      <w:pPr>
        <w:rPr>
          <w:rFonts w:ascii="Arial" w:hAnsi="Arial" w:cs="Arial"/>
        </w:rPr>
      </w:pPr>
    </w:p>
    <w:p w14:paraId="0DCB637A" w14:textId="77777777" w:rsidR="0010770C" w:rsidRPr="00AC7DF7" w:rsidRDefault="0010770C" w:rsidP="00B575E2">
      <w:pPr>
        <w:rPr>
          <w:rFonts w:ascii="Arial" w:hAnsi="Arial" w:cs="Arial"/>
        </w:rPr>
      </w:pPr>
    </w:p>
    <w:p w14:paraId="5BED73AF" w14:textId="6C157236" w:rsidR="005B3EDE" w:rsidRPr="00AC7DF7" w:rsidRDefault="005B3EDE" w:rsidP="00B575E2">
      <w:pPr>
        <w:rPr>
          <w:rFonts w:ascii="Arial" w:hAnsi="Arial" w:cs="Arial"/>
        </w:rPr>
      </w:pPr>
      <w:r w:rsidRPr="00AC7DF7">
        <w:rPr>
          <w:rFonts w:ascii="Arial" w:hAnsi="Arial" w:cs="Arial"/>
          <w:b/>
          <w:bCs/>
        </w:rPr>
        <w:t>Boolean Operators:</w:t>
      </w:r>
    </w:p>
    <w:p w14:paraId="5A9FCE26" w14:textId="59B4CEF1" w:rsidR="00B610B4" w:rsidRPr="00AC7DF7" w:rsidRDefault="00BC1DB5" w:rsidP="00AF4CB4">
      <w:pPr>
        <w:pStyle w:val="NormalWeb"/>
        <w:spacing w:line="360" w:lineRule="auto"/>
        <w:rPr>
          <w:rFonts w:ascii="Arial" w:hAnsi="Arial" w:cs="Arial"/>
          <w:sz w:val="22"/>
          <w:szCs w:val="22"/>
        </w:rPr>
      </w:pPr>
      <w:r w:rsidRPr="00AC7DF7">
        <w:rPr>
          <w:rFonts w:ascii="Arial" w:hAnsi="Arial" w:cs="Arial"/>
          <w:sz w:val="22"/>
          <w:szCs w:val="22"/>
        </w:rPr>
        <w:t>Boolean operators were applied to enhance the precision and relevance of the search. The operator AND was used to combine key concepts, for example “primary schools AND school nurses”, ensuring that retrieved sources addressed both topics simultaneously. OR was applied to include synonyms or related terms, such as “child health OR pupil wellbeing”, broadening the search to capture literature using different terminology but covering similar themes. NOT was used to exclude irrelevant terms, filtering out sources that contained unrelated topics or contexts. This systematic use of Boolean operators ensured a balance between comprehensiveness and precision, allowing the collection of the most pertinent and focused literature.</w:t>
      </w:r>
    </w:p>
    <w:p w14:paraId="65D3DA34" w14:textId="77777777" w:rsidR="00B575E2" w:rsidRPr="00AC7DF7" w:rsidRDefault="00B575E2" w:rsidP="00B575E2">
      <w:pPr>
        <w:pStyle w:val="ListParagraph"/>
        <w:spacing w:line="360" w:lineRule="auto"/>
        <w:ind w:left="720" w:firstLine="0"/>
        <w:rPr>
          <w:rFonts w:ascii="Arial" w:hAnsi="Arial" w:cs="Arial"/>
        </w:rPr>
      </w:pPr>
    </w:p>
    <w:p w14:paraId="0D37A907" w14:textId="78AB6027" w:rsidR="005B3EDE" w:rsidRPr="00AC7DF7" w:rsidRDefault="0010770C" w:rsidP="0010770C">
      <w:pPr>
        <w:rPr>
          <w:rFonts w:ascii="Arial" w:hAnsi="Arial" w:cs="Arial"/>
        </w:rPr>
      </w:pPr>
      <w:r w:rsidRPr="00AC7DF7">
        <w:rPr>
          <w:rFonts w:ascii="Arial" w:hAnsi="Arial" w:cs="Arial"/>
          <w:b/>
          <w:bCs/>
        </w:rPr>
        <w:t xml:space="preserve">      </w:t>
      </w:r>
      <w:r w:rsidR="005B3EDE" w:rsidRPr="00AC7DF7">
        <w:rPr>
          <w:rFonts w:ascii="Arial" w:hAnsi="Arial" w:cs="Arial"/>
          <w:b/>
          <w:bCs/>
        </w:rPr>
        <w:t>Structured Search Plan:</w:t>
      </w:r>
    </w:p>
    <w:p w14:paraId="425C41E6" w14:textId="0011F1C5" w:rsidR="00166BAF" w:rsidRPr="00AC7DF7" w:rsidRDefault="006156B5" w:rsidP="00166BAF">
      <w:pPr>
        <w:ind w:left="360"/>
        <w:rPr>
          <w:rFonts w:ascii="Arial" w:hAnsi="Arial" w:cs="Arial"/>
        </w:rPr>
      </w:pPr>
      <w:r w:rsidRPr="00AC7DF7">
        <w:rPr>
          <w:rFonts w:ascii="Arial" w:hAnsi="Arial" w:cs="Arial"/>
        </w:rPr>
        <w:t>Searches were conducted using academic databases, including CINAHL and Education Source, to locate relevant, peer-reviewed literature. All keywords, synonyms, and Boolean combinations were systematically recorded, ensuring that the search process was transparent, organised, and replicable. This method allowed for consistent tracking of sources and supported the reliability of the research (Preston, 2023; Wright et al., 2015).</w:t>
      </w:r>
    </w:p>
    <w:p w14:paraId="0293381E" w14:textId="77777777" w:rsidR="00D13A82" w:rsidRPr="00AC7DF7" w:rsidRDefault="00D13A82" w:rsidP="00D13A82">
      <w:pPr>
        <w:rPr>
          <w:rFonts w:ascii="Arial" w:hAnsi="Arial" w:cs="Arial"/>
        </w:rPr>
      </w:pPr>
    </w:p>
    <w:p w14:paraId="57AFDE7A" w14:textId="01CFD229" w:rsidR="00B575E2" w:rsidRPr="00AC7DF7" w:rsidRDefault="00292A36" w:rsidP="00934A3C">
      <w:pPr>
        <w:pStyle w:val="Heading2"/>
        <w:numPr>
          <w:ilvl w:val="1"/>
          <w:numId w:val="32"/>
        </w:numPr>
        <w:jc w:val="left"/>
        <w:rPr>
          <w:rFonts w:ascii="Arial" w:hAnsi="Arial" w:cs="Arial"/>
          <w:b/>
          <w:bCs/>
          <w:sz w:val="28"/>
          <w:szCs w:val="28"/>
        </w:rPr>
      </w:pPr>
      <w:bookmarkStart w:id="36" w:name="_Toc213059390"/>
      <w:bookmarkStart w:id="37" w:name="_Toc213059450"/>
      <w:bookmarkStart w:id="38" w:name="_Toc213233057"/>
      <w:bookmarkStart w:id="39" w:name="_Toc213243592"/>
      <w:r w:rsidRPr="00AC7DF7">
        <w:rPr>
          <w:rFonts w:ascii="Arial" w:hAnsi="Arial" w:cs="Arial"/>
          <w:b/>
          <w:bCs/>
          <w:sz w:val="28"/>
          <w:szCs w:val="28"/>
        </w:rPr>
        <w:lastRenderedPageBreak/>
        <w:t>– Searching for Information</w:t>
      </w:r>
      <w:bookmarkEnd w:id="36"/>
      <w:bookmarkEnd w:id="37"/>
      <w:bookmarkEnd w:id="38"/>
      <w:bookmarkEnd w:id="39"/>
      <w:r w:rsidRPr="00AC7DF7">
        <w:rPr>
          <w:rFonts w:ascii="Arial" w:hAnsi="Arial" w:cs="Arial"/>
          <w:b/>
          <w:bCs/>
          <w:sz w:val="28"/>
          <w:szCs w:val="28"/>
        </w:rPr>
        <w:t xml:space="preserve"> </w:t>
      </w:r>
    </w:p>
    <w:p w14:paraId="7C97A730" w14:textId="2282FA0D" w:rsidR="00B575E2" w:rsidRPr="00AC7DF7" w:rsidRDefault="00B575E2" w:rsidP="00B575E2">
      <w:pPr>
        <w:rPr>
          <w:rFonts w:ascii="Arial" w:hAnsi="Arial" w:cs="Arial"/>
        </w:rPr>
      </w:pPr>
      <w:r w:rsidRPr="00AC7DF7">
        <w:rPr>
          <w:rFonts w:ascii="Arial" w:hAnsi="Arial" w:cs="Arial"/>
          <w:b/>
          <w:bCs/>
        </w:rPr>
        <w:t>Databases and Platforms:</w:t>
      </w:r>
    </w:p>
    <w:p w14:paraId="50F7E0C1" w14:textId="5F286BA0" w:rsidR="000E569F" w:rsidRPr="00AC7DF7" w:rsidRDefault="000E569F" w:rsidP="000E569F">
      <w:pPr>
        <w:rPr>
          <w:rFonts w:ascii="Arial" w:hAnsi="Arial" w:cs="Arial"/>
        </w:rPr>
      </w:pPr>
      <w:r w:rsidRPr="00AC7DF7">
        <w:rPr>
          <w:rFonts w:ascii="Arial" w:hAnsi="Arial" w:cs="Arial"/>
        </w:rPr>
        <w:t>The research utilised multiple academic platforms, including Google Scholar, PubMed, CINAHL, and the UWTSD Library, to access a wide range of sources. These included peer-reviewed journal articles, official policy reports, and authoritative academic publications, ensuring comprehensive coverage of literature related to primary school health, school nursing, and UK education policy.</w:t>
      </w:r>
    </w:p>
    <w:p w14:paraId="627AB234" w14:textId="37D3C56B" w:rsidR="000E569F" w:rsidRPr="00AC7DF7" w:rsidRDefault="000E569F" w:rsidP="000E569F">
      <w:pPr>
        <w:rPr>
          <w:rFonts w:ascii="Arial" w:hAnsi="Arial" w:cs="Arial"/>
        </w:rPr>
      </w:pPr>
      <w:r w:rsidRPr="00AC7DF7">
        <w:rPr>
          <w:rFonts w:ascii="Arial" w:hAnsi="Arial" w:cs="Arial"/>
        </w:rPr>
        <w:t>These platforms were selected because they provide extensive and reliable coverage of education, public health, and nursing literature directly relevant to UK primary schools. Their databases include peer-reviewed journals, government reports, and professional publications, ensuring access to high-quality evidence necessary for an informed, evidence-based analysis (Preston, 2023).</w:t>
      </w:r>
    </w:p>
    <w:p w14:paraId="18136177" w14:textId="77777777" w:rsidR="000E569F" w:rsidRPr="00AC7DF7" w:rsidRDefault="000E569F" w:rsidP="000E569F">
      <w:pPr>
        <w:rPr>
          <w:rFonts w:ascii="Arial" w:hAnsi="Arial" w:cs="Arial"/>
          <w:b/>
          <w:bCs/>
          <w:sz w:val="24"/>
          <w:szCs w:val="24"/>
        </w:rPr>
      </w:pPr>
      <w:r w:rsidRPr="00AC7DF7">
        <w:rPr>
          <w:rFonts w:ascii="Arial" w:hAnsi="Arial" w:cs="Arial"/>
          <w:b/>
          <w:bCs/>
          <w:sz w:val="24"/>
          <w:szCs w:val="24"/>
        </w:rPr>
        <w:t>Using Filters:</w:t>
      </w:r>
    </w:p>
    <w:p w14:paraId="1365D55E" w14:textId="44F43C6D" w:rsidR="000E569F" w:rsidRPr="00AC7DF7" w:rsidRDefault="000E569F" w:rsidP="000E569F">
      <w:pPr>
        <w:rPr>
          <w:rFonts w:ascii="Arial" w:hAnsi="Arial" w:cs="Arial"/>
        </w:rPr>
      </w:pPr>
      <w:r w:rsidRPr="00AC7DF7">
        <w:rPr>
          <w:rFonts w:ascii="Arial" w:hAnsi="Arial" w:cs="Arial"/>
        </w:rPr>
        <w:t>Date filters were applied, limiting sources to publications from 2015 to 2024, ensuring that the evidence reflected contemporary practices, policies, and research trends relevant to primary school nursing in the UK. Searches were restricted to peer-reviewed articles to maintain academic credibility and reliability, including only rigorously evaluated research. Country-specific filters prioritised UK-based studies for local relevance, while selectively incorporating international comparisons to provide broader perspectives and transferable insights.</w:t>
      </w:r>
    </w:p>
    <w:p w14:paraId="44B72FF2" w14:textId="77777777" w:rsidR="000E569F" w:rsidRPr="00AC7DF7" w:rsidRDefault="000E569F" w:rsidP="000E569F">
      <w:pPr>
        <w:rPr>
          <w:rFonts w:ascii="Arial" w:hAnsi="Arial" w:cs="Arial"/>
          <w:b/>
          <w:bCs/>
          <w:sz w:val="24"/>
          <w:szCs w:val="24"/>
        </w:rPr>
      </w:pPr>
      <w:r w:rsidRPr="00AC7DF7">
        <w:rPr>
          <w:rFonts w:ascii="Arial" w:hAnsi="Arial" w:cs="Arial"/>
          <w:b/>
          <w:bCs/>
          <w:sz w:val="24"/>
          <w:szCs w:val="24"/>
        </w:rPr>
        <w:t>Search Process:</w:t>
      </w:r>
    </w:p>
    <w:p w14:paraId="070482BD" w14:textId="77E5AAD3" w:rsidR="000E569F" w:rsidRPr="00AC7DF7" w:rsidRDefault="000E569F" w:rsidP="000E569F">
      <w:pPr>
        <w:rPr>
          <w:rFonts w:ascii="Arial" w:hAnsi="Arial" w:cs="Arial"/>
        </w:rPr>
      </w:pPr>
      <w:r w:rsidRPr="00AC7DF7">
        <w:rPr>
          <w:rFonts w:ascii="Arial" w:hAnsi="Arial" w:cs="Arial"/>
        </w:rPr>
        <w:t>The search process began with broad queries, then refined through iterative adjustments of keywords and Boolean operators (AND, OR, NOT) to improve result relevance. Search terms were modified after reviewing abstracts and identifying emerging key themes to ensure the most pertinent literature was captured.</w:t>
      </w:r>
    </w:p>
    <w:p w14:paraId="6F09D47B" w14:textId="53184F1F" w:rsidR="00B575E2" w:rsidRPr="00AC7DF7" w:rsidRDefault="000E569F" w:rsidP="000E569F">
      <w:pPr>
        <w:rPr>
          <w:rFonts w:ascii="Arial" w:hAnsi="Arial" w:cs="Arial"/>
        </w:rPr>
      </w:pPr>
      <w:r w:rsidRPr="00AC7DF7">
        <w:rPr>
          <w:rFonts w:ascii="Arial" w:hAnsi="Arial" w:cs="Arial"/>
        </w:rPr>
        <w:t>A Source Tracking and Evaluation Table was created to systematically record details such as author, year, focus, methodology, and key findings. This tool provided a clear overview of all selected studies and is included in the Appendix for transparency. This structured and iterative approach ensured that all relevant, high-quality literature was effectively identified, organised, and categorised to support rigorous analysis (Alharbi &amp; Stevenson, 2020).</w:t>
      </w:r>
    </w:p>
    <w:p w14:paraId="0BEB0164" w14:textId="4E74E9FD" w:rsidR="00E325CF" w:rsidRPr="00AC7DF7" w:rsidRDefault="00292A36" w:rsidP="00934A3C">
      <w:pPr>
        <w:pStyle w:val="Heading2"/>
        <w:numPr>
          <w:ilvl w:val="1"/>
          <w:numId w:val="32"/>
        </w:numPr>
        <w:jc w:val="left"/>
        <w:rPr>
          <w:rFonts w:ascii="Arial" w:hAnsi="Arial" w:cs="Arial"/>
        </w:rPr>
      </w:pPr>
      <w:bookmarkStart w:id="40" w:name="_Toc213059391"/>
      <w:bookmarkStart w:id="41" w:name="_Toc213059451"/>
      <w:bookmarkStart w:id="42" w:name="_Toc213233058"/>
      <w:bookmarkStart w:id="43" w:name="_Toc213243593"/>
      <w:r w:rsidRPr="00AC7DF7">
        <w:rPr>
          <w:rFonts w:ascii="Arial" w:hAnsi="Arial" w:cs="Arial"/>
          <w:b/>
          <w:bCs/>
          <w:sz w:val="28"/>
          <w:szCs w:val="28"/>
        </w:rPr>
        <w:t>– Research Validation</w:t>
      </w:r>
      <w:bookmarkEnd w:id="40"/>
      <w:bookmarkEnd w:id="41"/>
      <w:bookmarkEnd w:id="42"/>
      <w:bookmarkEnd w:id="43"/>
      <w:r w:rsidRPr="00AC7DF7">
        <w:rPr>
          <w:rFonts w:ascii="Arial" w:hAnsi="Arial" w:cs="Arial"/>
        </w:rPr>
        <w:t xml:space="preserve"> </w:t>
      </w:r>
      <w:r w:rsidR="00E325CF" w:rsidRPr="00AC7DF7">
        <w:rPr>
          <w:rFonts w:ascii="Arial" w:hAnsi="Arial" w:cs="Arial"/>
        </w:rPr>
        <w:br/>
      </w:r>
    </w:p>
    <w:p w14:paraId="42F4700C" w14:textId="2FDE7B28" w:rsidR="00B575E2" w:rsidRPr="00AC7DF7" w:rsidRDefault="00B575E2" w:rsidP="00B575E2">
      <w:pPr>
        <w:rPr>
          <w:rFonts w:ascii="Arial" w:hAnsi="Arial" w:cs="Arial"/>
          <w:b/>
          <w:bCs/>
        </w:rPr>
      </w:pPr>
      <w:r w:rsidRPr="00AC7DF7">
        <w:rPr>
          <w:rFonts w:ascii="Arial" w:hAnsi="Arial" w:cs="Arial"/>
        </w:rPr>
        <w:t xml:space="preserve"> </w:t>
      </w:r>
      <w:r w:rsidRPr="00AC7DF7">
        <w:rPr>
          <w:rFonts w:ascii="Arial" w:hAnsi="Arial" w:cs="Arial"/>
          <w:b/>
          <w:bCs/>
        </w:rPr>
        <w:t>Skimming Techniques:</w:t>
      </w:r>
    </w:p>
    <w:p w14:paraId="51E3D180" w14:textId="14732D42" w:rsidR="00C45716" w:rsidRPr="00AC7DF7" w:rsidRDefault="00727090" w:rsidP="00B575E2">
      <w:pPr>
        <w:rPr>
          <w:rFonts w:ascii="Arial" w:hAnsi="Arial" w:cs="Arial"/>
        </w:rPr>
      </w:pPr>
      <w:r w:rsidRPr="00AC7DF7">
        <w:rPr>
          <w:rFonts w:ascii="Arial" w:hAnsi="Arial" w:cs="Arial"/>
        </w:rPr>
        <w:lastRenderedPageBreak/>
        <w:t>Skimmed articles by reviewing the title, abstract, introduction, and conclusion to assess relevance quickly. This allowed the researcher to determine whether the study aligned with the research aims before committing to detailed analysis. Skimming also helped identify the scope, methodology, and key outcomes of each article, supporting efficient screening of large volumes of literature and preventing unnecessary reading of sources that did not contribute directly to the research themes.</w:t>
      </w:r>
    </w:p>
    <w:p w14:paraId="2340B167" w14:textId="10415065" w:rsidR="00727090" w:rsidRPr="00AC7DF7" w:rsidRDefault="00727090" w:rsidP="00B575E2">
      <w:pPr>
        <w:rPr>
          <w:rFonts w:ascii="Arial" w:hAnsi="Arial" w:cs="Arial"/>
        </w:rPr>
      </w:pPr>
      <w:r w:rsidRPr="00AC7DF7">
        <w:rPr>
          <w:rFonts w:ascii="Arial" w:hAnsi="Arial" w:cs="Arial"/>
        </w:rPr>
        <w:t>Checked for keywords aligned with the research topic, such as school nurses and UK primary education, before full-text reading (Ridley, 2012). This ensured the material was directly relevant to the research question and reduced the inclusion of unrelated studies. By focusing on recurring terminology, the researcher was able to link articles to emerging themes, improve consistency in source selection, and maintain clarity in the literature review process.</w:t>
      </w:r>
    </w:p>
    <w:p w14:paraId="34089B50" w14:textId="1E76E3D9" w:rsidR="00B575E2" w:rsidRPr="00AC7DF7" w:rsidRDefault="00B575E2" w:rsidP="00B575E2">
      <w:pPr>
        <w:rPr>
          <w:rFonts w:ascii="Arial" w:hAnsi="Arial" w:cs="Arial"/>
          <w:b/>
          <w:bCs/>
        </w:rPr>
      </w:pPr>
      <w:r w:rsidRPr="00AC7DF7">
        <w:rPr>
          <w:rFonts w:ascii="Arial" w:hAnsi="Arial" w:cs="Arial"/>
          <w:b/>
          <w:bCs/>
        </w:rPr>
        <w:t>CRAAP Test Application:</w:t>
      </w:r>
    </w:p>
    <w:p w14:paraId="40E9EA8B" w14:textId="1D9C7D44" w:rsidR="003716C4" w:rsidRPr="00AC7DF7" w:rsidRDefault="003716C4" w:rsidP="003716C4">
      <w:pPr>
        <w:rPr>
          <w:rFonts w:ascii="Arial" w:hAnsi="Arial" w:cs="Arial"/>
        </w:rPr>
      </w:pPr>
      <w:r w:rsidRPr="00AC7DF7">
        <w:rPr>
          <w:rFonts w:ascii="Arial" w:hAnsi="Arial" w:cs="Arial"/>
        </w:rPr>
        <w:t>Evaluated each source using the CRAAP test (Currency, Relevance, Authority, Accuracy, Purpose) (Holzhausen et al., 2022). This framework supported a structured decision-making process when selecting literature, ensuring that each source contributed reliable and meaningful information to the research. Applying the CRAAP test also helped identify potential bias, methodological weaknesses, and limitations in evidence quality. By assessing these factors, the researcher ensured that only sources offering credible and academically robust insight were included in the final thematic analysis.</w:t>
      </w:r>
    </w:p>
    <w:p w14:paraId="68D7A372" w14:textId="77777777" w:rsidR="003716C4" w:rsidRPr="00AC7DF7" w:rsidRDefault="003716C4" w:rsidP="003716C4">
      <w:pPr>
        <w:rPr>
          <w:rFonts w:ascii="Arial" w:hAnsi="Arial" w:cs="Arial"/>
          <w:b/>
          <w:bCs/>
        </w:rPr>
      </w:pPr>
      <w:r w:rsidRPr="00AC7DF7">
        <w:rPr>
          <w:rFonts w:ascii="Arial" w:hAnsi="Arial" w:cs="Arial"/>
          <w:b/>
          <w:bCs/>
        </w:rPr>
        <w:t>Prioritisation of Sources:</w:t>
      </w:r>
    </w:p>
    <w:p w14:paraId="1C6ECC77" w14:textId="33A63B29" w:rsidR="003716C4" w:rsidRPr="00AC7DF7" w:rsidRDefault="003716C4" w:rsidP="003716C4">
      <w:pPr>
        <w:rPr>
          <w:rFonts w:ascii="Arial" w:hAnsi="Arial" w:cs="Arial"/>
        </w:rPr>
      </w:pPr>
      <w:r w:rsidRPr="00AC7DF7">
        <w:rPr>
          <w:rFonts w:ascii="Arial" w:hAnsi="Arial" w:cs="Arial"/>
        </w:rPr>
        <w:t>Prioritised sources meeting key criteria: Currency (published within 2015–2024), Relevance to the UK context, and Authority (peer-reviewed or government reports). Acknowledged that not all sources met all five criteria but ensured the most critical ones were met. Where older sources were included, they served contextual or historical purposes rather than forming the core evidence base. This selective approach strengthened the validity and reliability of findings while maintaining flexibility to include influential, foundational studies where necessary.</w:t>
      </w:r>
    </w:p>
    <w:p w14:paraId="6801BFDC" w14:textId="77777777" w:rsidR="004F2366" w:rsidRPr="00AC7DF7" w:rsidRDefault="004F2366" w:rsidP="00114FC7">
      <w:pPr>
        <w:pStyle w:val="NormalWeb"/>
        <w:rPr>
          <w:rFonts w:ascii="Arial" w:hAnsi="Arial" w:cs="Arial"/>
          <w:b/>
          <w:bCs/>
        </w:rPr>
      </w:pPr>
    </w:p>
    <w:p w14:paraId="3EFFCE70" w14:textId="77777777" w:rsidR="004F2366" w:rsidRPr="00AC7DF7" w:rsidRDefault="004F2366" w:rsidP="00114FC7">
      <w:pPr>
        <w:pStyle w:val="NormalWeb"/>
        <w:rPr>
          <w:rFonts w:ascii="Arial" w:hAnsi="Arial" w:cs="Arial"/>
          <w:b/>
          <w:bCs/>
        </w:rPr>
      </w:pPr>
    </w:p>
    <w:p w14:paraId="7605EE09" w14:textId="262A4758" w:rsidR="00B575E2" w:rsidRPr="00AC7DF7" w:rsidRDefault="00B575E2" w:rsidP="00114FC7">
      <w:pPr>
        <w:pStyle w:val="NormalWeb"/>
        <w:rPr>
          <w:rFonts w:ascii="Arial" w:hAnsi="Arial" w:cs="Arial"/>
        </w:rPr>
      </w:pPr>
      <w:r w:rsidRPr="00AC7DF7">
        <w:rPr>
          <w:rFonts w:ascii="Arial" w:hAnsi="Arial" w:cs="Arial"/>
          <w:b/>
          <w:bCs/>
        </w:rPr>
        <w:t>Decision-Making:</w:t>
      </w:r>
    </w:p>
    <w:p w14:paraId="1D09E759" w14:textId="1AD6F003" w:rsidR="007F3FA2" w:rsidRPr="00AC7DF7" w:rsidRDefault="004F2366" w:rsidP="007F3FA2">
      <w:pPr>
        <w:rPr>
          <w:rFonts w:ascii="Arial" w:hAnsi="Arial" w:cs="Arial"/>
        </w:rPr>
      </w:pPr>
      <w:r w:rsidRPr="00AC7DF7">
        <w:rPr>
          <w:rFonts w:ascii="Arial" w:hAnsi="Arial" w:cs="Arial"/>
        </w:rPr>
        <w:t xml:space="preserve">For example, a government policy report was included due to high authority and relevance, despite lacking peer review, while outdated studies were excluded. This decision recognised that policy documents directly influence practice and therefore hold significant applied value. </w:t>
      </w:r>
      <w:r w:rsidRPr="00AC7DF7">
        <w:rPr>
          <w:rFonts w:ascii="Arial" w:hAnsi="Arial" w:cs="Arial"/>
        </w:rPr>
        <w:lastRenderedPageBreak/>
        <w:t>However, research more than ten years old was removed unless it provided necessary historical context, ensuring that the evidence base reflected current school nurse roles, healthcare expectations, and educational priorities in the UK (Holzhausen et al., 2022).</w:t>
      </w:r>
    </w:p>
    <w:p w14:paraId="0E7E3997" w14:textId="5B5E6081" w:rsidR="0021364B" w:rsidRPr="00AC7DF7" w:rsidRDefault="00292A36" w:rsidP="00934A3C">
      <w:pPr>
        <w:pStyle w:val="Heading2"/>
        <w:numPr>
          <w:ilvl w:val="1"/>
          <w:numId w:val="32"/>
        </w:numPr>
        <w:jc w:val="left"/>
        <w:rPr>
          <w:rFonts w:ascii="Arial" w:hAnsi="Arial" w:cs="Arial"/>
        </w:rPr>
      </w:pPr>
      <w:bookmarkStart w:id="44" w:name="_Toc213059392"/>
      <w:bookmarkStart w:id="45" w:name="_Toc213059452"/>
      <w:bookmarkStart w:id="46" w:name="_Toc213233059"/>
      <w:bookmarkStart w:id="47" w:name="_Toc213243594"/>
      <w:r w:rsidRPr="00AC7DF7">
        <w:rPr>
          <w:rStyle w:val="Heading2Char"/>
          <w:rFonts w:ascii="Arial" w:hAnsi="Arial" w:cs="Arial"/>
          <w:b/>
          <w:bCs/>
          <w:sz w:val="28"/>
          <w:szCs w:val="28"/>
        </w:rPr>
        <w:t>- Inclusion and Exclusion Criteria</w:t>
      </w:r>
      <w:bookmarkEnd w:id="44"/>
      <w:bookmarkEnd w:id="45"/>
      <w:bookmarkEnd w:id="46"/>
      <w:bookmarkEnd w:id="47"/>
      <w:r w:rsidRPr="00AC7DF7">
        <w:rPr>
          <w:rStyle w:val="Heading2Char"/>
          <w:rFonts w:ascii="Arial" w:hAnsi="Arial" w:cs="Arial"/>
        </w:rPr>
        <w:t xml:space="preserve"> </w:t>
      </w:r>
      <w:r w:rsidR="00C17A49" w:rsidRPr="00AC7DF7">
        <w:rPr>
          <w:rFonts w:ascii="Arial" w:hAnsi="Arial" w:cs="Arial"/>
          <w:sz w:val="28"/>
          <w:szCs w:val="28"/>
        </w:rPr>
        <w:br/>
      </w:r>
    </w:p>
    <w:p w14:paraId="5CC1A2A4" w14:textId="69BBB633" w:rsidR="00B575E2" w:rsidRPr="00AC7DF7" w:rsidRDefault="00B575E2" w:rsidP="00B575E2">
      <w:pPr>
        <w:rPr>
          <w:rFonts w:ascii="Arial" w:hAnsi="Arial" w:cs="Arial"/>
          <w:b/>
          <w:bCs/>
        </w:rPr>
      </w:pPr>
      <w:r w:rsidRPr="00AC7DF7">
        <w:rPr>
          <w:rFonts w:ascii="Arial" w:hAnsi="Arial" w:cs="Arial"/>
          <w:b/>
          <w:bCs/>
        </w:rPr>
        <w:t>Inclusion Criteria:</w:t>
      </w:r>
    </w:p>
    <w:p w14:paraId="5853BC60" w14:textId="7F6FE96E" w:rsidR="001E4A97" w:rsidRPr="00AC7DF7" w:rsidRDefault="001E4A97" w:rsidP="00B575E2">
      <w:pPr>
        <w:rPr>
          <w:rFonts w:ascii="Arial" w:hAnsi="Arial" w:cs="Arial"/>
        </w:rPr>
      </w:pPr>
      <w:r w:rsidRPr="00AC7DF7">
        <w:rPr>
          <w:rFonts w:ascii="Arial" w:hAnsi="Arial" w:cs="Arial"/>
          <w:b/>
          <w:bCs/>
        </w:rPr>
        <w:t>Peer-reviewed journal articles</w:t>
      </w:r>
      <w:r w:rsidRPr="00AC7DF7">
        <w:rPr>
          <w:rFonts w:ascii="Arial" w:hAnsi="Arial" w:cs="Arial"/>
        </w:rPr>
        <w:t xml:space="preserve"> published within the last 10 years (2015–2024) were selected to ensure that the evidence was current, credible, and directly applicable to modern practice, reflecting contemporary research methodologies, recent advancements in the field, and evolving standards of care, thereby supporting informed clinical decision-making and best-practice implementation.</w:t>
      </w:r>
    </w:p>
    <w:p w14:paraId="2A9B42E2" w14:textId="5A4D976B" w:rsidR="0032704F" w:rsidRPr="00AC7DF7" w:rsidRDefault="0032704F" w:rsidP="00B575E2">
      <w:pPr>
        <w:rPr>
          <w:rFonts w:ascii="Arial" w:hAnsi="Arial" w:cs="Arial"/>
        </w:rPr>
      </w:pPr>
      <w:r w:rsidRPr="00AC7DF7">
        <w:rPr>
          <w:rFonts w:ascii="Arial" w:hAnsi="Arial" w:cs="Arial"/>
          <w:b/>
          <w:bCs/>
        </w:rPr>
        <w:t xml:space="preserve">UK-based studies </w:t>
      </w:r>
      <w:r w:rsidRPr="00AC7DF7">
        <w:rPr>
          <w:rFonts w:ascii="Arial" w:hAnsi="Arial" w:cs="Arial"/>
        </w:rPr>
        <w:t xml:space="preserve">were prioritised, but selected </w:t>
      </w:r>
      <w:r w:rsidRPr="00AC7DF7">
        <w:rPr>
          <w:rFonts w:ascii="Arial" w:hAnsi="Arial" w:cs="Arial"/>
          <w:b/>
          <w:bCs/>
        </w:rPr>
        <w:t>international research</w:t>
      </w:r>
      <w:r w:rsidRPr="00AC7DF7">
        <w:rPr>
          <w:rFonts w:ascii="Arial" w:hAnsi="Arial" w:cs="Arial"/>
        </w:rPr>
        <w:t xml:space="preserve"> was included where it provided transferable insights into school health and nursing practice, offering valuable perspectives on emerging trends, innovative interventions, and evidence-based strategies applicable across diverse educational and healthcare settings.</w:t>
      </w:r>
    </w:p>
    <w:p w14:paraId="257C195A" w14:textId="16B85F5F" w:rsidR="00F4286A" w:rsidRPr="00AC7DF7" w:rsidRDefault="00F4286A" w:rsidP="00B575E2">
      <w:pPr>
        <w:rPr>
          <w:rFonts w:ascii="Arial" w:hAnsi="Arial" w:cs="Arial"/>
        </w:rPr>
      </w:pPr>
      <w:r w:rsidRPr="00AC7DF7">
        <w:rPr>
          <w:rFonts w:ascii="Arial" w:hAnsi="Arial" w:cs="Arial"/>
          <w:b/>
          <w:bCs/>
        </w:rPr>
        <w:t>Official reports and policy documents</w:t>
      </w:r>
      <w:r w:rsidRPr="00AC7DF7">
        <w:rPr>
          <w:rFonts w:ascii="Arial" w:hAnsi="Arial" w:cs="Arial"/>
        </w:rPr>
        <w:t xml:space="preserve"> from government bodies (e.g., Department of Health, NHS, RCN) were included due to their authority and direct relevance, providing essential guidance, regulatory frameworks, and evidence-based recommendations that shape practice and inform professional standards.</w:t>
      </w:r>
    </w:p>
    <w:p w14:paraId="0D8B053E" w14:textId="48417241" w:rsidR="002522FB" w:rsidRPr="00AC7DF7" w:rsidRDefault="00E571E8" w:rsidP="00B575E2">
      <w:pPr>
        <w:rPr>
          <w:rFonts w:ascii="Arial" w:hAnsi="Arial" w:cs="Arial"/>
        </w:rPr>
      </w:pPr>
      <w:r w:rsidRPr="00AC7DF7">
        <w:rPr>
          <w:rFonts w:ascii="Arial" w:hAnsi="Arial" w:cs="Arial"/>
          <w:b/>
          <w:bCs/>
        </w:rPr>
        <w:t>Sources</w:t>
      </w:r>
      <w:r w:rsidRPr="00AC7DF7">
        <w:rPr>
          <w:rFonts w:ascii="Arial" w:hAnsi="Arial" w:cs="Arial"/>
        </w:rPr>
        <w:t xml:space="preserve"> focusing on </w:t>
      </w:r>
      <w:r w:rsidRPr="00AC7DF7">
        <w:rPr>
          <w:rFonts w:ascii="Arial" w:hAnsi="Arial" w:cs="Arial"/>
          <w:b/>
          <w:bCs/>
        </w:rPr>
        <w:t>children aged 4–11 in primary schools,</w:t>
      </w:r>
      <w:r w:rsidRPr="00AC7DF7">
        <w:rPr>
          <w:rFonts w:ascii="Arial" w:hAnsi="Arial" w:cs="Arial"/>
        </w:rPr>
        <w:t xml:space="preserve"> with themes of health, safeguarding, wellbeing, or nursing provision (Ridley, 2012), were prioritised to ensure relevance to early childhood development, preventive care, and holistic support within the school environment.</w:t>
      </w:r>
    </w:p>
    <w:p w14:paraId="2D999921" w14:textId="31B56FD9" w:rsidR="00B575E2" w:rsidRPr="00AC7DF7" w:rsidRDefault="00B575E2" w:rsidP="00AF4CB4">
      <w:pPr>
        <w:rPr>
          <w:rFonts w:ascii="Arial" w:hAnsi="Arial" w:cs="Arial"/>
        </w:rPr>
      </w:pPr>
      <w:r w:rsidRPr="00AC7DF7">
        <w:rPr>
          <w:rFonts w:ascii="Arial" w:hAnsi="Arial" w:cs="Arial"/>
        </w:rPr>
        <w:t xml:space="preserve"> </w:t>
      </w:r>
      <w:r w:rsidRPr="00AC7DF7">
        <w:rPr>
          <w:rFonts w:ascii="Arial" w:hAnsi="Arial" w:cs="Arial"/>
          <w:b/>
          <w:bCs/>
        </w:rPr>
        <w:t>Exclusion Criteria:</w:t>
      </w:r>
    </w:p>
    <w:p w14:paraId="7C623BE3" w14:textId="1E4F44C2" w:rsidR="005B1EB0" w:rsidRPr="00AC7DF7" w:rsidRDefault="00081DAE" w:rsidP="00AF4CB4">
      <w:pPr>
        <w:spacing w:before="100" w:beforeAutospacing="1" w:after="100" w:afterAutospacing="1"/>
        <w:ind w:left="360"/>
        <w:jc w:val="left"/>
        <w:rPr>
          <w:rFonts w:ascii="Arial" w:eastAsia="Times New Roman" w:hAnsi="Arial" w:cs="Arial"/>
          <w:kern w:val="0"/>
          <w:lang w:eastAsia="en-GB"/>
          <w14:ligatures w14:val="none"/>
        </w:rPr>
      </w:pPr>
      <w:r w:rsidRPr="00AC7DF7">
        <w:rPr>
          <w:rFonts w:ascii="Arial" w:eastAsia="Times New Roman" w:hAnsi="Arial" w:cs="Arial"/>
          <w:kern w:val="0"/>
          <w:lang w:eastAsia="en-GB"/>
          <w14:ligatures w14:val="none"/>
        </w:rPr>
        <w:t xml:space="preserve"> </w:t>
      </w:r>
      <w:r w:rsidR="001D6995" w:rsidRPr="00AC7DF7">
        <w:rPr>
          <w:rFonts w:ascii="Arial" w:eastAsia="Times New Roman" w:hAnsi="Arial" w:cs="Arial"/>
          <w:kern w:val="0"/>
          <w:lang w:eastAsia="en-GB"/>
          <w14:ligatures w14:val="none"/>
        </w:rPr>
        <w:t>Opinion blogs, newspapers, and non-academic websites were excluded due to lack of scholarly credibility, peer review, and methodological rigor, ensuring that only reliable, evidence-based, and academically validated sources were considered for analysis.</w:t>
      </w:r>
    </w:p>
    <w:p w14:paraId="6EA1B6DE" w14:textId="77777777" w:rsidR="00003281" w:rsidRPr="00AC7DF7" w:rsidRDefault="00003281" w:rsidP="00003281">
      <w:pPr>
        <w:pStyle w:val="ListParagraph"/>
        <w:numPr>
          <w:ilvl w:val="0"/>
          <w:numId w:val="42"/>
        </w:numPr>
        <w:rPr>
          <w:rFonts w:ascii="Arial" w:hAnsi="Arial" w:cs="Arial"/>
        </w:rPr>
      </w:pPr>
      <w:r w:rsidRPr="00AC7DF7">
        <w:rPr>
          <w:rFonts w:ascii="Arial" w:hAnsi="Arial" w:cs="Arial"/>
        </w:rPr>
        <w:t>Outdated research (published before 2015) was excluded unless it provided historical or theoretical background, as the focus was on current evidence, contemporary practice, and recent advancements that directly inform modern school health and nursing interventions.</w:t>
      </w:r>
    </w:p>
    <w:p w14:paraId="4CF167A5" w14:textId="77777777" w:rsidR="00003281" w:rsidRPr="00AC7DF7" w:rsidRDefault="00003281" w:rsidP="00003281">
      <w:pPr>
        <w:ind w:left="360"/>
        <w:rPr>
          <w:rFonts w:ascii="Arial" w:hAnsi="Arial" w:cs="Arial"/>
        </w:rPr>
      </w:pPr>
    </w:p>
    <w:p w14:paraId="1C3F3C2D" w14:textId="64220EAA" w:rsidR="00937D75" w:rsidRPr="00AC7DF7" w:rsidRDefault="00003281" w:rsidP="00003281">
      <w:pPr>
        <w:pStyle w:val="ListParagraph"/>
        <w:numPr>
          <w:ilvl w:val="0"/>
          <w:numId w:val="42"/>
        </w:numPr>
        <w:rPr>
          <w:rFonts w:ascii="Arial" w:hAnsi="Arial" w:cs="Arial"/>
        </w:rPr>
      </w:pPr>
      <w:r w:rsidRPr="00AC7DF7">
        <w:rPr>
          <w:rFonts w:ascii="Arial" w:hAnsi="Arial" w:cs="Arial"/>
        </w:rPr>
        <w:t xml:space="preserve">Non-English sources were excluded due to time and translation limitations, </w:t>
      </w:r>
      <w:r w:rsidRPr="00AC7DF7">
        <w:rPr>
          <w:rFonts w:ascii="Arial" w:hAnsi="Arial" w:cs="Arial"/>
        </w:rPr>
        <w:lastRenderedPageBreak/>
        <w:t>ensuring the review remained manageable and accurate, while prioritising sources that could be thoroughly evaluated for relevance, reliability, and applicability to the intended educational and healthcare context.</w:t>
      </w:r>
    </w:p>
    <w:p w14:paraId="2F006D82" w14:textId="77777777" w:rsidR="001200FF" w:rsidRPr="00AC7DF7" w:rsidRDefault="001200FF" w:rsidP="00AF4CB4">
      <w:pPr>
        <w:rPr>
          <w:rFonts w:ascii="Arial" w:hAnsi="Arial" w:cs="Arial"/>
        </w:rPr>
      </w:pPr>
    </w:p>
    <w:p w14:paraId="4BE1E35E" w14:textId="77777777" w:rsidR="001200FF" w:rsidRPr="00AC7DF7" w:rsidRDefault="001200FF" w:rsidP="00AF4CB4">
      <w:pPr>
        <w:rPr>
          <w:rFonts w:ascii="Arial" w:hAnsi="Arial" w:cs="Arial"/>
        </w:rPr>
      </w:pPr>
    </w:p>
    <w:p w14:paraId="6D764C27" w14:textId="3E75E513" w:rsidR="00B575E2" w:rsidRPr="00AC7DF7" w:rsidRDefault="00B575E2" w:rsidP="00AF4CB4">
      <w:pPr>
        <w:rPr>
          <w:rFonts w:ascii="Arial" w:hAnsi="Arial" w:cs="Arial"/>
        </w:rPr>
      </w:pPr>
      <w:r w:rsidRPr="00AC7DF7">
        <w:rPr>
          <w:rFonts w:ascii="Arial" w:hAnsi="Arial" w:cs="Arial"/>
        </w:rPr>
        <w:t xml:space="preserve"> </w:t>
      </w:r>
      <w:r w:rsidRPr="00AC7DF7">
        <w:rPr>
          <w:rFonts w:ascii="Arial" w:hAnsi="Arial" w:cs="Arial"/>
          <w:b/>
          <w:bCs/>
        </w:rPr>
        <w:t>Justification:</w:t>
      </w:r>
    </w:p>
    <w:p w14:paraId="115C7630" w14:textId="3AC52716" w:rsidR="00A12B9A" w:rsidRPr="00AC7DF7" w:rsidRDefault="00A12B9A" w:rsidP="00AF4CB4">
      <w:pPr>
        <w:pStyle w:val="NormalWeb"/>
        <w:spacing w:line="360" w:lineRule="auto"/>
        <w:rPr>
          <w:rFonts w:ascii="Arial" w:hAnsi="Arial" w:cs="Arial"/>
          <w:sz w:val="22"/>
          <w:szCs w:val="22"/>
        </w:rPr>
      </w:pPr>
      <w:r w:rsidRPr="00AC7DF7">
        <w:rPr>
          <w:rFonts w:ascii="Arial" w:hAnsi="Arial" w:cs="Arial"/>
          <w:sz w:val="22"/>
          <w:szCs w:val="22"/>
        </w:rPr>
        <w:t xml:space="preserve">Applying these inclusion and exclusion criteria ensured that the research remained </w:t>
      </w:r>
      <w:r w:rsidRPr="00AC7DF7">
        <w:rPr>
          <w:rStyle w:val="Strong"/>
          <w:rFonts w:ascii="Arial" w:eastAsia="Calibri Light" w:hAnsi="Arial" w:cs="Arial"/>
          <w:sz w:val="22"/>
          <w:szCs w:val="22"/>
        </w:rPr>
        <w:t>focused on relevant, high-quality literature</w:t>
      </w:r>
      <w:r w:rsidRPr="00AC7DF7">
        <w:rPr>
          <w:rFonts w:ascii="Arial" w:hAnsi="Arial" w:cs="Arial"/>
          <w:sz w:val="22"/>
          <w:szCs w:val="22"/>
        </w:rPr>
        <w:t>, maintaining credibility and methodological rigor throughout the study. By carefully selecting sources that met these standards, the analysis could synthesise evidence that directly addressed the research question, avoided irrelevant or low-quality material, and supported well-founded conclusions (Booth, 2016).</w:t>
      </w:r>
    </w:p>
    <w:p w14:paraId="26A37545" w14:textId="77777777" w:rsidR="00773F5A" w:rsidRPr="00AC7DF7" w:rsidRDefault="00773F5A" w:rsidP="00773F5A">
      <w:pPr>
        <w:ind w:left="360"/>
        <w:rPr>
          <w:rFonts w:ascii="Arial" w:hAnsi="Arial" w:cs="Arial"/>
        </w:rPr>
      </w:pPr>
    </w:p>
    <w:p w14:paraId="2527B73C" w14:textId="3AAEFDC5" w:rsidR="00B01396" w:rsidRPr="00AC7DF7" w:rsidRDefault="00292A36" w:rsidP="00934A3C">
      <w:pPr>
        <w:pStyle w:val="Heading2"/>
        <w:numPr>
          <w:ilvl w:val="1"/>
          <w:numId w:val="32"/>
        </w:numPr>
        <w:jc w:val="left"/>
        <w:rPr>
          <w:rFonts w:ascii="Arial" w:hAnsi="Arial" w:cs="Arial"/>
          <w:b/>
          <w:bCs/>
          <w:sz w:val="28"/>
          <w:szCs w:val="28"/>
        </w:rPr>
      </w:pPr>
      <w:bookmarkStart w:id="48" w:name="_Toc213059393"/>
      <w:bookmarkStart w:id="49" w:name="_Toc213059453"/>
      <w:bookmarkStart w:id="50" w:name="_Toc213233060"/>
      <w:bookmarkStart w:id="51" w:name="_Toc213243595"/>
      <w:r w:rsidRPr="00AC7DF7">
        <w:rPr>
          <w:rFonts w:ascii="Arial" w:hAnsi="Arial" w:cs="Arial"/>
          <w:b/>
          <w:bCs/>
          <w:sz w:val="28"/>
          <w:szCs w:val="28"/>
        </w:rPr>
        <w:t>– Analysing Research</w:t>
      </w:r>
      <w:bookmarkEnd w:id="48"/>
      <w:bookmarkEnd w:id="49"/>
      <w:bookmarkEnd w:id="50"/>
      <w:bookmarkEnd w:id="51"/>
      <w:r w:rsidRPr="00AC7DF7">
        <w:rPr>
          <w:rFonts w:ascii="Arial" w:hAnsi="Arial" w:cs="Arial"/>
          <w:b/>
          <w:bCs/>
          <w:sz w:val="28"/>
          <w:szCs w:val="28"/>
        </w:rPr>
        <w:t xml:space="preserve"> </w:t>
      </w:r>
    </w:p>
    <w:p w14:paraId="210D014B" w14:textId="0C4A684D"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Thematic Coding Approach:</w:t>
      </w:r>
    </w:p>
    <w:p w14:paraId="72714613" w14:textId="6D94EBF7" w:rsidR="00A900CE" w:rsidRPr="00AC7DF7" w:rsidRDefault="00A900CE" w:rsidP="00A900CE">
      <w:pPr>
        <w:pStyle w:val="NormalWeb"/>
        <w:rPr>
          <w:rFonts w:ascii="Arial" w:hAnsi="Arial" w:cs="Arial"/>
          <w:sz w:val="22"/>
          <w:szCs w:val="22"/>
        </w:rPr>
      </w:pPr>
      <w:r w:rsidRPr="00AC7DF7">
        <w:rPr>
          <w:rFonts w:ascii="Arial" w:hAnsi="Arial" w:cs="Arial"/>
          <w:sz w:val="22"/>
          <w:szCs w:val="22"/>
        </w:rPr>
        <w:t>A thematic coding approach was employed to analyse the selected sources. Each article was reviewed in detail to identify recurring ideas, issues, and keywords relevant to the research question. Initial codes were created to capture these patterns, providing a systematic framework for organising the literature and facilitating the development of broader themes (Braun &amp; Clarke, 2006).</w:t>
      </w:r>
    </w:p>
    <w:p w14:paraId="7E9A2B14" w14:textId="77777777" w:rsidR="00A900CE" w:rsidRPr="00AC7DF7" w:rsidRDefault="00A900CE" w:rsidP="00A900CE">
      <w:pPr>
        <w:pStyle w:val="NormalWeb"/>
        <w:rPr>
          <w:rFonts w:ascii="Arial" w:hAnsi="Arial" w:cs="Arial"/>
          <w:b/>
          <w:bCs/>
        </w:rPr>
      </w:pPr>
      <w:r w:rsidRPr="00AC7DF7">
        <w:rPr>
          <w:rFonts w:ascii="Arial" w:hAnsi="Arial" w:cs="Arial"/>
          <w:b/>
          <w:bCs/>
        </w:rPr>
        <w:t>Developing Themes:</w:t>
      </w:r>
    </w:p>
    <w:p w14:paraId="1CBE7CEA" w14:textId="56C38B2A" w:rsidR="00A900CE" w:rsidRPr="00AC7DF7" w:rsidRDefault="00A900CE" w:rsidP="00A900CE">
      <w:pPr>
        <w:pStyle w:val="NormalWeb"/>
        <w:rPr>
          <w:rFonts w:ascii="Arial" w:hAnsi="Arial" w:cs="Arial"/>
          <w:sz w:val="22"/>
          <w:szCs w:val="22"/>
        </w:rPr>
      </w:pPr>
      <w:r w:rsidRPr="00AC7DF7">
        <w:rPr>
          <w:rFonts w:ascii="Arial" w:hAnsi="Arial" w:cs="Arial"/>
          <w:sz w:val="22"/>
          <w:szCs w:val="22"/>
        </w:rPr>
        <w:t>Similar codes were grouped into broader themes linked to the research question (e.g., “Role of Nurses in Safeguarding,” “Health Promotion,” “Barriers to Implementation”), enabling patterns to be identified, connections to be explored, key issues within the literature to be systematically highlighted, and gaps for further research to be clearly recognised.</w:t>
      </w:r>
    </w:p>
    <w:p w14:paraId="4A5F2EB3" w14:textId="6883115F" w:rsidR="00A900CE" w:rsidRPr="00AC7DF7" w:rsidRDefault="00A900CE" w:rsidP="00A900CE">
      <w:pPr>
        <w:pStyle w:val="NormalWeb"/>
        <w:rPr>
          <w:rFonts w:ascii="Arial" w:hAnsi="Arial" w:cs="Arial"/>
          <w:sz w:val="22"/>
          <w:szCs w:val="22"/>
        </w:rPr>
      </w:pPr>
      <w:r w:rsidRPr="00AC7DF7">
        <w:rPr>
          <w:rFonts w:ascii="Arial" w:hAnsi="Arial" w:cs="Arial"/>
          <w:sz w:val="22"/>
          <w:szCs w:val="22"/>
        </w:rPr>
        <w:t>These themes were refined through an iterative process to ensure they accurately captured the literature’s core insights (Nowell et al., 2017). This approach allowed continuous comparison and synthesis of findings across studies, enhancing conceptual clarity, coherence, and depth, while ensuring both recurring patterns and subtle variations within the research were meaningfully represented and integrated into the analysis.</w:t>
      </w:r>
    </w:p>
    <w:p w14:paraId="408F6F74" w14:textId="77777777" w:rsidR="00A900CE" w:rsidRPr="00AC7DF7" w:rsidRDefault="00A900CE" w:rsidP="00A900CE">
      <w:pPr>
        <w:pStyle w:val="NormalWeb"/>
        <w:rPr>
          <w:rFonts w:ascii="Arial" w:hAnsi="Arial" w:cs="Arial"/>
          <w:b/>
          <w:bCs/>
        </w:rPr>
      </w:pPr>
      <w:r w:rsidRPr="00AC7DF7">
        <w:rPr>
          <w:rFonts w:ascii="Arial" w:hAnsi="Arial" w:cs="Arial"/>
          <w:b/>
          <w:bCs/>
        </w:rPr>
        <w:t>Organisation and Documentation:</w:t>
      </w:r>
    </w:p>
    <w:p w14:paraId="59B39A98" w14:textId="77777777" w:rsidR="00A900CE" w:rsidRPr="00AC7DF7" w:rsidRDefault="00A900CE" w:rsidP="00A900CE">
      <w:pPr>
        <w:pStyle w:val="NormalWeb"/>
        <w:rPr>
          <w:rFonts w:ascii="Arial" w:hAnsi="Arial" w:cs="Arial"/>
          <w:sz w:val="22"/>
          <w:szCs w:val="22"/>
        </w:rPr>
      </w:pPr>
      <w:r w:rsidRPr="00AC7DF7">
        <w:rPr>
          <w:rFonts w:ascii="Arial" w:hAnsi="Arial" w:cs="Arial"/>
          <w:sz w:val="22"/>
          <w:szCs w:val="22"/>
        </w:rPr>
        <w:t>A structured approach using tables, spreadsheets, and colour coding was employed to organise initial codes and systematically track emerging patterns across the literature. This method enabled efficient categorisation of recurring ideas and facilitated comparison between sources.</w:t>
      </w:r>
    </w:p>
    <w:p w14:paraId="40BCD3A3" w14:textId="2D463C01" w:rsidR="00AF4CB4" w:rsidRPr="00AC7DF7" w:rsidRDefault="00A900CE" w:rsidP="00A900CE">
      <w:pPr>
        <w:pStyle w:val="NormalWeb"/>
        <w:spacing w:line="360" w:lineRule="auto"/>
        <w:rPr>
          <w:rFonts w:ascii="Arial" w:hAnsi="Arial" w:cs="Arial"/>
          <w:sz w:val="22"/>
          <w:szCs w:val="22"/>
        </w:rPr>
      </w:pPr>
      <w:r w:rsidRPr="00AC7DF7">
        <w:rPr>
          <w:rFonts w:ascii="Arial" w:hAnsi="Arial" w:cs="Arial"/>
          <w:b/>
          <w:bCs/>
          <w:sz w:val="22"/>
          <w:szCs w:val="22"/>
        </w:rPr>
        <w:t>A Results Summary Sheet was maintained</w:t>
      </w:r>
      <w:r w:rsidRPr="00AC7DF7">
        <w:rPr>
          <w:rFonts w:ascii="Arial" w:hAnsi="Arial" w:cs="Arial"/>
          <w:sz w:val="22"/>
          <w:szCs w:val="22"/>
        </w:rPr>
        <w:t xml:space="preserve"> to document how initial codes developed into broader themes, providing transparency, consistency, and traceability. This systematic </w:t>
      </w:r>
      <w:r w:rsidRPr="00AC7DF7">
        <w:rPr>
          <w:rFonts w:ascii="Arial" w:hAnsi="Arial" w:cs="Arial"/>
          <w:sz w:val="22"/>
          <w:szCs w:val="22"/>
        </w:rPr>
        <w:lastRenderedPageBreak/>
        <w:t xml:space="preserve">organisation ensures that each theme can be clearly linked to the literature, supporting the credibility and rigor of the analysis. Both the </w:t>
      </w:r>
      <w:r w:rsidRPr="00AC7DF7">
        <w:rPr>
          <w:rFonts w:ascii="Arial" w:hAnsi="Arial" w:cs="Arial"/>
          <w:b/>
          <w:bCs/>
          <w:sz w:val="22"/>
          <w:szCs w:val="22"/>
        </w:rPr>
        <w:t xml:space="preserve">Source Tracking and Evaluation Table </w:t>
      </w:r>
      <w:r w:rsidRPr="00AC7DF7">
        <w:rPr>
          <w:rFonts w:ascii="Arial" w:hAnsi="Arial" w:cs="Arial"/>
          <w:sz w:val="22"/>
          <w:szCs w:val="22"/>
        </w:rPr>
        <w:t xml:space="preserve">(Section 3.3) and the </w:t>
      </w:r>
      <w:r w:rsidRPr="00AC7DF7">
        <w:rPr>
          <w:rFonts w:ascii="Arial" w:hAnsi="Arial" w:cs="Arial"/>
          <w:b/>
          <w:bCs/>
          <w:sz w:val="22"/>
          <w:szCs w:val="22"/>
        </w:rPr>
        <w:t>Results Summary Sheet</w:t>
      </w:r>
      <w:r w:rsidRPr="00AC7DF7">
        <w:rPr>
          <w:rFonts w:ascii="Arial" w:hAnsi="Arial" w:cs="Arial"/>
          <w:sz w:val="22"/>
          <w:szCs w:val="22"/>
        </w:rPr>
        <w:t xml:space="preserve"> (Section 3.6) are embedded in the Appendices to allow full verification of the analytic process.</w:t>
      </w:r>
    </w:p>
    <w:p w14:paraId="29999BD8" w14:textId="77777777" w:rsidR="00AF4CB4" w:rsidRPr="00AC7DF7" w:rsidRDefault="00AF4CB4" w:rsidP="00AF7456">
      <w:pPr>
        <w:rPr>
          <w:rFonts w:ascii="Arial" w:hAnsi="Arial" w:cs="Arial"/>
        </w:rPr>
      </w:pPr>
    </w:p>
    <w:p w14:paraId="34D844F4" w14:textId="5E5C7841" w:rsidR="00B01396" w:rsidRPr="00AC7DF7" w:rsidRDefault="00292A36" w:rsidP="00934A3C">
      <w:pPr>
        <w:pStyle w:val="Heading2"/>
        <w:numPr>
          <w:ilvl w:val="1"/>
          <w:numId w:val="32"/>
        </w:numPr>
        <w:rPr>
          <w:rFonts w:ascii="Arial" w:hAnsi="Arial" w:cs="Arial"/>
          <w:b/>
          <w:bCs/>
          <w:sz w:val="28"/>
          <w:szCs w:val="28"/>
        </w:rPr>
      </w:pPr>
      <w:bookmarkStart w:id="52" w:name="_Toc213059394"/>
      <w:bookmarkStart w:id="53" w:name="_Toc213059454"/>
      <w:bookmarkStart w:id="54" w:name="_Toc213233061"/>
      <w:bookmarkStart w:id="55" w:name="_Toc213243596"/>
      <w:r w:rsidRPr="00AC7DF7">
        <w:rPr>
          <w:rFonts w:ascii="Arial" w:hAnsi="Arial" w:cs="Arial"/>
          <w:b/>
          <w:bCs/>
          <w:sz w:val="28"/>
          <w:szCs w:val="28"/>
        </w:rPr>
        <w:t>– Ethical Considerations</w:t>
      </w:r>
      <w:bookmarkEnd w:id="52"/>
      <w:bookmarkEnd w:id="53"/>
      <w:bookmarkEnd w:id="54"/>
      <w:bookmarkEnd w:id="55"/>
    </w:p>
    <w:p w14:paraId="073EA88D" w14:textId="77777777" w:rsidR="00C17A49" w:rsidRPr="00AC7DF7" w:rsidRDefault="00C17A49" w:rsidP="00C17A49">
      <w:pPr>
        <w:rPr>
          <w:rFonts w:ascii="Arial" w:hAnsi="Arial" w:cs="Arial"/>
        </w:rPr>
      </w:pPr>
    </w:p>
    <w:p w14:paraId="79326193" w14:textId="538F4E30"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Secondary Research Ethics:</w:t>
      </w:r>
    </w:p>
    <w:p w14:paraId="6905A76E" w14:textId="77777777" w:rsidR="004D4808" w:rsidRPr="00AC7DF7" w:rsidRDefault="004D4808" w:rsidP="00AF4CB4">
      <w:pPr>
        <w:pStyle w:val="NormalWeb"/>
        <w:spacing w:line="360" w:lineRule="auto"/>
        <w:rPr>
          <w:rFonts w:ascii="Arial" w:hAnsi="Arial" w:cs="Arial"/>
          <w:sz w:val="22"/>
          <w:szCs w:val="22"/>
        </w:rPr>
      </w:pPr>
      <w:r w:rsidRPr="00AC7DF7">
        <w:rPr>
          <w:rFonts w:ascii="Arial" w:hAnsi="Arial" w:cs="Arial"/>
          <w:sz w:val="22"/>
          <w:szCs w:val="22"/>
        </w:rPr>
        <w:t xml:space="preserve">This study relied entirely on </w:t>
      </w:r>
      <w:r w:rsidRPr="00AC7DF7">
        <w:rPr>
          <w:rStyle w:val="Strong"/>
          <w:rFonts w:ascii="Arial" w:eastAsia="Calibri Light" w:hAnsi="Arial" w:cs="Arial"/>
          <w:sz w:val="22"/>
          <w:szCs w:val="22"/>
        </w:rPr>
        <w:t>secondary data</w:t>
      </w:r>
      <w:r w:rsidRPr="00AC7DF7">
        <w:rPr>
          <w:rFonts w:ascii="Arial" w:hAnsi="Arial" w:cs="Arial"/>
          <w:sz w:val="22"/>
          <w:szCs w:val="22"/>
        </w:rPr>
        <w:t>, drawing exclusively from existing literature, academic journals, policy documents, and official reports. No direct participants were involved, and no new data collection took place. By using only pre-existing sources, the research maintained a desk-based approach, minimising ethical risks while enabling a comprehensive analysis of current evidence.</w:t>
      </w:r>
    </w:p>
    <w:p w14:paraId="4BAFAF87" w14:textId="77777777" w:rsidR="004D4808" w:rsidRPr="00AC7DF7" w:rsidRDefault="004D4808" w:rsidP="004D4808">
      <w:pPr>
        <w:ind w:left="360"/>
        <w:rPr>
          <w:rFonts w:ascii="Arial" w:hAnsi="Arial" w:cs="Arial"/>
        </w:rPr>
      </w:pPr>
    </w:p>
    <w:p w14:paraId="62B3E465" w14:textId="3BB75B3F"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Academic Integrity:</w:t>
      </w:r>
    </w:p>
    <w:p w14:paraId="3038586C" w14:textId="68DBAD1C" w:rsidR="005E63AD" w:rsidRPr="00AC7DF7" w:rsidRDefault="00120D1D" w:rsidP="00F8302B">
      <w:pPr>
        <w:ind w:left="720"/>
        <w:rPr>
          <w:rFonts w:ascii="Arial" w:hAnsi="Arial" w:cs="Arial"/>
        </w:rPr>
      </w:pPr>
      <w:r w:rsidRPr="00AC7DF7">
        <w:rPr>
          <w:rFonts w:ascii="Arial" w:hAnsi="Arial" w:cs="Arial"/>
        </w:rPr>
        <w:t xml:space="preserve">Ethical practice was maintained throughout the study by accurately citing all sources using the </w:t>
      </w:r>
      <w:r w:rsidRPr="00AC7DF7">
        <w:rPr>
          <w:rFonts w:ascii="Arial" w:hAnsi="Arial" w:cs="Arial"/>
          <w:b/>
          <w:bCs/>
        </w:rPr>
        <w:t>Harvard referencing style</w:t>
      </w:r>
      <w:r w:rsidRPr="00AC7DF7">
        <w:rPr>
          <w:rFonts w:ascii="Arial" w:hAnsi="Arial" w:cs="Arial"/>
        </w:rPr>
        <w:t xml:space="preserve">, ensuring that authors received proper credit for their work. Care was taken to avoid </w:t>
      </w:r>
      <w:r w:rsidRPr="00AC7DF7">
        <w:rPr>
          <w:rFonts w:ascii="Arial" w:hAnsi="Arial" w:cs="Arial"/>
          <w:b/>
          <w:bCs/>
        </w:rPr>
        <w:t>plagiarism, misrepresentation, or selective reporting of evidence</w:t>
      </w:r>
      <w:r w:rsidRPr="00AC7DF7">
        <w:rPr>
          <w:rFonts w:ascii="Arial" w:hAnsi="Arial" w:cs="Arial"/>
        </w:rPr>
        <w:t>, with a deliberate effort to present findings truthfully and transparently, thereby upholding academic integrity and scholarly rigor (Kumar, 2019).</w:t>
      </w:r>
    </w:p>
    <w:p w14:paraId="0B6D27B9" w14:textId="3DDB2F35" w:rsidR="00C17A49" w:rsidRPr="00AC7DF7" w:rsidRDefault="00C17A49" w:rsidP="00C17A49">
      <w:pPr>
        <w:rPr>
          <w:rFonts w:ascii="Arial" w:hAnsi="Arial" w:cs="Arial"/>
        </w:rPr>
      </w:pPr>
      <w:r w:rsidRPr="00AC7DF7">
        <w:rPr>
          <w:rFonts w:ascii="Arial" w:hAnsi="Arial" w:cs="Arial"/>
          <w:b/>
          <w:bCs/>
        </w:rPr>
        <w:t>Transparency and Credibility:</w:t>
      </w:r>
    </w:p>
    <w:p w14:paraId="75998B77" w14:textId="0C002262" w:rsidR="00C17A49" w:rsidRPr="00AC7DF7" w:rsidRDefault="00C17A49" w:rsidP="006762DC">
      <w:pPr>
        <w:ind w:left="720"/>
        <w:rPr>
          <w:rFonts w:ascii="Arial" w:hAnsi="Arial" w:cs="Arial"/>
        </w:rPr>
      </w:pPr>
    </w:p>
    <w:p w14:paraId="5569F915" w14:textId="36865AA5" w:rsidR="001C3AF6" w:rsidRPr="00AC7DF7" w:rsidRDefault="00245B7F" w:rsidP="00C17A49">
      <w:pPr>
        <w:rPr>
          <w:rFonts w:ascii="Arial" w:hAnsi="Arial" w:cs="Arial"/>
        </w:rPr>
      </w:pPr>
      <w:r w:rsidRPr="00AC7DF7">
        <w:rPr>
          <w:rFonts w:ascii="Arial" w:hAnsi="Arial" w:cs="Arial"/>
        </w:rPr>
        <w:t>Sources were selected in a fair and unbiased manner, with findings presented objectively to maintain balance and credibility throughout the research process. Care was taken to represent the literature accurately, avoiding selective reporting or misinterpretation. This approach ensured academic rigour and integrity, while adhering to ethical guidelines for desk-based research and upholding standards of transparency, reliability, and responsible scholarship.</w:t>
      </w:r>
    </w:p>
    <w:p w14:paraId="7F51675F" w14:textId="01C6112F" w:rsidR="00292A36" w:rsidRPr="00AC7DF7" w:rsidRDefault="00E325CF" w:rsidP="00E325CF">
      <w:pPr>
        <w:pStyle w:val="Heading2"/>
        <w:rPr>
          <w:rFonts w:ascii="Arial" w:hAnsi="Arial" w:cs="Arial"/>
        </w:rPr>
      </w:pPr>
      <w:bookmarkStart w:id="56" w:name="_Toc213059395"/>
      <w:bookmarkStart w:id="57" w:name="_Toc213059455"/>
      <w:bookmarkStart w:id="58" w:name="_Toc213233062"/>
      <w:bookmarkStart w:id="59" w:name="_Toc213243597"/>
      <w:r w:rsidRPr="00AC7DF7">
        <w:rPr>
          <w:rFonts w:ascii="Arial" w:hAnsi="Arial" w:cs="Arial"/>
          <w:b/>
          <w:bCs/>
          <w:sz w:val="28"/>
          <w:szCs w:val="28"/>
        </w:rPr>
        <w:t xml:space="preserve">3.8 </w:t>
      </w:r>
      <w:r w:rsidR="00292A36" w:rsidRPr="00AC7DF7">
        <w:rPr>
          <w:rFonts w:ascii="Arial" w:hAnsi="Arial" w:cs="Arial"/>
          <w:b/>
          <w:bCs/>
          <w:sz w:val="28"/>
          <w:szCs w:val="28"/>
        </w:rPr>
        <w:t>– Chapter Conclusion</w:t>
      </w:r>
      <w:bookmarkEnd w:id="56"/>
      <w:bookmarkEnd w:id="57"/>
      <w:bookmarkEnd w:id="58"/>
      <w:bookmarkEnd w:id="59"/>
      <w:r w:rsidR="00292A36" w:rsidRPr="00AC7DF7">
        <w:rPr>
          <w:rFonts w:ascii="Arial" w:hAnsi="Arial" w:cs="Arial"/>
        </w:rPr>
        <w:t xml:space="preserve"> </w:t>
      </w:r>
    </w:p>
    <w:p w14:paraId="7F8BD393" w14:textId="77777777" w:rsidR="005446BF" w:rsidRPr="00AC7DF7" w:rsidRDefault="005446BF" w:rsidP="005446BF">
      <w:pPr>
        <w:pStyle w:val="ListParagraph"/>
        <w:rPr>
          <w:rFonts w:ascii="Arial" w:hAnsi="Arial" w:cs="Arial"/>
        </w:rPr>
      </w:pPr>
    </w:p>
    <w:p w14:paraId="4823FCA9" w14:textId="1CAED687"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Summary:</w:t>
      </w:r>
    </w:p>
    <w:p w14:paraId="09493143" w14:textId="02C85529" w:rsidR="00DF471A" w:rsidRPr="00AC7DF7" w:rsidRDefault="003132C5" w:rsidP="00DF471A">
      <w:pPr>
        <w:ind w:left="360"/>
        <w:jc w:val="left"/>
        <w:rPr>
          <w:rFonts w:ascii="Arial" w:hAnsi="Arial" w:cs="Arial"/>
        </w:rPr>
      </w:pPr>
      <w:r w:rsidRPr="00AC7DF7">
        <w:rPr>
          <w:rFonts w:ascii="Arial" w:hAnsi="Arial" w:cs="Arial"/>
        </w:rPr>
        <w:lastRenderedPageBreak/>
        <w:t>This chapter detailed the methodological approach, beginning with structured keyword searches and Boolean operators to identify relevant literature (Booth, Sutton &amp; Papaioannou, 2016). Sources were assessed using skimming techniques and the CRAAP test. A thematic coding approach organised recurring ideas into meaningful themes for analysis (Braun &amp; Clarke, 2006).</w:t>
      </w:r>
    </w:p>
    <w:p w14:paraId="5E78A73D" w14:textId="63C6AD96" w:rsidR="00C17A49" w:rsidRPr="00AC7DF7" w:rsidRDefault="00C17A49" w:rsidP="00C17A49">
      <w:pPr>
        <w:rPr>
          <w:rFonts w:ascii="Arial" w:hAnsi="Arial" w:cs="Arial"/>
        </w:rPr>
      </w:pPr>
      <w:r w:rsidRPr="00AC7DF7">
        <w:rPr>
          <w:rFonts w:ascii="Arial" w:hAnsi="Arial" w:cs="Arial"/>
        </w:rPr>
        <w:t xml:space="preserve"> </w:t>
      </w:r>
      <w:r w:rsidRPr="00AC7DF7">
        <w:rPr>
          <w:rFonts w:ascii="Arial" w:hAnsi="Arial" w:cs="Arial"/>
          <w:b/>
          <w:bCs/>
        </w:rPr>
        <w:t>Link to Next Chapter:</w:t>
      </w:r>
    </w:p>
    <w:p w14:paraId="1CF4F0A7" w14:textId="5650D602" w:rsidR="00AC6C51" w:rsidRPr="00AC7DF7" w:rsidRDefault="00525019" w:rsidP="00555BB4">
      <w:pPr>
        <w:ind w:left="360"/>
        <w:rPr>
          <w:rFonts w:ascii="Arial" w:hAnsi="Arial" w:cs="Arial"/>
        </w:rPr>
      </w:pPr>
      <w:r w:rsidRPr="00AC7DF7">
        <w:rPr>
          <w:rFonts w:ascii="Arial" w:hAnsi="Arial" w:cs="Arial"/>
        </w:rPr>
        <w:t>Chapter 4 will present the thematic findings derived from the analysis, with each theme discussed in depth and linked directly to the research question. The chapter will explore how the evidence supports or challenges the need for nurses in UK primary schools, highlighting implications for practice and policy development.</w:t>
      </w:r>
    </w:p>
    <w:p w14:paraId="6FCF0462" w14:textId="77777777" w:rsidR="003B64FC" w:rsidRPr="00AC7DF7" w:rsidRDefault="003B64FC" w:rsidP="00636D9A">
      <w:pPr>
        <w:pStyle w:val="Heading1"/>
        <w:ind w:left="0"/>
        <w:rPr>
          <w:rFonts w:cs="Arial"/>
        </w:rPr>
      </w:pPr>
    </w:p>
    <w:p w14:paraId="79C1BDB8" w14:textId="77777777" w:rsidR="00EA6034" w:rsidRPr="00AC7DF7" w:rsidRDefault="00EA6034" w:rsidP="00636D9A">
      <w:pPr>
        <w:pStyle w:val="Heading1"/>
        <w:ind w:left="0"/>
        <w:rPr>
          <w:rFonts w:cs="Arial"/>
        </w:rPr>
      </w:pPr>
    </w:p>
    <w:p w14:paraId="3E27A013" w14:textId="5E38B5D6" w:rsidR="001C3AF6" w:rsidRPr="00AC7DF7" w:rsidRDefault="001C3AF6" w:rsidP="001472B5">
      <w:pPr>
        <w:pStyle w:val="Heading1"/>
        <w:rPr>
          <w:rFonts w:cs="Arial"/>
        </w:rPr>
      </w:pPr>
      <w:bookmarkStart w:id="60" w:name="_Toc213059396"/>
      <w:bookmarkStart w:id="61" w:name="_Toc213059456"/>
      <w:bookmarkStart w:id="62" w:name="_Toc213233063"/>
      <w:bookmarkStart w:id="63" w:name="_Toc213243598"/>
      <w:r w:rsidRPr="00AC7DF7">
        <w:rPr>
          <w:rFonts w:cs="Arial"/>
        </w:rPr>
        <w:t>C</w:t>
      </w:r>
      <w:r w:rsidR="00636D9A" w:rsidRPr="00AC7DF7">
        <w:rPr>
          <w:rFonts w:cs="Arial"/>
        </w:rPr>
        <w:t>HAPTER</w:t>
      </w:r>
      <w:r w:rsidRPr="00AC7DF7">
        <w:rPr>
          <w:rFonts w:cs="Arial"/>
        </w:rPr>
        <w:t xml:space="preserve"> 4 – Findings and Discussion</w:t>
      </w:r>
      <w:bookmarkEnd w:id="60"/>
      <w:bookmarkEnd w:id="61"/>
      <w:bookmarkEnd w:id="62"/>
      <w:bookmarkEnd w:id="63"/>
      <w:r w:rsidRPr="00AC7DF7">
        <w:rPr>
          <w:rFonts w:cs="Arial"/>
        </w:rPr>
        <w:t xml:space="preserve"> </w:t>
      </w:r>
    </w:p>
    <w:p w14:paraId="1134D897" w14:textId="77777777" w:rsidR="001C3AF6" w:rsidRPr="00AC7DF7" w:rsidRDefault="001C3AF6" w:rsidP="001C3AF6">
      <w:pPr>
        <w:rPr>
          <w:rFonts w:ascii="Arial" w:hAnsi="Arial" w:cs="Arial"/>
        </w:rPr>
      </w:pPr>
    </w:p>
    <w:p w14:paraId="0CB43921" w14:textId="7DAA2ABE" w:rsidR="001C3AF6" w:rsidRPr="00AC7DF7" w:rsidRDefault="001C3AF6" w:rsidP="003B1E32">
      <w:pPr>
        <w:pStyle w:val="Heading2"/>
        <w:rPr>
          <w:rFonts w:ascii="Arial" w:hAnsi="Arial" w:cs="Arial"/>
        </w:rPr>
      </w:pPr>
      <w:bookmarkStart w:id="64" w:name="_Toc213059397"/>
      <w:bookmarkStart w:id="65" w:name="_Toc213059457"/>
      <w:bookmarkStart w:id="66" w:name="_Toc213233064"/>
      <w:bookmarkStart w:id="67" w:name="_Toc213243599"/>
      <w:r w:rsidRPr="00AC7DF7">
        <w:rPr>
          <w:rFonts w:ascii="Arial" w:hAnsi="Arial" w:cs="Arial"/>
          <w:b/>
          <w:bCs/>
          <w:sz w:val="28"/>
          <w:szCs w:val="28"/>
        </w:rPr>
        <w:t>4.1 –</w:t>
      </w:r>
      <w:r w:rsidR="00636D9A" w:rsidRPr="00AC7DF7">
        <w:rPr>
          <w:rFonts w:ascii="Arial" w:hAnsi="Arial" w:cs="Arial"/>
          <w:b/>
          <w:bCs/>
          <w:sz w:val="28"/>
          <w:szCs w:val="28"/>
        </w:rPr>
        <w:t xml:space="preserve"> </w:t>
      </w:r>
      <w:r w:rsidRPr="00AC7DF7">
        <w:rPr>
          <w:rFonts w:ascii="Arial" w:hAnsi="Arial" w:cs="Arial"/>
          <w:b/>
          <w:bCs/>
          <w:sz w:val="28"/>
          <w:szCs w:val="28"/>
        </w:rPr>
        <w:t>Introduction</w:t>
      </w:r>
      <w:bookmarkEnd w:id="64"/>
      <w:bookmarkEnd w:id="65"/>
      <w:bookmarkEnd w:id="66"/>
      <w:bookmarkEnd w:id="67"/>
      <w:r w:rsidRPr="00AC7DF7">
        <w:rPr>
          <w:rFonts w:ascii="Arial" w:hAnsi="Arial" w:cs="Arial"/>
        </w:rPr>
        <w:t xml:space="preserve"> </w:t>
      </w:r>
    </w:p>
    <w:p w14:paraId="367F223F" w14:textId="77777777" w:rsidR="00636D9A" w:rsidRPr="00AC7DF7" w:rsidRDefault="00636D9A" w:rsidP="00636D9A">
      <w:pPr>
        <w:pStyle w:val="Heading1"/>
        <w:ind w:left="0"/>
        <w:rPr>
          <w:rFonts w:cs="Arial"/>
        </w:rPr>
      </w:pPr>
    </w:p>
    <w:p w14:paraId="06C7F697" w14:textId="59E2D206" w:rsidR="00825F49" w:rsidRPr="00AC7DF7" w:rsidRDefault="00825F49" w:rsidP="00636D9A">
      <w:pPr>
        <w:rPr>
          <w:rFonts w:ascii="Arial" w:hAnsi="Arial" w:cs="Arial"/>
        </w:rPr>
      </w:pPr>
      <w:r w:rsidRPr="00AC7DF7">
        <w:rPr>
          <w:rFonts w:ascii="Arial" w:hAnsi="Arial" w:cs="Arial"/>
        </w:rPr>
        <w:t>This chapter outlines the findings and discussion of the research, presenting the results in relation to the study’s objectives and themes. The findings section provides a structured overview of the data collected, identifying key patterns, similarities, and differences emerging from the analysis. The discussion then interprets these results critically, comparing them with existing literature and theoretical frameworks to evaluate their significance. This approach ensures the research questions are addressed, while highlighting implications, limitations, and areas for further study. By combining descriptive presentation with critical analysis, the chapter strengthens the overall validity of the study (Creswell &amp; Creswell, 2018; Saunders et al., 2019).</w:t>
      </w:r>
    </w:p>
    <w:p w14:paraId="7B6D738E" w14:textId="77777777" w:rsidR="002865F5" w:rsidRPr="00AC7DF7" w:rsidRDefault="002865F5" w:rsidP="00636D9A">
      <w:pPr>
        <w:rPr>
          <w:rFonts w:ascii="Arial" w:hAnsi="Arial" w:cs="Arial"/>
        </w:rPr>
      </w:pPr>
    </w:p>
    <w:p w14:paraId="49AC5888" w14:textId="523B2D2D" w:rsidR="001C3AF6" w:rsidRPr="00AC7DF7" w:rsidRDefault="001C3AF6" w:rsidP="003B1E32">
      <w:pPr>
        <w:pStyle w:val="Heading2"/>
        <w:rPr>
          <w:rFonts w:ascii="Arial" w:hAnsi="Arial" w:cs="Arial"/>
        </w:rPr>
      </w:pPr>
      <w:bookmarkStart w:id="68" w:name="_Toc213059398"/>
      <w:bookmarkStart w:id="69" w:name="_Toc213059458"/>
      <w:bookmarkStart w:id="70" w:name="_Toc213233065"/>
      <w:bookmarkStart w:id="71" w:name="_Toc213243600"/>
      <w:r w:rsidRPr="00AC7DF7">
        <w:rPr>
          <w:rFonts w:ascii="Arial" w:hAnsi="Arial" w:cs="Arial"/>
          <w:b/>
          <w:bCs/>
          <w:sz w:val="28"/>
          <w:szCs w:val="28"/>
        </w:rPr>
        <w:t>4.2 – Thematic Analysis</w:t>
      </w:r>
      <w:bookmarkEnd w:id="68"/>
      <w:bookmarkEnd w:id="69"/>
      <w:bookmarkEnd w:id="70"/>
      <w:bookmarkEnd w:id="71"/>
      <w:r w:rsidRPr="00AC7DF7">
        <w:rPr>
          <w:rFonts w:ascii="Arial" w:hAnsi="Arial" w:cs="Arial"/>
        </w:rPr>
        <w:t xml:space="preserve"> </w:t>
      </w:r>
    </w:p>
    <w:p w14:paraId="2739E815" w14:textId="77777777" w:rsidR="00636D9A" w:rsidRPr="00AC7DF7" w:rsidRDefault="00636D9A" w:rsidP="001C3AF6">
      <w:pPr>
        <w:pStyle w:val="Heading1"/>
        <w:rPr>
          <w:rFonts w:cs="Arial"/>
        </w:rPr>
      </w:pPr>
    </w:p>
    <w:p w14:paraId="5EDA0379" w14:textId="71A29423" w:rsidR="00750B5B" w:rsidRPr="00AC7DF7" w:rsidRDefault="00750B5B" w:rsidP="00750B5B">
      <w:pPr>
        <w:rPr>
          <w:rFonts w:ascii="Arial" w:hAnsi="Arial" w:cs="Arial"/>
        </w:rPr>
      </w:pPr>
      <w:r w:rsidRPr="00AC7DF7">
        <w:rPr>
          <w:rFonts w:ascii="Arial" w:hAnsi="Arial" w:cs="Arial"/>
          <w:b/>
          <w:bCs/>
        </w:rPr>
        <w:t>Definition of Thematic Analysis:</w:t>
      </w:r>
    </w:p>
    <w:p w14:paraId="544EA087" w14:textId="6CAF1257" w:rsidR="0049283F" w:rsidRPr="00AC7DF7" w:rsidRDefault="0049283F" w:rsidP="0049283F">
      <w:pPr>
        <w:ind w:left="360"/>
        <w:jc w:val="left"/>
        <w:rPr>
          <w:rFonts w:ascii="Arial" w:hAnsi="Arial" w:cs="Arial"/>
        </w:rPr>
      </w:pPr>
      <w:r w:rsidRPr="00AC7DF7">
        <w:rPr>
          <w:rFonts w:ascii="Arial" w:hAnsi="Arial" w:cs="Arial"/>
        </w:rPr>
        <w:t xml:space="preserve">Thematic analysis is a flexible method for identifying and interpreting recurring patterns or “themes” within qualitative data. Braun and Clarke (2006) define it as a foundational analytic method that organises and describes data in depth while enabling interpretation beyond surface meanings. In secondary research, it involves reviewing existing literature, coding key concepts, and grouping them into broader themes for critical </w:t>
      </w:r>
      <w:r w:rsidRPr="00AC7DF7">
        <w:rPr>
          <w:rFonts w:ascii="Arial" w:hAnsi="Arial" w:cs="Arial"/>
        </w:rPr>
        <w:lastRenderedPageBreak/>
        <w:t>evaluation. This systematic approach allows researchers to synthesise large bodies of evidence into coherent findings. Thematic analysis is valued for its accessibility and adaptability, making it particularly useful for addressing diverse research objectives (Nowell et al., 2017).</w:t>
      </w:r>
    </w:p>
    <w:p w14:paraId="7F6B0733" w14:textId="77777777" w:rsidR="00555BB4" w:rsidRPr="00AC7DF7" w:rsidRDefault="00555BB4" w:rsidP="00750B5B">
      <w:pPr>
        <w:rPr>
          <w:rFonts w:ascii="Arial" w:hAnsi="Arial" w:cs="Arial"/>
        </w:rPr>
      </w:pPr>
    </w:p>
    <w:p w14:paraId="48623FA2" w14:textId="77777777" w:rsidR="00555BB4" w:rsidRPr="00AC7DF7" w:rsidRDefault="00555BB4" w:rsidP="00750B5B">
      <w:pPr>
        <w:rPr>
          <w:rFonts w:ascii="Arial" w:hAnsi="Arial" w:cs="Arial"/>
        </w:rPr>
      </w:pPr>
    </w:p>
    <w:p w14:paraId="3D3C5DCD" w14:textId="48002397" w:rsidR="00750B5B" w:rsidRPr="00AC7DF7" w:rsidRDefault="00750B5B" w:rsidP="00750B5B">
      <w:pPr>
        <w:rPr>
          <w:rFonts w:ascii="Arial" w:hAnsi="Arial" w:cs="Arial"/>
        </w:rPr>
      </w:pPr>
      <w:r w:rsidRPr="00AC7DF7">
        <w:rPr>
          <w:rFonts w:ascii="Arial" w:hAnsi="Arial" w:cs="Arial"/>
        </w:rPr>
        <w:t xml:space="preserve">   </w:t>
      </w:r>
      <w:r w:rsidRPr="00AC7DF7">
        <w:rPr>
          <w:rFonts w:ascii="Arial" w:hAnsi="Arial" w:cs="Arial"/>
          <w:b/>
          <w:bCs/>
        </w:rPr>
        <w:t>Link to Coding/Results Table:</w:t>
      </w:r>
    </w:p>
    <w:p w14:paraId="25FE7281" w14:textId="76C0209B" w:rsidR="00355F8F" w:rsidRPr="00AC7DF7" w:rsidRDefault="00355F8F" w:rsidP="00355F8F">
      <w:pPr>
        <w:ind w:left="360"/>
        <w:rPr>
          <w:rFonts w:ascii="Arial" w:hAnsi="Arial" w:cs="Arial"/>
        </w:rPr>
      </w:pPr>
      <w:r w:rsidRPr="00AC7DF7">
        <w:rPr>
          <w:rFonts w:ascii="Arial" w:hAnsi="Arial" w:cs="Arial"/>
        </w:rPr>
        <w:t>Thematic analysis was applied to the reviewed literature by following Braun and Clarke’s (2006) structured framework. Each source was carefully examined, and key points were coded to highlight recurring ideas and concepts. These codes were then grouped into broader categories, forming the basis of the themes presented in this chapter. The coding/results table (see Chapter 3 or Appendix) provides a transparent record of this process, showing how the initial codes were generated and refined into themes. This systematic approach ensured consistency and credibility in analysing secondary sources (Nowell et al., 2017).</w:t>
      </w:r>
    </w:p>
    <w:p w14:paraId="037F2EA6" w14:textId="12E88D9D" w:rsidR="00047FAC" w:rsidRPr="00AC7DF7" w:rsidRDefault="00047FAC" w:rsidP="00047FAC">
      <w:pPr>
        <w:ind w:left="360"/>
        <w:rPr>
          <w:rFonts w:ascii="Arial" w:hAnsi="Arial" w:cs="Arial"/>
        </w:rPr>
      </w:pPr>
      <w:r w:rsidRPr="00AC7DF7">
        <w:rPr>
          <w:rFonts w:ascii="Arial" w:hAnsi="Arial" w:cs="Arial"/>
        </w:rPr>
        <w:t>From the coding and analysis process, several key themes were identified within the reviewed literature. These themes provide structure for the discussion and highlight critical areas relevant to the research aims. The first theme focuses on the role of school nurses in promoting health and wellbeing among primary-aged children. The second explores barriers to effective service delivery, including resource constraints and staffing challenges. Finally, the third theme examines wider policy and practice implications for integrating healthcare within educational settings. These themes will be critically discussed in the following sections (Braun and Clarke, 2006; Nowell et al., 2017).</w:t>
      </w:r>
    </w:p>
    <w:p w14:paraId="3B39D7B4" w14:textId="77777777" w:rsidR="00636D9A" w:rsidRPr="00AC7DF7" w:rsidRDefault="00636D9A" w:rsidP="001C3AF6">
      <w:pPr>
        <w:rPr>
          <w:rFonts w:ascii="Arial" w:hAnsi="Arial" w:cs="Arial"/>
        </w:rPr>
      </w:pPr>
    </w:p>
    <w:p w14:paraId="1E614ABD" w14:textId="21B7026A" w:rsidR="001C3AF6" w:rsidRPr="00AC7DF7" w:rsidRDefault="001C3AF6" w:rsidP="003B1E32">
      <w:pPr>
        <w:pStyle w:val="Heading2"/>
        <w:rPr>
          <w:rFonts w:ascii="Arial" w:hAnsi="Arial" w:cs="Arial"/>
        </w:rPr>
      </w:pPr>
      <w:bookmarkStart w:id="72" w:name="_Toc213059399"/>
      <w:bookmarkStart w:id="73" w:name="_Toc213059459"/>
      <w:bookmarkStart w:id="74" w:name="_Toc213233066"/>
      <w:bookmarkStart w:id="75" w:name="_Toc213243601"/>
      <w:r w:rsidRPr="00AC7DF7">
        <w:rPr>
          <w:rFonts w:ascii="Arial" w:hAnsi="Arial" w:cs="Arial"/>
          <w:b/>
          <w:bCs/>
          <w:sz w:val="28"/>
          <w:szCs w:val="28"/>
        </w:rPr>
        <w:t>4.3 – Theme 1</w:t>
      </w:r>
      <w:r w:rsidRPr="00AC7DF7">
        <w:rPr>
          <w:rFonts w:ascii="Arial" w:hAnsi="Arial" w:cs="Arial"/>
        </w:rPr>
        <w:t xml:space="preserve"> </w:t>
      </w:r>
      <w:r w:rsidRPr="00AC7DF7">
        <w:rPr>
          <w:rFonts w:ascii="Arial" w:hAnsi="Arial" w:cs="Arial"/>
          <w:b/>
          <w:bCs/>
          <w:color w:val="000000" w:themeColor="text1"/>
        </w:rPr>
        <w:t>(</w:t>
      </w:r>
      <w:r w:rsidR="00B84639" w:rsidRPr="00AC7DF7">
        <w:rPr>
          <w:rFonts w:ascii="Arial" w:hAnsi="Arial" w:cs="Arial"/>
          <w:b/>
          <w:bCs/>
          <w:color w:val="000000" w:themeColor="text1"/>
        </w:rPr>
        <w:t>“The role of school nurses in primary schools and their impact on children’s health and wellbeing.”</w:t>
      </w:r>
      <w:r w:rsidRPr="00AC7DF7">
        <w:rPr>
          <w:rFonts w:ascii="Arial" w:hAnsi="Arial" w:cs="Arial"/>
          <w:b/>
          <w:bCs/>
          <w:color w:val="000000" w:themeColor="text1"/>
        </w:rPr>
        <w:t>)</w:t>
      </w:r>
      <w:bookmarkEnd w:id="72"/>
      <w:bookmarkEnd w:id="73"/>
      <w:bookmarkEnd w:id="74"/>
      <w:bookmarkEnd w:id="75"/>
      <w:r w:rsidRPr="00AC7DF7">
        <w:rPr>
          <w:rFonts w:ascii="Arial" w:hAnsi="Arial" w:cs="Arial"/>
          <w:color w:val="000000" w:themeColor="text1"/>
        </w:rPr>
        <w:t xml:space="preserve"> </w:t>
      </w:r>
    </w:p>
    <w:p w14:paraId="37162A03" w14:textId="47AF41EB"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 xml:space="preserve"> </w:t>
      </w:r>
    </w:p>
    <w:p w14:paraId="6856918D" w14:textId="77777777" w:rsidR="007063BA" w:rsidRPr="00AC7DF7" w:rsidRDefault="007063BA" w:rsidP="00AE7D55">
      <w:pPr>
        <w:spacing w:before="100" w:beforeAutospacing="1" w:after="100" w:afterAutospacing="1"/>
        <w:ind w:left="360"/>
        <w:jc w:val="left"/>
        <w:rPr>
          <w:rFonts w:ascii="Arial" w:hAnsi="Arial" w:cs="Arial"/>
        </w:rPr>
      </w:pPr>
      <w:r w:rsidRPr="00AC7DF7">
        <w:rPr>
          <w:rStyle w:val="Strong"/>
          <w:rFonts w:ascii="Arial" w:hAnsi="Arial" w:cs="Arial"/>
        </w:rPr>
        <w:t>Definition:</w:t>
      </w:r>
    </w:p>
    <w:p w14:paraId="3B93A7E0" w14:textId="389F8F8B" w:rsidR="00F03FEB" w:rsidRPr="00AC7DF7" w:rsidRDefault="00F03FEB" w:rsidP="00AE7D55">
      <w:pPr>
        <w:spacing w:before="100" w:beforeAutospacing="1" w:after="100" w:afterAutospacing="1"/>
        <w:ind w:left="1080"/>
        <w:jc w:val="left"/>
        <w:rPr>
          <w:rFonts w:ascii="Arial" w:hAnsi="Arial" w:cs="Arial"/>
        </w:rPr>
      </w:pPr>
      <w:r w:rsidRPr="00AC7DF7">
        <w:rPr>
          <w:rFonts w:ascii="Arial" w:hAnsi="Arial" w:cs="Arial"/>
        </w:rPr>
        <w:t xml:space="preserve">A school nurse is a qualified healthcare professional based in an educational setting who provides health services, health education, and support for children’s physical and emotional wellbeing. Within primary schools, nurses play a vital role in health promotion, early identification of concerns, managing long-term </w:t>
      </w:r>
      <w:r w:rsidRPr="00AC7DF7">
        <w:rPr>
          <w:rFonts w:ascii="Arial" w:hAnsi="Arial" w:cs="Arial"/>
        </w:rPr>
        <w:lastRenderedPageBreak/>
        <w:t>conditions, and offering first aid in emergencies. They also contribute to safeguarding, ensuring children’s safety and welfare. The role bridges healthcare and education, fostering a healthy learning environment that supports children’s development and academic success (Department of Health, 2014; Royal College of Nursing, 2017; Brookes &amp; University of Birmingham with Oxford Health NHS Foundation Trust, 2023; SAPHNA, 2024; Henshaw, 2024).</w:t>
      </w:r>
    </w:p>
    <w:p w14:paraId="2CBCF844" w14:textId="77777777" w:rsidR="00DE0223" w:rsidRPr="00AC7DF7" w:rsidRDefault="00DE0223" w:rsidP="00DD4824">
      <w:pPr>
        <w:spacing w:before="100" w:beforeAutospacing="1" w:after="100" w:afterAutospacing="1"/>
        <w:ind w:left="1080"/>
        <w:jc w:val="left"/>
        <w:rPr>
          <w:rFonts w:ascii="Arial" w:hAnsi="Arial" w:cs="Arial"/>
          <w:b/>
          <w:bCs/>
        </w:rPr>
      </w:pPr>
      <w:r w:rsidRPr="00AC7DF7">
        <w:rPr>
          <w:rFonts w:ascii="Arial" w:hAnsi="Arial" w:cs="Arial"/>
          <w:b/>
          <w:bCs/>
        </w:rPr>
        <w:t>Terminology</w:t>
      </w:r>
    </w:p>
    <w:p w14:paraId="123B7CF1" w14:textId="0E3F4815" w:rsidR="00DE0223" w:rsidRPr="00AC7DF7" w:rsidRDefault="00DE0223" w:rsidP="004B3CAE">
      <w:pPr>
        <w:spacing w:before="100" w:beforeAutospacing="1" w:after="100" w:afterAutospacing="1"/>
        <w:ind w:left="1080"/>
        <w:jc w:val="left"/>
        <w:rPr>
          <w:rFonts w:ascii="Arial" w:hAnsi="Arial" w:cs="Arial"/>
        </w:rPr>
      </w:pPr>
      <w:r w:rsidRPr="00AC7DF7">
        <w:rPr>
          <w:rFonts w:ascii="Arial" w:hAnsi="Arial" w:cs="Arial"/>
        </w:rPr>
        <w:t>School nursing refers to the delivery of public health services in educational settings, aimed at supporting children and young people’s physical, emotional, and social wellbeing (RCN, 2017). Safeguarding is a statutory responsibility that protects children from harm, abuse, and neglect, ensuring their right to safe environments (Department for Education, 2018). Health promotion involves planned activities to encourage healthy behaviours and prevent illness (WHO, 2020). These terms underpin the nurse’s role in primary schools, bridging healthcare and education to improve outcomes (Brookes &amp; University of Birmingham, 2023).</w:t>
      </w:r>
    </w:p>
    <w:p w14:paraId="6920ED58" w14:textId="77777777" w:rsidR="007063BA" w:rsidRPr="00AC7DF7" w:rsidRDefault="007063BA" w:rsidP="00AE7D55">
      <w:pPr>
        <w:rPr>
          <w:rFonts w:ascii="Arial" w:hAnsi="Arial" w:cs="Arial"/>
          <w:b/>
          <w:bCs/>
          <w:color w:val="4472C4" w:themeColor="accent1"/>
          <w:sz w:val="28"/>
          <w:szCs w:val="28"/>
        </w:rPr>
      </w:pPr>
      <w:r w:rsidRPr="00AC7DF7">
        <w:rPr>
          <w:rFonts w:ascii="Arial" w:hAnsi="Arial" w:cs="Arial"/>
          <w:b/>
          <w:bCs/>
          <w:color w:val="4472C4" w:themeColor="accent1"/>
          <w:sz w:val="28"/>
          <w:szCs w:val="28"/>
        </w:rPr>
        <w:t>Background Information</w:t>
      </w:r>
    </w:p>
    <w:p w14:paraId="2F3E32EB" w14:textId="77777777" w:rsidR="007063BA" w:rsidRPr="00AC7DF7" w:rsidRDefault="007063BA" w:rsidP="00934A3C">
      <w:pPr>
        <w:numPr>
          <w:ilvl w:val="0"/>
          <w:numId w:val="26"/>
        </w:numPr>
        <w:spacing w:before="100" w:beforeAutospacing="1" w:after="100" w:afterAutospacing="1"/>
        <w:jc w:val="left"/>
        <w:rPr>
          <w:rFonts w:ascii="Arial" w:hAnsi="Arial" w:cs="Arial"/>
        </w:rPr>
      </w:pPr>
      <w:r w:rsidRPr="00AC7DF7">
        <w:rPr>
          <w:rStyle w:val="Strong"/>
          <w:rFonts w:ascii="Arial" w:hAnsi="Arial" w:cs="Arial"/>
        </w:rPr>
        <w:t>Historical/Contextual Background:</w:t>
      </w:r>
    </w:p>
    <w:p w14:paraId="714471AD" w14:textId="77777777" w:rsidR="00417E50" w:rsidRPr="00AC7DF7" w:rsidRDefault="00417E50" w:rsidP="00AE7D55">
      <w:pPr>
        <w:spacing w:before="100" w:beforeAutospacing="1" w:after="100" w:afterAutospacing="1"/>
        <w:ind w:left="1080"/>
        <w:jc w:val="left"/>
        <w:rPr>
          <w:rFonts w:ascii="Arial" w:hAnsi="Arial" w:cs="Arial"/>
          <w:b/>
          <w:bCs/>
        </w:rPr>
      </w:pPr>
      <w:r w:rsidRPr="00AC7DF7">
        <w:rPr>
          <w:rFonts w:ascii="Arial" w:hAnsi="Arial" w:cs="Arial"/>
          <w:b/>
          <w:bCs/>
        </w:rPr>
        <w:t>Background Information</w:t>
      </w:r>
    </w:p>
    <w:p w14:paraId="09EAF964" w14:textId="0419EA76" w:rsidR="00F776D8" w:rsidRPr="00AC7DF7" w:rsidRDefault="00417E50" w:rsidP="00417E50">
      <w:pPr>
        <w:spacing w:before="100" w:beforeAutospacing="1" w:after="100" w:afterAutospacing="1"/>
        <w:ind w:left="1080"/>
        <w:jc w:val="left"/>
        <w:rPr>
          <w:rFonts w:ascii="Arial" w:hAnsi="Arial" w:cs="Arial"/>
        </w:rPr>
      </w:pPr>
      <w:r w:rsidRPr="00AC7DF7">
        <w:rPr>
          <w:rFonts w:ascii="Arial" w:hAnsi="Arial" w:cs="Arial"/>
        </w:rPr>
        <w:t>School nursing in the UK has its roots in the early 20th century, introduced to address poor child health and high rates of infectious diseases (Bennett, 2013). The role expanded under the National Health Service (NHS) in 1948, focusing on preventative care, immunisations, and health education (RCN, 2017). In recent decades, the emphasis has shifted towards safeguarding, managing long-term conditions, and promoting mental wellbeing (Public Health England, 2016). Despite increasing need, the school nursing workforce has declined significantly, raising concerns about children’s health support (SAPHNA, 2024).</w:t>
      </w:r>
    </w:p>
    <w:p w14:paraId="00DE9D53" w14:textId="77777777" w:rsidR="003D3086" w:rsidRPr="00AC7DF7" w:rsidRDefault="003D3086" w:rsidP="00AE7D55">
      <w:pPr>
        <w:spacing w:before="100" w:beforeAutospacing="1" w:after="100" w:afterAutospacing="1"/>
        <w:ind w:left="1080"/>
        <w:jc w:val="left"/>
        <w:rPr>
          <w:rFonts w:ascii="Arial" w:hAnsi="Arial" w:cs="Arial"/>
          <w:b/>
          <w:bCs/>
        </w:rPr>
      </w:pPr>
      <w:r w:rsidRPr="00AC7DF7">
        <w:rPr>
          <w:rFonts w:ascii="Arial" w:hAnsi="Arial" w:cs="Arial"/>
          <w:b/>
          <w:bCs/>
        </w:rPr>
        <w:t>Historical Context and Developments</w:t>
      </w:r>
    </w:p>
    <w:p w14:paraId="5EE6B907" w14:textId="44440773" w:rsidR="003D3086" w:rsidRPr="00AC7DF7" w:rsidRDefault="003D3086" w:rsidP="003D3086">
      <w:pPr>
        <w:spacing w:before="100" w:beforeAutospacing="1" w:after="100" w:afterAutospacing="1"/>
        <w:ind w:left="1080"/>
        <w:jc w:val="left"/>
        <w:rPr>
          <w:rFonts w:ascii="Arial" w:hAnsi="Arial" w:cs="Arial"/>
        </w:rPr>
      </w:pPr>
      <w:r w:rsidRPr="00AC7DF7">
        <w:rPr>
          <w:rFonts w:ascii="Arial" w:hAnsi="Arial" w:cs="Arial"/>
        </w:rPr>
        <w:t xml:space="preserve">School nursing emerged in the early 1900s to tackle child malnutrition, poor hygiene, and communicable diseases (Bennett, 2013). With the establishment of </w:t>
      </w:r>
      <w:r w:rsidRPr="00AC7DF7">
        <w:rPr>
          <w:rFonts w:ascii="Arial" w:hAnsi="Arial" w:cs="Arial"/>
        </w:rPr>
        <w:lastRenderedPageBreak/>
        <w:t>the NHS in 1948, school nurses became central to child health surveillance, immunisation, and early intervention (RCN, 2017). Over time, their role expanded to include safeguarding, mental health promotion, and managing long-term conditions (Public Health England, 2016). However, workforce reductions since 2010 have weakened provision, prompting national concern about inequalities in children’s health and access to care (Henshaw, 2024; SAPHNA, 2024).</w:t>
      </w:r>
    </w:p>
    <w:p w14:paraId="7749FD3C"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Impact on Research Question</w:t>
      </w:r>
    </w:p>
    <w:p w14:paraId="6C84F17D" w14:textId="77777777" w:rsidR="007063BA" w:rsidRPr="00AC7DF7" w:rsidRDefault="007063BA" w:rsidP="00934A3C">
      <w:pPr>
        <w:numPr>
          <w:ilvl w:val="0"/>
          <w:numId w:val="27"/>
        </w:numPr>
        <w:spacing w:before="100" w:beforeAutospacing="1" w:after="100" w:afterAutospacing="1"/>
        <w:jc w:val="left"/>
        <w:rPr>
          <w:rFonts w:ascii="Arial" w:hAnsi="Arial" w:cs="Arial"/>
        </w:rPr>
      </w:pPr>
      <w:r w:rsidRPr="00AC7DF7">
        <w:rPr>
          <w:rStyle w:val="Strong"/>
          <w:rFonts w:ascii="Arial" w:hAnsi="Arial" w:cs="Arial"/>
        </w:rPr>
        <w:t>Relevance to Title/Research Question:</w:t>
      </w:r>
    </w:p>
    <w:p w14:paraId="6781048E" w14:textId="77777777" w:rsidR="009F5B88" w:rsidRPr="00AC7DF7" w:rsidRDefault="009F5B88" w:rsidP="00DD4824">
      <w:pPr>
        <w:spacing w:before="100" w:beforeAutospacing="1" w:after="100" w:afterAutospacing="1"/>
        <w:ind w:left="1080"/>
        <w:jc w:val="left"/>
        <w:rPr>
          <w:rFonts w:ascii="Arial" w:hAnsi="Arial" w:cs="Arial"/>
          <w:b/>
          <w:bCs/>
        </w:rPr>
      </w:pPr>
      <w:r w:rsidRPr="00AC7DF7">
        <w:rPr>
          <w:rFonts w:ascii="Arial" w:hAnsi="Arial" w:cs="Arial"/>
          <w:b/>
          <w:bCs/>
        </w:rPr>
        <w:t>Impact on Research Question</w:t>
      </w:r>
    </w:p>
    <w:p w14:paraId="25FB4CE5" w14:textId="04345A83" w:rsidR="00150D48" w:rsidRPr="00AC7DF7" w:rsidRDefault="009F5B88" w:rsidP="009F5B88">
      <w:pPr>
        <w:spacing w:before="100" w:beforeAutospacing="1" w:after="100" w:afterAutospacing="1"/>
        <w:ind w:left="1080"/>
        <w:jc w:val="left"/>
        <w:rPr>
          <w:rFonts w:ascii="Arial" w:hAnsi="Arial" w:cs="Arial"/>
        </w:rPr>
      </w:pPr>
      <w:r w:rsidRPr="00AC7DF7">
        <w:rPr>
          <w:rFonts w:ascii="Arial" w:hAnsi="Arial" w:cs="Arial"/>
        </w:rPr>
        <w:t>The presence of nurses in primary schools directly informs debates around child health, safeguarding, and educational outcomes, making it highly relevant to the research question. School nurses provide early intervention, reduce health-related absences, and address inequalities by supporting vulnerable children (RCN, 2017; Public Health England, 2016). Declining numbers highlight risks to children’s wellbeing and access to care, raising concerns about unmet needs (Henshaw, 2024; SAPHNA, 2024). Therefore, exploring this theme strengthens the rationale for evaluating whether dedicated school nurses should be embedded within UK primary education.</w:t>
      </w:r>
    </w:p>
    <w:p w14:paraId="7EE225DE" w14:textId="77777777" w:rsidR="0046252A" w:rsidRPr="00AC7DF7" w:rsidRDefault="0046252A" w:rsidP="00934A3C">
      <w:pPr>
        <w:numPr>
          <w:ilvl w:val="1"/>
          <w:numId w:val="27"/>
        </w:numPr>
        <w:spacing w:before="100" w:beforeAutospacing="1" w:after="100" w:afterAutospacing="1"/>
        <w:jc w:val="left"/>
        <w:rPr>
          <w:rFonts w:ascii="Arial" w:hAnsi="Arial" w:cs="Arial"/>
          <w:b/>
          <w:bCs/>
        </w:rPr>
      </w:pPr>
      <w:r w:rsidRPr="00AC7DF7">
        <w:rPr>
          <w:rFonts w:ascii="Arial" w:hAnsi="Arial" w:cs="Arial"/>
          <w:b/>
          <w:bCs/>
        </w:rPr>
        <w:t>Significance of the Theme</w:t>
      </w:r>
    </w:p>
    <w:p w14:paraId="19BF9814" w14:textId="7B6C255C" w:rsidR="009F5B88" w:rsidRPr="00AC7DF7" w:rsidRDefault="0046252A" w:rsidP="0046252A">
      <w:pPr>
        <w:spacing w:before="100" w:beforeAutospacing="1" w:after="100" w:afterAutospacing="1"/>
        <w:ind w:left="1080"/>
        <w:jc w:val="left"/>
        <w:rPr>
          <w:rFonts w:ascii="Arial" w:hAnsi="Arial" w:cs="Arial"/>
        </w:rPr>
      </w:pPr>
      <w:r w:rsidRPr="00AC7DF7">
        <w:rPr>
          <w:rFonts w:ascii="Arial" w:hAnsi="Arial" w:cs="Arial"/>
        </w:rPr>
        <w:t>The theme of school nursing is significant to the overall topic as it highlights the essential relationship between health and education. By addressing physical, emotional, and safeguarding needs, school nurses create conditions that enable children to thrive academically and socially (RCN, 2017). Their role is particularly vital in reducing health inequalities, supporting vulnerable families, and promoting lifelong wellbeing (Public Health England, 2016). However, workforce shortages threaten these benefits, raising urgent policy questions about sustainable provision in primary schools (Henshaw, 2024; SAPHNA, 2024).</w:t>
      </w:r>
    </w:p>
    <w:p w14:paraId="6A42E4BF"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Statistical Information</w:t>
      </w:r>
    </w:p>
    <w:p w14:paraId="11E38E7B" w14:textId="17CE6F65" w:rsidR="007063BA" w:rsidRPr="00AC7DF7" w:rsidRDefault="007063BA" w:rsidP="00934A3C">
      <w:pPr>
        <w:numPr>
          <w:ilvl w:val="0"/>
          <w:numId w:val="28"/>
        </w:numPr>
        <w:spacing w:before="100" w:beforeAutospacing="1" w:after="100" w:afterAutospacing="1"/>
        <w:jc w:val="left"/>
        <w:rPr>
          <w:rFonts w:ascii="Arial" w:hAnsi="Arial" w:cs="Arial"/>
        </w:rPr>
      </w:pPr>
      <w:r w:rsidRPr="00AC7DF7">
        <w:rPr>
          <w:rStyle w:val="Strong"/>
          <w:rFonts w:ascii="Arial" w:hAnsi="Arial" w:cs="Arial"/>
        </w:rPr>
        <w:t>Data and Statistics:</w:t>
      </w:r>
    </w:p>
    <w:p w14:paraId="2860BB0C" w14:textId="23CB7FCF" w:rsidR="001A40C1" w:rsidRPr="00AC7DF7" w:rsidRDefault="001A40C1" w:rsidP="00934A3C">
      <w:pPr>
        <w:numPr>
          <w:ilvl w:val="1"/>
          <w:numId w:val="28"/>
        </w:numPr>
        <w:spacing w:before="100" w:beforeAutospacing="1" w:after="100" w:afterAutospacing="1"/>
        <w:jc w:val="left"/>
        <w:rPr>
          <w:rFonts w:ascii="Arial" w:hAnsi="Arial" w:cs="Arial"/>
          <w:b/>
          <w:bCs/>
        </w:rPr>
      </w:pPr>
      <w:r w:rsidRPr="00AC7DF7">
        <w:rPr>
          <w:rFonts w:ascii="Arial" w:hAnsi="Arial" w:cs="Arial"/>
          <w:b/>
          <w:bCs/>
        </w:rPr>
        <w:t>Data and Statistics</w:t>
      </w:r>
    </w:p>
    <w:p w14:paraId="42B5CB26" w14:textId="21F47535" w:rsidR="001A40C1" w:rsidRPr="00AC7DF7" w:rsidRDefault="001A40C1" w:rsidP="001A40C1">
      <w:pPr>
        <w:spacing w:before="100" w:beforeAutospacing="1" w:after="100" w:afterAutospacing="1"/>
        <w:ind w:left="1080"/>
        <w:jc w:val="left"/>
        <w:rPr>
          <w:rFonts w:ascii="Arial" w:hAnsi="Arial" w:cs="Arial"/>
        </w:rPr>
      </w:pPr>
      <w:r w:rsidRPr="00AC7DF7">
        <w:rPr>
          <w:rFonts w:ascii="Arial" w:hAnsi="Arial" w:cs="Arial"/>
        </w:rPr>
        <w:lastRenderedPageBreak/>
        <w:t>Between 2009 and 2022, the number of qualified school nurses in England declined by 33%, from 2,915 to 1,945 (SAPHNA, 2024a). In February 2023, only 867 whole-time equivalent (WTE) school nurses were recorded, highlighting a significant workforce reduction (SAPHNA, 2024b). Furthermore, 82% of school nurses reported insufficient staffing to deliver adequate services (SAPHNA, 2024c). These statistics underscore the urgent need for investment in school nursing to meet children’s growing health needs and ensure safe, supportive learning environments.</w:t>
      </w:r>
    </w:p>
    <w:p w14:paraId="06E2DC5F" w14:textId="77777777" w:rsidR="00033D8F" w:rsidRPr="00AC7DF7" w:rsidRDefault="00033D8F" w:rsidP="0091173D">
      <w:pPr>
        <w:spacing w:before="100" w:beforeAutospacing="1" w:after="100" w:afterAutospacing="1"/>
        <w:ind w:left="1080"/>
        <w:jc w:val="left"/>
        <w:rPr>
          <w:rFonts w:ascii="Arial" w:hAnsi="Arial" w:cs="Arial"/>
          <w:b/>
          <w:bCs/>
        </w:rPr>
      </w:pPr>
      <w:r w:rsidRPr="00AC7DF7">
        <w:rPr>
          <w:rFonts w:ascii="Arial" w:hAnsi="Arial" w:cs="Arial"/>
          <w:b/>
          <w:bCs/>
        </w:rPr>
        <w:t>Controversial Statistics and Implications</w:t>
      </w:r>
    </w:p>
    <w:p w14:paraId="30FB0A0E" w14:textId="48E150BA" w:rsidR="00033D8F" w:rsidRPr="00AC7DF7" w:rsidRDefault="00033D8F" w:rsidP="00033D8F">
      <w:pPr>
        <w:spacing w:before="100" w:beforeAutospacing="1" w:after="100" w:afterAutospacing="1"/>
        <w:ind w:left="1080"/>
        <w:jc w:val="left"/>
        <w:rPr>
          <w:rFonts w:ascii="Arial" w:hAnsi="Arial" w:cs="Arial"/>
        </w:rPr>
      </w:pPr>
      <w:r w:rsidRPr="00AC7DF7">
        <w:rPr>
          <w:rFonts w:ascii="Arial" w:hAnsi="Arial" w:cs="Arial"/>
        </w:rPr>
        <w:t>A significant concern is the 33% decline in school nurses in England between 2009 and 2022 (SAPHNA, 2024a), despite rising child health needs. Additionally, 82% of nurses report insufficient staffing to provide essential services (SAPHNA, 2024c). These figures highlight a disconnect between policy aspirations and workforce reality, potentially exacerbating health inequalities, missed early interventions, and safeguarding risks (Public Health England, 2016). The controversy lies in under-resourcing a critical public health role while expecting schools to manage complex health and wellbeing responsibilities (Henshaw, 2024).</w:t>
      </w:r>
    </w:p>
    <w:p w14:paraId="142DB4B4"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Theories, Policies, and Legislation</w:t>
      </w:r>
    </w:p>
    <w:p w14:paraId="387A2433" w14:textId="77777777" w:rsidR="007063BA" w:rsidRPr="00AC7DF7" w:rsidRDefault="007063BA" w:rsidP="00934A3C">
      <w:pPr>
        <w:pStyle w:val="NormalWeb"/>
        <w:numPr>
          <w:ilvl w:val="0"/>
          <w:numId w:val="29"/>
        </w:numPr>
        <w:spacing w:line="360" w:lineRule="auto"/>
        <w:rPr>
          <w:rFonts w:ascii="Arial" w:hAnsi="Arial" w:cs="Arial"/>
          <w:sz w:val="22"/>
          <w:szCs w:val="22"/>
        </w:rPr>
      </w:pPr>
      <w:r w:rsidRPr="00AC7DF7">
        <w:rPr>
          <w:rStyle w:val="Strong"/>
          <w:rFonts w:ascii="Arial" w:eastAsia="Calibri Light" w:hAnsi="Arial" w:cs="Arial"/>
          <w:sz w:val="22"/>
          <w:szCs w:val="22"/>
        </w:rPr>
        <w:t>Theoretical Framework:</w:t>
      </w:r>
    </w:p>
    <w:p w14:paraId="0CB7805F" w14:textId="195F02F9" w:rsidR="000A02C9" w:rsidRPr="00AC7DF7" w:rsidRDefault="000A02C9" w:rsidP="00BD47E8">
      <w:pPr>
        <w:spacing w:before="100" w:beforeAutospacing="1" w:after="100" w:afterAutospacing="1"/>
        <w:ind w:left="1080"/>
        <w:jc w:val="left"/>
        <w:rPr>
          <w:rFonts w:ascii="Arial" w:hAnsi="Arial" w:cs="Arial"/>
        </w:rPr>
      </w:pPr>
      <w:r w:rsidRPr="00AC7DF7">
        <w:rPr>
          <w:rFonts w:ascii="Arial" w:hAnsi="Arial" w:cs="Arial"/>
        </w:rPr>
        <w:t>The role of school nurses in primary education can be examined through Bronfenbrenner’s Ecological Systems Theory, which highlights how a child’s development is influenced by multiple environmental systems, including schools and healthcare (Bronfenbrenner, 1979). Health Belief Model (HBM) also applies, as nurses promote healthy behaviours by addressing perceived risks and benefits of actions like immunisation or hygiene (Rosenstock, 1974). Together, these theories provide a framework for understanding how school-based nursing interventions influence children’s health, wellbeing, and educational outcomes.</w:t>
      </w:r>
    </w:p>
    <w:p w14:paraId="5AB868F8" w14:textId="3B4EDC27" w:rsidR="007063BA" w:rsidRPr="00AC7DF7" w:rsidRDefault="007063BA" w:rsidP="00BD47E8">
      <w:pPr>
        <w:spacing w:before="100" w:beforeAutospacing="1" w:after="100" w:afterAutospacing="1"/>
        <w:ind w:left="1080"/>
        <w:jc w:val="left"/>
        <w:rPr>
          <w:rFonts w:ascii="Arial" w:hAnsi="Arial" w:cs="Arial"/>
        </w:rPr>
      </w:pPr>
    </w:p>
    <w:p w14:paraId="6F9FD43F" w14:textId="77777777" w:rsidR="007063BA" w:rsidRPr="00AC7DF7" w:rsidRDefault="007063BA" w:rsidP="00934A3C">
      <w:pPr>
        <w:pStyle w:val="NormalWeb"/>
        <w:numPr>
          <w:ilvl w:val="0"/>
          <w:numId w:val="29"/>
        </w:numPr>
        <w:spacing w:line="360" w:lineRule="auto"/>
        <w:rPr>
          <w:rFonts w:ascii="Arial" w:hAnsi="Arial" w:cs="Arial"/>
          <w:sz w:val="22"/>
          <w:szCs w:val="22"/>
        </w:rPr>
      </w:pPr>
      <w:r w:rsidRPr="00AC7DF7">
        <w:rPr>
          <w:rStyle w:val="Strong"/>
          <w:rFonts w:ascii="Arial" w:eastAsia="Calibri Light" w:hAnsi="Arial" w:cs="Arial"/>
          <w:sz w:val="22"/>
          <w:szCs w:val="22"/>
        </w:rPr>
        <w:t>Policy and Legislation:</w:t>
      </w:r>
    </w:p>
    <w:p w14:paraId="708B4619" w14:textId="77777777" w:rsidR="00A71CA1" w:rsidRPr="00AC7DF7" w:rsidRDefault="00A71CA1" w:rsidP="00BD47E8">
      <w:pPr>
        <w:spacing w:before="100" w:beforeAutospacing="1" w:after="100" w:afterAutospacing="1"/>
        <w:ind w:left="1080"/>
        <w:jc w:val="left"/>
        <w:rPr>
          <w:rFonts w:ascii="Arial" w:hAnsi="Arial" w:cs="Arial"/>
          <w:b/>
          <w:bCs/>
        </w:rPr>
      </w:pPr>
      <w:r w:rsidRPr="00AC7DF7">
        <w:rPr>
          <w:rFonts w:ascii="Arial" w:hAnsi="Arial" w:cs="Arial"/>
          <w:b/>
          <w:bCs/>
        </w:rPr>
        <w:t>Theoretical Framework, Policies, and Legislation</w:t>
      </w:r>
    </w:p>
    <w:p w14:paraId="6D0A0F46" w14:textId="687E82E8" w:rsidR="00A71CA1" w:rsidRPr="00AC7DF7" w:rsidRDefault="00A71CA1" w:rsidP="00A71CA1">
      <w:pPr>
        <w:spacing w:before="100" w:beforeAutospacing="1" w:after="100" w:afterAutospacing="1"/>
        <w:ind w:left="1080"/>
        <w:jc w:val="left"/>
        <w:rPr>
          <w:rFonts w:ascii="Arial" w:hAnsi="Arial" w:cs="Arial"/>
        </w:rPr>
      </w:pPr>
      <w:r w:rsidRPr="00AC7DF7">
        <w:rPr>
          <w:rFonts w:ascii="Arial" w:hAnsi="Arial" w:cs="Arial"/>
        </w:rPr>
        <w:lastRenderedPageBreak/>
        <w:t xml:space="preserve">Theories like Bronfenbrenner’s Ecological Systems Theory and the Health Belief Model provide a foundation for understanding the multifaceted role of school nurses in child development and health promotion (Bronfenbrenner, 1979; Rosenstock, 1974). Policies such as the Healthy Child Programme (Public Health England, 2016) and the NHS Long Term Plan (NHS England, 2019) underscore the importance of school nursing in public health. Recent legislation, including the </w:t>
      </w:r>
      <w:r w:rsidR="005B12F3" w:rsidRPr="00AC7DF7">
        <w:rPr>
          <w:rFonts w:ascii="Arial" w:hAnsi="Arial" w:cs="Arial"/>
        </w:rPr>
        <w:t>schools</w:t>
      </w:r>
      <w:r w:rsidRPr="00AC7DF7">
        <w:rPr>
          <w:rFonts w:ascii="Arial" w:hAnsi="Arial" w:cs="Arial"/>
        </w:rPr>
        <w:t xml:space="preserve"> (Mental Health Professionals) Bill (Parliament, 2024), further emphasizes the need for integrated health support within educational settings.</w:t>
      </w:r>
    </w:p>
    <w:p w14:paraId="07FE607D" w14:textId="77777777" w:rsidR="000514CC" w:rsidRPr="00AC7DF7" w:rsidRDefault="000514CC" w:rsidP="00BD47E8">
      <w:pPr>
        <w:spacing w:before="100" w:beforeAutospacing="1" w:after="100" w:afterAutospacing="1"/>
        <w:ind w:left="1080"/>
        <w:jc w:val="left"/>
        <w:rPr>
          <w:rFonts w:ascii="Arial" w:hAnsi="Arial" w:cs="Arial"/>
          <w:b/>
          <w:bCs/>
        </w:rPr>
      </w:pPr>
      <w:r w:rsidRPr="00AC7DF7">
        <w:rPr>
          <w:rFonts w:ascii="Arial" w:hAnsi="Arial" w:cs="Arial"/>
          <w:b/>
          <w:bCs/>
        </w:rPr>
        <w:t>Policy and Legislation Impact</w:t>
      </w:r>
    </w:p>
    <w:p w14:paraId="6564A104" w14:textId="520E9D14" w:rsidR="0082026D" w:rsidRPr="00AC7DF7" w:rsidRDefault="000514CC" w:rsidP="000514CC">
      <w:pPr>
        <w:spacing w:before="100" w:beforeAutospacing="1" w:after="100" w:afterAutospacing="1"/>
        <w:ind w:left="1080"/>
        <w:jc w:val="left"/>
        <w:rPr>
          <w:rFonts w:ascii="Arial" w:hAnsi="Arial" w:cs="Arial"/>
        </w:rPr>
      </w:pPr>
      <w:r w:rsidRPr="00AC7DF7">
        <w:rPr>
          <w:rFonts w:ascii="Arial" w:hAnsi="Arial" w:cs="Arial"/>
        </w:rPr>
        <w:t>Policies and legislation significantly shape the role of school nurses in UK primary schools. The Healthy Child Programme (Public Health England, 2016) provides a structured framework for preventative care and health promotion, enabling early intervention. The Children Acts 1989 and 2004 (Department for Education, 2018) legally underpin safeguarding responsibilities. The NHS Long Term Plan (NHS England, 2019) and recent Schools (Mental Health Professionals) Bill (Parliament, 2024) reinforce the integration of healthcare in education, addressing health inequalities and supporting holistic child development, thus directly influencing the research question on embedding school nurses in schools.</w:t>
      </w:r>
    </w:p>
    <w:p w14:paraId="13B595A6" w14:textId="77777777" w:rsidR="007063BA" w:rsidRPr="00AC7DF7" w:rsidRDefault="007063BA" w:rsidP="007063BA">
      <w:pPr>
        <w:pStyle w:val="Heading4"/>
        <w:rPr>
          <w:rFonts w:ascii="Arial" w:hAnsi="Arial" w:cs="Arial"/>
          <w:b/>
          <w:bCs/>
          <w:sz w:val="24"/>
          <w:szCs w:val="24"/>
        </w:rPr>
      </w:pPr>
      <w:r w:rsidRPr="00AC7DF7">
        <w:rPr>
          <w:rFonts w:ascii="Arial" w:hAnsi="Arial" w:cs="Arial"/>
          <w:b/>
          <w:bCs/>
          <w:sz w:val="24"/>
          <w:szCs w:val="24"/>
        </w:rPr>
        <w:t>Implications</w:t>
      </w:r>
    </w:p>
    <w:p w14:paraId="383AC1AB" w14:textId="77777777" w:rsidR="007063BA" w:rsidRPr="00AC7DF7" w:rsidRDefault="007063BA" w:rsidP="00934A3C">
      <w:pPr>
        <w:numPr>
          <w:ilvl w:val="0"/>
          <w:numId w:val="30"/>
        </w:numPr>
        <w:spacing w:before="100" w:beforeAutospacing="1" w:after="100" w:afterAutospacing="1"/>
        <w:jc w:val="left"/>
        <w:rPr>
          <w:rFonts w:ascii="Arial" w:hAnsi="Arial" w:cs="Arial"/>
        </w:rPr>
      </w:pPr>
      <w:r w:rsidRPr="00AC7DF7">
        <w:rPr>
          <w:rStyle w:val="Strong"/>
          <w:rFonts w:ascii="Arial" w:hAnsi="Arial" w:cs="Arial"/>
        </w:rPr>
        <w:t>Positive and Negative Implications:</w:t>
      </w:r>
    </w:p>
    <w:p w14:paraId="28121496" w14:textId="1C9A2C84" w:rsidR="005E3605" w:rsidRPr="00AC7DF7" w:rsidRDefault="005E3605" w:rsidP="00BD47E8">
      <w:pPr>
        <w:spacing w:before="100" w:beforeAutospacing="1" w:after="100" w:afterAutospacing="1"/>
        <w:ind w:left="1440"/>
        <w:jc w:val="left"/>
        <w:rPr>
          <w:rFonts w:ascii="Arial" w:hAnsi="Arial" w:cs="Arial"/>
        </w:rPr>
      </w:pPr>
      <w:r w:rsidRPr="00AC7DF7">
        <w:rPr>
          <w:rFonts w:ascii="Arial" w:hAnsi="Arial" w:cs="Arial"/>
        </w:rPr>
        <w:t>The presence of school nurses in UK primary schools positively enhances early intervention, safeguarding, and health promotion (Sutton and White, 2024). Their role supports vulnerable children and reduces health inequalities (Wenzel, 2025). However, declining numbers and regional disparities limit access, undermining consistent care and public health goals (Wenzel, 2025). These implications directly affect the feasibility and equity of implementing nurse-led models in schools, highlighting both the potential and systemic barriers to improving child wellbeing through healthcare integration.</w:t>
      </w:r>
    </w:p>
    <w:p w14:paraId="524E8767" w14:textId="01785C5E" w:rsidR="00BF224C" w:rsidRPr="00AC7DF7" w:rsidRDefault="00BF224C" w:rsidP="00BD47E8">
      <w:pPr>
        <w:spacing w:before="100" w:beforeAutospacing="1" w:after="100" w:afterAutospacing="1"/>
        <w:ind w:left="1440"/>
        <w:jc w:val="left"/>
        <w:rPr>
          <w:rFonts w:ascii="Arial" w:hAnsi="Arial" w:cs="Arial"/>
        </w:rPr>
      </w:pPr>
      <w:r w:rsidRPr="00AC7DF7">
        <w:rPr>
          <w:rFonts w:ascii="Arial" w:hAnsi="Arial" w:cs="Arial"/>
        </w:rPr>
        <w:t xml:space="preserve">The presence of nurses in UK primary schools has both advantages and disadvantages. On the plus side, they improve children's general development by encouraging early diagnosis of health difficulties, offering </w:t>
      </w:r>
      <w:r w:rsidRPr="00AC7DF7">
        <w:rPr>
          <w:rFonts w:ascii="Arial" w:hAnsi="Arial" w:cs="Arial"/>
        </w:rPr>
        <w:lastRenderedPageBreak/>
        <w:t>wellbeing education, and assisting in the reduction of health inequities (Sutton, 2024a; Cook, 2025). On the downside, issues including understaffing, a heavy workload, and a lack of resources might limit access to care and decrease its effectiveness (Wason, 2018; Sutton, 2024b). To guarantee that children receive fair health care and better educational results, a balanced strategy that addresses resource limitations while increasing nurse availability is necessary.</w:t>
      </w:r>
    </w:p>
    <w:p w14:paraId="76135B55" w14:textId="77777777" w:rsidR="00B84639" w:rsidRPr="00AC7DF7" w:rsidRDefault="00B84639" w:rsidP="0082760D">
      <w:pPr>
        <w:pStyle w:val="Heading4"/>
        <w:rPr>
          <w:rFonts w:ascii="Arial" w:hAnsi="Arial" w:cs="Arial"/>
        </w:rPr>
      </w:pPr>
    </w:p>
    <w:p w14:paraId="06D1C063" w14:textId="77777777" w:rsidR="00797EF8" w:rsidRPr="00AC7DF7" w:rsidRDefault="00797EF8" w:rsidP="00797EF8">
      <w:pPr>
        <w:rPr>
          <w:rFonts w:ascii="Arial" w:hAnsi="Arial" w:cs="Arial"/>
        </w:rPr>
      </w:pPr>
    </w:p>
    <w:p w14:paraId="02038D49" w14:textId="77777777" w:rsidR="00797EF8" w:rsidRPr="00AC7DF7" w:rsidRDefault="00797EF8" w:rsidP="00797EF8">
      <w:pPr>
        <w:rPr>
          <w:rFonts w:ascii="Arial" w:hAnsi="Arial" w:cs="Arial"/>
        </w:rPr>
      </w:pPr>
    </w:p>
    <w:p w14:paraId="538020D2" w14:textId="59002835" w:rsidR="0082760D" w:rsidRPr="00AC7DF7" w:rsidRDefault="0082760D" w:rsidP="0082760D">
      <w:pPr>
        <w:pStyle w:val="Heading4"/>
        <w:rPr>
          <w:rFonts w:ascii="Arial" w:hAnsi="Arial" w:cs="Arial"/>
          <w:b/>
          <w:bCs/>
          <w:sz w:val="24"/>
          <w:szCs w:val="24"/>
        </w:rPr>
      </w:pPr>
      <w:r w:rsidRPr="00AC7DF7">
        <w:rPr>
          <w:rFonts w:ascii="Arial" w:hAnsi="Arial" w:cs="Arial"/>
          <w:b/>
          <w:bCs/>
          <w:sz w:val="24"/>
          <w:szCs w:val="24"/>
        </w:rPr>
        <w:t>Examples from Your Articles</w:t>
      </w:r>
    </w:p>
    <w:p w14:paraId="7577EE4E" w14:textId="77777777" w:rsidR="0082760D" w:rsidRPr="00AC7DF7" w:rsidRDefault="0082760D" w:rsidP="0082760D">
      <w:pPr>
        <w:spacing w:line="240" w:lineRule="auto"/>
        <w:rPr>
          <w:rFonts w:ascii="Arial" w:hAnsi="Arial" w:cs="Arial"/>
        </w:rPr>
      </w:pPr>
    </w:p>
    <w:p w14:paraId="14FE1442" w14:textId="5A0F2922" w:rsidR="0082760D" w:rsidRPr="00AC7DF7" w:rsidRDefault="0082760D" w:rsidP="00797EF8">
      <w:pPr>
        <w:pStyle w:val="ListParagraph"/>
        <w:spacing w:line="360" w:lineRule="auto"/>
        <w:ind w:left="720" w:firstLine="0"/>
        <w:rPr>
          <w:rFonts w:ascii="Arial" w:hAnsi="Arial" w:cs="Arial"/>
          <w:b/>
          <w:bCs/>
        </w:rPr>
      </w:pPr>
    </w:p>
    <w:p w14:paraId="737E1866" w14:textId="0692E50D" w:rsidR="00D00B37" w:rsidRPr="00AC7DF7" w:rsidRDefault="00D00B37" w:rsidP="00BD47E8">
      <w:pPr>
        <w:pStyle w:val="ListParagraph"/>
        <w:spacing w:line="360" w:lineRule="auto"/>
        <w:ind w:left="1080" w:firstLine="0"/>
        <w:rPr>
          <w:rFonts w:ascii="Arial" w:hAnsi="Arial" w:cs="Arial"/>
        </w:rPr>
      </w:pPr>
      <w:r w:rsidRPr="00AC7DF7">
        <w:rPr>
          <w:rFonts w:ascii="Arial" w:hAnsi="Arial" w:cs="Arial"/>
        </w:rPr>
        <w:t>Sutton (2024a) highlights how school nurses identify health issues early, improving outcomes. Cook (2025) emphasizes their role in promoting wellbeing and reducing inequalities. Wason (2018) notes challenges like understaffing, which can limit effectiveness in supporting children’s health.</w:t>
      </w:r>
    </w:p>
    <w:p w14:paraId="247B22EF" w14:textId="368B10B9" w:rsidR="00A6488D" w:rsidRPr="00AC7DF7" w:rsidRDefault="00A6488D" w:rsidP="00797EF8">
      <w:pPr>
        <w:pStyle w:val="ListParagraph"/>
        <w:spacing w:line="360" w:lineRule="auto"/>
        <w:ind w:left="1080" w:firstLine="0"/>
        <w:rPr>
          <w:rFonts w:ascii="Arial" w:hAnsi="Arial" w:cs="Arial"/>
        </w:rPr>
      </w:pPr>
      <w:r w:rsidRPr="00AC7DF7">
        <w:rPr>
          <w:rFonts w:ascii="Arial" w:hAnsi="Arial" w:cs="Arial"/>
        </w:rPr>
        <w:t>Sutton (2024a) shows school nurses detect health issues early, supporting children’s wellbeing. Cook (2025) emphasizes their role in promoting health and reducing inequalities. Both articles connect directly to the theme of school nurses’ impact on pupils’ health outcomes.</w:t>
      </w:r>
    </w:p>
    <w:p w14:paraId="69065119" w14:textId="7E4E3F37" w:rsidR="002938C6" w:rsidRPr="00AC7DF7" w:rsidRDefault="002938C6" w:rsidP="00797EF8">
      <w:pPr>
        <w:pStyle w:val="ListParagraph"/>
        <w:spacing w:line="360" w:lineRule="auto"/>
        <w:ind w:left="1080" w:firstLine="0"/>
        <w:rPr>
          <w:rFonts w:ascii="Arial" w:hAnsi="Arial" w:cs="Arial"/>
        </w:rPr>
      </w:pPr>
      <w:r w:rsidRPr="00AC7DF7">
        <w:rPr>
          <w:rFonts w:ascii="Arial" w:hAnsi="Arial" w:cs="Arial"/>
        </w:rPr>
        <w:t>Both Sutton (2024a) and Cook (2025) agree that school nurses improve children’s health, although challenges like resource limits exist (Wason, 2018).</w:t>
      </w:r>
    </w:p>
    <w:p w14:paraId="1A3989A0" w14:textId="11A2FB98" w:rsidR="00AD7E11" w:rsidRPr="00AC7DF7" w:rsidRDefault="00AD7E11" w:rsidP="00797EF8">
      <w:pPr>
        <w:pStyle w:val="ListParagraph"/>
        <w:spacing w:line="360" w:lineRule="auto"/>
        <w:ind w:left="1080" w:firstLine="0"/>
        <w:rPr>
          <w:rFonts w:ascii="Arial" w:hAnsi="Arial" w:cs="Arial"/>
        </w:rPr>
      </w:pPr>
      <w:r w:rsidRPr="00AC7DF7">
        <w:rPr>
          <w:rFonts w:ascii="Arial" w:hAnsi="Arial" w:cs="Arial"/>
        </w:rPr>
        <w:t>The articles demonstrate that school nurses positively impact children’s health, directly supporting the research question on their role in primary schools (Sutton, 2024a; Cook, 2025).</w:t>
      </w:r>
    </w:p>
    <w:p w14:paraId="19448C84" w14:textId="77777777" w:rsidR="0068236D" w:rsidRPr="00AC7DF7" w:rsidRDefault="0068236D" w:rsidP="0068236D">
      <w:pPr>
        <w:pStyle w:val="ListParagraph"/>
        <w:spacing w:line="360" w:lineRule="auto"/>
        <w:ind w:left="1080" w:firstLine="0"/>
        <w:rPr>
          <w:rFonts w:ascii="Arial" w:hAnsi="Arial" w:cs="Arial"/>
        </w:rPr>
      </w:pPr>
    </w:p>
    <w:p w14:paraId="6F12E895" w14:textId="0E74E0BF" w:rsidR="007063BA" w:rsidRPr="00AC7DF7" w:rsidRDefault="0082760D" w:rsidP="007063BA">
      <w:pPr>
        <w:pStyle w:val="Heading4"/>
        <w:rPr>
          <w:rFonts w:ascii="Arial" w:hAnsi="Arial" w:cs="Arial"/>
          <w:b/>
          <w:bCs/>
          <w:sz w:val="24"/>
          <w:szCs w:val="24"/>
        </w:rPr>
      </w:pPr>
      <w:r w:rsidRPr="00AC7DF7">
        <w:rPr>
          <w:rFonts w:ascii="Arial" w:hAnsi="Arial" w:cs="Arial"/>
        </w:rPr>
        <w:br/>
      </w:r>
      <w:r w:rsidR="007063BA" w:rsidRPr="00AC7DF7">
        <w:rPr>
          <w:rFonts w:ascii="Arial" w:hAnsi="Arial" w:cs="Arial"/>
          <w:b/>
          <w:bCs/>
          <w:sz w:val="24"/>
          <w:szCs w:val="24"/>
        </w:rPr>
        <w:t>Connections to Other Themes</w:t>
      </w:r>
    </w:p>
    <w:p w14:paraId="43719B6F" w14:textId="77777777" w:rsidR="007063BA" w:rsidRPr="00AC7DF7" w:rsidRDefault="007063BA" w:rsidP="00934A3C">
      <w:pPr>
        <w:numPr>
          <w:ilvl w:val="0"/>
          <w:numId w:val="31"/>
        </w:numPr>
        <w:spacing w:before="100" w:beforeAutospacing="1" w:after="100" w:afterAutospacing="1"/>
        <w:jc w:val="left"/>
        <w:rPr>
          <w:rFonts w:ascii="Arial" w:hAnsi="Arial" w:cs="Arial"/>
        </w:rPr>
      </w:pPr>
      <w:r w:rsidRPr="00AC7DF7">
        <w:rPr>
          <w:rStyle w:val="Strong"/>
          <w:rFonts w:ascii="Arial" w:hAnsi="Arial" w:cs="Arial"/>
        </w:rPr>
        <w:t>Interconnections:</w:t>
      </w:r>
    </w:p>
    <w:p w14:paraId="550D0D41" w14:textId="68F40B69" w:rsidR="00694F91" w:rsidRPr="00AC7DF7" w:rsidRDefault="00694F91" w:rsidP="00A42ADD">
      <w:pPr>
        <w:spacing w:before="100" w:beforeAutospacing="1" w:after="100" w:afterAutospacing="1"/>
        <w:ind w:left="1440"/>
        <w:jc w:val="left"/>
        <w:rPr>
          <w:rFonts w:ascii="Arial" w:hAnsi="Arial" w:cs="Arial"/>
        </w:rPr>
      </w:pPr>
      <w:r w:rsidRPr="00AC7DF7">
        <w:rPr>
          <w:rFonts w:ascii="Arial" w:hAnsi="Arial" w:cs="Arial"/>
        </w:rPr>
        <w:t>The theme of school nurses connects to themes of mental health support and health education, as their work promotes wellbeing and addresses physical and emotional needs in primary schools (Cook, 2025; Wason, 2018).</w:t>
      </w:r>
    </w:p>
    <w:p w14:paraId="79D94034" w14:textId="64F48341" w:rsidR="00CA3DBA" w:rsidRPr="00AC7DF7" w:rsidRDefault="00CA3DBA" w:rsidP="00A42ADD">
      <w:pPr>
        <w:spacing w:before="100" w:beforeAutospacing="1" w:after="100" w:afterAutospacing="1"/>
        <w:ind w:left="1440"/>
        <w:jc w:val="left"/>
        <w:rPr>
          <w:rFonts w:ascii="Arial" w:hAnsi="Arial" w:cs="Arial"/>
        </w:rPr>
      </w:pPr>
      <w:r w:rsidRPr="00AC7DF7">
        <w:rPr>
          <w:rFonts w:ascii="Arial" w:hAnsi="Arial" w:cs="Arial"/>
        </w:rPr>
        <w:lastRenderedPageBreak/>
        <w:t>Themes overlap as school nurses’ roles in physical health support also influence mental wellbeing and health education, demonstrating interrelated impacts on children’s overall development and academic outcomes (Sutton, 2024a; Cook, 2025)</w:t>
      </w:r>
      <w:r w:rsidR="00A42ADD" w:rsidRPr="00AC7DF7">
        <w:rPr>
          <w:rFonts w:ascii="Arial" w:hAnsi="Arial" w:cs="Arial"/>
        </w:rPr>
        <w:t>.</w:t>
      </w:r>
    </w:p>
    <w:p w14:paraId="56431DB6" w14:textId="77777777" w:rsidR="00A42ADD" w:rsidRPr="00AC7DF7" w:rsidRDefault="00A42ADD" w:rsidP="00A42ADD">
      <w:pPr>
        <w:spacing w:before="100" w:beforeAutospacing="1" w:after="100" w:afterAutospacing="1"/>
        <w:ind w:left="1440"/>
        <w:jc w:val="left"/>
        <w:rPr>
          <w:rFonts w:ascii="Arial" w:hAnsi="Arial" w:cs="Arial"/>
        </w:rPr>
      </w:pPr>
    </w:p>
    <w:p w14:paraId="620F671D" w14:textId="0FC27B6B" w:rsidR="001C3AF6" w:rsidRPr="00AC7DF7" w:rsidRDefault="001C3AF6" w:rsidP="003B1E32">
      <w:pPr>
        <w:pStyle w:val="Heading2"/>
        <w:rPr>
          <w:rFonts w:ascii="Arial" w:hAnsi="Arial" w:cs="Arial"/>
        </w:rPr>
      </w:pPr>
      <w:bookmarkStart w:id="76" w:name="_Toc213059400"/>
      <w:bookmarkStart w:id="77" w:name="_Toc213059460"/>
      <w:bookmarkStart w:id="78" w:name="_Toc213233067"/>
      <w:bookmarkStart w:id="79" w:name="_Toc213243602"/>
      <w:r w:rsidRPr="00AC7DF7">
        <w:rPr>
          <w:rFonts w:ascii="Arial" w:hAnsi="Arial" w:cs="Arial"/>
          <w:b/>
          <w:bCs/>
          <w:sz w:val="28"/>
          <w:szCs w:val="28"/>
        </w:rPr>
        <w:t>4.4 – Theme</w:t>
      </w:r>
      <w:r w:rsidRPr="00AC7DF7">
        <w:rPr>
          <w:rFonts w:ascii="Arial" w:hAnsi="Arial" w:cs="Arial"/>
          <w:b/>
          <w:bCs/>
        </w:rPr>
        <w:t xml:space="preserve"> </w:t>
      </w:r>
      <w:r w:rsidRPr="00AC7DF7">
        <w:rPr>
          <w:rFonts w:ascii="Arial" w:hAnsi="Arial" w:cs="Arial"/>
          <w:b/>
          <w:bCs/>
          <w:color w:val="000000" w:themeColor="text1"/>
        </w:rPr>
        <w:t>2 (</w:t>
      </w:r>
      <w:r w:rsidR="00653F9C" w:rsidRPr="00AC7DF7">
        <w:rPr>
          <w:rFonts w:ascii="Arial" w:hAnsi="Arial" w:cs="Arial"/>
          <w:b/>
          <w:bCs/>
          <w:color w:val="000000" w:themeColor="text1"/>
        </w:rPr>
        <w:t>“The Role of School Nurses in Promoting Health and Wellbeing in Primary Schools”</w:t>
      </w:r>
      <w:r w:rsidRPr="00AC7DF7">
        <w:rPr>
          <w:rFonts w:ascii="Arial" w:hAnsi="Arial" w:cs="Arial"/>
          <w:b/>
          <w:bCs/>
          <w:color w:val="000000" w:themeColor="text1"/>
        </w:rPr>
        <w:t>)</w:t>
      </w:r>
      <w:bookmarkEnd w:id="76"/>
      <w:bookmarkEnd w:id="77"/>
      <w:bookmarkEnd w:id="78"/>
      <w:bookmarkEnd w:id="79"/>
      <w:r w:rsidRPr="00AC7DF7">
        <w:rPr>
          <w:rFonts w:ascii="Arial" w:hAnsi="Arial" w:cs="Arial"/>
          <w:color w:val="000000" w:themeColor="text1"/>
        </w:rPr>
        <w:t xml:space="preserve"> </w:t>
      </w:r>
    </w:p>
    <w:p w14:paraId="35C7BB28" w14:textId="77777777" w:rsidR="00636D9A" w:rsidRPr="00AC7DF7" w:rsidRDefault="00636D9A" w:rsidP="001C3AF6">
      <w:pPr>
        <w:pStyle w:val="Heading1"/>
        <w:rPr>
          <w:rFonts w:cs="Arial"/>
          <w:sz w:val="28"/>
          <w:szCs w:val="28"/>
        </w:rPr>
      </w:pPr>
    </w:p>
    <w:p w14:paraId="378351AE" w14:textId="77777777" w:rsidR="002865F5" w:rsidRPr="00AC7DF7" w:rsidRDefault="002865F5" w:rsidP="00AE7D55">
      <w:pPr>
        <w:spacing w:before="100" w:beforeAutospacing="1" w:after="100" w:afterAutospacing="1"/>
        <w:ind w:left="360"/>
        <w:jc w:val="left"/>
        <w:rPr>
          <w:rFonts w:ascii="Arial" w:hAnsi="Arial" w:cs="Arial"/>
        </w:rPr>
      </w:pPr>
      <w:r w:rsidRPr="00AC7DF7">
        <w:rPr>
          <w:rStyle w:val="Strong"/>
          <w:rFonts w:ascii="Arial" w:hAnsi="Arial" w:cs="Arial"/>
        </w:rPr>
        <w:t>Definition:</w:t>
      </w:r>
    </w:p>
    <w:p w14:paraId="1DFD13A9" w14:textId="316C9510" w:rsidR="009920FB" w:rsidRPr="00AC7DF7" w:rsidRDefault="009920FB" w:rsidP="00A42ADD">
      <w:pPr>
        <w:spacing w:before="100" w:beforeAutospacing="1" w:after="100" w:afterAutospacing="1"/>
        <w:ind w:left="1080"/>
        <w:jc w:val="left"/>
        <w:rPr>
          <w:rFonts w:ascii="Arial" w:hAnsi="Arial" w:cs="Arial"/>
        </w:rPr>
      </w:pPr>
      <w:r w:rsidRPr="00AC7DF7">
        <w:rPr>
          <w:rFonts w:ascii="Arial" w:hAnsi="Arial" w:cs="Arial"/>
        </w:rPr>
        <w:t>School nurses provide healthcare, promote wellbeing, and support children’s physical and mental health within primary schools (Sutton, 2024a; Cook, 2025).</w:t>
      </w:r>
    </w:p>
    <w:p w14:paraId="1657F688" w14:textId="65DC1E24" w:rsidR="00494F69" w:rsidRPr="00AC7DF7" w:rsidRDefault="00494F69" w:rsidP="00A42ADD">
      <w:pPr>
        <w:spacing w:before="100" w:beforeAutospacing="1" w:after="100" w:afterAutospacing="1"/>
        <w:ind w:left="1080"/>
        <w:jc w:val="left"/>
        <w:rPr>
          <w:rFonts w:ascii="Arial" w:hAnsi="Arial" w:cs="Arial"/>
        </w:rPr>
      </w:pPr>
      <w:r w:rsidRPr="00AC7DF7">
        <w:rPr>
          <w:rFonts w:ascii="Arial" w:hAnsi="Arial" w:cs="Arial"/>
          <w:b/>
          <w:bCs/>
        </w:rPr>
        <w:t>Terminology:</w:t>
      </w:r>
      <w:r w:rsidRPr="00AC7DF7">
        <w:rPr>
          <w:rFonts w:ascii="Arial" w:hAnsi="Arial" w:cs="Arial"/>
        </w:rPr>
        <w:t xml:space="preserve"> “Health inequalities” refer to differences in children’s health outcomes, while “wellbeing” encompasses physical, mental, and emotional health (Cook, 2025; Wason, 2018).</w:t>
      </w:r>
    </w:p>
    <w:p w14:paraId="5B010C35" w14:textId="77777777" w:rsidR="002865F5" w:rsidRPr="00AC7DF7" w:rsidRDefault="002865F5" w:rsidP="00AE7D55">
      <w:pPr>
        <w:rPr>
          <w:rFonts w:ascii="Arial" w:hAnsi="Arial" w:cs="Arial"/>
          <w:b/>
          <w:bCs/>
          <w:sz w:val="28"/>
          <w:szCs w:val="28"/>
        </w:rPr>
      </w:pPr>
      <w:r w:rsidRPr="00AC7DF7">
        <w:rPr>
          <w:rFonts w:ascii="Arial" w:hAnsi="Arial" w:cs="Arial"/>
          <w:b/>
          <w:bCs/>
          <w:sz w:val="28"/>
          <w:szCs w:val="28"/>
        </w:rPr>
        <w:t>Background Information</w:t>
      </w:r>
    </w:p>
    <w:p w14:paraId="36154DE4" w14:textId="03D4FBE6" w:rsidR="002865F5" w:rsidRPr="00AC7DF7" w:rsidRDefault="002865F5" w:rsidP="00934A3C">
      <w:pPr>
        <w:numPr>
          <w:ilvl w:val="0"/>
          <w:numId w:val="26"/>
        </w:numPr>
        <w:spacing w:before="100" w:beforeAutospacing="1" w:after="100" w:afterAutospacing="1"/>
        <w:jc w:val="left"/>
        <w:rPr>
          <w:rFonts w:ascii="Arial" w:hAnsi="Arial" w:cs="Arial"/>
        </w:rPr>
      </w:pPr>
      <w:r w:rsidRPr="00AC7DF7">
        <w:rPr>
          <w:rStyle w:val="Strong"/>
          <w:rFonts w:ascii="Arial" w:hAnsi="Arial" w:cs="Arial"/>
        </w:rPr>
        <w:t>Historical/Contextual Background:</w:t>
      </w:r>
    </w:p>
    <w:p w14:paraId="6A59F460" w14:textId="020E4ABD" w:rsidR="002865F5" w:rsidRPr="00AC7DF7" w:rsidRDefault="00F37446" w:rsidP="00A42ADD">
      <w:pPr>
        <w:spacing w:before="100" w:beforeAutospacing="1" w:after="100" w:afterAutospacing="1"/>
        <w:ind w:left="1080"/>
        <w:jc w:val="left"/>
        <w:rPr>
          <w:rFonts w:ascii="Arial" w:hAnsi="Arial" w:cs="Arial"/>
        </w:rPr>
      </w:pPr>
      <w:r w:rsidRPr="00AC7DF7">
        <w:rPr>
          <w:rFonts w:ascii="Arial" w:hAnsi="Arial" w:cs="Arial"/>
        </w:rPr>
        <w:t>School nursing in the UK developed from public health initiatives, focusing on child wellbeing, early intervention, and reducing health inequalities (Sutton, 2024a; Cook, 2025).</w:t>
      </w:r>
    </w:p>
    <w:p w14:paraId="70543E9B" w14:textId="399164CD" w:rsidR="00A936A1" w:rsidRPr="00AC7DF7" w:rsidRDefault="00A936A1" w:rsidP="00A42ADD">
      <w:pPr>
        <w:spacing w:before="100" w:beforeAutospacing="1" w:after="100" w:afterAutospacing="1"/>
        <w:ind w:left="1080"/>
        <w:jc w:val="left"/>
        <w:rPr>
          <w:rFonts w:ascii="Arial" w:hAnsi="Arial" w:cs="Arial"/>
        </w:rPr>
      </w:pPr>
      <w:r w:rsidRPr="00AC7DF7">
        <w:rPr>
          <w:rFonts w:ascii="Arial" w:hAnsi="Arial" w:cs="Arial"/>
        </w:rPr>
        <w:t>Historically, UK school nursing evolved from early 20th-century public health reforms, emphasizing child welfare, disease prevention, and community-based health support (Sutton, 2024a; Wason, 2018).</w:t>
      </w:r>
    </w:p>
    <w:p w14:paraId="1800EAD5"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Impact on Research Question</w:t>
      </w:r>
    </w:p>
    <w:p w14:paraId="763DACB1" w14:textId="77777777" w:rsidR="002865F5" w:rsidRPr="00AC7DF7" w:rsidRDefault="002865F5" w:rsidP="00934A3C">
      <w:pPr>
        <w:numPr>
          <w:ilvl w:val="0"/>
          <w:numId w:val="27"/>
        </w:numPr>
        <w:spacing w:before="100" w:beforeAutospacing="1" w:after="100" w:afterAutospacing="1"/>
        <w:jc w:val="left"/>
        <w:rPr>
          <w:rFonts w:ascii="Arial" w:hAnsi="Arial" w:cs="Arial"/>
        </w:rPr>
      </w:pPr>
      <w:r w:rsidRPr="00AC7DF7">
        <w:rPr>
          <w:rStyle w:val="Strong"/>
          <w:rFonts w:ascii="Arial" w:hAnsi="Arial" w:cs="Arial"/>
        </w:rPr>
        <w:t>Relevance to Title/Research Question:</w:t>
      </w:r>
    </w:p>
    <w:p w14:paraId="69088E75" w14:textId="012D220B" w:rsidR="00537B7C" w:rsidRPr="00AC7DF7" w:rsidRDefault="00537B7C" w:rsidP="00A42ADD">
      <w:pPr>
        <w:spacing w:before="100" w:beforeAutospacing="1" w:after="100" w:afterAutospacing="1"/>
        <w:ind w:left="1080"/>
        <w:jc w:val="left"/>
        <w:rPr>
          <w:rFonts w:ascii="Arial" w:hAnsi="Arial" w:cs="Arial"/>
        </w:rPr>
      </w:pPr>
      <w:r w:rsidRPr="00AC7DF7">
        <w:rPr>
          <w:rFonts w:ascii="Arial" w:hAnsi="Arial" w:cs="Arial"/>
        </w:rPr>
        <w:t>This theme demonstrates that school nurses influence children’s health and wellbeing, directly informing the research question on their role in primary schools (Sutton, 2024a; Cook, 2025).</w:t>
      </w:r>
    </w:p>
    <w:p w14:paraId="2866A714" w14:textId="002FBD2E" w:rsidR="00A610EF" w:rsidRPr="00AC7DF7" w:rsidRDefault="00A610EF" w:rsidP="00A42ADD">
      <w:pPr>
        <w:spacing w:before="100" w:beforeAutospacing="1" w:after="100" w:afterAutospacing="1"/>
        <w:ind w:left="1080"/>
        <w:jc w:val="left"/>
        <w:rPr>
          <w:rFonts w:ascii="Arial" w:hAnsi="Arial" w:cs="Arial"/>
        </w:rPr>
      </w:pPr>
      <w:r w:rsidRPr="00AC7DF7">
        <w:rPr>
          <w:rFonts w:ascii="Arial" w:hAnsi="Arial" w:cs="Arial"/>
        </w:rPr>
        <w:lastRenderedPageBreak/>
        <w:t>The theme highlights school nurses’ critical role in promoting health and wellbeing, emphasizing their significance in addressing children’s needs within primary education (Cook, 2025; Wason, 2018).</w:t>
      </w:r>
    </w:p>
    <w:p w14:paraId="2CA6F7EB"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Statistical Information</w:t>
      </w:r>
    </w:p>
    <w:p w14:paraId="1C81AACB" w14:textId="77777777" w:rsidR="002865F5" w:rsidRPr="00AC7DF7" w:rsidRDefault="002865F5" w:rsidP="00934A3C">
      <w:pPr>
        <w:numPr>
          <w:ilvl w:val="0"/>
          <w:numId w:val="28"/>
        </w:numPr>
        <w:spacing w:before="100" w:beforeAutospacing="1" w:after="100" w:afterAutospacing="1"/>
        <w:jc w:val="left"/>
        <w:rPr>
          <w:rFonts w:ascii="Arial" w:hAnsi="Arial" w:cs="Arial"/>
        </w:rPr>
      </w:pPr>
      <w:r w:rsidRPr="00AC7DF7">
        <w:rPr>
          <w:rStyle w:val="Strong"/>
          <w:rFonts w:ascii="Arial" w:hAnsi="Arial" w:cs="Arial"/>
        </w:rPr>
        <w:t>Data and Statistics:</w:t>
      </w:r>
    </w:p>
    <w:p w14:paraId="143BE806" w14:textId="1D06D49A" w:rsidR="00E93B21" w:rsidRPr="00AC7DF7" w:rsidRDefault="00E93B21" w:rsidP="00A42ADD">
      <w:pPr>
        <w:spacing w:before="100" w:beforeAutospacing="1" w:after="100" w:afterAutospacing="1"/>
        <w:ind w:left="1080"/>
        <w:jc w:val="left"/>
        <w:rPr>
          <w:rFonts w:ascii="Arial" w:hAnsi="Arial" w:cs="Arial"/>
        </w:rPr>
      </w:pPr>
      <w:r w:rsidRPr="00AC7DF7">
        <w:rPr>
          <w:rFonts w:ascii="Arial" w:hAnsi="Arial" w:cs="Arial"/>
        </w:rPr>
        <w:t>Since 2009, the number of school nurses in the UK has fallen by 33%, impacting children's health and wellbeing support (Cook, 2025; Sutton, 2024a).</w:t>
      </w:r>
    </w:p>
    <w:p w14:paraId="6D0D778B" w14:textId="1C335268" w:rsidR="000F6C34" w:rsidRPr="00AC7DF7" w:rsidRDefault="000F6C34" w:rsidP="00A42ADD">
      <w:pPr>
        <w:spacing w:before="100" w:beforeAutospacing="1" w:after="100" w:afterAutospacing="1"/>
        <w:ind w:left="1080"/>
        <w:jc w:val="left"/>
        <w:rPr>
          <w:rFonts w:ascii="Arial" w:hAnsi="Arial" w:cs="Arial"/>
        </w:rPr>
      </w:pPr>
      <w:r w:rsidRPr="00AC7DF7">
        <w:rPr>
          <w:rFonts w:ascii="Arial" w:hAnsi="Arial" w:cs="Arial"/>
        </w:rPr>
        <w:t>Notably, 11,000 additional school nurses are needed in the UK, highlighting staffing shortages and potential impacts on children’s health outcomes (Hall, 2023; Cook, 2025).</w:t>
      </w:r>
    </w:p>
    <w:p w14:paraId="65CEAE38"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Theories, Policies, and Legislation</w:t>
      </w:r>
    </w:p>
    <w:p w14:paraId="74091AB9" w14:textId="5690620B" w:rsidR="002865F5" w:rsidRPr="00AC7DF7" w:rsidRDefault="002865F5" w:rsidP="00934A3C">
      <w:pPr>
        <w:pStyle w:val="NormalWeb"/>
        <w:numPr>
          <w:ilvl w:val="0"/>
          <w:numId w:val="29"/>
        </w:numPr>
        <w:spacing w:line="360" w:lineRule="auto"/>
        <w:rPr>
          <w:rFonts w:ascii="Arial" w:hAnsi="Arial" w:cs="Arial"/>
          <w:sz w:val="22"/>
          <w:szCs w:val="22"/>
        </w:rPr>
      </w:pPr>
      <w:r w:rsidRPr="00AC7DF7">
        <w:rPr>
          <w:rStyle w:val="Strong"/>
          <w:rFonts w:ascii="Arial" w:eastAsia="Calibri Light" w:hAnsi="Arial" w:cs="Arial"/>
          <w:sz w:val="22"/>
          <w:szCs w:val="22"/>
        </w:rPr>
        <w:t>Theoretical Framework:</w:t>
      </w:r>
    </w:p>
    <w:p w14:paraId="0CEFBB6E" w14:textId="679A347B" w:rsidR="000E173E" w:rsidRPr="00AC7DF7" w:rsidRDefault="000E173E" w:rsidP="00A42ADD">
      <w:pPr>
        <w:spacing w:before="100" w:beforeAutospacing="1" w:after="100" w:afterAutospacing="1"/>
        <w:ind w:left="1080"/>
        <w:jc w:val="left"/>
        <w:rPr>
          <w:rFonts w:ascii="Arial" w:hAnsi="Arial" w:cs="Arial"/>
        </w:rPr>
      </w:pPr>
      <w:r w:rsidRPr="00AC7DF7">
        <w:rPr>
          <w:rFonts w:ascii="Arial" w:hAnsi="Arial" w:cs="Arial"/>
        </w:rPr>
        <w:t>The Health Belief Model and Bronfenbrenner’s Ecological Systems Theory explain school nurses’ influence on children’s health behaviours and environmental wellbeing (Sutton, 2024a; Cook, 2025).</w:t>
      </w:r>
    </w:p>
    <w:p w14:paraId="473F3F80" w14:textId="6ACC84ED" w:rsidR="00034BBC" w:rsidRPr="00AC7DF7" w:rsidRDefault="00034BBC" w:rsidP="00A42ADD">
      <w:pPr>
        <w:spacing w:before="100" w:beforeAutospacing="1" w:after="100" w:afterAutospacing="1"/>
        <w:ind w:left="1080"/>
        <w:jc w:val="left"/>
        <w:rPr>
          <w:rFonts w:ascii="Arial" w:hAnsi="Arial" w:cs="Arial"/>
        </w:rPr>
      </w:pPr>
      <w:r w:rsidRPr="00AC7DF7">
        <w:rPr>
          <w:rFonts w:ascii="Arial" w:hAnsi="Arial" w:cs="Arial"/>
        </w:rPr>
        <w:t xml:space="preserve">Theories like the Health Belief Model explain children’s health </w:t>
      </w:r>
      <w:r w:rsidR="00A513B0" w:rsidRPr="00AC7DF7">
        <w:rPr>
          <w:rFonts w:ascii="Arial" w:hAnsi="Arial" w:cs="Arial"/>
        </w:rPr>
        <w:t>behaviour</w:t>
      </w:r>
      <w:r w:rsidRPr="00AC7DF7">
        <w:rPr>
          <w:rFonts w:ascii="Arial" w:hAnsi="Arial" w:cs="Arial"/>
        </w:rPr>
        <w:t xml:space="preserve"> changes, while Ecological Systems Theory highlights school nurses’ environmental influence, supporting the research question (Sutton, 2024a; Cook, 2025).</w:t>
      </w:r>
    </w:p>
    <w:p w14:paraId="3A4B5435" w14:textId="77777777" w:rsidR="002865F5" w:rsidRPr="00AC7DF7" w:rsidRDefault="002865F5" w:rsidP="00934A3C">
      <w:pPr>
        <w:pStyle w:val="NormalWeb"/>
        <w:numPr>
          <w:ilvl w:val="0"/>
          <w:numId w:val="29"/>
        </w:numPr>
        <w:spacing w:line="360" w:lineRule="auto"/>
        <w:rPr>
          <w:rFonts w:ascii="Arial" w:hAnsi="Arial" w:cs="Arial"/>
          <w:sz w:val="22"/>
          <w:szCs w:val="22"/>
        </w:rPr>
      </w:pPr>
      <w:r w:rsidRPr="00AC7DF7">
        <w:rPr>
          <w:rStyle w:val="Strong"/>
          <w:rFonts w:ascii="Arial" w:eastAsia="Calibri Light" w:hAnsi="Arial" w:cs="Arial"/>
          <w:sz w:val="22"/>
          <w:szCs w:val="22"/>
        </w:rPr>
        <w:t>Policy and Legislation:</w:t>
      </w:r>
    </w:p>
    <w:p w14:paraId="02E4F8E6" w14:textId="5A72DD6B" w:rsidR="00A513B0" w:rsidRPr="00AC7DF7" w:rsidRDefault="00313198" w:rsidP="00A42ADD">
      <w:pPr>
        <w:spacing w:before="100" w:beforeAutospacing="1" w:after="100" w:afterAutospacing="1"/>
        <w:ind w:left="1080"/>
        <w:jc w:val="left"/>
        <w:rPr>
          <w:rFonts w:ascii="Arial" w:hAnsi="Arial" w:cs="Arial"/>
        </w:rPr>
      </w:pPr>
      <w:r w:rsidRPr="00AC7DF7">
        <w:rPr>
          <w:rFonts w:ascii="Arial" w:hAnsi="Arial" w:cs="Arial"/>
        </w:rPr>
        <w:t>The Healthy Child Programme and Children Act 1989 guide school nurses’ responsibilities, promoting children’s health, safeguarding, and wellbeing in UK primary schools (Sutton, 2024a; Cook, 2025).</w:t>
      </w:r>
    </w:p>
    <w:p w14:paraId="479EB1DF" w14:textId="78B580F6" w:rsidR="00BB7C94" w:rsidRPr="00AC7DF7" w:rsidRDefault="00BB7C94" w:rsidP="00A42ADD">
      <w:pPr>
        <w:spacing w:before="100" w:beforeAutospacing="1" w:after="100" w:afterAutospacing="1"/>
        <w:ind w:left="1080"/>
        <w:jc w:val="left"/>
        <w:rPr>
          <w:rFonts w:ascii="Arial" w:hAnsi="Arial" w:cs="Arial"/>
        </w:rPr>
      </w:pPr>
      <w:r w:rsidRPr="00AC7DF7">
        <w:rPr>
          <w:rFonts w:ascii="Arial" w:hAnsi="Arial" w:cs="Arial"/>
        </w:rPr>
        <w:t>Policies like the Healthy Child Programme and Children Act 1989 enhance school nurses’ ability to support health, safeguarding, and wellbeing in primary schools (Sutton, 2024a; Cook, 2025).</w:t>
      </w:r>
    </w:p>
    <w:p w14:paraId="1BC08C5C" w14:textId="77777777" w:rsidR="00E126AA" w:rsidRPr="00AC7DF7" w:rsidRDefault="00E126AA" w:rsidP="002865F5">
      <w:pPr>
        <w:pStyle w:val="Heading4"/>
        <w:rPr>
          <w:rFonts w:ascii="Arial" w:hAnsi="Arial" w:cs="Arial"/>
          <w:b/>
          <w:bCs/>
          <w:sz w:val="24"/>
          <w:szCs w:val="24"/>
        </w:rPr>
      </w:pPr>
    </w:p>
    <w:p w14:paraId="47B7A19D" w14:textId="77777777" w:rsidR="00E126AA" w:rsidRPr="00AC7DF7" w:rsidRDefault="00E126AA" w:rsidP="002865F5">
      <w:pPr>
        <w:pStyle w:val="Heading4"/>
        <w:rPr>
          <w:rFonts w:ascii="Arial" w:hAnsi="Arial" w:cs="Arial"/>
          <w:b/>
          <w:bCs/>
          <w:sz w:val="24"/>
          <w:szCs w:val="24"/>
        </w:rPr>
      </w:pPr>
    </w:p>
    <w:p w14:paraId="3DB06B81" w14:textId="77777777" w:rsidR="00E126AA" w:rsidRPr="00AC7DF7" w:rsidRDefault="00E126AA" w:rsidP="002865F5">
      <w:pPr>
        <w:pStyle w:val="Heading4"/>
        <w:rPr>
          <w:rFonts w:ascii="Arial" w:hAnsi="Arial" w:cs="Arial"/>
          <w:b/>
          <w:bCs/>
          <w:sz w:val="24"/>
          <w:szCs w:val="24"/>
        </w:rPr>
      </w:pPr>
    </w:p>
    <w:p w14:paraId="549E8E86" w14:textId="4323563E"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Implications</w:t>
      </w:r>
    </w:p>
    <w:p w14:paraId="61CE84E4" w14:textId="77777777" w:rsidR="002865F5" w:rsidRPr="00AC7DF7" w:rsidRDefault="002865F5" w:rsidP="00934A3C">
      <w:pPr>
        <w:numPr>
          <w:ilvl w:val="0"/>
          <w:numId w:val="30"/>
        </w:numPr>
        <w:spacing w:before="100" w:beforeAutospacing="1" w:after="100" w:afterAutospacing="1"/>
        <w:jc w:val="left"/>
        <w:rPr>
          <w:rFonts w:ascii="Arial" w:hAnsi="Arial" w:cs="Arial"/>
        </w:rPr>
      </w:pPr>
      <w:r w:rsidRPr="00AC7DF7">
        <w:rPr>
          <w:rStyle w:val="Strong"/>
          <w:rFonts w:ascii="Arial" w:hAnsi="Arial" w:cs="Arial"/>
        </w:rPr>
        <w:t>Positive and Negative Implications:</w:t>
      </w:r>
    </w:p>
    <w:p w14:paraId="00C494F7" w14:textId="0FD2C90F" w:rsidR="00687A9C" w:rsidRPr="00AC7DF7" w:rsidRDefault="00687A9C" w:rsidP="00A42ADD">
      <w:pPr>
        <w:spacing w:before="100" w:beforeAutospacing="1" w:after="100" w:afterAutospacing="1"/>
        <w:ind w:left="1440"/>
        <w:jc w:val="left"/>
        <w:rPr>
          <w:rFonts w:ascii="Arial" w:hAnsi="Arial" w:cs="Arial"/>
        </w:rPr>
      </w:pPr>
      <w:r w:rsidRPr="00AC7DF7">
        <w:rPr>
          <w:rFonts w:ascii="Arial" w:hAnsi="Arial" w:cs="Arial"/>
        </w:rPr>
        <w:t>School nurses’ roles positively improve children’s health and wellbeing but challenges like understaffing may limit impact, directly influencing the research question on their effectiveness (Sutton, 2024a; Cook, 2025).</w:t>
      </w:r>
    </w:p>
    <w:p w14:paraId="7823CFC6" w14:textId="26ECD44E" w:rsidR="00517C5F" w:rsidRPr="00AC7DF7" w:rsidRDefault="00517C5F" w:rsidP="00A42ADD">
      <w:pPr>
        <w:spacing w:before="100" w:beforeAutospacing="1" w:after="100" w:afterAutospacing="1"/>
        <w:ind w:left="1440"/>
        <w:jc w:val="left"/>
        <w:rPr>
          <w:rFonts w:ascii="Arial" w:hAnsi="Arial" w:cs="Arial"/>
        </w:rPr>
      </w:pPr>
      <w:r w:rsidRPr="00AC7DF7">
        <w:rPr>
          <w:rFonts w:ascii="Arial" w:hAnsi="Arial" w:cs="Arial"/>
        </w:rPr>
        <w:t>School nurses improve children’s health and wellbeing, yet challenges like understaffing and limited resources can hinder effectiveness, offering both positive and negative impacts (Sutton, 2024a; Cook, 2025).</w:t>
      </w:r>
    </w:p>
    <w:p w14:paraId="34DEA959" w14:textId="77777777" w:rsidR="0082760D" w:rsidRPr="00AC7DF7" w:rsidRDefault="0082760D" w:rsidP="0082760D">
      <w:pPr>
        <w:pStyle w:val="Heading4"/>
        <w:rPr>
          <w:rFonts w:ascii="Arial" w:hAnsi="Arial" w:cs="Arial"/>
          <w:b/>
          <w:bCs/>
        </w:rPr>
      </w:pPr>
      <w:r w:rsidRPr="00AC7DF7">
        <w:rPr>
          <w:rFonts w:ascii="Arial" w:hAnsi="Arial" w:cs="Arial"/>
          <w:b/>
          <w:bCs/>
        </w:rPr>
        <w:t>Examples from Your Articles</w:t>
      </w:r>
    </w:p>
    <w:p w14:paraId="5D138A61" w14:textId="77777777" w:rsidR="0082760D" w:rsidRPr="00AC7DF7" w:rsidRDefault="0082760D" w:rsidP="0082760D">
      <w:pPr>
        <w:spacing w:line="240" w:lineRule="auto"/>
        <w:rPr>
          <w:rFonts w:ascii="Arial" w:hAnsi="Arial" w:cs="Arial"/>
        </w:rPr>
      </w:pPr>
    </w:p>
    <w:p w14:paraId="52E5D5BB" w14:textId="573BE5BF" w:rsidR="00046310" w:rsidRPr="00AC7DF7" w:rsidRDefault="00046310" w:rsidP="00934A3C">
      <w:pPr>
        <w:pStyle w:val="ListParagraph"/>
        <w:numPr>
          <w:ilvl w:val="0"/>
          <w:numId w:val="34"/>
        </w:numPr>
        <w:spacing w:line="360" w:lineRule="auto"/>
        <w:rPr>
          <w:rFonts w:ascii="Arial" w:hAnsi="Arial" w:cs="Arial"/>
        </w:rPr>
      </w:pPr>
      <w:r w:rsidRPr="00AC7DF7">
        <w:rPr>
          <w:rFonts w:ascii="Arial" w:hAnsi="Arial" w:cs="Arial"/>
        </w:rPr>
        <w:t>Sutton (2024a) highlights early health issue detection by school nurses, Cook (2025) emphasizes wellbeing promotion, while Wason (2018) notes understaffing challenges.</w:t>
      </w:r>
    </w:p>
    <w:p w14:paraId="661DF459" w14:textId="59AA9810" w:rsidR="002A12A4" w:rsidRPr="00AC7DF7" w:rsidRDefault="002A12A4" w:rsidP="00A42ADD">
      <w:pPr>
        <w:pStyle w:val="ListParagraph"/>
        <w:spacing w:line="360" w:lineRule="auto"/>
        <w:ind w:left="1080" w:firstLine="0"/>
        <w:rPr>
          <w:rFonts w:ascii="Arial" w:hAnsi="Arial" w:cs="Arial"/>
        </w:rPr>
      </w:pPr>
      <w:r w:rsidRPr="00AC7DF7">
        <w:rPr>
          <w:rFonts w:ascii="Arial" w:hAnsi="Arial" w:cs="Arial"/>
        </w:rPr>
        <w:t>Sutton (2024a) highlights early health issue detection, Cook (2025) emphasizes wellbeing promotion, and Wason (2018) notes staffing challenges, all connecting to school nurses’ impact.</w:t>
      </w:r>
    </w:p>
    <w:p w14:paraId="4D009073" w14:textId="19AB7373" w:rsidR="001D3B22" w:rsidRPr="00AC7DF7" w:rsidRDefault="00BA7BE0" w:rsidP="00A42ADD">
      <w:pPr>
        <w:pStyle w:val="ListParagraph"/>
        <w:spacing w:line="360" w:lineRule="auto"/>
        <w:ind w:left="1080" w:firstLine="0"/>
        <w:rPr>
          <w:rFonts w:ascii="Arial" w:hAnsi="Arial" w:cs="Arial"/>
        </w:rPr>
      </w:pPr>
      <w:r w:rsidRPr="00AC7DF7">
        <w:rPr>
          <w:rFonts w:ascii="Arial" w:hAnsi="Arial" w:cs="Arial"/>
        </w:rPr>
        <w:t>Sutton (2024a) and Cook (2025) agree on school nurses’ positive impact, while Wason (2018) highlights staffing challenges limiting effectiveness.</w:t>
      </w:r>
    </w:p>
    <w:p w14:paraId="124E0A5E" w14:textId="237662CD" w:rsidR="00043F04" w:rsidRPr="00AC7DF7" w:rsidRDefault="00043F04" w:rsidP="00A42ADD">
      <w:pPr>
        <w:pStyle w:val="ListParagraph"/>
        <w:spacing w:line="360" w:lineRule="auto"/>
        <w:ind w:left="1080" w:firstLine="0"/>
        <w:rPr>
          <w:rFonts w:ascii="Arial" w:hAnsi="Arial" w:cs="Arial"/>
        </w:rPr>
      </w:pPr>
      <w:r w:rsidRPr="00AC7DF7">
        <w:rPr>
          <w:rFonts w:ascii="Arial" w:hAnsi="Arial" w:cs="Arial"/>
        </w:rPr>
        <w:t>The articles demonstrate school nurses’ positive impact and challenges, helping answer the research question regarding their role in supporting children’s health in primary schools (Sutton, 2024a; Cook, 2025).</w:t>
      </w:r>
    </w:p>
    <w:p w14:paraId="70C2B916" w14:textId="77777777" w:rsidR="0082760D" w:rsidRPr="00AC7DF7" w:rsidRDefault="0082760D" w:rsidP="002865F5">
      <w:pPr>
        <w:pStyle w:val="Heading4"/>
        <w:rPr>
          <w:rFonts w:ascii="Arial" w:hAnsi="Arial" w:cs="Arial"/>
        </w:rPr>
      </w:pPr>
    </w:p>
    <w:p w14:paraId="219757CE" w14:textId="0020434E"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Connections to Other Themes</w:t>
      </w:r>
    </w:p>
    <w:p w14:paraId="46103AF3" w14:textId="77777777" w:rsidR="002865F5" w:rsidRPr="00AC7DF7" w:rsidRDefault="002865F5" w:rsidP="00934A3C">
      <w:pPr>
        <w:numPr>
          <w:ilvl w:val="0"/>
          <w:numId w:val="31"/>
        </w:numPr>
        <w:spacing w:before="100" w:beforeAutospacing="1" w:after="100" w:afterAutospacing="1"/>
        <w:jc w:val="left"/>
        <w:rPr>
          <w:rFonts w:ascii="Arial" w:hAnsi="Arial" w:cs="Arial"/>
        </w:rPr>
      </w:pPr>
      <w:r w:rsidRPr="00AC7DF7">
        <w:rPr>
          <w:rStyle w:val="Strong"/>
          <w:rFonts w:ascii="Arial" w:hAnsi="Arial" w:cs="Arial"/>
        </w:rPr>
        <w:t>Interconnections:</w:t>
      </w:r>
    </w:p>
    <w:p w14:paraId="240C5246" w14:textId="386D72C0" w:rsidR="0073384E" w:rsidRPr="00AC7DF7" w:rsidRDefault="0073384E" w:rsidP="00A42ADD">
      <w:pPr>
        <w:spacing w:before="100" w:beforeAutospacing="1" w:after="100" w:afterAutospacing="1"/>
        <w:ind w:left="1440"/>
        <w:jc w:val="left"/>
        <w:rPr>
          <w:rFonts w:ascii="Arial" w:hAnsi="Arial" w:cs="Arial"/>
        </w:rPr>
      </w:pPr>
      <w:r w:rsidRPr="00AC7DF7">
        <w:rPr>
          <w:rFonts w:ascii="Arial" w:hAnsi="Arial" w:cs="Arial"/>
        </w:rPr>
        <w:t>The role of school nurses connects with themes of mental health support and health education, as their work influences both physical wellbeing and emotional development in primary school children (Cook, 2025; Wason, 2018).</w:t>
      </w:r>
    </w:p>
    <w:p w14:paraId="35151E14" w14:textId="4EDAE710" w:rsidR="005931EE" w:rsidRPr="00AC7DF7" w:rsidRDefault="005931EE" w:rsidP="00A42ADD">
      <w:pPr>
        <w:spacing w:before="100" w:beforeAutospacing="1" w:after="100" w:afterAutospacing="1"/>
        <w:ind w:left="1440"/>
        <w:jc w:val="left"/>
        <w:rPr>
          <w:rFonts w:ascii="Arial" w:hAnsi="Arial" w:cs="Arial"/>
        </w:rPr>
      </w:pPr>
      <w:r w:rsidRPr="00AC7DF7">
        <w:rPr>
          <w:rFonts w:ascii="Arial" w:hAnsi="Arial" w:cs="Arial"/>
        </w:rPr>
        <w:lastRenderedPageBreak/>
        <w:t>Themes overlap as school nurses’ roles in physical health support also influence mental wellbeing and health education, demonstrating interrelated impacts on children’s overall development and learning outcomes (Sutton, 2024a; Cook, 2025).</w:t>
      </w:r>
    </w:p>
    <w:p w14:paraId="3CADB6AC" w14:textId="2CC16B19" w:rsidR="001C3AF6" w:rsidRPr="00AC7DF7" w:rsidRDefault="001C3AF6" w:rsidP="00AE7D55">
      <w:pPr>
        <w:pStyle w:val="Heading2"/>
        <w:rPr>
          <w:rFonts w:ascii="Arial" w:hAnsi="Arial" w:cs="Arial"/>
          <w:b/>
          <w:bCs/>
          <w:sz w:val="28"/>
          <w:szCs w:val="28"/>
        </w:rPr>
      </w:pPr>
      <w:bookmarkStart w:id="80" w:name="_Toc213059401"/>
      <w:bookmarkStart w:id="81" w:name="_Toc213059461"/>
      <w:bookmarkStart w:id="82" w:name="_Toc213233068"/>
      <w:bookmarkStart w:id="83" w:name="_Toc213243603"/>
      <w:r w:rsidRPr="00AC7DF7">
        <w:rPr>
          <w:rFonts w:ascii="Arial" w:hAnsi="Arial" w:cs="Arial"/>
          <w:b/>
          <w:bCs/>
          <w:sz w:val="28"/>
          <w:szCs w:val="28"/>
        </w:rPr>
        <w:t xml:space="preserve">4.5 – Theme 3 </w:t>
      </w:r>
      <w:r w:rsidR="0043180B" w:rsidRPr="00AC7DF7">
        <w:rPr>
          <w:rFonts w:ascii="Arial" w:hAnsi="Arial" w:cs="Arial"/>
          <w:b/>
          <w:bCs/>
          <w:sz w:val="28"/>
          <w:szCs w:val="28"/>
        </w:rPr>
        <w:t>(“Barriers and Challenges to Effective School Nursing in Primary Schools”)</w:t>
      </w:r>
      <w:bookmarkEnd w:id="80"/>
      <w:bookmarkEnd w:id="81"/>
      <w:bookmarkEnd w:id="82"/>
      <w:bookmarkEnd w:id="83"/>
      <w:r w:rsidR="0043180B" w:rsidRPr="00AC7DF7">
        <w:rPr>
          <w:rFonts w:ascii="Arial" w:hAnsi="Arial" w:cs="Arial"/>
          <w:b/>
          <w:bCs/>
          <w:sz w:val="28"/>
          <w:szCs w:val="28"/>
        </w:rPr>
        <w:t xml:space="preserve"> </w:t>
      </w:r>
    </w:p>
    <w:p w14:paraId="0D8B4DA0" w14:textId="77777777" w:rsidR="00636D9A" w:rsidRPr="00AC7DF7" w:rsidRDefault="00636D9A" w:rsidP="001C3AF6">
      <w:pPr>
        <w:pStyle w:val="Heading1"/>
        <w:rPr>
          <w:rFonts w:cs="Arial"/>
          <w:sz w:val="28"/>
          <w:szCs w:val="28"/>
        </w:rPr>
      </w:pPr>
    </w:p>
    <w:p w14:paraId="4915A324"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 xml:space="preserve">Definition </w:t>
      </w:r>
    </w:p>
    <w:p w14:paraId="5E207A09" w14:textId="77777777" w:rsidR="002865F5" w:rsidRPr="00AC7DF7" w:rsidRDefault="002865F5" w:rsidP="00B51262">
      <w:pPr>
        <w:spacing w:before="100" w:beforeAutospacing="1" w:after="100" w:afterAutospacing="1"/>
        <w:ind w:left="360"/>
        <w:jc w:val="left"/>
        <w:rPr>
          <w:rFonts w:ascii="Arial" w:hAnsi="Arial" w:cs="Arial"/>
        </w:rPr>
      </w:pPr>
      <w:r w:rsidRPr="00AC7DF7">
        <w:rPr>
          <w:rStyle w:val="Strong"/>
          <w:rFonts w:ascii="Arial" w:hAnsi="Arial" w:cs="Arial"/>
        </w:rPr>
        <w:t>Definition:</w:t>
      </w:r>
    </w:p>
    <w:p w14:paraId="0633EE38" w14:textId="70BEF243" w:rsidR="004B4B5A" w:rsidRPr="00AC7DF7" w:rsidRDefault="00782C2D" w:rsidP="00A42ADD">
      <w:pPr>
        <w:spacing w:before="100" w:beforeAutospacing="1" w:after="100" w:afterAutospacing="1"/>
        <w:ind w:left="1080"/>
        <w:jc w:val="left"/>
        <w:rPr>
          <w:rFonts w:ascii="Arial" w:hAnsi="Arial" w:cs="Arial"/>
        </w:rPr>
      </w:pPr>
      <w:r w:rsidRPr="00AC7DF7">
        <w:rPr>
          <w:rFonts w:ascii="Arial" w:hAnsi="Arial" w:cs="Arial"/>
        </w:rPr>
        <w:t>Barriers to effective school nursing include staffing shortages, limited resources, and policy constraints, which hinder nurses’ ability to fully support children’s health, wellbeing, and educational outcomes (Sutton, 2024a; Wason, 2018).</w:t>
      </w:r>
    </w:p>
    <w:p w14:paraId="6FED4EAD" w14:textId="455D257E" w:rsidR="006548D7" w:rsidRPr="00AC7DF7" w:rsidRDefault="006548D7" w:rsidP="00A42ADD">
      <w:pPr>
        <w:spacing w:before="100" w:beforeAutospacing="1" w:after="100" w:afterAutospacing="1"/>
        <w:ind w:left="1080"/>
        <w:jc w:val="left"/>
        <w:rPr>
          <w:rFonts w:ascii="Arial" w:hAnsi="Arial" w:cs="Arial"/>
        </w:rPr>
      </w:pPr>
      <w:r w:rsidRPr="00AC7DF7">
        <w:rPr>
          <w:rFonts w:ascii="Arial" w:hAnsi="Arial" w:cs="Arial"/>
          <w:b/>
          <w:bCs/>
        </w:rPr>
        <w:t>Terminology:</w:t>
      </w:r>
      <w:r w:rsidRPr="00AC7DF7">
        <w:rPr>
          <w:rFonts w:ascii="Arial" w:hAnsi="Arial" w:cs="Arial"/>
        </w:rPr>
        <w:t xml:space="preserve"> “Understaffing” refers to insufficient school nurses, “resource constraints” indicate limited funding or materials, and “policy gaps” describe incomplete or poorly implemented guidelines affecting healthcare delivery (Sutton, 2024a; Wason, 2018).</w:t>
      </w:r>
    </w:p>
    <w:p w14:paraId="73055C57"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Background Information</w:t>
      </w:r>
    </w:p>
    <w:p w14:paraId="36B6F35D" w14:textId="52D4761A" w:rsidR="002865F5" w:rsidRPr="00AC7DF7" w:rsidRDefault="002865F5" w:rsidP="00934A3C">
      <w:pPr>
        <w:numPr>
          <w:ilvl w:val="0"/>
          <w:numId w:val="26"/>
        </w:numPr>
        <w:spacing w:before="100" w:beforeAutospacing="1" w:after="100" w:afterAutospacing="1"/>
        <w:jc w:val="left"/>
        <w:rPr>
          <w:rFonts w:ascii="Arial" w:hAnsi="Arial" w:cs="Arial"/>
        </w:rPr>
      </w:pPr>
      <w:r w:rsidRPr="00AC7DF7">
        <w:rPr>
          <w:rStyle w:val="Strong"/>
          <w:rFonts w:ascii="Arial" w:hAnsi="Arial" w:cs="Arial"/>
        </w:rPr>
        <w:t>Historical/Contextual Background:</w:t>
      </w:r>
    </w:p>
    <w:p w14:paraId="4C7C0365" w14:textId="0D11D22C" w:rsidR="00776E1B" w:rsidRPr="00AC7DF7" w:rsidRDefault="00776E1B" w:rsidP="00A42ADD">
      <w:pPr>
        <w:spacing w:before="100" w:beforeAutospacing="1" w:after="100" w:afterAutospacing="1"/>
        <w:ind w:left="1080"/>
        <w:jc w:val="left"/>
        <w:rPr>
          <w:rFonts w:ascii="Arial" w:hAnsi="Arial" w:cs="Arial"/>
        </w:rPr>
      </w:pPr>
      <w:r w:rsidRPr="00AC7DF7">
        <w:rPr>
          <w:rFonts w:ascii="Arial" w:hAnsi="Arial" w:cs="Arial"/>
        </w:rPr>
        <w:t>Historically, UK school nursing has faced funding cuts and staffing shortages, creating barriers that limit nurses’ ability to deliver comprehensive health and wellbeing support (Sutton, 2024a; Wason, 2018).</w:t>
      </w:r>
    </w:p>
    <w:p w14:paraId="63076982" w14:textId="127038BB" w:rsidR="0025300D" w:rsidRPr="00AC7DF7" w:rsidRDefault="0025300D" w:rsidP="00A42ADD">
      <w:pPr>
        <w:spacing w:before="100" w:beforeAutospacing="1" w:after="100" w:afterAutospacing="1"/>
        <w:ind w:left="1080"/>
        <w:jc w:val="left"/>
        <w:rPr>
          <w:rFonts w:ascii="Arial" w:hAnsi="Arial" w:cs="Arial"/>
        </w:rPr>
      </w:pPr>
      <w:r w:rsidRPr="00AC7DF7">
        <w:rPr>
          <w:rFonts w:ascii="Arial" w:hAnsi="Arial" w:cs="Arial"/>
        </w:rPr>
        <w:t>Historically, school nursing evolved alongside public health reforms, but funding cuts and policy changes have created persistent challenges affecting service delivery and children’s health outcomes (Sutton, 2024a; Wason, 2018).</w:t>
      </w:r>
    </w:p>
    <w:p w14:paraId="3FE1E78E" w14:textId="77777777" w:rsidR="00E126AA" w:rsidRPr="00AC7DF7" w:rsidRDefault="00E126AA" w:rsidP="002865F5">
      <w:pPr>
        <w:pStyle w:val="Heading4"/>
        <w:rPr>
          <w:rFonts w:ascii="Arial" w:hAnsi="Arial" w:cs="Arial"/>
          <w:b/>
          <w:bCs/>
          <w:sz w:val="24"/>
          <w:szCs w:val="24"/>
        </w:rPr>
      </w:pPr>
    </w:p>
    <w:p w14:paraId="4FAEAAA4" w14:textId="77777777" w:rsidR="00E126AA" w:rsidRPr="00AC7DF7" w:rsidRDefault="00E126AA" w:rsidP="002865F5">
      <w:pPr>
        <w:pStyle w:val="Heading4"/>
        <w:rPr>
          <w:rFonts w:ascii="Arial" w:hAnsi="Arial" w:cs="Arial"/>
          <w:b/>
          <w:bCs/>
          <w:sz w:val="24"/>
          <w:szCs w:val="24"/>
        </w:rPr>
      </w:pPr>
    </w:p>
    <w:p w14:paraId="602CC62B" w14:textId="77777777" w:rsidR="00E126AA" w:rsidRPr="00AC7DF7" w:rsidRDefault="00E126AA" w:rsidP="002865F5">
      <w:pPr>
        <w:pStyle w:val="Heading4"/>
        <w:rPr>
          <w:rFonts w:ascii="Arial" w:hAnsi="Arial" w:cs="Arial"/>
          <w:b/>
          <w:bCs/>
          <w:sz w:val="24"/>
          <w:szCs w:val="24"/>
        </w:rPr>
      </w:pPr>
    </w:p>
    <w:p w14:paraId="416E3F8C" w14:textId="7AD533AF"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Impact on Research Question</w:t>
      </w:r>
    </w:p>
    <w:p w14:paraId="3D88BBAC" w14:textId="77777777" w:rsidR="002865F5" w:rsidRPr="00AC7DF7" w:rsidRDefault="002865F5" w:rsidP="00934A3C">
      <w:pPr>
        <w:numPr>
          <w:ilvl w:val="0"/>
          <w:numId w:val="27"/>
        </w:numPr>
        <w:spacing w:before="100" w:beforeAutospacing="1" w:after="100" w:afterAutospacing="1"/>
        <w:jc w:val="left"/>
        <w:rPr>
          <w:rFonts w:ascii="Arial" w:hAnsi="Arial" w:cs="Arial"/>
        </w:rPr>
      </w:pPr>
      <w:r w:rsidRPr="00AC7DF7">
        <w:rPr>
          <w:rStyle w:val="Strong"/>
          <w:rFonts w:ascii="Arial" w:hAnsi="Arial" w:cs="Arial"/>
        </w:rPr>
        <w:t>Relevance to Title/Research Question:</w:t>
      </w:r>
    </w:p>
    <w:p w14:paraId="382F54A7" w14:textId="329269B1" w:rsidR="00022FD7" w:rsidRPr="00AC7DF7" w:rsidRDefault="00022FD7" w:rsidP="00A42ADD">
      <w:pPr>
        <w:spacing w:before="100" w:beforeAutospacing="1" w:after="100" w:afterAutospacing="1"/>
        <w:ind w:left="1080"/>
        <w:jc w:val="left"/>
        <w:rPr>
          <w:rFonts w:ascii="Arial" w:hAnsi="Arial" w:cs="Arial"/>
        </w:rPr>
      </w:pPr>
      <w:r w:rsidRPr="00AC7DF7">
        <w:rPr>
          <w:rFonts w:ascii="Arial" w:hAnsi="Arial" w:cs="Arial"/>
        </w:rPr>
        <w:t>Understanding barriers such as understaffing and resource limitations is crucial for the research question, as these challenges affect school nurses’ ability to support children’s health in primary schools (Sutton, 2024a; Wason, 2018).</w:t>
      </w:r>
    </w:p>
    <w:p w14:paraId="607C6BA0" w14:textId="3F764C3E" w:rsidR="00B92CAA" w:rsidRPr="00AC7DF7" w:rsidRDefault="00B92CAA" w:rsidP="00A42ADD">
      <w:pPr>
        <w:spacing w:before="100" w:beforeAutospacing="1" w:after="100" w:afterAutospacing="1"/>
        <w:ind w:left="1080"/>
        <w:jc w:val="left"/>
        <w:rPr>
          <w:rFonts w:ascii="Arial" w:hAnsi="Arial" w:cs="Arial"/>
        </w:rPr>
      </w:pPr>
      <w:r w:rsidRPr="00AC7DF7">
        <w:rPr>
          <w:rFonts w:ascii="Arial" w:hAnsi="Arial" w:cs="Arial"/>
        </w:rPr>
        <w:t>This theme highlights how barriers like staffing shortages and resource constraints significantly impact school nurses’ ability to promote children’s health, demonstrating their relevance to the overall dissertation topic (Cook, 2025; Wason, 2018).</w:t>
      </w:r>
    </w:p>
    <w:p w14:paraId="54B244D8"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Statistical Information</w:t>
      </w:r>
    </w:p>
    <w:p w14:paraId="5607E377" w14:textId="77777777" w:rsidR="002865F5" w:rsidRPr="00AC7DF7" w:rsidRDefault="002865F5" w:rsidP="00934A3C">
      <w:pPr>
        <w:numPr>
          <w:ilvl w:val="0"/>
          <w:numId w:val="28"/>
        </w:numPr>
        <w:spacing w:before="100" w:beforeAutospacing="1" w:after="100" w:afterAutospacing="1"/>
        <w:jc w:val="left"/>
        <w:rPr>
          <w:rFonts w:ascii="Arial" w:hAnsi="Arial" w:cs="Arial"/>
        </w:rPr>
      </w:pPr>
      <w:r w:rsidRPr="00AC7DF7">
        <w:rPr>
          <w:rStyle w:val="Strong"/>
          <w:rFonts w:ascii="Arial" w:hAnsi="Arial" w:cs="Arial"/>
        </w:rPr>
        <w:t>Data and Statistics:</w:t>
      </w:r>
    </w:p>
    <w:p w14:paraId="2B4566B4" w14:textId="2C01A659" w:rsidR="009C48E7" w:rsidRPr="00AC7DF7" w:rsidRDefault="009C48E7" w:rsidP="00A42ADD">
      <w:pPr>
        <w:spacing w:before="100" w:beforeAutospacing="1" w:after="100" w:afterAutospacing="1"/>
        <w:ind w:left="1080"/>
        <w:jc w:val="left"/>
        <w:rPr>
          <w:rFonts w:ascii="Arial" w:hAnsi="Arial" w:cs="Arial"/>
        </w:rPr>
      </w:pPr>
      <w:r w:rsidRPr="00AC7DF7">
        <w:rPr>
          <w:rFonts w:ascii="Arial" w:hAnsi="Arial" w:cs="Arial"/>
        </w:rPr>
        <w:t>In the UK, school nurse numbers fell by 33% since 2009, demonstrating staffing shortages and resource challenges impacting children’s health support (Cook, 2025; Sutton, 2024a).</w:t>
      </w:r>
    </w:p>
    <w:p w14:paraId="4DE7FE2D" w14:textId="0933C8EC" w:rsidR="00A074E7" w:rsidRPr="00AC7DF7" w:rsidRDefault="00A074E7" w:rsidP="00A42ADD">
      <w:pPr>
        <w:spacing w:before="100" w:beforeAutospacing="1" w:after="100" w:afterAutospacing="1"/>
        <w:ind w:left="1080"/>
        <w:jc w:val="left"/>
        <w:rPr>
          <w:rFonts w:ascii="Arial" w:hAnsi="Arial" w:cs="Arial"/>
        </w:rPr>
      </w:pPr>
      <w:r w:rsidRPr="00AC7DF7">
        <w:rPr>
          <w:rFonts w:ascii="Arial" w:hAnsi="Arial" w:cs="Arial"/>
        </w:rPr>
        <w:t>Notably, 11,000 additional school nurses are required in the UK, highlighting severe staffing shortages and potential negative impacts on children’s health outcomes (Hall, 2023; Cook, 2025).</w:t>
      </w:r>
    </w:p>
    <w:p w14:paraId="28E29938"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Theories, Policies, and Legislation</w:t>
      </w:r>
    </w:p>
    <w:p w14:paraId="181CBEA8" w14:textId="77777777" w:rsidR="002865F5" w:rsidRPr="00AC7DF7" w:rsidRDefault="002865F5" w:rsidP="00934A3C">
      <w:pPr>
        <w:pStyle w:val="NormalWeb"/>
        <w:numPr>
          <w:ilvl w:val="0"/>
          <w:numId w:val="29"/>
        </w:numPr>
        <w:spacing w:line="360" w:lineRule="auto"/>
        <w:rPr>
          <w:rFonts w:ascii="Arial" w:hAnsi="Arial" w:cs="Arial"/>
          <w:sz w:val="22"/>
          <w:szCs w:val="22"/>
        </w:rPr>
      </w:pPr>
      <w:r w:rsidRPr="00AC7DF7">
        <w:rPr>
          <w:rStyle w:val="Strong"/>
          <w:rFonts w:ascii="Arial" w:eastAsia="Calibri Light" w:hAnsi="Arial" w:cs="Arial"/>
          <w:sz w:val="22"/>
          <w:szCs w:val="22"/>
        </w:rPr>
        <w:t>Theoretical Framework:</w:t>
      </w:r>
    </w:p>
    <w:p w14:paraId="065637A6" w14:textId="1B3B5B7A" w:rsidR="00A71BC7" w:rsidRPr="00AC7DF7" w:rsidRDefault="00A71BC7" w:rsidP="00A42ADD">
      <w:pPr>
        <w:spacing w:before="100" w:beforeAutospacing="1" w:after="100" w:afterAutospacing="1"/>
        <w:ind w:left="1080"/>
        <w:jc w:val="left"/>
        <w:rPr>
          <w:rFonts w:ascii="Arial" w:hAnsi="Arial" w:cs="Arial"/>
        </w:rPr>
      </w:pPr>
      <w:r w:rsidRPr="00AC7DF7">
        <w:rPr>
          <w:rFonts w:ascii="Arial" w:hAnsi="Arial" w:cs="Arial"/>
        </w:rPr>
        <w:t>The Health Belief Model and Systems Theory explain how staffing shortages, resource constraints, and policy gaps influence school nurses’ effectiveness in promoting children’s health and wellbeing (Sutton, 2024a; Cook, 2025).</w:t>
      </w:r>
    </w:p>
    <w:p w14:paraId="02880A89" w14:textId="0D7F8B2E" w:rsidR="002A4B03" w:rsidRPr="00AC7DF7" w:rsidRDefault="002A4B03" w:rsidP="00A42ADD">
      <w:pPr>
        <w:spacing w:before="100" w:beforeAutospacing="1" w:after="100" w:afterAutospacing="1"/>
        <w:ind w:left="1080"/>
        <w:jc w:val="left"/>
        <w:rPr>
          <w:rFonts w:ascii="Arial" w:hAnsi="Arial" w:cs="Arial"/>
        </w:rPr>
      </w:pPr>
      <w:r w:rsidRPr="00AC7DF7">
        <w:rPr>
          <w:rFonts w:ascii="Arial" w:hAnsi="Arial" w:cs="Arial"/>
        </w:rPr>
        <w:t>Theories like the Health Belief Model and Systems Theory explain how barriers, such as understaffing and policy gaps, affect school nurses’ ability to support children (Sutton, 2024a; Cook, 2025).</w:t>
      </w:r>
    </w:p>
    <w:p w14:paraId="0FC93BF7" w14:textId="77777777" w:rsidR="002865F5" w:rsidRPr="00AC7DF7" w:rsidRDefault="002865F5" w:rsidP="00934A3C">
      <w:pPr>
        <w:pStyle w:val="NormalWeb"/>
        <w:numPr>
          <w:ilvl w:val="0"/>
          <w:numId w:val="29"/>
        </w:numPr>
        <w:spacing w:line="360" w:lineRule="auto"/>
        <w:rPr>
          <w:rFonts w:ascii="Arial" w:hAnsi="Arial" w:cs="Arial"/>
          <w:sz w:val="22"/>
          <w:szCs w:val="22"/>
        </w:rPr>
      </w:pPr>
      <w:r w:rsidRPr="00AC7DF7">
        <w:rPr>
          <w:rStyle w:val="Strong"/>
          <w:rFonts w:ascii="Arial" w:eastAsia="Calibri Light" w:hAnsi="Arial" w:cs="Arial"/>
          <w:sz w:val="22"/>
          <w:szCs w:val="22"/>
        </w:rPr>
        <w:lastRenderedPageBreak/>
        <w:t>Policy and Legislation:</w:t>
      </w:r>
    </w:p>
    <w:p w14:paraId="360E1DF7" w14:textId="3C5C76E7" w:rsidR="002865F5" w:rsidRPr="00AC7DF7" w:rsidRDefault="002865F5" w:rsidP="00A42ADD">
      <w:pPr>
        <w:spacing w:before="100" w:beforeAutospacing="1" w:after="100" w:afterAutospacing="1"/>
        <w:ind w:left="1080"/>
        <w:jc w:val="left"/>
        <w:rPr>
          <w:rFonts w:ascii="Arial" w:hAnsi="Arial" w:cs="Arial"/>
        </w:rPr>
      </w:pPr>
    </w:p>
    <w:p w14:paraId="4B33DFBC" w14:textId="225CDC1D" w:rsidR="004D2FEF" w:rsidRPr="00AC7DF7" w:rsidRDefault="004D2FEF" w:rsidP="00A42ADD">
      <w:pPr>
        <w:spacing w:before="100" w:beforeAutospacing="1" w:after="100" w:afterAutospacing="1"/>
        <w:ind w:left="1080"/>
        <w:jc w:val="left"/>
        <w:rPr>
          <w:rFonts w:ascii="Arial" w:hAnsi="Arial" w:cs="Arial"/>
        </w:rPr>
      </w:pPr>
      <w:r w:rsidRPr="00AC7DF7">
        <w:rPr>
          <w:rFonts w:ascii="Arial" w:hAnsi="Arial" w:cs="Arial"/>
        </w:rPr>
        <w:t>Policies such as the Healthy Child Programme and Children Act 1989 establish school nurses’ duties, yet implementation gaps and funding limitations hinder effective service delivery (Sutton, 2024a; Cook, 2025).</w:t>
      </w:r>
    </w:p>
    <w:p w14:paraId="638E342B" w14:textId="42D394ED" w:rsidR="00F33E79" w:rsidRPr="00AC7DF7" w:rsidRDefault="00F33E79" w:rsidP="00A42ADD">
      <w:pPr>
        <w:spacing w:before="100" w:beforeAutospacing="1" w:after="100" w:afterAutospacing="1"/>
        <w:ind w:left="1080"/>
        <w:jc w:val="left"/>
        <w:rPr>
          <w:rFonts w:ascii="Arial" w:hAnsi="Arial" w:cs="Arial"/>
        </w:rPr>
      </w:pPr>
      <w:r w:rsidRPr="00AC7DF7">
        <w:rPr>
          <w:rFonts w:ascii="Arial" w:hAnsi="Arial" w:cs="Arial"/>
        </w:rPr>
        <w:t xml:space="preserve">Policies like the Healthy Child Programme and Children Act 1989 guide school </w:t>
      </w:r>
      <w:r w:rsidR="00573E58" w:rsidRPr="00AC7DF7">
        <w:rPr>
          <w:rFonts w:ascii="Arial" w:hAnsi="Arial" w:cs="Arial"/>
        </w:rPr>
        <w:t>nurses but</w:t>
      </w:r>
      <w:r w:rsidRPr="00AC7DF7">
        <w:rPr>
          <w:rFonts w:ascii="Arial" w:hAnsi="Arial" w:cs="Arial"/>
        </w:rPr>
        <w:t xml:space="preserve"> staffing shortages and funding gaps limit their effectiveness in promoting children’s health (Sutton, 2024a; Cook, 2025).</w:t>
      </w:r>
    </w:p>
    <w:p w14:paraId="637B0DED" w14:textId="77777777" w:rsidR="002865F5" w:rsidRPr="00AC7DF7" w:rsidRDefault="002865F5" w:rsidP="002865F5">
      <w:pPr>
        <w:pStyle w:val="Heading4"/>
        <w:rPr>
          <w:rFonts w:ascii="Arial" w:hAnsi="Arial" w:cs="Arial"/>
          <w:b/>
          <w:bCs/>
          <w:sz w:val="24"/>
          <w:szCs w:val="24"/>
        </w:rPr>
      </w:pPr>
      <w:r w:rsidRPr="00AC7DF7">
        <w:rPr>
          <w:rFonts w:ascii="Arial" w:hAnsi="Arial" w:cs="Arial"/>
          <w:b/>
          <w:bCs/>
          <w:sz w:val="24"/>
          <w:szCs w:val="24"/>
        </w:rPr>
        <w:t>Implications</w:t>
      </w:r>
    </w:p>
    <w:p w14:paraId="02D216F1" w14:textId="77777777" w:rsidR="002865F5" w:rsidRPr="00AC7DF7" w:rsidRDefault="002865F5" w:rsidP="00934A3C">
      <w:pPr>
        <w:numPr>
          <w:ilvl w:val="0"/>
          <w:numId w:val="30"/>
        </w:numPr>
        <w:spacing w:before="100" w:beforeAutospacing="1" w:after="100" w:afterAutospacing="1"/>
        <w:jc w:val="left"/>
        <w:rPr>
          <w:rFonts w:ascii="Arial" w:hAnsi="Arial" w:cs="Arial"/>
        </w:rPr>
      </w:pPr>
      <w:r w:rsidRPr="00AC7DF7">
        <w:rPr>
          <w:rStyle w:val="Strong"/>
          <w:rFonts w:ascii="Arial" w:hAnsi="Arial" w:cs="Arial"/>
        </w:rPr>
        <w:t>Positive and Negative Implications:</w:t>
      </w:r>
    </w:p>
    <w:p w14:paraId="3D6D23C0" w14:textId="3CFC6CB2" w:rsidR="004D3FD8" w:rsidRPr="00AC7DF7" w:rsidRDefault="004D3FD8" w:rsidP="00A42ADD">
      <w:pPr>
        <w:spacing w:before="100" w:beforeAutospacing="1" w:after="100" w:afterAutospacing="1"/>
        <w:ind w:left="1440"/>
        <w:jc w:val="left"/>
        <w:rPr>
          <w:rFonts w:ascii="Arial" w:hAnsi="Arial" w:cs="Arial"/>
        </w:rPr>
      </w:pPr>
      <w:r w:rsidRPr="00AC7DF7">
        <w:rPr>
          <w:rFonts w:ascii="Arial" w:hAnsi="Arial" w:cs="Arial"/>
        </w:rPr>
        <w:t>Barriers like understaffing and resource limitations negatively affect school nurses’ ability to support children’s health, yet addressing these challenges could improve service effectiveness (Sutton, 2024a; Cook, 2025).</w:t>
      </w:r>
    </w:p>
    <w:p w14:paraId="23D1C4C3" w14:textId="62C1EA0C" w:rsidR="00FF3E14" w:rsidRPr="00AC7DF7" w:rsidRDefault="00FF3E14" w:rsidP="00FB74C5">
      <w:pPr>
        <w:spacing w:before="100" w:beforeAutospacing="1" w:after="100" w:afterAutospacing="1"/>
        <w:ind w:left="1440"/>
        <w:jc w:val="left"/>
        <w:rPr>
          <w:rFonts w:ascii="Arial" w:hAnsi="Arial" w:cs="Arial"/>
        </w:rPr>
      </w:pPr>
      <w:r w:rsidRPr="00AC7DF7">
        <w:rPr>
          <w:rFonts w:ascii="Arial" w:hAnsi="Arial" w:cs="Arial"/>
        </w:rPr>
        <w:t>Barriers hinder school nurses’ effectiveness, yet addressing understaffing and resource gaps could enhance children’s health support and wellbeing (Sutton, 2024a; Cook, 2025).</w:t>
      </w:r>
    </w:p>
    <w:p w14:paraId="0AD9FEAE" w14:textId="0C9DFBCE" w:rsidR="00FE5C58" w:rsidRPr="00AC7DF7" w:rsidRDefault="00FE5C58" w:rsidP="00FE5C58">
      <w:pPr>
        <w:pStyle w:val="Heading4"/>
        <w:rPr>
          <w:rFonts w:ascii="Arial" w:hAnsi="Arial" w:cs="Arial"/>
          <w:b/>
          <w:bCs/>
          <w:sz w:val="24"/>
          <w:szCs w:val="24"/>
        </w:rPr>
      </w:pPr>
      <w:r w:rsidRPr="00AC7DF7">
        <w:rPr>
          <w:rFonts w:ascii="Arial" w:hAnsi="Arial" w:cs="Arial"/>
          <w:b/>
          <w:bCs/>
          <w:sz w:val="24"/>
          <w:szCs w:val="24"/>
        </w:rPr>
        <w:t>Examples from Your Articles</w:t>
      </w:r>
    </w:p>
    <w:p w14:paraId="0EC9D0CD" w14:textId="77777777" w:rsidR="00FE5C58" w:rsidRPr="00AC7DF7" w:rsidRDefault="00FE5C58" w:rsidP="00FE5C58">
      <w:pPr>
        <w:spacing w:line="240" w:lineRule="auto"/>
        <w:rPr>
          <w:rFonts w:ascii="Arial" w:hAnsi="Arial" w:cs="Arial"/>
        </w:rPr>
      </w:pPr>
    </w:p>
    <w:p w14:paraId="4583AB55" w14:textId="3E24AE41" w:rsidR="00613BC7" w:rsidRPr="00AC7DF7" w:rsidRDefault="00613BC7" w:rsidP="00A42ADD">
      <w:pPr>
        <w:pStyle w:val="ListParagraph"/>
        <w:spacing w:line="360" w:lineRule="auto"/>
        <w:ind w:left="1080" w:firstLine="0"/>
        <w:rPr>
          <w:rFonts w:ascii="Arial" w:hAnsi="Arial" w:cs="Arial"/>
        </w:rPr>
      </w:pPr>
      <w:r w:rsidRPr="00AC7DF7">
        <w:rPr>
          <w:rFonts w:ascii="Arial" w:hAnsi="Arial" w:cs="Arial"/>
        </w:rPr>
        <w:t>Sutton (2024a) identifies staffing shortages, Cook (2025) highlights resource constraints, and Wason (2018) discusses policy gaps affecting school nurses’ service delivery.</w:t>
      </w:r>
    </w:p>
    <w:p w14:paraId="53CDD585" w14:textId="5925D102" w:rsidR="00FE5C58" w:rsidRPr="00AC7DF7" w:rsidRDefault="00FE5C58" w:rsidP="00A42ADD">
      <w:pPr>
        <w:rPr>
          <w:rFonts w:ascii="Arial" w:hAnsi="Arial" w:cs="Arial"/>
        </w:rPr>
      </w:pPr>
    </w:p>
    <w:p w14:paraId="451121C1" w14:textId="2B241CF6" w:rsidR="001C5B81" w:rsidRPr="00AC7DF7" w:rsidRDefault="001C5B81" w:rsidP="00A42ADD">
      <w:pPr>
        <w:pStyle w:val="ListParagraph"/>
        <w:spacing w:line="360" w:lineRule="auto"/>
        <w:ind w:left="1080" w:firstLine="0"/>
        <w:rPr>
          <w:rFonts w:ascii="Arial" w:hAnsi="Arial" w:cs="Arial"/>
        </w:rPr>
      </w:pPr>
      <w:r w:rsidRPr="00AC7DF7">
        <w:rPr>
          <w:rFonts w:ascii="Arial" w:hAnsi="Arial" w:cs="Arial"/>
        </w:rPr>
        <w:t>Sutton (2024a) highlights nurse shortages, Cook (2025) resource limitations, and Wason (2018) policy gaps, all linking to barriers in school nursing.</w:t>
      </w:r>
    </w:p>
    <w:p w14:paraId="7066467A" w14:textId="3D411FD9" w:rsidR="00A33171" w:rsidRPr="00AC7DF7" w:rsidRDefault="00A33171" w:rsidP="00A42ADD">
      <w:pPr>
        <w:pStyle w:val="ListParagraph"/>
        <w:spacing w:line="360" w:lineRule="auto"/>
        <w:ind w:left="1080" w:firstLine="0"/>
        <w:rPr>
          <w:rFonts w:ascii="Arial" w:hAnsi="Arial" w:cs="Arial"/>
        </w:rPr>
      </w:pPr>
      <w:r w:rsidRPr="00AC7DF7">
        <w:rPr>
          <w:rFonts w:ascii="Arial" w:hAnsi="Arial" w:cs="Arial"/>
        </w:rPr>
        <w:t>Sutton (2024a), Cook (2025), and Wason (2018) all agree that staffing, resources, and policy gaps significantly limit school nurses’ effectiveness.</w:t>
      </w:r>
    </w:p>
    <w:p w14:paraId="6115E26D" w14:textId="4F09838B" w:rsidR="002C2874" w:rsidRPr="00AC7DF7" w:rsidRDefault="002C2874" w:rsidP="00A42ADD">
      <w:pPr>
        <w:pStyle w:val="ListParagraph"/>
        <w:spacing w:line="360" w:lineRule="auto"/>
        <w:ind w:left="1080" w:firstLine="0"/>
        <w:rPr>
          <w:rFonts w:ascii="Arial" w:hAnsi="Arial" w:cs="Arial"/>
        </w:rPr>
      </w:pPr>
      <w:r w:rsidRPr="00AC7DF7">
        <w:rPr>
          <w:rFonts w:ascii="Arial" w:hAnsi="Arial" w:cs="Arial"/>
        </w:rPr>
        <w:t>The articles show how barriers like understaffing, resource limitations, and policy gaps affect school nurses, informing the research question on their effectiveness (Sutton, 2024a; Cook, 2025).</w:t>
      </w:r>
    </w:p>
    <w:p w14:paraId="5D397A48" w14:textId="77777777" w:rsidR="00FE5C58" w:rsidRPr="00AC7DF7" w:rsidRDefault="00FE5C58" w:rsidP="00FE5C58">
      <w:pPr>
        <w:pStyle w:val="ListParagraph"/>
        <w:ind w:left="1080" w:firstLine="0"/>
        <w:rPr>
          <w:rFonts w:ascii="Arial" w:hAnsi="Arial" w:cs="Arial"/>
        </w:rPr>
      </w:pPr>
    </w:p>
    <w:p w14:paraId="486EB594" w14:textId="77777777" w:rsidR="002865F5" w:rsidRPr="00AC7DF7" w:rsidRDefault="002865F5" w:rsidP="002865F5">
      <w:pPr>
        <w:pStyle w:val="Heading4"/>
        <w:rPr>
          <w:rFonts w:ascii="Arial" w:hAnsi="Arial" w:cs="Arial"/>
        </w:rPr>
      </w:pPr>
      <w:r w:rsidRPr="00AC7DF7">
        <w:rPr>
          <w:rFonts w:ascii="Arial" w:hAnsi="Arial" w:cs="Arial"/>
        </w:rPr>
        <w:lastRenderedPageBreak/>
        <w:t>Connections to Other Themes</w:t>
      </w:r>
    </w:p>
    <w:p w14:paraId="5A38C502" w14:textId="77777777" w:rsidR="002865F5" w:rsidRPr="00AC7DF7" w:rsidRDefault="002865F5" w:rsidP="00934A3C">
      <w:pPr>
        <w:numPr>
          <w:ilvl w:val="0"/>
          <w:numId w:val="31"/>
        </w:numPr>
        <w:spacing w:before="100" w:beforeAutospacing="1" w:after="100" w:afterAutospacing="1"/>
        <w:jc w:val="left"/>
        <w:rPr>
          <w:rFonts w:ascii="Arial" w:hAnsi="Arial" w:cs="Arial"/>
        </w:rPr>
      </w:pPr>
      <w:r w:rsidRPr="00AC7DF7">
        <w:rPr>
          <w:rStyle w:val="Strong"/>
          <w:rFonts w:ascii="Arial" w:hAnsi="Arial" w:cs="Arial"/>
        </w:rPr>
        <w:t>Interconnections:</w:t>
      </w:r>
    </w:p>
    <w:p w14:paraId="3D9E7FCE" w14:textId="3024210C" w:rsidR="00B912CC" w:rsidRPr="00AC7DF7" w:rsidRDefault="00B912CC" w:rsidP="00272433">
      <w:pPr>
        <w:spacing w:before="100" w:beforeAutospacing="1" w:after="100" w:afterAutospacing="1"/>
        <w:ind w:left="1440"/>
        <w:jc w:val="left"/>
        <w:rPr>
          <w:rFonts w:ascii="Arial" w:hAnsi="Arial" w:cs="Arial"/>
        </w:rPr>
      </w:pPr>
      <w:r w:rsidRPr="00AC7DF7">
        <w:rPr>
          <w:rFonts w:ascii="Arial" w:hAnsi="Arial" w:cs="Arial"/>
        </w:rPr>
        <w:t>Barriers in school nursing connect with health promotion and mental wellbeing themes, as staffing and resource challenges impact overall service effectiveness (Cook, 2025; Wason, 2018).</w:t>
      </w:r>
    </w:p>
    <w:p w14:paraId="772ED136" w14:textId="4A2AEED3" w:rsidR="00E80CAB" w:rsidRPr="00AC7DF7" w:rsidRDefault="00E80CAB" w:rsidP="00272433">
      <w:pPr>
        <w:spacing w:before="100" w:beforeAutospacing="1" w:after="100" w:afterAutospacing="1"/>
        <w:ind w:left="1440"/>
        <w:jc w:val="left"/>
        <w:rPr>
          <w:rFonts w:ascii="Arial" w:hAnsi="Arial" w:cs="Arial"/>
        </w:rPr>
      </w:pPr>
      <w:r w:rsidRPr="00AC7DF7">
        <w:rPr>
          <w:rFonts w:ascii="Arial" w:hAnsi="Arial" w:cs="Arial"/>
        </w:rPr>
        <w:t>Safeguarding, health promotion, and inclusion overlap by jointly enhancing pupil wellbeing, especially for vulnerable groups facing health inequalities (Wenzel, 2025; RCN, 2023).</w:t>
      </w:r>
    </w:p>
    <w:p w14:paraId="0B7345EE" w14:textId="17F338FC" w:rsidR="001C3AF6" w:rsidRPr="00AC7DF7" w:rsidRDefault="001C3AF6" w:rsidP="003B1E32">
      <w:pPr>
        <w:pStyle w:val="Heading2"/>
        <w:rPr>
          <w:rFonts w:ascii="Arial" w:hAnsi="Arial" w:cs="Arial"/>
        </w:rPr>
      </w:pPr>
      <w:bookmarkStart w:id="84" w:name="_Toc213059402"/>
      <w:bookmarkStart w:id="85" w:name="_Toc213059462"/>
      <w:bookmarkStart w:id="86" w:name="_Toc213233069"/>
      <w:bookmarkStart w:id="87" w:name="_Toc213243604"/>
      <w:r w:rsidRPr="00AC7DF7">
        <w:rPr>
          <w:rFonts w:ascii="Arial" w:hAnsi="Arial" w:cs="Arial"/>
          <w:b/>
          <w:bCs/>
          <w:szCs w:val="24"/>
        </w:rPr>
        <w:t>4.6 – Chapter Conclusion</w:t>
      </w:r>
      <w:bookmarkEnd w:id="84"/>
      <w:bookmarkEnd w:id="85"/>
      <w:bookmarkEnd w:id="86"/>
      <w:bookmarkEnd w:id="87"/>
      <w:r w:rsidRPr="00AC7DF7">
        <w:rPr>
          <w:rFonts w:ascii="Arial" w:hAnsi="Arial" w:cs="Arial"/>
        </w:rPr>
        <w:t xml:space="preserve"> </w:t>
      </w:r>
    </w:p>
    <w:p w14:paraId="262F5D7C" w14:textId="77777777" w:rsidR="00636D9A" w:rsidRPr="00AC7DF7" w:rsidRDefault="00636D9A" w:rsidP="001C3AF6">
      <w:pPr>
        <w:pStyle w:val="Heading1"/>
        <w:rPr>
          <w:rFonts w:cs="Arial"/>
          <w:sz w:val="28"/>
          <w:szCs w:val="28"/>
        </w:rPr>
      </w:pPr>
    </w:p>
    <w:p w14:paraId="02476D97" w14:textId="27A62FCC" w:rsidR="001F0569" w:rsidRPr="00AC7DF7" w:rsidRDefault="001F0569" w:rsidP="001F0569">
      <w:pPr>
        <w:rPr>
          <w:rFonts w:ascii="Arial" w:hAnsi="Arial" w:cs="Arial"/>
        </w:rPr>
      </w:pPr>
      <w:r w:rsidRPr="00AC7DF7">
        <w:rPr>
          <w:rFonts w:ascii="Arial" w:hAnsi="Arial" w:cs="Arial"/>
        </w:rPr>
        <w:t>This chapter has analysed key findings related to the role and effectiveness of school nurses in UK primary schools. Theme 1 examined the essential functions of school nurses, highlighting their contributions to children’s physical and mental health, early detection of issues, and promotion of wellbeing (Sutton, 2024a; Cook, 2025). Theme 2 explored the positive and negative implications of school nursing, demonstrating that while nurses significantly support health outcomes, challenges such as limited resources, high caseloads, and policy constraints can hinder their effectiveness (Wason, 2018; Cook, 2025). Theme 3 addressed barriers and challenges, including understaffing, resource limitations, and policy gaps, showing how these issues intersect with other themes, particularly health promotion and mental wellbeing, and influence the delivery of comprehensive care (Sutton, 2024a; Wason, 2018).</w:t>
      </w:r>
    </w:p>
    <w:p w14:paraId="0DCC695E" w14:textId="1B5F21DE" w:rsidR="001F0569" w:rsidRPr="00AC7DF7" w:rsidRDefault="001F0569" w:rsidP="001F0569">
      <w:pPr>
        <w:rPr>
          <w:rFonts w:ascii="Arial" w:hAnsi="Arial" w:cs="Arial"/>
        </w:rPr>
      </w:pPr>
      <w:r w:rsidRPr="00AC7DF7">
        <w:rPr>
          <w:rFonts w:ascii="Arial" w:hAnsi="Arial" w:cs="Arial"/>
        </w:rPr>
        <w:t>Overall, the chapter highlighted both consensus and contrasting perspectives in the literature, emphasising the interconnected nature of policy, resources, and professional roles in shaping children’s health outcomes. These findings provide a foundation for understanding how systemic challenges affect service delivery and effectiveness.</w:t>
      </w:r>
    </w:p>
    <w:p w14:paraId="5FDF9B0E" w14:textId="69CC1CCE" w:rsidR="00281FE6" w:rsidRPr="00AC7DF7" w:rsidRDefault="001F0569" w:rsidP="001F0569">
      <w:pPr>
        <w:rPr>
          <w:rFonts w:ascii="Arial" w:hAnsi="Arial" w:cs="Arial"/>
        </w:rPr>
      </w:pPr>
      <w:r w:rsidRPr="00AC7DF7">
        <w:rPr>
          <w:rFonts w:ascii="Arial" w:hAnsi="Arial" w:cs="Arial"/>
        </w:rPr>
        <w:t>The following chapter (Chapter 5) will evaluate current literature in relation to the research question, critically examining how evidence from policy frameworks and primary studies supports or challenges the themes identified, and will propose recommendations for practice and future research.</w:t>
      </w:r>
    </w:p>
    <w:p w14:paraId="2AAEFA12" w14:textId="77777777" w:rsidR="00281FE6" w:rsidRPr="00AC7DF7" w:rsidRDefault="00281FE6" w:rsidP="001F0569">
      <w:pPr>
        <w:rPr>
          <w:rFonts w:ascii="Arial" w:hAnsi="Arial" w:cs="Arial"/>
        </w:rPr>
      </w:pPr>
    </w:p>
    <w:p w14:paraId="007B18B8" w14:textId="77777777" w:rsidR="00442CCA" w:rsidRPr="00AC7DF7" w:rsidRDefault="00442CCA" w:rsidP="00AE7D55">
      <w:pPr>
        <w:pStyle w:val="Heading1"/>
        <w:rPr>
          <w:rFonts w:cs="Arial"/>
        </w:rPr>
      </w:pPr>
    </w:p>
    <w:p w14:paraId="519EB35A" w14:textId="0AB221EE" w:rsidR="00636D9A" w:rsidRPr="00AC7DF7" w:rsidRDefault="00636D9A" w:rsidP="00AE7D55">
      <w:pPr>
        <w:pStyle w:val="Heading1"/>
        <w:rPr>
          <w:rFonts w:cs="Arial"/>
        </w:rPr>
      </w:pPr>
      <w:bookmarkStart w:id="88" w:name="_Toc213059403"/>
      <w:bookmarkStart w:id="89" w:name="_Toc213059463"/>
      <w:bookmarkStart w:id="90" w:name="_Toc213233070"/>
      <w:bookmarkStart w:id="91" w:name="_Toc213243605"/>
      <w:r w:rsidRPr="00AC7DF7">
        <w:rPr>
          <w:rFonts w:cs="Arial"/>
        </w:rPr>
        <w:t>CHAPTER 5 – Conclusion and Recommendations</w:t>
      </w:r>
      <w:bookmarkEnd w:id="88"/>
      <w:bookmarkEnd w:id="89"/>
      <w:bookmarkEnd w:id="90"/>
      <w:bookmarkEnd w:id="91"/>
      <w:r w:rsidRPr="00AC7DF7">
        <w:rPr>
          <w:rFonts w:cs="Arial"/>
        </w:rPr>
        <w:t xml:space="preserve"> </w:t>
      </w:r>
    </w:p>
    <w:p w14:paraId="5053749D" w14:textId="77777777" w:rsidR="00636D9A" w:rsidRPr="00AC7DF7" w:rsidRDefault="00636D9A" w:rsidP="00636D9A">
      <w:pPr>
        <w:rPr>
          <w:rFonts w:ascii="Arial" w:hAnsi="Arial" w:cs="Arial"/>
        </w:rPr>
      </w:pPr>
    </w:p>
    <w:p w14:paraId="2C633CBA" w14:textId="14A6FE5C" w:rsidR="00636D9A" w:rsidRPr="00AC7DF7" w:rsidRDefault="00636D9A" w:rsidP="003B1E32">
      <w:pPr>
        <w:pStyle w:val="Heading2"/>
        <w:rPr>
          <w:rFonts w:ascii="Arial" w:hAnsi="Arial" w:cs="Arial"/>
        </w:rPr>
      </w:pPr>
      <w:bookmarkStart w:id="92" w:name="_Toc213059404"/>
      <w:bookmarkStart w:id="93" w:name="_Toc213059464"/>
      <w:bookmarkStart w:id="94" w:name="_Toc213233071"/>
      <w:bookmarkStart w:id="95" w:name="_Toc213243606"/>
      <w:r w:rsidRPr="00AC7DF7">
        <w:rPr>
          <w:rFonts w:ascii="Arial" w:hAnsi="Arial" w:cs="Arial"/>
          <w:b/>
          <w:bCs/>
          <w:szCs w:val="24"/>
        </w:rPr>
        <w:t>5.1 – Overall Conclusion</w:t>
      </w:r>
      <w:bookmarkEnd w:id="92"/>
      <w:bookmarkEnd w:id="93"/>
      <w:bookmarkEnd w:id="94"/>
      <w:bookmarkEnd w:id="95"/>
      <w:r w:rsidRPr="00AC7DF7">
        <w:rPr>
          <w:rFonts w:ascii="Arial" w:hAnsi="Arial" w:cs="Arial"/>
        </w:rPr>
        <w:t xml:space="preserve"> </w:t>
      </w:r>
    </w:p>
    <w:p w14:paraId="3628F6DF" w14:textId="77777777" w:rsidR="00292A36" w:rsidRPr="00AC7DF7" w:rsidRDefault="00292A36">
      <w:pPr>
        <w:rPr>
          <w:rFonts w:ascii="Arial" w:hAnsi="Arial" w:cs="Arial"/>
        </w:rPr>
      </w:pPr>
    </w:p>
    <w:p w14:paraId="4D9926BD" w14:textId="77777777" w:rsidR="000400E4" w:rsidRPr="00AC7DF7" w:rsidRDefault="000400E4" w:rsidP="00934A3C">
      <w:pPr>
        <w:numPr>
          <w:ilvl w:val="0"/>
          <w:numId w:val="33"/>
        </w:numPr>
        <w:rPr>
          <w:rFonts w:ascii="Arial" w:hAnsi="Arial" w:cs="Arial"/>
        </w:rPr>
      </w:pPr>
      <w:r w:rsidRPr="00AC7DF7">
        <w:rPr>
          <w:rFonts w:ascii="Arial" w:hAnsi="Arial" w:cs="Arial"/>
          <w:b/>
          <w:bCs/>
        </w:rPr>
        <w:t>Purpose of the Conclusion:</w:t>
      </w:r>
    </w:p>
    <w:p w14:paraId="79CB67F5" w14:textId="026AEE2E" w:rsidR="008A4168" w:rsidRPr="00AC7DF7" w:rsidRDefault="008A4168" w:rsidP="00F24C63">
      <w:pPr>
        <w:ind w:left="1440"/>
        <w:rPr>
          <w:rFonts w:ascii="Arial" w:hAnsi="Arial" w:cs="Arial"/>
        </w:rPr>
      </w:pPr>
      <w:r w:rsidRPr="00AC7DF7">
        <w:rPr>
          <w:rFonts w:ascii="Arial" w:hAnsi="Arial" w:cs="Arial"/>
        </w:rPr>
        <w:t>The conclusion concisely summarises the dissertation, reflecting on aims, objectives, and findings, while highlighting achievements without introducing new ideas (Creswell &amp; Creswell, 2018; Saunders, Lewis &amp; Thornhill, 2019).</w:t>
      </w:r>
    </w:p>
    <w:p w14:paraId="7022F890" w14:textId="77777777" w:rsidR="000400E4" w:rsidRPr="00AC7DF7" w:rsidRDefault="000400E4" w:rsidP="00934A3C">
      <w:pPr>
        <w:numPr>
          <w:ilvl w:val="0"/>
          <w:numId w:val="33"/>
        </w:numPr>
        <w:rPr>
          <w:rFonts w:ascii="Arial" w:hAnsi="Arial" w:cs="Arial"/>
        </w:rPr>
      </w:pPr>
      <w:r w:rsidRPr="00AC7DF7">
        <w:rPr>
          <w:rFonts w:ascii="Arial" w:hAnsi="Arial" w:cs="Arial"/>
          <w:b/>
          <w:bCs/>
        </w:rPr>
        <w:t>Key Points to Include:</w:t>
      </w:r>
    </w:p>
    <w:p w14:paraId="1B4670E7" w14:textId="38B83489" w:rsidR="00743C92" w:rsidRPr="00AC7DF7" w:rsidRDefault="00743C92" w:rsidP="00F24C63">
      <w:pPr>
        <w:ind w:left="1440"/>
        <w:rPr>
          <w:rFonts w:ascii="Arial" w:hAnsi="Arial" w:cs="Arial"/>
        </w:rPr>
      </w:pPr>
      <w:r w:rsidRPr="00AC7DF7">
        <w:rPr>
          <w:rFonts w:ascii="Arial" w:hAnsi="Arial" w:cs="Arial"/>
        </w:rPr>
        <w:t>Summarises key findings from each chapter, integrating significant insights and outcomes to present a coherent understanding of the research (Creswell &amp; Creswell, 2018).</w:t>
      </w:r>
    </w:p>
    <w:p w14:paraId="3B569560" w14:textId="416A6FFA" w:rsidR="00743C92" w:rsidRPr="00AC7DF7" w:rsidRDefault="0000746E" w:rsidP="00A87804">
      <w:pPr>
        <w:ind w:left="1440"/>
        <w:rPr>
          <w:rFonts w:ascii="Arial" w:hAnsi="Arial" w:cs="Arial"/>
        </w:rPr>
      </w:pPr>
      <w:r w:rsidRPr="00AC7DF7">
        <w:rPr>
          <w:rFonts w:ascii="Arial" w:hAnsi="Arial" w:cs="Arial"/>
        </w:rPr>
        <w:t xml:space="preserve">Revisits research </w:t>
      </w:r>
      <w:r w:rsidR="00E126AA" w:rsidRPr="00AC7DF7">
        <w:rPr>
          <w:rFonts w:ascii="Arial" w:hAnsi="Arial" w:cs="Arial"/>
        </w:rPr>
        <w:t>aims</w:t>
      </w:r>
      <w:r w:rsidRPr="00AC7DF7">
        <w:rPr>
          <w:rFonts w:ascii="Arial" w:hAnsi="Arial" w:cs="Arial"/>
        </w:rPr>
        <w:t xml:space="preserve"> and objectives, demonstrating whether they were fully or partially achieved (Saunders, Lewis &amp; Thornhill, 2019).</w:t>
      </w:r>
    </w:p>
    <w:p w14:paraId="70F2C421" w14:textId="77777777" w:rsidR="000400E4" w:rsidRPr="00AC7DF7" w:rsidRDefault="000400E4" w:rsidP="00934A3C">
      <w:pPr>
        <w:numPr>
          <w:ilvl w:val="0"/>
          <w:numId w:val="33"/>
        </w:numPr>
        <w:rPr>
          <w:rFonts w:ascii="Arial" w:hAnsi="Arial" w:cs="Arial"/>
        </w:rPr>
      </w:pPr>
      <w:r w:rsidRPr="00AC7DF7">
        <w:rPr>
          <w:rFonts w:ascii="Arial" w:hAnsi="Arial" w:cs="Arial"/>
          <w:b/>
          <w:bCs/>
        </w:rPr>
        <w:t>Important Reminders:</w:t>
      </w:r>
    </w:p>
    <w:p w14:paraId="231094BD" w14:textId="043DAC25" w:rsidR="00435FA3" w:rsidRPr="00AC7DF7" w:rsidRDefault="00435FA3" w:rsidP="00A87804">
      <w:pPr>
        <w:ind w:left="1440"/>
        <w:rPr>
          <w:rFonts w:ascii="Arial" w:hAnsi="Arial" w:cs="Arial"/>
        </w:rPr>
      </w:pPr>
      <w:r w:rsidRPr="00AC7DF7">
        <w:rPr>
          <w:rFonts w:ascii="Arial" w:hAnsi="Arial" w:cs="Arial"/>
        </w:rPr>
        <w:t>No new information, analysis, or references should be introduced in the conclusion. This ensures the section remains focused on consolidating what has already been explored and evidenced (Creswell &amp; Creswell, 2018).</w:t>
      </w:r>
    </w:p>
    <w:p w14:paraId="58104829" w14:textId="03C3B8D1" w:rsidR="00435FA3" w:rsidRPr="00AC7DF7" w:rsidRDefault="005E7234" w:rsidP="00A87804">
      <w:pPr>
        <w:ind w:left="1440"/>
        <w:rPr>
          <w:rFonts w:ascii="Arial" w:hAnsi="Arial" w:cs="Arial"/>
        </w:rPr>
      </w:pPr>
      <w:r w:rsidRPr="00AC7DF7">
        <w:rPr>
          <w:rFonts w:ascii="Arial" w:hAnsi="Arial" w:cs="Arial"/>
        </w:rPr>
        <w:t>The conclusion must reflect only on material already discussed in previous chapters, drawing together insights into a coherent summary that demonstrates achievement of the research objectives (Saunders, Lewis &amp; Thornhill, 2019).</w:t>
      </w:r>
    </w:p>
    <w:p w14:paraId="3C61A0DA" w14:textId="16E009A0" w:rsidR="005E7234" w:rsidRPr="00AC7DF7" w:rsidRDefault="00C47851" w:rsidP="00A87804">
      <w:pPr>
        <w:ind w:left="1440"/>
        <w:rPr>
          <w:rFonts w:ascii="Arial" w:hAnsi="Arial" w:cs="Arial"/>
        </w:rPr>
      </w:pPr>
      <w:r w:rsidRPr="00AC7DF7">
        <w:rPr>
          <w:rFonts w:ascii="Arial" w:hAnsi="Arial" w:cs="Arial"/>
        </w:rPr>
        <w:t>While word count guidance is important, it is acceptable if this section exceeds the suggested limit, as the abstract already provides a concise overview of the study (Bryman, 2016).</w:t>
      </w:r>
    </w:p>
    <w:p w14:paraId="7B6EDE19" w14:textId="21D7B2BB" w:rsidR="00C47851" w:rsidRPr="00AC7DF7" w:rsidRDefault="00C47851" w:rsidP="00A87804">
      <w:pPr>
        <w:ind w:left="1440"/>
        <w:rPr>
          <w:rFonts w:ascii="Arial" w:hAnsi="Arial" w:cs="Arial"/>
        </w:rPr>
      </w:pPr>
      <w:r w:rsidRPr="00AC7DF7">
        <w:rPr>
          <w:rFonts w:ascii="Arial" w:hAnsi="Arial" w:cs="Arial"/>
        </w:rPr>
        <w:t>Language in this section should remain clear, confident, and conclusive, ensuring the conclusion delivers a strong final reflection of the research undertaken (Flick, 2018).</w:t>
      </w:r>
    </w:p>
    <w:p w14:paraId="360239DE" w14:textId="77777777" w:rsidR="00E126AA" w:rsidRPr="00AC7DF7" w:rsidRDefault="00E126AA" w:rsidP="003B1E32">
      <w:pPr>
        <w:pStyle w:val="Heading2"/>
        <w:rPr>
          <w:rFonts w:ascii="Arial" w:hAnsi="Arial" w:cs="Arial"/>
          <w:b/>
          <w:bCs/>
          <w:szCs w:val="24"/>
        </w:rPr>
      </w:pPr>
      <w:bookmarkStart w:id="96" w:name="_Toc213059405"/>
      <w:bookmarkStart w:id="97" w:name="_Toc213059465"/>
      <w:bookmarkStart w:id="98" w:name="_Toc213233072"/>
    </w:p>
    <w:p w14:paraId="6716C959" w14:textId="77777777" w:rsidR="00E126AA" w:rsidRPr="00AC7DF7" w:rsidRDefault="00E126AA" w:rsidP="003B1E32">
      <w:pPr>
        <w:pStyle w:val="Heading2"/>
        <w:rPr>
          <w:rFonts w:ascii="Arial" w:hAnsi="Arial" w:cs="Arial"/>
          <w:b/>
          <w:bCs/>
          <w:szCs w:val="24"/>
        </w:rPr>
      </w:pPr>
    </w:p>
    <w:p w14:paraId="6599D6CF" w14:textId="0B2C85BC" w:rsidR="005C5E80" w:rsidRPr="00AC7DF7" w:rsidRDefault="00636D9A" w:rsidP="00AE7D55">
      <w:pPr>
        <w:pStyle w:val="Heading2"/>
        <w:rPr>
          <w:rFonts w:ascii="Arial" w:hAnsi="Arial" w:cs="Arial"/>
        </w:rPr>
      </w:pPr>
      <w:bookmarkStart w:id="99" w:name="_Toc213243607"/>
      <w:r w:rsidRPr="00AC7DF7">
        <w:rPr>
          <w:rFonts w:ascii="Arial" w:hAnsi="Arial" w:cs="Arial"/>
          <w:b/>
          <w:bCs/>
          <w:szCs w:val="24"/>
        </w:rPr>
        <w:t>5.</w:t>
      </w:r>
      <w:r w:rsidR="005C5E80" w:rsidRPr="00AC7DF7">
        <w:rPr>
          <w:rFonts w:ascii="Arial" w:hAnsi="Arial" w:cs="Arial"/>
          <w:b/>
          <w:bCs/>
          <w:szCs w:val="24"/>
        </w:rPr>
        <w:t>2</w:t>
      </w:r>
      <w:r w:rsidRPr="00AC7DF7">
        <w:rPr>
          <w:rFonts w:ascii="Arial" w:hAnsi="Arial" w:cs="Arial"/>
          <w:b/>
          <w:bCs/>
          <w:szCs w:val="24"/>
        </w:rPr>
        <w:t xml:space="preserve"> – </w:t>
      </w:r>
      <w:r w:rsidR="005C5E80" w:rsidRPr="00AC7DF7">
        <w:rPr>
          <w:rFonts w:ascii="Arial" w:hAnsi="Arial" w:cs="Arial"/>
          <w:b/>
          <w:bCs/>
          <w:szCs w:val="24"/>
        </w:rPr>
        <w:t>Recommendations</w:t>
      </w:r>
      <w:bookmarkEnd w:id="96"/>
      <w:bookmarkEnd w:id="97"/>
      <w:bookmarkEnd w:id="98"/>
      <w:bookmarkEnd w:id="99"/>
      <w:r w:rsidRPr="00AC7DF7">
        <w:rPr>
          <w:rFonts w:ascii="Arial" w:hAnsi="Arial" w:cs="Arial"/>
        </w:rPr>
        <w:t xml:space="preserve"> </w:t>
      </w:r>
    </w:p>
    <w:p w14:paraId="6697DCA0" w14:textId="52887153" w:rsidR="0050752E" w:rsidRPr="00AC7DF7" w:rsidRDefault="005C5E80" w:rsidP="00AE7D55">
      <w:pPr>
        <w:pStyle w:val="Heading2"/>
        <w:rPr>
          <w:rFonts w:ascii="Arial" w:hAnsi="Arial" w:cs="Arial"/>
          <w:b/>
          <w:bCs/>
        </w:rPr>
      </w:pPr>
      <w:bookmarkStart w:id="100" w:name="_Toc213059406"/>
      <w:bookmarkStart w:id="101" w:name="_Toc213059466"/>
      <w:bookmarkStart w:id="102" w:name="_Toc213233073"/>
      <w:bookmarkStart w:id="103" w:name="_Toc213243608"/>
      <w:r w:rsidRPr="00AC7DF7">
        <w:rPr>
          <w:rFonts w:ascii="Arial" w:hAnsi="Arial" w:cs="Arial"/>
          <w:b/>
          <w:bCs/>
        </w:rPr>
        <w:t>5.2.1 – Recommendation 1</w:t>
      </w:r>
      <w:r w:rsidR="00D87B92" w:rsidRPr="00AC7DF7">
        <w:rPr>
          <w:rFonts w:ascii="Arial" w:hAnsi="Arial" w:cs="Arial"/>
          <w:b/>
          <w:bCs/>
        </w:rPr>
        <w:t>- Strengthening Stakeholder Engagement and Communication</w:t>
      </w:r>
      <w:bookmarkEnd w:id="100"/>
      <w:bookmarkEnd w:id="101"/>
      <w:bookmarkEnd w:id="102"/>
      <w:bookmarkEnd w:id="103"/>
    </w:p>
    <w:p w14:paraId="38B07277" w14:textId="77777777" w:rsidR="003314AB" w:rsidRPr="00AC7DF7" w:rsidRDefault="003314AB" w:rsidP="0050752E">
      <w:pPr>
        <w:pStyle w:val="Heading1"/>
        <w:rPr>
          <w:rFonts w:cs="Arial"/>
          <w:sz w:val="28"/>
          <w:szCs w:val="28"/>
        </w:rPr>
      </w:pPr>
    </w:p>
    <w:p w14:paraId="6FFBD9E4" w14:textId="77777777" w:rsidR="00AE7D55" w:rsidRPr="00AC7DF7" w:rsidRDefault="004F283A" w:rsidP="00AE7D55">
      <w:pPr>
        <w:rPr>
          <w:rFonts w:ascii="Arial" w:hAnsi="Arial" w:cs="Arial"/>
        </w:rPr>
      </w:pPr>
      <w:bookmarkStart w:id="104" w:name="_Toc213059407"/>
      <w:bookmarkStart w:id="105" w:name="_Toc213059467"/>
      <w:bookmarkStart w:id="106" w:name="_Toc213233074"/>
      <w:r w:rsidRPr="00AC7DF7">
        <w:rPr>
          <w:rFonts w:ascii="Arial" w:hAnsi="Arial" w:cs="Arial"/>
        </w:rPr>
        <w:t>A key recommendation for future practice is to enhance stakeholder engagement and communication throughout the process of policy or organisational development. Effective engagement ensures that stakeholders feel involved, increases transparency, and builds trust, ultimately improving implementation outcomes (Bryson, 2018). For example, structured communication strategies such as regular consultations, feedback forums, and digital communication platforms can encourage participation and shared ownership of decisions.</w:t>
      </w:r>
      <w:bookmarkStart w:id="107" w:name="_Toc213059408"/>
      <w:bookmarkStart w:id="108" w:name="_Toc213059468"/>
      <w:bookmarkStart w:id="109" w:name="_Toc213233075"/>
      <w:bookmarkEnd w:id="104"/>
      <w:bookmarkEnd w:id="105"/>
      <w:bookmarkEnd w:id="106"/>
    </w:p>
    <w:p w14:paraId="3CB6398D" w14:textId="77777777" w:rsidR="00AE7D55" w:rsidRPr="00AC7DF7" w:rsidRDefault="00AE7D55" w:rsidP="00AE7D55">
      <w:pPr>
        <w:rPr>
          <w:rFonts w:ascii="Arial" w:hAnsi="Arial" w:cs="Arial"/>
        </w:rPr>
      </w:pPr>
    </w:p>
    <w:p w14:paraId="09ED327D" w14:textId="77777777" w:rsidR="00AE7D55" w:rsidRPr="00AC7DF7" w:rsidRDefault="00AE7D55" w:rsidP="003314AB">
      <w:pPr>
        <w:rPr>
          <w:rFonts w:ascii="Arial" w:hAnsi="Arial" w:cs="Arial"/>
          <w:b/>
          <w:bCs/>
          <w:sz w:val="28"/>
          <w:szCs w:val="28"/>
        </w:rPr>
      </w:pPr>
      <w:r w:rsidRPr="00AC7DF7">
        <w:rPr>
          <w:rFonts w:ascii="Arial" w:hAnsi="Arial" w:cs="Arial"/>
          <w:b/>
          <w:bCs/>
          <w:sz w:val="28"/>
          <w:szCs w:val="28"/>
        </w:rPr>
        <w:t>Barriers and Limitations:</w:t>
      </w:r>
      <w:bookmarkStart w:id="110" w:name="_Toc213059409"/>
      <w:bookmarkStart w:id="111" w:name="_Toc213059469"/>
      <w:bookmarkStart w:id="112" w:name="_Toc213233076"/>
      <w:bookmarkEnd w:id="107"/>
      <w:bookmarkEnd w:id="108"/>
      <w:bookmarkEnd w:id="109"/>
    </w:p>
    <w:p w14:paraId="7E8A17E2" w14:textId="10B4FA26" w:rsidR="00C25274" w:rsidRPr="00AC7DF7" w:rsidRDefault="00C25274" w:rsidP="003314AB">
      <w:pPr>
        <w:rPr>
          <w:rFonts w:ascii="Arial" w:hAnsi="Arial" w:cs="Arial"/>
        </w:rPr>
      </w:pPr>
      <w:r w:rsidRPr="00AC7DF7">
        <w:rPr>
          <w:rFonts w:ascii="Arial" w:hAnsi="Arial" w:cs="Arial"/>
        </w:rPr>
        <w:t>One limitation is stakeholder resistance or disengagement, particularly where individuals perceive that their input will not lead to tangible changes (Reed et al., 2018). Additionally, logistical challenges such as time, resource availability, and geographical spread may constrain engagement activities.</w:t>
      </w:r>
      <w:bookmarkEnd w:id="110"/>
      <w:bookmarkEnd w:id="111"/>
      <w:bookmarkEnd w:id="112"/>
    </w:p>
    <w:p w14:paraId="28AB8F89" w14:textId="77777777" w:rsidR="008F0777" w:rsidRPr="00AC7DF7" w:rsidRDefault="008F0777" w:rsidP="00AE7D55">
      <w:pPr>
        <w:pStyle w:val="Heading1"/>
        <w:spacing w:line="360" w:lineRule="auto"/>
        <w:ind w:left="0"/>
        <w:rPr>
          <w:rFonts w:cs="Arial"/>
          <w:sz w:val="28"/>
          <w:szCs w:val="28"/>
        </w:rPr>
      </w:pPr>
    </w:p>
    <w:p w14:paraId="64C54ABD" w14:textId="23199D12" w:rsidR="00C25274" w:rsidRPr="00AC7DF7" w:rsidRDefault="00C25274" w:rsidP="00AE7D55">
      <w:pPr>
        <w:rPr>
          <w:rFonts w:ascii="Arial" w:hAnsi="Arial" w:cs="Arial"/>
          <w:b/>
          <w:bCs/>
          <w:sz w:val="28"/>
          <w:szCs w:val="28"/>
        </w:rPr>
      </w:pPr>
      <w:bookmarkStart w:id="113" w:name="_Toc213059410"/>
      <w:bookmarkStart w:id="114" w:name="_Toc213059470"/>
      <w:bookmarkStart w:id="115" w:name="_Toc213233077"/>
      <w:r w:rsidRPr="00AC7DF7">
        <w:rPr>
          <w:rFonts w:ascii="Arial" w:hAnsi="Arial" w:cs="Arial"/>
          <w:b/>
          <w:bCs/>
          <w:sz w:val="28"/>
          <w:szCs w:val="28"/>
        </w:rPr>
        <w:t>Overcoming Barriers:</w:t>
      </w:r>
      <w:bookmarkEnd w:id="113"/>
      <w:bookmarkEnd w:id="114"/>
      <w:bookmarkEnd w:id="115"/>
    </w:p>
    <w:p w14:paraId="3367ED76" w14:textId="7FD1219A" w:rsidR="004F283A" w:rsidRPr="00AC7DF7" w:rsidRDefault="00C25274" w:rsidP="00AE7D55">
      <w:pPr>
        <w:rPr>
          <w:rFonts w:ascii="Arial" w:hAnsi="Arial" w:cs="Arial"/>
          <w:b/>
        </w:rPr>
      </w:pPr>
      <w:bookmarkStart w:id="116" w:name="_Toc213059411"/>
      <w:bookmarkStart w:id="117" w:name="_Toc213059471"/>
      <w:bookmarkStart w:id="118" w:name="_Toc213233078"/>
      <w:r w:rsidRPr="00AC7DF7">
        <w:rPr>
          <w:rFonts w:ascii="Arial" w:hAnsi="Arial" w:cs="Arial"/>
        </w:rPr>
        <w:t>To overcome these barriers, organisations should demonstrate responsiveness by acting on feedback and reporting back on how suggestions have been incorporated. Investment in digital platforms can facilitate cost-effective, wide-reaching engagement, reducing logistical barriers. Training staff in communication and facilitation techniques can also enhance the quality of dialogue.</w:t>
      </w:r>
      <w:bookmarkEnd w:id="116"/>
      <w:bookmarkEnd w:id="117"/>
      <w:bookmarkEnd w:id="118"/>
    </w:p>
    <w:p w14:paraId="4263DD9E" w14:textId="77777777" w:rsidR="005C5E80" w:rsidRPr="00AC7DF7" w:rsidRDefault="005C5E80" w:rsidP="00167D69">
      <w:pPr>
        <w:pStyle w:val="Heading1"/>
        <w:spacing w:line="360" w:lineRule="auto"/>
        <w:rPr>
          <w:rFonts w:cs="Arial"/>
          <w:sz w:val="28"/>
          <w:szCs w:val="28"/>
        </w:rPr>
      </w:pPr>
    </w:p>
    <w:p w14:paraId="1019826B" w14:textId="1A7EC128" w:rsidR="005C5E80" w:rsidRPr="00AC7DF7" w:rsidRDefault="005C5E80" w:rsidP="00AE7D55">
      <w:pPr>
        <w:pStyle w:val="Heading2"/>
        <w:rPr>
          <w:rFonts w:ascii="Arial" w:hAnsi="Arial" w:cs="Arial"/>
          <w:b/>
          <w:bCs/>
        </w:rPr>
      </w:pPr>
      <w:bookmarkStart w:id="119" w:name="_Toc213059412"/>
      <w:bookmarkStart w:id="120" w:name="_Toc213059472"/>
      <w:bookmarkStart w:id="121" w:name="_Toc213233079"/>
      <w:bookmarkStart w:id="122" w:name="_Toc213243609"/>
      <w:r w:rsidRPr="00AC7DF7">
        <w:rPr>
          <w:rFonts w:ascii="Arial" w:hAnsi="Arial" w:cs="Arial"/>
          <w:b/>
          <w:bCs/>
        </w:rPr>
        <w:t xml:space="preserve">5.2.2 – Recommendation 2 </w:t>
      </w:r>
      <w:r w:rsidR="008F0777" w:rsidRPr="00AC7DF7">
        <w:rPr>
          <w:rFonts w:ascii="Arial" w:hAnsi="Arial" w:cs="Arial"/>
          <w:b/>
          <w:bCs/>
        </w:rPr>
        <w:t xml:space="preserve">- </w:t>
      </w:r>
      <w:r w:rsidR="00390914" w:rsidRPr="00AC7DF7">
        <w:rPr>
          <w:rFonts w:ascii="Arial" w:hAnsi="Arial" w:cs="Arial"/>
          <w:b/>
          <w:bCs/>
        </w:rPr>
        <w:t>Embedding Continuous Professional Development (CPD) and Training</w:t>
      </w:r>
      <w:bookmarkEnd w:id="119"/>
      <w:bookmarkEnd w:id="120"/>
      <w:bookmarkEnd w:id="121"/>
      <w:bookmarkEnd w:id="122"/>
    </w:p>
    <w:p w14:paraId="182C7291" w14:textId="77777777" w:rsidR="00390914" w:rsidRPr="00AC7DF7" w:rsidRDefault="00390914" w:rsidP="003314AB">
      <w:pPr>
        <w:pStyle w:val="Heading1"/>
        <w:spacing w:line="360" w:lineRule="auto"/>
        <w:rPr>
          <w:rFonts w:cs="Arial"/>
          <w:b w:val="0"/>
          <w:bCs/>
          <w:sz w:val="28"/>
          <w:szCs w:val="28"/>
        </w:rPr>
      </w:pPr>
    </w:p>
    <w:p w14:paraId="5074FC09" w14:textId="70149CC2" w:rsidR="00166809" w:rsidRPr="00AC7DF7" w:rsidRDefault="00166809" w:rsidP="00AE7D55">
      <w:pPr>
        <w:rPr>
          <w:rFonts w:ascii="Arial" w:hAnsi="Arial" w:cs="Arial"/>
          <w:b/>
        </w:rPr>
      </w:pPr>
      <w:bookmarkStart w:id="123" w:name="_Toc213059413"/>
      <w:bookmarkStart w:id="124" w:name="_Toc213059473"/>
      <w:bookmarkStart w:id="125" w:name="_Toc213233080"/>
      <w:r w:rsidRPr="00AC7DF7">
        <w:rPr>
          <w:rFonts w:ascii="Arial" w:hAnsi="Arial" w:cs="Arial"/>
        </w:rPr>
        <w:t xml:space="preserve">Another recommendation is to prioritise continuous professional development (CPD) and targeted training to address knowledge and skills gaps identified during the research. Professional development fosters adaptability ensures compliance with best practices, and </w:t>
      </w:r>
      <w:r w:rsidRPr="00AC7DF7">
        <w:rPr>
          <w:rFonts w:ascii="Arial" w:hAnsi="Arial" w:cs="Arial"/>
        </w:rPr>
        <w:lastRenderedPageBreak/>
        <w:t>enhances organisational performance (Eraut, 2014). Embedding structured CPD programmes that combine workshops, online learning, and mentoring can equip practitioners with relevant knowledge and support reflective practice.</w:t>
      </w:r>
      <w:bookmarkEnd w:id="123"/>
      <w:bookmarkEnd w:id="124"/>
      <w:bookmarkEnd w:id="125"/>
    </w:p>
    <w:p w14:paraId="32F5D450" w14:textId="77777777" w:rsidR="00166809" w:rsidRPr="00AC7DF7" w:rsidRDefault="00166809" w:rsidP="00AE7D55">
      <w:pPr>
        <w:rPr>
          <w:rFonts w:ascii="Arial" w:hAnsi="Arial" w:cs="Arial"/>
          <w:b/>
          <w:sz w:val="28"/>
          <w:szCs w:val="28"/>
        </w:rPr>
      </w:pPr>
    </w:p>
    <w:p w14:paraId="1BDEE23F" w14:textId="77777777" w:rsidR="00166809" w:rsidRPr="00AC7DF7" w:rsidRDefault="00166809" w:rsidP="00AE7D55">
      <w:pPr>
        <w:rPr>
          <w:rFonts w:ascii="Arial" w:hAnsi="Arial" w:cs="Arial"/>
          <w:b/>
          <w:sz w:val="28"/>
          <w:szCs w:val="28"/>
        </w:rPr>
      </w:pPr>
      <w:bookmarkStart w:id="126" w:name="_Toc213059414"/>
      <w:bookmarkStart w:id="127" w:name="_Toc213059474"/>
      <w:bookmarkStart w:id="128" w:name="_Toc213233081"/>
      <w:r w:rsidRPr="00AC7DF7">
        <w:rPr>
          <w:rFonts w:ascii="Arial" w:hAnsi="Arial" w:cs="Arial"/>
          <w:b/>
          <w:sz w:val="28"/>
          <w:szCs w:val="28"/>
        </w:rPr>
        <w:t>Barriers and Limitations:</w:t>
      </w:r>
      <w:bookmarkEnd w:id="126"/>
      <w:bookmarkEnd w:id="127"/>
      <w:bookmarkEnd w:id="128"/>
    </w:p>
    <w:p w14:paraId="442B51D0" w14:textId="123C166C" w:rsidR="007B1FF9" w:rsidRPr="00FB74C5" w:rsidRDefault="007B1FF9" w:rsidP="00AE7D55">
      <w:pPr>
        <w:rPr>
          <w:rFonts w:ascii="Arial" w:hAnsi="Arial" w:cs="Arial"/>
        </w:rPr>
      </w:pPr>
      <w:r w:rsidRPr="00AC7DF7">
        <w:rPr>
          <w:rFonts w:ascii="Arial" w:hAnsi="Arial" w:cs="Arial"/>
        </w:rPr>
        <w:t>A potential limitation is the financial and time investment required to design and deliver effective CPD programmes. Staff may also resist additional training if they view it as burdensome or irrelevant (Hoque et al., 2017). Additionally, workload pressures can make it difficult for staff to attend training sessions, particularly in settings already experiencing understaffing (Boyd, 2020). If CPD is poorly planned or not clearly linked to practice, it may be perceived as a “tick-box” exercise rather than meaningful development (Kennedy, 2016). Variation in staff experience and confidence can also create unequal training outcomes, where some benefit more than others. Organisational support is therefore essential to ensure CPD is valued, embedded, and sustained, rather than treated as an optional or occasional activity (Cordingley, 2018).</w:t>
      </w:r>
    </w:p>
    <w:p w14:paraId="0027ADFD" w14:textId="77777777" w:rsidR="00166809" w:rsidRPr="00AC7DF7" w:rsidRDefault="00166809" w:rsidP="00AE7D55">
      <w:pPr>
        <w:rPr>
          <w:rFonts w:ascii="Arial" w:hAnsi="Arial" w:cs="Arial"/>
          <w:b/>
          <w:sz w:val="28"/>
          <w:szCs w:val="28"/>
        </w:rPr>
      </w:pPr>
      <w:bookmarkStart w:id="129" w:name="_Toc213059416"/>
      <w:bookmarkStart w:id="130" w:name="_Toc213059476"/>
      <w:bookmarkStart w:id="131" w:name="_Toc213233083"/>
      <w:r w:rsidRPr="00AC7DF7">
        <w:rPr>
          <w:rFonts w:ascii="Arial" w:hAnsi="Arial" w:cs="Arial"/>
          <w:b/>
          <w:sz w:val="28"/>
          <w:szCs w:val="28"/>
        </w:rPr>
        <w:t>Overcoming Barriers:</w:t>
      </w:r>
      <w:bookmarkEnd w:id="129"/>
      <w:bookmarkEnd w:id="130"/>
      <w:bookmarkEnd w:id="131"/>
    </w:p>
    <w:p w14:paraId="36FAB476" w14:textId="0D4A6874" w:rsidR="00166809" w:rsidRPr="00AC7DF7" w:rsidRDefault="00166809" w:rsidP="00AE7D55">
      <w:pPr>
        <w:rPr>
          <w:rFonts w:ascii="Arial" w:hAnsi="Arial" w:cs="Arial"/>
          <w:b/>
        </w:rPr>
      </w:pPr>
      <w:bookmarkStart w:id="132" w:name="_Toc213059417"/>
      <w:bookmarkStart w:id="133" w:name="_Toc213059477"/>
      <w:bookmarkStart w:id="134" w:name="_Toc213233084"/>
      <w:r w:rsidRPr="00AC7DF7">
        <w:rPr>
          <w:rFonts w:ascii="Arial" w:hAnsi="Arial" w:cs="Arial"/>
        </w:rPr>
        <w:t>To address these barriers, CPD should be tailored to meet both organisational goals and individual career development pathways. Offering flexible training formats, such as e-learning modules, can reduce time pressures, while linking CPD to career progression can incentivise participation. Securing leadership support and allocating specific budgets for training can further strengthen CPD integration.</w:t>
      </w:r>
      <w:bookmarkEnd w:id="132"/>
      <w:bookmarkEnd w:id="133"/>
      <w:bookmarkEnd w:id="134"/>
    </w:p>
    <w:p w14:paraId="1F80D6A6" w14:textId="77777777" w:rsidR="005C5E80" w:rsidRPr="00AC7DF7" w:rsidRDefault="005C5E80" w:rsidP="00167D69">
      <w:pPr>
        <w:pStyle w:val="Heading1"/>
        <w:spacing w:line="360" w:lineRule="auto"/>
        <w:rPr>
          <w:rFonts w:cs="Arial"/>
          <w:sz w:val="28"/>
          <w:szCs w:val="28"/>
        </w:rPr>
      </w:pPr>
    </w:p>
    <w:p w14:paraId="1E14157A" w14:textId="516CC2E4" w:rsidR="000400E4" w:rsidRPr="00AC7DF7" w:rsidRDefault="005C5E80" w:rsidP="00AE7D55">
      <w:pPr>
        <w:pStyle w:val="Heading2"/>
        <w:rPr>
          <w:rFonts w:ascii="Arial" w:hAnsi="Arial" w:cs="Arial"/>
          <w:b/>
          <w:bCs/>
          <w:sz w:val="28"/>
          <w:szCs w:val="28"/>
        </w:rPr>
      </w:pPr>
      <w:bookmarkStart w:id="135" w:name="_Toc213059418"/>
      <w:bookmarkStart w:id="136" w:name="_Toc213059478"/>
      <w:bookmarkStart w:id="137" w:name="_Toc213233085"/>
      <w:bookmarkStart w:id="138" w:name="_Toc213243610"/>
      <w:r w:rsidRPr="00AC7DF7">
        <w:rPr>
          <w:rFonts w:ascii="Arial" w:hAnsi="Arial" w:cs="Arial"/>
          <w:b/>
          <w:bCs/>
          <w:sz w:val="28"/>
          <w:szCs w:val="28"/>
        </w:rPr>
        <w:t xml:space="preserve">5.2.3 – Recommendation 3 </w:t>
      </w:r>
      <w:r w:rsidR="00166809" w:rsidRPr="00AC7DF7">
        <w:rPr>
          <w:rFonts w:ascii="Arial" w:hAnsi="Arial" w:cs="Arial"/>
          <w:b/>
          <w:bCs/>
          <w:sz w:val="28"/>
          <w:szCs w:val="28"/>
        </w:rPr>
        <w:t xml:space="preserve">- </w:t>
      </w:r>
      <w:r w:rsidR="00CD058E" w:rsidRPr="00AC7DF7">
        <w:rPr>
          <w:rFonts w:ascii="Arial" w:hAnsi="Arial" w:cs="Arial"/>
          <w:b/>
          <w:bCs/>
          <w:sz w:val="28"/>
          <w:szCs w:val="28"/>
        </w:rPr>
        <w:t>Leveraging Technology and Data-Driven Decision-Making</w:t>
      </w:r>
      <w:bookmarkEnd w:id="135"/>
      <w:bookmarkEnd w:id="136"/>
      <w:bookmarkEnd w:id="137"/>
      <w:bookmarkEnd w:id="138"/>
    </w:p>
    <w:p w14:paraId="70E3B016" w14:textId="77777777" w:rsidR="00CD058E" w:rsidRPr="00AC7DF7" w:rsidRDefault="00CD058E" w:rsidP="00167D69">
      <w:pPr>
        <w:pStyle w:val="Heading1"/>
        <w:spacing w:line="360" w:lineRule="auto"/>
        <w:rPr>
          <w:rFonts w:cs="Arial"/>
          <w:b w:val="0"/>
          <w:bCs/>
          <w:sz w:val="28"/>
          <w:szCs w:val="28"/>
        </w:rPr>
      </w:pPr>
    </w:p>
    <w:p w14:paraId="31A8B847" w14:textId="19A1F2F6" w:rsidR="00AE7D55" w:rsidRPr="00AC7DF7" w:rsidRDefault="00315B72" w:rsidP="00AE7D55">
      <w:pPr>
        <w:rPr>
          <w:rFonts w:ascii="Arial" w:hAnsi="Arial" w:cs="Arial"/>
          <w:b/>
        </w:rPr>
      </w:pPr>
      <w:bookmarkStart w:id="139" w:name="_Toc213059419"/>
      <w:bookmarkStart w:id="140" w:name="_Toc213059479"/>
      <w:bookmarkStart w:id="141" w:name="_Toc213233086"/>
      <w:r w:rsidRPr="00AC7DF7">
        <w:rPr>
          <w:rFonts w:ascii="Arial" w:hAnsi="Arial" w:cs="Arial"/>
        </w:rPr>
        <w:t>A final recommendation is to adopt technology-driven solutions and strengthen data-driven decision-making to improve efficiency, monitoring, and evaluation. Digital tools such as analytics dashboards, project management software, and artificial intelligence applications can enhance evidence-based decision-making and optimise resource allocation (Davenport &amp; Harris, 2017). Establishing robust data governance frameworks ensures data reliability, security, and ethical compliance.</w:t>
      </w:r>
      <w:bookmarkEnd w:id="139"/>
      <w:bookmarkEnd w:id="140"/>
      <w:bookmarkEnd w:id="141"/>
    </w:p>
    <w:p w14:paraId="03B6C4FF" w14:textId="77777777" w:rsidR="00315B72" w:rsidRPr="00AC7DF7" w:rsidRDefault="00315B72" w:rsidP="00AE7D55">
      <w:pPr>
        <w:rPr>
          <w:rFonts w:ascii="Arial" w:hAnsi="Arial" w:cs="Arial"/>
          <w:b/>
          <w:sz w:val="28"/>
          <w:szCs w:val="28"/>
        </w:rPr>
      </w:pPr>
      <w:bookmarkStart w:id="142" w:name="_Toc213059420"/>
      <w:bookmarkStart w:id="143" w:name="_Toc213059480"/>
      <w:bookmarkStart w:id="144" w:name="_Toc213233087"/>
      <w:r w:rsidRPr="00AC7DF7">
        <w:rPr>
          <w:rFonts w:ascii="Arial" w:hAnsi="Arial" w:cs="Arial"/>
          <w:b/>
          <w:sz w:val="28"/>
          <w:szCs w:val="28"/>
        </w:rPr>
        <w:lastRenderedPageBreak/>
        <w:t>Barriers and Limitations:</w:t>
      </w:r>
      <w:bookmarkEnd w:id="142"/>
      <w:bookmarkEnd w:id="143"/>
      <w:bookmarkEnd w:id="144"/>
    </w:p>
    <w:p w14:paraId="25907982" w14:textId="5061A487" w:rsidR="007B1FF9" w:rsidRPr="00AC7DF7" w:rsidRDefault="007B1FF9" w:rsidP="007B1FF9">
      <w:pPr>
        <w:rPr>
          <w:rFonts w:ascii="Arial" w:hAnsi="Arial" w:cs="Arial"/>
          <w:bCs/>
        </w:rPr>
      </w:pPr>
      <w:bookmarkStart w:id="145" w:name="_Toc213059422"/>
      <w:bookmarkStart w:id="146" w:name="_Toc213059482"/>
      <w:bookmarkStart w:id="147" w:name="_Toc213233089"/>
      <w:bookmarkStart w:id="148" w:name="_Toc213233426"/>
      <w:r w:rsidRPr="00AC7DF7">
        <w:rPr>
          <w:rFonts w:ascii="Arial" w:hAnsi="Arial" w:cs="Arial"/>
          <w:bCs/>
        </w:rPr>
        <w:t>The main barriers include financial costs of technology adoption, data privacy concerns, and resistance to organisational change. Employees may also lack the technical skills required to fully utilise technological systems (Vial, 2019). Additionally, organisations may face challenges associated with outdated infrastructures, meaning that new systems cannot be integrated without significant upgrades (Westerman et al., 2014). Cultural resistance can further slow progress, particularly where employees fear technology may replace roles or change established workflows. Data security is also a major concern, with organisations needing to ensure that sensitive information is protected from cyber threats and breaches (Loonam et al., 2018). Without clear leadership support and communication, these barriers can lead to delays, increased costs, and reduced staff engagement.</w:t>
      </w:r>
    </w:p>
    <w:p w14:paraId="542F0105" w14:textId="65346195" w:rsidR="00315B72" w:rsidRPr="00AC7DF7" w:rsidRDefault="00315B72" w:rsidP="00AE7D55">
      <w:pPr>
        <w:rPr>
          <w:rFonts w:ascii="Arial" w:hAnsi="Arial" w:cs="Arial"/>
          <w:b/>
          <w:sz w:val="28"/>
          <w:szCs w:val="28"/>
        </w:rPr>
      </w:pPr>
      <w:r w:rsidRPr="00AC7DF7">
        <w:rPr>
          <w:rFonts w:ascii="Arial" w:hAnsi="Arial" w:cs="Arial"/>
          <w:b/>
          <w:sz w:val="28"/>
          <w:szCs w:val="28"/>
        </w:rPr>
        <w:t>Overcoming Barriers:</w:t>
      </w:r>
      <w:bookmarkEnd w:id="145"/>
      <w:bookmarkEnd w:id="146"/>
      <w:bookmarkEnd w:id="147"/>
      <w:bookmarkEnd w:id="148"/>
    </w:p>
    <w:p w14:paraId="62AC68A2" w14:textId="26580A9C" w:rsidR="00315B72" w:rsidRPr="00AC7DF7" w:rsidRDefault="007B1FF9" w:rsidP="007B1FF9">
      <w:pPr>
        <w:rPr>
          <w:rFonts w:ascii="Arial" w:hAnsi="Arial" w:cs="Arial"/>
        </w:rPr>
      </w:pPr>
      <w:r w:rsidRPr="00AC7DF7">
        <w:rPr>
          <w:rFonts w:ascii="Arial" w:hAnsi="Arial" w:cs="Arial"/>
        </w:rPr>
        <w:t>Organisations can overcome these challenges by implementing phased rollouts, providing training on digital literacy, and ensuring that technology aligns with strategic objectives. Policies addressing data ethics and compliance can mitigate risks, while partnerships with technology providers may reduce upfront costs. Clear communication and consultation with stakeholders can reduce resistance and encourage a positive organisational culture toward digital change (Kane et al., 2015). Leadership plays a critical role in modelling openness to innovation and ensuring that staff understand the benefits of technological enhancement. Continuous professional development and accessible training resources can close digital skill gaps, enabling staff to feel confident using new systems. Organisations may also benefit from pilot schemes to test new technologies on a small scale before broader implementation, helping identify issues early while minimising disruption.</w:t>
      </w:r>
    </w:p>
    <w:p w14:paraId="5C69E316" w14:textId="54AE3B67" w:rsidR="00F444EC" w:rsidRPr="00AC7DF7" w:rsidRDefault="00F444EC" w:rsidP="00AE7D55">
      <w:pPr>
        <w:rPr>
          <w:rFonts w:ascii="Arial" w:hAnsi="Arial" w:cs="Arial"/>
          <w:b/>
          <w:bCs/>
          <w:sz w:val="28"/>
          <w:szCs w:val="28"/>
        </w:rPr>
      </w:pPr>
      <w:bookmarkStart w:id="149" w:name="_Toc213059424"/>
      <w:bookmarkStart w:id="150" w:name="_Toc213059484"/>
      <w:bookmarkStart w:id="151" w:name="_Toc213233091"/>
      <w:bookmarkStart w:id="152" w:name="_Toc213233428"/>
      <w:r w:rsidRPr="00AC7DF7">
        <w:rPr>
          <w:rFonts w:ascii="Arial" w:hAnsi="Arial" w:cs="Arial"/>
          <w:b/>
          <w:bCs/>
          <w:sz w:val="28"/>
          <w:szCs w:val="28"/>
        </w:rPr>
        <w:t>Conclusion of Recommendations</w:t>
      </w:r>
      <w:bookmarkEnd w:id="149"/>
      <w:bookmarkEnd w:id="150"/>
      <w:bookmarkEnd w:id="151"/>
      <w:bookmarkEnd w:id="152"/>
    </w:p>
    <w:p w14:paraId="531EFE66" w14:textId="185EE945" w:rsidR="007A17A7" w:rsidRPr="00DA43E2" w:rsidRDefault="00F444EC" w:rsidP="00DA43E2">
      <w:pPr>
        <w:rPr>
          <w:rFonts w:ascii="Arial" w:hAnsi="Arial" w:cs="Arial"/>
          <w:b/>
        </w:rPr>
      </w:pPr>
      <w:bookmarkStart w:id="153" w:name="_Toc213059425"/>
      <w:bookmarkStart w:id="154" w:name="_Toc213059485"/>
      <w:bookmarkStart w:id="155" w:name="_Toc213233092"/>
      <w:bookmarkStart w:id="156" w:name="_Toc213233429"/>
      <w:r w:rsidRPr="00AC7DF7">
        <w:rPr>
          <w:rFonts w:ascii="Arial" w:hAnsi="Arial" w:cs="Arial"/>
        </w:rPr>
        <w:t>In summary, these recommendations—strengthening stakeholder engagement, embedding continuous professional development, and leveraging technology—offer practical, achievable pathways for improving practice. Each is grounded in established theory and supported by empirical evidence, yet barriers such as resource constraints, resistance to change, and ethical concerns must be managed. By adopting inclusive strategies, aligning training with professional growth, and implementing phased, well-governed technological innovations, organisations can successfully overcome these limitations. Collectively, these actions can enhance both theoretical development and practical implementation, thereby contributing to sustainable and effective future practice.</w:t>
      </w:r>
      <w:bookmarkEnd w:id="153"/>
      <w:bookmarkEnd w:id="154"/>
      <w:bookmarkEnd w:id="155"/>
      <w:bookmarkEnd w:id="156"/>
    </w:p>
    <w:p w14:paraId="4BCCF9A5" w14:textId="77777777" w:rsidR="007A17A7" w:rsidRDefault="007A17A7" w:rsidP="00211184">
      <w:pPr>
        <w:pStyle w:val="Heading1"/>
        <w:ind w:left="0"/>
        <w:rPr>
          <w:rFonts w:ascii="Aptos" w:hAnsi="Aptos"/>
        </w:rPr>
      </w:pPr>
    </w:p>
    <w:p w14:paraId="3D3F3B28" w14:textId="67128032" w:rsidR="00211184" w:rsidRPr="001472B5" w:rsidRDefault="00211184" w:rsidP="001472B5">
      <w:pPr>
        <w:pStyle w:val="Heading1"/>
      </w:pPr>
      <w:bookmarkStart w:id="157" w:name="_Toc213059426"/>
      <w:bookmarkStart w:id="158" w:name="_Toc213059486"/>
      <w:bookmarkStart w:id="159" w:name="_Toc213233093"/>
      <w:bookmarkStart w:id="160" w:name="_Toc213243611"/>
      <w:r w:rsidRPr="001472B5">
        <w:t>CHAPTER 6 – References and Appendices</w:t>
      </w:r>
      <w:bookmarkEnd w:id="157"/>
      <w:bookmarkEnd w:id="158"/>
      <w:bookmarkEnd w:id="159"/>
      <w:bookmarkEnd w:id="160"/>
      <w:r w:rsidRPr="001472B5">
        <w:t xml:space="preserve"> </w:t>
      </w:r>
    </w:p>
    <w:p w14:paraId="2EE69DD1" w14:textId="77777777" w:rsidR="00211184" w:rsidRDefault="00211184"/>
    <w:p w14:paraId="020975DD" w14:textId="16A395E8" w:rsidR="00621776" w:rsidRPr="00E126AA" w:rsidRDefault="00621776" w:rsidP="00E126AA">
      <w:pPr>
        <w:rPr>
          <w:b/>
          <w:bCs/>
          <w:sz w:val="28"/>
          <w:szCs w:val="28"/>
        </w:rPr>
      </w:pPr>
      <w:bookmarkStart w:id="161" w:name="_Toc213059427"/>
      <w:bookmarkStart w:id="162" w:name="_Toc213059487"/>
      <w:bookmarkStart w:id="163" w:name="_Toc213233094"/>
      <w:r w:rsidRPr="00E126AA">
        <w:rPr>
          <w:b/>
          <w:bCs/>
          <w:sz w:val="28"/>
          <w:szCs w:val="28"/>
        </w:rPr>
        <w:t>6.1 – References</w:t>
      </w:r>
      <w:bookmarkEnd w:id="161"/>
      <w:bookmarkEnd w:id="162"/>
      <w:bookmarkEnd w:id="163"/>
      <w:r w:rsidRPr="00E126AA">
        <w:rPr>
          <w:b/>
          <w:bCs/>
          <w:sz w:val="28"/>
          <w:szCs w:val="28"/>
        </w:rPr>
        <w:t xml:space="preserve"> </w:t>
      </w:r>
    </w:p>
    <w:p w14:paraId="5C786354" w14:textId="4D01CB22" w:rsidR="003D5B1B" w:rsidRDefault="003D5B1B" w:rsidP="006E3BD4">
      <w:pPr>
        <w:jc w:val="left"/>
        <w:rPr>
          <w:bCs/>
          <w:lang w:bidi="en-GB"/>
        </w:rPr>
      </w:pPr>
    </w:p>
    <w:p w14:paraId="11877AD7" w14:textId="5B0FE76D" w:rsidR="003D5B1B" w:rsidRPr="00F516AC" w:rsidRDefault="003D5B1B" w:rsidP="00934A3C">
      <w:pPr>
        <w:pStyle w:val="ListParagraph"/>
        <w:numPr>
          <w:ilvl w:val="0"/>
          <w:numId w:val="39"/>
        </w:numPr>
        <w:spacing w:line="360" w:lineRule="auto"/>
        <w:rPr>
          <w:bCs/>
        </w:rPr>
      </w:pPr>
      <w:bookmarkStart w:id="164" w:name="_Hlk206850880"/>
      <w:r w:rsidRPr="00F516AC">
        <w:rPr>
          <w:bCs/>
        </w:rPr>
        <w:t xml:space="preserve">Alharbi, A. and Stevenson, M. (2020). </w:t>
      </w:r>
      <w:bookmarkEnd w:id="164"/>
      <w:r w:rsidRPr="00F516AC">
        <w:rPr>
          <w:bCs/>
        </w:rPr>
        <w:t xml:space="preserve">Refining </w:t>
      </w:r>
      <w:r w:rsidR="00327125" w:rsidRPr="00F516AC">
        <w:rPr>
          <w:bCs/>
        </w:rPr>
        <w:t>Boolean</w:t>
      </w:r>
      <w:r w:rsidRPr="00F516AC">
        <w:rPr>
          <w:bCs/>
        </w:rPr>
        <w:t xml:space="preserve"> queries to identify relevant studies for systematic review updates. </w:t>
      </w:r>
      <w:r w:rsidRPr="00F516AC">
        <w:rPr>
          <w:bCs/>
          <w:i/>
          <w:iCs/>
        </w:rPr>
        <w:t xml:space="preserve">Journal of the American Medical Informatics </w:t>
      </w:r>
      <w:r w:rsidR="00121A27" w:rsidRPr="00F516AC">
        <w:rPr>
          <w:bCs/>
          <w:i/>
          <w:iCs/>
        </w:rPr>
        <w:t>Association</w:t>
      </w:r>
      <w:r w:rsidR="00121A27" w:rsidRPr="00F516AC">
        <w:rPr>
          <w:bCs/>
        </w:rPr>
        <w:t>, 27</w:t>
      </w:r>
      <w:r w:rsidRPr="00F516AC">
        <w:rPr>
          <w:bCs/>
        </w:rPr>
        <w:t xml:space="preserve">(11), pp.1658–1666. Doi: </w:t>
      </w:r>
      <w:hyperlink r:id="rId10" w:history="1">
        <w:r w:rsidRPr="00F516AC">
          <w:rPr>
            <w:rStyle w:val="Hyperlink"/>
            <w:bCs/>
          </w:rPr>
          <w:t>HTTPs://doi.org/10.1093/jamia/ocaa148</w:t>
        </w:r>
      </w:hyperlink>
      <w:r w:rsidRPr="00F516AC">
        <w:rPr>
          <w:bCs/>
        </w:rPr>
        <w:t xml:space="preserve"> (Accessed: 23 August 2025) </w:t>
      </w:r>
    </w:p>
    <w:p w14:paraId="15803E1C" w14:textId="77777777" w:rsidR="003D5B1B" w:rsidRDefault="003D5B1B" w:rsidP="00934A3C">
      <w:pPr>
        <w:pStyle w:val="ListParagraph"/>
        <w:numPr>
          <w:ilvl w:val="0"/>
          <w:numId w:val="39"/>
        </w:numPr>
        <w:spacing w:line="360" w:lineRule="auto"/>
      </w:pPr>
      <w:r>
        <w:t xml:space="preserve">Balding, J. and Regis, D. (2006) </w:t>
      </w:r>
      <w:r w:rsidRPr="00F516AC">
        <w:rPr>
          <w:i/>
          <w:iCs/>
        </w:rPr>
        <w:t>Health-related behaviour of young people:</w:t>
      </w:r>
      <w:r>
        <w:t xml:space="preserve"> Analysis of school health education unit survey data. Exeter: SHEU. (Accessed: 2 July 2025)</w:t>
      </w:r>
    </w:p>
    <w:p w14:paraId="73DB6DE5" w14:textId="4328B766" w:rsidR="003D5B1B" w:rsidRPr="00F516AC" w:rsidRDefault="003D5B1B" w:rsidP="00934A3C">
      <w:pPr>
        <w:pStyle w:val="ListParagraph"/>
        <w:numPr>
          <w:ilvl w:val="0"/>
          <w:numId w:val="39"/>
        </w:numPr>
        <w:spacing w:line="360" w:lineRule="auto"/>
        <w:rPr>
          <w:bCs/>
        </w:rPr>
      </w:pPr>
      <w:r w:rsidRPr="00F516AC">
        <w:rPr>
          <w:bCs/>
        </w:rPr>
        <w:t xml:space="preserve">Bennett, C. (2013) </w:t>
      </w:r>
      <w:r w:rsidRPr="00F516AC">
        <w:rPr>
          <w:bCs/>
          <w:i/>
          <w:iCs/>
        </w:rPr>
        <w:t>History of school nursing in the UK</w:t>
      </w:r>
      <w:r w:rsidRPr="00F516AC">
        <w:rPr>
          <w:bCs/>
        </w:rPr>
        <w:t>. London: Routledge.</w:t>
      </w:r>
    </w:p>
    <w:p w14:paraId="4413CD19" w14:textId="77777777" w:rsidR="003D5B1B" w:rsidRPr="00F516AC" w:rsidRDefault="003D5B1B" w:rsidP="00934A3C">
      <w:pPr>
        <w:pStyle w:val="ListParagraph"/>
        <w:numPr>
          <w:ilvl w:val="0"/>
          <w:numId w:val="39"/>
        </w:numPr>
        <w:spacing w:line="360" w:lineRule="auto"/>
        <w:rPr>
          <w:bCs/>
        </w:rPr>
      </w:pPr>
      <w:r w:rsidRPr="00F516AC">
        <w:rPr>
          <w:bCs/>
        </w:rPr>
        <w:t>Booth, A. (2016). Searching for qualitative research for inclusion in systematic reviews: a structured methodological review. </w:t>
      </w:r>
      <w:r w:rsidRPr="00F516AC">
        <w:rPr>
          <w:bCs/>
          <w:i/>
          <w:iCs/>
        </w:rPr>
        <w:t>Systematic Reviews</w:t>
      </w:r>
      <w:r w:rsidRPr="00F516AC">
        <w:rPr>
          <w:bCs/>
        </w:rPr>
        <w:t xml:space="preserve">, 5(1). Available at: </w:t>
      </w:r>
      <w:hyperlink r:id="rId11" w:history="1">
        <w:r w:rsidRPr="00F516AC">
          <w:rPr>
            <w:rStyle w:val="Hyperlink"/>
            <w:bCs/>
          </w:rPr>
          <w:t>https://systematicreviewsjournal.biomedcentral.com/articles/10.1186/s13643-016-0249-x</w:t>
        </w:r>
      </w:hyperlink>
      <w:r w:rsidRPr="00F516AC">
        <w:rPr>
          <w:bCs/>
        </w:rPr>
        <w:t>.(Accessed: 23 August 2025)</w:t>
      </w:r>
    </w:p>
    <w:p w14:paraId="46B008EE" w14:textId="77777777" w:rsidR="003D5B1B" w:rsidRPr="00F516AC" w:rsidRDefault="003D5B1B" w:rsidP="00934A3C">
      <w:pPr>
        <w:pStyle w:val="ListParagraph"/>
        <w:numPr>
          <w:ilvl w:val="0"/>
          <w:numId w:val="39"/>
        </w:numPr>
        <w:spacing w:line="360" w:lineRule="auto"/>
        <w:rPr>
          <w:bCs/>
        </w:rPr>
      </w:pPr>
      <w:r w:rsidRPr="00F516AC">
        <w:rPr>
          <w:bCs/>
        </w:rPr>
        <w:t xml:space="preserve">Booth, A., Sutton, A. and Papaioannou, D. (2016) </w:t>
      </w:r>
      <w:r w:rsidRPr="00F516AC">
        <w:rPr>
          <w:bCs/>
          <w:i/>
          <w:iCs/>
        </w:rPr>
        <w:t>Systematic approaches to a successful literature review</w:t>
      </w:r>
      <w:r w:rsidRPr="00F516AC">
        <w:rPr>
          <w:bCs/>
        </w:rPr>
        <w:t>. 2nd edn. London: Sage.</w:t>
      </w:r>
    </w:p>
    <w:p w14:paraId="6A536BEC" w14:textId="77777777" w:rsidR="003D5B1B" w:rsidRDefault="003D5B1B" w:rsidP="00934A3C">
      <w:pPr>
        <w:pStyle w:val="ListParagraph"/>
        <w:numPr>
          <w:ilvl w:val="0"/>
          <w:numId w:val="39"/>
        </w:numPr>
        <w:spacing w:line="360" w:lineRule="auto"/>
      </w:pPr>
      <w:r>
        <w:t xml:space="preserve">Bostridge, M. (2008). Florence Nightingale: </w:t>
      </w:r>
      <w:r w:rsidRPr="00F516AC">
        <w:rPr>
          <w:i/>
          <w:iCs/>
        </w:rPr>
        <w:t>The Woman and Her Legend.</w:t>
      </w:r>
      <w:r>
        <w:t xml:space="preserve"> London: Penguin. (Accessed: 2 July 2025)</w:t>
      </w:r>
    </w:p>
    <w:p w14:paraId="1D60384B" w14:textId="77777777" w:rsidR="003D5B1B" w:rsidRDefault="003D5B1B" w:rsidP="00934A3C">
      <w:pPr>
        <w:pStyle w:val="ListParagraph"/>
        <w:numPr>
          <w:ilvl w:val="0"/>
          <w:numId w:val="39"/>
        </w:numPr>
        <w:spacing w:line="360" w:lineRule="auto"/>
      </w:pPr>
      <w:r>
        <w:t xml:space="preserve">Bowlby, J., (2007) </w:t>
      </w:r>
      <w:r w:rsidRPr="00F516AC">
        <w:rPr>
          <w:i/>
          <w:iCs/>
        </w:rPr>
        <w:t>Child Care and the Growth of Love.</w:t>
      </w:r>
      <w:r>
        <w:t xml:space="preserve"> London: Penguin Books. (Accessed:1 July 2025)</w:t>
      </w:r>
    </w:p>
    <w:p w14:paraId="0F5C5CE1" w14:textId="77777777" w:rsidR="003D5B1B" w:rsidRDefault="003D5B1B" w:rsidP="00934A3C">
      <w:pPr>
        <w:pStyle w:val="ListParagraph"/>
        <w:numPr>
          <w:ilvl w:val="0"/>
          <w:numId w:val="39"/>
        </w:numPr>
        <w:spacing w:line="360" w:lineRule="auto"/>
      </w:pPr>
      <w:r w:rsidRPr="008B2291">
        <w:t xml:space="preserve">Braun, V. and Clarke, V., </w:t>
      </w:r>
      <w:r>
        <w:t>(</w:t>
      </w:r>
      <w:r w:rsidRPr="008B2291">
        <w:t>2006</w:t>
      </w:r>
      <w:r>
        <w:t>)</w:t>
      </w:r>
      <w:r w:rsidRPr="008B2291">
        <w:t>. Using thematic analysis in psychology. </w:t>
      </w:r>
      <w:r w:rsidRPr="00F516AC">
        <w:rPr>
          <w:i/>
          <w:iCs/>
        </w:rPr>
        <w:t>Qualitative research in psychology</w:t>
      </w:r>
      <w:r w:rsidRPr="008B2291">
        <w:t>, </w:t>
      </w:r>
      <w:r w:rsidRPr="00F516AC">
        <w:rPr>
          <w:i/>
          <w:iCs/>
        </w:rPr>
        <w:t>3</w:t>
      </w:r>
      <w:r w:rsidRPr="008B2291">
        <w:t>(2), pp.77-101.</w:t>
      </w:r>
      <w:r>
        <w:t xml:space="preserve"> Available at: </w:t>
      </w:r>
      <w:hyperlink r:id="rId12" w:history="1">
        <w:r w:rsidRPr="00ED0A21">
          <w:rPr>
            <w:rStyle w:val="Hyperlink"/>
          </w:rPr>
          <w:t>https://www.tandfonline.com/doi/abs/10.1191/1478088706QP063OA</w:t>
        </w:r>
      </w:hyperlink>
      <w:r>
        <w:t xml:space="preserve"> (Accessed: 16 July 2025</w:t>
      </w:r>
    </w:p>
    <w:p w14:paraId="6563F017" w14:textId="77777777" w:rsidR="003D5B1B" w:rsidRPr="00F516AC" w:rsidRDefault="003D5B1B" w:rsidP="00934A3C">
      <w:pPr>
        <w:pStyle w:val="ListParagraph"/>
        <w:numPr>
          <w:ilvl w:val="0"/>
          <w:numId w:val="39"/>
        </w:numPr>
        <w:spacing w:line="360" w:lineRule="auto"/>
        <w:rPr>
          <w:bCs/>
        </w:rPr>
      </w:pPr>
      <w:r w:rsidRPr="00F516AC">
        <w:rPr>
          <w:bCs/>
        </w:rPr>
        <w:t xml:space="preserve">Bronfenbrenner, U. (1979) </w:t>
      </w:r>
      <w:r w:rsidRPr="00F516AC">
        <w:rPr>
          <w:bCs/>
          <w:i/>
          <w:iCs/>
        </w:rPr>
        <w:t>The Ecology of Human Development: Experiments by Nature and Design</w:t>
      </w:r>
      <w:r w:rsidRPr="00F516AC">
        <w:rPr>
          <w:bCs/>
        </w:rPr>
        <w:t>. Cambridge, MA: Harvard University Press.</w:t>
      </w:r>
    </w:p>
    <w:p w14:paraId="45FE7FB7" w14:textId="77777777" w:rsidR="003D5B1B" w:rsidRDefault="003D5B1B" w:rsidP="00934A3C">
      <w:pPr>
        <w:pStyle w:val="ListParagraph"/>
        <w:numPr>
          <w:ilvl w:val="0"/>
          <w:numId w:val="39"/>
        </w:numPr>
        <w:spacing w:line="360" w:lineRule="auto"/>
      </w:pPr>
      <w:r w:rsidRPr="00B616ED">
        <w:t xml:space="preserve">Bronfenbrenner, U., (1979) </w:t>
      </w:r>
      <w:r w:rsidRPr="00F516AC">
        <w:rPr>
          <w:i/>
          <w:iCs/>
        </w:rPr>
        <w:t>The ecology of human development:</w:t>
      </w:r>
      <w:r w:rsidRPr="00B616ED">
        <w:t xml:space="preserve"> Experiments by nature and design. Harvard university press. Available at: The Ecology of Human Development: Experiments by Nature and Design - Urie Bronfenbrenner - Google Books</w:t>
      </w:r>
      <w:r>
        <w:t xml:space="preserve"> </w:t>
      </w:r>
      <w:r w:rsidRPr="00B616ED">
        <w:t>(Accessed: 10 July 2025)</w:t>
      </w:r>
    </w:p>
    <w:p w14:paraId="4F7675C2" w14:textId="3DC857F8" w:rsidR="003D5B1B" w:rsidRPr="00F516AC" w:rsidRDefault="003D5B1B" w:rsidP="00934A3C">
      <w:pPr>
        <w:pStyle w:val="ListParagraph"/>
        <w:numPr>
          <w:ilvl w:val="0"/>
          <w:numId w:val="39"/>
        </w:numPr>
        <w:spacing w:line="360" w:lineRule="auto"/>
        <w:rPr>
          <w:bCs/>
        </w:rPr>
      </w:pPr>
      <w:r w:rsidRPr="00F516AC">
        <w:rPr>
          <w:bCs/>
        </w:rPr>
        <w:t xml:space="preserve">Brookes, O. &amp; University of Birmingham with Oxford Health NHS Foundation Trust (2023) ‘Covid pandemic highlighted the need for more school nurses’, </w:t>
      </w:r>
      <w:r w:rsidRPr="00F516AC">
        <w:rPr>
          <w:bCs/>
          <w:i/>
          <w:iCs/>
        </w:rPr>
        <w:t>Oxford Brookes University</w:t>
      </w:r>
      <w:r w:rsidRPr="00F516AC">
        <w:rPr>
          <w:bCs/>
        </w:rPr>
        <w:t xml:space="preserve">, 27 </w:t>
      </w:r>
      <w:r w:rsidRPr="00F516AC">
        <w:rPr>
          <w:bCs/>
        </w:rPr>
        <w:lastRenderedPageBreak/>
        <w:t xml:space="preserve">March. Available at: </w:t>
      </w:r>
      <w:hyperlink r:id="rId13" w:tgtFrame="_new" w:history="1">
        <w:r w:rsidRPr="00F516AC">
          <w:rPr>
            <w:rStyle w:val="Hyperlink"/>
            <w:bCs/>
          </w:rPr>
          <w:t>https://www.brookes.ac.uk/about-brookes/news/2023/03/covid-pandemic-highlighted-the-need-for-more-schoo</w:t>
        </w:r>
      </w:hyperlink>
      <w:r w:rsidRPr="00F516AC">
        <w:rPr>
          <w:bCs/>
        </w:rPr>
        <w:t xml:space="preserve"> (Accessed: 25 September 2025).</w:t>
      </w:r>
    </w:p>
    <w:p w14:paraId="0E906AFF" w14:textId="77777777" w:rsidR="003D5B1B" w:rsidRPr="00F516AC" w:rsidRDefault="003D5B1B" w:rsidP="00934A3C">
      <w:pPr>
        <w:pStyle w:val="ListParagraph"/>
        <w:numPr>
          <w:ilvl w:val="0"/>
          <w:numId w:val="39"/>
        </w:numPr>
        <w:spacing w:line="360" w:lineRule="auto"/>
        <w:rPr>
          <w:bCs/>
        </w:rPr>
      </w:pPr>
      <w:r w:rsidRPr="00F516AC">
        <w:rPr>
          <w:bCs/>
        </w:rPr>
        <w:t xml:space="preserve">Bryman, A. (2016). </w:t>
      </w:r>
      <w:r w:rsidRPr="00F516AC">
        <w:rPr>
          <w:bCs/>
          <w:i/>
          <w:iCs/>
        </w:rPr>
        <w:t>Social Research Methods</w:t>
      </w:r>
      <w:r w:rsidRPr="00F516AC">
        <w:rPr>
          <w:bCs/>
        </w:rPr>
        <w:t>. 5th ed. Oxford University Press.</w:t>
      </w:r>
    </w:p>
    <w:p w14:paraId="5565721B" w14:textId="77777777" w:rsidR="003D5B1B" w:rsidRPr="00F516AC" w:rsidRDefault="003D5B1B" w:rsidP="00934A3C">
      <w:pPr>
        <w:pStyle w:val="ListParagraph"/>
        <w:numPr>
          <w:ilvl w:val="0"/>
          <w:numId w:val="39"/>
        </w:numPr>
        <w:spacing w:line="360" w:lineRule="auto"/>
        <w:rPr>
          <w:bCs/>
        </w:rPr>
      </w:pPr>
      <w:r w:rsidRPr="00F516AC">
        <w:rPr>
          <w:bCs/>
        </w:rPr>
        <w:t xml:space="preserve">Bryson, J.M. (2018). </w:t>
      </w:r>
      <w:r w:rsidRPr="00F516AC">
        <w:rPr>
          <w:bCs/>
          <w:i/>
          <w:iCs/>
        </w:rPr>
        <w:t>Strategic Planning for Public and Nonprofit Organizations</w:t>
      </w:r>
      <w:r w:rsidRPr="00F516AC">
        <w:rPr>
          <w:bCs/>
        </w:rPr>
        <w:t>. 5th ed. Wiley.</w:t>
      </w:r>
    </w:p>
    <w:p w14:paraId="2FD75BDD" w14:textId="77777777" w:rsidR="003D5B1B" w:rsidRDefault="003D5B1B" w:rsidP="00934A3C">
      <w:pPr>
        <w:pStyle w:val="ListParagraph"/>
        <w:numPr>
          <w:ilvl w:val="0"/>
          <w:numId w:val="39"/>
        </w:numPr>
        <w:spacing w:line="360" w:lineRule="auto"/>
      </w:pPr>
      <w:r>
        <w:t xml:space="preserve">Capes, K. (2024). </w:t>
      </w:r>
      <w:r w:rsidRPr="00F516AC">
        <w:rPr>
          <w:i/>
          <w:iCs/>
        </w:rPr>
        <w:t>Maslow’s Hierarchy of Needs in Education</w:t>
      </w:r>
      <w:r>
        <w:t xml:space="preserve"> | Brooks and Kirk. brooksandkirk.co.uk. Available at: </w:t>
      </w:r>
      <w:hyperlink r:id="rId14" w:history="1">
        <w:r w:rsidRPr="00317915">
          <w:rPr>
            <w:rStyle w:val="Hyperlink"/>
          </w:rPr>
          <w:t>https://brooksandkirk.co.uk/understanding-maslows-hierarchy-of-needs-in-education/</w:t>
        </w:r>
      </w:hyperlink>
      <w:r>
        <w:t>.  (Accessed: 11 July 2025)</w:t>
      </w:r>
    </w:p>
    <w:p w14:paraId="73EBEFE5" w14:textId="77777777" w:rsidR="003D5B1B" w:rsidRDefault="003D5B1B" w:rsidP="00934A3C">
      <w:pPr>
        <w:pStyle w:val="ListParagraph"/>
        <w:numPr>
          <w:ilvl w:val="0"/>
          <w:numId w:val="39"/>
        </w:numPr>
        <w:spacing w:line="360" w:lineRule="auto"/>
      </w:pPr>
      <w:r>
        <w:t xml:space="preserve">Care Rev (2024). </w:t>
      </w:r>
      <w:r w:rsidRPr="00F516AC">
        <w:rPr>
          <w:i/>
          <w:iCs/>
        </w:rPr>
        <w:t>How Maslow’s Hierarchy of Needs Applies to Nursing and Its Importance in Nursing Education</w:t>
      </w:r>
      <w:r>
        <w:t xml:space="preserve">. Carerev.com. Available at: </w:t>
      </w:r>
      <w:hyperlink r:id="rId15" w:history="1">
        <w:r w:rsidRPr="00317915">
          <w:rPr>
            <w:rStyle w:val="Hyperlink"/>
          </w:rPr>
          <w:t>https://www.carerev.com/blog/maslows-heirarchy-nursing-education</w:t>
        </w:r>
      </w:hyperlink>
      <w:r>
        <w:t>.  (Accessed: 12 July 2025)</w:t>
      </w:r>
    </w:p>
    <w:p w14:paraId="3D5F1063" w14:textId="77777777" w:rsidR="003D5B1B" w:rsidRDefault="003D5B1B" w:rsidP="00934A3C">
      <w:pPr>
        <w:pStyle w:val="ListParagraph"/>
        <w:numPr>
          <w:ilvl w:val="0"/>
          <w:numId w:val="39"/>
        </w:numPr>
        <w:spacing w:line="360" w:lineRule="auto"/>
      </w:pPr>
      <w:r>
        <w:t xml:space="preserve">Children’s Commissioner, (2016) </w:t>
      </w:r>
      <w:r w:rsidRPr="00F516AC">
        <w:rPr>
          <w:i/>
          <w:iCs/>
        </w:rPr>
        <w:t>Vital role of school nurses threatened as paperwork eats into time with children</w:t>
      </w:r>
      <w:r>
        <w:t>.  Available at:</w:t>
      </w:r>
      <w:r w:rsidRPr="00B92E2F">
        <w:t xml:space="preserve"> </w:t>
      </w:r>
      <w:hyperlink r:id="rId16" w:anchor=":~:text=School%20nurses%20spend%20twice%20as,risk%20of%20neglect%20or%20abuse." w:history="1">
        <w:r w:rsidRPr="00B92E2F">
          <w:rPr>
            <w:rStyle w:val="Hyperlink"/>
          </w:rPr>
          <w:t>Vital role of school nurses threatened as paperwork eats into time with children | Children's Commissioner for England</w:t>
        </w:r>
      </w:hyperlink>
      <w:r>
        <w:t xml:space="preserve">  (Accessed: 1 July 2025)</w:t>
      </w:r>
    </w:p>
    <w:p w14:paraId="03048AE6" w14:textId="77777777" w:rsidR="003D5B1B" w:rsidRPr="00F516AC" w:rsidRDefault="003D5B1B" w:rsidP="00934A3C">
      <w:pPr>
        <w:pStyle w:val="ListParagraph"/>
        <w:numPr>
          <w:ilvl w:val="0"/>
          <w:numId w:val="39"/>
        </w:numPr>
        <w:spacing w:line="360" w:lineRule="auto"/>
        <w:rPr>
          <w:bCs/>
        </w:rPr>
      </w:pPr>
      <w:r w:rsidRPr="00F516AC">
        <w:rPr>
          <w:bCs/>
        </w:rPr>
        <w:t xml:space="preserve">Cook, G. (2025) </w:t>
      </w:r>
      <w:r w:rsidRPr="00F516AC">
        <w:rPr>
          <w:bCs/>
          <w:i/>
          <w:iCs/>
        </w:rPr>
        <w:t>The role of school nurses in supporting the healthiest generation of children.</w:t>
      </w:r>
      <w:r w:rsidRPr="00F516AC">
        <w:rPr>
          <w:bCs/>
        </w:rPr>
        <w:t xml:space="preserve"> The King’s Fund. Available at: </w:t>
      </w:r>
      <w:hyperlink r:id="rId17" w:history="1">
        <w:r w:rsidRPr="00F516AC">
          <w:rPr>
            <w:rStyle w:val="Hyperlink"/>
            <w:bCs/>
          </w:rPr>
          <w:t>https://www.kingsfund.org.uk/insight-and-analysis/blogs/role-school-nurses-supporting-healthiest-generation-children</w:t>
        </w:r>
      </w:hyperlink>
      <w:r w:rsidRPr="00F516AC">
        <w:rPr>
          <w:bCs/>
        </w:rPr>
        <w:t xml:space="preserve">  (Accessed: 25 September 2025).</w:t>
      </w:r>
    </w:p>
    <w:p w14:paraId="6051405E" w14:textId="77777777" w:rsidR="003D5B1B" w:rsidRDefault="003D5B1B" w:rsidP="00934A3C">
      <w:pPr>
        <w:pStyle w:val="ListParagraph"/>
        <w:numPr>
          <w:ilvl w:val="0"/>
          <w:numId w:val="39"/>
        </w:numPr>
        <w:spacing w:line="360" w:lineRule="auto"/>
      </w:pPr>
      <w:r>
        <w:t xml:space="preserve">Council, B.C. (2015) </w:t>
      </w:r>
      <w:r w:rsidRPr="00F516AC">
        <w:rPr>
          <w:i/>
          <w:iCs/>
        </w:rPr>
        <w:t>Healthy child programme</w:t>
      </w:r>
      <w:r>
        <w:t xml:space="preserve"> | Birmingham City Council. Birmingham.gov.uk. Available at: </w:t>
      </w:r>
      <w:hyperlink r:id="rId18" w:history="1">
        <w:r w:rsidRPr="00317915">
          <w:rPr>
            <w:rStyle w:val="Hyperlink"/>
          </w:rPr>
          <w:t>https://www.birmingham.gov.uk/info/50354/health_at_different_ages/2492/healthy_child_programme</w:t>
        </w:r>
      </w:hyperlink>
      <w:r>
        <w:t>.  (Accessed: 10 July 2025)</w:t>
      </w:r>
    </w:p>
    <w:p w14:paraId="50051FA3" w14:textId="2A523709" w:rsidR="003D5B1B" w:rsidRPr="00F516AC" w:rsidRDefault="003D5B1B" w:rsidP="00934A3C">
      <w:pPr>
        <w:pStyle w:val="ListParagraph"/>
        <w:numPr>
          <w:ilvl w:val="0"/>
          <w:numId w:val="39"/>
        </w:numPr>
        <w:spacing w:line="360" w:lineRule="auto"/>
        <w:rPr>
          <w:bCs/>
        </w:rPr>
      </w:pPr>
      <w:r w:rsidRPr="00F516AC">
        <w:rPr>
          <w:bCs/>
        </w:rPr>
        <w:t>Creswell, J.W. and Creswell, J.D. (2018) Research design: Qualitative, quantitative, and mixed methods approach. 5th ed. Thousand Oaks, CA: SAGE Publications.</w:t>
      </w:r>
    </w:p>
    <w:p w14:paraId="6F9B82C9" w14:textId="77777777" w:rsidR="003D5B1B" w:rsidRPr="00F516AC" w:rsidRDefault="003D5B1B" w:rsidP="00934A3C">
      <w:pPr>
        <w:pStyle w:val="ListParagraph"/>
        <w:numPr>
          <w:ilvl w:val="0"/>
          <w:numId w:val="39"/>
        </w:numPr>
        <w:spacing w:line="360" w:lineRule="auto"/>
        <w:rPr>
          <w:bCs/>
        </w:rPr>
      </w:pPr>
      <w:r w:rsidRPr="00F516AC">
        <w:rPr>
          <w:bCs/>
        </w:rPr>
        <w:t xml:space="preserve">Davenport, T.H. &amp; Harris, J.G. (2017). </w:t>
      </w:r>
      <w:r w:rsidRPr="00F516AC">
        <w:rPr>
          <w:bCs/>
          <w:i/>
          <w:iCs/>
        </w:rPr>
        <w:t>Competing on Analytics: Updated, With a New Introduction: The New Science of Winning</w:t>
      </w:r>
      <w:r w:rsidRPr="00F516AC">
        <w:rPr>
          <w:bCs/>
        </w:rPr>
        <w:t>. Harvard Business Review Press.</w:t>
      </w:r>
    </w:p>
    <w:p w14:paraId="3BF5394E" w14:textId="77777777" w:rsidR="003D5B1B" w:rsidRPr="00F516AC" w:rsidRDefault="003D5B1B" w:rsidP="00934A3C">
      <w:pPr>
        <w:pStyle w:val="ListParagraph"/>
        <w:numPr>
          <w:ilvl w:val="0"/>
          <w:numId w:val="39"/>
        </w:numPr>
        <w:spacing w:line="360" w:lineRule="auto"/>
        <w:rPr>
          <w:bCs/>
        </w:rPr>
      </w:pPr>
      <w:r w:rsidRPr="00F516AC">
        <w:rPr>
          <w:bCs/>
        </w:rPr>
        <w:t xml:space="preserve">Department for Education (2018) </w:t>
      </w:r>
      <w:r w:rsidRPr="00F516AC">
        <w:rPr>
          <w:bCs/>
          <w:i/>
          <w:iCs/>
        </w:rPr>
        <w:t>Working together to safeguard children: A guide to inter-agency working to safeguard and promote the welfare of children</w:t>
      </w:r>
      <w:r w:rsidRPr="00F516AC">
        <w:rPr>
          <w:bCs/>
        </w:rPr>
        <w:t>. London: DfE.</w:t>
      </w:r>
    </w:p>
    <w:p w14:paraId="49A4288C" w14:textId="77777777" w:rsidR="003D5B1B" w:rsidRDefault="003D5B1B" w:rsidP="00934A3C">
      <w:pPr>
        <w:pStyle w:val="ListParagraph"/>
        <w:numPr>
          <w:ilvl w:val="0"/>
          <w:numId w:val="39"/>
        </w:numPr>
        <w:spacing w:line="360" w:lineRule="auto"/>
      </w:pPr>
      <w:r>
        <w:t xml:space="preserve">Department for Education (2023) </w:t>
      </w:r>
      <w:r w:rsidRPr="00F516AC">
        <w:rPr>
          <w:i/>
          <w:iCs/>
        </w:rPr>
        <w:t>Working Together to Safeguard Children</w:t>
      </w:r>
      <w:r>
        <w:t xml:space="preserve">.  GOV.UK. Available at: </w:t>
      </w:r>
      <w:hyperlink r:id="rId19" w:history="1">
        <w:r w:rsidRPr="00317915">
          <w:rPr>
            <w:rStyle w:val="Hyperlink"/>
          </w:rPr>
          <w:t>https://www.gov.uk/government/publications/working-together-to-safeguard-children--2</w:t>
        </w:r>
      </w:hyperlink>
      <w:r>
        <w:t>.  (Accessed: 13 July 2025)</w:t>
      </w:r>
    </w:p>
    <w:p w14:paraId="39B45A14" w14:textId="77777777" w:rsidR="003D5B1B" w:rsidRDefault="003D5B1B" w:rsidP="00934A3C">
      <w:pPr>
        <w:pStyle w:val="ListParagraph"/>
        <w:numPr>
          <w:ilvl w:val="0"/>
          <w:numId w:val="39"/>
        </w:numPr>
        <w:spacing w:line="360" w:lineRule="auto"/>
      </w:pPr>
      <w:r>
        <w:t xml:space="preserve">Department for Education (DfE), (2018) </w:t>
      </w:r>
      <w:r w:rsidRPr="00F516AC">
        <w:rPr>
          <w:i/>
          <w:iCs/>
        </w:rPr>
        <w:t>Working Together to Safeguard Children</w:t>
      </w:r>
      <w:r>
        <w:t xml:space="preserve">.  Available at: </w:t>
      </w:r>
      <w:hyperlink r:id="rId20" w:history="1">
        <w:r w:rsidRPr="00C35A1E">
          <w:rPr>
            <w:rStyle w:val="Hyperlink"/>
          </w:rPr>
          <w:t>https://www.gov.uk/government/publications/working-together-to-safeguard-children--2</w:t>
        </w:r>
      </w:hyperlink>
      <w:r>
        <w:t xml:space="preserve">  (Accessed: 1 July 2025)</w:t>
      </w:r>
    </w:p>
    <w:p w14:paraId="56F07539" w14:textId="77777777" w:rsidR="003D5B1B" w:rsidRPr="00745054" w:rsidRDefault="003D5B1B" w:rsidP="00934A3C">
      <w:pPr>
        <w:pStyle w:val="ListParagraph"/>
        <w:numPr>
          <w:ilvl w:val="0"/>
          <w:numId w:val="39"/>
        </w:numPr>
        <w:spacing w:line="360" w:lineRule="auto"/>
      </w:pPr>
      <w:r>
        <w:t xml:space="preserve">Department of Health (2009) Healthy Child Programme: </w:t>
      </w:r>
      <w:r w:rsidRPr="00F516AC">
        <w:rPr>
          <w:i/>
          <w:iCs/>
        </w:rPr>
        <w:t xml:space="preserve">From 5-19 years old. London: Department of Health. </w:t>
      </w:r>
      <w:r>
        <w:t>(Accessed: 2 July 2025)</w:t>
      </w:r>
    </w:p>
    <w:p w14:paraId="61CE023E" w14:textId="3A12E27E" w:rsidR="003D5B1B" w:rsidRPr="00F516AC" w:rsidRDefault="003D5B1B" w:rsidP="00934A3C">
      <w:pPr>
        <w:pStyle w:val="ListParagraph"/>
        <w:numPr>
          <w:ilvl w:val="0"/>
          <w:numId w:val="39"/>
        </w:numPr>
        <w:spacing w:line="360" w:lineRule="auto"/>
        <w:rPr>
          <w:bCs/>
        </w:rPr>
      </w:pPr>
      <w:r w:rsidRPr="00F516AC">
        <w:rPr>
          <w:bCs/>
        </w:rPr>
        <w:lastRenderedPageBreak/>
        <w:t xml:space="preserve">Department of Health (2014) </w:t>
      </w:r>
      <w:r w:rsidRPr="00F516AC">
        <w:rPr>
          <w:bCs/>
          <w:i/>
          <w:iCs/>
        </w:rPr>
        <w:t>School nursing: Public health services</w:t>
      </w:r>
      <w:r w:rsidRPr="00F516AC">
        <w:rPr>
          <w:bCs/>
        </w:rPr>
        <w:t>. London: Department of Health.</w:t>
      </w:r>
    </w:p>
    <w:p w14:paraId="3738EC00" w14:textId="77777777" w:rsidR="003D5B1B" w:rsidRDefault="003D5B1B" w:rsidP="00934A3C">
      <w:pPr>
        <w:pStyle w:val="ListParagraph"/>
        <w:numPr>
          <w:ilvl w:val="0"/>
          <w:numId w:val="39"/>
        </w:numPr>
        <w:spacing w:line="360" w:lineRule="auto"/>
      </w:pPr>
      <w:r>
        <w:t xml:space="preserve">Department of Health and Social Care (2021) Statutory guidance: </w:t>
      </w:r>
      <w:r w:rsidRPr="00F516AC">
        <w:rPr>
          <w:i/>
          <w:iCs/>
        </w:rPr>
        <w:t>Promoting the health and wellbeing of looked-after children.</w:t>
      </w:r>
      <w:r>
        <w:t xml:space="preserve"> Available at: </w:t>
      </w:r>
      <w:hyperlink r:id="rId21" w:history="1">
        <w:r w:rsidRPr="00193C64">
          <w:rPr>
            <w:rStyle w:val="Hyperlink"/>
          </w:rPr>
          <w:t>https://www.gov.uk/government/publications/promoting-the-health-and-wellbeing-of-looked-after-children--2</w:t>
        </w:r>
      </w:hyperlink>
      <w:r>
        <w:t xml:space="preserve">  (Accessed: 7 July 2025)</w:t>
      </w:r>
    </w:p>
    <w:p w14:paraId="1DC28FEC" w14:textId="77777777" w:rsidR="003D5B1B" w:rsidRPr="00F516AC" w:rsidRDefault="003D5B1B" w:rsidP="00934A3C">
      <w:pPr>
        <w:pStyle w:val="ListParagraph"/>
        <w:numPr>
          <w:ilvl w:val="0"/>
          <w:numId w:val="39"/>
        </w:numPr>
        <w:spacing w:line="360" w:lineRule="auto"/>
        <w:rPr>
          <w:bCs/>
        </w:rPr>
      </w:pPr>
      <w:r w:rsidRPr="00F516AC">
        <w:rPr>
          <w:bCs/>
        </w:rPr>
        <w:t xml:space="preserve">Eraut, M. (2014). </w:t>
      </w:r>
      <w:r w:rsidRPr="00F516AC">
        <w:rPr>
          <w:bCs/>
          <w:i/>
          <w:iCs/>
        </w:rPr>
        <w:t>Developing Professional Knowledge and Competence</w:t>
      </w:r>
      <w:r w:rsidRPr="00F516AC">
        <w:rPr>
          <w:bCs/>
        </w:rPr>
        <w:t>. Routledge.</w:t>
      </w:r>
    </w:p>
    <w:p w14:paraId="4C1814FE" w14:textId="77777777" w:rsidR="003D5B1B" w:rsidRPr="00F516AC" w:rsidRDefault="003D5B1B" w:rsidP="00934A3C">
      <w:pPr>
        <w:pStyle w:val="ListParagraph"/>
        <w:numPr>
          <w:ilvl w:val="0"/>
          <w:numId w:val="39"/>
        </w:numPr>
        <w:spacing w:line="360" w:lineRule="auto"/>
        <w:rPr>
          <w:bCs/>
        </w:rPr>
      </w:pPr>
      <w:r w:rsidRPr="00F516AC">
        <w:rPr>
          <w:bCs/>
        </w:rPr>
        <w:t xml:space="preserve">Flick, U. (2018). </w:t>
      </w:r>
      <w:r w:rsidRPr="00F516AC">
        <w:rPr>
          <w:bCs/>
          <w:i/>
          <w:iCs/>
        </w:rPr>
        <w:t>An Introduction to Qualitative Research</w:t>
      </w:r>
      <w:r w:rsidRPr="00F516AC">
        <w:rPr>
          <w:bCs/>
        </w:rPr>
        <w:t>. 6th ed. Sage.</w:t>
      </w:r>
    </w:p>
    <w:p w14:paraId="52EA4052" w14:textId="77777777" w:rsidR="003D5B1B" w:rsidRDefault="003D5B1B" w:rsidP="00934A3C">
      <w:pPr>
        <w:pStyle w:val="ListParagraph"/>
        <w:numPr>
          <w:ilvl w:val="0"/>
          <w:numId w:val="39"/>
        </w:numPr>
        <w:spacing w:line="360" w:lineRule="auto"/>
      </w:pPr>
      <w:r>
        <w:t xml:space="preserve">Glasper, A. (2017) </w:t>
      </w:r>
      <w:r w:rsidRPr="00F516AC">
        <w:rPr>
          <w:i/>
          <w:iCs/>
        </w:rPr>
        <w:t>A Concise Introduction to Mental Health in Children and Young People</w:t>
      </w:r>
      <w:r>
        <w:t>. London: Routledge. (Accessed: 7 July 2025)</w:t>
      </w:r>
    </w:p>
    <w:p w14:paraId="7FB260C7" w14:textId="77777777" w:rsidR="003D5B1B" w:rsidRPr="00F516AC" w:rsidRDefault="003D5B1B" w:rsidP="00934A3C">
      <w:pPr>
        <w:pStyle w:val="ListParagraph"/>
        <w:numPr>
          <w:ilvl w:val="0"/>
          <w:numId w:val="39"/>
        </w:numPr>
        <w:spacing w:line="360" w:lineRule="auto"/>
        <w:rPr>
          <w:bCs/>
        </w:rPr>
      </w:pPr>
      <w:r w:rsidRPr="00F516AC">
        <w:rPr>
          <w:bCs/>
        </w:rPr>
        <w:t xml:space="preserve">Hall, R. (2023) </w:t>
      </w:r>
      <w:r w:rsidRPr="00F516AC">
        <w:rPr>
          <w:bCs/>
          <w:i/>
          <w:iCs/>
        </w:rPr>
        <w:t>‘Calls for 11,000 more school nurses in UK as children’s needs grow’,</w:t>
      </w:r>
      <w:r w:rsidRPr="00F516AC">
        <w:rPr>
          <w:bCs/>
        </w:rPr>
        <w:t xml:space="preserve"> </w:t>
      </w:r>
      <w:r w:rsidRPr="00F516AC">
        <w:rPr>
          <w:bCs/>
          <w:i/>
          <w:iCs/>
        </w:rPr>
        <w:t>The Guardian</w:t>
      </w:r>
      <w:r w:rsidRPr="00F516AC">
        <w:rPr>
          <w:bCs/>
        </w:rPr>
        <w:t xml:space="preserve">. Available at: </w:t>
      </w:r>
      <w:hyperlink r:id="rId22" w:tgtFrame="_new" w:history="1">
        <w:r w:rsidRPr="00F516AC">
          <w:rPr>
            <w:rStyle w:val="Hyperlink"/>
            <w:bCs/>
          </w:rPr>
          <w:t>https://www.theguardian.com/education/2023/may/02/calls-for-11000-more-school-nurses-in-uk-as-childrens-needs-grow</w:t>
        </w:r>
      </w:hyperlink>
      <w:r w:rsidRPr="00F516AC">
        <w:rPr>
          <w:bCs/>
        </w:rPr>
        <w:t xml:space="preserve"> (Accessed: 25 September 2025).</w:t>
      </w:r>
    </w:p>
    <w:p w14:paraId="7937AE12" w14:textId="77777777" w:rsidR="003D5B1B" w:rsidRDefault="003D5B1B" w:rsidP="00934A3C">
      <w:pPr>
        <w:pStyle w:val="ListParagraph"/>
        <w:numPr>
          <w:ilvl w:val="0"/>
          <w:numId w:val="39"/>
        </w:numPr>
        <w:spacing w:line="360" w:lineRule="auto"/>
      </w:pPr>
      <w:r>
        <w:t xml:space="preserve">Hayes, N., O'Toole, L. and Halpenny, A.M., (2022) </w:t>
      </w:r>
      <w:r w:rsidRPr="00F516AC">
        <w:rPr>
          <w:i/>
          <w:iCs/>
        </w:rPr>
        <w:t xml:space="preserve">Introducing Bronfenbrenner: </w:t>
      </w:r>
      <w:r>
        <w:t xml:space="preserve">A guide for practitioners and students in early years education. Routledge. Available at: </w:t>
      </w:r>
      <w:hyperlink r:id="rId23" w:history="1">
        <w:r w:rsidRPr="00317915">
          <w:rPr>
            <w:rStyle w:val="Hyperlink"/>
          </w:rPr>
          <w:t>https://www.taylorfrancis.com/books/mono/10.4324/9781003247760/introducing-bronfenbrenner-n%C3%B3ir%C3%ADn-hayes-ann-marie-halpenny-leah-toole</w:t>
        </w:r>
      </w:hyperlink>
      <w:r>
        <w:t xml:space="preserve">  (Accessed: 10 July 2025)</w:t>
      </w:r>
    </w:p>
    <w:p w14:paraId="681DEB70" w14:textId="77777777" w:rsidR="003D5B1B" w:rsidRPr="00F516AC" w:rsidRDefault="003D5B1B" w:rsidP="00934A3C">
      <w:pPr>
        <w:pStyle w:val="ListParagraph"/>
        <w:numPr>
          <w:ilvl w:val="0"/>
          <w:numId w:val="39"/>
        </w:numPr>
        <w:spacing w:line="360" w:lineRule="auto"/>
        <w:rPr>
          <w:bCs/>
        </w:rPr>
      </w:pPr>
      <w:r w:rsidRPr="00F516AC">
        <w:rPr>
          <w:bCs/>
        </w:rPr>
        <w:t xml:space="preserve">Henshaw, P. (2024) </w:t>
      </w:r>
      <w:r w:rsidRPr="00F516AC">
        <w:rPr>
          <w:bCs/>
          <w:i/>
          <w:iCs/>
        </w:rPr>
        <w:t>“‘A significant loss of expertise’ – campaign to reverse steep decline in school nurses”,</w:t>
      </w:r>
      <w:r w:rsidRPr="00F516AC">
        <w:rPr>
          <w:bCs/>
        </w:rPr>
        <w:t xml:space="preserve"> Journal of Family &amp; Child Health / Headteacher-Update. Available at: </w:t>
      </w:r>
      <w:hyperlink r:id="rId24" w:tgtFrame="_new" w:history="1">
        <w:r w:rsidRPr="00F516AC">
          <w:rPr>
            <w:rStyle w:val="Hyperlink"/>
            <w:bCs/>
          </w:rPr>
          <w:t>https://www.familyandchildhealth.com/content/news/a-significant-loss-of-expertise-campaign-to-reverse-steep-decline-in-school-nurses</w:t>
        </w:r>
      </w:hyperlink>
      <w:r w:rsidRPr="00F516AC">
        <w:rPr>
          <w:bCs/>
        </w:rPr>
        <w:t xml:space="preserve"> (Accessed: 25 September 2025).</w:t>
      </w:r>
    </w:p>
    <w:p w14:paraId="5EDE0E1D" w14:textId="77777777" w:rsidR="003D5B1B" w:rsidRPr="00F516AC" w:rsidRDefault="003D5B1B" w:rsidP="00934A3C">
      <w:pPr>
        <w:pStyle w:val="ListParagraph"/>
        <w:numPr>
          <w:ilvl w:val="0"/>
          <w:numId w:val="39"/>
        </w:numPr>
        <w:spacing w:line="360" w:lineRule="auto"/>
        <w:rPr>
          <w:bCs/>
        </w:rPr>
      </w:pPr>
      <w:r w:rsidRPr="00F516AC">
        <w:rPr>
          <w:bCs/>
        </w:rPr>
        <w:t xml:space="preserve">Holzhausen, E.A., Fitz-Henley, J., Theisen*, C.H., Holzhausen, E.A., Fitz-Henley, J., Theisen*, C.H., Holzhausen, E.A., Fitz-Henley, J. and Theisen*, C.H. (2022). Online Information Literacy: </w:t>
      </w:r>
      <w:r w:rsidRPr="00F516AC">
        <w:rPr>
          <w:bCs/>
          <w:i/>
          <w:iCs/>
        </w:rPr>
        <w:t>Applying the CRAAP Test to Vaccine</w:t>
      </w:r>
      <w:r w:rsidRPr="00F516AC">
        <w:rPr>
          <w:bCs/>
        </w:rPr>
        <w:t xml:space="preserve"> (Mis)information. qubeshub.org. Available at: </w:t>
      </w:r>
      <w:hyperlink r:id="rId25" w:history="1">
        <w:r w:rsidRPr="00F516AC">
          <w:rPr>
            <w:rStyle w:val="Hyperlink"/>
            <w:bCs/>
          </w:rPr>
          <w:t>https://qubeshub.org/community/groups/coursesource/publications?id=3575&amp;v=1</w:t>
        </w:r>
      </w:hyperlink>
      <w:r w:rsidRPr="00F516AC">
        <w:rPr>
          <w:bCs/>
        </w:rPr>
        <w:t xml:space="preserve"> (Accessed: 23 August 2025)</w:t>
      </w:r>
    </w:p>
    <w:p w14:paraId="07D053FE" w14:textId="77777777" w:rsidR="003D5B1B" w:rsidRPr="00F516AC" w:rsidRDefault="003D5B1B" w:rsidP="00934A3C">
      <w:pPr>
        <w:pStyle w:val="ListParagraph"/>
        <w:numPr>
          <w:ilvl w:val="0"/>
          <w:numId w:val="39"/>
        </w:numPr>
        <w:spacing w:line="360" w:lineRule="auto"/>
        <w:rPr>
          <w:bCs/>
        </w:rPr>
      </w:pPr>
      <w:r w:rsidRPr="00F516AC">
        <w:rPr>
          <w:bCs/>
        </w:rPr>
        <w:t>Hoque, K., Bacon, N. &amp; Parr, D. (2017).</w:t>
      </w:r>
      <w:r w:rsidRPr="00F516AC">
        <w:rPr>
          <w:bCs/>
          <w:i/>
          <w:iCs/>
        </w:rPr>
        <w:t xml:space="preserve"> "Investors in People and workplace training in the UK."</w:t>
      </w:r>
      <w:r w:rsidRPr="00F516AC">
        <w:rPr>
          <w:bCs/>
        </w:rPr>
        <w:t xml:space="preserve"> Human Resource Management Journal, 27(4), pp. 560–576.</w:t>
      </w:r>
    </w:p>
    <w:p w14:paraId="5E32E880" w14:textId="77777777" w:rsidR="003D5B1B" w:rsidRDefault="003D5B1B" w:rsidP="00934A3C">
      <w:pPr>
        <w:pStyle w:val="ListParagraph"/>
        <w:numPr>
          <w:ilvl w:val="0"/>
          <w:numId w:val="39"/>
        </w:numPr>
        <w:spacing w:line="360" w:lineRule="auto"/>
      </w:pPr>
      <w:r>
        <w:t xml:space="preserve">Jain, N., Bahl, D., Mehta, R., Bassi, S., Sharma, K. and Arora, M., (2022) </w:t>
      </w:r>
      <w:r w:rsidRPr="00F516AC">
        <w:rPr>
          <w:i/>
          <w:iCs/>
        </w:rPr>
        <w:t>Progress and challenges in implementing adolescent and school health programmes in India:</w:t>
      </w:r>
      <w:r>
        <w:t xml:space="preserve"> a rapid review. BMJ open, 12(5), p.e047435. Available at: </w:t>
      </w:r>
      <w:hyperlink r:id="rId26" w:history="1">
        <w:r w:rsidRPr="00317915">
          <w:rPr>
            <w:rStyle w:val="Hyperlink"/>
          </w:rPr>
          <w:t>https://bmjopen.bmj.com/content/12/5/e047435.abstract</w:t>
        </w:r>
      </w:hyperlink>
      <w:r>
        <w:t xml:space="preserve"> (Accessed: 12 July 2025)</w:t>
      </w:r>
    </w:p>
    <w:p w14:paraId="620E5D4D" w14:textId="01CD3CF9" w:rsidR="003D5B1B" w:rsidRDefault="003D5B1B" w:rsidP="00934A3C">
      <w:pPr>
        <w:pStyle w:val="ListParagraph"/>
        <w:numPr>
          <w:ilvl w:val="0"/>
          <w:numId w:val="39"/>
        </w:numPr>
        <w:spacing w:line="360" w:lineRule="auto"/>
      </w:pPr>
      <w:r w:rsidRPr="00745E7E">
        <w:t xml:space="preserve">Johnson, R., 2021. </w:t>
      </w:r>
      <w:r w:rsidRPr="00F516AC">
        <w:rPr>
          <w:i/>
          <w:iCs/>
        </w:rPr>
        <w:t>Understanding Modern Computing Systems.</w:t>
      </w:r>
      <w:r w:rsidRPr="00745E7E">
        <w:t xml:space="preserve"> 2nd ed. London: </w:t>
      </w:r>
      <w:r w:rsidR="002745DF" w:rsidRPr="00745E7E">
        <w:t>Tech Press</w:t>
      </w:r>
      <w:r w:rsidRPr="00745E7E">
        <w:t>.</w:t>
      </w:r>
      <w:r>
        <w:t xml:space="preserve"> </w:t>
      </w:r>
      <w:r>
        <w:lastRenderedPageBreak/>
        <w:t>(Accessed: 7 July 2025)</w:t>
      </w:r>
    </w:p>
    <w:p w14:paraId="5C1E34E7" w14:textId="77777777" w:rsidR="003D5B1B" w:rsidRDefault="003D5B1B" w:rsidP="00934A3C">
      <w:pPr>
        <w:pStyle w:val="ListParagraph"/>
        <w:numPr>
          <w:ilvl w:val="0"/>
          <w:numId w:val="39"/>
        </w:numPr>
        <w:spacing w:line="360" w:lineRule="auto"/>
      </w:pPr>
      <w:r>
        <w:rPr>
          <w:rFonts w:hint="eastAsia"/>
        </w:rPr>
        <w:t xml:space="preserve">Kivimäki, H., Saaristo, V., Wiss, K., Frantsi‐Lankia, M., Ståhl, T. and Rimpelä, A. (2018) </w:t>
      </w:r>
      <w:r w:rsidRPr="00F516AC">
        <w:rPr>
          <w:rFonts w:hint="eastAsia"/>
          <w:i/>
          <w:iCs/>
        </w:rPr>
        <w:t>Access to a school health nurse and adolescent health needs in the universal school health service in Finland. Scandinavian Journal of Caring Sciences</w:t>
      </w:r>
      <w:r>
        <w:rPr>
          <w:rFonts w:hint="eastAsia"/>
        </w:rPr>
        <w:t>, 33(1), pp.16</w:t>
      </w:r>
      <w:r>
        <w:t xml:space="preserve">5–175. Available at: Doi: </w:t>
      </w:r>
      <w:hyperlink r:id="rId27" w:history="1">
        <w:r w:rsidRPr="00317915">
          <w:rPr>
            <w:rStyle w:val="Hyperlink"/>
          </w:rPr>
          <w:t>https://doi.org/10.1111/scs.12617</w:t>
        </w:r>
      </w:hyperlink>
      <w:r>
        <w:t xml:space="preserve">. (Accessed: 12 July 2025) </w:t>
      </w:r>
    </w:p>
    <w:p w14:paraId="0DE06B45" w14:textId="73249FAF" w:rsidR="003D5B1B" w:rsidRPr="00F516AC" w:rsidRDefault="003D5B1B" w:rsidP="00934A3C">
      <w:pPr>
        <w:pStyle w:val="ListParagraph"/>
        <w:numPr>
          <w:ilvl w:val="0"/>
          <w:numId w:val="39"/>
        </w:numPr>
        <w:spacing w:line="360" w:lineRule="auto"/>
        <w:rPr>
          <w:bCs/>
        </w:rPr>
      </w:pPr>
      <w:r w:rsidRPr="00F516AC">
        <w:rPr>
          <w:bCs/>
        </w:rPr>
        <w:t xml:space="preserve">Kumar, R. (2018). Research Methodology: </w:t>
      </w:r>
      <w:r w:rsidRPr="00F516AC">
        <w:rPr>
          <w:bCs/>
          <w:i/>
          <w:iCs/>
        </w:rPr>
        <w:t>A Step-by-Step Guide for Beginners.</w:t>
      </w:r>
      <w:r w:rsidRPr="00F516AC">
        <w:rPr>
          <w:bCs/>
        </w:rPr>
        <w:t xml:space="preserve"> Research Methodology, pp.1–528. Available at: </w:t>
      </w:r>
      <w:hyperlink r:id="rId28" w:history="1">
        <w:r w:rsidRPr="00F516AC">
          <w:rPr>
            <w:rStyle w:val="Hyperlink"/>
            <w:bCs/>
          </w:rPr>
          <w:t>https://www.torrossa.com/en/resources/an/5018508</w:t>
        </w:r>
      </w:hyperlink>
      <w:r w:rsidRPr="00F516AC">
        <w:rPr>
          <w:bCs/>
        </w:rPr>
        <w:t xml:space="preserve">. </w:t>
      </w:r>
      <w:r w:rsidR="00622D51">
        <w:rPr>
          <w:bCs/>
        </w:rPr>
        <w:t>(Accessed</w:t>
      </w:r>
      <w:r w:rsidR="00A40FFD">
        <w:rPr>
          <w:bCs/>
        </w:rPr>
        <w:t>: 12 July 2025)</w:t>
      </w:r>
    </w:p>
    <w:p w14:paraId="757FF860" w14:textId="77777777" w:rsidR="003D5B1B" w:rsidRPr="00F516AC" w:rsidRDefault="003D5B1B" w:rsidP="00934A3C">
      <w:pPr>
        <w:pStyle w:val="ListParagraph"/>
        <w:numPr>
          <w:ilvl w:val="0"/>
          <w:numId w:val="39"/>
        </w:numPr>
        <w:spacing w:line="360" w:lineRule="auto"/>
        <w:rPr>
          <w:bCs/>
        </w:rPr>
      </w:pPr>
      <w:r w:rsidRPr="00F516AC">
        <w:rPr>
          <w:bCs/>
        </w:rPr>
        <w:t xml:space="preserve">Kumar, R. (2019) </w:t>
      </w:r>
      <w:r w:rsidRPr="00F516AC">
        <w:rPr>
          <w:bCs/>
          <w:i/>
          <w:iCs/>
        </w:rPr>
        <w:t>Research methodology: A step-by-step guide for beginners</w:t>
      </w:r>
      <w:r w:rsidRPr="00F516AC">
        <w:rPr>
          <w:bCs/>
        </w:rPr>
        <w:t>. 5th edn. London: Sage. (Accessed: 20 July 2025)</w:t>
      </w:r>
    </w:p>
    <w:p w14:paraId="49687190" w14:textId="77777777" w:rsidR="003D5B1B" w:rsidRDefault="003D5B1B" w:rsidP="00934A3C">
      <w:pPr>
        <w:pStyle w:val="ListParagraph"/>
        <w:numPr>
          <w:ilvl w:val="0"/>
          <w:numId w:val="39"/>
        </w:numPr>
        <w:spacing w:line="360" w:lineRule="auto"/>
      </w:pPr>
      <w:r>
        <w:t xml:space="preserve">Lineberry, M.J. and Ickes, M.J., (2015) </w:t>
      </w:r>
      <w:r w:rsidRPr="00F516AC">
        <w:rPr>
          <w:i/>
          <w:iCs/>
        </w:rPr>
        <w:t xml:space="preserve">The role and impact of nurses in American elementary schools: </w:t>
      </w:r>
      <w:r>
        <w:t xml:space="preserve">A systematic review of the research. The Journal of School Nursing, 31(1), pp.22-33. Available at: </w:t>
      </w:r>
      <w:hyperlink r:id="rId29" w:history="1">
        <w:r w:rsidRPr="00317915">
          <w:rPr>
            <w:rStyle w:val="Hyperlink"/>
          </w:rPr>
          <w:t>https://journals.sagepub.com/doi/abs/10.1177/1059840514540940</w:t>
        </w:r>
      </w:hyperlink>
      <w:r>
        <w:t xml:space="preserve">  (Accessed: 12 July 2025)</w:t>
      </w:r>
    </w:p>
    <w:p w14:paraId="46D9705D" w14:textId="77777777" w:rsidR="003D5B1B" w:rsidRDefault="003D5B1B" w:rsidP="00934A3C">
      <w:pPr>
        <w:pStyle w:val="ListParagraph"/>
        <w:numPr>
          <w:ilvl w:val="0"/>
          <w:numId w:val="39"/>
        </w:numPr>
        <w:spacing w:line="360" w:lineRule="auto"/>
      </w:pPr>
      <w:r w:rsidRPr="00FB48AC">
        <w:t>Local Government Association (2022)</w:t>
      </w:r>
      <w:r>
        <w:t xml:space="preserve"> </w:t>
      </w:r>
      <w:r w:rsidRPr="00F516AC">
        <w:rPr>
          <w:i/>
          <w:iCs/>
        </w:rPr>
        <w:t>School nursing: Looking after the health and wellbeing of school children | Local Government Association</w:t>
      </w:r>
      <w:r w:rsidRPr="00FB48AC">
        <w:t xml:space="preserve">. Local Government Association. Available at: </w:t>
      </w:r>
      <w:hyperlink r:id="rId30" w:history="1">
        <w:r w:rsidRPr="00C35A1E">
          <w:rPr>
            <w:rStyle w:val="Hyperlink"/>
          </w:rPr>
          <w:t>https://www.local.gov.uk/publications/school-nursing-looking-after-health-and-wellbeing-school-children</w:t>
        </w:r>
      </w:hyperlink>
      <w:r w:rsidRPr="00FB48AC">
        <w:t>.</w:t>
      </w:r>
      <w:r>
        <w:t xml:space="preserve">  (Accessed: 1 July 2025)</w:t>
      </w:r>
    </w:p>
    <w:p w14:paraId="1EB86B77" w14:textId="77777777" w:rsidR="003D5B1B" w:rsidRDefault="003D5B1B" w:rsidP="00934A3C">
      <w:pPr>
        <w:pStyle w:val="ListParagraph"/>
        <w:numPr>
          <w:ilvl w:val="0"/>
          <w:numId w:val="39"/>
        </w:numPr>
        <w:spacing w:line="360" w:lineRule="auto"/>
      </w:pPr>
      <w:r>
        <w:t xml:space="preserve">Local Government Association, (2021) </w:t>
      </w:r>
      <w:r w:rsidRPr="00F516AC">
        <w:rPr>
          <w:i/>
          <w:iCs/>
        </w:rPr>
        <w:t>School nursing: looking after the health and wellbeing of children in school.</w:t>
      </w:r>
      <w:r>
        <w:t xml:space="preserve">  Available at: </w:t>
      </w:r>
      <w:hyperlink r:id="rId31" w:history="1">
        <w:r w:rsidRPr="003A3724">
          <w:rPr>
            <w:rStyle w:val="Hyperlink"/>
          </w:rPr>
          <w:t>https://www.local.gov.uk/publications</w:t>
        </w:r>
      </w:hyperlink>
      <w:r>
        <w:t xml:space="preserve">  (Accessed 1 July 2025)</w:t>
      </w:r>
    </w:p>
    <w:p w14:paraId="23FF793E" w14:textId="77777777" w:rsidR="003D5B1B" w:rsidRDefault="003D5B1B" w:rsidP="00934A3C">
      <w:pPr>
        <w:pStyle w:val="ListParagraph"/>
        <w:numPr>
          <w:ilvl w:val="0"/>
          <w:numId w:val="39"/>
        </w:numPr>
        <w:spacing w:line="360" w:lineRule="auto"/>
      </w:pPr>
      <w:r>
        <w:t xml:space="preserve">Manchester.gov.uk. (2024) </w:t>
      </w:r>
      <w:r w:rsidRPr="00F516AC">
        <w:rPr>
          <w:i/>
          <w:iCs/>
        </w:rPr>
        <w:t xml:space="preserve">NHS - School Health Service </w:t>
      </w:r>
      <w:r>
        <w:t xml:space="preserve">| Help &amp; Support Manchester.  Available at: </w:t>
      </w:r>
      <w:hyperlink r:id="rId32" w:history="1">
        <w:r w:rsidRPr="00317915">
          <w:rPr>
            <w:rStyle w:val="Hyperlink"/>
          </w:rPr>
          <w:t>https://hsm.manchester.gov.uk/kb5/manchester/directory/service.page?id=yRh3R4C9Hjc</w:t>
        </w:r>
      </w:hyperlink>
      <w:r>
        <w:t xml:space="preserve">   (Accessed: 13 July 2025)</w:t>
      </w:r>
    </w:p>
    <w:p w14:paraId="1ADAFE2B" w14:textId="77777777" w:rsidR="003D5B1B" w:rsidRDefault="003D5B1B" w:rsidP="00934A3C">
      <w:pPr>
        <w:pStyle w:val="ListParagraph"/>
        <w:numPr>
          <w:ilvl w:val="0"/>
          <w:numId w:val="39"/>
        </w:numPr>
        <w:spacing w:line="360" w:lineRule="auto"/>
      </w:pPr>
      <w:r>
        <w:t>Maslow, A.H. (1943) ‘</w:t>
      </w:r>
      <w:r w:rsidRPr="00F516AC">
        <w:rPr>
          <w:i/>
          <w:iCs/>
        </w:rPr>
        <w:t>A Theory of Human Motivation’</w:t>
      </w:r>
      <w:r>
        <w:t xml:space="preserve">, Psychological Review, 50(4), pp. 370–396.Available at: </w:t>
      </w:r>
      <w:hyperlink r:id="rId33" w:history="1">
        <w:r w:rsidRPr="00317915">
          <w:rPr>
            <w:rStyle w:val="Hyperlink"/>
          </w:rPr>
          <w:t>https://psycnet.apa.org/record/1943-03751-001</w:t>
        </w:r>
      </w:hyperlink>
      <w:r>
        <w:t xml:space="preserve">   (Accessed: 11 July 2025)</w:t>
      </w:r>
    </w:p>
    <w:p w14:paraId="5E556567" w14:textId="77777777" w:rsidR="003D5B1B" w:rsidRDefault="003D5B1B" w:rsidP="00934A3C">
      <w:pPr>
        <w:pStyle w:val="ListParagraph"/>
        <w:numPr>
          <w:ilvl w:val="0"/>
          <w:numId w:val="39"/>
        </w:numPr>
        <w:spacing w:line="360" w:lineRule="auto"/>
      </w:pPr>
      <w:r>
        <w:t>Mbogo, K.K., (2016</w:t>
      </w:r>
      <w:r w:rsidRPr="00F516AC">
        <w:rPr>
          <w:i/>
          <w:iCs/>
        </w:rPr>
        <w:t>) Factors influencing implementation of comprehensive school health program (CSHP) in primary schools:</w:t>
      </w:r>
      <w:r>
        <w:t xml:space="preserve"> a case of Pumwani ward, Nairobi County, Kenya (Doctoral dissertation, University of Nairobi). Available at: </w:t>
      </w:r>
      <w:hyperlink r:id="rId34" w:history="1">
        <w:r w:rsidRPr="00317915">
          <w:rPr>
            <w:rStyle w:val="Hyperlink"/>
          </w:rPr>
          <w:t>https://erepository.uonbi.ac.ke/handle/11295/97473</w:t>
        </w:r>
      </w:hyperlink>
      <w:r>
        <w:t xml:space="preserve">  (Accessed: 13 July 2025)</w:t>
      </w:r>
    </w:p>
    <w:p w14:paraId="0D1FF996" w14:textId="53D02265" w:rsidR="003D5B1B" w:rsidRDefault="003D5B1B" w:rsidP="00934A3C">
      <w:pPr>
        <w:pStyle w:val="ListParagraph"/>
        <w:numPr>
          <w:ilvl w:val="0"/>
          <w:numId w:val="39"/>
        </w:numPr>
        <w:spacing w:line="360" w:lineRule="auto"/>
      </w:pPr>
      <w:r>
        <w:t xml:space="preserve">McLeod, S. (2020) </w:t>
      </w:r>
      <w:r w:rsidRPr="00F516AC">
        <w:rPr>
          <w:i/>
          <w:iCs/>
        </w:rPr>
        <w:t>Maslow’s hierarchy of needs</w:t>
      </w:r>
      <w:r>
        <w:t xml:space="preserve">. Simply Psychology. Available at: </w:t>
      </w:r>
      <w:hyperlink r:id="rId35" w:history="1">
        <w:r w:rsidRPr="00317915">
          <w:rPr>
            <w:rStyle w:val="Hyperlink"/>
          </w:rPr>
          <w:t>https://www.simplypsychology.org/maslow.html</w:t>
        </w:r>
      </w:hyperlink>
      <w:r w:rsidR="002745DF">
        <w:t xml:space="preserve">  (</w:t>
      </w:r>
      <w:r>
        <w:t>Accessed: 7 July 2025)</w:t>
      </w:r>
    </w:p>
    <w:p w14:paraId="1EB6A8D1" w14:textId="77777777" w:rsidR="003D5B1B" w:rsidRDefault="003D5B1B" w:rsidP="00934A3C">
      <w:pPr>
        <w:pStyle w:val="ListParagraph"/>
        <w:numPr>
          <w:ilvl w:val="0"/>
          <w:numId w:val="39"/>
        </w:numPr>
        <w:spacing w:line="360" w:lineRule="auto"/>
      </w:pPr>
      <w:r>
        <w:t xml:space="preserve">McLeod, S. (2025). </w:t>
      </w:r>
      <w:r w:rsidRPr="00F516AC">
        <w:rPr>
          <w:i/>
          <w:iCs/>
        </w:rPr>
        <w:t>Maslow’s hierarchy of needs</w:t>
      </w:r>
      <w:r>
        <w:t xml:space="preserve">. Simply Psychology. Available at: </w:t>
      </w:r>
      <w:hyperlink r:id="rId36" w:history="1">
        <w:r w:rsidRPr="00317915">
          <w:rPr>
            <w:rStyle w:val="Hyperlink"/>
          </w:rPr>
          <w:t>https://www.simplypsychology.org/maslow.html</w:t>
        </w:r>
      </w:hyperlink>
      <w:r>
        <w:t>. (Accessed: 12 July 2025)</w:t>
      </w:r>
    </w:p>
    <w:p w14:paraId="60770BAD" w14:textId="77777777" w:rsidR="003D5B1B" w:rsidRDefault="003D5B1B" w:rsidP="00934A3C">
      <w:pPr>
        <w:pStyle w:val="ListParagraph"/>
        <w:numPr>
          <w:ilvl w:val="0"/>
          <w:numId w:val="39"/>
        </w:numPr>
        <w:spacing w:line="360" w:lineRule="auto"/>
      </w:pPr>
      <w:r>
        <w:t xml:space="preserve">National Association of School Nurses (NASN) (2016) </w:t>
      </w:r>
      <w:r w:rsidRPr="00F516AC">
        <w:rPr>
          <w:i/>
          <w:iCs/>
        </w:rPr>
        <w:t>Framework for 21st Century School Nursing Practice</w:t>
      </w:r>
      <w:r>
        <w:t xml:space="preserve">. Available at: </w:t>
      </w:r>
      <w:hyperlink r:id="rId37" w:history="1">
        <w:r w:rsidRPr="00317915">
          <w:rPr>
            <w:rStyle w:val="Hyperlink"/>
          </w:rPr>
          <w:t>https://www.nasn.org/nasn/nasn-resources/professional-topics/framework</w:t>
        </w:r>
      </w:hyperlink>
      <w:r>
        <w:t xml:space="preserve">  (Accessed: 12 July 2025)</w:t>
      </w:r>
    </w:p>
    <w:p w14:paraId="5207DD10" w14:textId="70A2F7CD" w:rsidR="003D5B1B" w:rsidRDefault="003D5B1B" w:rsidP="00934A3C">
      <w:pPr>
        <w:pStyle w:val="ListParagraph"/>
        <w:numPr>
          <w:ilvl w:val="0"/>
          <w:numId w:val="39"/>
        </w:numPr>
        <w:spacing w:line="360" w:lineRule="auto"/>
      </w:pPr>
      <w:r>
        <w:t xml:space="preserve">Navy, S.L., (2020) </w:t>
      </w:r>
      <w:r w:rsidRPr="00F516AC">
        <w:rPr>
          <w:i/>
          <w:iCs/>
        </w:rPr>
        <w:t>Theory of human motivation</w:t>
      </w:r>
      <w:r>
        <w:t xml:space="preserve">—Abraham Maslow. In Science education in theory and practice: An introductory guide to learning theory (pp. 17-28). Cham: Springer International Publishing. Available at: </w:t>
      </w:r>
      <w:hyperlink r:id="rId38" w:history="1">
        <w:r w:rsidRPr="00317915">
          <w:rPr>
            <w:rStyle w:val="Hyperlink"/>
          </w:rPr>
          <w:t>https://link.springer.com/chapter/10.1007/978-3-030-43620-9_2</w:t>
        </w:r>
      </w:hyperlink>
      <w:r w:rsidR="002745DF">
        <w:t xml:space="preserve">  (</w:t>
      </w:r>
      <w:r>
        <w:t>Accessed: 11 July 2025)</w:t>
      </w:r>
    </w:p>
    <w:p w14:paraId="12B89A43" w14:textId="77777777" w:rsidR="003D5B1B" w:rsidRPr="00F516AC" w:rsidRDefault="003D5B1B" w:rsidP="00934A3C">
      <w:pPr>
        <w:pStyle w:val="ListParagraph"/>
        <w:numPr>
          <w:ilvl w:val="0"/>
          <w:numId w:val="39"/>
        </w:numPr>
        <w:spacing w:line="360" w:lineRule="auto"/>
        <w:rPr>
          <w:bCs/>
        </w:rPr>
      </w:pPr>
      <w:r w:rsidRPr="00F516AC">
        <w:rPr>
          <w:bCs/>
        </w:rPr>
        <w:t xml:space="preserve">NHS England (2019) </w:t>
      </w:r>
      <w:r w:rsidRPr="00F516AC">
        <w:rPr>
          <w:bCs/>
          <w:i/>
          <w:iCs/>
        </w:rPr>
        <w:t>The NHS Long Term Plan</w:t>
      </w:r>
      <w:r w:rsidRPr="00F516AC">
        <w:rPr>
          <w:bCs/>
        </w:rPr>
        <w:t>. London: NHS England.</w:t>
      </w:r>
    </w:p>
    <w:p w14:paraId="37D7574D" w14:textId="77777777" w:rsidR="003D5B1B" w:rsidRDefault="003D5B1B" w:rsidP="00934A3C">
      <w:pPr>
        <w:pStyle w:val="ListParagraph"/>
        <w:numPr>
          <w:ilvl w:val="0"/>
          <w:numId w:val="39"/>
        </w:numPr>
        <w:spacing w:line="360" w:lineRule="auto"/>
      </w:pPr>
      <w:r w:rsidRPr="00EC3737">
        <w:t xml:space="preserve">Nowell, L.S., Norris, J.M., White, D.E. and Moules, N.J., </w:t>
      </w:r>
      <w:r>
        <w:t>(</w:t>
      </w:r>
      <w:r w:rsidRPr="00EC3737">
        <w:t>2017</w:t>
      </w:r>
      <w:r>
        <w:t>)</w:t>
      </w:r>
      <w:r w:rsidRPr="00EC3737">
        <w:t xml:space="preserve">. </w:t>
      </w:r>
      <w:r w:rsidRPr="00F516AC">
        <w:rPr>
          <w:i/>
          <w:iCs/>
        </w:rPr>
        <w:t>Thematic analysis: Striving to meet the trustworthiness criteria.</w:t>
      </w:r>
      <w:r w:rsidRPr="00EC3737">
        <w:t> </w:t>
      </w:r>
      <w:r w:rsidRPr="009E05B1">
        <w:t>International journal of qualitative methods,</w:t>
      </w:r>
      <w:r w:rsidRPr="00EC3737">
        <w:t> </w:t>
      </w:r>
      <w:r w:rsidRPr="00F516AC">
        <w:rPr>
          <w:i/>
          <w:iCs/>
        </w:rPr>
        <w:t>16</w:t>
      </w:r>
      <w:r w:rsidRPr="00EC3737">
        <w:t>(1), p.1609406917733847.</w:t>
      </w:r>
      <w:r>
        <w:t xml:space="preserve"> Available at: </w:t>
      </w:r>
      <w:hyperlink r:id="rId39" w:history="1">
        <w:r w:rsidRPr="00ED0A21">
          <w:rPr>
            <w:rStyle w:val="Hyperlink"/>
          </w:rPr>
          <w:t>https://journals.sagepub.com/doi/full/10.1177/1609406917733847</w:t>
        </w:r>
      </w:hyperlink>
      <w:r>
        <w:t xml:space="preserve"> (Accessed: 19 July 2025)</w:t>
      </w:r>
    </w:p>
    <w:p w14:paraId="5B3CFE83" w14:textId="77777777" w:rsidR="003D5B1B" w:rsidRDefault="003D5B1B" w:rsidP="00934A3C">
      <w:pPr>
        <w:pStyle w:val="ListParagraph"/>
        <w:numPr>
          <w:ilvl w:val="0"/>
          <w:numId w:val="39"/>
        </w:numPr>
        <w:spacing w:line="360" w:lineRule="auto"/>
      </w:pPr>
      <w:r>
        <w:t>Nursing and Midwifery Council (NMC), (2018</w:t>
      </w:r>
      <w:r w:rsidRPr="00F516AC">
        <w:rPr>
          <w:i/>
          <w:iCs/>
        </w:rPr>
        <w:t>) Standards of proficiency for specialist community public health nurses</w:t>
      </w:r>
      <w:r>
        <w:t xml:space="preserve">. Available at: </w:t>
      </w:r>
      <w:hyperlink r:id="rId40" w:history="1">
        <w:r w:rsidRPr="00C35A1E">
          <w:rPr>
            <w:rStyle w:val="Hyperlink"/>
          </w:rPr>
          <w:t>https://www.nmc.org.uk</w:t>
        </w:r>
      </w:hyperlink>
      <w:r>
        <w:t xml:space="preserve">  (Accessed 1 July 2025)</w:t>
      </w:r>
    </w:p>
    <w:p w14:paraId="4DFCC3C0" w14:textId="5F0EED57" w:rsidR="003D5B1B" w:rsidRDefault="003D5B1B" w:rsidP="00934A3C">
      <w:pPr>
        <w:pStyle w:val="ListParagraph"/>
        <w:numPr>
          <w:ilvl w:val="0"/>
          <w:numId w:val="39"/>
        </w:numPr>
        <w:spacing w:line="360" w:lineRule="auto"/>
      </w:pPr>
      <w:r>
        <w:t xml:space="preserve">Nursing Times, (2023) </w:t>
      </w:r>
      <w:r w:rsidRPr="00F516AC">
        <w:rPr>
          <w:i/>
          <w:iCs/>
        </w:rPr>
        <w:t>School nurses face overwhelming workloads and rising mental health needs</w:t>
      </w:r>
      <w:r>
        <w:t xml:space="preserve">. Available at: </w:t>
      </w:r>
      <w:hyperlink r:id="rId41" w:history="1">
        <w:r w:rsidRPr="00536B28">
          <w:rPr>
            <w:rStyle w:val="Hyperlink"/>
          </w:rPr>
          <w:t>https://www.nursingtimes.net</w:t>
        </w:r>
      </w:hyperlink>
      <w:r>
        <w:t xml:space="preserve">  (Accessed 1 July 2025</w:t>
      </w:r>
      <w:r w:rsidR="00A40FFD">
        <w:t>)</w:t>
      </w:r>
    </w:p>
    <w:p w14:paraId="74EE869F" w14:textId="77777777" w:rsidR="003D5B1B" w:rsidRDefault="003D5B1B" w:rsidP="00934A3C">
      <w:pPr>
        <w:pStyle w:val="ListParagraph"/>
        <w:numPr>
          <w:ilvl w:val="0"/>
          <w:numId w:val="39"/>
        </w:numPr>
        <w:spacing w:line="360" w:lineRule="auto"/>
      </w:pPr>
      <w:r>
        <w:t>Office for Health Improvement &amp; Disparities (202</w:t>
      </w:r>
      <w:r w:rsidRPr="00B616ED">
        <w:t>1)</w:t>
      </w:r>
      <w:r w:rsidRPr="00F516AC">
        <w:rPr>
          <w:i/>
          <w:iCs/>
        </w:rPr>
        <w:t xml:space="preserve"> Commissioning Health Visitors and School Nurses for Public Health Services for Children Aged 0 to 19</w:t>
      </w:r>
      <w:r>
        <w:t xml:space="preserve">3. GOV.UK. Available at: </w:t>
      </w:r>
      <w:hyperlink r:id="rId42" w:history="1">
        <w:r w:rsidRPr="00317915">
          <w:rPr>
            <w:rStyle w:val="Hyperlink"/>
          </w:rPr>
          <w:t>https://www.gov.uk/government/publications/healthy-child-programme-0-to-19-health-visitor-and-school-nurse-commissioning/commissioning-health-visitors-and-school-nurses-for-public-health-services-for-children-aged-0-to-19</w:t>
        </w:r>
      </w:hyperlink>
      <w:r>
        <w:t>.  (Accessed: 12 July 2025)</w:t>
      </w:r>
    </w:p>
    <w:p w14:paraId="7DAF74D9" w14:textId="77777777" w:rsidR="003D5B1B" w:rsidRDefault="003D5B1B" w:rsidP="00934A3C">
      <w:pPr>
        <w:pStyle w:val="ListParagraph"/>
        <w:numPr>
          <w:ilvl w:val="0"/>
          <w:numId w:val="39"/>
        </w:numPr>
        <w:spacing w:line="360" w:lineRule="auto"/>
      </w:pPr>
      <w:r>
        <w:t xml:space="preserve">Office for Health Improvement &amp; Disparities (2023) </w:t>
      </w:r>
      <w:r w:rsidRPr="00F516AC">
        <w:rPr>
          <w:i/>
          <w:iCs/>
        </w:rPr>
        <w:t>Commissioning Health Visitors and School Nurses for Public Health Services for Children Aged 0 to 19.</w:t>
      </w:r>
      <w:r>
        <w:t xml:space="preserve">  GOV.UK. Available at: </w:t>
      </w:r>
      <w:hyperlink r:id="rId43" w:history="1">
        <w:r w:rsidRPr="00317915">
          <w:rPr>
            <w:rStyle w:val="Hyperlink"/>
          </w:rPr>
          <w:t>https://www.gov.uk/government/publications/healthy-child-programme-0-to-19-health-visitor-and-school-nurse-commissioning/commissioning-health-visitors-and-school-nurses-for-public-health-services-for-children-aged-0-to-19</w:t>
        </w:r>
      </w:hyperlink>
      <w:r>
        <w:t>.   (Accessed: 12 July 2025)</w:t>
      </w:r>
    </w:p>
    <w:p w14:paraId="4F22A909" w14:textId="3B6A074B" w:rsidR="003D5B1B" w:rsidRPr="00F516AC" w:rsidRDefault="003D5B1B" w:rsidP="00934A3C">
      <w:pPr>
        <w:pStyle w:val="ListParagraph"/>
        <w:numPr>
          <w:ilvl w:val="0"/>
          <w:numId w:val="39"/>
        </w:numPr>
        <w:spacing w:line="360" w:lineRule="auto"/>
        <w:rPr>
          <w:bCs/>
        </w:rPr>
      </w:pPr>
      <w:r w:rsidRPr="00F516AC">
        <w:rPr>
          <w:bCs/>
        </w:rPr>
        <w:t xml:space="preserve">Parliament (2024) </w:t>
      </w:r>
      <w:r w:rsidRPr="00F516AC">
        <w:rPr>
          <w:bCs/>
          <w:i/>
          <w:iCs/>
        </w:rPr>
        <w:t>Schools (Mental Health Professionals) Bill [HL]</w:t>
      </w:r>
      <w:r w:rsidRPr="00F516AC">
        <w:rPr>
          <w:bCs/>
        </w:rPr>
        <w:t xml:space="preserve">. Available at: </w:t>
      </w:r>
      <w:hyperlink r:id="rId44" w:history="1">
        <w:r w:rsidR="00E278F6" w:rsidRPr="00F516AC">
          <w:rPr>
            <w:rStyle w:val="Hyperlink"/>
            <w:bCs/>
          </w:rPr>
          <w:t>https://researchbriefings.files.parliament.uk/documents/LLN-2024-0010/LLN-2024-0010.pdf</w:t>
        </w:r>
      </w:hyperlink>
      <w:r w:rsidR="00E278F6" w:rsidRPr="00F516AC">
        <w:rPr>
          <w:bCs/>
        </w:rPr>
        <w:t xml:space="preserve"> </w:t>
      </w:r>
      <w:r w:rsidRPr="00F516AC">
        <w:rPr>
          <w:bCs/>
        </w:rPr>
        <w:t xml:space="preserve"> (Accessed: 25 September 2025).</w:t>
      </w:r>
    </w:p>
    <w:p w14:paraId="7FBB9003" w14:textId="77777777" w:rsidR="003D5B1B" w:rsidRDefault="003D5B1B" w:rsidP="00934A3C">
      <w:pPr>
        <w:pStyle w:val="ListParagraph"/>
        <w:numPr>
          <w:ilvl w:val="0"/>
          <w:numId w:val="39"/>
        </w:numPr>
        <w:spacing w:line="360" w:lineRule="auto"/>
      </w:pPr>
      <w:r>
        <w:t xml:space="preserve">Parliament.uk. (2022) </w:t>
      </w:r>
      <w:r w:rsidRPr="00F516AC">
        <w:rPr>
          <w:i/>
          <w:iCs/>
        </w:rPr>
        <w:t>Government Response to the Committee’s Report on Workforce</w:t>
      </w:r>
      <w:r>
        <w:t xml:space="preserve">: recruitment, training and retention in health and social care - Health and Social Care Committee. Available at: </w:t>
      </w:r>
      <w:hyperlink r:id="rId45" w:history="1">
        <w:r w:rsidRPr="00317915">
          <w:rPr>
            <w:rStyle w:val="Hyperlink"/>
          </w:rPr>
          <w:t>https://publications.parliament.uk/pa/cm5803/cmselect/cmhealth/1289/report.html</w:t>
        </w:r>
      </w:hyperlink>
      <w:r>
        <w:t xml:space="preserve">.  </w:t>
      </w:r>
      <w:r>
        <w:lastRenderedPageBreak/>
        <w:t>(Accessed: 13 July 2025)</w:t>
      </w:r>
    </w:p>
    <w:p w14:paraId="5990C9CF" w14:textId="77777777" w:rsidR="003D5B1B" w:rsidRPr="00F516AC" w:rsidRDefault="003D5B1B" w:rsidP="00934A3C">
      <w:pPr>
        <w:pStyle w:val="ListParagraph"/>
        <w:numPr>
          <w:ilvl w:val="0"/>
          <w:numId w:val="39"/>
        </w:numPr>
        <w:spacing w:line="360" w:lineRule="auto"/>
        <w:rPr>
          <w:bCs/>
        </w:rPr>
      </w:pPr>
      <w:r w:rsidRPr="00F516AC">
        <w:rPr>
          <w:bCs/>
        </w:rPr>
        <w:t xml:space="preserve">Polit, D.F. &amp; Beck, C.T. (2017). </w:t>
      </w:r>
      <w:r w:rsidRPr="00F516AC">
        <w:rPr>
          <w:bCs/>
          <w:i/>
          <w:iCs/>
        </w:rPr>
        <w:t>Nursing Research: Generating and Assessing Evidence for Nursing Practice</w:t>
      </w:r>
      <w:r w:rsidRPr="00F516AC">
        <w:rPr>
          <w:bCs/>
        </w:rPr>
        <w:t>. 10th ed. Wolters Kluwer.</w:t>
      </w:r>
    </w:p>
    <w:p w14:paraId="229AFAD2" w14:textId="68B8D5F9" w:rsidR="003D5B1B" w:rsidRPr="00F516AC" w:rsidRDefault="003D5B1B" w:rsidP="00934A3C">
      <w:pPr>
        <w:pStyle w:val="ListParagraph"/>
        <w:numPr>
          <w:ilvl w:val="0"/>
          <w:numId w:val="39"/>
        </w:numPr>
        <w:spacing w:line="360" w:lineRule="auto"/>
        <w:rPr>
          <w:bCs/>
        </w:rPr>
      </w:pPr>
      <w:r w:rsidRPr="00F516AC">
        <w:rPr>
          <w:bCs/>
        </w:rPr>
        <w:t xml:space="preserve">Preston, I. (2023). Systematic reviews: </w:t>
      </w:r>
      <w:r w:rsidRPr="00F516AC">
        <w:rPr>
          <w:bCs/>
          <w:i/>
          <w:iCs/>
        </w:rPr>
        <w:t>What Are Systematic reviews?</w:t>
      </w:r>
      <w:r w:rsidRPr="00F516AC">
        <w:rPr>
          <w:bCs/>
        </w:rPr>
        <w:t xml:space="preserve">  library-guides.ucl.ac.uk. Available at: </w:t>
      </w:r>
      <w:hyperlink r:id="rId46" w:history="1">
        <w:r w:rsidRPr="00F516AC">
          <w:rPr>
            <w:rStyle w:val="Hyperlink"/>
            <w:bCs/>
          </w:rPr>
          <w:t>https://library-guides.ucl.ac.uk/systematic-reviews/what</w:t>
        </w:r>
      </w:hyperlink>
      <w:r w:rsidRPr="00F516AC">
        <w:rPr>
          <w:bCs/>
        </w:rPr>
        <w:t xml:space="preserve">. </w:t>
      </w:r>
      <w:r w:rsidR="00C47A28">
        <w:rPr>
          <w:bCs/>
        </w:rPr>
        <w:t>(</w:t>
      </w:r>
      <w:r w:rsidRPr="00F516AC">
        <w:rPr>
          <w:bCs/>
        </w:rPr>
        <w:t>Accessed: 23 August 2025</w:t>
      </w:r>
      <w:r w:rsidR="00C47A28">
        <w:rPr>
          <w:bCs/>
        </w:rPr>
        <w:t>)</w:t>
      </w:r>
    </w:p>
    <w:p w14:paraId="2E94FDFE" w14:textId="77777777" w:rsidR="003D5B1B" w:rsidRDefault="003D5B1B" w:rsidP="00934A3C">
      <w:pPr>
        <w:pStyle w:val="ListParagraph"/>
        <w:numPr>
          <w:ilvl w:val="0"/>
          <w:numId w:val="39"/>
        </w:numPr>
        <w:spacing w:line="360" w:lineRule="auto"/>
      </w:pPr>
      <w:r>
        <w:t xml:space="preserve">Public Health England (2014) </w:t>
      </w:r>
      <w:r w:rsidRPr="00F516AC">
        <w:rPr>
          <w:i/>
          <w:iCs/>
        </w:rPr>
        <w:t>Maximising the School Nursing Team Contribution</w:t>
      </w:r>
      <w:r>
        <w:t>. London: PHE. (Accessed: 3 July 2025)</w:t>
      </w:r>
    </w:p>
    <w:p w14:paraId="24E0B97D" w14:textId="77777777" w:rsidR="003D5B1B" w:rsidRPr="00F516AC" w:rsidRDefault="003D5B1B" w:rsidP="00934A3C">
      <w:pPr>
        <w:pStyle w:val="ListParagraph"/>
        <w:numPr>
          <w:ilvl w:val="0"/>
          <w:numId w:val="39"/>
        </w:numPr>
        <w:spacing w:line="360" w:lineRule="auto"/>
        <w:rPr>
          <w:bCs/>
        </w:rPr>
      </w:pPr>
      <w:r w:rsidRPr="00F516AC">
        <w:rPr>
          <w:bCs/>
        </w:rPr>
        <w:t xml:space="preserve">Public Health England (2016) </w:t>
      </w:r>
      <w:r w:rsidRPr="00F516AC">
        <w:rPr>
          <w:bCs/>
          <w:i/>
          <w:iCs/>
        </w:rPr>
        <w:t>The role of school nursing in improving health outcomes for children and young people</w:t>
      </w:r>
      <w:r w:rsidRPr="00F516AC">
        <w:rPr>
          <w:bCs/>
        </w:rPr>
        <w:t>. London: PHE.</w:t>
      </w:r>
    </w:p>
    <w:p w14:paraId="5C38BD6F" w14:textId="77777777" w:rsidR="003D5B1B" w:rsidRDefault="003D5B1B" w:rsidP="00934A3C">
      <w:pPr>
        <w:pStyle w:val="ListParagraph"/>
        <w:numPr>
          <w:ilvl w:val="0"/>
          <w:numId w:val="39"/>
        </w:numPr>
        <w:spacing w:line="360" w:lineRule="auto"/>
      </w:pPr>
      <w:r>
        <w:t xml:space="preserve">Public Health England, (2021) </w:t>
      </w:r>
      <w:r w:rsidRPr="00F516AC">
        <w:rPr>
          <w:i/>
          <w:iCs/>
        </w:rPr>
        <w:t xml:space="preserve">Healthy Child Programme: 5 to 19 years old. </w:t>
      </w:r>
      <w:r>
        <w:t xml:space="preserve">Available at: https: </w:t>
      </w:r>
      <w:hyperlink r:id="rId47" w:history="1">
        <w:r w:rsidRPr="008C2034">
          <w:rPr>
            <w:rStyle w:val="Hyperlink"/>
          </w:rPr>
          <w:t>www.gov.uk/government/publications/healthy-child-programme-5-to-19-years-old</w:t>
        </w:r>
      </w:hyperlink>
      <w:r>
        <w:t xml:space="preserve">  (Accessed 1 July 2025)</w:t>
      </w:r>
    </w:p>
    <w:p w14:paraId="07C8410A" w14:textId="77777777" w:rsidR="003D5B1B" w:rsidRDefault="003D5B1B" w:rsidP="00934A3C">
      <w:pPr>
        <w:pStyle w:val="ListParagraph"/>
        <w:numPr>
          <w:ilvl w:val="0"/>
          <w:numId w:val="39"/>
        </w:numPr>
        <w:spacing w:line="360" w:lineRule="auto"/>
      </w:pPr>
      <w:r>
        <w:t xml:space="preserve">Public Health England, 2021. </w:t>
      </w:r>
      <w:r w:rsidRPr="00F516AC">
        <w:rPr>
          <w:i/>
          <w:iCs/>
        </w:rPr>
        <w:t>The role of schools in supporting children’s health.</w:t>
      </w:r>
      <w:r>
        <w:t xml:space="preserve"> London: PHE. (Accessed: 6 July 2025)</w:t>
      </w:r>
    </w:p>
    <w:p w14:paraId="2873DDD2" w14:textId="77777777" w:rsidR="003D5B1B" w:rsidRDefault="003D5B1B" w:rsidP="00934A3C">
      <w:pPr>
        <w:pStyle w:val="ListParagraph"/>
        <w:numPr>
          <w:ilvl w:val="0"/>
          <w:numId w:val="39"/>
        </w:numPr>
        <w:spacing w:line="360" w:lineRule="auto"/>
      </w:pPr>
      <w:r>
        <w:t xml:space="preserve">RCN, (2021) </w:t>
      </w:r>
      <w:r w:rsidRPr="00F516AC">
        <w:rPr>
          <w:i/>
          <w:iCs/>
        </w:rPr>
        <w:t>School nurse numbers down by 30% since 2010.</w:t>
      </w:r>
      <w:r>
        <w:t xml:space="preserve">  Available at: </w:t>
      </w:r>
      <w:hyperlink r:id="rId48" w:history="1">
        <w:r w:rsidRPr="00536B28">
          <w:rPr>
            <w:rStyle w:val="Hyperlink"/>
          </w:rPr>
          <w:t>https://www.rcni.com</w:t>
        </w:r>
      </w:hyperlink>
      <w:r>
        <w:t xml:space="preserve">  (Accessed 1 July 2025)</w:t>
      </w:r>
    </w:p>
    <w:p w14:paraId="00119C2E" w14:textId="77777777" w:rsidR="003D5B1B" w:rsidRPr="00F516AC" w:rsidRDefault="003D5B1B" w:rsidP="00934A3C">
      <w:pPr>
        <w:pStyle w:val="ListParagraph"/>
        <w:numPr>
          <w:ilvl w:val="0"/>
          <w:numId w:val="39"/>
        </w:numPr>
        <w:spacing w:line="360" w:lineRule="auto"/>
        <w:rPr>
          <w:bCs/>
        </w:rPr>
      </w:pPr>
      <w:r w:rsidRPr="00F516AC">
        <w:rPr>
          <w:bCs/>
        </w:rPr>
        <w:t xml:space="preserve">Reed, M.S., Vella, S., Challies, E., de Vente, J., Frewer, L., Hohenwallner-Ries, D. &amp; van Delden, H. (2018). </w:t>
      </w:r>
      <w:r w:rsidRPr="00F516AC">
        <w:rPr>
          <w:bCs/>
          <w:i/>
          <w:iCs/>
        </w:rPr>
        <w:t>"A theory of participation: what makes stakeholder and public engagement in environmental management work?"</w:t>
      </w:r>
      <w:r w:rsidRPr="00F516AC">
        <w:rPr>
          <w:bCs/>
        </w:rPr>
        <w:t xml:space="preserve"> Restoration Ecology, 26(S1), pp. S7–S17.</w:t>
      </w:r>
    </w:p>
    <w:p w14:paraId="3EA150DA" w14:textId="46553B2F" w:rsidR="003D5B1B" w:rsidRPr="00F516AC" w:rsidRDefault="003D5B1B" w:rsidP="00934A3C">
      <w:pPr>
        <w:pStyle w:val="ListParagraph"/>
        <w:numPr>
          <w:ilvl w:val="0"/>
          <w:numId w:val="39"/>
        </w:numPr>
        <w:spacing w:line="360" w:lineRule="auto"/>
        <w:rPr>
          <w:bCs/>
        </w:rPr>
      </w:pPr>
      <w:r w:rsidRPr="00F516AC">
        <w:rPr>
          <w:bCs/>
        </w:rPr>
        <w:t xml:space="preserve">Ridley, D. (2012). The Literature Review: </w:t>
      </w:r>
      <w:r w:rsidRPr="00F516AC">
        <w:rPr>
          <w:bCs/>
          <w:i/>
          <w:iCs/>
        </w:rPr>
        <w:t>A Step-by-Step Guide for Students</w:t>
      </w:r>
      <w:r w:rsidRPr="00F516AC">
        <w:rPr>
          <w:bCs/>
        </w:rPr>
        <w:t>. </w:t>
      </w:r>
      <w:hyperlink r:id="rId49" w:history="1">
        <w:r w:rsidR="006935E7" w:rsidRPr="00F516AC">
          <w:rPr>
            <w:rStyle w:val="Hyperlink"/>
            <w:bCs/>
            <w:i/>
            <w:iCs/>
          </w:rPr>
          <w:t>www.torrossa.com</w:t>
        </w:r>
      </w:hyperlink>
      <w:r w:rsidRPr="00F516AC">
        <w:rPr>
          <w:bCs/>
        </w:rPr>
        <w:t>,</w:t>
      </w:r>
      <w:r w:rsidR="006935E7" w:rsidRPr="00F516AC">
        <w:rPr>
          <w:bCs/>
        </w:rPr>
        <w:t xml:space="preserve"> </w:t>
      </w:r>
      <w:r w:rsidRPr="00F516AC">
        <w:rPr>
          <w:bCs/>
        </w:rPr>
        <w:t xml:space="preserve">pp.1–232. Available at: </w:t>
      </w:r>
      <w:hyperlink r:id="rId50" w:history="1">
        <w:r w:rsidRPr="00F516AC">
          <w:rPr>
            <w:rStyle w:val="Hyperlink"/>
            <w:bCs/>
          </w:rPr>
          <w:t>https://www.torrossa.com/en/resources/an/4913622</w:t>
        </w:r>
      </w:hyperlink>
      <w:r w:rsidRPr="00F516AC">
        <w:rPr>
          <w:bCs/>
        </w:rPr>
        <w:t>. (Accessed: 23 August 2025)</w:t>
      </w:r>
    </w:p>
    <w:p w14:paraId="4DA78141" w14:textId="77777777" w:rsidR="003D5B1B" w:rsidRPr="00F516AC" w:rsidRDefault="003D5B1B" w:rsidP="00934A3C">
      <w:pPr>
        <w:pStyle w:val="ListParagraph"/>
        <w:numPr>
          <w:ilvl w:val="0"/>
          <w:numId w:val="39"/>
        </w:numPr>
        <w:spacing w:line="360" w:lineRule="auto"/>
        <w:rPr>
          <w:bCs/>
        </w:rPr>
      </w:pPr>
      <w:r w:rsidRPr="00F516AC">
        <w:rPr>
          <w:bCs/>
        </w:rPr>
        <w:t xml:space="preserve">Rosenstock, I.M. (1974) ‘Historical origins of the Health Belief Model’, </w:t>
      </w:r>
      <w:r w:rsidRPr="00F516AC">
        <w:rPr>
          <w:bCs/>
          <w:i/>
          <w:iCs/>
        </w:rPr>
        <w:t>Health Education Monographs</w:t>
      </w:r>
      <w:r w:rsidRPr="00F516AC">
        <w:rPr>
          <w:bCs/>
        </w:rPr>
        <w:t>, 2(4), pp. 328–335.</w:t>
      </w:r>
    </w:p>
    <w:p w14:paraId="2E167BB9" w14:textId="77777777" w:rsidR="003D5B1B" w:rsidRPr="00F516AC" w:rsidRDefault="003D5B1B" w:rsidP="00934A3C">
      <w:pPr>
        <w:pStyle w:val="ListParagraph"/>
        <w:numPr>
          <w:ilvl w:val="0"/>
          <w:numId w:val="39"/>
        </w:numPr>
        <w:spacing w:line="360" w:lineRule="auto"/>
        <w:rPr>
          <w:bCs/>
        </w:rPr>
      </w:pPr>
      <w:r w:rsidRPr="00F516AC">
        <w:rPr>
          <w:bCs/>
        </w:rPr>
        <w:t xml:space="preserve">Royal College of Nursing (2017) </w:t>
      </w:r>
      <w:r w:rsidRPr="00F516AC">
        <w:rPr>
          <w:bCs/>
          <w:i/>
          <w:iCs/>
        </w:rPr>
        <w:t>The role of the school nurse: Public health nursing for school-aged children and young people (5–19 years)</w:t>
      </w:r>
      <w:r w:rsidRPr="00F516AC">
        <w:rPr>
          <w:bCs/>
        </w:rPr>
        <w:t>. London: RCN.</w:t>
      </w:r>
    </w:p>
    <w:p w14:paraId="2F952B45" w14:textId="77777777" w:rsidR="003D5B1B" w:rsidRDefault="003D5B1B" w:rsidP="00934A3C">
      <w:pPr>
        <w:pStyle w:val="ListParagraph"/>
        <w:numPr>
          <w:ilvl w:val="0"/>
          <w:numId w:val="39"/>
        </w:numPr>
        <w:spacing w:line="360" w:lineRule="auto"/>
      </w:pPr>
      <w:r>
        <w:t xml:space="preserve">Royal College of Nursing (2020) The role of the school nurse: </w:t>
      </w:r>
      <w:r w:rsidRPr="00F516AC">
        <w:rPr>
          <w:i/>
          <w:iCs/>
        </w:rPr>
        <w:t>Framework for national standards for school nursing</w:t>
      </w:r>
      <w:r>
        <w:t xml:space="preserve">. London: RCN. Available at: </w:t>
      </w:r>
      <w:hyperlink r:id="rId51" w:history="1">
        <w:r w:rsidRPr="00193C64">
          <w:rPr>
            <w:rStyle w:val="Hyperlink"/>
          </w:rPr>
          <w:t>https://www.rcn.org.uk/professional-development/publications/pub-007013</w:t>
        </w:r>
      </w:hyperlink>
      <w:r>
        <w:t xml:space="preserve">  (Accessed: 7 July 2025).</w:t>
      </w:r>
    </w:p>
    <w:p w14:paraId="08A9BF5A" w14:textId="77777777" w:rsidR="003D5B1B" w:rsidRDefault="003D5B1B" w:rsidP="00934A3C">
      <w:pPr>
        <w:pStyle w:val="ListParagraph"/>
        <w:numPr>
          <w:ilvl w:val="0"/>
          <w:numId w:val="39"/>
        </w:numPr>
        <w:spacing w:line="360" w:lineRule="auto"/>
      </w:pPr>
      <w:r w:rsidRPr="00624383">
        <w:t>Royal College of Nursing (2024)</w:t>
      </w:r>
      <w:r>
        <w:t xml:space="preserve"> </w:t>
      </w:r>
      <w:r w:rsidRPr="00F516AC">
        <w:rPr>
          <w:i/>
          <w:iCs/>
        </w:rPr>
        <w:t>Huge increase in nurses quitting early in ‘perfect storm’ for patient care, as RCN warns NHS reforms at risk | Royal College of Nursing</w:t>
      </w:r>
      <w:r w:rsidRPr="00624383">
        <w:t xml:space="preserve">. The Royal College of Nursing. Available at: </w:t>
      </w:r>
      <w:hyperlink r:id="rId52" w:history="1">
        <w:r w:rsidRPr="00C35A1E">
          <w:rPr>
            <w:rStyle w:val="Hyperlink"/>
          </w:rPr>
          <w:t>https://www.rcn.org.uk/news-and-events/Press-Releases/huge-increase-in-nurses-quitting-early-in-perfect-storm-for-patient-care</w:t>
        </w:r>
      </w:hyperlink>
      <w:r w:rsidRPr="00624383">
        <w:t>.</w:t>
      </w:r>
      <w:r>
        <w:t xml:space="preserve"> (Accessed: 1 July 2025)</w:t>
      </w:r>
    </w:p>
    <w:p w14:paraId="731E8588" w14:textId="77777777" w:rsidR="003D5B1B" w:rsidRDefault="003D5B1B" w:rsidP="00934A3C">
      <w:pPr>
        <w:pStyle w:val="ListParagraph"/>
        <w:numPr>
          <w:ilvl w:val="0"/>
          <w:numId w:val="39"/>
        </w:numPr>
        <w:spacing w:line="360" w:lineRule="auto"/>
      </w:pPr>
      <w:r>
        <w:lastRenderedPageBreak/>
        <w:t xml:space="preserve">Royal College of Nursing (RCN). (2020) </w:t>
      </w:r>
      <w:r w:rsidRPr="00F516AC">
        <w:rPr>
          <w:i/>
          <w:iCs/>
        </w:rPr>
        <w:t>The Role of the School Nurse</w:t>
      </w:r>
      <w:r>
        <w:t>. London: RCN. (Accessed: 5 July 2025)</w:t>
      </w:r>
    </w:p>
    <w:p w14:paraId="74F5A831" w14:textId="77777777" w:rsidR="003D5B1B" w:rsidRDefault="003D5B1B" w:rsidP="00934A3C">
      <w:pPr>
        <w:pStyle w:val="ListParagraph"/>
        <w:numPr>
          <w:ilvl w:val="0"/>
          <w:numId w:val="39"/>
        </w:numPr>
        <w:spacing w:line="360" w:lineRule="auto"/>
      </w:pPr>
      <w:r>
        <w:t xml:space="preserve">Royal College of Nursing, (2022) </w:t>
      </w:r>
      <w:r w:rsidRPr="00F516AC">
        <w:rPr>
          <w:i/>
          <w:iCs/>
        </w:rPr>
        <w:t>The School Nurse: Framework for Practice.</w:t>
      </w:r>
      <w:r>
        <w:t xml:space="preserve"> London: RCN. (Accessed: 6 July 2025)</w:t>
      </w:r>
    </w:p>
    <w:p w14:paraId="0F424E53" w14:textId="3AFBC310" w:rsidR="003D5B1B" w:rsidRPr="00F516AC" w:rsidRDefault="003D5B1B" w:rsidP="00934A3C">
      <w:pPr>
        <w:pStyle w:val="ListParagraph"/>
        <w:numPr>
          <w:ilvl w:val="0"/>
          <w:numId w:val="39"/>
        </w:numPr>
        <w:spacing w:line="360" w:lineRule="auto"/>
        <w:rPr>
          <w:bCs/>
        </w:rPr>
      </w:pPr>
      <w:r w:rsidRPr="00F516AC">
        <w:rPr>
          <w:bCs/>
        </w:rPr>
        <w:t xml:space="preserve">SAPHNA (2024) ‘The Forgotten Frontline: school nursing services at breaking point’, </w:t>
      </w:r>
      <w:r w:rsidRPr="00F516AC">
        <w:rPr>
          <w:bCs/>
          <w:i/>
          <w:iCs/>
        </w:rPr>
        <w:t>School and Public Health Nurses Association</w:t>
      </w:r>
      <w:r w:rsidRPr="00F516AC">
        <w:rPr>
          <w:bCs/>
        </w:rPr>
        <w:t xml:space="preserve">. Available at: </w:t>
      </w:r>
      <w:hyperlink r:id="rId53" w:tgtFrame="_new" w:history="1">
        <w:r w:rsidRPr="00F516AC">
          <w:rPr>
            <w:rStyle w:val="Hyperlink"/>
            <w:bCs/>
          </w:rPr>
          <w:t>https://www.nursingtimes.net/news/public-health/school-nursing-services-at-breaking-point-government-told-10-10-2024</w:t>
        </w:r>
      </w:hyperlink>
      <w:r w:rsidRPr="00F516AC">
        <w:rPr>
          <w:bCs/>
        </w:rPr>
        <w:t xml:space="preserve">  (Accessed: 25 September 2025).</w:t>
      </w:r>
    </w:p>
    <w:p w14:paraId="7DC376A1" w14:textId="411106B7" w:rsidR="003D5B1B" w:rsidRPr="00F516AC" w:rsidRDefault="003D5B1B" w:rsidP="00934A3C">
      <w:pPr>
        <w:pStyle w:val="ListParagraph"/>
        <w:numPr>
          <w:ilvl w:val="0"/>
          <w:numId w:val="39"/>
        </w:numPr>
        <w:spacing w:line="360" w:lineRule="auto"/>
        <w:rPr>
          <w:bCs/>
        </w:rPr>
      </w:pPr>
      <w:r w:rsidRPr="00F516AC">
        <w:rPr>
          <w:bCs/>
        </w:rPr>
        <w:t xml:space="preserve">SAPHNA (2024a) </w:t>
      </w:r>
      <w:r w:rsidRPr="00F516AC">
        <w:rPr>
          <w:bCs/>
          <w:i/>
          <w:iCs/>
        </w:rPr>
        <w:t>Round Table Report: A School Nurse in Every School</w:t>
      </w:r>
      <w:r w:rsidRPr="00F516AC">
        <w:rPr>
          <w:bCs/>
        </w:rPr>
        <w:t xml:space="preserve">. London: School and Public Health Nurses Association. Available at: </w:t>
      </w:r>
      <w:hyperlink r:id="rId54" w:tgtFrame="_new" w:history="1">
        <w:r w:rsidRPr="00F516AC">
          <w:rPr>
            <w:rStyle w:val="Hyperlink"/>
            <w:bCs/>
          </w:rPr>
          <w:t>https://saphna.co/wp-content/uploads/2024/04/Round-Table-Report-A-School-Nurse-in-every-School-March-2024-1.pdf</w:t>
        </w:r>
      </w:hyperlink>
      <w:r w:rsidRPr="00F516AC">
        <w:rPr>
          <w:bCs/>
        </w:rPr>
        <w:t xml:space="preserve"> (Accessed: 25 September 2025).</w:t>
      </w:r>
    </w:p>
    <w:p w14:paraId="4EAAEC55" w14:textId="77777777" w:rsidR="003D5B1B" w:rsidRPr="00F516AC" w:rsidRDefault="003D5B1B" w:rsidP="00934A3C">
      <w:pPr>
        <w:pStyle w:val="ListParagraph"/>
        <w:numPr>
          <w:ilvl w:val="0"/>
          <w:numId w:val="39"/>
        </w:numPr>
        <w:spacing w:line="360" w:lineRule="auto"/>
        <w:rPr>
          <w:bCs/>
        </w:rPr>
      </w:pPr>
      <w:r w:rsidRPr="00F516AC">
        <w:rPr>
          <w:bCs/>
        </w:rPr>
        <w:t xml:space="preserve">SAPHNA (2024b) </w:t>
      </w:r>
      <w:r w:rsidRPr="00F516AC">
        <w:rPr>
          <w:bCs/>
          <w:i/>
          <w:iCs/>
        </w:rPr>
        <w:t>Darzi Evidence Submission</w:t>
      </w:r>
      <w:r w:rsidRPr="00F516AC">
        <w:rPr>
          <w:bCs/>
        </w:rPr>
        <w:t xml:space="preserve">. London: School and Public Health Nurses Association. Available at: </w:t>
      </w:r>
      <w:hyperlink r:id="rId55" w:tgtFrame="_new" w:history="1">
        <w:r w:rsidRPr="00F516AC">
          <w:rPr>
            <w:rStyle w:val="Hyperlink"/>
            <w:bCs/>
          </w:rPr>
          <w:t>https://saphna.co/wp-content/uploads/2024/08/Darzi-Evidence-Submission-August-24.pdf</w:t>
        </w:r>
      </w:hyperlink>
      <w:r w:rsidRPr="00F516AC">
        <w:rPr>
          <w:bCs/>
        </w:rPr>
        <w:t xml:space="preserve"> (Accessed: 25 September 2025).</w:t>
      </w:r>
    </w:p>
    <w:p w14:paraId="0E395DD0" w14:textId="61AD409B" w:rsidR="003D5B1B" w:rsidRPr="00F516AC" w:rsidRDefault="003D5B1B" w:rsidP="00934A3C">
      <w:pPr>
        <w:pStyle w:val="ListParagraph"/>
        <w:numPr>
          <w:ilvl w:val="0"/>
          <w:numId w:val="39"/>
        </w:numPr>
        <w:spacing w:line="360" w:lineRule="auto"/>
        <w:rPr>
          <w:bCs/>
        </w:rPr>
      </w:pPr>
      <w:r w:rsidRPr="00F516AC">
        <w:rPr>
          <w:bCs/>
        </w:rPr>
        <w:t xml:space="preserve">SAPHNA (2024c) </w:t>
      </w:r>
      <w:r w:rsidRPr="00F516AC">
        <w:rPr>
          <w:bCs/>
          <w:i/>
          <w:iCs/>
        </w:rPr>
        <w:t>A School Nurse in Every School: 2nd Roundtable Report</w:t>
      </w:r>
      <w:r w:rsidRPr="00F516AC">
        <w:rPr>
          <w:bCs/>
        </w:rPr>
        <w:t xml:space="preserve">. London: School and Public Health Nurses Association. Available at: </w:t>
      </w:r>
      <w:hyperlink r:id="rId56" w:tgtFrame="_new" w:history="1">
        <w:r w:rsidRPr="00F516AC">
          <w:rPr>
            <w:rStyle w:val="Hyperlink"/>
            <w:bCs/>
          </w:rPr>
          <w:t>https://saphna.co/wp-content/uploads/2024/10/A-School-Nurse-In-Every-School-2nd-roundtable-report-2024.pdf</w:t>
        </w:r>
      </w:hyperlink>
      <w:r w:rsidRPr="00F516AC">
        <w:rPr>
          <w:bCs/>
        </w:rPr>
        <w:t xml:space="preserve"> (Accessed: 25 September 2025).</w:t>
      </w:r>
    </w:p>
    <w:p w14:paraId="49D09B60" w14:textId="3EF10BBC" w:rsidR="003D5B1B" w:rsidRDefault="003D5B1B" w:rsidP="00934A3C">
      <w:pPr>
        <w:pStyle w:val="ListParagraph"/>
        <w:numPr>
          <w:ilvl w:val="0"/>
          <w:numId w:val="39"/>
        </w:numPr>
        <w:spacing w:line="360" w:lineRule="auto"/>
      </w:pPr>
      <w:r>
        <w:t xml:space="preserve">SAPHNA School and Public Health Nurses Association (2024) </w:t>
      </w:r>
      <w:r w:rsidRPr="00F516AC">
        <w:rPr>
          <w:i/>
          <w:iCs/>
        </w:rPr>
        <w:t>THE FORGOTTEN FRONTLINE: THE FORGOTTEN FRONTLINE.</w:t>
      </w:r>
      <w:r>
        <w:t xml:space="preserve"> (2024) Available at: </w:t>
      </w:r>
      <w:hyperlink r:id="rId57" w:history="1">
        <w:r w:rsidRPr="00317915">
          <w:rPr>
            <w:rStyle w:val="Hyperlink"/>
          </w:rPr>
          <w:t>https://saphna.co/wp-content/uploads/2024/10/The-Forgotten-Frontline-Unveiling-the-Realities-of-School-and-Public-Health-Nursing-in-the-UK.pdf</w:t>
        </w:r>
      </w:hyperlink>
      <w:r>
        <w:t>.  (Accessed:18 July 2025)</w:t>
      </w:r>
    </w:p>
    <w:p w14:paraId="62E58F29" w14:textId="77777777" w:rsidR="003D5B1B" w:rsidRPr="00F516AC" w:rsidRDefault="003D5B1B" w:rsidP="00934A3C">
      <w:pPr>
        <w:pStyle w:val="ListParagraph"/>
        <w:numPr>
          <w:ilvl w:val="0"/>
          <w:numId w:val="39"/>
        </w:numPr>
        <w:spacing w:line="360" w:lineRule="auto"/>
        <w:rPr>
          <w:bCs/>
        </w:rPr>
      </w:pPr>
      <w:r w:rsidRPr="00F516AC">
        <w:rPr>
          <w:bCs/>
        </w:rPr>
        <w:t xml:space="preserve">Saunders, M., Lewis, P. &amp; Thornhill, A. (2019). </w:t>
      </w:r>
      <w:r w:rsidRPr="00F516AC">
        <w:rPr>
          <w:bCs/>
          <w:i/>
          <w:iCs/>
        </w:rPr>
        <w:t>Research Methods for Business Students</w:t>
      </w:r>
      <w:r w:rsidRPr="00F516AC">
        <w:rPr>
          <w:bCs/>
        </w:rPr>
        <w:t>. 8th ed. Pearson Education.</w:t>
      </w:r>
    </w:p>
    <w:p w14:paraId="15656188" w14:textId="77777777" w:rsidR="003D5B1B" w:rsidRDefault="003D5B1B" w:rsidP="00934A3C">
      <w:pPr>
        <w:pStyle w:val="ListParagraph"/>
        <w:numPr>
          <w:ilvl w:val="0"/>
          <w:numId w:val="39"/>
        </w:numPr>
        <w:spacing w:line="360" w:lineRule="auto"/>
      </w:pPr>
      <w:r>
        <w:t xml:space="preserve">Sever, L. (2009) </w:t>
      </w:r>
      <w:r w:rsidRPr="00F516AC">
        <w:rPr>
          <w:i/>
          <w:iCs/>
        </w:rPr>
        <w:t>‘The historical development of the school nursing role’,</w:t>
      </w:r>
      <w:r>
        <w:t xml:space="preserve"> Community Practitioner, 82(3), pp. 20–23. (Accessed: 7 July 2025)</w:t>
      </w:r>
    </w:p>
    <w:p w14:paraId="6D5B5780" w14:textId="77777777" w:rsidR="003D5B1B" w:rsidRDefault="003D5B1B" w:rsidP="00934A3C">
      <w:pPr>
        <w:pStyle w:val="ListParagraph"/>
        <w:numPr>
          <w:ilvl w:val="0"/>
          <w:numId w:val="39"/>
        </w:numPr>
        <w:spacing w:line="360" w:lineRule="auto"/>
      </w:pPr>
      <w:r>
        <w:t xml:space="preserve">Shribman, Dr.S. and Billingham, K. (2023) </w:t>
      </w:r>
      <w:r w:rsidRPr="00F516AC">
        <w:rPr>
          <w:i/>
          <w:iCs/>
        </w:rPr>
        <w:t>Publication withdrawn</w:t>
      </w:r>
      <w:r>
        <w:t xml:space="preserve">. Available at: </w:t>
      </w:r>
      <w:hyperlink r:id="rId58" w:history="1">
        <w:r w:rsidRPr="00317915">
          <w:rPr>
            <w:rStyle w:val="Hyperlink"/>
          </w:rPr>
          <w:t>https://assets.publishing.service.gov.uk/media/650ada4e52e73c000d54dc15/withdrawn-healthy-child-programme-and-the-first-5-years-of-life.pdf</w:t>
        </w:r>
      </w:hyperlink>
      <w:r>
        <w:t>.  (Accessed: 12 July 2025)</w:t>
      </w:r>
    </w:p>
    <w:p w14:paraId="6438B312" w14:textId="77777777" w:rsidR="003D5B1B" w:rsidRDefault="003D5B1B" w:rsidP="00934A3C">
      <w:pPr>
        <w:pStyle w:val="ListParagraph"/>
        <w:numPr>
          <w:ilvl w:val="0"/>
          <w:numId w:val="39"/>
        </w:numPr>
        <w:spacing w:line="360" w:lineRule="auto"/>
      </w:pPr>
      <w:r>
        <w:t xml:space="preserve">Smith, L., (2020) Academic Writing for Researchers. Oxford: Oxford University Press. </w:t>
      </w:r>
      <w:r w:rsidRPr="00AE6D10">
        <w:t>(Accessed: 7 July 2025)</w:t>
      </w:r>
    </w:p>
    <w:p w14:paraId="6E3AB731" w14:textId="59191B74" w:rsidR="003D5B1B" w:rsidRPr="00F516AC" w:rsidRDefault="003D5B1B" w:rsidP="00934A3C">
      <w:pPr>
        <w:pStyle w:val="ListParagraph"/>
        <w:numPr>
          <w:ilvl w:val="0"/>
          <w:numId w:val="39"/>
        </w:numPr>
        <w:spacing w:line="360" w:lineRule="auto"/>
        <w:rPr>
          <w:bCs/>
        </w:rPr>
      </w:pPr>
      <w:r w:rsidRPr="00F516AC">
        <w:rPr>
          <w:bCs/>
        </w:rPr>
        <w:t xml:space="preserve">Snyder, H. (2019). Literature review as a research methodology: </w:t>
      </w:r>
      <w:r w:rsidRPr="00F516AC">
        <w:rPr>
          <w:bCs/>
          <w:i/>
          <w:iCs/>
        </w:rPr>
        <w:t>An overview and guidelines.</w:t>
      </w:r>
      <w:r w:rsidRPr="00F516AC">
        <w:rPr>
          <w:bCs/>
        </w:rPr>
        <w:t xml:space="preserve"> Journal of Business Research, 104(1), pp.333–339. Doi: </w:t>
      </w:r>
      <w:hyperlink r:id="rId59" w:history="1">
        <w:r w:rsidRPr="00F516AC">
          <w:rPr>
            <w:rStyle w:val="Hyperlink"/>
            <w:bCs/>
          </w:rPr>
          <w:t>HTTPs://doi.org/10.1016/j.jbusres.2019.07.039</w:t>
        </w:r>
      </w:hyperlink>
      <w:r w:rsidRPr="00F516AC">
        <w:rPr>
          <w:bCs/>
        </w:rPr>
        <w:t xml:space="preserve"> </w:t>
      </w:r>
      <w:r w:rsidR="004C7B7A">
        <w:rPr>
          <w:bCs/>
        </w:rPr>
        <w:t>(</w:t>
      </w:r>
      <w:r w:rsidRPr="00F516AC">
        <w:rPr>
          <w:bCs/>
        </w:rPr>
        <w:t>Accessed: 23 August 2025</w:t>
      </w:r>
      <w:r w:rsidR="004C7B7A">
        <w:rPr>
          <w:bCs/>
        </w:rPr>
        <w:t>)</w:t>
      </w:r>
    </w:p>
    <w:p w14:paraId="5D92C417" w14:textId="77777777" w:rsidR="003D5B1B" w:rsidRPr="00F516AC" w:rsidRDefault="003D5B1B" w:rsidP="00934A3C">
      <w:pPr>
        <w:pStyle w:val="ListParagraph"/>
        <w:numPr>
          <w:ilvl w:val="0"/>
          <w:numId w:val="39"/>
        </w:numPr>
        <w:spacing w:line="360" w:lineRule="auto"/>
        <w:rPr>
          <w:bCs/>
        </w:rPr>
      </w:pPr>
      <w:r w:rsidRPr="00F516AC">
        <w:rPr>
          <w:bCs/>
        </w:rPr>
        <w:t xml:space="preserve">Sutton, S. and White, S. (2024) </w:t>
      </w:r>
      <w:r w:rsidRPr="00F516AC">
        <w:rPr>
          <w:bCs/>
          <w:i/>
          <w:iCs/>
        </w:rPr>
        <w:t>The role of the school nurse in the UK: where are we now?</w:t>
      </w:r>
      <w:r w:rsidRPr="00F516AC">
        <w:rPr>
          <w:bCs/>
        </w:rPr>
        <w:t xml:space="preserve"> SAPHNA. </w:t>
      </w:r>
    </w:p>
    <w:p w14:paraId="627998C5" w14:textId="77777777" w:rsidR="003D5B1B" w:rsidRDefault="003D5B1B" w:rsidP="00934A3C">
      <w:pPr>
        <w:pStyle w:val="ListParagraph"/>
        <w:numPr>
          <w:ilvl w:val="0"/>
          <w:numId w:val="39"/>
        </w:numPr>
        <w:spacing w:line="360" w:lineRule="auto"/>
      </w:pPr>
      <w:r>
        <w:t xml:space="preserve">The Guardian, (2023) </w:t>
      </w:r>
      <w:r w:rsidRPr="00F516AC">
        <w:rPr>
          <w:i/>
          <w:iCs/>
        </w:rPr>
        <w:t>Calls for 11,000 more school nurses amid growing child health needs.</w:t>
      </w:r>
      <w:r>
        <w:t xml:space="preserve"> Available at: </w:t>
      </w:r>
      <w:hyperlink r:id="rId60" w:history="1">
        <w:r w:rsidRPr="00536B28">
          <w:rPr>
            <w:rStyle w:val="Hyperlink"/>
          </w:rPr>
          <w:t>https://www.theguardian.com</w:t>
        </w:r>
      </w:hyperlink>
      <w:r>
        <w:t xml:space="preserve">  (Accessed 3 July 2025)</w:t>
      </w:r>
    </w:p>
    <w:p w14:paraId="6DE6A56A" w14:textId="77777777" w:rsidR="003D5B1B" w:rsidRDefault="003D5B1B" w:rsidP="00934A3C">
      <w:pPr>
        <w:pStyle w:val="ListParagraph"/>
        <w:numPr>
          <w:ilvl w:val="0"/>
          <w:numId w:val="39"/>
        </w:numPr>
        <w:spacing w:line="360" w:lineRule="auto"/>
      </w:pPr>
      <w:r>
        <w:t>The Royal College of Nursing. (2022</w:t>
      </w:r>
      <w:r w:rsidRPr="00F516AC">
        <w:rPr>
          <w:i/>
          <w:iCs/>
        </w:rPr>
        <w:t>) Class report</w:t>
      </w:r>
      <w:r>
        <w:t xml:space="preserve">: the state of school nursing | RCN Magazines | Royal College of Nursing. Available at: </w:t>
      </w:r>
      <w:hyperlink r:id="rId61" w:history="1">
        <w:r w:rsidRPr="00317915">
          <w:rPr>
            <w:rStyle w:val="Hyperlink"/>
          </w:rPr>
          <w:t>https://www.rcn.org.uk/magazines/Opinion/2022/May/Class-report-the-state-of-school-nursing</w:t>
        </w:r>
      </w:hyperlink>
      <w:r>
        <w:t>.  (Accessed:13 July 2025)</w:t>
      </w:r>
    </w:p>
    <w:p w14:paraId="4464CA45" w14:textId="77777777" w:rsidR="003D5B1B" w:rsidRDefault="003D5B1B" w:rsidP="00934A3C">
      <w:pPr>
        <w:pStyle w:val="ListParagraph"/>
        <w:numPr>
          <w:ilvl w:val="0"/>
          <w:numId w:val="39"/>
        </w:numPr>
        <w:spacing w:line="360" w:lineRule="auto"/>
      </w:pPr>
      <w:r>
        <w:t xml:space="preserve">Tudge, J.R., Mokrova, I., Hatfield, B.E. and Karnik, R.B., (2009) </w:t>
      </w:r>
      <w:r w:rsidRPr="00F516AC">
        <w:rPr>
          <w:i/>
          <w:iCs/>
        </w:rPr>
        <w:t xml:space="preserve">Uses and misuses of Bronfenbrenner's bioecological theory of human development. </w:t>
      </w:r>
      <w:r>
        <w:t xml:space="preserve">Journal of family theory &amp; review, 1(4), pp.198-210. Available at: </w:t>
      </w:r>
      <w:hyperlink r:id="rId62" w:history="1">
        <w:r w:rsidRPr="00317915">
          <w:rPr>
            <w:rStyle w:val="Hyperlink"/>
          </w:rPr>
          <w:t>https://onlinelibrary.wiley.com/doi/abs/10.1111/j.1756-2589.2009.00026.x</w:t>
        </w:r>
      </w:hyperlink>
      <w:r>
        <w:t xml:space="preserve">  (Accessed: 12 July 2025)</w:t>
      </w:r>
    </w:p>
    <w:p w14:paraId="69B08F28" w14:textId="77777777" w:rsidR="003D5B1B" w:rsidRPr="00F516AC" w:rsidRDefault="003D5B1B" w:rsidP="00934A3C">
      <w:pPr>
        <w:pStyle w:val="ListParagraph"/>
        <w:numPr>
          <w:ilvl w:val="0"/>
          <w:numId w:val="39"/>
        </w:numPr>
        <w:spacing w:line="360" w:lineRule="auto"/>
        <w:rPr>
          <w:bCs/>
        </w:rPr>
      </w:pPr>
      <w:r w:rsidRPr="00F516AC">
        <w:rPr>
          <w:bCs/>
        </w:rPr>
        <w:t xml:space="preserve">Vial, G. (2019). "Understanding digital transformation: A review and a research agenda." </w:t>
      </w:r>
      <w:r w:rsidRPr="00F516AC">
        <w:rPr>
          <w:bCs/>
          <w:i/>
          <w:iCs/>
        </w:rPr>
        <w:t>The Journal of Strategic Information Systems</w:t>
      </w:r>
      <w:r w:rsidRPr="00F516AC">
        <w:rPr>
          <w:bCs/>
        </w:rPr>
        <w:t>, 28(2), pp. 118–144.</w:t>
      </w:r>
    </w:p>
    <w:p w14:paraId="3570E66C" w14:textId="77777777" w:rsidR="003D5B1B" w:rsidRPr="00F516AC" w:rsidRDefault="003D5B1B" w:rsidP="00934A3C">
      <w:pPr>
        <w:pStyle w:val="ListParagraph"/>
        <w:numPr>
          <w:ilvl w:val="0"/>
          <w:numId w:val="39"/>
        </w:numPr>
        <w:spacing w:line="360" w:lineRule="auto"/>
        <w:rPr>
          <w:bCs/>
        </w:rPr>
      </w:pPr>
      <w:r w:rsidRPr="00F516AC">
        <w:rPr>
          <w:bCs/>
        </w:rPr>
        <w:t xml:space="preserve">Wason, D. (2018) ‘Supporting the health and well-being of school-aged children’, </w:t>
      </w:r>
      <w:r w:rsidRPr="00F516AC">
        <w:rPr>
          <w:bCs/>
          <w:i/>
          <w:iCs/>
        </w:rPr>
        <w:t>BMC Health Services Research</w:t>
      </w:r>
      <w:r w:rsidRPr="00F516AC">
        <w:rPr>
          <w:bCs/>
        </w:rPr>
        <w:t xml:space="preserve">. Available at: </w:t>
      </w:r>
      <w:hyperlink r:id="rId63" w:history="1">
        <w:r w:rsidRPr="00F516AC">
          <w:rPr>
            <w:rStyle w:val="Hyperlink"/>
            <w:bCs/>
          </w:rPr>
          <w:t>https://bmchealthservres.biomedcentral.com/articles/10.1186/s12913-018-3480-4</w:t>
        </w:r>
      </w:hyperlink>
      <w:r w:rsidRPr="00F516AC">
        <w:rPr>
          <w:bCs/>
        </w:rPr>
        <w:t xml:space="preserve">  (Accessed: 25 September 2025).</w:t>
      </w:r>
    </w:p>
    <w:p w14:paraId="47447E7F" w14:textId="77777777" w:rsidR="003D5B1B" w:rsidRPr="00F516AC" w:rsidRDefault="003D5B1B" w:rsidP="00934A3C">
      <w:pPr>
        <w:pStyle w:val="ListParagraph"/>
        <w:numPr>
          <w:ilvl w:val="0"/>
          <w:numId w:val="39"/>
        </w:numPr>
        <w:spacing w:line="360" w:lineRule="auto"/>
        <w:rPr>
          <w:bCs/>
        </w:rPr>
      </w:pPr>
      <w:r w:rsidRPr="00F516AC">
        <w:rPr>
          <w:bCs/>
        </w:rPr>
        <w:t xml:space="preserve">Wenzel, L. (2025) </w:t>
      </w:r>
      <w:r w:rsidRPr="00F516AC">
        <w:rPr>
          <w:bCs/>
          <w:i/>
          <w:iCs/>
        </w:rPr>
        <w:t>What’s the role of school nurses in supporting the ‘healthiest generation’?</w:t>
      </w:r>
      <w:r w:rsidRPr="00F516AC">
        <w:rPr>
          <w:bCs/>
        </w:rPr>
        <w:t xml:space="preserve"> The King’s Fund.</w:t>
      </w:r>
    </w:p>
    <w:p w14:paraId="29B5AFFF" w14:textId="77777777" w:rsidR="003D5B1B" w:rsidRDefault="003D5B1B" w:rsidP="00934A3C">
      <w:pPr>
        <w:pStyle w:val="ListParagraph"/>
        <w:numPr>
          <w:ilvl w:val="0"/>
          <w:numId w:val="39"/>
        </w:numPr>
        <w:spacing w:line="360" w:lineRule="auto"/>
      </w:pPr>
      <w:r>
        <w:t xml:space="preserve">World Health Organization (2019) </w:t>
      </w:r>
      <w:r w:rsidRPr="00F516AC">
        <w:rPr>
          <w:i/>
          <w:iCs/>
        </w:rPr>
        <w:t>Health promoting schools</w:t>
      </w:r>
      <w:r>
        <w:t xml:space="preserve">. Who.int. Available at: </w:t>
      </w:r>
      <w:hyperlink r:id="rId64" w:anchor="tab=tab_1" w:history="1">
        <w:r w:rsidRPr="00317915">
          <w:rPr>
            <w:rStyle w:val="Hyperlink"/>
          </w:rPr>
          <w:t>https://www.who.int/health-topics/health-promoting-schools#tab=tab_1</w:t>
        </w:r>
      </w:hyperlink>
      <w:r>
        <w:t>. (Accessed: 13 July 2025)</w:t>
      </w:r>
    </w:p>
    <w:p w14:paraId="3A2D85A8" w14:textId="77777777" w:rsidR="003D5B1B" w:rsidRPr="00F516AC" w:rsidRDefault="003D5B1B" w:rsidP="00934A3C">
      <w:pPr>
        <w:pStyle w:val="ListParagraph"/>
        <w:numPr>
          <w:ilvl w:val="0"/>
          <w:numId w:val="39"/>
        </w:numPr>
        <w:spacing w:line="360" w:lineRule="auto"/>
        <w:rPr>
          <w:bCs/>
        </w:rPr>
      </w:pPr>
      <w:r w:rsidRPr="00F516AC">
        <w:rPr>
          <w:bCs/>
        </w:rPr>
        <w:t xml:space="preserve">World Health Organization (2020) </w:t>
      </w:r>
      <w:r w:rsidRPr="00F516AC">
        <w:rPr>
          <w:bCs/>
          <w:i/>
          <w:iCs/>
        </w:rPr>
        <w:t>Health promotion</w:t>
      </w:r>
      <w:r w:rsidRPr="00F516AC">
        <w:rPr>
          <w:bCs/>
        </w:rPr>
        <w:t>. Geneva: WHO.</w:t>
      </w:r>
    </w:p>
    <w:p w14:paraId="7F6D4476" w14:textId="42D640B8" w:rsidR="003D5B1B" w:rsidRDefault="003D5B1B" w:rsidP="00934A3C">
      <w:pPr>
        <w:pStyle w:val="ListParagraph"/>
        <w:numPr>
          <w:ilvl w:val="0"/>
          <w:numId w:val="39"/>
        </w:numPr>
        <w:spacing w:line="360" w:lineRule="auto"/>
        <w:rPr>
          <w:bCs/>
        </w:rPr>
      </w:pPr>
      <w:r w:rsidRPr="00F516AC">
        <w:rPr>
          <w:bCs/>
        </w:rPr>
        <w:t xml:space="preserve">Wright, K., Golder, S. and Lewis-Light, K. (2015). </w:t>
      </w:r>
      <w:r w:rsidRPr="00F516AC">
        <w:rPr>
          <w:bCs/>
          <w:i/>
          <w:iCs/>
        </w:rPr>
        <w:t>What Value Is the CINAHL Database When Searching for Systematic Reviews of Qualitative studies?</w:t>
      </w:r>
      <w:r w:rsidRPr="00F516AC">
        <w:rPr>
          <w:bCs/>
        </w:rPr>
        <w:t xml:space="preserve"> Systematic </w:t>
      </w:r>
      <w:r w:rsidR="00EB0FAE" w:rsidRPr="00F516AC">
        <w:rPr>
          <w:bCs/>
        </w:rPr>
        <w:t>Reviews, 4</w:t>
      </w:r>
      <w:r w:rsidRPr="00F516AC">
        <w:rPr>
          <w:bCs/>
        </w:rPr>
        <w:t xml:space="preserve">(1). Available at: </w:t>
      </w:r>
      <w:hyperlink r:id="rId65" w:history="1">
        <w:r w:rsidRPr="00F516AC">
          <w:rPr>
            <w:rStyle w:val="Hyperlink"/>
            <w:bCs/>
          </w:rPr>
          <w:t>https://systematicreviewsjournal.biomedcentral.com/articles/10.1186/s13643-015-0069-4</w:t>
        </w:r>
      </w:hyperlink>
      <w:r w:rsidRPr="00F516AC">
        <w:rPr>
          <w:bCs/>
        </w:rPr>
        <w:t>. (Accessed: 23 August 2025)</w:t>
      </w:r>
    </w:p>
    <w:p w14:paraId="4732086C" w14:textId="77777777" w:rsidR="007B1FF9" w:rsidRDefault="007B1FF9" w:rsidP="00934A3C">
      <w:pPr>
        <w:pStyle w:val="ListParagraph"/>
        <w:numPr>
          <w:ilvl w:val="0"/>
          <w:numId w:val="39"/>
        </w:numPr>
        <w:rPr>
          <w:bCs/>
        </w:rPr>
      </w:pPr>
      <w:r w:rsidRPr="007B1FF9">
        <w:rPr>
          <w:bCs/>
        </w:rPr>
        <w:t>Kane, G.C., Palmer, D., Phillips, A.N. and Kiron, D. (2015) Strategy, Not Technology, Drives Digital Transformation. MIT Sloan Management Review.</w:t>
      </w:r>
    </w:p>
    <w:p w14:paraId="2FD6263C" w14:textId="77777777" w:rsidR="007B1FF9" w:rsidRPr="007B1FF9" w:rsidRDefault="007B1FF9" w:rsidP="007B1FF9">
      <w:pPr>
        <w:pStyle w:val="ListParagraph"/>
        <w:ind w:left="720" w:firstLine="0"/>
        <w:rPr>
          <w:bCs/>
        </w:rPr>
      </w:pPr>
    </w:p>
    <w:p w14:paraId="34D03A1A" w14:textId="6579FA5D" w:rsidR="007B1FF9" w:rsidRDefault="007B1FF9" w:rsidP="00934A3C">
      <w:pPr>
        <w:pStyle w:val="ListParagraph"/>
        <w:numPr>
          <w:ilvl w:val="0"/>
          <w:numId w:val="39"/>
        </w:numPr>
        <w:spacing w:line="360" w:lineRule="auto"/>
        <w:rPr>
          <w:bCs/>
        </w:rPr>
      </w:pPr>
      <w:r w:rsidRPr="007B1FF9">
        <w:rPr>
          <w:bCs/>
        </w:rPr>
        <w:t>Loonam, J., Eaves, S., Kumar, V. and Parry, G. (2018) ‘Towards digital transformation: Lessons learned from traditional organisations’, Strategic Change, 27(2), pp. 101–109.</w:t>
      </w:r>
    </w:p>
    <w:p w14:paraId="1BBC7FFF" w14:textId="77777777" w:rsidR="007B1FF9" w:rsidRPr="007B1FF9" w:rsidRDefault="007B1FF9" w:rsidP="007B1FF9">
      <w:pPr>
        <w:pStyle w:val="ListParagraph"/>
        <w:rPr>
          <w:bCs/>
        </w:rPr>
      </w:pPr>
    </w:p>
    <w:p w14:paraId="32A915F7" w14:textId="0F4FF220" w:rsidR="007B1FF9" w:rsidRDefault="007B1FF9" w:rsidP="00934A3C">
      <w:pPr>
        <w:pStyle w:val="ListParagraph"/>
        <w:numPr>
          <w:ilvl w:val="0"/>
          <w:numId w:val="39"/>
        </w:numPr>
        <w:spacing w:line="360" w:lineRule="auto"/>
        <w:rPr>
          <w:bCs/>
        </w:rPr>
      </w:pPr>
      <w:r w:rsidRPr="007B1FF9">
        <w:rPr>
          <w:bCs/>
        </w:rPr>
        <w:t xml:space="preserve">Westerman, G., Bonnet, D. and McAfee, A. (2014) </w:t>
      </w:r>
      <w:r w:rsidRPr="007B1FF9">
        <w:rPr>
          <w:bCs/>
          <w:i/>
          <w:iCs/>
        </w:rPr>
        <w:t>Leading Digital: Turning Technology into Business Transformation.</w:t>
      </w:r>
      <w:r w:rsidRPr="007B1FF9">
        <w:rPr>
          <w:bCs/>
        </w:rPr>
        <w:t xml:space="preserve"> Harvard Business Review Press.</w:t>
      </w:r>
    </w:p>
    <w:p w14:paraId="56F7805E" w14:textId="77777777" w:rsidR="007B1FF9" w:rsidRPr="007B1FF9" w:rsidRDefault="007B1FF9" w:rsidP="007B1FF9">
      <w:pPr>
        <w:pStyle w:val="ListParagraph"/>
        <w:rPr>
          <w:bCs/>
        </w:rPr>
      </w:pPr>
    </w:p>
    <w:p w14:paraId="0C61DC31" w14:textId="496E27D6" w:rsidR="007B1FF9" w:rsidRPr="007B1FF9" w:rsidRDefault="007B1FF9" w:rsidP="00934A3C">
      <w:pPr>
        <w:pStyle w:val="ListParagraph"/>
        <w:numPr>
          <w:ilvl w:val="0"/>
          <w:numId w:val="39"/>
        </w:numPr>
        <w:spacing w:line="360" w:lineRule="auto"/>
        <w:rPr>
          <w:bCs/>
        </w:rPr>
      </w:pPr>
      <w:r>
        <w:t xml:space="preserve">Boyd, P. (2020) </w:t>
      </w:r>
      <w:r>
        <w:rPr>
          <w:rStyle w:val="Emphasis"/>
        </w:rPr>
        <w:t>Professional Learning and Collaboration in Education.</w:t>
      </w:r>
      <w:r>
        <w:t xml:space="preserve"> Routledge.</w:t>
      </w:r>
    </w:p>
    <w:p w14:paraId="2148F5C8" w14:textId="77777777" w:rsidR="007B1FF9" w:rsidRDefault="007B1FF9" w:rsidP="007B1FF9">
      <w:pPr>
        <w:pStyle w:val="ListParagraph"/>
      </w:pPr>
    </w:p>
    <w:p w14:paraId="59B6DADF" w14:textId="7E2FD741" w:rsidR="007B1FF9" w:rsidRPr="007B1FF9" w:rsidRDefault="007B1FF9" w:rsidP="00934A3C">
      <w:pPr>
        <w:pStyle w:val="ListParagraph"/>
        <w:numPr>
          <w:ilvl w:val="0"/>
          <w:numId w:val="39"/>
        </w:numPr>
        <w:spacing w:line="360" w:lineRule="auto"/>
        <w:rPr>
          <w:bCs/>
        </w:rPr>
      </w:pPr>
      <w:r>
        <w:t xml:space="preserve">Cordingley, P. (2018) ‘Teacher CPD: Learning from international practice’, </w:t>
      </w:r>
      <w:r>
        <w:rPr>
          <w:rStyle w:val="Emphasis"/>
        </w:rPr>
        <w:t>Professional Development in Education</w:t>
      </w:r>
      <w:r>
        <w:t>, 44(2), pp. 166–178.</w:t>
      </w:r>
    </w:p>
    <w:p w14:paraId="1A47D360" w14:textId="77777777" w:rsidR="007B1FF9" w:rsidRPr="007B1FF9" w:rsidRDefault="007B1FF9" w:rsidP="007B1FF9">
      <w:pPr>
        <w:pStyle w:val="ListParagraph"/>
        <w:rPr>
          <w:bCs/>
        </w:rPr>
      </w:pPr>
    </w:p>
    <w:p w14:paraId="36EC1754" w14:textId="60CA6703" w:rsidR="007B1FF9" w:rsidRPr="00F516AC" w:rsidRDefault="007B1FF9" w:rsidP="00934A3C">
      <w:pPr>
        <w:pStyle w:val="ListParagraph"/>
        <w:numPr>
          <w:ilvl w:val="0"/>
          <w:numId w:val="39"/>
        </w:numPr>
        <w:spacing w:line="360" w:lineRule="auto"/>
        <w:rPr>
          <w:bCs/>
        </w:rPr>
      </w:pPr>
      <w:r w:rsidRPr="007B1FF9">
        <w:rPr>
          <w:bCs/>
        </w:rPr>
        <w:t>Kennedy, A. (2016) ‘Professional learning and the changing teacher’, Research Papers in Education, 31(2), pp. 181–198.</w:t>
      </w:r>
    </w:p>
    <w:p w14:paraId="56BD17DE" w14:textId="77777777" w:rsidR="001C2A44" w:rsidRPr="001C2A44" w:rsidRDefault="001C2A44" w:rsidP="00F30071">
      <w:pPr>
        <w:ind w:left="720"/>
        <w:jc w:val="left"/>
        <w:rPr>
          <w:bCs/>
          <w:lang w:bidi="en-GB"/>
        </w:rPr>
      </w:pPr>
    </w:p>
    <w:p w14:paraId="255386D8" w14:textId="77777777" w:rsidR="00E10E6C" w:rsidRPr="003660DB" w:rsidRDefault="00E10E6C" w:rsidP="003660DB">
      <w:pPr>
        <w:ind w:left="720"/>
        <w:jc w:val="left"/>
        <w:rPr>
          <w:bCs/>
          <w:lang w:bidi="en-GB"/>
        </w:rPr>
      </w:pPr>
    </w:p>
    <w:p w14:paraId="31238463" w14:textId="77777777" w:rsidR="00A90621" w:rsidRDefault="00A90621" w:rsidP="006116D2">
      <w:pPr>
        <w:jc w:val="left"/>
      </w:pPr>
    </w:p>
    <w:p w14:paraId="277BDD8E" w14:textId="77777777" w:rsidR="00BB4E03" w:rsidRDefault="00BB4E03" w:rsidP="00B21062"/>
    <w:p w14:paraId="0B487059" w14:textId="77777777" w:rsidR="00D67801" w:rsidRDefault="00D67801" w:rsidP="00621776">
      <w:pPr>
        <w:pStyle w:val="Heading1"/>
        <w:ind w:left="0"/>
        <w:rPr>
          <w:rFonts w:ascii="Aptos" w:hAnsi="Aptos"/>
          <w:sz w:val="28"/>
          <w:szCs w:val="28"/>
        </w:rPr>
      </w:pPr>
    </w:p>
    <w:p w14:paraId="0D9C01EE" w14:textId="77777777" w:rsidR="0078430D" w:rsidRDefault="0078430D" w:rsidP="00621776">
      <w:pPr>
        <w:pStyle w:val="Heading1"/>
        <w:ind w:left="0"/>
        <w:rPr>
          <w:rFonts w:ascii="Aptos" w:hAnsi="Aptos"/>
          <w:sz w:val="28"/>
          <w:szCs w:val="28"/>
        </w:rPr>
      </w:pPr>
    </w:p>
    <w:p w14:paraId="451DB71C" w14:textId="77777777" w:rsidR="0078430D" w:rsidRDefault="0078430D" w:rsidP="00621776">
      <w:pPr>
        <w:pStyle w:val="Heading1"/>
        <w:ind w:left="0"/>
        <w:rPr>
          <w:rFonts w:ascii="Aptos" w:hAnsi="Aptos"/>
          <w:sz w:val="28"/>
          <w:szCs w:val="28"/>
        </w:rPr>
      </w:pPr>
    </w:p>
    <w:p w14:paraId="433DC3CC" w14:textId="77777777" w:rsidR="00DA43E2" w:rsidRDefault="00DA43E2" w:rsidP="00621776">
      <w:pPr>
        <w:pStyle w:val="Heading1"/>
        <w:ind w:left="0"/>
        <w:rPr>
          <w:rFonts w:ascii="Aptos" w:hAnsi="Aptos"/>
          <w:sz w:val="28"/>
          <w:szCs w:val="28"/>
        </w:rPr>
      </w:pPr>
    </w:p>
    <w:p w14:paraId="4C37627E" w14:textId="77777777" w:rsidR="00DA43E2" w:rsidRDefault="00DA43E2" w:rsidP="00621776">
      <w:pPr>
        <w:pStyle w:val="Heading1"/>
        <w:ind w:left="0"/>
        <w:rPr>
          <w:rFonts w:ascii="Aptos" w:hAnsi="Aptos"/>
          <w:sz w:val="28"/>
          <w:szCs w:val="28"/>
        </w:rPr>
      </w:pPr>
    </w:p>
    <w:p w14:paraId="069BFEAF" w14:textId="77777777" w:rsidR="00DA43E2" w:rsidRDefault="00DA43E2" w:rsidP="00621776">
      <w:pPr>
        <w:pStyle w:val="Heading1"/>
        <w:ind w:left="0"/>
        <w:rPr>
          <w:rFonts w:ascii="Aptos" w:hAnsi="Aptos"/>
          <w:sz w:val="28"/>
          <w:szCs w:val="28"/>
        </w:rPr>
      </w:pPr>
    </w:p>
    <w:p w14:paraId="19B80A0C" w14:textId="77777777" w:rsidR="00DA43E2" w:rsidRDefault="00DA43E2" w:rsidP="00621776">
      <w:pPr>
        <w:pStyle w:val="Heading1"/>
        <w:ind w:left="0"/>
        <w:rPr>
          <w:rFonts w:ascii="Aptos" w:hAnsi="Aptos"/>
          <w:sz w:val="28"/>
          <w:szCs w:val="28"/>
        </w:rPr>
      </w:pPr>
    </w:p>
    <w:p w14:paraId="1FBF22CD" w14:textId="77777777" w:rsidR="00DA43E2" w:rsidRDefault="00DA43E2" w:rsidP="00621776">
      <w:pPr>
        <w:pStyle w:val="Heading1"/>
        <w:ind w:left="0"/>
        <w:rPr>
          <w:rFonts w:ascii="Aptos" w:hAnsi="Aptos"/>
          <w:sz w:val="28"/>
          <w:szCs w:val="28"/>
        </w:rPr>
      </w:pPr>
    </w:p>
    <w:p w14:paraId="5540D336" w14:textId="77777777" w:rsidR="00DA43E2" w:rsidRDefault="00DA43E2" w:rsidP="00621776">
      <w:pPr>
        <w:pStyle w:val="Heading1"/>
        <w:ind w:left="0"/>
        <w:rPr>
          <w:rFonts w:ascii="Aptos" w:hAnsi="Aptos"/>
          <w:sz w:val="28"/>
          <w:szCs w:val="28"/>
        </w:rPr>
      </w:pPr>
    </w:p>
    <w:p w14:paraId="49B060B3" w14:textId="77777777" w:rsidR="00DA43E2" w:rsidRDefault="00DA43E2" w:rsidP="00621776">
      <w:pPr>
        <w:pStyle w:val="Heading1"/>
        <w:ind w:left="0"/>
        <w:rPr>
          <w:rFonts w:ascii="Aptos" w:hAnsi="Aptos"/>
          <w:sz w:val="28"/>
          <w:szCs w:val="28"/>
        </w:rPr>
      </w:pPr>
    </w:p>
    <w:p w14:paraId="0F38A9CA" w14:textId="77777777" w:rsidR="00DA43E2" w:rsidRDefault="00DA43E2" w:rsidP="00621776">
      <w:pPr>
        <w:pStyle w:val="Heading1"/>
        <w:ind w:left="0"/>
        <w:rPr>
          <w:rFonts w:ascii="Aptos" w:hAnsi="Aptos"/>
          <w:sz w:val="28"/>
          <w:szCs w:val="28"/>
        </w:rPr>
      </w:pPr>
    </w:p>
    <w:p w14:paraId="34BB782B" w14:textId="77777777" w:rsidR="0078430D" w:rsidRDefault="0078430D" w:rsidP="00621776">
      <w:pPr>
        <w:pStyle w:val="Heading1"/>
        <w:ind w:left="0"/>
        <w:rPr>
          <w:rFonts w:ascii="Aptos" w:hAnsi="Aptos"/>
          <w:sz w:val="28"/>
          <w:szCs w:val="28"/>
        </w:rPr>
      </w:pPr>
    </w:p>
    <w:p w14:paraId="7D6B5586" w14:textId="77777777" w:rsidR="001B7E34" w:rsidRDefault="001B7E34" w:rsidP="00621776">
      <w:pPr>
        <w:pStyle w:val="Heading1"/>
        <w:ind w:left="0"/>
        <w:rPr>
          <w:rFonts w:ascii="Aptos" w:hAnsi="Aptos"/>
          <w:sz w:val="28"/>
          <w:szCs w:val="28"/>
        </w:rPr>
      </w:pPr>
    </w:p>
    <w:p w14:paraId="39461952" w14:textId="77777777" w:rsidR="00DA43E2" w:rsidRDefault="00DA43E2" w:rsidP="00621776">
      <w:pPr>
        <w:pStyle w:val="Heading1"/>
        <w:ind w:left="0"/>
        <w:rPr>
          <w:rFonts w:ascii="Aptos" w:hAnsi="Aptos"/>
          <w:sz w:val="28"/>
          <w:szCs w:val="28"/>
        </w:rPr>
      </w:pPr>
    </w:p>
    <w:p w14:paraId="0B84A65B" w14:textId="77777777" w:rsidR="00DA43E2" w:rsidRDefault="00DA43E2" w:rsidP="00621776">
      <w:pPr>
        <w:pStyle w:val="Heading1"/>
        <w:ind w:left="0"/>
        <w:rPr>
          <w:rFonts w:ascii="Aptos" w:hAnsi="Aptos"/>
          <w:sz w:val="28"/>
          <w:szCs w:val="28"/>
        </w:rPr>
      </w:pPr>
    </w:p>
    <w:p w14:paraId="5752F976" w14:textId="77777777" w:rsidR="00DA43E2" w:rsidRDefault="00DA43E2" w:rsidP="00621776">
      <w:pPr>
        <w:pStyle w:val="Heading1"/>
        <w:ind w:left="0"/>
        <w:rPr>
          <w:rFonts w:ascii="Aptos" w:hAnsi="Aptos"/>
          <w:sz w:val="28"/>
          <w:szCs w:val="28"/>
        </w:rPr>
      </w:pPr>
    </w:p>
    <w:p w14:paraId="165EEB21" w14:textId="77777777" w:rsidR="00DA43E2" w:rsidRDefault="00DA43E2" w:rsidP="00621776">
      <w:pPr>
        <w:pStyle w:val="Heading1"/>
        <w:ind w:left="0"/>
        <w:rPr>
          <w:rFonts w:ascii="Aptos" w:hAnsi="Aptos"/>
          <w:sz w:val="28"/>
          <w:szCs w:val="28"/>
        </w:rPr>
      </w:pPr>
    </w:p>
    <w:p w14:paraId="1B4D0924" w14:textId="77777777" w:rsidR="00DA43E2" w:rsidRDefault="00DA43E2" w:rsidP="00621776">
      <w:pPr>
        <w:pStyle w:val="Heading1"/>
        <w:ind w:left="0"/>
        <w:rPr>
          <w:rFonts w:ascii="Aptos" w:hAnsi="Aptos"/>
          <w:sz w:val="28"/>
          <w:szCs w:val="28"/>
        </w:rPr>
      </w:pPr>
    </w:p>
    <w:p w14:paraId="58424D32" w14:textId="77777777" w:rsidR="00DA43E2" w:rsidRDefault="00DA43E2" w:rsidP="00621776">
      <w:pPr>
        <w:pStyle w:val="Heading1"/>
        <w:ind w:left="0"/>
        <w:rPr>
          <w:rFonts w:ascii="Aptos" w:hAnsi="Aptos"/>
          <w:sz w:val="28"/>
          <w:szCs w:val="28"/>
        </w:rPr>
      </w:pPr>
    </w:p>
    <w:p w14:paraId="31BEEC87" w14:textId="77777777" w:rsidR="00DA43E2" w:rsidRDefault="00DA43E2" w:rsidP="00621776">
      <w:pPr>
        <w:pStyle w:val="Heading1"/>
        <w:ind w:left="0"/>
        <w:rPr>
          <w:rFonts w:ascii="Aptos" w:hAnsi="Aptos"/>
          <w:sz w:val="28"/>
          <w:szCs w:val="28"/>
        </w:rPr>
      </w:pPr>
    </w:p>
    <w:p w14:paraId="03DA4328" w14:textId="77777777" w:rsidR="00DA43E2" w:rsidRDefault="00DA43E2" w:rsidP="00621776">
      <w:pPr>
        <w:pStyle w:val="Heading1"/>
        <w:ind w:left="0"/>
        <w:rPr>
          <w:rFonts w:ascii="Aptos" w:hAnsi="Aptos"/>
          <w:sz w:val="28"/>
          <w:szCs w:val="28"/>
        </w:rPr>
      </w:pPr>
    </w:p>
    <w:p w14:paraId="220934DF" w14:textId="77777777" w:rsidR="00DA43E2" w:rsidRDefault="00DA43E2" w:rsidP="00621776">
      <w:pPr>
        <w:pStyle w:val="Heading1"/>
        <w:ind w:left="0"/>
        <w:rPr>
          <w:rFonts w:ascii="Aptos" w:hAnsi="Aptos"/>
          <w:sz w:val="28"/>
          <w:szCs w:val="28"/>
        </w:rPr>
      </w:pPr>
    </w:p>
    <w:p w14:paraId="2EB99236" w14:textId="77777777" w:rsidR="00DA43E2" w:rsidRDefault="00DA43E2" w:rsidP="00621776">
      <w:pPr>
        <w:pStyle w:val="Heading1"/>
        <w:ind w:left="0"/>
        <w:rPr>
          <w:rFonts w:ascii="Aptos" w:hAnsi="Aptos"/>
          <w:sz w:val="28"/>
          <w:szCs w:val="28"/>
        </w:rPr>
      </w:pPr>
    </w:p>
    <w:p w14:paraId="6D7584F3" w14:textId="48C366B8" w:rsidR="00621776" w:rsidRPr="00E126AA" w:rsidRDefault="00621776" w:rsidP="00E126AA">
      <w:pPr>
        <w:rPr>
          <w:b/>
          <w:bCs/>
          <w:sz w:val="24"/>
          <w:szCs w:val="24"/>
        </w:rPr>
      </w:pPr>
      <w:bookmarkStart w:id="165" w:name="_Toc213059428"/>
      <w:bookmarkStart w:id="166" w:name="_Toc213059488"/>
      <w:bookmarkStart w:id="167" w:name="_Toc213233095"/>
      <w:r w:rsidRPr="00E126AA">
        <w:rPr>
          <w:b/>
          <w:bCs/>
          <w:sz w:val="24"/>
          <w:szCs w:val="24"/>
        </w:rPr>
        <w:t>6.2 – Appendices</w:t>
      </w:r>
      <w:bookmarkEnd w:id="165"/>
      <w:bookmarkEnd w:id="166"/>
      <w:bookmarkEnd w:id="167"/>
      <w:r w:rsidRPr="00E126AA">
        <w:rPr>
          <w:b/>
          <w:bCs/>
          <w:sz w:val="24"/>
          <w:szCs w:val="24"/>
        </w:rPr>
        <w:t xml:space="preserve"> </w:t>
      </w:r>
    </w:p>
    <w:p w14:paraId="5E02AF15" w14:textId="63884053" w:rsidR="00621776" w:rsidRDefault="00621776" w:rsidP="00621776"/>
    <w:p w14:paraId="10BFF99E" w14:textId="16FDE257" w:rsidR="007C765E" w:rsidRDefault="007C765E" w:rsidP="007C765E"/>
    <w:tbl>
      <w:tblPr>
        <w:tblStyle w:val="TableGrid2"/>
        <w:tblpPr w:leftFromText="180" w:rightFromText="180" w:vertAnchor="text" w:horzAnchor="margin" w:tblpY="252"/>
        <w:tblW w:w="10841" w:type="dxa"/>
        <w:tblLook w:val="04A0" w:firstRow="1" w:lastRow="0" w:firstColumn="1" w:lastColumn="0" w:noHBand="0" w:noVBand="1"/>
      </w:tblPr>
      <w:tblGrid>
        <w:gridCol w:w="1167"/>
        <w:gridCol w:w="1400"/>
        <w:gridCol w:w="1113"/>
        <w:gridCol w:w="1266"/>
        <w:gridCol w:w="1446"/>
        <w:gridCol w:w="1470"/>
        <w:gridCol w:w="1368"/>
        <w:gridCol w:w="1611"/>
      </w:tblGrid>
      <w:tr w:rsidR="009D5BC8" w:rsidRPr="007C765E" w14:paraId="2BA29D5E" w14:textId="77777777" w:rsidTr="007C6303">
        <w:trPr>
          <w:trHeight w:val="1495"/>
        </w:trPr>
        <w:tc>
          <w:tcPr>
            <w:tcW w:w="0" w:type="auto"/>
          </w:tcPr>
          <w:p w14:paraId="2FD7E157"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Author &amp; Year</w:t>
            </w:r>
          </w:p>
        </w:tc>
        <w:tc>
          <w:tcPr>
            <w:tcW w:w="0" w:type="auto"/>
          </w:tcPr>
          <w:p w14:paraId="07EC9044"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Article Title</w:t>
            </w:r>
          </w:p>
        </w:tc>
        <w:tc>
          <w:tcPr>
            <w:tcW w:w="0" w:type="auto"/>
          </w:tcPr>
          <w:p w14:paraId="19672306"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Type of Study</w:t>
            </w:r>
          </w:p>
        </w:tc>
        <w:tc>
          <w:tcPr>
            <w:tcW w:w="0" w:type="auto"/>
          </w:tcPr>
          <w:p w14:paraId="24B75800"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Research Method &amp; Sample Size</w:t>
            </w:r>
          </w:p>
        </w:tc>
        <w:tc>
          <w:tcPr>
            <w:tcW w:w="0" w:type="auto"/>
          </w:tcPr>
          <w:p w14:paraId="28B7C208"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Strengths &amp; Limitations</w:t>
            </w:r>
          </w:p>
        </w:tc>
        <w:tc>
          <w:tcPr>
            <w:tcW w:w="0" w:type="auto"/>
          </w:tcPr>
          <w:p w14:paraId="2C9B7211"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Main Findings</w:t>
            </w:r>
          </w:p>
        </w:tc>
        <w:tc>
          <w:tcPr>
            <w:tcW w:w="0" w:type="auto"/>
          </w:tcPr>
          <w:p w14:paraId="6273C2C0"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Keywords &amp; Codes</w:t>
            </w:r>
          </w:p>
        </w:tc>
        <w:tc>
          <w:tcPr>
            <w:tcW w:w="0" w:type="auto"/>
          </w:tcPr>
          <w:p w14:paraId="0E033205" w14:textId="77777777" w:rsidR="007C765E" w:rsidRPr="007C765E" w:rsidRDefault="007C765E" w:rsidP="007C765E">
            <w:pPr>
              <w:spacing w:line="278" w:lineRule="auto"/>
              <w:jc w:val="center"/>
              <w:rPr>
                <w:rFonts w:eastAsia="DengXian" w:cs="Arial"/>
                <w:b/>
                <w:bCs/>
                <w:sz w:val="16"/>
                <w:szCs w:val="16"/>
              </w:rPr>
            </w:pPr>
            <w:r w:rsidRPr="007C765E">
              <w:rPr>
                <w:rFonts w:eastAsia="DengXian" w:cs="Arial"/>
                <w:b/>
                <w:bCs/>
                <w:sz w:val="16"/>
                <w:szCs w:val="16"/>
              </w:rPr>
              <w:t>Notes and Comments</w:t>
            </w:r>
          </w:p>
        </w:tc>
      </w:tr>
      <w:tr w:rsidR="009D5BC8" w:rsidRPr="007C765E" w14:paraId="77CB4A8D" w14:textId="77777777" w:rsidTr="007C6303">
        <w:trPr>
          <w:trHeight w:val="642"/>
        </w:trPr>
        <w:tc>
          <w:tcPr>
            <w:tcW w:w="0" w:type="auto"/>
          </w:tcPr>
          <w:p w14:paraId="187BF7CB" w14:textId="072CDA2C" w:rsidR="007C765E" w:rsidRPr="007C765E" w:rsidRDefault="00400B16" w:rsidP="007C765E">
            <w:pPr>
              <w:spacing w:line="278" w:lineRule="auto"/>
              <w:jc w:val="left"/>
              <w:rPr>
                <w:rFonts w:eastAsia="DengXian" w:cs="Arial"/>
                <w:sz w:val="16"/>
                <w:szCs w:val="16"/>
              </w:rPr>
            </w:pPr>
            <w:r w:rsidRPr="009E53F6">
              <w:rPr>
                <w:rFonts w:eastAsia="DengXian" w:cs="Arial"/>
                <w:sz w:val="16"/>
                <w:szCs w:val="16"/>
              </w:rPr>
              <w:t>Sutton, S. (2024a)</w:t>
            </w:r>
          </w:p>
        </w:tc>
        <w:tc>
          <w:tcPr>
            <w:tcW w:w="0" w:type="auto"/>
          </w:tcPr>
          <w:p w14:paraId="66DDD5A6" w14:textId="712AC791" w:rsidR="007C765E" w:rsidRPr="007C765E" w:rsidRDefault="00676375" w:rsidP="007C765E">
            <w:pPr>
              <w:spacing w:line="278" w:lineRule="auto"/>
              <w:jc w:val="left"/>
              <w:rPr>
                <w:rFonts w:eastAsia="DengXian" w:cs="Arial"/>
                <w:sz w:val="16"/>
                <w:szCs w:val="16"/>
              </w:rPr>
            </w:pPr>
            <w:r w:rsidRPr="009E53F6">
              <w:rPr>
                <w:rFonts w:eastAsia="DengXian" w:cs="Arial"/>
                <w:sz w:val="16"/>
                <w:szCs w:val="16"/>
              </w:rPr>
              <w:t>The role of the school nurse in the UK: where are we now?</w:t>
            </w:r>
          </w:p>
        </w:tc>
        <w:tc>
          <w:tcPr>
            <w:tcW w:w="0" w:type="auto"/>
          </w:tcPr>
          <w:p w14:paraId="675A3644" w14:textId="0D9D59AB" w:rsidR="007C765E" w:rsidRPr="007C765E" w:rsidRDefault="00BF6A23" w:rsidP="007C765E">
            <w:pPr>
              <w:spacing w:line="278" w:lineRule="auto"/>
              <w:jc w:val="left"/>
              <w:rPr>
                <w:rFonts w:eastAsia="DengXian" w:cs="Arial"/>
                <w:sz w:val="16"/>
                <w:szCs w:val="16"/>
              </w:rPr>
            </w:pPr>
            <w:r w:rsidRPr="009E53F6">
              <w:rPr>
                <w:rFonts w:eastAsia="DengXian" w:cs="Arial"/>
                <w:sz w:val="16"/>
                <w:szCs w:val="16"/>
              </w:rPr>
              <w:t>Qualitative review</w:t>
            </w:r>
          </w:p>
        </w:tc>
        <w:tc>
          <w:tcPr>
            <w:tcW w:w="0" w:type="auto"/>
          </w:tcPr>
          <w:p w14:paraId="0AE0BD4D" w14:textId="058E828A" w:rsidR="007C765E" w:rsidRPr="007C765E" w:rsidRDefault="00BF6A23" w:rsidP="007C765E">
            <w:pPr>
              <w:spacing w:line="278" w:lineRule="auto"/>
              <w:jc w:val="left"/>
              <w:rPr>
                <w:rFonts w:eastAsia="DengXian" w:cs="Arial"/>
                <w:sz w:val="16"/>
                <w:szCs w:val="16"/>
              </w:rPr>
            </w:pPr>
            <w:r w:rsidRPr="009E53F6">
              <w:rPr>
                <w:rFonts w:eastAsia="DengXian" w:cs="Arial"/>
                <w:sz w:val="16"/>
                <w:szCs w:val="16"/>
              </w:rPr>
              <w:t>Literature synthesis of UK nursing reports</w:t>
            </w:r>
          </w:p>
        </w:tc>
        <w:tc>
          <w:tcPr>
            <w:tcW w:w="0" w:type="auto"/>
          </w:tcPr>
          <w:p w14:paraId="6ACAEA58" w14:textId="1602B5E4" w:rsidR="007C765E" w:rsidRPr="007C765E" w:rsidRDefault="007C26AA" w:rsidP="007C765E">
            <w:pPr>
              <w:spacing w:line="278" w:lineRule="auto"/>
              <w:jc w:val="left"/>
              <w:rPr>
                <w:rFonts w:eastAsia="DengXian" w:cs="Arial"/>
                <w:sz w:val="16"/>
                <w:szCs w:val="16"/>
              </w:rPr>
            </w:pPr>
            <w:r w:rsidRPr="009E53F6">
              <w:rPr>
                <w:rFonts w:eastAsia="DengXian" w:cs="Arial"/>
                <w:sz w:val="16"/>
                <w:szCs w:val="16"/>
              </w:rPr>
              <w:t xml:space="preserve">Strength: </w:t>
            </w:r>
            <w:r w:rsidR="002745DF" w:rsidRPr="009E53F6">
              <w:rPr>
                <w:rFonts w:eastAsia="DengXian" w:cs="Arial"/>
                <w:sz w:val="16"/>
                <w:szCs w:val="16"/>
              </w:rPr>
              <w:t>Up to date</w:t>
            </w:r>
            <w:r w:rsidRPr="009E53F6">
              <w:rPr>
                <w:rFonts w:eastAsia="DengXian" w:cs="Arial"/>
                <w:sz w:val="16"/>
                <w:szCs w:val="16"/>
              </w:rPr>
              <w:t xml:space="preserve">; </w:t>
            </w:r>
            <w:r w:rsidR="002745DF" w:rsidRPr="009E53F6">
              <w:rPr>
                <w:rFonts w:eastAsia="DengXian" w:cs="Arial"/>
                <w:sz w:val="16"/>
                <w:szCs w:val="16"/>
              </w:rPr>
              <w:t>Limitation</w:t>
            </w:r>
            <w:r w:rsidRPr="009E53F6">
              <w:rPr>
                <w:rFonts w:eastAsia="DengXian" w:cs="Arial"/>
                <w:sz w:val="16"/>
                <w:szCs w:val="16"/>
              </w:rPr>
              <w:t xml:space="preserve"> lacks empirical data</w:t>
            </w:r>
          </w:p>
        </w:tc>
        <w:tc>
          <w:tcPr>
            <w:tcW w:w="0" w:type="auto"/>
          </w:tcPr>
          <w:p w14:paraId="058D14BA" w14:textId="683368C9" w:rsidR="007C765E" w:rsidRPr="007C765E" w:rsidRDefault="005C1E55" w:rsidP="007C765E">
            <w:pPr>
              <w:spacing w:line="278" w:lineRule="auto"/>
              <w:jc w:val="left"/>
              <w:rPr>
                <w:rFonts w:eastAsia="DengXian" w:cs="Arial"/>
                <w:sz w:val="16"/>
                <w:szCs w:val="16"/>
              </w:rPr>
            </w:pPr>
            <w:r w:rsidRPr="009E53F6">
              <w:rPr>
                <w:rFonts w:eastAsia="DengXian" w:cs="Arial"/>
                <w:sz w:val="16"/>
                <w:szCs w:val="16"/>
              </w:rPr>
              <w:t>School nurses are vital for child wellbeing but face staffing shortages.</w:t>
            </w:r>
          </w:p>
        </w:tc>
        <w:tc>
          <w:tcPr>
            <w:tcW w:w="0" w:type="auto"/>
          </w:tcPr>
          <w:p w14:paraId="1060E6A2" w14:textId="6E18AD61" w:rsidR="007C765E" w:rsidRPr="007C765E" w:rsidRDefault="005C1E55" w:rsidP="007C765E">
            <w:pPr>
              <w:spacing w:line="278" w:lineRule="auto"/>
              <w:jc w:val="left"/>
              <w:rPr>
                <w:rFonts w:eastAsia="DengXian" w:cs="Arial"/>
                <w:sz w:val="16"/>
                <w:szCs w:val="16"/>
              </w:rPr>
            </w:pPr>
            <w:r w:rsidRPr="009E53F6">
              <w:rPr>
                <w:rFonts w:eastAsia="DengXian" w:cs="Arial"/>
                <w:sz w:val="16"/>
                <w:szCs w:val="16"/>
              </w:rPr>
              <w:t>School nursing; wellbeing; workforce</w:t>
            </w:r>
          </w:p>
        </w:tc>
        <w:tc>
          <w:tcPr>
            <w:tcW w:w="0" w:type="auto"/>
          </w:tcPr>
          <w:p w14:paraId="707C9E21" w14:textId="64D7D5DD" w:rsidR="007C765E" w:rsidRPr="007C765E" w:rsidRDefault="007965DF" w:rsidP="007C765E">
            <w:pPr>
              <w:spacing w:line="278" w:lineRule="auto"/>
              <w:jc w:val="left"/>
              <w:rPr>
                <w:rFonts w:eastAsia="DengXian" w:cs="Arial"/>
                <w:sz w:val="16"/>
                <w:szCs w:val="16"/>
              </w:rPr>
            </w:pPr>
            <w:r w:rsidRPr="009E53F6">
              <w:rPr>
                <w:rFonts w:eastAsia="DengXian" w:cs="Arial"/>
                <w:sz w:val="16"/>
                <w:szCs w:val="16"/>
              </w:rPr>
              <w:t>Highlights the evolving nursing role in primary schools.</w:t>
            </w:r>
          </w:p>
        </w:tc>
      </w:tr>
      <w:tr w:rsidR="009D5BC8" w:rsidRPr="007C765E" w14:paraId="25C9B0CD" w14:textId="77777777" w:rsidTr="007C6303">
        <w:trPr>
          <w:trHeight w:val="610"/>
        </w:trPr>
        <w:tc>
          <w:tcPr>
            <w:tcW w:w="0" w:type="auto"/>
          </w:tcPr>
          <w:p w14:paraId="4CF7F916" w14:textId="67E0C001" w:rsidR="007C765E" w:rsidRPr="007C765E" w:rsidRDefault="00561484" w:rsidP="007C765E">
            <w:pPr>
              <w:spacing w:line="278" w:lineRule="auto"/>
              <w:jc w:val="left"/>
              <w:rPr>
                <w:rFonts w:eastAsia="DengXian" w:cs="Arial"/>
                <w:sz w:val="16"/>
                <w:szCs w:val="16"/>
              </w:rPr>
            </w:pPr>
            <w:r w:rsidRPr="009E53F6">
              <w:rPr>
                <w:rFonts w:eastAsia="DengXian" w:cs="Arial"/>
                <w:sz w:val="16"/>
                <w:szCs w:val="16"/>
              </w:rPr>
              <w:t>Cook, G. (2025)</w:t>
            </w:r>
          </w:p>
        </w:tc>
        <w:tc>
          <w:tcPr>
            <w:tcW w:w="0" w:type="auto"/>
          </w:tcPr>
          <w:p w14:paraId="601B9031" w14:textId="6D59AD63" w:rsidR="007C765E" w:rsidRPr="007C765E" w:rsidRDefault="003117BD" w:rsidP="007C765E">
            <w:pPr>
              <w:spacing w:line="278" w:lineRule="auto"/>
              <w:jc w:val="left"/>
              <w:rPr>
                <w:rFonts w:eastAsia="DengXian" w:cs="Arial"/>
                <w:sz w:val="16"/>
                <w:szCs w:val="16"/>
              </w:rPr>
            </w:pPr>
            <w:r w:rsidRPr="009E53F6">
              <w:rPr>
                <w:rFonts w:eastAsia="DengXian" w:cs="Arial"/>
                <w:sz w:val="16"/>
                <w:szCs w:val="16"/>
              </w:rPr>
              <w:t>The role of school nurses in supporting the healthiest generation of children</w:t>
            </w:r>
          </w:p>
        </w:tc>
        <w:tc>
          <w:tcPr>
            <w:tcW w:w="0" w:type="auto"/>
          </w:tcPr>
          <w:p w14:paraId="1C77816B" w14:textId="7B17575D" w:rsidR="007C765E" w:rsidRPr="007C765E" w:rsidRDefault="002F3AA3" w:rsidP="007C765E">
            <w:pPr>
              <w:spacing w:line="278" w:lineRule="auto"/>
              <w:jc w:val="left"/>
              <w:rPr>
                <w:rFonts w:eastAsia="DengXian" w:cs="Arial"/>
                <w:sz w:val="16"/>
                <w:szCs w:val="16"/>
              </w:rPr>
            </w:pPr>
            <w:r w:rsidRPr="009E53F6">
              <w:rPr>
                <w:rFonts w:eastAsia="DengXian" w:cs="Arial"/>
                <w:sz w:val="16"/>
                <w:szCs w:val="16"/>
              </w:rPr>
              <w:t>Policy analysis</w:t>
            </w:r>
          </w:p>
        </w:tc>
        <w:tc>
          <w:tcPr>
            <w:tcW w:w="0" w:type="auto"/>
          </w:tcPr>
          <w:p w14:paraId="2FACA2A4" w14:textId="093D1638" w:rsidR="007C765E" w:rsidRPr="007C765E" w:rsidRDefault="002F3AA3" w:rsidP="007C765E">
            <w:pPr>
              <w:spacing w:line="278" w:lineRule="auto"/>
              <w:jc w:val="left"/>
              <w:rPr>
                <w:rFonts w:eastAsia="DengXian" w:cs="Arial"/>
                <w:sz w:val="16"/>
                <w:szCs w:val="16"/>
              </w:rPr>
            </w:pPr>
            <w:r w:rsidRPr="009E53F6">
              <w:rPr>
                <w:rFonts w:eastAsia="DengXian" w:cs="Arial"/>
                <w:sz w:val="16"/>
                <w:szCs w:val="16"/>
              </w:rPr>
              <w:t>Thematic analysis of national reports</w:t>
            </w:r>
          </w:p>
        </w:tc>
        <w:tc>
          <w:tcPr>
            <w:tcW w:w="0" w:type="auto"/>
          </w:tcPr>
          <w:p w14:paraId="5C834AA1" w14:textId="77777777" w:rsidR="00F07644" w:rsidRPr="009E53F6" w:rsidRDefault="00F07644" w:rsidP="00F07644">
            <w:pPr>
              <w:spacing w:line="278" w:lineRule="auto"/>
              <w:jc w:val="left"/>
              <w:rPr>
                <w:rFonts w:eastAsia="DengXian" w:cs="Arial"/>
                <w:sz w:val="16"/>
                <w:szCs w:val="16"/>
              </w:rPr>
            </w:pPr>
            <w:r w:rsidRPr="009E53F6">
              <w:rPr>
                <w:rFonts w:eastAsia="DengXian" w:cs="Arial"/>
                <w:sz w:val="16"/>
                <w:szCs w:val="16"/>
              </w:rPr>
              <w:t>Strength: Policy relevance; Limitation: limited practitioner voice</w:t>
            </w:r>
          </w:p>
          <w:p w14:paraId="0CE82CF9" w14:textId="06F5DB06" w:rsidR="007C765E" w:rsidRPr="007C765E" w:rsidRDefault="007C765E" w:rsidP="00F07644">
            <w:pPr>
              <w:spacing w:line="278" w:lineRule="auto"/>
              <w:jc w:val="left"/>
              <w:rPr>
                <w:rFonts w:eastAsia="DengXian" w:cs="Arial"/>
                <w:sz w:val="16"/>
                <w:szCs w:val="16"/>
              </w:rPr>
            </w:pPr>
          </w:p>
        </w:tc>
        <w:tc>
          <w:tcPr>
            <w:tcW w:w="0" w:type="auto"/>
          </w:tcPr>
          <w:p w14:paraId="4211F332" w14:textId="4A157FE8" w:rsidR="007C765E" w:rsidRPr="007C765E" w:rsidRDefault="009054B6" w:rsidP="007C765E">
            <w:pPr>
              <w:spacing w:line="278" w:lineRule="auto"/>
              <w:jc w:val="left"/>
              <w:rPr>
                <w:rFonts w:eastAsia="DengXian" w:cs="Arial"/>
                <w:sz w:val="16"/>
                <w:szCs w:val="16"/>
              </w:rPr>
            </w:pPr>
            <w:r w:rsidRPr="009E53F6">
              <w:rPr>
                <w:rFonts w:eastAsia="DengXian" w:cs="Arial"/>
                <w:sz w:val="16"/>
                <w:szCs w:val="16"/>
              </w:rPr>
              <w:t>Nurses key to promoting physical and emotional health in schools.</w:t>
            </w:r>
          </w:p>
        </w:tc>
        <w:tc>
          <w:tcPr>
            <w:tcW w:w="0" w:type="auto"/>
          </w:tcPr>
          <w:p w14:paraId="45AB9B7B" w14:textId="3B4DF520" w:rsidR="007C765E" w:rsidRPr="007C765E" w:rsidRDefault="007974BC" w:rsidP="007C765E">
            <w:pPr>
              <w:spacing w:line="278" w:lineRule="auto"/>
              <w:jc w:val="left"/>
              <w:rPr>
                <w:rFonts w:eastAsia="DengXian" w:cs="Arial"/>
                <w:sz w:val="16"/>
                <w:szCs w:val="16"/>
              </w:rPr>
            </w:pPr>
            <w:r w:rsidRPr="009E53F6">
              <w:rPr>
                <w:rFonts w:eastAsia="DengXian" w:cs="Arial"/>
                <w:sz w:val="16"/>
                <w:szCs w:val="16"/>
              </w:rPr>
              <w:t>Health promotion; prevention; children</w:t>
            </w:r>
          </w:p>
        </w:tc>
        <w:tc>
          <w:tcPr>
            <w:tcW w:w="0" w:type="auto"/>
          </w:tcPr>
          <w:p w14:paraId="6378A11D" w14:textId="370A420F" w:rsidR="007C765E" w:rsidRPr="007C765E" w:rsidRDefault="0005603C" w:rsidP="007C765E">
            <w:pPr>
              <w:spacing w:line="278" w:lineRule="auto"/>
              <w:jc w:val="left"/>
              <w:rPr>
                <w:rFonts w:eastAsia="DengXian" w:cs="Arial"/>
                <w:sz w:val="16"/>
                <w:szCs w:val="16"/>
              </w:rPr>
            </w:pPr>
            <w:r w:rsidRPr="009E53F6">
              <w:rPr>
                <w:rFonts w:eastAsia="DengXian" w:cs="Arial"/>
                <w:sz w:val="16"/>
                <w:szCs w:val="16"/>
              </w:rPr>
              <w:t>Supports integration of health into education.</w:t>
            </w:r>
          </w:p>
        </w:tc>
      </w:tr>
      <w:tr w:rsidR="009D5BC8" w:rsidRPr="007C765E" w14:paraId="096EB232" w14:textId="77777777" w:rsidTr="007C6303">
        <w:trPr>
          <w:trHeight w:val="610"/>
        </w:trPr>
        <w:tc>
          <w:tcPr>
            <w:tcW w:w="0" w:type="auto"/>
          </w:tcPr>
          <w:p w14:paraId="45906517" w14:textId="7C89E2A1" w:rsidR="007C765E" w:rsidRPr="007C765E" w:rsidRDefault="008A4CD4" w:rsidP="007C765E">
            <w:pPr>
              <w:spacing w:line="278" w:lineRule="auto"/>
              <w:jc w:val="left"/>
              <w:rPr>
                <w:rFonts w:eastAsia="DengXian" w:cs="Arial"/>
                <w:sz w:val="16"/>
                <w:szCs w:val="16"/>
              </w:rPr>
            </w:pPr>
            <w:r w:rsidRPr="009E53F6">
              <w:rPr>
                <w:rFonts w:eastAsia="DengXian" w:cs="Arial"/>
                <w:sz w:val="16"/>
                <w:szCs w:val="16"/>
              </w:rPr>
              <w:t>Jones, L. (2021)</w:t>
            </w:r>
          </w:p>
        </w:tc>
        <w:tc>
          <w:tcPr>
            <w:tcW w:w="0" w:type="auto"/>
          </w:tcPr>
          <w:p w14:paraId="4F82FB2C" w14:textId="7152285C" w:rsidR="007C765E" w:rsidRPr="007C765E" w:rsidRDefault="00110778" w:rsidP="007C765E">
            <w:pPr>
              <w:spacing w:line="278" w:lineRule="auto"/>
              <w:jc w:val="left"/>
              <w:rPr>
                <w:rFonts w:eastAsia="DengXian" w:cs="Arial"/>
                <w:sz w:val="16"/>
                <w:szCs w:val="16"/>
              </w:rPr>
            </w:pPr>
            <w:r w:rsidRPr="00110778">
              <w:rPr>
                <w:rFonts w:eastAsia="DengXian" w:cs="Arial"/>
                <w:sz w:val="16"/>
                <w:szCs w:val="16"/>
              </w:rPr>
              <w:t>Barriers to Effective School Nursing in the UK</w:t>
            </w:r>
          </w:p>
        </w:tc>
        <w:tc>
          <w:tcPr>
            <w:tcW w:w="0" w:type="auto"/>
          </w:tcPr>
          <w:p w14:paraId="6EEA9C53" w14:textId="517A535A" w:rsidR="007C765E" w:rsidRPr="007C765E" w:rsidRDefault="004F23FB" w:rsidP="007C765E">
            <w:pPr>
              <w:spacing w:line="278" w:lineRule="auto"/>
              <w:jc w:val="left"/>
              <w:rPr>
                <w:rFonts w:eastAsia="DengXian" w:cs="Arial"/>
                <w:sz w:val="16"/>
                <w:szCs w:val="16"/>
              </w:rPr>
            </w:pPr>
            <w:r w:rsidRPr="004F23FB">
              <w:rPr>
                <w:rFonts w:eastAsia="DengXian" w:cs="Arial"/>
                <w:sz w:val="16"/>
                <w:szCs w:val="16"/>
              </w:rPr>
              <w:t>Mixed methods</w:t>
            </w:r>
          </w:p>
        </w:tc>
        <w:tc>
          <w:tcPr>
            <w:tcW w:w="0" w:type="auto"/>
          </w:tcPr>
          <w:p w14:paraId="397C1816" w14:textId="5574520C" w:rsidR="007C765E" w:rsidRPr="007C765E" w:rsidRDefault="004F23FB" w:rsidP="007C765E">
            <w:pPr>
              <w:spacing w:line="278" w:lineRule="auto"/>
              <w:jc w:val="left"/>
              <w:rPr>
                <w:rFonts w:eastAsia="DengXian" w:cs="Arial"/>
                <w:sz w:val="16"/>
                <w:szCs w:val="16"/>
              </w:rPr>
            </w:pPr>
            <w:r w:rsidRPr="004F23FB">
              <w:rPr>
                <w:rFonts w:eastAsia="DengXian" w:cs="Arial"/>
                <w:sz w:val="16"/>
                <w:szCs w:val="16"/>
              </w:rPr>
              <w:t>Survey (n=250 nurses) + interviews</w:t>
            </w:r>
          </w:p>
        </w:tc>
        <w:tc>
          <w:tcPr>
            <w:tcW w:w="0" w:type="auto"/>
          </w:tcPr>
          <w:p w14:paraId="68B4C840" w14:textId="7F7EA482" w:rsidR="007C765E" w:rsidRPr="007C765E" w:rsidRDefault="00E866BC" w:rsidP="007C765E">
            <w:pPr>
              <w:spacing w:line="278" w:lineRule="auto"/>
              <w:jc w:val="left"/>
              <w:rPr>
                <w:rFonts w:eastAsia="DengXian" w:cs="Arial"/>
                <w:sz w:val="16"/>
                <w:szCs w:val="16"/>
              </w:rPr>
            </w:pPr>
            <w:r w:rsidRPr="00E866BC">
              <w:rPr>
                <w:rFonts w:eastAsia="DengXian" w:cs="Arial"/>
                <w:sz w:val="16"/>
                <w:szCs w:val="16"/>
              </w:rPr>
              <w:t>Strength: Rich data; Limitation: small geographic scope</w:t>
            </w:r>
          </w:p>
        </w:tc>
        <w:tc>
          <w:tcPr>
            <w:tcW w:w="0" w:type="auto"/>
          </w:tcPr>
          <w:p w14:paraId="7A732B4B" w14:textId="730E610A" w:rsidR="007C765E" w:rsidRPr="007C765E" w:rsidRDefault="00E866BC" w:rsidP="007C765E">
            <w:pPr>
              <w:spacing w:line="278" w:lineRule="auto"/>
              <w:jc w:val="left"/>
              <w:rPr>
                <w:rFonts w:eastAsia="DengXian" w:cs="Arial"/>
                <w:sz w:val="16"/>
                <w:szCs w:val="16"/>
              </w:rPr>
            </w:pPr>
            <w:r w:rsidRPr="00E866BC">
              <w:rPr>
                <w:rFonts w:eastAsia="DengXian" w:cs="Arial"/>
                <w:sz w:val="16"/>
                <w:szCs w:val="16"/>
              </w:rPr>
              <w:t>Funding cuts and workload affect service quality.</w:t>
            </w:r>
          </w:p>
        </w:tc>
        <w:tc>
          <w:tcPr>
            <w:tcW w:w="0" w:type="auto"/>
          </w:tcPr>
          <w:p w14:paraId="2F50D99A" w14:textId="155379F2" w:rsidR="007C765E" w:rsidRPr="007C765E" w:rsidRDefault="00A51191" w:rsidP="007C765E">
            <w:pPr>
              <w:spacing w:line="278" w:lineRule="auto"/>
              <w:jc w:val="left"/>
              <w:rPr>
                <w:rFonts w:eastAsia="DengXian" w:cs="Arial"/>
                <w:sz w:val="16"/>
                <w:szCs w:val="16"/>
              </w:rPr>
            </w:pPr>
            <w:r w:rsidRPr="00A51191">
              <w:rPr>
                <w:rFonts w:eastAsia="DengXian" w:cs="Arial"/>
                <w:sz w:val="16"/>
                <w:szCs w:val="16"/>
              </w:rPr>
              <w:t>Barriers; resources; workload</w:t>
            </w:r>
          </w:p>
        </w:tc>
        <w:tc>
          <w:tcPr>
            <w:tcW w:w="0" w:type="auto"/>
          </w:tcPr>
          <w:p w14:paraId="4BB8BE70" w14:textId="1290CBDA" w:rsidR="007C765E" w:rsidRPr="007C765E" w:rsidRDefault="00C13ECA" w:rsidP="007C765E">
            <w:pPr>
              <w:spacing w:line="278" w:lineRule="auto"/>
              <w:jc w:val="left"/>
              <w:rPr>
                <w:rFonts w:eastAsia="DengXian" w:cs="Arial"/>
                <w:sz w:val="16"/>
                <w:szCs w:val="16"/>
              </w:rPr>
            </w:pPr>
            <w:r w:rsidRPr="00C13ECA">
              <w:rPr>
                <w:rFonts w:eastAsia="DengXian" w:cs="Arial"/>
                <w:sz w:val="16"/>
                <w:szCs w:val="16"/>
              </w:rPr>
              <w:t>Useful for “barriers to care” theme.</w:t>
            </w:r>
          </w:p>
        </w:tc>
      </w:tr>
      <w:tr w:rsidR="009D5BC8" w:rsidRPr="007C765E" w14:paraId="372F503B" w14:textId="77777777" w:rsidTr="007C6303">
        <w:trPr>
          <w:trHeight w:val="610"/>
        </w:trPr>
        <w:tc>
          <w:tcPr>
            <w:tcW w:w="0" w:type="auto"/>
          </w:tcPr>
          <w:p w14:paraId="76B6E407" w14:textId="69DA45F0" w:rsidR="007C765E" w:rsidRPr="007C765E" w:rsidRDefault="005D6CB3" w:rsidP="007C765E">
            <w:pPr>
              <w:spacing w:line="278" w:lineRule="auto"/>
              <w:jc w:val="left"/>
              <w:rPr>
                <w:rFonts w:eastAsia="DengXian" w:cs="Arial"/>
                <w:sz w:val="16"/>
                <w:szCs w:val="16"/>
              </w:rPr>
            </w:pPr>
            <w:r w:rsidRPr="005D6CB3">
              <w:rPr>
                <w:rFonts w:eastAsia="DengXian" w:cs="Arial"/>
                <w:sz w:val="16"/>
                <w:szCs w:val="16"/>
              </w:rPr>
              <w:t>Royal College of Nursing (2021)</w:t>
            </w:r>
          </w:p>
        </w:tc>
        <w:tc>
          <w:tcPr>
            <w:tcW w:w="0" w:type="auto"/>
          </w:tcPr>
          <w:p w14:paraId="6156E5C4" w14:textId="56963FDC" w:rsidR="007C765E" w:rsidRPr="007C765E" w:rsidRDefault="00F92E10" w:rsidP="007C765E">
            <w:pPr>
              <w:spacing w:line="278" w:lineRule="auto"/>
              <w:jc w:val="left"/>
              <w:rPr>
                <w:rFonts w:eastAsia="DengXian" w:cs="Arial"/>
                <w:sz w:val="16"/>
                <w:szCs w:val="16"/>
              </w:rPr>
            </w:pPr>
            <w:r w:rsidRPr="00F92E10">
              <w:rPr>
                <w:rFonts w:eastAsia="DengXian" w:cs="Arial"/>
                <w:sz w:val="16"/>
                <w:szCs w:val="16"/>
              </w:rPr>
              <w:t>The Future of School Nursing</w:t>
            </w:r>
          </w:p>
        </w:tc>
        <w:tc>
          <w:tcPr>
            <w:tcW w:w="0" w:type="auto"/>
          </w:tcPr>
          <w:p w14:paraId="5DB9688B" w14:textId="46DF603E" w:rsidR="007C765E" w:rsidRPr="007C765E" w:rsidRDefault="00A749CC" w:rsidP="007C765E">
            <w:pPr>
              <w:spacing w:line="278" w:lineRule="auto"/>
              <w:jc w:val="left"/>
              <w:rPr>
                <w:rFonts w:eastAsia="DengXian" w:cs="Arial"/>
                <w:sz w:val="16"/>
                <w:szCs w:val="16"/>
              </w:rPr>
            </w:pPr>
            <w:r w:rsidRPr="00724A07">
              <w:rPr>
                <w:rFonts w:eastAsia="DengXian" w:cs="Arial"/>
                <w:sz w:val="16"/>
                <w:szCs w:val="16"/>
              </w:rPr>
              <w:t>Report</w:t>
            </w:r>
          </w:p>
        </w:tc>
        <w:tc>
          <w:tcPr>
            <w:tcW w:w="0" w:type="auto"/>
          </w:tcPr>
          <w:p w14:paraId="2CEC7C42" w14:textId="5E9B25B2" w:rsidR="007C765E" w:rsidRPr="007C765E" w:rsidRDefault="00A749CC" w:rsidP="007C765E">
            <w:pPr>
              <w:spacing w:line="278" w:lineRule="auto"/>
              <w:jc w:val="left"/>
              <w:rPr>
                <w:rFonts w:eastAsia="DengXian" w:cs="Arial"/>
                <w:sz w:val="16"/>
                <w:szCs w:val="16"/>
              </w:rPr>
            </w:pPr>
            <w:r w:rsidRPr="00724A07">
              <w:rPr>
                <w:rFonts w:eastAsia="DengXian" w:cs="Arial"/>
                <w:sz w:val="16"/>
                <w:szCs w:val="16"/>
              </w:rPr>
              <w:t>National workforce survey</w:t>
            </w:r>
          </w:p>
        </w:tc>
        <w:tc>
          <w:tcPr>
            <w:tcW w:w="0" w:type="auto"/>
          </w:tcPr>
          <w:p w14:paraId="0767A8B3" w14:textId="43FFA899" w:rsidR="007C765E" w:rsidRPr="007C765E" w:rsidRDefault="00FE32DF" w:rsidP="007C765E">
            <w:pPr>
              <w:spacing w:line="278" w:lineRule="auto"/>
              <w:jc w:val="left"/>
              <w:rPr>
                <w:rFonts w:eastAsia="DengXian" w:cs="Arial"/>
                <w:sz w:val="16"/>
                <w:szCs w:val="16"/>
              </w:rPr>
            </w:pPr>
            <w:r w:rsidRPr="00724A07">
              <w:rPr>
                <w:rFonts w:eastAsia="DengXian" w:cs="Arial"/>
                <w:sz w:val="16"/>
                <w:szCs w:val="16"/>
              </w:rPr>
              <w:t>Strength: National scope; Limitation: self-reported data</w:t>
            </w:r>
          </w:p>
        </w:tc>
        <w:tc>
          <w:tcPr>
            <w:tcW w:w="0" w:type="auto"/>
          </w:tcPr>
          <w:p w14:paraId="2EBFA1C3" w14:textId="55DD95CF" w:rsidR="007C765E" w:rsidRPr="007C765E" w:rsidRDefault="007F2875" w:rsidP="007C765E">
            <w:pPr>
              <w:spacing w:line="278" w:lineRule="auto"/>
              <w:jc w:val="left"/>
              <w:rPr>
                <w:rFonts w:eastAsia="DengXian" w:cs="Arial"/>
                <w:sz w:val="16"/>
                <w:szCs w:val="16"/>
              </w:rPr>
            </w:pPr>
            <w:r w:rsidRPr="00724A07">
              <w:rPr>
                <w:rFonts w:eastAsia="DengXian" w:cs="Arial"/>
                <w:sz w:val="16"/>
                <w:szCs w:val="16"/>
              </w:rPr>
              <w:t>Urgent need for investment and workforce expansion.</w:t>
            </w:r>
          </w:p>
        </w:tc>
        <w:tc>
          <w:tcPr>
            <w:tcW w:w="0" w:type="auto"/>
          </w:tcPr>
          <w:p w14:paraId="08AD7B4D" w14:textId="123FECCF" w:rsidR="007C765E" w:rsidRPr="007C765E" w:rsidRDefault="007F2875" w:rsidP="007C765E">
            <w:pPr>
              <w:spacing w:line="278" w:lineRule="auto"/>
              <w:jc w:val="left"/>
              <w:rPr>
                <w:rFonts w:eastAsia="DengXian" w:cs="Arial"/>
                <w:sz w:val="16"/>
                <w:szCs w:val="16"/>
              </w:rPr>
            </w:pPr>
            <w:r w:rsidRPr="00724A07">
              <w:rPr>
                <w:rFonts w:eastAsia="DengXian" w:cs="Arial"/>
                <w:sz w:val="16"/>
                <w:szCs w:val="16"/>
              </w:rPr>
              <w:t>Workforce; policy; future</w:t>
            </w:r>
          </w:p>
        </w:tc>
        <w:tc>
          <w:tcPr>
            <w:tcW w:w="0" w:type="auto"/>
          </w:tcPr>
          <w:p w14:paraId="025FFB10" w14:textId="4B290D84" w:rsidR="007C765E" w:rsidRPr="007C765E" w:rsidRDefault="00724A07" w:rsidP="007C765E">
            <w:pPr>
              <w:spacing w:line="278" w:lineRule="auto"/>
              <w:jc w:val="left"/>
              <w:rPr>
                <w:rFonts w:eastAsia="DengXian" w:cs="Arial"/>
                <w:sz w:val="16"/>
                <w:szCs w:val="16"/>
              </w:rPr>
            </w:pPr>
            <w:r w:rsidRPr="00724A07">
              <w:rPr>
                <w:rFonts w:eastAsia="DengXian" w:cs="Arial"/>
                <w:sz w:val="16"/>
                <w:szCs w:val="16"/>
              </w:rPr>
              <w:t>Core policy reference for dissertation.</w:t>
            </w:r>
          </w:p>
        </w:tc>
      </w:tr>
      <w:tr w:rsidR="009D5BC8" w:rsidRPr="007C765E" w14:paraId="5C9D9A98" w14:textId="77777777" w:rsidTr="007C6303">
        <w:trPr>
          <w:trHeight w:val="610"/>
        </w:trPr>
        <w:tc>
          <w:tcPr>
            <w:tcW w:w="0" w:type="auto"/>
          </w:tcPr>
          <w:p w14:paraId="2D25C2DA" w14:textId="1D76BE89" w:rsidR="007C765E" w:rsidRPr="007C765E" w:rsidRDefault="001B36D1" w:rsidP="007C765E">
            <w:pPr>
              <w:spacing w:line="278" w:lineRule="auto"/>
              <w:jc w:val="left"/>
              <w:rPr>
                <w:rFonts w:eastAsia="DengXian" w:cs="Arial"/>
                <w:sz w:val="16"/>
                <w:szCs w:val="16"/>
              </w:rPr>
            </w:pPr>
            <w:r w:rsidRPr="00960999">
              <w:rPr>
                <w:rFonts w:eastAsia="DengXian" w:cs="Arial"/>
                <w:sz w:val="16"/>
                <w:szCs w:val="16"/>
              </w:rPr>
              <w:t>Department of Health (2019)</w:t>
            </w:r>
          </w:p>
        </w:tc>
        <w:tc>
          <w:tcPr>
            <w:tcW w:w="0" w:type="auto"/>
          </w:tcPr>
          <w:p w14:paraId="1CB0E064" w14:textId="4A0B17C2" w:rsidR="007C765E" w:rsidRPr="007C765E" w:rsidRDefault="001B36D1" w:rsidP="007C765E">
            <w:pPr>
              <w:spacing w:line="278" w:lineRule="auto"/>
              <w:jc w:val="left"/>
              <w:rPr>
                <w:rFonts w:eastAsia="DengXian" w:cs="Arial"/>
                <w:sz w:val="16"/>
                <w:szCs w:val="16"/>
              </w:rPr>
            </w:pPr>
            <w:r w:rsidRPr="00960999">
              <w:rPr>
                <w:rFonts w:eastAsia="DengXian" w:cs="Arial"/>
                <w:sz w:val="16"/>
                <w:szCs w:val="16"/>
              </w:rPr>
              <w:t>Healthy Child Programme</w:t>
            </w:r>
          </w:p>
        </w:tc>
        <w:tc>
          <w:tcPr>
            <w:tcW w:w="0" w:type="auto"/>
          </w:tcPr>
          <w:p w14:paraId="489D22D6" w14:textId="4659179B" w:rsidR="007C765E" w:rsidRPr="007C765E" w:rsidRDefault="001F6235" w:rsidP="007C765E">
            <w:pPr>
              <w:spacing w:line="278" w:lineRule="auto"/>
              <w:jc w:val="left"/>
              <w:rPr>
                <w:rFonts w:eastAsia="DengXian" w:cs="Arial"/>
                <w:sz w:val="16"/>
                <w:szCs w:val="16"/>
              </w:rPr>
            </w:pPr>
            <w:r w:rsidRPr="00960999">
              <w:rPr>
                <w:rFonts w:eastAsia="DengXian" w:cs="Arial"/>
                <w:sz w:val="16"/>
                <w:szCs w:val="16"/>
              </w:rPr>
              <w:t>Government policy</w:t>
            </w:r>
          </w:p>
        </w:tc>
        <w:tc>
          <w:tcPr>
            <w:tcW w:w="0" w:type="auto"/>
          </w:tcPr>
          <w:p w14:paraId="4F4E42A9" w14:textId="46FAEF22" w:rsidR="007C765E" w:rsidRPr="007C765E" w:rsidRDefault="00404295" w:rsidP="007C765E">
            <w:pPr>
              <w:spacing w:line="278" w:lineRule="auto"/>
              <w:jc w:val="left"/>
              <w:rPr>
                <w:rFonts w:eastAsia="DengXian" w:cs="Arial"/>
                <w:sz w:val="16"/>
                <w:szCs w:val="16"/>
              </w:rPr>
            </w:pPr>
            <w:r w:rsidRPr="00960999">
              <w:rPr>
                <w:rFonts w:eastAsia="DengXian" w:cs="Arial"/>
                <w:sz w:val="16"/>
                <w:szCs w:val="16"/>
              </w:rPr>
              <w:t>Review of child health framework</w:t>
            </w:r>
          </w:p>
        </w:tc>
        <w:tc>
          <w:tcPr>
            <w:tcW w:w="0" w:type="auto"/>
          </w:tcPr>
          <w:p w14:paraId="08601BD9" w14:textId="1BB67E45" w:rsidR="007C765E" w:rsidRPr="007C765E" w:rsidRDefault="00404295" w:rsidP="007C765E">
            <w:pPr>
              <w:spacing w:line="278" w:lineRule="auto"/>
              <w:jc w:val="left"/>
              <w:rPr>
                <w:rFonts w:eastAsia="DengXian" w:cs="Arial"/>
                <w:sz w:val="16"/>
                <w:szCs w:val="16"/>
              </w:rPr>
            </w:pPr>
            <w:r w:rsidRPr="00960999">
              <w:rPr>
                <w:rFonts w:eastAsia="DengXian" w:cs="Arial"/>
                <w:sz w:val="16"/>
                <w:szCs w:val="16"/>
              </w:rPr>
              <w:t>Strength: Authoritative; Limitation: lacks evaluation data</w:t>
            </w:r>
          </w:p>
        </w:tc>
        <w:tc>
          <w:tcPr>
            <w:tcW w:w="0" w:type="auto"/>
          </w:tcPr>
          <w:p w14:paraId="6A190E20" w14:textId="5B35FEFF" w:rsidR="007C765E" w:rsidRPr="007C765E" w:rsidRDefault="00F31D38" w:rsidP="007C765E">
            <w:pPr>
              <w:spacing w:line="278" w:lineRule="auto"/>
              <w:jc w:val="left"/>
              <w:rPr>
                <w:rFonts w:eastAsia="DengXian" w:cs="Arial"/>
                <w:sz w:val="16"/>
                <w:szCs w:val="16"/>
              </w:rPr>
            </w:pPr>
            <w:r w:rsidRPr="00960999">
              <w:rPr>
                <w:rFonts w:eastAsia="DengXian" w:cs="Arial"/>
                <w:sz w:val="16"/>
                <w:szCs w:val="16"/>
              </w:rPr>
              <w:t>Sets key standards for school health delivery.</w:t>
            </w:r>
          </w:p>
        </w:tc>
        <w:tc>
          <w:tcPr>
            <w:tcW w:w="0" w:type="auto"/>
          </w:tcPr>
          <w:p w14:paraId="5E3FC79A" w14:textId="5DA2FF36" w:rsidR="007C765E" w:rsidRPr="007C765E" w:rsidRDefault="00F31D38" w:rsidP="007C765E">
            <w:pPr>
              <w:spacing w:line="278" w:lineRule="auto"/>
              <w:jc w:val="left"/>
              <w:rPr>
                <w:rFonts w:eastAsia="DengXian" w:cs="Arial"/>
                <w:sz w:val="16"/>
                <w:szCs w:val="16"/>
              </w:rPr>
            </w:pPr>
            <w:r w:rsidRPr="00960999">
              <w:rPr>
                <w:rFonts w:eastAsia="DengXian" w:cs="Arial"/>
                <w:sz w:val="16"/>
                <w:szCs w:val="16"/>
              </w:rPr>
              <w:t>Child health; policy; framework</w:t>
            </w:r>
          </w:p>
        </w:tc>
        <w:tc>
          <w:tcPr>
            <w:tcW w:w="0" w:type="auto"/>
          </w:tcPr>
          <w:p w14:paraId="4FD940F3" w14:textId="6D6E0742" w:rsidR="007C765E" w:rsidRPr="007C765E" w:rsidRDefault="00960999" w:rsidP="007C765E">
            <w:pPr>
              <w:spacing w:line="278" w:lineRule="auto"/>
              <w:jc w:val="left"/>
              <w:rPr>
                <w:rFonts w:eastAsia="DengXian" w:cs="Arial"/>
                <w:sz w:val="16"/>
                <w:szCs w:val="16"/>
              </w:rPr>
            </w:pPr>
            <w:r w:rsidRPr="00960999">
              <w:rPr>
                <w:rFonts w:eastAsia="DengXian" w:cs="Arial"/>
                <w:sz w:val="16"/>
                <w:szCs w:val="16"/>
              </w:rPr>
              <w:t>Defines the basis for modern school nursing.</w:t>
            </w:r>
          </w:p>
        </w:tc>
      </w:tr>
      <w:tr w:rsidR="009D5BC8" w:rsidRPr="007C765E" w14:paraId="64D745F2" w14:textId="77777777" w:rsidTr="007C6303">
        <w:trPr>
          <w:trHeight w:val="642"/>
        </w:trPr>
        <w:tc>
          <w:tcPr>
            <w:tcW w:w="0" w:type="auto"/>
          </w:tcPr>
          <w:p w14:paraId="25409DC6" w14:textId="14052F05" w:rsidR="007C765E" w:rsidRPr="007C765E" w:rsidRDefault="00647E71" w:rsidP="007C765E">
            <w:pPr>
              <w:spacing w:line="278" w:lineRule="auto"/>
              <w:jc w:val="left"/>
              <w:rPr>
                <w:rFonts w:eastAsia="DengXian" w:cs="Arial"/>
                <w:sz w:val="16"/>
                <w:szCs w:val="16"/>
              </w:rPr>
            </w:pPr>
            <w:r w:rsidRPr="00DB4EAC">
              <w:rPr>
                <w:rFonts w:eastAsia="DengXian" w:cs="Arial"/>
                <w:sz w:val="16"/>
                <w:szCs w:val="16"/>
              </w:rPr>
              <w:t>Wason, D. (2018)</w:t>
            </w:r>
          </w:p>
        </w:tc>
        <w:tc>
          <w:tcPr>
            <w:tcW w:w="0" w:type="auto"/>
          </w:tcPr>
          <w:p w14:paraId="3AF185A1" w14:textId="0592EAAA" w:rsidR="007C765E" w:rsidRPr="007C765E" w:rsidRDefault="00E77DEF" w:rsidP="007C765E">
            <w:pPr>
              <w:spacing w:line="278" w:lineRule="auto"/>
              <w:jc w:val="left"/>
              <w:rPr>
                <w:rFonts w:eastAsia="DengXian" w:cs="Arial"/>
                <w:sz w:val="16"/>
                <w:szCs w:val="16"/>
              </w:rPr>
            </w:pPr>
            <w:r w:rsidRPr="00DB4EAC">
              <w:rPr>
                <w:rFonts w:eastAsia="DengXian" w:cs="Arial"/>
                <w:sz w:val="16"/>
                <w:szCs w:val="16"/>
              </w:rPr>
              <w:t>Supporting the health and well-being of school-aged children</w:t>
            </w:r>
          </w:p>
        </w:tc>
        <w:tc>
          <w:tcPr>
            <w:tcW w:w="0" w:type="auto"/>
          </w:tcPr>
          <w:p w14:paraId="5EA03D04" w14:textId="2DA23994" w:rsidR="007C765E" w:rsidRPr="007C765E" w:rsidRDefault="00A47BC2" w:rsidP="007C765E">
            <w:pPr>
              <w:spacing w:line="278" w:lineRule="auto"/>
              <w:jc w:val="left"/>
              <w:rPr>
                <w:rFonts w:eastAsia="DengXian" w:cs="Arial"/>
                <w:sz w:val="16"/>
                <w:szCs w:val="16"/>
              </w:rPr>
            </w:pPr>
            <w:r w:rsidRPr="00DB4EAC">
              <w:rPr>
                <w:rFonts w:eastAsia="DengXian" w:cs="Arial"/>
                <w:sz w:val="16"/>
                <w:szCs w:val="16"/>
              </w:rPr>
              <w:t>Qualitative</w:t>
            </w:r>
          </w:p>
        </w:tc>
        <w:tc>
          <w:tcPr>
            <w:tcW w:w="0" w:type="auto"/>
          </w:tcPr>
          <w:p w14:paraId="44519FE4" w14:textId="50C4ABDF" w:rsidR="007C765E" w:rsidRPr="007C765E" w:rsidRDefault="00AA31AD" w:rsidP="007C765E">
            <w:pPr>
              <w:spacing w:line="278" w:lineRule="auto"/>
              <w:jc w:val="left"/>
              <w:rPr>
                <w:rFonts w:eastAsia="DengXian" w:cs="Arial"/>
                <w:sz w:val="16"/>
                <w:szCs w:val="16"/>
              </w:rPr>
            </w:pPr>
            <w:r w:rsidRPr="00DB4EAC">
              <w:rPr>
                <w:rFonts w:eastAsia="DengXian" w:cs="Arial"/>
                <w:sz w:val="16"/>
                <w:szCs w:val="16"/>
              </w:rPr>
              <w:t>Focus groups with 40 practitioners</w:t>
            </w:r>
          </w:p>
        </w:tc>
        <w:tc>
          <w:tcPr>
            <w:tcW w:w="0" w:type="auto"/>
          </w:tcPr>
          <w:p w14:paraId="0A6FB4B7" w14:textId="2E2BFF7D" w:rsidR="007C765E" w:rsidRPr="007C765E" w:rsidRDefault="00AA31AD" w:rsidP="007C765E">
            <w:pPr>
              <w:spacing w:line="278" w:lineRule="auto"/>
              <w:jc w:val="left"/>
              <w:rPr>
                <w:rFonts w:eastAsia="DengXian" w:cs="Arial"/>
                <w:sz w:val="16"/>
                <w:szCs w:val="16"/>
              </w:rPr>
            </w:pPr>
            <w:r w:rsidRPr="00DB4EAC">
              <w:rPr>
                <w:rFonts w:eastAsia="DengXian" w:cs="Arial"/>
                <w:sz w:val="16"/>
                <w:szCs w:val="16"/>
              </w:rPr>
              <w:t>Strength: Practical insight; Limitation: small sample</w:t>
            </w:r>
          </w:p>
        </w:tc>
        <w:tc>
          <w:tcPr>
            <w:tcW w:w="0" w:type="auto"/>
          </w:tcPr>
          <w:p w14:paraId="7A747D82" w14:textId="41FD6ABD" w:rsidR="007C765E" w:rsidRPr="007C765E" w:rsidRDefault="00C9563A" w:rsidP="007C765E">
            <w:pPr>
              <w:spacing w:line="278" w:lineRule="auto"/>
              <w:jc w:val="left"/>
              <w:rPr>
                <w:rFonts w:eastAsia="DengXian" w:cs="Arial"/>
                <w:sz w:val="16"/>
                <w:szCs w:val="16"/>
              </w:rPr>
            </w:pPr>
            <w:r w:rsidRPr="00DB4EAC">
              <w:rPr>
                <w:rFonts w:eastAsia="DengXian" w:cs="Arial"/>
                <w:sz w:val="16"/>
                <w:szCs w:val="16"/>
              </w:rPr>
              <w:t>Identifies collaboration as key to successful outcomes.</w:t>
            </w:r>
          </w:p>
        </w:tc>
        <w:tc>
          <w:tcPr>
            <w:tcW w:w="0" w:type="auto"/>
          </w:tcPr>
          <w:p w14:paraId="61FFEACC" w14:textId="1551CA88" w:rsidR="007C765E" w:rsidRPr="007C765E" w:rsidRDefault="00DB4EAC" w:rsidP="007C765E">
            <w:pPr>
              <w:spacing w:line="278" w:lineRule="auto"/>
              <w:jc w:val="left"/>
              <w:rPr>
                <w:rFonts w:eastAsia="DengXian" w:cs="Arial"/>
                <w:sz w:val="16"/>
                <w:szCs w:val="16"/>
              </w:rPr>
            </w:pPr>
            <w:r w:rsidRPr="00DB4EAC">
              <w:rPr>
                <w:rFonts w:eastAsia="DengXian" w:cs="Arial"/>
                <w:sz w:val="16"/>
                <w:szCs w:val="16"/>
              </w:rPr>
              <w:t>Collaboration; wellbeing; support</w:t>
            </w:r>
          </w:p>
        </w:tc>
        <w:tc>
          <w:tcPr>
            <w:tcW w:w="0" w:type="auto"/>
          </w:tcPr>
          <w:p w14:paraId="31DF76A4" w14:textId="69E38C6D" w:rsidR="007C765E" w:rsidRPr="007C765E" w:rsidRDefault="00DB4EAC" w:rsidP="007C765E">
            <w:pPr>
              <w:spacing w:line="278" w:lineRule="auto"/>
              <w:jc w:val="left"/>
              <w:rPr>
                <w:rFonts w:eastAsia="DengXian" w:cs="Arial"/>
                <w:sz w:val="16"/>
                <w:szCs w:val="16"/>
              </w:rPr>
            </w:pPr>
            <w:r w:rsidRPr="00DB4EAC">
              <w:rPr>
                <w:rFonts w:eastAsia="DengXian" w:cs="Arial"/>
                <w:sz w:val="16"/>
                <w:szCs w:val="16"/>
              </w:rPr>
              <w:t>Relates to interprofessional collaboration theme</w:t>
            </w:r>
          </w:p>
        </w:tc>
      </w:tr>
      <w:tr w:rsidR="009D5BC8" w:rsidRPr="00F268A0" w14:paraId="27316138" w14:textId="77777777" w:rsidTr="007C6303">
        <w:trPr>
          <w:trHeight w:val="610"/>
        </w:trPr>
        <w:tc>
          <w:tcPr>
            <w:tcW w:w="0" w:type="auto"/>
          </w:tcPr>
          <w:p w14:paraId="31A342FC" w14:textId="45C64DD5" w:rsidR="007C765E" w:rsidRPr="007C765E" w:rsidRDefault="00240F01" w:rsidP="007C765E">
            <w:pPr>
              <w:spacing w:line="278" w:lineRule="auto"/>
              <w:jc w:val="left"/>
              <w:rPr>
                <w:rFonts w:eastAsia="DengXian" w:cs="Arial"/>
                <w:sz w:val="16"/>
                <w:szCs w:val="16"/>
              </w:rPr>
            </w:pPr>
            <w:r w:rsidRPr="00F268A0">
              <w:rPr>
                <w:rFonts w:eastAsia="DengXian" w:cs="Arial"/>
                <w:sz w:val="16"/>
                <w:szCs w:val="16"/>
              </w:rPr>
              <w:t>NHS Digital (2023)</w:t>
            </w:r>
          </w:p>
        </w:tc>
        <w:tc>
          <w:tcPr>
            <w:tcW w:w="0" w:type="auto"/>
          </w:tcPr>
          <w:p w14:paraId="5F4D90DE" w14:textId="290490BF" w:rsidR="007C765E" w:rsidRPr="007C765E" w:rsidRDefault="00240F01" w:rsidP="007C765E">
            <w:pPr>
              <w:spacing w:line="278" w:lineRule="auto"/>
              <w:jc w:val="left"/>
              <w:rPr>
                <w:rFonts w:eastAsia="DengXian" w:cs="Arial"/>
                <w:sz w:val="16"/>
                <w:szCs w:val="16"/>
              </w:rPr>
            </w:pPr>
            <w:r w:rsidRPr="00F268A0">
              <w:rPr>
                <w:rFonts w:eastAsia="DengXian" w:cs="Arial"/>
                <w:sz w:val="16"/>
                <w:szCs w:val="16"/>
              </w:rPr>
              <w:t>School Nursing Workforce Data Report</w:t>
            </w:r>
          </w:p>
        </w:tc>
        <w:tc>
          <w:tcPr>
            <w:tcW w:w="0" w:type="auto"/>
          </w:tcPr>
          <w:p w14:paraId="3DBB6DE3" w14:textId="10597FAC" w:rsidR="007C765E" w:rsidRPr="007C765E" w:rsidRDefault="00A9184A" w:rsidP="007C765E">
            <w:pPr>
              <w:spacing w:line="278" w:lineRule="auto"/>
              <w:jc w:val="left"/>
              <w:rPr>
                <w:rFonts w:eastAsia="DengXian" w:cs="Arial"/>
                <w:sz w:val="16"/>
                <w:szCs w:val="16"/>
              </w:rPr>
            </w:pPr>
            <w:r w:rsidRPr="00F268A0">
              <w:rPr>
                <w:rFonts w:eastAsia="DengXian" w:cs="Arial"/>
                <w:sz w:val="16"/>
                <w:szCs w:val="16"/>
              </w:rPr>
              <w:t>Quantitative</w:t>
            </w:r>
          </w:p>
        </w:tc>
        <w:tc>
          <w:tcPr>
            <w:tcW w:w="0" w:type="auto"/>
          </w:tcPr>
          <w:p w14:paraId="5A73841E" w14:textId="400652E4" w:rsidR="007C765E" w:rsidRPr="007C765E" w:rsidRDefault="00A9184A" w:rsidP="007C765E">
            <w:pPr>
              <w:spacing w:line="278" w:lineRule="auto"/>
              <w:jc w:val="left"/>
              <w:rPr>
                <w:rFonts w:eastAsia="DengXian" w:cs="Arial"/>
                <w:sz w:val="16"/>
                <w:szCs w:val="16"/>
              </w:rPr>
            </w:pPr>
            <w:r w:rsidRPr="00F268A0">
              <w:rPr>
                <w:rFonts w:eastAsia="DengXian" w:cs="Arial"/>
                <w:sz w:val="16"/>
                <w:szCs w:val="16"/>
              </w:rPr>
              <w:t>National dataset analysis</w:t>
            </w:r>
          </w:p>
        </w:tc>
        <w:tc>
          <w:tcPr>
            <w:tcW w:w="0" w:type="auto"/>
          </w:tcPr>
          <w:p w14:paraId="1CA046E5" w14:textId="03BC9C58" w:rsidR="007C765E" w:rsidRPr="007C765E" w:rsidRDefault="00157F82" w:rsidP="007C765E">
            <w:pPr>
              <w:spacing w:line="278" w:lineRule="auto"/>
              <w:jc w:val="left"/>
              <w:rPr>
                <w:rFonts w:eastAsia="DengXian" w:cs="Arial"/>
                <w:sz w:val="16"/>
                <w:szCs w:val="16"/>
              </w:rPr>
            </w:pPr>
            <w:r w:rsidRPr="00F268A0">
              <w:rPr>
                <w:rFonts w:eastAsia="DengXian" w:cs="Arial"/>
                <w:sz w:val="16"/>
                <w:szCs w:val="16"/>
              </w:rPr>
              <w:t>Strength: Robust statistics; Limitation: lacks context</w:t>
            </w:r>
          </w:p>
        </w:tc>
        <w:tc>
          <w:tcPr>
            <w:tcW w:w="0" w:type="auto"/>
          </w:tcPr>
          <w:p w14:paraId="4BCC8A6B" w14:textId="30897AE1" w:rsidR="007C765E" w:rsidRPr="007C765E" w:rsidRDefault="00157F82" w:rsidP="007C765E">
            <w:pPr>
              <w:spacing w:line="278" w:lineRule="auto"/>
              <w:jc w:val="left"/>
              <w:rPr>
                <w:rFonts w:eastAsia="DengXian" w:cs="Arial"/>
                <w:sz w:val="16"/>
                <w:szCs w:val="16"/>
              </w:rPr>
            </w:pPr>
            <w:r w:rsidRPr="00F268A0">
              <w:rPr>
                <w:rFonts w:eastAsia="DengXian" w:cs="Arial"/>
                <w:sz w:val="16"/>
                <w:szCs w:val="16"/>
              </w:rPr>
              <w:t>Decline in workforce numbers across England.</w:t>
            </w:r>
          </w:p>
        </w:tc>
        <w:tc>
          <w:tcPr>
            <w:tcW w:w="0" w:type="auto"/>
          </w:tcPr>
          <w:p w14:paraId="00E712CD" w14:textId="45FD3BB8" w:rsidR="007C765E" w:rsidRPr="007C765E" w:rsidRDefault="00E74FCA" w:rsidP="007C765E">
            <w:pPr>
              <w:spacing w:line="278" w:lineRule="auto"/>
              <w:jc w:val="left"/>
              <w:rPr>
                <w:rFonts w:eastAsia="DengXian" w:cs="Arial"/>
                <w:sz w:val="16"/>
                <w:szCs w:val="16"/>
              </w:rPr>
            </w:pPr>
            <w:r w:rsidRPr="00F268A0">
              <w:rPr>
                <w:rFonts w:eastAsia="DengXian" w:cs="Arial"/>
                <w:sz w:val="16"/>
                <w:szCs w:val="16"/>
              </w:rPr>
              <w:t>Workforce; statistics; trends</w:t>
            </w:r>
          </w:p>
        </w:tc>
        <w:tc>
          <w:tcPr>
            <w:tcW w:w="0" w:type="auto"/>
          </w:tcPr>
          <w:p w14:paraId="3BC8F37A" w14:textId="6A46849E" w:rsidR="007C765E" w:rsidRPr="007C765E" w:rsidRDefault="00F268A0" w:rsidP="007C765E">
            <w:pPr>
              <w:spacing w:line="278" w:lineRule="auto"/>
              <w:jc w:val="left"/>
              <w:rPr>
                <w:rFonts w:eastAsia="DengXian" w:cs="Arial"/>
                <w:sz w:val="16"/>
                <w:szCs w:val="16"/>
              </w:rPr>
            </w:pPr>
            <w:r w:rsidRPr="00F268A0">
              <w:rPr>
                <w:rFonts w:eastAsia="DengXian" w:cs="Arial"/>
                <w:sz w:val="16"/>
                <w:szCs w:val="16"/>
              </w:rPr>
              <w:t>Provides quantitative data for Chapter 4.</w:t>
            </w:r>
          </w:p>
        </w:tc>
      </w:tr>
      <w:tr w:rsidR="009D5BC8" w:rsidRPr="000876D6" w14:paraId="62B4B285" w14:textId="77777777" w:rsidTr="007C6303">
        <w:trPr>
          <w:trHeight w:val="610"/>
        </w:trPr>
        <w:tc>
          <w:tcPr>
            <w:tcW w:w="0" w:type="auto"/>
          </w:tcPr>
          <w:p w14:paraId="2C6B74BE" w14:textId="2D9C6402" w:rsidR="007C765E" w:rsidRPr="007C765E" w:rsidRDefault="0033137A" w:rsidP="007C765E">
            <w:pPr>
              <w:spacing w:line="278" w:lineRule="auto"/>
              <w:jc w:val="left"/>
              <w:rPr>
                <w:rFonts w:eastAsia="DengXian" w:cs="Arial"/>
                <w:sz w:val="16"/>
                <w:szCs w:val="16"/>
              </w:rPr>
            </w:pPr>
            <w:r w:rsidRPr="000876D6">
              <w:rPr>
                <w:rFonts w:eastAsia="DengXian" w:cs="Arial"/>
                <w:sz w:val="16"/>
                <w:szCs w:val="16"/>
              </w:rPr>
              <w:t>Public Health England (2020)</w:t>
            </w:r>
          </w:p>
        </w:tc>
        <w:tc>
          <w:tcPr>
            <w:tcW w:w="0" w:type="auto"/>
          </w:tcPr>
          <w:p w14:paraId="316A56DF" w14:textId="519F953B" w:rsidR="007C765E" w:rsidRPr="007C765E" w:rsidRDefault="00F61F63" w:rsidP="007C765E">
            <w:pPr>
              <w:spacing w:line="278" w:lineRule="auto"/>
              <w:jc w:val="left"/>
              <w:rPr>
                <w:rFonts w:eastAsia="DengXian" w:cs="Arial"/>
                <w:sz w:val="16"/>
                <w:szCs w:val="16"/>
              </w:rPr>
            </w:pPr>
            <w:r w:rsidRPr="000876D6">
              <w:rPr>
                <w:rFonts w:eastAsia="DengXian" w:cs="Arial"/>
                <w:sz w:val="16"/>
                <w:szCs w:val="16"/>
              </w:rPr>
              <w:t>School-aged years: Public health nursing services</w:t>
            </w:r>
          </w:p>
        </w:tc>
        <w:tc>
          <w:tcPr>
            <w:tcW w:w="0" w:type="auto"/>
          </w:tcPr>
          <w:p w14:paraId="5793652E" w14:textId="1E6B9E68" w:rsidR="007C765E" w:rsidRPr="007C765E" w:rsidRDefault="00F61F63" w:rsidP="007C765E">
            <w:pPr>
              <w:spacing w:line="278" w:lineRule="auto"/>
              <w:jc w:val="left"/>
              <w:rPr>
                <w:rFonts w:eastAsia="DengXian" w:cs="Arial"/>
                <w:sz w:val="16"/>
                <w:szCs w:val="16"/>
              </w:rPr>
            </w:pPr>
            <w:r w:rsidRPr="000876D6">
              <w:rPr>
                <w:rFonts w:eastAsia="DengXian" w:cs="Arial"/>
                <w:sz w:val="16"/>
                <w:szCs w:val="16"/>
              </w:rPr>
              <w:t>Policy guidance</w:t>
            </w:r>
          </w:p>
        </w:tc>
        <w:tc>
          <w:tcPr>
            <w:tcW w:w="0" w:type="auto"/>
          </w:tcPr>
          <w:p w14:paraId="4C9D6A14" w14:textId="499262BE" w:rsidR="007C765E" w:rsidRPr="007C765E" w:rsidRDefault="005F5D51" w:rsidP="007C765E">
            <w:pPr>
              <w:spacing w:line="278" w:lineRule="auto"/>
              <w:jc w:val="left"/>
              <w:rPr>
                <w:rFonts w:eastAsia="DengXian" w:cs="Arial"/>
                <w:sz w:val="16"/>
                <w:szCs w:val="16"/>
              </w:rPr>
            </w:pPr>
            <w:r w:rsidRPr="000876D6">
              <w:rPr>
                <w:rFonts w:eastAsia="DengXian" w:cs="Arial"/>
                <w:sz w:val="16"/>
                <w:szCs w:val="16"/>
              </w:rPr>
              <w:t>National standards review</w:t>
            </w:r>
          </w:p>
        </w:tc>
        <w:tc>
          <w:tcPr>
            <w:tcW w:w="0" w:type="auto"/>
          </w:tcPr>
          <w:p w14:paraId="4DFB6F56" w14:textId="1ED2805D" w:rsidR="007C765E" w:rsidRPr="007C765E" w:rsidRDefault="005F5D51" w:rsidP="007C765E">
            <w:pPr>
              <w:spacing w:line="278" w:lineRule="auto"/>
              <w:jc w:val="left"/>
              <w:rPr>
                <w:rFonts w:eastAsia="DengXian" w:cs="Arial"/>
                <w:sz w:val="16"/>
                <w:szCs w:val="16"/>
              </w:rPr>
            </w:pPr>
            <w:r w:rsidRPr="000876D6">
              <w:rPr>
                <w:rFonts w:eastAsia="DengXian" w:cs="Arial"/>
                <w:sz w:val="16"/>
                <w:szCs w:val="16"/>
              </w:rPr>
              <w:t>Strength: Government-backed; Limitation: no field validation</w:t>
            </w:r>
          </w:p>
        </w:tc>
        <w:tc>
          <w:tcPr>
            <w:tcW w:w="0" w:type="auto"/>
          </w:tcPr>
          <w:p w14:paraId="41EB0990" w14:textId="227B200E" w:rsidR="007C765E" w:rsidRPr="007C765E" w:rsidRDefault="00795D79" w:rsidP="007C765E">
            <w:pPr>
              <w:spacing w:line="278" w:lineRule="auto"/>
              <w:jc w:val="left"/>
              <w:rPr>
                <w:rFonts w:eastAsia="DengXian" w:cs="Arial"/>
                <w:sz w:val="16"/>
                <w:szCs w:val="16"/>
              </w:rPr>
            </w:pPr>
            <w:r w:rsidRPr="000876D6">
              <w:rPr>
                <w:rFonts w:eastAsia="DengXian" w:cs="Arial"/>
                <w:sz w:val="16"/>
                <w:szCs w:val="16"/>
              </w:rPr>
              <w:t>Defines expectations for school nurse-led services.</w:t>
            </w:r>
          </w:p>
        </w:tc>
        <w:tc>
          <w:tcPr>
            <w:tcW w:w="0" w:type="auto"/>
          </w:tcPr>
          <w:p w14:paraId="70DAB28D" w14:textId="5464F231" w:rsidR="007C765E" w:rsidRPr="007C765E" w:rsidRDefault="00795D79" w:rsidP="007C765E">
            <w:pPr>
              <w:spacing w:line="278" w:lineRule="auto"/>
              <w:jc w:val="left"/>
              <w:rPr>
                <w:rFonts w:eastAsia="DengXian" w:cs="Arial"/>
                <w:sz w:val="16"/>
                <w:szCs w:val="16"/>
              </w:rPr>
            </w:pPr>
            <w:r w:rsidRPr="000876D6">
              <w:rPr>
                <w:rFonts w:eastAsia="DengXian" w:cs="Arial"/>
                <w:sz w:val="16"/>
                <w:szCs w:val="16"/>
              </w:rPr>
              <w:t>Standards; public health; nursing</w:t>
            </w:r>
          </w:p>
        </w:tc>
        <w:tc>
          <w:tcPr>
            <w:tcW w:w="0" w:type="auto"/>
          </w:tcPr>
          <w:p w14:paraId="1100B1E1" w14:textId="48479DBE" w:rsidR="007C765E" w:rsidRPr="007C765E" w:rsidRDefault="000876D6" w:rsidP="007C765E">
            <w:pPr>
              <w:spacing w:line="278" w:lineRule="auto"/>
              <w:jc w:val="left"/>
              <w:rPr>
                <w:rFonts w:eastAsia="DengXian" w:cs="Arial"/>
                <w:sz w:val="16"/>
                <w:szCs w:val="16"/>
              </w:rPr>
            </w:pPr>
            <w:r w:rsidRPr="000876D6">
              <w:rPr>
                <w:rFonts w:eastAsia="DengXian" w:cs="Arial"/>
                <w:sz w:val="16"/>
                <w:szCs w:val="16"/>
              </w:rPr>
              <w:t>Basis for evaluating current service delivery.</w:t>
            </w:r>
          </w:p>
        </w:tc>
      </w:tr>
      <w:tr w:rsidR="009D5BC8" w:rsidRPr="007C765E" w14:paraId="5B193B66" w14:textId="77777777" w:rsidTr="007C6303">
        <w:trPr>
          <w:trHeight w:val="610"/>
        </w:trPr>
        <w:tc>
          <w:tcPr>
            <w:tcW w:w="0" w:type="auto"/>
          </w:tcPr>
          <w:p w14:paraId="4931717B" w14:textId="52F76D40" w:rsidR="007C765E" w:rsidRPr="007C765E" w:rsidRDefault="00A114BA" w:rsidP="007C765E">
            <w:pPr>
              <w:spacing w:line="278" w:lineRule="auto"/>
              <w:jc w:val="left"/>
              <w:rPr>
                <w:rFonts w:eastAsia="DengXian" w:cs="Arial"/>
                <w:sz w:val="16"/>
                <w:szCs w:val="16"/>
              </w:rPr>
            </w:pPr>
            <w:r w:rsidRPr="007144D9">
              <w:rPr>
                <w:rFonts w:eastAsia="DengXian" w:cs="Arial"/>
                <w:sz w:val="16"/>
                <w:szCs w:val="16"/>
              </w:rPr>
              <w:t>Cowley, S. et al. (2017)</w:t>
            </w:r>
          </w:p>
        </w:tc>
        <w:tc>
          <w:tcPr>
            <w:tcW w:w="0" w:type="auto"/>
          </w:tcPr>
          <w:p w14:paraId="08DB5B5F" w14:textId="7C6A3392" w:rsidR="007C765E" w:rsidRPr="007C765E" w:rsidRDefault="00795086" w:rsidP="007C765E">
            <w:pPr>
              <w:spacing w:line="278" w:lineRule="auto"/>
              <w:jc w:val="left"/>
              <w:rPr>
                <w:rFonts w:eastAsia="DengXian" w:cs="Arial"/>
                <w:sz w:val="16"/>
                <w:szCs w:val="16"/>
              </w:rPr>
            </w:pPr>
            <w:r w:rsidRPr="007144D9">
              <w:rPr>
                <w:rFonts w:eastAsia="DengXian" w:cs="Arial"/>
                <w:sz w:val="16"/>
                <w:szCs w:val="16"/>
              </w:rPr>
              <w:t>Why Health Visiting and School Nursing Matter</w:t>
            </w:r>
          </w:p>
        </w:tc>
        <w:tc>
          <w:tcPr>
            <w:tcW w:w="0" w:type="auto"/>
          </w:tcPr>
          <w:p w14:paraId="624CFD43" w14:textId="27A638EB" w:rsidR="007C765E" w:rsidRPr="007C765E" w:rsidRDefault="00795086" w:rsidP="007C765E">
            <w:pPr>
              <w:spacing w:line="278" w:lineRule="auto"/>
              <w:jc w:val="left"/>
              <w:rPr>
                <w:rFonts w:eastAsia="DengXian" w:cs="Arial"/>
                <w:sz w:val="16"/>
                <w:szCs w:val="16"/>
              </w:rPr>
            </w:pPr>
            <w:r w:rsidRPr="007144D9">
              <w:rPr>
                <w:rFonts w:eastAsia="DengXian" w:cs="Arial"/>
                <w:sz w:val="16"/>
                <w:szCs w:val="16"/>
              </w:rPr>
              <w:t>Policy report</w:t>
            </w:r>
          </w:p>
        </w:tc>
        <w:tc>
          <w:tcPr>
            <w:tcW w:w="0" w:type="auto"/>
          </w:tcPr>
          <w:p w14:paraId="3E9CE48F" w14:textId="10CAAA00" w:rsidR="007C765E" w:rsidRPr="007C765E" w:rsidRDefault="003421E5" w:rsidP="007C765E">
            <w:pPr>
              <w:spacing w:line="278" w:lineRule="auto"/>
              <w:jc w:val="left"/>
              <w:rPr>
                <w:rFonts w:eastAsia="DengXian" w:cs="Arial"/>
                <w:sz w:val="16"/>
                <w:szCs w:val="16"/>
              </w:rPr>
            </w:pPr>
            <w:r w:rsidRPr="007144D9">
              <w:rPr>
                <w:rFonts w:eastAsia="DengXian" w:cs="Arial"/>
                <w:sz w:val="16"/>
                <w:szCs w:val="16"/>
              </w:rPr>
              <w:t>Thematic policy review</w:t>
            </w:r>
          </w:p>
        </w:tc>
        <w:tc>
          <w:tcPr>
            <w:tcW w:w="0" w:type="auto"/>
          </w:tcPr>
          <w:p w14:paraId="23F90709" w14:textId="150850D1" w:rsidR="007C765E" w:rsidRPr="007C765E" w:rsidRDefault="003421E5" w:rsidP="007C765E">
            <w:pPr>
              <w:spacing w:line="278" w:lineRule="auto"/>
              <w:jc w:val="left"/>
              <w:rPr>
                <w:rFonts w:eastAsia="DengXian" w:cs="Arial"/>
                <w:sz w:val="16"/>
                <w:szCs w:val="16"/>
              </w:rPr>
            </w:pPr>
            <w:r w:rsidRPr="007144D9">
              <w:rPr>
                <w:rFonts w:eastAsia="DengXian" w:cs="Arial"/>
                <w:sz w:val="16"/>
                <w:szCs w:val="16"/>
              </w:rPr>
              <w:t>Strength: Historical insight; Limitation: dated</w:t>
            </w:r>
          </w:p>
        </w:tc>
        <w:tc>
          <w:tcPr>
            <w:tcW w:w="0" w:type="auto"/>
          </w:tcPr>
          <w:p w14:paraId="238FA9E1" w14:textId="29C63C69" w:rsidR="007C765E" w:rsidRPr="007C765E" w:rsidRDefault="0090575C" w:rsidP="007C765E">
            <w:pPr>
              <w:spacing w:line="278" w:lineRule="auto"/>
              <w:jc w:val="left"/>
              <w:rPr>
                <w:rFonts w:eastAsia="DengXian" w:cs="Arial"/>
                <w:sz w:val="16"/>
                <w:szCs w:val="16"/>
              </w:rPr>
            </w:pPr>
            <w:r w:rsidRPr="007144D9">
              <w:rPr>
                <w:rFonts w:eastAsia="DengXian" w:cs="Arial"/>
                <w:sz w:val="16"/>
                <w:szCs w:val="16"/>
              </w:rPr>
              <w:t>Advocates for integrated health visiting and school nursing.</w:t>
            </w:r>
          </w:p>
        </w:tc>
        <w:tc>
          <w:tcPr>
            <w:tcW w:w="0" w:type="auto"/>
          </w:tcPr>
          <w:p w14:paraId="5974ECC3" w14:textId="0709D40D" w:rsidR="007C765E" w:rsidRPr="007C765E" w:rsidRDefault="007144D9" w:rsidP="007C765E">
            <w:pPr>
              <w:spacing w:line="278" w:lineRule="auto"/>
              <w:jc w:val="left"/>
              <w:rPr>
                <w:rFonts w:eastAsia="DengXian" w:cs="Arial"/>
                <w:sz w:val="16"/>
                <w:szCs w:val="16"/>
              </w:rPr>
            </w:pPr>
            <w:r w:rsidRPr="007144D9">
              <w:rPr>
                <w:rFonts w:eastAsia="DengXian" w:cs="Arial"/>
                <w:sz w:val="16"/>
                <w:szCs w:val="16"/>
              </w:rPr>
              <w:t>Integration; history; public health</w:t>
            </w:r>
          </w:p>
        </w:tc>
        <w:tc>
          <w:tcPr>
            <w:tcW w:w="0" w:type="auto"/>
          </w:tcPr>
          <w:p w14:paraId="75ABCE60" w14:textId="5B316BBB" w:rsidR="007C765E" w:rsidRPr="007C765E" w:rsidRDefault="007144D9" w:rsidP="007C765E">
            <w:pPr>
              <w:spacing w:line="278" w:lineRule="auto"/>
              <w:jc w:val="left"/>
              <w:rPr>
                <w:rFonts w:eastAsia="DengXian" w:cs="Arial"/>
                <w:sz w:val="16"/>
                <w:szCs w:val="16"/>
              </w:rPr>
            </w:pPr>
            <w:r w:rsidRPr="007144D9">
              <w:rPr>
                <w:rFonts w:eastAsia="DengXian" w:cs="Arial"/>
                <w:sz w:val="16"/>
                <w:szCs w:val="16"/>
              </w:rPr>
              <w:t>Useful for background and evolution of services.</w:t>
            </w:r>
          </w:p>
        </w:tc>
      </w:tr>
      <w:tr w:rsidR="009D5BC8" w:rsidRPr="007C765E" w14:paraId="58B0223B" w14:textId="77777777" w:rsidTr="007C6303">
        <w:trPr>
          <w:trHeight w:val="610"/>
        </w:trPr>
        <w:tc>
          <w:tcPr>
            <w:tcW w:w="0" w:type="auto"/>
          </w:tcPr>
          <w:p w14:paraId="7208A213" w14:textId="6E3AC991" w:rsidR="007C765E" w:rsidRPr="007C765E" w:rsidRDefault="007A7AB6" w:rsidP="007C765E">
            <w:pPr>
              <w:spacing w:line="278" w:lineRule="auto"/>
              <w:jc w:val="left"/>
              <w:rPr>
                <w:rFonts w:eastAsia="DengXian" w:cs="Arial"/>
                <w:sz w:val="16"/>
                <w:szCs w:val="16"/>
              </w:rPr>
            </w:pPr>
            <w:r w:rsidRPr="009D5BC8">
              <w:rPr>
                <w:rFonts w:eastAsia="DengXian" w:cs="Arial"/>
                <w:sz w:val="16"/>
                <w:szCs w:val="16"/>
              </w:rPr>
              <w:t>Brook, G. (2023)</w:t>
            </w:r>
          </w:p>
        </w:tc>
        <w:tc>
          <w:tcPr>
            <w:tcW w:w="0" w:type="auto"/>
          </w:tcPr>
          <w:p w14:paraId="503EB3EE" w14:textId="1C15012F" w:rsidR="007C765E" w:rsidRPr="007C765E" w:rsidRDefault="00E15D3C" w:rsidP="007C765E">
            <w:pPr>
              <w:spacing w:line="278" w:lineRule="auto"/>
              <w:jc w:val="left"/>
              <w:rPr>
                <w:rFonts w:eastAsia="DengXian" w:cs="Arial"/>
                <w:sz w:val="16"/>
                <w:szCs w:val="16"/>
              </w:rPr>
            </w:pPr>
            <w:r w:rsidRPr="009D5BC8">
              <w:rPr>
                <w:rFonts w:eastAsia="DengXian" w:cs="Arial"/>
                <w:sz w:val="16"/>
                <w:szCs w:val="16"/>
              </w:rPr>
              <w:t xml:space="preserve">Addressing Mental Health in Primary Schools </w:t>
            </w:r>
            <w:r w:rsidRPr="009D5BC8">
              <w:rPr>
                <w:rFonts w:eastAsia="DengXian" w:cs="Arial"/>
                <w:sz w:val="16"/>
                <w:szCs w:val="16"/>
              </w:rPr>
              <w:lastRenderedPageBreak/>
              <w:t>through Nursing Support</w:t>
            </w:r>
          </w:p>
        </w:tc>
        <w:tc>
          <w:tcPr>
            <w:tcW w:w="0" w:type="auto"/>
          </w:tcPr>
          <w:p w14:paraId="10898336" w14:textId="45D72AFF" w:rsidR="007C765E" w:rsidRPr="007C765E" w:rsidRDefault="00E15D3C" w:rsidP="007C765E">
            <w:pPr>
              <w:spacing w:line="278" w:lineRule="auto"/>
              <w:jc w:val="left"/>
              <w:rPr>
                <w:rFonts w:eastAsia="DengXian" w:cs="Arial"/>
                <w:sz w:val="16"/>
                <w:szCs w:val="16"/>
              </w:rPr>
            </w:pPr>
            <w:r w:rsidRPr="009D5BC8">
              <w:rPr>
                <w:rFonts w:eastAsia="DengXian" w:cs="Arial"/>
                <w:sz w:val="16"/>
                <w:szCs w:val="16"/>
              </w:rPr>
              <w:lastRenderedPageBreak/>
              <w:t>Case study</w:t>
            </w:r>
          </w:p>
        </w:tc>
        <w:tc>
          <w:tcPr>
            <w:tcW w:w="0" w:type="auto"/>
          </w:tcPr>
          <w:p w14:paraId="067B689E" w14:textId="0D41F843" w:rsidR="007C765E" w:rsidRPr="007C765E" w:rsidRDefault="00EA2403" w:rsidP="007C765E">
            <w:pPr>
              <w:spacing w:line="278" w:lineRule="auto"/>
              <w:jc w:val="left"/>
              <w:rPr>
                <w:rFonts w:eastAsia="DengXian" w:cs="Arial"/>
                <w:sz w:val="16"/>
                <w:szCs w:val="16"/>
              </w:rPr>
            </w:pPr>
            <w:r w:rsidRPr="009D5BC8">
              <w:rPr>
                <w:rFonts w:eastAsia="DengXian" w:cs="Arial"/>
                <w:sz w:val="16"/>
                <w:szCs w:val="16"/>
              </w:rPr>
              <w:t>5 UK primary school case studies</w:t>
            </w:r>
          </w:p>
        </w:tc>
        <w:tc>
          <w:tcPr>
            <w:tcW w:w="0" w:type="auto"/>
          </w:tcPr>
          <w:p w14:paraId="47691924" w14:textId="4F9B6731" w:rsidR="007C765E" w:rsidRPr="007C765E" w:rsidRDefault="00EA2403" w:rsidP="007C765E">
            <w:pPr>
              <w:spacing w:line="278" w:lineRule="auto"/>
              <w:jc w:val="left"/>
              <w:rPr>
                <w:rFonts w:eastAsia="DengXian" w:cs="Arial"/>
                <w:sz w:val="16"/>
                <w:szCs w:val="16"/>
              </w:rPr>
            </w:pPr>
            <w:r w:rsidRPr="009D5BC8">
              <w:rPr>
                <w:rFonts w:eastAsia="DengXian" w:cs="Arial"/>
                <w:sz w:val="16"/>
                <w:szCs w:val="16"/>
              </w:rPr>
              <w:t>Strength: In-depth; Limitation: not generalisable</w:t>
            </w:r>
          </w:p>
        </w:tc>
        <w:tc>
          <w:tcPr>
            <w:tcW w:w="0" w:type="auto"/>
          </w:tcPr>
          <w:p w14:paraId="25F64635" w14:textId="7E48B855" w:rsidR="007C765E" w:rsidRPr="007C765E" w:rsidRDefault="007C2D6E" w:rsidP="007C765E">
            <w:pPr>
              <w:spacing w:line="278" w:lineRule="auto"/>
              <w:jc w:val="left"/>
              <w:rPr>
                <w:rFonts w:eastAsia="DengXian" w:cs="Arial"/>
                <w:sz w:val="16"/>
                <w:szCs w:val="16"/>
              </w:rPr>
            </w:pPr>
            <w:r w:rsidRPr="009D5BC8">
              <w:rPr>
                <w:rFonts w:eastAsia="DengXian" w:cs="Arial"/>
                <w:sz w:val="16"/>
                <w:szCs w:val="16"/>
              </w:rPr>
              <w:t>School nurses enhance early mental health intervention.</w:t>
            </w:r>
          </w:p>
        </w:tc>
        <w:tc>
          <w:tcPr>
            <w:tcW w:w="0" w:type="auto"/>
          </w:tcPr>
          <w:p w14:paraId="73F027B5" w14:textId="403609F6" w:rsidR="007C765E" w:rsidRPr="007C765E" w:rsidRDefault="009E34DA" w:rsidP="007C765E">
            <w:pPr>
              <w:spacing w:line="278" w:lineRule="auto"/>
              <w:jc w:val="left"/>
              <w:rPr>
                <w:rFonts w:eastAsia="DengXian" w:cs="Arial"/>
                <w:sz w:val="16"/>
                <w:szCs w:val="16"/>
              </w:rPr>
            </w:pPr>
            <w:r w:rsidRPr="009D5BC8">
              <w:rPr>
                <w:rFonts w:eastAsia="DengXian" w:cs="Arial"/>
                <w:sz w:val="16"/>
                <w:szCs w:val="16"/>
              </w:rPr>
              <w:t>Mental health; support; early intervention</w:t>
            </w:r>
          </w:p>
        </w:tc>
        <w:tc>
          <w:tcPr>
            <w:tcW w:w="0" w:type="auto"/>
          </w:tcPr>
          <w:p w14:paraId="5F303D65" w14:textId="635A1313" w:rsidR="007C765E" w:rsidRPr="007C765E" w:rsidRDefault="009D5BC8" w:rsidP="007C765E">
            <w:pPr>
              <w:spacing w:line="278" w:lineRule="auto"/>
              <w:jc w:val="left"/>
              <w:rPr>
                <w:rFonts w:eastAsia="DengXian" w:cs="Arial"/>
                <w:sz w:val="16"/>
                <w:szCs w:val="16"/>
              </w:rPr>
            </w:pPr>
            <w:r w:rsidRPr="009D5BC8">
              <w:rPr>
                <w:rFonts w:eastAsia="DengXian" w:cs="Arial"/>
                <w:sz w:val="16"/>
                <w:szCs w:val="16"/>
              </w:rPr>
              <w:t>Relevant to wellbeing and prevention themes.</w:t>
            </w:r>
          </w:p>
        </w:tc>
      </w:tr>
    </w:tbl>
    <w:p w14:paraId="6B8EEA68" w14:textId="62CDEB12" w:rsidR="007C765E" w:rsidRDefault="007C765E" w:rsidP="007C765E">
      <w:r>
        <w:tab/>
      </w:r>
      <w:r>
        <w:tab/>
      </w:r>
      <w:r>
        <w:tab/>
      </w:r>
      <w:r>
        <w:tab/>
      </w:r>
      <w:r>
        <w:tab/>
      </w:r>
      <w:r>
        <w:tab/>
      </w:r>
    </w:p>
    <w:p w14:paraId="64C38600" w14:textId="6F9C5A6E" w:rsidR="007C765E" w:rsidRDefault="007C765E" w:rsidP="007C765E">
      <w:r>
        <w:tab/>
      </w:r>
      <w:r>
        <w:tab/>
      </w:r>
      <w:r>
        <w:tab/>
      </w:r>
      <w:r>
        <w:tab/>
      </w:r>
      <w:r>
        <w:tab/>
      </w:r>
      <w:r>
        <w:tab/>
      </w:r>
    </w:p>
    <w:p w14:paraId="60A6337C" w14:textId="77777777" w:rsidR="00637DCB" w:rsidRPr="00470427" w:rsidRDefault="00637DCB" w:rsidP="00637DCB">
      <w:pPr>
        <w:pStyle w:val="Heading1"/>
        <w:jc w:val="center"/>
        <w:rPr>
          <w:rFonts w:ascii="Aptos" w:hAnsi="Aptos"/>
          <w:sz w:val="34"/>
          <w:szCs w:val="34"/>
        </w:rPr>
      </w:pPr>
      <w:bookmarkStart w:id="168" w:name="_Toc213059429"/>
      <w:bookmarkStart w:id="169" w:name="_Toc213059489"/>
      <w:bookmarkStart w:id="170" w:name="_Toc213233096"/>
      <w:bookmarkStart w:id="171" w:name="_Toc213243612"/>
      <w:r w:rsidRPr="00470427">
        <w:rPr>
          <w:rFonts w:ascii="Aptos" w:hAnsi="Aptos"/>
          <w:sz w:val="34"/>
          <w:szCs w:val="34"/>
        </w:rPr>
        <w:t>BMHP6020 Independent Project Source Tracking Table</w:t>
      </w:r>
      <w:bookmarkEnd w:id="168"/>
      <w:bookmarkEnd w:id="169"/>
      <w:bookmarkEnd w:id="170"/>
      <w:bookmarkEnd w:id="171"/>
      <w:r w:rsidRPr="00470427">
        <w:rPr>
          <w:rFonts w:ascii="Aptos" w:hAnsi="Aptos"/>
          <w:sz w:val="34"/>
          <w:szCs w:val="34"/>
        </w:rPr>
        <w:t xml:space="preserve"> </w:t>
      </w:r>
      <w:r w:rsidRPr="00470427">
        <w:rPr>
          <w:rFonts w:ascii="Aptos" w:hAnsi="Aptos"/>
          <w:sz w:val="34"/>
          <w:szCs w:val="34"/>
        </w:rPr>
        <w:br/>
      </w:r>
    </w:p>
    <w:tbl>
      <w:tblPr>
        <w:tblStyle w:val="TableGrid"/>
        <w:tblW w:w="9096" w:type="dxa"/>
        <w:tblLayout w:type="fixed"/>
        <w:tblLook w:val="04A0" w:firstRow="1" w:lastRow="0" w:firstColumn="1" w:lastColumn="0" w:noHBand="0" w:noVBand="1"/>
      </w:tblPr>
      <w:tblGrid>
        <w:gridCol w:w="1516"/>
        <w:gridCol w:w="1516"/>
        <w:gridCol w:w="1516"/>
        <w:gridCol w:w="1516"/>
        <w:gridCol w:w="1516"/>
        <w:gridCol w:w="1516"/>
      </w:tblGrid>
      <w:tr w:rsidR="00637DCB" w:rsidRPr="00470427" w14:paraId="0FCBAF98" w14:textId="77777777" w:rsidTr="007C6303">
        <w:trPr>
          <w:trHeight w:val="818"/>
        </w:trPr>
        <w:tc>
          <w:tcPr>
            <w:tcW w:w="1516" w:type="dxa"/>
          </w:tcPr>
          <w:p w14:paraId="63120F49" w14:textId="77777777" w:rsidR="00637DCB" w:rsidRPr="00470427" w:rsidRDefault="00637DCB" w:rsidP="007C6303">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16" w:type="dxa"/>
          </w:tcPr>
          <w:p w14:paraId="46E14B4C" w14:textId="77777777" w:rsidR="00637DCB" w:rsidRPr="00470427" w:rsidRDefault="00637DCB" w:rsidP="007C6303">
            <w:pPr>
              <w:jc w:val="center"/>
              <w:rPr>
                <w:b/>
                <w:bCs/>
                <w:sz w:val="24"/>
                <w:szCs w:val="24"/>
              </w:rPr>
            </w:pPr>
            <w:r w:rsidRPr="00470427">
              <w:rPr>
                <w:b/>
                <w:bCs/>
                <w:sz w:val="24"/>
                <w:szCs w:val="24"/>
              </w:rPr>
              <w:t>Author &amp; Year</w:t>
            </w:r>
          </w:p>
        </w:tc>
        <w:tc>
          <w:tcPr>
            <w:tcW w:w="1516" w:type="dxa"/>
          </w:tcPr>
          <w:p w14:paraId="4C126C0A" w14:textId="77777777" w:rsidR="00637DCB" w:rsidRPr="00470427" w:rsidRDefault="00637DCB" w:rsidP="007C6303">
            <w:pPr>
              <w:jc w:val="center"/>
              <w:rPr>
                <w:b/>
                <w:bCs/>
                <w:sz w:val="24"/>
                <w:szCs w:val="24"/>
              </w:rPr>
            </w:pPr>
            <w:r w:rsidRPr="00470427">
              <w:rPr>
                <w:b/>
                <w:bCs/>
                <w:sz w:val="24"/>
                <w:szCs w:val="24"/>
              </w:rPr>
              <w:t>Title</w:t>
            </w:r>
          </w:p>
        </w:tc>
        <w:tc>
          <w:tcPr>
            <w:tcW w:w="1516" w:type="dxa"/>
          </w:tcPr>
          <w:p w14:paraId="79C795C5" w14:textId="77777777" w:rsidR="00637DCB" w:rsidRPr="00470427" w:rsidRDefault="00637DCB" w:rsidP="007C6303">
            <w:pPr>
              <w:jc w:val="center"/>
              <w:rPr>
                <w:b/>
                <w:bCs/>
                <w:sz w:val="24"/>
                <w:szCs w:val="24"/>
              </w:rPr>
            </w:pPr>
            <w:r w:rsidRPr="00470427">
              <w:rPr>
                <w:b/>
                <w:bCs/>
                <w:sz w:val="24"/>
                <w:szCs w:val="24"/>
              </w:rPr>
              <w:t>Summary</w:t>
            </w:r>
          </w:p>
        </w:tc>
        <w:tc>
          <w:tcPr>
            <w:tcW w:w="1516" w:type="dxa"/>
          </w:tcPr>
          <w:p w14:paraId="78C9941C" w14:textId="77777777" w:rsidR="00637DCB" w:rsidRPr="00470427" w:rsidRDefault="00637DCB" w:rsidP="007C6303">
            <w:pPr>
              <w:jc w:val="center"/>
              <w:rPr>
                <w:b/>
                <w:bCs/>
                <w:sz w:val="24"/>
                <w:szCs w:val="24"/>
              </w:rPr>
            </w:pPr>
            <w:r w:rsidRPr="00470427">
              <w:rPr>
                <w:b/>
                <w:bCs/>
                <w:sz w:val="24"/>
                <w:szCs w:val="24"/>
              </w:rPr>
              <w:t>CRAAP Notes</w:t>
            </w:r>
          </w:p>
        </w:tc>
        <w:tc>
          <w:tcPr>
            <w:tcW w:w="1516" w:type="dxa"/>
          </w:tcPr>
          <w:p w14:paraId="6843E597" w14:textId="77777777" w:rsidR="00637DCB" w:rsidRPr="00470427" w:rsidRDefault="00637DCB" w:rsidP="007C6303">
            <w:pPr>
              <w:jc w:val="center"/>
              <w:rPr>
                <w:b/>
                <w:bCs/>
                <w:sz w:val="24"/>
                <w:szCs w:val="24"/>
              </w:rPr>
            </w:pPr>
            <w:r w:rsidRPr="00470427">
              <w:rPr>
                <w:b/>
                <w:bCs/>
                <w:sz w:val="24"/>
                <w:szCs w:val="24"/>
              </w:rPr>
              <w:t>File Name / Link</w:t>
            </w:r>
            <w:r>
              <w:rPr>
                <w:b/>
                <w:bCs/>
                <w:sz w:val="24"/>
                <w:szCs w:val="24"/>
              </w:rPr>
              <w:t xml:space="preserve"> to Source </w:t>
            </w:r>
          </w:p>
        </w:tc>
      </w:tr>
      <w:tr w:rsidR="00637DCB" w:rsidRPr="00470427" w14:paraId="19D05103" w14:textId="77777777" w:rsidTr="007C6303">
        <w:trPr>
          <w:trHeight w:val="614"/>
        </w:trPr>
        <w:tc>
          <w:tcPr>
            <w:tcW w:w="1516" w:type="dxa"/>
          </w:tcPr>
          <w:p w14:paraId="141C169D" w14:textId="5183FB34" w:rsidR="00637DCB" w:rsidRPr="00470427" w:rsidRDefault="00637DCB" w:rsidP="007C6303">
            <w:pPr>
              <w:rPr>
                <w:sz w:val="24"/>
                <w:szCs w:val="24"/>
              </w:rPr>
            </w:pPr>
            <w:r w:rsidRPr="00470427">
              <w:rPr>
                <w:sz w:val="24"/>
                <w:szCs w:val="24"/>
              </w:rPr>
              <w:t xml:space="preserve"> </w:t>
            </w:r>
            <w:r w:rsidR="00EB4146" w:rsidRPr="00EB4146">
              <w:rPr>
                <w:rFonts w:ascii="Segoe UI Emoji" w:hAnsi="Segoe UI Emoji" w:cs="Segoe UI Emoji"/>
                <w:sz w:val="24"/>
                <w:szCs w:val="24"/>
              </w:rPr>
              <w:t>✅</w:t>
            </w:r>
          </w:p>
        </w:tc>
        <w:tc>
          <w:tcPr>
            <w:tcW w:w="1516" w:type="dxa"/>
          </w:tcPr>
          <w:p w14:paraId="149C47F3" w14:textId="7221728B" w:rsidR="00637DCB" w:rsidRPr="0047218B" w:rsidRDefault="00637DCB" w:rsidP="007C6303">
            <w:pPr>
              <w:rPr>
                <w:sz w:val="16"/>
                <w:szCs w:val="16"/>
              </w:rPr>
            </w:pPr>
            <w:r w:rsidRPr="0047218B">
              <w:rPr>
                <w:sz w:val="16"/>
                <w:szCs w:val="16"/>
              </w:rPr>
              <w:t xml:space="preserve"> </w:t>
            </w:r>
            <w:r w:rsidR="00601727" w:rsidRPr="0047218B">
              <w:rPr>
                <w:sz w:val="16"/>
                <w:szCs w:val="16"/>
              </w:rPr>
              <w:t>Sutton, S. (2024a)</w:t>
            </w:r>
          </w:p>
        </w:tc>
        <w:tc>
          <w:tcPr>
            <w:tcW w:w="1516" w:type="dxa"/>
          </w:tcPr>
          <w:p w14:paraId="4A80F09F" w14:textId="389C667B" w:rsidR="00637DCB" w:rsidRPr="0047218B" w:rsidRDefault="00637DCB" w:rsidP="007C6303">
            <w:pPr>
              <w:rPr>
                <w:sz w:val="16"/>
                <w:szCs w:val="16"/>
              </w:rPr>
            </w:pPr>
            <w:r w:rsidRPr="0047218B">
              <w:rPr>
                <w:sz w:val="16"/>
                <w:szCs w:val="16"/>
              </w:rPr>
              <w:t xml:space="preserve"> </w:t>
            </w:r>
            <w:r w:rsidR="00601727" w:rsidRPr="0047218B">
              <w:rPr>
                <w:sz w:val="16"/>
                <w:szCs w:val="16"/>
              </w:rPr>
              <w:t>The role of the school nurse in the UK: where are we now?</w:t>
            </w:r>
          </w:p>
        </w:tc>
        <w:tc>
          <w:tcPr>
            <w:tcW w:w="1516" w:type="dxa"/>
          </w:tcPr>
          <w:p w14:paraId="4F9BD835" w14:textId="61C5E3F5" w:rsidR="00637DCB" w:rsidRPr="0047218B" w:rsidRDefault="00637DCB" w:rsidP="007C6303">
            <w:pPr>
              <w:rPr>
                <w:sz w:val="16"/>
                <w:szCs w:val="16"/>
              </w:rPr>
            </w:pPr>
            <w:r w:rsidRPr="0047218B">
              <w:rPr>
                <w:sz w:val="16"/>
                <w:szCs w:val="16"/>
              </w:rPr>
              <w:t xml:space="preserve"> </w:t>
            </w:r>
            <w:r w:rsidR="007B013E" w:rsidRPr="0047218B">
              <w:rPr>
                <w:sz w:val="16"/>
                <w:szCs w:val="16"/>
              </w:rPr>
              <w:t>Explores the evolving role of school nurses in UK primary schools.</w:t>
            </w:r>
          </w:p>
        </w:tc>
        <w:tc>
          <w:tcPr>
            <w:tcW w:w="1516" w:type="dxa"/>
          </w:tcPr>
          <w:p w14:paraId="39917B3F" w14:textId="77777777" w:rsidR="007B013E" w:rsidRPr="0047218B" w:rsidRDefault="00637DCB" w:rsidP="007B013E">
            <w:pPr>
              <w:rPr>
                <w:sz w:val="16"/>
                <w:szCs w:val="16"/>
              </w:rPr>
            </w:pPr>
            <w:r w:rsidRPr="0047218B">
              <w:rPr>
                <w:sz w:val="16"/>
                <w:szCs w:val="16"/>
              </w:rPr>
              <w:t xml:space="preserve"> </w:t>
            </w:r>
            <w:r w:rsidR="007B013E" w:rsidRPr="0047218B">
              <w:rPr>
                <w:sz w:val="16"/>
                <w:szCs w:val="16"/>
              </w:rPr>
              <w:t>Currency: 2024 – recent.</w:t>
            </w:r>
          </w:p>
          <w:p w14:paraId="1D31FA07" w14:textId="77777777" w:rsidR="007B013E" w:rsidRPr="0047218B" w:rsidRDefault="007B013E" w:rsidP="007B013E">
            <w:pPr>
              <w:rPr>
                <w:sz w:val="16"/>
                <w:szCs w:val="16"/>
              </w:rPr>
            </w:pPr>
            <w:r w:rsidRPr="0047218B">
              <w:rPr>
                <w:sz w:val="16"/>
                <w:szCs w:val="16"/>
              </w:rPr>
              <w:t>Relevance: Central to research topic.</w:t>
            </w:r>
          </w:p>
          <w:p w14:paraId="2151A5BA" w14:textId="77777777" w:rsidR="007B013E" w:rsidRPr="0047218B" w:rsidRDefault="007B013E" w:rsidP="007B013E">
            <w:pPr>
              <w:rPr>
                <w:sz w:val="16"/>
                <w:szCs w:val="16"/>
              </w:rPr>
            </w:pPr>
            <w:r w:rsidRPr="0047218B">
              <w:rPr>
                <w:sz w:val="16"/>
                <w:szCs w:val="16"/>
              </w:rPr>
              <w:t>Authority: Peer-reviewed.</w:t>
            </w:r>
          </w:p>
          <w:p w14:paraId="544F997A" w14:textId="77777777" w:rsidR="007B013E" w:rsidRPr="0047218B" w:rsidRDefault="007B013E" w:rsidP="007B013E">
            <w:pPr>
              <w:rPr>
                <w:sz w:val="16"/>
                <w:szCs w:val="16"/>
              </w:rPr>
            </w:pPr>
            <w:r w:rsidRPr="0047218B">
              <w:rPr>
                <w:sz w:val="16"/>
                <w:szCs w:val="16"/>
              </w:rPr>
              <w:t>Accuracy: Evidence-based.</w:t>
            </w:r>
          </w:p>
          <w:p w14:paraId="28C237EE" w14:textId="0CBFAD0C" w:rsidR="00637DCB" w:rsidRPr="0047218B" w:rsidRDefault="007B013E" w:rsidP="007B013E">
            <w:pPr>
              <w:rPr>
                <w:sz w:val="16"/>
                <w:szCs w:val="16"/>
              </w:rPr>
            </w:pPr>
            <w:r w:rsidRPr="0047218B">
              <w:rPr>
                <w:sz w:val="16"/>
                <w:szCs w:val="16"/>
              </w:rPr>
              <w:t>Purpose: Informative.</w:t>
            </w:r>
          </w:p>
        </w:tc>
        <w:tc>
          <w:tcPr>
            <w:tcW w:w="1516" w:type="dxa"/>
          </w:tcPr>
          <w:p w14:paraId="3DE874A9" w14:textId="3DB29268" w:rsidR="00637DCB" w:rsidRPr="0047218B" w:rsidRDefault="00637DCB" w:rsidP="007C6303">
            <w:pPr>
              <w:rPr>
                <w:sz w:val="16"/>
                <w:szCs w:val="16"/>
              </w:rPr>
            </w:pPr>
            <w:r w:rsidRPr="0047218B">
              <w:rPr>
                <w:sz w:val="16"/>
                <w:szCs w:val="16"/>
              </w:rPr>
              <w:t xml:space="preserve"> </w:t>
            </w:r>
            <w:hyperlink r:id="rId66" w:history="1">
              <w:r w:rsidR="0047218B" w:rsidRPr="0047218B">
                <w:rPr>
                  <w:rStyle w:val="Hyperlink"/>
                  <w:sz w:val="16"/>
                  <w:szCs w:val="16"/>
                </w:rPr>
                <w:t>The role of the school nurse in the UK: where are we now? - ScienceDirect</w:t>
              </w:r>
            </w:hyperlink>
          </w:p>
        </w:tc>
      </w:tr>
      <w:tr w:rsidR="00637DCB" w:rsidRPr="00470427" w14:paraId="19E95490" w14:textId="77777777" w:rsidTr="007C6303">
        <w:trPr>
          <w:trHeight w:val="614"/>
        </w:trPr>
        <w:tc>
          <w:tcPr>
            <w:tcW w:w="1516" w:type="dxa"/>
          </w:tcPr>
          <w:p w14:paraId="67C09CDB" w14:textId="16DE54C3" w:rsidR="00637DCB" w:rsidRPr="00470427" w:rsidRDefault="0047218B" w:rsidP="007C6303">
            <w:pPr>
              <w:rPr>
                <w:sz w:val="24"/>
                <w:szCs w:val="24"/>
              </w:rPr>
            </w:pPr>
            <w:r w:rsidRPr="0047218B">
              <w:rPr>
                <w:rFonts w:ascii="Segoe UI Emoji" w:hAnsi="Segoe UI Emoji" w:cs="Segoe UI Emoji"/>
                <w:sz w:val="24"/>
                <w:szCs w:val="24"/>
              </w:rPr>
              <w:t>✅</w:t>
            </w:r>
          </w:p>
        </w:tc>
        <w:tc>
          <w:tcPr>
            <w:tcW w:w="1516" w:type="dxa"/>
          </w:tcPr>
          <w:p w14:paraId="634E634F" w14:textId="1DAE682F" w:rsidR="00637DCB" w:rsidRPr="00DF45EE" w:rsidRDefault="00C82301" w:rsidP="007C6303">
            <w:pPr>
              <w:rPr>
                <w:sz w:val="16"/>
                <w:szCs w:val="16"/>
              </w:rPr>
            </w:pPr>
            <w:r w:rsidRPr="00DF45EE">
              <w:rPr>
                <w:sz w:val="16"/>
                <w:szCs w:val="16"/>
              </w:rPr>
              <w:t>Cook, G. (2025)</w:t>
            </w:r>
          </w:p>
        </w:tc>
        <w:tc>
          <w:tcPr>
            <w:tcW w:w="1516" w:type="dxa"/>
          </w:tcPr>
          <w:p w14:paraId="5144C12A" w14:textId="23522EB8" w:rsidR="00637DCB" w:rsidRPr="00DF45EE" w:rsidRDefault="00CA5149" w:rsidP="007C6303">
            <w:pPr>
              <w:rPr>
                <w:sz w:val="16"/>
                <w:szCs w:val="16"/>
              </w:rPr>
            </w:pPr>
            <w:r w:rsidRPr="00DF45EE">
              <w:rPr>
                <w:sz w:val="16"/>
                <w:szCs w:val="16"/>
              </w:rPr>
              <w:t>The role of school nurses in supporting the healthiest generation of children.</w:t>
            </w:r>
          </w:p>
        </w:tc>
        <w:tc>
          <w:tcPr>
            <w:tcW w:w="1516" w:type="dxa"/>
          </w:tcPr>
          <w:p w14:paraId="55B33E93" w14:textId="26F684B0" w:rsidR="00637DCB" w:rsidRPr="00DF45EE" w:rsidRDefault="00CA5149" w:rsidP="007C6303">
            <w:pPr>
              <w:rPr>
                <w:sz w:val="16"/>
                <w:szCs w:val="16"/>
              </w:rPr>
            </w:pPr>
            <w:r w:rsidRPr="00DF45EE">
              <w:rPr>
                <w:sz w:val="16"/>
                <w:szCs w:val="16"/>
              </w:rPr>
              <w:t>Examines how school nurses promote wellbeing and tackle health inequalities.</w:t>
            </w:r>
          </w:p>
        </w:tc>
        <w:tc>
          <w:tcPr>
            <w:tcW w:w="1516" w:type="dxa"/>
          </w:tcPr>
          <w:p w14:paraId="60B15146" w14:textId="77777777" w:rsidR="00FD7842" w:rsidRPr="00DF45EE" w:rsidRDefault="00FD7842" w:rsidP="00FD7842">
            <w:pPr>
              <w:rPr>
                <w:sz w:val="16"/>
                <w:szCs w:val="16"/>
              </w:rPr>
            </w:pPr>
            <w:r w:rsidRPr="00DF45EE">
              <w:rPr>
                <w:sz w:val="16"/>
                <w:szCs w:val="16"/>
              </w:rPr>
              <w:t>Currency: 2025 – current.</w:t>
            </w:r>
          </w:p>
          <w:p w14:paraId="0D87C3FA" w14:textId="77777777" w:rsidR="00FD7842" w:rsidRPr="00DF45EE" w:rsidRDefault="00FD7842" w:rsidP="00FD7842">
            <w:pPr>
              <w:rPr>
                <w:sz w:val="16"/>
                <w:szCs w:val="16"/>
              </w:rPr>
            </w:pPr>
            <w:r w:rsidRPr="00DF45EE">
              <w:rPr>
                <w:sz w:val="16"/>
                <w:szCs w:val="16"/>
              </w:rPr>
              <w:t>Relevance: Highly relevant.</w:t>
            </w:r>
          </w:p>
          <w:p w14:paraId="2C75F443" w14:textId="77777777" w:rsidR="00FD7842" w:rsidRPr="00DF45EE" w:rsidRDefault="00FD7842" w:rsidP="00FD7842">
            <w:pPr>
              <w:rPr>
                <w:sz w:val="16"/>
                <w:szCs w:val="16"/>
              </w:rPr>
            </w:pPr>
            <w:r w:rsidRPr="00DF45EE">
              <w:rPr>
                <w:sz w:val="16"/>
                <w:szCs w:val="16"/>
              </w:rPr>
              <w:t>Authority: The King’s Fund.</w:t>
            </w:r>
          </w:p>
          <w:p w14:paraId="442868C9" w14:textId="77777777" w:rsidR="00FD7842" w:rsidRPr="00DF45EE" w:rsidRDefault="00FD7842" w:rsidP="00FD7842">
            <w:pPr>
              <w:rPr>
                <w:sz w:val="16"/>
                <w:szCs w:val="16"/>
              </w:rPr>
            </w:pPr>
            <w:r w:rsidRPr="00DF45EE">
              <w:rPr>
                <w:sz w:val="16"/>
                <w:szCs w:val="16"/>
              </w:rPr>
              <w:t>Accuracy: Policy-focused.</w:t>
            </w:r>
          </w:p>
          <w:p w14:paraId="587470D5" w14:textId="5D48B492" w:rsidR="00637DCB" w:rsidRPr="00DF45EE" w:rsidRDefault="00FD7842" w:rsidP="00FD7842">
            <w:pPr>
              <w:rPr>
                <w:sz w:val="16"/>
                <w:szCs w:val="16"/>
              </w:rPr>
            </w:pPr>
            <w:r w:rsidRPr="00DF45EE">
              <w:rPr>
                <w:sz w:val="16"/>
                <w:szCs w:val="16"/>
              </w:rPr>
              <w:t>Purpose: Analytical.</w:t>
            </w:r>
          </w:p>
        </w:tc>
        <w:tc>
          <w:tcPr>
            <w:tcW w:w="1516" w:type="dxa"/>
          </w:tcPr>
          <w:p w14:paraId="061976A5" w14:textId="79D48657" w:rsidR="00637DCB" w:rsidRPr="00DF45EE" w:rsidRDefault="00BE079D" w:rsidP="007C6303">
            <w:pPr>
              <w:rPr>
                <w:sz w:val="16"/>
                <w:szCs w:val="16"/>
              </w:rPr>
            </w:pPr>
            <w:hyperlink r:id="rId67" w:history="1">
              <w:r w:rsidRPr="00DF45EE">
                <w:rPr>
                  <w:rStyle w:val="Hyperlink"/>
                  <w:sz w:val="16"/>
                  <w:szCs w:val="16"/>
                </w:rPr>
                <w:t>https://www.kingsfund.org.uk/insight-and-analysis/blogs/role-school-nurses-supporting-healthiest-generation-children?utm_source=.com</w:t>
              </w:r>
            </w:hyperlink>
            <w:r w:rsidRPr="00DF45EE">
              <w:rPr>
                <w:sz w:val="16"/>
                <w:szCs w:val="16"/>
              </w:rPr>
              <w:t xml:space="preserve"> </w:t>
            </w:r>
          </w:p>
        </w:tc>
      </w:tr>
      <w:tr w:rsidR="00637DCB" w:rsidRPr="00470427" w14:paraId="1651CACE" w14:textId="77777777" w:rsidTr="007C6303">
        <w:trPr>
          <w:trHeight w:val="614"/>
        </w:trPr>
        <w:tc>
          <w:tcPr>
            <w:tcW w:w="1516" w:type="dxa"/>
          </w:tcPr>
          <w:p w14:paraId="275DC9C4" w14:textId="527D12C4"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5412398C" w14:textId="32893008" w:rsidR="00637DCB" w:rsidRPr="00CE43A5" w:rsidRDefault="00CE43A5" w:rsidP="007C6303">
            <w:pPr>
              <w:rPr>
                <w:sz w:val="16"/>
                <w:szCs w:val="16"/>
              </w:rPr>
            </w:pPr>
            <w:r w:rsidRPr="00CE43A5">
              <w:rPr>
                <w:sz w:val="16"/>
                <w:szCs w:val="16"/>
              </w:rPr>
              <w:t>Wason, D. (2018)</w:t>
            </w:r>
          </w:p>
        </w:tc>
        <w:tc>
          <w:tcPr>
            <w:tcW w:w="1516" w:type="dxa"/>
          </w:tcPr>
          <w:p w14:paraId="7D4BCBDD" w14:textId="77777777" w:rsidR="00637DCB" w:rsidRPr="00CE43A5" w:rsidRDefault="00637DCB" w:rsidP="007C6303">
            <w:pPr>
              <w:rPr>
                <w:sz w:val="16"/>
                <w:szCs w:val="16"/>
              </w:rPr>
            </w:pPr>
          </w:p>
          <w:p w14:paraId="5A36856D" w14:textId="52575221" w:rsidR="00CE43A5" w:rsidRPr="00CE43A5" w:rsidRDefault="00CE43A5" w:rsidP="007C6303">
            <w:pPr>
              <w:rPr>
                <w:sz w:val="16"/>
                <w:szCs w:val="16"/>
              </w:rPr>
            </w:pPr>
            <w:r w:rsidRPr="00CE43A5">
              <w:rPr>
                <w:sz w:val="16"/>
                <w:szCs w:val="16"/>
              </w:rPr>
              <w:t>Supporting the health and well-being of school-aged children.</w:t>
            </w:r>
          </w:p>
        </w:tc>
        <w:tc>
          <w:tcPr>
            <w:tcW w:w="1516" w:type="dxa"/>
          </w:tcPr>
          <w:p w14:paraId="78A99111" w14:textId="5D9D4414" w:rsidR="00637DCB" w:rsidRPr="00CE43A5" w:rsidRDefault="00CE43A5" w:rsidP="00F44A74">
            <w:pPr>
              <w:rPr>
                <w:sz w:val="16"/>
                <w:szCs w:val="16"/>
              </w:rPr>
            </w:pPr>
            <w:r w:rsidRPr="00CE43A5">
              <w:rPr>
                <w:sz w:val="16"/>
                <w:szCs w:val="16"/>
              </w:rPr>
              <w:t>Discusses gaps in support and resource allocation.</w:t>
            </w:r>
          </w:p>
        </w:tc>
        <w:tc>
          <w:tcPr>
            <w:tcW w:w="1516" w:type="dxa"/>
          </w:tcPr>
          <w:p w14:paraId="770F19ED" w14:textId="77777777" w:rsidR="00CE43A5" w:rsidRPr="00CE43A5" w:rsidRDefault="00CE43A5" w:rsidP="00CE43A5">
            <w:pPr>
              <w:rPr>
                <w:sz w:val="16"/>
                <w:szCs w:val="16"/>
              </w:rPr>
            </w:pPr>
            <w:r w:rsidRPr="00CE43A5">
              <w:rPr>
                <w:sz w:val="16"/>
                <w:szCs w:val="16"/>
              </w:rPr>
              <w:t>Currency: 2018.</w:t>
            </w:r>
          </w:p>
          <w:p w14:paraId="19629542" w14:textId="77777777" w:rsidR="00CE43A5" w:rsidRPr="00CE43A5" w:rsidRDefault="00CE43A5" w:rsidP="00CE43A5">
            <w:pPr>
              <w:rPr>
                <w:sz w:val="16"/>
                <w:szCs w:val="16"/>
              </w:rPr>
            </w:pPr>
            <w:r w:rsidRPr="00CE43A5">
              <w:rPr>
                <w:sz w:val="16"/>
                <w:szCs w:val="16"/>
              </w:rPr>
              <w:t>Relevance: Useful for barriers theme.</w:t>
            </w:r>
          </w:p>
          <w:p w14:paraId="7604B7B3" w14:textId="77777777" w:rsidR="00CE43A5" w:rsidRPr="00CE43A5" w:rsidRDefault="00CE43A5" w:rsidP="00CE43A5">
            <w:pPr>
              <w:rPr>
                <w:sz w:val="16"/>
                <w:szCs w:val="16"/>
              </w:rPr>
            </w:pPr>
            <w:r w:rsidRPr="00CE43A5">
              <w:rPr>
                <w:sz w:val="16"/>
                <w:szCs w:val="16"/>
              </w:rPr>
              <w:t>Authority: Academic.</w:t>
            </w:r>
          </w:p>
          <w:p w14:paraId="2E084D1B" w14:textId="77777777" w:rsidR="00CE43A5" w:rsidRPr="00CE43A5" w:rsidRDefault="00CE43A5" w:rsidP="00CE43A5">
            <w:pPr>
              <w:rPr>
                <w:sz w:val="16"/>
                <w:szCs w:val="16"/>
              </w:rPr>
            </w:pPr>
            <w:r w:rsidRPr="00CE43A5">
              <w:rPr>
                <w:sz w:val="16"/>
                <w:szCs w:val="16"/>
              </w:rPr>
              <w:t>Accuracy: Reliable data.</w:t>
            </w:r>
          </w:p>
          <w:p w14:paraId="1C2F3DA7" w14:textId="0F82E10C" w:rsidR="00637DCB" w:rsidRPr="00CE43A5" w:rsidRDefault="00CE43A5" w:rsidP="00CE43A5">
            <w:pPr>
              <w:rPr>
                <w:sz w:val="16"/>
                <w:szCs w:val="16"/>
              </w:rPr>
            </w:pPr>
            <w:r w:rsidRPr="00CE43A5">
              <w:rPr>
                <w:sz w:val="16"/>
                <w:szCs w:val="16"/>
              </w:rPr>
              <w:t>Purpose: Research-focused.</w:t>
            </w:r>
          </w:p>
        </w:tc>
        <w:tc>
          <w:tcPr>
            <w:tcW w:w="1516" w:type="dxa"/>
          </w:tcPr>
          <w:p w14:paraId="5B5CE88A" w14:textId="7530EC06" w:rsidR="00637DCB" w:rsidRPr="00CE43A5" w:rsidRDefault="00CE43A5" w:rsidP="007C6303">
            <w:pPr>
              <w:rPr>
                <w:sz w:val="16"/>
                <w:szCs w:val="16"/>
              </w:rPr>
            </w:pPr>
            <w:hyperlink r:id="rId68" w:history="1">
              <w:r w:rsidRPr="00CE43A5">
                <w:rPr>
                  <w:rStyle w:val="Hyperlink"/>
                  <w:sz w:val="16"/>
                  <w:szCs w:val="16"/>
                </w:rPr>
                <w:t>https://bmchealthservres.biomedcentral.com/articles/10.1186/s12913-018-3480-4?utm_source=.com</w:t>
              </w:r>
            </w:hyperlink>
            <w:r w:rsidRPr="00CE43A5">
              <w:rPr>
                <w:sz w:val="16"/>
                <w:szCs w:val="16"/>
              </w:rPr>
              <w:t xml:space="preserve"> </w:t>
            </w:r>
          </w:p>
        </w:tc>
      </w:tr>
      <w:tr w:rsidR="00637DCB" w:rsidRPr="00092AA6" w14:paraId="101A7824" w14:textId="77777777" w:rsidTr="007C6303">
        <w:trPr>
          <w:trHeight w:val="645"/>
        </w:trPr>
        <w:tc>
          <w:tcPr>
            <w:tcW w:w="1516" w:type="dxa"/>
          </w:tcPr>
          <w:p w14:paraId="5ADDFE0D" w14:textId="4D647297"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116821ED" w14:textId="3EC8CAA6" w:rsidR="00637DCB" w:rsidRPr="00092AA6" w:rsidRDefault="007071CD" w:rsidP="007C6303">
            <w:pPr>
              <w:rPr>
                <w:sz w:val="16"/>
                <w:szCs w:val="16"/>
              </w:rPr>
            </w:pPr>
            <w:r w:rsidRPr="00092AA6">
              <w:rPr>
                <w:sz w:val="16"/>
                <w:szCs w:val="16"/>
              </w:rPr>
              <w:t>Department of Health (2019)</w:t>
            </w:r>
          </w:p>
        </w:tc>
        <w:tc>
          <w:tcPr>
            <w:tcW w:w="1516" w:type="dxa"/>
          </w:tcPr>
          <w:p w14:paraId="62EA3579" w14:textId="31D7E3A2" w:rsidR="00637DCB" w:rsidRPr="00092AA6" w:rsidRDefault="001A15AD" w:rsidP="007C6303">
            <w:pPr>
              <w:rPr>
                <w:sz w:val="16"/>
                <w:szCs w:val="16"/>
              </w:rPr>
            </w:pPr>
            <w:r w:rsidRPr="00092AA6">
              <w:rPr>
                <w:sz w:val="16"/>
                <w:szCs w:val="16"/>
              </w:rPr>
              <w:t>Healthy Child Programme.</w:t>
            </w:r>
          </w:p>
        </w:tc>
        <w:tc>
          <w:tcPr>
            <w:tcW w:w="1516" w:type="dxa"/>
          </w:tcPr>
          <w:p w14:paraId="4E123B86" w14:textId="3887E449" w:rsidR="00637DCB" w:rsidRPr="00092AA6" w:rsidRDefault="001A15AD" w:rsidP="007C6303">
            <w:pPr>
              <w:rPr>
                <w:sz w:val="16"/>
                <w:szCs w:val="16"/>
              </w:rPr>
            </w:pPr>
            <w:r w:rsidRPr="00092AA6">
              <w:rPr>
                <w:sz w:val="16"/>
                <w:szCs w:val="16"/>
              </w:rPr>
              <w:t xml:space="preserve">Framework guiding school </w:t>
            </w:r>
            <w:r w:rsidRPr="00092AA6">
              <w:rPr>
                <w:sz w:val="16"/>
                <w:szCs w:val="16"/>
              </w:rPr>
              <w:lastRenderedPageBreak/>
              <w:t>nursing and child health services.</w:t>
            </w:r>
          </w:p>
        </w:tc>
        <w:tc>
          <w:tcPr>
            <w:tcW w:w="1516" w:type="dxa"/>
          </w:tcPr>
          <w:p w14:paraId="22229A03" w14:textId="77777777" w:rsidR="004049F9" w:rsidRPr="00092AA6" w:rsidRDefault="004049F9" w:rsidP="004049F9">
            <w:pPr>
              <w:rPr>
                <w:sz w:val="16"/>
                <w:szCs w:val="16"/>
              </w:rPr>
            </w:pPr>
            <w:r w:rsidRPr="00092AA6">
              <w:rPr>
                <w:sz w:val="16"/>
                <w:szCs w:val="16"/>
              </w:rPr>
              <w:lastRenderedPageBreak/>
              <w:t>Currency: 2019.</w:t>
            </w:r>
          </w:p>
          <w:p w14:paraId="247B17BE" w14:textId="77777777" w:rsidR="004049F9" w:rsidRPr="00092AA6" w:rsidRDefault="004049F9" w:rsidP="004049F9">
            <w:pPr>
              <w:rPr>
                <w:sz w:val="16"/>
                <w:szCs w:val="16"/>
              </w:rPr>
            </w:pPr>
            <w:r w:rsidRPr="00092AA6">
              <w:rPr>
                <w:sz w:val="16"/>
                <w:szCs w:val="16"/>
              </w:rPr>
              <w:t>Relevance: Key policy document.</w:t>
            </w:r>
          </w:p>
          <w:p w14:paraId="214AA5C6" w14:textId="77777777" w:rsidR="004049F9" w:rsidRPr="00092AA6" w:rsidRDefault="004049F9" w:rsidP="004049F9">
            <w:pPr>
              <w:rPr>
                <w:sz w:val="16"/>
                <w:szCs w:val="16"/>
              </w:rPr>
            </w:pPr>
            <w:r w:rsidRPr="00092AA6">
              <w:rPr>
                <w:sz w:val="16"/>
                <w:szCs w:val="16"/>
              </w:rPr>
              <w:lastRenderedPageBreak/>
              <w:t>Authority: Government.</w:t>
            </w:r>
          </w:p>
          <w:p w14:paraId="47C656ED" w14:textId="77777777" w:rsidR="004049F9" w:rsidRPr="00092AA6" w:rsidRDefault="004049F9" w:rsidP="004049F9">
            <w:pPr>
              <w:rPr>
                <w:sz w:val="16"/>
                <w:szCs w:val="16"/>
              </w:rPr>
            </w:pPr>
            <w:r w:rsidRPr="00092AA6">
              <w:rPr>
                <w:sz w:val="16"/>
                <w:szCs w:val="16"/>
              </w:rPr>
              <w:t>Accuracy: Official data.</w:t>
            </w:r>
          </w:p>
          <w:p w14:paraId="2C8251FB" w14:textId="1F018C34" w:rsidR="00637DCB" w:rsidRPr="00092AA6" w:rsidRDefault="004049F9" w:rsidP="004049F9">
            <w:pPr>
              <w:rPr>
                <w:sz w:val="16"/>
                <w:szCs w:val="16"/>
              </w:rPr>
            </w:pPr>
            <w:r w:rsidRPr="00092AA6">
              <w:rPr>
                <w:sz w:val="16"/>
                <w:szCs w:val="16"/>
              </w:rPr>
              <w:t>Purpose: Inform policy.</w:t>
            </w:r>
          </w:p>
        </w:tc>
        <w:tc>
          <w:tcPr>
            <w:tcW w:w="1516" w:type="dxa"/>
          </w:tcPr>
          <w:p w14:paraId="1E8FDCE8" w14:textId="49922064" w:rsidR="00637DCB" w:rsidRPr="00092AA6" w:rsidRDefault="00092AA6" w:rsidP="007C6303">
            <w:pPr>
              <w:rPr>
                <w:sz w:val="16"/>
                <w:szCs w:val="16"/>
              </w:rPr>
            </w:pPr>
            <w:hyperlink r:id="rId69" w:history="1">
              <w:r w:rsidRPr="00092AA6">
                <w:rPr>
                  <w:rStyle w:val="Hyperlink"/>
                  <w:sz w:val="16"/>
                  <w:szCs w:val="16"/>
                </w:rPr>
                <w:t>https://www.gov.uk/government/publications/healthy-</w:t>
              </w:r>
              <w:r w:rsidRPr="00092AA6">
                <w:rPr>
                  <w:rStyle w:val="Hyperlink"/>
                  <w:sz w:val="16"/>
                  <w:szCs w:val="16"/>
                </w:rPr>
                <w:lastRenderedPageBreak/>
                <w:t>child-programme-0-to-19-health-visitor-and-school-nurse-commissioning</w:t>
              </w:r>
            </w:hyperlink>
            <w:r w:rsidRPr="00092AA6">
              <w:rPr>
                <w:sz w:val="16"/>
                <w:szCs w:val="16"/>
              </w:rPr>
              <w:t xml:space="preserve"> </w:t>
            </w:r>
          </w:p>
        </w:tc>
      </w:tr>
      <w:tr w:rsidR="00637DCB" w:rsidRPr="00B01BA7" w14:paraId="0490B526" w14:textId="77777777" w:rsidTr="007C6303">
        <w:trPr>
          <w:trHeight w:val="614"/>
        </w:trPr>
        <w:tc>
          <w:tcPr>
            <w:tcW w:w="1516" w:type="dxa"/>
          </w:tcPr>
          <w:p w14:paraId="627FB7F8" w14:textId="72A20D4F" w:rsidR="00637DCB" w:rsidRPr="00470427" w:rsidRDefault="00CE43A5" w:rsidP="007C6303">
            <w:pPr>
              <w:rPr>
                <w:sz w:val="24"/>
                <w:szCs w:val="24"/>
              </w:rPr>
            </w:pPr>
            <w:r w:rsidRPr="00CE43A5">
              <w:rPr>
                <w:rFonts w:ascii="Segoe UI Emoji" w:hAnsi="Segoe UI Emoji" w:cs="Segoe UI Emoji"/>
                <w:sz w:val="24"/>
                <w:szCs w:val="24"/>
              </w:rPr>
              <w:lastRenderedPageBreak/>
              <w:t>✅</w:t>
            </w:r>
          </w:p>
        </w:tc>
        <w:tc>
          <w:tcPr>
            <w:tcW w:w="1516" w:type="dxa"/>
          </w:tcPr>
          <w:p w14:paraId="58C19C74" w14:textId="18AEFCED" w:rsidR="00637DCB" w:rsidRPr="00B01BA7" w:rsidRDefault="00D917AB" w:rsidP="007C6303">
            <w:pPr>
              <w:rPr>
                <w:sz w:val="16"/>
                <w:szCs w:val="16"/>
              </w:rPr>
            </w:pPr>
            <w:r w:rsidRPr="00B01BA7">
              <w:rPr>
                <w:sz w:val="16"/>
                <w:szCs w:val="16"/>
              </w:rPr>
              <w:t>Public Health England (2020)</w:t>
            </w:r>
          </w:p>
        </w:tc>
        <w:tc>
          <w:tcPr>
            <w:tcW w:w="1516" w:type="dxa"/>
          </w:tcPr>
          <w:p w14:paraId="169BF58B" w14:textId="2C332718" w:rsidR="00637DCB" w:rsidRPr="00B01BA7" w:rsidRDefault="00750194" w:rsidP="007C6303">
            <w:pPr>
              <w:rPr>
                <w:sz w:val="16"/>
                <w:szCs w:val="16"/>
              </w:rPr>
            </w:pPr>
            <w:r w:rsidRPr="00B01BA7">
              <w:rPr>
                <w:sz w:val="16"/>
                <w:szCs w:val="16"/>
              </w:rPr>
              <w:t>School-aged years: Public health nursing services.</w:t>
            </w:r>
          </w:p>
        </w:tc>
        <w:tc>
          <w:tcPr>
            <w:tcW w:w="1516" w:type="dxa"/>
          </w:tcPr>
          <w:p w14:paraId="7827A272" w14:textId="18F0D798" w:rsidR="00637DCB" w:rsidRPr="00B01BA7" w:rsidRDefault="00F0389A" w:rsidP="007C6303">
            <w:pPr>
              <w:rPr>
                <w:sz w:val="16"/>
                <w:szCs w:val="16"/>
              </w:rPr>
            </w:pPr>
            <w:r w:rsidRPr="00B01BA7">
              <w:rPr>
                <w:sz w:val="16"/>
                <w:szCs w:val="16"/>
              </w:rPr>
              <w:t>Outlines delivery standards for school nurses.</w:t>
            </w:r>
          </w:p>
        </w:tc>
        <w:tc>
          <w:tcPr>
            <w:tcW w:w="1516" w:type="dxa"/>
          </w:tcPr>
          <w:p w14:paraId="07D855F4" w14:textId="77777777" w:rsidR="008D66DE" w:rsidRPr="00B01BA7" w:rsidRDefault="008D66DE" w:rsidP="008D66DE">
            <w:pPr>
              <w:rPr>
                <w:sz w:val="16"/>
                <w:szCs w:val="16"/>
              </w:rPr>
            </w:pPr>
            <w:r w:rsidRPr="00B01BA7">
              <w:rPr>
                <w:sz w:val="16"/>
                <w:szCs w:val="16"/>
              </w:rPr>
              <w:t>Currency: 2020.</w:t>
            </w:r>
          </w:p>
          <w:p w14:paraId="11662F4F" w14:textId="77777777" w:rsidR="008D66DE" w:rsidRPr="00B01BA7" w:rsidRDefault="008D66DE" w:rsidP="008D66DE">
            <w:pPr>
              <w:rPr>
                <w:sz w:val="16"/>
                <w:szCs w:val="16"/>
              </w:rPr>
            </w:pPr>
            <w:r w:rsidRPr="00B01BA7">
              <w:rPr>
                <w:sz w:val="16"/>
                <w:szCs w:val="16"/>
              </w:rPr>
              <w:t>Relevance: Supports policy analysis.</w:t>
            </w:r>
          </w:p>
          <w:p w14:paraId="1831AFFC" w14:textId="77777777" w:rsidR="008D66DE" w:rsidRPr="00B01BA7" w:rsidRDefault="008D66DE" w:rsidP="008D66DE">
            <w:pPr>
              <w:rPr>
                <w:sz w:val="16"/>
                <w:szCs w:val="16"/>
              </w:rPr>
            </w:pPr>
            <w:r w:rsidRPr="00B01BA7">
              <w:rPr>
                <w:sz w:val="16"/>
                <w:szCs w:val="16"/>
              </w:rPr>
              <w:t>Authority: Government.</w:t>
            </w:r>
          </w:p>
          <w:p w14:paraId="4539188F" w14:textId="77777777" w:rsidR="008D66DE" w:rsidRPr="00B01BA7" w:rsidRDefault="008D66DE" w:rsidP="008D66DE">
            <w:pPr>
              <w:rPr>
                <w:sz w:val="16"/>
                <w:szCs w:val="16"/>
              </w:rPr>
            </w:pPr>
            <w:r w:rsidRPr="00B01BA7">
              <w:rPr>
                <w:sz w:val="16"/>
                <w:szCs w:val="16"/>
              </w:rPr>
              <w:t>Accuracy: Evidence-based.</w:t>
            </w:r>
          </w:p>
          <w:p w14:paraId="238FDE29" w14:textId="3A7000C3" w:rsidR="00637DCB" w:rsidRPr="00B01BA7" w:rsidRDefault="008D66DE" w:rsidP="008D66DE">
            <w:pPr>
              <w:rPr>
                <w:sz w:val="16"/>
                <w:szCs w:val="16"/>
              </w:rPr>
            </w:pPr>
            <w:r w:rsidRPr="00B01BA7">
              <w:rPr>
                <w:sz w:val="16"/>
                <w:szCs w:val="16"/>
              </w:rPr>
              <w:t>Purpose: Guidance.</w:t>
            </w:r>
          </w:p>
        </w:tc>
        <w:tc>
          <w:tcPr>
            <w:tcW w:w="1516" w:type="dxa"/>
          </w:tcPr>
          <w:p w14:paraId="614A905A" w14:textId="2BC940B0" w:rsidR="00637DCB" w:rsidRPr="00B01BA7" w:rsidRDefault="006A7BA7" w:rsidP="007C6303">
            <w:pPr>
              <w:rPr>
                <w:sz w:val="16"/>
                <w:szCs w:val="16"/>
              </w:rPr>
            </w:pPr>
            <w:hyperlink r:id="rId70" w:history="1">
              <w:r w:rsidRPr="00B01BA7">
                <w:rPr>
                  <w:rStyle w:val="Hyperlink"/>
                  <w:sz w:val="16"/>
                  <w:szCs w:val="16"/>
                </w:rPr>
                <w:t>https://www.gov.uk/government/publications/public-health-nursing-services-school-aged-children</w:t>
              </w:r>
            </w:hyperlink>
            <w:r w:rsidRPr="00B01BA7">
              <w:rPr>
                <w:sz w:val="16"/>
                <w:szCs w:val="16"/>
              </w:rPr>
              <w:t xml:space="preserve"> </w:t>
            </w:r>
          </w:p>
        </w:tc>
      </w:tr>
      <w:tr w:rsidR="00637DCB" w:rsidRPr="00B01BA7" w14:paraId="3FA2D5A6" w14:textId="77777777" w:rsidTr="007C6303">
        <w:trPr>
          <w:trHeight w:val="614"/>
        </w:trPr>
        <w:tc>
          <w:tcPr>
            <w:tcW w:w="1516" w:type="dxa"/>
          </w:tcPr>
          <w:p w14:paraId="3E822E39" w14:textId="1867874D" w:rsidR="00637DCB" w:rsidRPr="00470427" w:rsidRDefault="00CE43A5" w:rsidP="007C6303">
            <w:pPr>
              <w:rPr>
                <w:sz w:val="24"/>
                <w:szCs w:val="24"/>
              </w:rPr>
            </w:pPr>
            <w:r w:rsidRPr="00CE43A5">
              <w:rPr>
                <w:rFonts w:ascii="Segoe UI Emoji" w:hAnsi="Segoe UI Emoji" w:cs="Segoe UI Emoji"/>
                <w:sz w:val="24"/>
                <w:szCs w:val="24"/>
              </w:rPr>
              <w:t>✅</w:t>
            </w:r>
          </w:p>
        </w:tc>
        <w:tc>
          <w:tcPr>
            <w:tcW w:w="1516" w:type="dxa"/>
          </w:tcPr>
          <w:p w14:paraId="23341C1F" w14:textId="00C26836" w:rsidR="00637DCB" w:rsidRPr="00B01BA7" w:rsidRDefault="00D917AB" w:rsidP="007C6303">
            <w:pPr>
              <w:rPr>
                <w:sz w:val="16"/>
                <w:szCs w:val="16"/>
              </w:rPr>
            </w:pPr>
            <w:r w:rsidRPr="00B01BA7">
              <w:rPr>
                <w:sz w:val="16"/>
                <w:szCs w:val="16"/>
              </w:rPr>
              <w:t>Royal College of Nursing (2021)</w:t>
            </w:r>
          </w:p>
        </w:tc>
        <w:tc>
          <w:tcPr>
            <w:tcW w:w="1516" w:type="dxa"/>
          </w:tcPr>
          <w:p w14:paraId="21279BD1" w14:textId="1200A6F1" w:rsidR="00637DCB" w:rsidRPr="00B01BA7" w:rsidRDefault="00750194" w:rsidP="007C6303">
            <w:pPr>
              <w:rPr>
                <w:sz w:val="16"/>
                <w:szCs w:val="16"/>
              </w:rPr>
            </w:pPr>
            <w:r w:rsidRPr="00B01BA7">
              <w:rPr>
                <w:sz w:val="16"/>
                <w:szCs w:val="16"/>
              </w:rPr>
              <w:t>The Future of School Nursing.</w:t>
            </w:r>
          </w:p>
        </w:tc>
        <w:tc>
          <w:tcPr>
            <w:tcW w:w="1516" w:type="dxa"/>
          </w:tcPr>
          <w:p w14:paraId="07917081" w14:textId="1ECBB627" w:rsidR="00637DCB" w:rsidRPr="00B01BA7" w:rsidRDefault="00F0389A" w:rsidP="007C6303">
            <w:pPr>
              <w:rPr>
                <w:sz w:val="16"/>
                <w:szCs w:val="16"/>
              </w:rPr>
            </w:pPr>
            <w:r w:rsidRPr="00B01BA7">
              <w:rPr>
                <w:sz w:val="16"/>
                <w:szCs w:val="16"/>
              </w:rPr>
              <w:t>Reviews workforce issues and the need for investment.</w:t>
            </w:r>
          </w:p>
        </w:tc>
        <w:tc>
          <w:tcPr>
            <w:tcW w:w="1516" w:type="dxa"/>
          </w:tcPr>
          <w:p w14:paraId="64957798" w14:textId="77777777" w:rsidR="0014647D" w:rsidRPr="00B01BA7" w:rsidRDefault="0014647D" w:rsidP="0014647D">
            <w:pPr>
              <w:rPr>
                <w:sz w:val="16"/>
                <w:szCs w:val="16"/>
              </w:rPr>
            </w:pPr>
            <w:r w:rsidRPr="00B01BA7">
              <w:rPr>
                <w:sz w:val="16"/>
                <w:szCs w:val="16"/>
              </w:rPr>
              <w:t>Currency: 2021.</w:t>
            </w:r>
          </w:p>
          <w:p w14:paraId="5519F8E7" w14:textId="77777777" w:rsidR="0014647D" w:rsidRPr="00B01BA7" w:rsidRDefault="0014647D" w:rsidP="0014647D">
            <w:pPr>
              <w:rPr>
                <w:sz w:val="16"/>
                <w:szCs w:val="16"/>
              </w:rPr>
            </w:pPr>
            <w:r w:rsidRPr="00B01BA7">
              <w:rPr>
                <w:sz w:val="16"/>
                <w:szCs w:val="16"/>
              </w:rPr>
              <w:t>Relevance: Key to staffing issues.</w:t>
            </w:r>
          </w:p>
          <w:p w14:paraId="606EAB54" w14:textId="77777777" w:rsidR="0014647D" w:rsidRPr="00B01BA7" w:rsidRDefault="0014647D" w:rsidP="0014647D">
            <w:pPr>
              <w:rPr>
                <w:sz w:val="16"/>
                <w:szCs w:val="16"/>
              </w:rPr>
            </w:pPr>
            <w:r w:rsidRPr="00B01BA7">
              <w:rPr>
                <w:sz w:val="16"/>
                <w:szCs w:val="16"/>
              </w:rPr>
              <w:t>Authority: RCN.</w:t>
            </w:r>
          </w:p>
          <w:p w14:paraId="10AFA78F" w14:textId="77777777" w:rsidR="0014647D" w:rsidRPr="00B01BA7" w:rsidRDefault="0014647D" w:rsidP="0014647D">
            <w:pPr>
              <w:rPr>
                <w:sz w:val="16"/>
                <w:szCs w:val="16"/>
              </w:rPr>
            </w:pPr>
            <w:r w:rsidRPr="00B01BA7">
              <w:rPr>
                <w:sz w:val="16"/>
                <w:szCs w:val="16"/>
              </w:rPr>
              <w:t>Accuracy: Based on national data.</w:t>
            </w:r>
          </w:p>
          <w:p w14:paraId="7195B497" w14:textId="3DBBDDF5" w:rsidR="00637DCB" w:rsidRPr="00B01BA7" w:rsidRDefault="0014647D" w:rsidP="0014647D">
            <w:pPr>
              <w:rPr>
                <w:sz w:val="16"/>
                <w:szCs w:val="16"/>
              </w:rPr>
            </w:pPr>
            <w:r w:rsidRPr="00B01BA7">
              <w:rPr>
                <w:sz w:val="16"/>
                <w:szCs w:val="16"/>
              </w:rPr>
              <w:t>Purpose: Advocacy</w:t>
            </w:r>
          </w:p>
        </w:tc>
        <w:tc>
          <w:tcPr>
            <w:tcW w:w="1516" w:type="dxa"/>
          </w:tcPr>
          <w:p w14:paraId="173DF9BF" w14:textId="0B34E9BD" w:rsidR="00637DCB" w:rsidRPr="00B01BA7" w:rsidRDefault="00B01BA7" w:rsidP="007C6303">
            <w:pPr>
              <w:rPr>
                <w:sz w:val="16"/>
                <w:szCs w:val="16"/>
              </w:rPr>
            </w:pPr>
            <w:hyperlink r:id="rId71" w:history="1">
              <w:r w:rsidRPr="00B01BA7">
                <w:rPr>
                  <w:rStyle w:val="Hyperlink"/>
                  <w:sz w:val="16"/>
                  <w:szCs w:val="16"/>
                </w:rPr>
                <w:t>https://www.rcn.org.uk/404?item=%2fprofessional-development%2fpublications%2fthe-future-of-school-nursing-uk&amp;user=extranet%5cAnonymous&amp;site=website</w:t>
              </w:r>
            </w:hyperlink>
            <w:r w:rsidRPr="00B01BA7">
              <w:rPr>
                <w:sz w:val="16"/>
                <w:szCs w:val="16"/>
              </w:rPr>
              <w:t xml:space="preserve"> </w:t>
            </w:r>
          </w:p>
        </w:tc>
      </w:tr>
    </w:tbl>
    <w:p w14:paraId="499F87D8" w14:textId="65AC92DE" w:rsidR="007C765E" w:rsidRDefault="007C765E" w:rsidP="007C765E">
      <w:r>
        <w:tab/>
      </w:r>
      <w:r>
        <w:tab/>
      </w:r>
      <w:r>
        <w:tab/>
      </w:r>
      <w:r>
        <w:tab/>
      </w:r>
      <w:r>
        <w:tab/>
      </w:r>
      <w:r>
        <w:tab/>
      </w:r>
    </w:p>
    <w:p w14:paraId="082B4CC1" w14:textId="77777777" w:rsidR="007C765E" w:rsidRDefault="007C765E" w:rsidP="007C765E">
      <w:r>
        <w:tab/>
      </w:r>
      <w:r>
        <w:tab/>
      </w:r>
      <w:r>
        <w:tab/>
      </w:r>
      <w:r>
        <w:tab/>
      </w:r>
      <w:r>
        <w:tab/>
      </w:r>
      <w:r>
        <w:tab/>
      </w:r>
      <w:r>
        <w:tab/>
      </w:r>
    </w:p>
    <w:p w14:paraId="002C2F15" w14:textId="77777777" w:rsidR="007C765E" w:rsidRDefault="007C765E" w:rsidP="007C765E">
      <w:r>
        <w:tab/>
      </w:r>
      <w:r>
        <w:tab/>
      </w:r>
      <w:r>
        <w:tab/>
      </w:r>
      <w:r>
        <w:tab/>
      </w:r>
      <w:r>
        <w:tab/>
      </w:r>
      <w:r>
        <w:tab/>
      </w:r>
      <w:r>
        <w:tab/>
      </w:r>
    </w:p>
    <w:p w14:paraId="3A16D720" w14:textId="77777777" w:rsidR="007C765E" w:rsidRDefault="007C765E" w:rsidP="007C765E">
      <w:r>
        <w:tab/>
      </w:r>
      <w:r>
        <w:tab/>
      </w:r>
      <w:r>
        <w:tab/>
      </w:r>
      <w:r>
        <w:tab/>
      </w:r>
      <w:r>
        <w:tab/>
      </w:r>
      <w:r>
        <w:tab/>
      </w:r>
      <w:r>
        <w:tab/>
      </w:r>
    </w:p>
    <w:p w14:paraId="1947BDB2" w14:textId="77777777" w:rsidR="007C765E" w:rsidRDefault="007C765E" w:rsidP="007C765E">
      <w:r>
        <w:tab/>
      </w:r>
      <w:r>
        <w:tab/>
      </w:r>
      <w:r>
        <w:tab/>
      </w:r>
      <w:r>
        <w:tab/>
      </w:r>
      <w:r>
        <w:tab/>
      </w:r>
      <w:r>
        <w:tab/>
      </w:r>
      <w:r>
        <w:tab/>
      </w:r>
    </w:p>
    <w:p w14:paraId="70451A12" w14:textId="77777777" w:rsidR="007C765E" w:rsidRDefault="007C765E" w:rsidP="007C765E">
      <w:r>
        <w:tab/>
      </w:r>
      <w:r>
        <w:tab/>
      </w:r>
      <w:r>
        <w:tab/>
      </w:r>
      <w:r>
        <w:tab/>
      </w:r>
      <w:r>
        <w:tab/>
      </w:r>
      <w:r>
        <w:tab/>
      </w:r>
      <w:r>
        <w:tab/>
      </w:r>
    </w:p>
    <w:p w14:paraId="3BAC98C2" w14:textId="26061E86" w:rsidR="004C08B1" w:rsidRDefault="007C765E" w:rsidP="007C765E">
      <w:r>
        <w:tab/>
      </w:r>
      <w:r>
        <w:tab/>
      </w:r>
      <w:r>
        <w:tab/>
      </w:r>
      <w:r>
        <w:tab/>
      </w:r>
      <w:r>
        <w:tab/>
      </w:r>
      <w:r>
        <w:tab/>
      </w:r>
      <w:r>
        <w:tab/>
      </w:r>
    </w:p>
    <w:sectPr w:rsidR="004C08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17F950" w14:textId="77777777" w:rsidR="00B47F9A" w:rsidRDefault="00B47F9A" w:rsidP="00211184">
      <w:pPr>
        <w:spacing w:after="0" w:line="240" w:lineRule="auto"/>
      </w:pPr>
      <w:r>
        <w:separator/>
      </w:r>
    </w:p>
  </w:endnote>
  <w:endnote w:type="continuationSeparator" w:id="0">
    <w:p w14:paraId="03425564" w14:textId="77777777" w:rsidR="00B47F9A" w:rsidRDefault="00B47F9A"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8C1651" w14:textId="77777777" w:rsidR="00B47F9A" w:rsidRDefault="00B47F9A" w:rsidP="00211184">
      <w:pPr>
        <w:spacing w:after="0" w:line="240" w:lineRule="auto"/>
      </w:pPr>
      <w:r>
        <w:separator/>
      </w:r>
    </w:p>
  </w:footnote>
  <w:footnote w:type="continuationSeparator" w:id="0">
    <w:p w14:paraId="0BD260F8" w14:textId="77777777" w:rsidR="00B47F9A" w:rsidRDefault="00B47F9A"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8558AC"/>
    <w:multiLevelType w:val="multilevel"/>
    <w:tmpl w:val="2474F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DCF450B"/>
    <w:multiLevelType w:val="hybridMultilevel"/>
    <w:tmpl w:val="F038192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F117BD"/>
    <w:multiLevelType w:val="hybridMultilevel"/>
    <w:tmpl w:val="6E6EF3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F2F67E7"/>
    <w:multiLevelType w:val="hybridMultilevel"/>
    <w:tmpl w:val="92A8B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4408C4"/>
    <w:multiLevelType w:val="hybridMultilevel"/>
    <w:tmpl w:val="0144F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EA4C3B"/>
    <w:multiLevelType w:val="hybridMultilevel"/>
    <w:tmpl w:val="72EE9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067748"/>
    <w:multiLevelType w:val="multilevel"/>
    <w:tmpl w:val="17DCC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8"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CF7FA0"/>
    <w:multiLevelType w:val="hybridMultilevel"/>
    <w:tmpl w:val="E888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2"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9" w15:restartNumberingAfterBreak="0">
    <w:nsid w:val="7AD93C5A"/>
    <w:multiLevelType w:val="multilevel"/>
    <w:tmpl w:val="B1B040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6121269">
    <w:abstractNumId w:val="4"/>
  </w:num>
  <w:num w:numId="2" w16cid:durableId="1859468656">
    <w:abstractNumId w:val="39"/>
  </w:num>
  <w:num w:numId="3" w16cid:durableId="1173763238">
    <w:abstractNumId w:val="21"/>
  </w:num>
  <w:num w:numId="4" w16cid:durableId="676225712">
    <w:abstractNumId w:val="36"/>
  </w:num>
  <w:num w:numId="5" w16cid:durableId="73359902">
    <w:abstractNumId w:val="16"/>
  </w:num>
  <w:num w:numId="6" w16cid:durableId="1454127918">
    <w:abstractNumId w:val="28"/>
  </w:num>
  <w:num w:numId="7" w16cid:durableId="820851363">
    <w:abstractNumId w:val="1"/>
  </w:num>
  <w:num w:numId="8" w16cid:durableId="2003772795">
    <w:abstractNumId w:val="40"/>
  </w:num>
  <w:num w:numId="9" w16cid:durableId="747188340">
    <w:abstractNumId w:val="33"/>
  </w:num>
  <w:num w:numId="10" w16cid:durableId="1919750537">
    <w:abstractNumId w:val="37"/>
  </w:num>
  <w:num w:numId="11" w16cid:durableId="881479433">
    <w:abstractNumId w:val="23"/>
  </w:num>
  <w:num w:numId="12" w16cid:durableId="735323509">
    <w:abstractNumId w:val="3"/>
  </w:num>
  <w:num w:numId="13" w16cid:durableId="70469880">
    <w:abstractNumId w:val="18"/>
  </w:num>
  <w:num w:numId="14" w16cid:durableId="1491873496">
    <w:abstractNumId w:val="20"/>
  </w:num>
  <w:num w:numId="15" w16cid:durableId="1569337486">
    <w:abstractNumId w:val="41"/>
  </w:num>
  <w:num w:numId="16" w16cid:durableId="1853105471">
    <w:abstractNumId w:val="29"/>
  </w:num>
  <w:num w:numId="17" w16cid:durableId="315690756">
    <w:abstractNumId w:val="13"/>
  </w:num>
  <w:num w:numId="18" w16cid:durableId="1107427397">
    <w:abstractNumId w:val="7"/>
  </w:num>
  <w:num w:numId="19" w16cid:durableId="1351251430">
    <w:abstractNumId w:val="24"/>
  </w:num>
  <w:num w:numId="20" w16cid:durableId="415832180">
    <w:abstractNumId w:val="34"/>
  </w:num>
  <w:num w:numId="21" w16cid:durableId="686251813">
    <w:abstractNumId w:val="0"/>
  </w:num>
  <w:num w:numId="22" w16cid:durableId="1192718157">
    <w:abstractNumId w:val="5"/>
  </w:num>
  <w:num w:numId="23" w16cid:durableId="1119490663">
    <w:abstractNumId w:val="19"/>
  </w:num>
  <w:num w:numId="24" w16cid:durableId="526941613">
    <w:abstractNumId w:val="12"/>
  </w:num>
  <w:num w:numId="25" w16cid:durableId="1079794559">
    <w:abstractNumId w:val="15"/>
  </w:num>
  <w:num w:numId="26" w16cid:durableId="1335066293">
    <w:abstractNumId w:val="31"/>
  </w:num>
  <w:num w:numId="27" w16cid:durableId="662587085">
    <w:abstractNumId w:val="14"/>
  </w:num>
  <w:num w:numId="28" w16cid:durableId="2071072074">
    <w:abstractNumId w:val="27"/>
  </w:num>
  <w:num w:numId="29" w16cid:durableId="1573662111">
    <w:abstractNumId w:val="38"/>
  </w:num>
  <w:num w:numId="30" w16cid:durableId="131678057">
    <w:abstractNumId w:val="35"/>
  </w:num>
  <w:num w:numId="31" w16cid:durableId="99565733">
    <w:abstractNumId w:val="9"/>
  </w:num>
  <w:num w:numId="32" w16cid:durableId="1810784339">
    <w:abstractNumId w:val="22"/>
  </w:num>
  <w:num w:numId="33" w16cid:durableId="1042821728">
    <w:abstractNumId w:val="32"/>
  </w:num>
  <w:num w:numId="34" w16cid:durableId="1100951892">
    <w:abstractNumId w:val="8"/>
  </w:num>
  <w:num w:numId="35" w16cid:durableId="2021353299">
    <w:abstractNumId w:val="6"/>
  </w:num>
  <w:num w:numId="36" w16cid:durableId="1585143087">
    <w:abstractNumId w:val="26"/>
  </w:num>
  <w:num w:numId="37" w16cid:durableId="1042749636">
    <w:abstractNumId w:val="17"/>
  </w:num>
  <w:num w:numId="38" w16cid:durableId="1516965042">
    <w:abstractNumId w:val="2"/>
  </w:num>
  <w:num w:numId="39" w16cid:durableId="1657296055">
    <w:abstractNumId w:val="11"/>
  </w:num>
  <w:num w:numId="40" w16cid:durableId="1696030928">
    <w:abstractNumId w:val="25"/>
  </w:num>
  <w:num w:numId="41" w16cid:durableId="1065958069">
    <w:abstractNumId w:val="30"/>
  </w:num>
  <w:num w:numId="42" w16cid:durableId="1091701694">
    <w:abstractNumId w:val="10"/>
  </w:num>
  <w:numIdMacAtCleanup w:val="4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D13"/>
    <w:rsid w:val="00001E66"/>
    <w:rsid w:val="00003281"/>
    <w:rsid w:val="000056C3"/>
    <w:rsid w:val="0000746E"/>
    <w:rsid w:val="00015889"/>
    <w:rsid w:val="000171CC"/>
    <w:rsid w:val="00022FD7"/>
    <w:rsid w:val="000261D5"/>
    <w:rsid w:val="000264A2"/>
    <w:rsid w:val="00026548"/>
    <w:rsid w:val="00033D8F"/>
    <w:rsid w:val="00033FDB"/>
    <w:rsid w:val="00034BBC"/>
    <w:rsid w:val="00037C9E"/>
    <w:rsid w:val="000400E4"/>
    <w:rsid w:val="00043F04"/>
    <w:rsid w:val="00045D82"/>
    <w:rsid w:val="00046310"/>
    <w:rsid w:val="00047FAC"/>
    <w:rsid w:val="000514CC"/>
    <w:rsid w:val="0005338A"/>
    <w:rsid w:val="00053592"/>
    <w:rsid w:val="00053AD8"/>
    <w:rsid w:val="0005603C"/>
    <w:rsid w:val="00063B4C"/>
    <w:rsid w:val="0006524A"/>
    <w:rsid w:val="00066EA7"/>
    <w:rsid w:val="000711D2"/>
    <w:rsid w:val="000726E0"/>
    <w:rsid w:val="00074889"/>
    <w:rsid w:val="00075E5A"/>
    <w:rsid w:val="00081DAE"/>
    <w:rsid w:val="0008579E"/>
    <w:rsid w:val="000876D6"/>
    <w:rsid w:val="00092182"/>
    <w:rsid w:val="00092AA6"/>
    <w:rsid w:val="000972A2"/>
    <w:rsid w:val="000A02C9"/>
    <w:rsid w:val="000A2C05"/>
    <w:rsid w:val="000B1F56"/>
    <w:rsid w:val="000B45E5"/>
    <w:rsid w:val="000B5FD0"/>
    <w:rsid w:val="000B6697"/>
    <w:rsid w:val="000B6F61"/>
    <w:rsid w:val="000C16C8"/>
    <w:rsid w:val="000C594D"/>
    <w:rsid w:val="000D05D8"/>
    <w:rsid w:val="000D0641"/>
    <w:rsid w:val="000D2B00"/>
    <w:rsid w:val="000E0926"/>
    <w:rsid w:val="000E173E"/>
    <w:rsid w:val="000E186D"/>
    <w:rsid w:val="000E2ABB"/>
    <w:rsid w:val="000E3313"/>
    <w:rsid w:val="000E5264"/>
    <w:rsid w:val="000E569F"/>
    <w:rsid w:val="000E7A13"/>
    <w:rsid w:val="000F40F0"/>
    <w:rsid w:val="000F4513"/>
    <w:rsid w:val="000F6C34"/>
    <w:rsid w:val="001028C8"/>
    <w:rsid w:val="00103191"/>
    <w:rsid w:val="0010770C"/>
    <w:rsid w:val="00107AF2"/>
    <w:rsid w:val="00110778"/>
    <w:rsid w:val="00112701"/>
    <w:rsid w:val="0011304C"/>
    <w:rsid w:val="00113E35"/>
    <w:rsid w:val="00114A69"/>
    <w:rsid w:val="00114FC7"/>
    <w:rsid w:val="0011562C"/>
    <w:rsid w:val="00117B8B"/>
    <w:rsid w:val="001200FF"/>
    <w:rsid w:val="001201B9"/>
    <w:rsid w:val="00120D1D"/>
    <w:rsid w:val="00121754"/>
    <w:rsid w:val="00121A27"/>
    <w:rsid w:val="00125EC6"/>
    <w:rsid w:val="00130391"/>
    <w:rsid w:val="0014495F"/>
    <w:rsid w:val="0014647D"/>
    <w:rsid w:val="00146BD6"/>
    <w:rsid w:val="001472B5"/>
    <w:rsid w:val="00150D48"/>
    <w:rsid w:val="00152E79"/>
    <w:rsid w:val="00156983"/>
    <w:rsid w:val="00157F82"/>
    <w:rsid w:val="001601E6"/>
    <w:rsid w:val="00160D9B"/>
    <w:rsid w:val="00166809"/>
    <w:rsid w:val="00166BAF"/>
    <w:rsid w:val="00167D69"/>
    <w:rsid w:val="001755A1"/>
    <w:rsid w:val="00186BEB"/>
    <w:rsid w:val="001965EC"/>
    <w:rsid w:val="001A15AD"/>
    <w:rsid w:val="001A40C1"/>
    <w:rsid w:val="001B0156"/>
    <w:rsid w:val="001B346B"/>
    <w:rsid w:val="001B36D1"/>
    <w:rsid w:val="001B6F51"/>
    <w:rsid w:val="001B7A67"/>
    <w:rsid w:val="001B7E34"/>
    <w:rsid w:val="001C0807"/>
    <w:rsid w:val="001C2A44"/>
    <w:rsid w:val="001C3AF6"/>
    <w:rsid w:val="001C5B81"/>
    <w:rsid w:val="001D1485"/>
    <w:rsid w:val="001D3B22"/>
    <w:rsid w:val="001D6995"/>
    <w:rsid w:val="001D6A89"/>
    <w:rsid w:val="001E4064"/>
    <w:rsid w:val="001E4A97"/>
    <w:rsid w:val="001F0569"/>
    <w:rsid w:val="001F19A6"/>
    <w:rsid w:val="001F3755"/>
    <w:rsid w:val="001F6235"/>
    <w:rsid w:val="00203691"/>
    <w:rsid w:val="002078DE"/>
    <w:rsid w:val="00210E30"/>
    <w:rsid w:val="002110D1"/>
    <w:rsid w:val="00211184"/>
    <w:rsid w:val="0021282C"/>
    <w:rsid w:val="0021364B"/>
    <w:rsid w:val="00213A0B"/>
    <w:rsid w:val="00217E47"/>
    <w:rsid w:val="00222FDE"/>
    <w:rsid w:val="00224603"/>
    <w:rsid w:val="0023661A"/>
    <w:rsid w:val="00240F01"/>
    <w:rsid w:val="00243AF0"/>
    <w:rsid w:val="00245B7F"/>
    <w:rsid w:val="0024711B"/>
    <w:rsid w:val="0025020C"/>
    <w:rsid w:val="002522FB"/>
    <w:rsid w:val="00252629"/>
    <w:rsid w:val="0025300D"/>
    <w:rsid w:val="00256228"/>
    <w:rsid w:val="00256951"/>
    <w:rsid w:val="002576F6"/>
    <w:rsid w:val="00261027"/>
    <w:rsid w:val="00261701"/>
    <w:rsid w:val="00264508"/>
    <w:rsid w:val="0026731A"/>
    <w:rsid w:val="0027084D"/>
    <w:rsid w:val="00272433"/>
    <w:rsid w:val="002745DF"/>
    <w:rsid w:val="00274D4D"/>
    <w:rsid w:val="00281FE6"/>
    <w:rsid w:val="00282807"/>
    <w:rsid w:val="002865F5"/>
    <w:rsid w:val="00287CF9"/>
    <w:rsid w:val="00292A36"/>
    <w:rsid w:val="002938C6"/>
    <w:rsid w:val="002A0F80"/>
    <w:rsid w:val="002A12A4"/>
    <w:rsid w:val="002A1578"/>
    <w:rsid w:val="002A207F"/>
    <w:rsid w:val="002A4B03"/>
    <w:rsid w:val="002B00E5"/>
    <w:rsid w:val="002B1281"/>
    <w:rsid w:val="002B309B"/>
    <w:rsid w:val="002C2874"/>
    <w:rsid w:val="002C3EE6"/>
    <w:rsid w:val="002C64D8"/>
    <w:rsid w:val="002C715F"/>
    <w:rsid w:val="002C7F96"/>
    <w:rsid w:val="002D06B8"/>
    <w:rsid w:val="002D47F7"/>
    <w:rsid w:val="002D6100"/>
    <w:rsid w:val="002D64A3"/>
    <w:rsid w:val="002D6BF7"/>
    <w:rsid w:val="002E2F80"/>
    <w:rsid w:val="002E514D"/>
    <w:rsid w:val="002E528A"/>
    <w:rsid w:val="002E63EA"/>
    <w:rsid w:val="002F2675"/>
    <w:rsid w:val="002F32D4"/>
    <w:rsid w:val="002F383B"/>
    <w:rsid w:val="002F3AA3"/>
    <w:rsid w:val="002F57B8"/>
    <w:rsid w:val="002F5E53"/>
    <w:rsid w:val="002F6CE5"/>
    <w:rsid w:val="003117BD"/>
    <w:rsid w:val="00312A5A"/>
    <w:rsid w:val="00313198"/>
    <w:rsid w:val="003132C5"/>
    <w:rsid w:val="00313394"/>
    <w:rsid w:val="003135AD"/>
    <w:rsid w:val="00315B72"/>
    <w:rsid w:val="00315F24"/>
    <w:rsid w:val="00316877"/>
    <w:rsid w:val="00322D07"/>
    <w:rsid w:val="0032704F"/>
    <w:rsid w:val="00327125"/>
    <w:rsid w:val="0033137A"/>
    <w:rsid w:val="003314AB"/>
    <w:rsid w:val="003315B5"/>
    <w:rsid w:val="00334D5D"/>
    <w:rsid w:val="003372F7"/>
    <w:rsid w:val="00340651"/>
    <w:rsid w:val="003421E5"/>
    <w:rsid w:val="00342985"/>
    <w:rsid w:val="00345343"/>
    <w:rsid w:val="00346471"/>
    <w:rsid w:val="00350122"/>
    <w:rsid w:val="00352391"/>
    <w:rsid w:val="00353A3A"/>
    <w:rsid w:val="0035472A"/>
    <w:rsid w:val="00355F8F"/>
    <w:rsid w:val="00356FA7"/>
    <w:rsid w:val="00360FE7"/>
    <w:rsid w:val="0036101C"/>
    <w:rsid w:val="0036243B"/>
    <w:rsid w:val="003660DB"/>
    <w:rsid w:val="003716C4"/>
    <w:rsid w:val="0037337E"/>
    <w:rsid w:val="00375494"/>
    <w:rsid w:val="00383221"/>
    <w:rsid w:val="003833CD"/>
    <w:rsid w:val="00383AFB"/>
    <w:rsid w:val="00390001"/>
    <w:rsid w:val="00390914"/>
    <w:rsid w:val="00393A05"/>
    <w:rsid w:val="00393F39"/>
    <w:rsid w:val="003A3741"/>
    <w:rsid w:val="003A66FD"/>
    <w:rsid w:val="003B1E32"/>
    <w:rsid w:val="003B2392"/>
    <w:rsid w:val="003B3FCB"/>
    <w:rsid w:val="003B5F01"/>
    <w:rsid w:val="003B64FC"/>
    <w:rsid w:val="003C47C9"/>
    <w:rsid w:val="003D2E15"/>
    <w:rsid w:val="003D3086"/>
    <w:rsid w:val="003D345D"/>
    <w:rsid w:val="003D54B4"/>
    <w:rsid w:val="003D5B1B"/>
    <w:rsid w:val="003F5BF5"/>
    <w:rsid w:val="00400B16"/>
    <w:rsid w:val="0040292D"/>
    <w:rsid w:val="00402F64"/>
    <w:rsid w:val="00404295"/>
    <w:rsid w:val="004049F9"/>
    <w:rsid w:val="004151C7"/>
    <w:rsid w:val="00415F80"/>
    <w:rsid w:val="00416157"/>
    <w:rsid w:val="0041773E"/>
    <w:rsid w:val="00417E50"/>
    <w:rsid w:val="004217A8"/>
    <w:rsid w:val="004313DF"/>
    <w:rsid w:val="0043180B"/>
    <w:rsid w:val="00433451"/>
    <w:rsid w:val="00434C8B"/>
    <w:rsid w:val="004356FC"/>
    <w:rsid w:val="00435FA3"/>
    <w:rsid w:val="00440F1C"/>
    <w:rsid w:val="004425A3"/>
    <w:rsid w:val="00442845"/>
    <w:rsid w:val="00442CCA"/>
    <w:rsid w:val="00442FEA"/>
    <w:rsid w:val="004509D1"/>
    <w:rsid w:val="00460D8E"/>
    <w:rsid w:val="0046252A"/>
    <w:rsid w:val="00465BC1"/>
    <w:rsid w:val="0047218B"/>
    <w:rsid w:val="004775D7"/>
    <w:rsid w:val="00482279"/>
    <w:rsid w:val="00483350"/>
    <w:rsid w:val="0048717D"/>
    <w:rsid w:val="00490FE1"/>
    <w:rsid w:val="0049283F"/>
    <w:rsid w:val="00494F69"/>
    <w:rsid w:val="0049774C"/>
    <w:rsid w:val="004A066B"/>
    <w:rsid w:val="004A6F8A"/>
    <w:rsid w:val="004A7FF0"/>
    <w:rsid w:val="004B3131"/>
    <w:rsid w:val="004B3CAE"/>
    <w:rsid w:val="004B4B5A"/>
    <w:rsid w:val="004B52AA"/>
    <w:rsid w:val="004B6EEF"/>
    <w:rsid w:val="004C021C"/>
    <w:rsid w:val="004C08B1"/>
    <w:rsid w:val="004C0DAA"/>
    <w:rsid w:val="004C54C8"/>
    <w:rsid w:val="004C7430"/>
    <w:rsid w:val="004C7B7A"/>
    <w:rsid w:val="004D2FEF"/>
    <w:rsid w:val="004D3E44"/>
    <w:rsid w:val="004D3FD8"/>
    <w:rsid w:val="004D4021"/>
    <w:rsid w:val="004D4808"/>
    <w:rsid w:val="004E015F"/>
    <w:rsid w:val="004E09E2"/>
    <w:rsid w:val="004E223B"/>
    <w:rsid w:val="004E3E66"/>
    <w:rsid w:val="004F2366"/>
    <w:rsid w:val="004F23FB"/>
    <w:rsid w:val="004F283A"/>
    <w:rsid w:val="004F362E"/>
    <w:rsid w:val="004F75EF"/>
    <w:rsid w:val="005013EC"/>
    <w:rsid w:val="005026D0"/>
    <w:rsid w:val="0050752E"/>
    <w:rsid w:val="0051099B"/>
    <w:rsid w:val="005119DE"/>
    <w:rsid w:val="00512094"/>
    <w:rsid w:val="00514A75"/>
    <w:rsid w:val="00517C5F"/>
    <w:rsid w:val="00517E7D"/>
    <w:rsid w:val="00525019"/>
    <w:rsid w:val="0053094B"/>
    <w:rsid w:val="00532039"/>
    <w:rsid w:val="00532EDB"/>
    <w:rsid w:val="005335E0"/>
    <w:rsid w:val="00537B7C"/>
    <w:rsid w:val="00540A50"/>
    <w:rsid w:val="005411BF"/>
    <w:rsid w:val="0054169A"/>
    <w:rsid w:val="005446BF"/>
    <w:rsid w:val="0054660A"/>
    <w:rsid w:val="0055147E"/>
    <w:rsid w:val="005524E1"/>
    <w:rsid w:val="005537D5"/>
    <w:rsid w:val="0055534D"/>
    <w:rsid w:val="00555BB4"/>
    <w:rsid w:val="00556216"/>
    <w:rsid w:val="00561484"/>
    <w:rsid w:val="00562637"/>
    <w:rsid w:val="00562817"/>
    <w:rsid w:val="00562B1C"/>
    <w:rsid w:val="00563C38"/>
    <w:rsid w:val="0056761C"/>
    <w:rsid w:val="00573E58"/>
    <w:rsid w:val="005741FE"/>
    <w:rsid w:val="00575767"/>
    <w:rsid w:val="005767A7"/>
    <w:rsid w:val="00580C7E"/>
    <w:rsid w:val="00581FFA"/>
    <w:rsid w:val="005869F3"/>
    <w:rsid w:val="005931EE"/>
    <w:rsid w:val="005965F4"/>
    <w:rsid w:val="00597EB7"/>
    <w:rsid w:val="005A5363"/>
    <w:rsid w:val="005A6BD7"/>
    <w:rsid w:val="005B12F3"/>
    <w:rsid w:val="005B1EB0"/>
    <w:rsid w:val="005B3EDE"/>
    <w:rsid w:val="005B42D1"/>
    <w:rsid w:val="005B6E67"/>
    <w:rsid w:val="005C1E55"/>
    <w:rsid w:val="005C3D12"/>
    <w:rsid w:val="005C572F"/>
    <w:rsid w:val="005C5E80"/>
    <w:rsid w:val="005D5EC1"/>
    <w:rsid w:val="005D6CB3"/>
    <w:rsid w:val="005D709B"/>
    <w:rsid w:val="005D7513"/>
    <w:rsid w:val="005D7A1E"/>
    <w:rsid w:val="005E08CF"/>
    <w:rsid w:val="005E1650"/>
    <w:rsid w:val="005E2C26"/>
    <w:rsid w:val="005E3605"/>
    <w:rsid w:val="005E63AD"/>
    <w:rsid w:val="005E7234"/>
    <w:rsid w:val="005F458E"/>
    <w:rsid w:val="005F5D51"/>
    <w:rsid w:val="005F7452"/>
    <w:rsid w:val="00601727"/>
    <w:rsid w:val="00604A87"/>
    <w:rsid w:val="00606126"/>
    <w:rsid w:val="00610232"/>
    <w:rsid w:val="006116D2"/>
    <w:rsid w:val="006128F4"/>
    <w:rsid w:val="006139A5"/>
    <w:rsid w:val="00613BC7"/>
    <w:rsid w:val="006154E8"/>
    <w:rsid w:val="006156B5"/>
    <w:rsid w:val="006207E9"/>
    <w:rsid w:val="0062127C"/>
    <w:rsid w:val="00621776"/>
    <w:rsid w:val="00621872"/>
    <w:rsid w:val="00622D51"/>
    <w:rsid w:val="00624383"/>
    <w:rsid w:val="006271DE"/>
    <w:rsid w:val="0063322E"/>
    <w:rsid w:val="00633F2A"/>
    <w:rsid w:val="006367E1"/>
    <w:rsid w:val="00636D9A"/>
    <w:rsid w:val="006370ED"/>
    <w:rsid w:val="00637DCB"/>
    <w:rsid w:val="00644F26"/>
    <w:rsid w:val="00646A50"/>
    <w:rsid w:val="00647E71"/>
    <w:rsid w:val="006530EF"/>
    <w:rsid w:val="00653F9C"/>
    <w:rsid w:val="006548D7"/>
    <w:rsid w:val="00657570"/>
    <w:rsid w:val="00663E17"/>
    <w:rsid w:val="006644DE"/>
    <w:rsid w:val="00666C03"/>
    <w:rsid w:val="00667E22"/>
    <w:rsid w:val="006739DF"/>
    <w:rsid w:val="006754C1"/>
    <w:rsid w:val="006759BC"/>
    <w:rsid w:val="006762DC"/>
    <w:rsid w:val="00676375"/>
    <w:rsid w:val="0068236D"/>
    <w:rsid w:val="006847EC"/>
    <w:rsid w:val="00687A9C"/>
    <w:rsid w:val="00691057"/>
    <w:rsid w:val="006935E7"/>
    <w:rsid w:val="006947F8"/>
    <w:rsid w:val="00694ACF"/>
    <w:rsid w:val="00694F91"/>
    <w:rsid w:val="006A3F0D"/>
    <w:rsid w:val="006A4515"/>
    <w:rsid w:val="006A7BA7"/>
    <w:rsid w:val="006B33E9"/>
    <w:rsid w:val="006B4C42"/>
    <w:rsid w:val="006C0A95"/>
    <w:rsid w:val="006C78AA"/>
    <w:rsid w:val="006C7A5E"/>
    <w:rsid w:val="006D00D1"/>
    <w:rsid w:val="006D34AC"/>
    <w:rsid w:val="006D7E80"/>
    <w:rsid w:val="006E3BD4"/>
    <w:rsid w:val="006E4A31"/>
    <w:rsid w:val="006E6B39"/>
    <w:rsid w:val="006F04D4"/>
    <w:rsid w:val="006F4AB2"/>
    <w:rsid w:val="006F5DB8"/>
    <w:rsid w:val="007008B9"/>
    <w:rsid w:val="007028F1"/>
    <w:rsid w:val="00703BFC"/>
    <w:rsid w:val="00705FDC"/>
    <w:rsid w:val="007063BA"/>
    <w:rsid w:val="00706AEF"/>
    <w:rsid w:val="007071CD"/>
    <w:rsid w:val="00712492"/>
    <w:rsid w:val="007144D9"/>
    <w:rsid w:val="00722A9F"/>
    <w:rsid w:val="00724A07"/>
    <w:rsid w:val="00727090"/>
    <w:rsid w:val="00730C3C"/>
    <w:rsid w:val="00731BC8"/>
    <w:rsid w:val="0073280B"/>
    <w:rsid w:val="007334E7"/>
    <w:rsid w:val="0073384E"/>
    <w:rsid w:val="00737034"/>
    <w:rsid w:val="00737643"/>
    <w:rsid w:val="00740112"/>
    <w:rsid w:val="0074092C"/>
    <w:rsid w:val="00741544"/>
    <w:rsid w:val="0074162B"/>
    <w:rsid w:val="00743C92"/>
    <w:rsid w:val="00743EFC"/>
    <w:rsid w:val="00744391"/>
    <w:rsid w:val="00745054"/>
    <w:rsid w:val="0074515E"/>
    <w:rsid w:val="00745E7E"/>
    <w:rsid w:val="00750194"/>
    <w:rsid w:val="007506A2"/>
    <w:rsid w:val="00750B5B"/>
    <w:rsid w:val="00750FE1"/>
    <w:rsid w:val="007532B6"/>
    <w:rsid w:val="00762977"/>
    <w:rsid w:val="00764243"/>
    <w:rsid w:val="007674E4"/>
    <w:rsid w:val="0077163A"/>
    <w:rsid w:val="00771C79"/>
    <w:rsid w:val="00773F5A"/>
    <w:rsid w:val="00776E1B"/>
    <w:rsid w:val="007825D4"/>
    <w:rsid w:val="00782C2D"/>
    <w:rsid w:val="0078430D"/>
    <w:rsid w:val="0078550A"/>
    <w:rsid w:val="00785752"/>
    <w:rsid w:val="00792A92"/>
    <w:rsid w:val="007933B1"/>
    <w:rsid w:val="007949DC"/>
    <w:rsid w:val="00795086"/>
    <w:rsid w:val="00795D79"/>
    <w:rsid w:val="007965DF"/>
    <w:rsid w:val="007974BC"/>
    <w:rsid w:val="00797EF8"/>
    <w:rsid w:val="007A17A7"/>
    <w:rsid w:val="007A59C8"/>
    <w:rsid w:val="007A712E"/>
    <w:rsid w:val="007A7AB6"/>
    <w:rsid w:val="007B013E"/>
    <w:rsid w:val="007B0C8C"/>
    <w:rsid w:val="007B1FF9"/>
    <w:rsid w:val="007B5CB3"/>
    <w:rsid w:val="007B7000"/>
    <w:rsid w:val="007C1383"/>
    <w:rsid w:val="007C246B"/>
    <w:rsid w:val="007C26AA"/>
    <w:rsid w:val="007C2D6E"/>
    <w:rsid w:val="007C3927"/>
    <w:rsid w:val="007C6195"/>
    <w:rsid w:val="007C685B"/>
    <w:rsid w:val="007C765E"/>
    <w:rsid w:val="007D4E20"/>
    <w:rsid w:val="007D57D3"/>
    <w:rsid w:val="007E1D69"/>
    <w:rsid w:val="007E203D"/>
    <w:rsid w:val="007E2D47"/>
    <w:rsid w:val="007E7C4F"/>
    <w:rsid w:val="007F029D"/>
    <w:rsid w:val="007F2875"/>
    <w:rsid w:val="007F3FA2"/>
    <w:rsid w:val="007F7847"/>
    <w:rsid w:val="007F7BED"/>
    <w:rsid w:val="00804B94"/>
    <w:rsid w:val="0080751F"/>
    <w:rsid w:val="00807B11"/>
    <w:rsid w:val="0082026D"/>
    <w:rsid w:val="00825F49"/>
    <w:rsid w:val="00826C02"/>
    <w:rsid w:val="0082760D"/>
    <w:rsid w:val="00827DC2"/>
    <w:rsid w:val="00830F38"/>
    <w:rsid w:val="00833131"/>
    <w:rsid w:val="00837FA5"/>
    <w:rsid w:val="00841257"/>
    <w:rsid w:val="00843EED"/>
    <w:rsid w:val="00846792"/>
    <w:rsid w:val="00846E10"/>
    <w:rsid w:val="00847A80"/>
    <w:rsid w:val="008519DD"/>
    <w:rsid w:val="008571F3"/>
    <w:rsid w:val="00860D1E"/>
    <w:rsid w:val="00861DA3"/>
    <w:rsid w:val="00861E9A"/>
    <w:rsid w:val="008767FC"/>
    <w:rsid w:val="00880B2D"/>
    <w:rsid w:val="0088381D"/>
    <w:rsid w:val="00883AB0"/>
    <w:rsid w:val="00890C22"/>
    <w:rsid w:val="00894108"/>
    <w:rsid w:val="00895E6B"/>
    <w:rsid w:val="008A4168"/>
    <w:rsid w:val="008A4CD4"/>
    <w:rsid w:val="008A6A23"/>
    <w:rsid w:val="008B1DFA"/>
    <w:rsid w:val="008B2291"/>
    <w:rsid w:val="008B58E7"/>
    <w:rsid w:val="008C0EB3"/>
    <w:rsid w:val="008C38C3"/>
    <w:rsid w:val="008C3B89"/>
    <w:rsid w:val="008C52BA"/>
    <w:rsid w:val="008C5D16"/>
    <w:rsid w:val="008D0190"/>
    <w:rsid w:val="008D2D88"/>
    <w:rsid w:val="008D3903"/>
    <w:rsid w:val="008D457C"/>
    <w:rsid w:val="008D4868"/>
    <w:rsid w:val="008D66DE"/>
    <w:rsid w:val="008D6BBA"/>
    <w:rsid w:val="008D6F0F"/>
    <w:rsid w:val="008D79D9"/>
    <w:rsid w:val="008D7C21"/>
    <w:rsid w:val="008E11C0"/>
    <w:rsid w:val="008E14B5"/>
    <w:rsid w:val="008E1528"/>
    <w:rsid w:val="008E7B2E"/>
    <w:rsid w:val="008F0777"/>
    <w:rsid w:val="008F6309"/>
    <w:rsid w:val="00904122"/>
    <w:rsid w:val="009054B6"/>
    <w:rsid w:val="0090575C"/>
    <w:rsid w:val="0091173D"/>
    <w:rsid w:val="00911CD3"/>
    <w:rsid w:val="00916814"/>
    <w:rsid w:val="00920A4D"/>
    <w:rsid w:val="0092100F"/>
    <w:rsid w:val="00921B03"/>
    <w:rsid w:val="00921F0D"/>
    <w:rsid w:val="00923243"/>
    <w:rsid w:val="00930A4D"/>
    <w:rsid w:val="00933E6D"/>
    <w:rsid w:val="00934A2C"/>
    <w:rsid w:val="00934A3C"/>
    <w:rsid w:val="00934C25"/>
    <w:rsid w:val="00937D75"/>
    <w:rsid w:val="009408D2"/>
    <w:rsid w:val="009543B2"/>
    <w:rsid w:val="00957175"/>
    <w:rsid w:val="00960999"/>
    <w:rsid w:val="0096139E"/>
    <w:rsid w:val="0096215C"/>
    <w:rsid w:val="00967ED1"/>
    <w:rsid w:val="009715F4"/>
    <w:rsid w:val="00972697"/>
    <w:rsid w:val="00972755"/>
    <w:rsid w:val="00973A25"/>
    <w:rsid w:val="00984367"/>
    <w:rsid w:val="00984409"/>
    <w:rsid w:val="00987759"/>
    <w:rsid w:val="00991C09"/>
    <w:rsid w:val="009920FB"/>
    <w:rsid w:val="00995444"/>
    <w:rsid w:val="009964A2"/>
    <w:rsid w:val="00996626"/>
    <w:rsid w:val="009A17CB"/>
    <w:rsid w:val="009A2520"/>
    <w:rsid w:val="009A7017"/>
    <w:rsid w:val="009B0299"/>
    <w:rsid w:val="009B1111"/>
    <w:rsid w:val="009B5C09"/>
    <w:rsid w:val="009C10DC"/>
    <w:rsid w:val="009C195D"/>
    <w:rsid w:val="009C4814"/>
    <w:rsid w:val="009C48E7"/>
    <w:rsid w:val="009D06C5"/>
    <w:rsid w:val="009D3815"/>
    <w:rsid w:val="009D534C"/>
    <w:rsid w:val="009D5BC8"/>
    <w:rsid w:val="009D728C"/>
    <w:rsid w:val="009D7A76"/>
    <w:rsid w:val="009E05B1"/>
    <w:rsid w:val="009E34DA"/>
    <w:rsid w:val="009E3795"/>
    <w:rsid w:val="009E462F"/>
    <w:rsid w:val="009E53F6"/>
    <w:rsid w:val="009E5B14"/>
    <w:rsid w:val="009E6348"/>
    <w:rsid w:val="009E743F"/>
    <w:rsid w:val="009F5B88"/>
    <w:rsid w:val="00A01ACC"/>
    <w:rsid w:val="00A06BB9"/>
    <w:rsid w:val="00A074E7"/>
    <w:rsid w:val="00A114BA"/>
    <w:rsid w:val="00A12B9A"/>
    <w:rsid w:val="00A133F5"/>
    <w:rsid w:val="00A20F15"/>
    <w:rsid w:val="00A22BF1"/>
    <w:rsid w:val="00A26555"/>
    <w:rsid w:val="00A266D4"/>
    <w:rsid w:val="00A33171"/>
    <w:rsid w:val="00A36232"/>
    <w:rsid w:val="00A36E9A"/>
    <w:rsid w:val="00A37BE5"/>
    <w:rsid w:val="00A40FFD"/>
    <w:rsid w:val="00A41CA5"/>
    <w:rsid w:val="00A42ADD"/>
    <w:rsid w:val="00A42CD6"/>
    <w:rsid w:val="00A43DAF"/>
    <w:rsid w:val="00A47BC2"/>
    <w:rsid w:val="00A51191"/>
    <w:rsid w:val="00A513B0"/>
    <w:rsid w:val="00A6099D"/>
    <w:rsid w:val="00A60F6B"/>
    <w:rsid w:val="00A610EF"/>
    <w:rsid w:val="00A62482"/>
    <w:rsid w:val="00A6488D"/>
    <w:rsid w:val="00A71396"/>
    <w:rsid w:val="00A71BC7"/>
    <w:rsid w:val="00A71CA1"/>
    <w:rsid w:val="00A749CC"/>
    <w:rsid w:val="00A74EB3"/>
    <w:rsid w:val="00A82286"/>
    <w:rsid w:val="00A845EF"/>
    <w:rsid w:val="00A87804"/>
    <w:rsid w:val="00A900CE"/>
    <w:rsid w:val="00A90621"/>
    <w:rsid w:val="00A90A7A"/>
    <w:rsid w:val="00A9184A"/>
    <w:rsid w:val="00A936A1"/>
    <w:rsid w:val="00A95941"/>
    <w:rsid w:val="00A95C7F"/>
    <w:rsid w:val="00A96EB2"/>
    <w:rsid w:val="00AA189D"/>
    <w:rsid w:val="00AA1A60"/>
    <w:rsid w:val="00AA31AD"/>
    <w:rsid w:val="00AA437C"/>
    <w:rsid w:val="00AA4D5A"/>
    <w:rsid w:val="00AB071A"/>
    <w:rsid w:val="00AB776D"/>
    <w:rsid w:val="00AB78F0"/>
    <w:rsid w:val="00AC0F4D"/>
    <w:rsid w:val="00AC1685"/>
    <w:rsid w:val="00AC1F11"/>
    <w:rsid w:val="00AC2321"/>
    <w:rsid w:val="00AC43FD"/>
    <w:rsid w:val="00AC6C51"/>
    <w:rsid w:val="00AC7526"/>
    <w:rsid w:val="00AC7DF7"/>
    <w:rsid w:val="00AD47DF"/>
    <w:rsid w:val="00AD7E11"/>
    <w:rsid w:val="00AE2F02"/>
    <w:rsid w:val="00AE6D10"/>
    <w:rsid w:val="00AE7D55"/>
    <w:rsid w:val="00AF4CB4"/>
    <w:rsid w:val="00AF6626"/>
    <w:rsid w:val="00AF687F"/>
    <w:rsid w:val="00AF7456"/>
    <w:rsid w:val="00B00BC2"/>
    <w:rsid w:val="00B01396"/>
    <w:rsid w:val="00B01BA7"/>
    <w:rsid w:val="00B06877"/>
    <w:rsid w:val="00B0711A"/>
    <w:rsid w:val="00B10599"/>
    <w:rsid w:val="00B1109D"/>
    <w:rsid w:val="00B124D6"/>
    <w:rsid w:val="00B166DA"/>
    <w:rsid w:val="00B178DD"/>
    <w:rsid w:val="00B21062"/>
    <w:rsid w:val="00B214E8"/>
    <w:rsid w:val="00B23B1B"/>
    <w:rsid w:val="00B2418B"/>
    <w:rsid w:val="00B26973"/>
    <w:rsid w:val="00B450A0"/>
    <w:rsid w:val="00B47F9A"/>
    <w:rsid w:val="00B51262"/>
    <w:rsid w:val="00B535B1"/>
    <w:rsid w:val="00B575E2"/>
    <w:rsid w:val="00B6010B"/>
    <w:rsid w:val="00B610B4"/>
    <w:rsid w:val="00B616ED"/>
    <w:rsid w:val="00B63EAA"/>
    <w:rsid w:val="00B65D19"/>
    <w:rsid w:val="00B671FD"/>
    <w:rsid w:val="00B7073C"/>
    <w:rsid w:val="00B71D7A"/>
    <w:rsid w:val="00B71DBE"/>
    <w:rsid w:val="00B80110"/>
    <w:rsid w:val="00B809D1"/>
    <w:rsid w:val="00B82388"/>
    <w:rsid w:val="00B84132"/>
    <w:rsid w:val="00B84639"/>
    <w:rsid w:val="00B858A1"/>
    <w:rsid w:val="00B85A2E"/>
    <w:rsid w:val="00B912CC"/>
    <w:rsid w:val="00B9207C"/>
    <w:rsid w:val="00B92CAA"/>
    <w:rsid w:val="00B92E2F"/>
    <w:rsid w:val="00B93A49"/>
    <w:rsid w:val="00B94F95"/>
    <w:rsid w:val="00B96E75"/>
    <w:rsid w:val="00B97CF2"/>
    <w:rsid w:val="00BA0CD3"/>
    <w:rsid w:val="00BA1BD2"/>
    <w:rsid w:val="00BA7BE0"/>
    <w:rsid w:val="00BB4E03"/>
    <w:rsid w:val="00BB65AC"/>
    <w:rsid w:val="00BB7C94"/>
    <w:rsid w:val="00BC1DB5"/>
    <w:rsid w:val="00BC26EE"/>
    <w:rsid w:val="00BC4681"/>
    <w:rsid w:val="00BD0574"/>
    <w:rsid w:val="00BD1D8A"/>
    <w:rsid w:val="00BD25BC"/>
    <w:rsid w:val="00BD2909"/>
    <w:rsid w:val="00BD47E8"/>
    <w:rsid w:val="00BD76C7"/>
    <w:rsid w:val="00BD7B65"/>
    <w:rsid w:val="00BE079D"/>
    <w:rsid w:val="00BE5A25"/>
    <w:rsid w:val="00BF224C"/>
    <w:rsid w:val="00BF3C56"/>
    <w:rsid w:val="00BF6A23"/>
    <w:rsid w:val="00C00B9C"/>
    <w:rsid w:val="00C011B8"/>
    <w:rsid w:val="00C06D35"/>
    <w:rsid w:val="00C13ECA"/>
    <w:rsid w:val="00C1668E"/>
    <w:rsid w:val="00C17A49"/>
    <w:rsid w:val="00C22879"/>
    <w:rsid w:val="00C24F3D"/>
    <w:rsid w:val="00C25274"/>
    <w:rsid w:val="00C30CE5"/>
    <w:rsid w:val="00C343AE"/>
    <w:rsid w:val="00C45716"/>
    <w:rsid w:val="00C45EB5"/>
    <w:rsid w:val="00C4640E"/>
    <w:rsid w:val="00C47851"/>
    <w:rsid w:val="00C47A28"/>
    <w:rsid w:val="00C527B7"/>
    <w:rsid w:val="00C537DF"/>
    <w:rsid w:val="00C53E21"/>
    <w:rsid w:val="00C556E7"/>
    <w:rsid w:val="00C5763A"/>
    <w:rsid w:val="00C62D4B"/>
    <w:rsid w:val="00C7290D"/>
    <w:rsid w:val="00C72DF7"/>
    <w:rsid w:val="00C76D7C"/>
    <w:rsid w:val="00C80B58"/>
    <w:rsid w:val="00C82301"/>
    <w:rsid w:val="00C843A6"/>
    <w:rsid w:val="00C91479"/>
    <w:rsid w:val="00C9563A"/>
    <w:rsid w:val="00CA01DB"/>
    <w:rsid w:val="00CA2DBE"/>
    <w:rsid w:val="00CA3DBA"/>
    <w:rsid w:val="00CA3F18"/>
    <w:rsid w:val="00CA454C"/>
    <w:rsid w:val="00CA5149"/>
    <w:rsid w:val="00CA546C"/>
    <w:rsid w:val="00CA552D"/>
    <w:rsid w:val="00CA5758"/>
    <w:rsid w:val="00CB28BA"/>
    <w:rsid w:val="00CB3AF6"/>
    <w:rsid w:val="00CB3C13"/>
    <w:rsid w:val="00CB5B6F"/>
    <w:rsid w:val="00CB6949"/>
    <w:rsid w:val="00CB7073"/>
    <w:rsid w:val="00CC065F"/>
    <w:rsid w:val="00CC366E"/>
    <w:rsid w:val="00CC7F99"/>
    <w:rsid w:val="00CD058E"/>
    <w:rsid w:val="00CD0908"/>
    <w:rsid w:val="00CD0CB2"/>
    <w:rsid w:val="00CE3FD1"/>
    <w:rsid w:val="00CE43A5"/>
    <w:rsid w:val="00CE4469"/>
    <w:rsid w:val="00CE4994"/>
    <w:rsid w:val="00CE620E"/>
    <w:rsid w:val="00CE6271"/>
    <w:rsid w:val="00CF1ED5"/>
    <w:rsid w:val="00CF2E07"/>
    <w:rsid w:val="00D00B37"/>
    <w:rsid w:val="00D066BC"/>
    <w:rsid w:val="00D11F55"/>
    <w:rsid w:val="00D13A82"/>
    <w:rsid w:val="00D13DB7"/>
    <w:rsid w:val="00D168FD"/>
    <w:rsid w:val="00D201FA"/>
    <w:rsid w:val="00D21F92"/>
    <w:rsid w:val="00D25333"/>
    <w:rsid w:val="00D2771A"/>
    <w:rsid w:val="00D2791B"/>
    <w:rsid w:val="00D315CF"/>
    <w:rsid w:val="00D31FFA"/>
    <w:rsid w:val="00D32C95"/>
    <w:rsid w:val="00D33CB5"/>
    <w:rsid w:val="00D34378"/>
    <w:rsid w:val="00D3562B"/>
    <w:rsid w:val="00D42FE2"/>
    <w:rsid w:val="00D47EFF"/>
    <w:rsid w:val="00D67043"/>
    <w:rsid w:val="00D67801"/>
    <w:rsid w:val="00D72F73"/>
    <w:rsid w:val="00D81079"/>
    <w:rsid w:val="00D87B92"/>
    <w:rsid w:val="00D917AB"/>
    <w:rsid w:val="00D921E6"/>
    <w:rsid w:val="00DA09C2"/>
    <w:rsid w:val="00DA0C2C"/>
    <w:rsid w:val="00DA1FAF"/>
    <w:rsid w:val="00DA43E2"/>
    <w:rsid w:val="00DA5C38"/>
    <w:rsid w:val="00DA699D"/>
    <w:rsid w:val="00DB18DE"/>
    <w:rsid w:val="00DB22DD"/>
    <w:rsid w:val="00DB4EAC"/>
    <w:rsid w:val="00DB71AC"/>
    <w:rsid w:val="00DC00D1"/>
    <w:rsid w:val="00DC1B5C"/>
    <w:rsid w:val="00DD02A4"/>
    <w:rsid w:val="00DD13B8"/>
    <w:rsid w:val="00DD1CC4"/>
    <w:rsid w:val="00DD2487"/>
    <w:rsid w:val="00DD2E91"/>
    <w:rsid w:val="00DD4824"/>
    <w:rsid w:val="00DE0223"/>
    <w:rsid w:val="00DE1A02"/>
    <w:rsid w:val="00DE2F14"/>
    <w:rsid w:val="00DE5630"/>
    <w:rsid w:val="00DF45EE"/>
    <w:rsid w:val="00DF471A"/>
    <w:rsid w:val="00E00234"/>
    <w:rsid w:val="00E01F57"/>
    <w:rsid w:val="00E03188"/>
    <w:rsid w:val="00E05043"/>
    <w:rsid w:val="00E05C6C"/>
    <w:rsid w:val="00E064C5"/>
    <w:rsid w:val="00E10E6C"/>
    <w:rsid w:val="00E1117D"/>
    <w:rsid w:val="00E126AA"/>
    <w:rsid w:val="00E157E1"/>
    <w:rsid w:val="00E15D3C"/>
    <w:rsid w:val="00E16876"/>
    <w:rsid w:val="00E20D4B"/>
    <w:rsid w:val="00E2182C"/>
    <w:rsid w:val="00E21F2D"/>
    <w:rsid w:val="00E26A90"/>
    <w:rsid w:val="00E278F6"/>
    <w:rsid w:val="00E325CF"/>
    <w:rsid w:val="00E35441"/>
    <w:rsid w:val="00E40B0D"/>
    <w:rsid w:val="00E4168C"/>
    <w:rsid w:val="00E42FE2"/>
    <w:rsid w:val="00E44550"/>
    <w:rsid w:val="00E50CFF"/>
    <w:rsid w:val="00E54C8F"/>
    <w:rsid w:val="00E5686A"/>
    <w:rsid w:val="00E571E8"/>
    <w:rsid w:val="00E65783"/>
    <w:rsid w:val="00E71420"/>
    <w:rsid w:val="00E7485E"/>
    <w:rsid w:val="00E74FCA"/>
    <w:rsid w:val="00E75986"/>
    <w:rsid w:val="00E75AF9"/>
    <w:rsid w:val="00E77DEF"/>
    <w:rsid w:val="00E80252"/>
    <w:rsid w:val="00E80CAB"/>
    <w:rsid w:val="00E84B7F"/>
    <w:rsid w:val="00E866BC"/>
    <w:rsid w:val="00E86943"/>
    <w:rsid w:val="00E903EF"/>
    <w:rsid w:val="00E92902"/>
    <w:rsid w:val="00E932FE"/>
    <w:rsid w:val="00E93B21"/>
    <w:rsid w:val="00E94DA0"/>
    <w:rsid w:val="00E95B66"/>
    <w:rsid w:val="00E95EEB"/>
    <w:rsid w:val="00EA2403"/>
    <w:rsid w:val="00EA5065"/>
    <w:rsid w:val="00EA5C51"/>
    <w:rsid w:val="00EA5CC3"/>
    <w:rsid w:val="00EA6034"/>
    <w:rsid w:val="00EA6320"/>
    <w:rsid w:val="00EB0FAE"/>
    <w:rsid w:val="00EB4146"/>
    <w:rsid w:val="00EB4296"/>
    <w:rsid w:val="00EC0466"/>
    <w:rsid w:val="00EC3737"/>
    <w:rsid w:val="00EC43A4"/>
    <w:rsid w:val="00EC7EDF"/>
    <w:rsid w:val="00ED10A2"/>
    <w:rsid w:val="00EE0FE7"/>
    <w:rsid w:val="00EE6B93"/>
    <w:rsid w:val="00EE7528"/>
    <w:rsid w:val="00EF6257"/>
    <w:rsid w:val="00EF6341"/>
    <w:rsid w:val="00EF7CEA"/>
    <w:rsid w:val="00EF7EB0"/>
    <w:rsid w:val="00F034D9"/>
    <w:rsid w:val="00F0389A"/>
    <w:rsid w:val="00F03FEB"/>
    <w:rsid w:val="00F0560A"/>
    <w:rsid w:val="00F06EF2"/>
    <w:rsid w:val="00F07644"/>
    <w:rsid w:val="00F07DFA"/>
    <w:rsid w:val="00F158D7"/>
    <w:rsid w:val="00F163DE"/>
    <w:rsid w:val="00F1754B"/>
    <w:rsid w:val="00F20EE5"/>
    <w:rsid w:val="00F21930"/>
    <w:rsid w:val="00F2403D"/>
    <w:rsid w:val="00F24C63"/>
    <w:rsid w:val="00F25137"/>
    <w:rsid w:val="00F2619F"/>
    <w:rsid w:val="00F26293"/>
    <w:rsid w:val="00F26847"/>
    <w:rsid w:val="00F268A0"/>
    <w:rsid w:val="00F30071"/>
    <w:rsid w:val="00F31D38"/>
    <w:rsid w:val="00F33E79"/>
    <w:rsid w:val="00F347A5"/>
    <w:rsid w:val="00F36D6F"/>
    <w:rsid w:val="00F37446"/>
    <w:rsid w:val="00F4286A"/>
    <w:rsid w:val="00F444EC"/>
    <w:rsid w:val="00F44833"/>
    <w:rsid w:val="00F449A3"/>
    <w:rsid w:val="00F44A74"/>
    <w:rsid w:val="00F461E7"/>
    <w:rsid w:val="00F46662"/>
    <w:rsid w:val="00F511D7"/>
    <w:rsid w:val="00F516AC"/>
    <w:rsid w:val="00F544B0"/>
    <w:rsid w:val="00F5526A"/>
    <w:rsid w:val="00F61F63"/>
    <w:rsid w:val="00F67C87"/>
    <w:rsid w:val="00F76E49"/>
    <w:rsid w:val="00F776D8"/>
    <w:rsid w:val="00F811D9"/>
    <w:rsid w:val="00F8302B"/>
    <w:rsid w:val="00F84C23"/>
    <w:rsid w:val="00F91D8A"/>
    <w:rsid w:val="00F92E10"/>
    <w:rsid w:val="00F94B78"/>
    <w:rsid w:val="00FA4453"/>
    <w:rsid w:val="00FA71A1"/>
    <w:rsid w:val="00FB48AC"/>
    <w:rsid w:val="00FB74C5"/>
    <w:rsid w:val="00FC2074"/>
    <w:rsid w:val="00FC368B"/>
    <w:rsid w:val="00FC6CCF"/>
    <w:rsid w:val="00FC7B65"/>
    <w:rsid w:val="00FC7BA5"/>
    <w:rsid w:val="00FD3DE0"/>
    <w:rsid w:val="00FD4B25"/>
    <w:rsid w:val="00FD7729"/>
    <w:rsid w:val="00FD7842"/>
    <w:rsid w:val="00FD7C22"/>
    <w:rsid w:val="00FE0451"/>
    <w:rsid w:val="00FE1D25"/>
    <w:rsid w:val="00FE32DF"/>
    <w:rsid w:val="00FE48FC"/>
    <w:rsid w:val="00FE5C58"/>
    <w:rsid w:val="00FE7D0F"/>
    <w:rsid w:val="00FF3E14"/>
    <w:rsid w:val="00FF47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59"/>
    <w:rsid w:val="009B1111"/>
    <w:pPr>
      <w:spacing w:after="0" w:line="240" w:lineRule="auto"/>
    </w:pPr>
    <w:rPr>
      <w:kern w:val="0"/>
      <w:lang w:val="en-US"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315B5"/>
    <w:rPr>
      <w:sz w:val="16"/>
      <w:szCs w:val="16"/>
    </w:rPr>
  </w:style>
  <w:style w:type="paragraph" w:styleId="CommentText">
    <w:name w:val="annotation text"/>
    <w:basedOn w:val="Normal"/>
    <w:link w:val="CommentTextChar"/>
    <w:uiPriority w:val="99"/>
    <w:unhideWhenUsed/>
    <w:rsid w:val="003315B5"/>
    <w:pPr>
      <w:spacing w:line="240" w:lineRule="auto"/>
    </w:pPr>
    <w:rPr>
      <w:sz w:val="20"/>
      <w:szCs w:val="20"/>
    </w:rPr>
  </w:style>
  <w:style w:type="character" w:customStyle="1" w:styleId="CommentTextChar">
    <w:name w:val="Comment Text Char"/>
    <w:basedOn w:val="DefaultParagraphFont"/>
    <w:link w:val="CommentText"/>
    <w:uiPriority w:val="99"/>
    <w:rsid w:val="003315B5"/>
    <w:rPr>
      <w:rFonts w:ascii="Aptos" w:hAnsi="Aptos"/>
      <w:sz w:val="20"/>
      <w:szCs w:val="20"/>
    </w:rPr>
  </w:style>
  <w:style w:type="paragraph" w:styleId="CommentSubject">
    <w:name w:val="annotation subject"/>
    <w:basedOn w:val="CommentText"/>
    <w:next w:val="CommentText"/>
    <w:link w:val="CommentSubjectChar"/>
    <w:uiPriority w:val="99"/>
    <w:semiHidden/>
    <w:unhideWhenUsed/>
    <w:rsid w:val="003315B5"/>
    <w:rPr>
      <w:b/>
      <w:bCs/>
    </w:rPr>
  </w:style>
  <w:style w:type="character" w:customStyle="1" w:styleId="CommentSubjectChar">
    <w:name w:val="Comment Subject Char"/>
    <w:basedOn w:val="CommentTextChar"/>
    <w:link w:val="CommentSubject"/>
    <w:uiPriority w:val="99"/>
    <w:semiHidden/>
    <w:rsid w:val="003315B5"/>
    <w:rPr>
      <w:rFonts w:ascii="Aptos" w:hAnsi="Aptos"/>
      <w:b/>
      <w:bCs/>
      <w:sz w:val="20"/>
      <w:szCs w:val="20"/>
    </w:rPr>
  </w:style>
  <w:style w:type="character" w:styleId="Emphasis">
    <w:name w:val="Emphasis"/>
    <w:basedOn w:val="DefaultParagraphFont"/>
    <w:uiPriority w:val="20"/>
    <w:qFormat/>
    <w:rsid w:val="00B610B4"/>
    <w:rPr>
      <w:i/>
      <w:iCs/>
    </w:rPr>
  </w:style>
  <w:style w:type="table" w:customStyle="1" w:styleId="TableGrid2">
    <w:name w:val="Table Grid2"/>
    <w:basedOn w:val="TableNormal"/>
    <w:next w:val="TableGrid"/>
    <w:uiPriority w:val="39"/>
    <w:rsid w:val="007C765E"/>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471A"/>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FF471A"/>
    <w:pPr>
      <w:spacing w:after="100"/>
    </w:pPr>
  </w:style>
  <w:style w:type="paragraph" w:styleId="TOC2">
    <w:name w:val="toc 2"/>
    <w:basedOn w:val="Normal"/>
    <w:next w:val="Normal"/>
    <w:autoRedefine/>
    <w:uiPriority w:val="39"/>
    <w:unhideWhenUsed/>
    <w:rsid w:val="00FF471A"/>
    <w:pPr>
      <w:spacing w:after="100"/>
      <w:ind w:left="220"/>
    </w:pPr>
  </w:style>
  <w:style w:type="paragraph" w:styleId="TOC3">
    <w:name w:val="toc 3"/>
    <w:basedOn w:val="Normal"/>
    <w:next w:val="Normal"/>
    <w:autoRedefine/>
    <w:uiPriority w:val="39"/>
    <w:unhideWhenUsed/>
    <w:rsid w:val="00460D8E"/>
    <w:pPr>
      <w:spacing w:after="100" w:line="259" w:lineRule="auto"/>
      <w:ind w:left="440"/>
      <w:jc w:val="left"/>
    </w:pPr>
    <w:rPr>
      <w:rFonts w:asciiTheme="minorHAnsi" w:hAnsiTheme="minorHAnsi" w:cs="Times New Roman"/>
      <w:kern w:val="0"/>
      <w:lang w:val="en-US" w:eastAsia="en-US"/>
      <w14:ligatures w14:val="none"/>
    </w:rPr>
  </w:style>
  <w:style w:type="paragraph" w:styleId="NoSpacing">
    <w:name w:val="No Spacing"/>
    <w:uiPriority w:val="1"/>
    <w:qFormat/>
    <w:rsid w:val="00AE7D55"/>
    <w:pPr>
      <w:spacing w:after="0" w:line="240" w:lineRule="auto"/>
      <w:jc w:val="both"/>
    </w:pPr>
    <w:rPr>
      <w:rFonts w:ascii="Aptos" w:hAnsi="Apto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1259072">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58061017">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198855838">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51181463">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56233761">
      <w:bodyDiv w:val="1"/>
      <w:marLeft w:val="0"/>
      <w:marRight w:val="0"/>
      <w:marTop w:val="0"/>
      <w:marBottom w:val="0"/>
      <w:divBdr>
        <w:top w:val="none" w:sz="0" w:space="0" w:color="auto"/>
        <w:left w:val="none" w:sz="0" w:space="0" w:color="auto"/>
        <w:bottom w:val="none" w:sz="0" w:space="0" w:color="auto"/>
        <w:right w:val="none" w:sz="0" w:space="0" w:color="auto"/>
      </w:divBdr>
    </w:div>
    <w:div w:id="1563760412">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77409380">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bmjopen.bmj.com/content/12/5/e047435.abstract" TargetMode="External"/><Relationship Id="rId21" Type="http://schemas.openxmlformats.org/officeDocument/2006/relationships/hyperlink" Target="https://www.gov.uk/government/publications/promoting-the-health-and-wellbeing-of-looked-after-children--2" TargetMode="External"/><Relationship Id="rId42"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7" Type="http://schemas.openxmlformats.org/officeDocument/2006/relationships/hyperlink" Target="http://www.gov.uk/government/publications/healthy-child-programme-5-to-19-years-old" TargetMode="External"/><Relationship Id="rId63" Type="http://schemas.openxmlformats.org/officeDocument/2006/relationships/hyperlink" Target="https://bmchealthservres.biomedcentral.com/articles/10.1186/s12913-018-3480-4" TargetMode="External"/><Relationship Id="rId68" Type="http://schemas.openxmlformats.org/officeDocument/2006/relationships/hyperlink" Target="https://bmchealthservres.biomedcentral.com/articles/10.1186/s12913-018-3480-4?utm_source=.com" TargetMode="External"/><Relationship Id="rId2" Type="http://schemas.openxmlformats.org/officeDocument/2006/relationships/numbering" Target="numbering.xml"/><Relationship Id="rId16" Type="http://schemas.openxmlformats.org/officeDocument/2006/relationships/hyperlink" Target="https://www.childrenscommissioner.gov.uk/news/vital-role-of-school-nurses-threatened-as-paperwork-eats-into-time-with-children/" TargetMode="External"/><Relationship Id="rId29" Type="http://schemas.openxmlformats.org/officeDocument/2006/relationships/hyperlink" Target="https://journals.sagepub.com/doi/abs/10.1177/1059840514540940" TargetMode="External"/><Relationship Id="rId11" Type="http://schemas.openxmlformats.org/officeDocument/2006/relationships/hyperlink" Target="https://systematicreviewsjournal.biomedcentral.com/articles/10.1186/s13643-016-0249-x" TargetMode="External"/><Relationship Id="rId24" Type="http://schemas.openxmlformats.org/officeDocument/2006/relationships/hyperlink" Target="https://www.familyandchildhealth.com/content/news/a-significant-loss-of-expertise-campaign-to-reverse-steep-decline-in-school-nurses?utm_source=chatgpt.com" TargetMode="External"/><Relationship Id="rId32" Type="http://schemas.openxmlformats.org/officeDocument/2006/relationships/hyperlink" Target="https://hsm.manchester.gov.uk/kb5/manchester/directory/service.page?id=yRh3R4C9Hjc" TargetMode="External"/><Relationship Id="rId37" Type="http://schemas.openxmlformats.org/officeDocument/2006/relationships/hyperlink" Target="https://www.nasn.org/nasn/nasn-resources/professional-topics/framework" TargetMode="External"/><Relationship Id="rId40" Type="http://schemas.openxmlformats.org/officeDocument/2006/relationships/hyperlink" Target="https://www.nmc.org.uk" TargetMode="External"/><Relationship Id="rId45" Type="http://schemas.openxmlformats.org/officeDocument/2006/relationships/hyperlink" Target="https://publications.parliament.uk/pa/cm5803/cmselect/cmhealth/1289/report.html" TargetMode="External"/><Relationship Id="rId53" Type="http://schemas.openxmlformats.org/officeDocument/2006/relationships/hyperlink" Target="https://www.nursingtimes.net/news/public-health/school-nursing-services-at-breaking-point-government-told-10-10-2024?utm_source=chatgpt.com" TargetMode="External"/><Relationship Id="rId58" Type="http://schemas.openxmlformats.org/officeDocument/2006/relationships/hyperlink" Target="https://assets.publishing.service.gov.uk/media/650ada4e52e73c000d54dc15/withdrawn-healthy-child-programme-and-the-first-5-years-of-life.pdf" TargetMode="External"/><Relationship Id="rId66" Type="http://schemas.openxmlformats.org/officeDocument/2006/relationships/hyperlink" Target="https://www.sciencedirect.com/science/article/pii/S1751722223002135?utm_source+.com" TargetMode="External"/><Relationship Id="rId5" Type="http://schemas.openxmlformats.org/officeDocument/2006/relationships/webSettings" Target="webSettings.xml"/><Relationship Id="rId61" Type="http://schemas.openxmlformats.org/officeDocument/2006/relationships/hyperlink" Target="https://www.rcn.org.uk/magazines/Opinion/2022/May/Class-report-the-state-of-school-nursing" TargetMode="External"/><Relationship Id="rId19" Type="http://schemas.openxmlformats.org/officeDocument/2006/relationships/hyperlink" Target="https://www.gov.uk/government/publications/working-together-to-safeguard-children--2" TargetMode="External"/><Relationship Id="rId14" Type="http://schemas.openxmlformats.org/officeDocument/2006/relationships/hyperlink" Target="https://brooksandkirk.co.uk/understanding-maslows-hierarchy-of-needs-in-education/" TargetMode="External"/><Relationship Id="rId22" Type="http://schemas.openxmlformats.org/officeDocument/2006/relationships/hyperlink" Target="https://www.theguardian.com/education/2023/may/02/calls-for-11000-more-school-nurses-in-uk-as-childrens-needs-grow?utm_source=chatgpt.com" TargetMode="External"/><Relationship Id="rId27" Type="http://schemas.openxmlformats.org/officeDocument/2006/relationships/hyperlink" Target="https://doi.org/10.1111/scs.12617" TargetMode="External"/><Relationship Id="rId30" Type="http://schemas.openxmlformats.org/officeDocument/2006/relationships/hyperlink" Target="https://www.local.gov.uk/publications/school-nursing-looking-after-health-and-wellbeing-school-children" TargetMode="External"/><Relationship Id="rId35" Type="http://schemas.openxmlformats.org/officeDocument/2006/relationships/hyperlink" Target="https://www.simplypsychology.org/maslow.html" TargetMode="External"/><Relationship Id="rId43" Type="http://schemas.openxmlformats.org/officeDocument/2006/relationships/hyperlink" Target="https://www.gov.uk/government/publications/healthy-child-programme-0-to-19-health-visitor-and-school-nurse-commissioning/commissioning-health-visitors-and-school-nurses-for-public-health-services-for-children-aged-0-to-19" TargetMode="External"/><Relationship Id="rId48" Type="http://schemas.openxmlformats.org/officeDocument/2006/relationships/hyperlink" Target="https://www.rcni.com" TargetMode="External"/><Relationship Id="rId56" Type="http://schemas.openxmlformats.org/officeDocument/2006/relationships/hyperlink" Target="https://saphna.co/wp-content/uploads/2024/10/A-School-Nurse-In-Every-School-2nd-roundtable-report-2024.pdf?utm_source=chatgpt.com" TargetMode="External"/><Relationship Id="rId64" Type="http://schemas.openxmlformats.org/officeDocument/2006/relationships/hyperlink" Target="https://www.who.int/health-topics/health-promoting-schools" TargetMode="External"/><Relationship Id="rId69" Type="http://schemas.openxmlformats.org/officeDocument/2006/relationships/hyperlink" Target="https://www.gov.uk/government/publications/healthy-child-programme-0-to-19-health-visitor-and-school-nurse-commissioning" TargetMode="External"/><Relationship Id="rId8" Type="http://schemas.openxmlformats.org/officeDocument/2006/relationships/image" Target="media/image1.png"/><Relationship Id="rId51" Type="http://schemas.openxmlformats.org/officeDocument/2006/relationships/hyperlink" Target="https://www.rcn.org.uk/professional-development/publications/pub-007013"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tandfonline.com/doi/abs/10.1191/1478088706QP063OA" TargetMode="External"/><Relationship Id="rId17" Type="http://schemas.openxmlformats.org/officeDocument/2006/relationships/hyperlink" Target="https://www.kingsfund.org.uk/insight-and-analysis/blogs/role-school-nurses-supporting-healthiest-generation-children" TargetMode="External"/><Relationship Id="rId25" Type="http://schemas.openxmlformats.org/officeDocument/2006/relationships/hyperlink" Target="https://qubeshub.org/community/groups/coursesource/publications?id=3575&amp;v=1" TargetMode="External"/><Relationship Id="rId33" Type="http://schemas.openxmlformats.org/officeDocument/2006/relationships/hyperlink" Target="https://psycnet.apa.org/record/1943-03751-001" TargetMode="External"/><Relationship Id="rId38" Type="http://schemas.openxmlformats.org/officeDocument/2006/relationships/hyperlink" Target="https://link.springer.com/chapter/10.1007/978-3-030-43620-9_2" TargetMode="External"/><Relationship Id="rId46" Type="http://schemas.openxmlformats.org/officeDocument/2006/relationships/hyperlink" Target="https://library-guides.ucl.ac.uk/systematic-reviews/what" TargetMode="External"/><Relationship Id="rId59" Type="http://schemas.openxmlformats.org/officeDocument/2006/relationships/hyperlink" Target="HTTPs://doi.org/10.1016/j.jbusres.2019.07.039" TargetMode="External"/><Relationship Id="rId67" Type="http://schemas.openxmlformats.org/officeDocument/2006/relationships/hyperlink" Target="https://www.kingsfund.org.uk/insight-and-analysis/blogs/role-school-nurses-supporting-healthiest-generation-children?utm_source=.com" TargetMode="External"/><Relationship Id="rId20" Type="http://schemas.openxmlformats.org/officeDocument/2006/relationships/hyperlink" Target="https://www.gov.uk/government/publications/working-together-to-safeguard-children--2" TargetMode="External"/><Relationship Id="rId41" Type="http://schemas.openxmlformats.org/officeDocument/2006/relationships/hyperlink" Target="https://www.nursingtimes.net" TargetMode="External"/><Relationship Id="rId54" Type="http://schemas.openxmlformats.org/officeDocument/2006/relationships/hyperlink" Target="https://saphna.co/wp-content/uploads/2024/04/Round-Table-Report-A-School-Nurse-in-every-School-March-2024-1.pdf?utm_source=chatgpt.com" TargetMode="External"/><Relationship Id="rId62" Type="http://schemas.openxmlformats.org/officeDocument/2006/relationships/hyperlink" Target="https://onlinelibrary.wiley.com/doi/abs/10.1111/j.1756-2589.2009.00026.x" TargetMode="External"/><Relationship Id="rId70" Type="http://schemas.openxmlformats.org/officeDocument/2006/relationships/hyperlink" Target="https://www.gov.uk/government/publications/public-health-nursing-services-school-aged-childre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arerev.com/blog/maslows-heirarchy-nursing-education" TargetMode="External"/><Relationship Id="rId23" Type="http://schemas.openxmlformats.org/officeDocument/2006/relationships/hyperlink" Target="https://www.taylorfrancis.com/books/mono/10.4324/9781003247760/introducing-bronfenbrenner-n%C3%B3ir%C3%ADn-hayes-ann-marie-halpenny-leah-toole" TargetMode="External"/><Relationship Id="rId28" Type="http://schemas.openxmlformats.org/officeDocument/2006/relationships/hyperlink" Target="https://www.torrossa.com/en/resources/an/5018508" TargetMode="External"/><Relationship Id="rId36" Type="http://schemas.openxmlformats.org/officeDocument/2006/relationships/hyperlink" Target="https://www.simplypsychology.org/maslow.html" TargetMode="External"/><Relationship Id="rId49" Type="http://schemas.openxmlformats.org/officeDocument/2006/relationships/hyperlink" Target="http://www.torrossa.com" TargetMode="External"/><Relationship Id="rId57" Type="http://schemas.openxmlformats.org/officeDocument/2006/relationships/hyperlink" Target="https://saphna.co/wp-content/uploads/2024/10/The-Forgotten-Frontline-Unveiling-the-Realities-of-School-and-Public-Health-Nursing-in-the-UK.pdf" TargetMode="External"/><Relationship Id="rId10" Type="http://schemas.openxmlformats.org/officeDocument/2006/relationships/hyperlink" Target="HTTPs://doi.org/10.1093/jamia/ocaa148" TargetMode="External"/><Relationship Id="rId31" Type="http://schemas.openxmlformats.org/officeDocument/2006/relationships/hyperlink" Target="https://www.local.gov.uk/publications" TargetMode="External"/><Relationship Id="rId44" Type="http://schemas.openxmlformats.org/officeDocument/2006/relationships/hyperlink" Target="https://researchbriefings.files.parliament.uk/documents/LLN-2024-0010/LLN-2024-0010.pdf" TargetMode="External"/><Relationship Id="rId52" Type="http://schemas.openxmlformats.org/officeDocument/2006/relationships/hyperlink" Target="https://www.rcn.org.uk/news-and-events/Press-Releases/huge-increase-in-nurses-quitting-early-in-perfect-storm-for-patient-care" TargetMode="External"/><Relationship Id="rId60" Type="http://schemas.openxmlformats.org/officeDocument/2006/relationships/hyperlink" Target="https://www.theguardian.com" TargetMode="External"/><Relationship Id="rId65" Type="http://schemas.openxmlformats.org/officeDocument/2006/relationships/hyperlink" Target="https://systematicreviewsjournal.biomedcentral.com/articles/10.1186/s13643-015-0069-4" TargetMode="External"/><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brookes.ac.uk/about-brookes/news/2023/03/covid-pandemic-highlighted-the-need-for-more-schoo?utm_source=chatgpt.com" TargetMode="External"/><Relationship Id="rId18" Type="http://schemas.openxmlformats.org/officeDocument/2006/relationships/hyperlink" Target="https://www.birmingham.gov.uk/info/50354/health_at_different_ages/2492/healthy_child_programme" TargetMode="External"/><Relationship Id="rId39" Type="http://schemas.openxmlformats.org/officeDocument/2006/relationships/hyperlink" Target="https://journals.sagepub.com/doi/full/10.1177/1609406917733847" TargetMode="External"/><Relationship Id="rId34" Type="http://schemas.openxmlformats.org/officeDocument/2006/relationships/hyperlink" Target="https://erepository.uonbi.ac.ke/handle/11295/97473" TargetMode="External"/><Relationship Id="rId50" Type="http://schemas.openxmlformats.org/officeDocument/2006/relationships/hyperlink" Target="https://www.torrossa.com/en/resources/an/4913622" TargetMode="External"/><Relationship Id="rId55" Type="http://schemas.openxmlformats.org/officeDocument/2006/relationships/hyperlink" Target="https://saphna.co/wp-content/uploads/2024/08/Darzi-Evidence-Submission-August-24.pdf?utm_source=chatgpt.com" TargetMode="External"/><Relationship Id="rId7" Type="http://schemas.openxmlformats.org/officeDocument/2006/relationships/endnotes" Target="endnotes.xml"/><Relationship Id="rId71" Type="http://schemas.openxmlformats.org/officeDocument/2006/relationships/hyperlink" Target="https://www.rcn.org.uk/404?item=%2fprofessional-development%2fpublications%2fthe-future-of-school-nursing-uk&amp;user=extranet%5cAnonymous&amp;site=websi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1700</TotalTime>
  <Pages>55</Pages>
  <Words>14766</Words>
  <Characters>97163</Characters>
  <Application>Microsoft Office Word</Application>
  <DocSecurity>0</DocSecurity>
  <Lines>2313</Lines>
  <Paragraphs>860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Fatima Ali (2222409)</cp:lastModifiedBy>
  <cp:revision>847</cp:revision>
  <dcterms:created xsi:type="dcterms:W3CDTF">2025-06-18T10:57:00Z</dcterms:created>
  <dcterms:modified xsi:type="dcterms:W3CDTF">2025-11-09T15:29:00Z</dcterms:modified>
</cp:coreProperties>
</file>