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B3255" w:rsidRPr="00560E38" w:rsidRDefault="008B3255" w:rsidP="008B3255">
      <w:pPr>
        <w:rPr>
          <w:rFonts w:ascii="Times New Roman" w:eastAsia="Times New Roman" w:hAnsi="Times New Roman" w:cs="Times New Roman"/>
          <w:color w:val="000000" w:themeColor="text1"/>
          <w:sz w:val="32"/>
          <w:szCs w:val="32"/>
          <w:lang w:eastAsia="zh-TW"/>
        </w:rPr>
      </w:pPr>
      <w:hyperlink r:id="rId4" w:history="1">
        <w:r w:rsidRPr="00560E38">
          <w:rPr>
            <w:rFonts w:ascii="SimSun" w:eastAsia="SimSun" w:hAnsi="SimSun" w:cs="SimSun" w:hint="eastAsia"/>
            <w:color w:val="000000" w:themeColor="text1"/>
            <w:sz w:val="32"/>
            <w:szCs w:val="32"/>
            <w:u w:val="single"/>
            <w:lang w:eastAsia="zh-TW"/>
          </w:rPr>
          <w:t>《禮記注疏》</w:t>
        </w:r>
      </w:hyperlink>
    </w:p>
    <w:p w:rsidR="008B3255" w:rsidRPr="00560E38" w:rsidRDefault="008B3255" w:rsidP="008B3255">
      <w:pPr>
        <w:rPr>
          <w:rFonts w:ascii="Times New Roman" w:eastAsia="Times New Roman" w:hAnsi="Times New Roman" w:cs="Times New Roman"/>
          <w:sz w:val="32"/>
          <w:szCs w:val="32"/>
          <w:lang w:eastAsia="zh-TW"/>
        </w:rPr>
      </w:pPr>
      <w:r w:rsidRPr="00560E38">
        <w:rPr>
          <w:rFonts w:ascii="SimSun" w:eastAsia="SimSun" w:hAnsi="SimSun" w:cs="SimSun" w:hint="eastAsia"/>
          <w:color w:val="3B3B3B"/>
          <w:sz w:val="32"/>
          <w:szCs w:val="32"/>
          <w:shd w:val="clear" w:color="auto" w:fill="FFFFFF"/>
          <w:lang w:eastAsia="zh-TW"/>
        </w:rPr>
        <w:t>《禮記注疏》</w:t>
      </w:r>
      <w:r w:rsidRPr="00560E38">
        <w:rPr>
          <w:rFonts w:ascii="Georgia" w:eastAsia="Times New Roman" w:hAnsi="Georgia" w:cs="Times New Roman"/>
          <w:color w:val="3B3B3B"/>
          <w:sz w:val="32"/>
          <w:szCs w:val="32"/>
          <w:shd w:val="clear" w:color="auto" w:fill="FFFFFF"/>
          <w:lang w:eastAsia="zh-TW"/>
        </w:rPr>
        <w:t>(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shd w:val="clear" w:color="auto" w:fill="FFFFFF"/>
          <w:lang w:eastAsia="zh-TW"/>
        </w:rPr>
        <w:t>又名《禮記正義》</w:t>
      </w:r>
      <w:r w:rsidRPr="00560E38">
        <w:rPr>
          <w:rFonts w:ascii="Georgia" w:eastAsia="Times New Roman" w:hAnsi="Georgia" w:cs="Times New Roman"/>
          <w:color w:val="3B3B3B"/>
          <w:sz w:val="32"/>
          <w:szCs w:val="32"/>
          <w:shd w:val="clear" w:color="auto" w:fill="FFFFFF"/>
          <w:lang w:eastAsia="zh-TW"/>
        </w:rPr>
        <w:t>)</w:t>
      </w:r>
    </w:p>
    <w:p w:rsidR="008B3255" w:rsidRPr="00F41749" w:rsidRDefault="008B3255" w:rsidP="008B3255">
      <w:pPr>
        <w:pStyle w:val="NormalWeb"/>
        <w:spacing w:before="0" w:beforeAutospacing="0" w:after="288" w:afterAutospacing="0"/>
        <w:rPr>
          <w:rFonts w:ascii="Georgia" w:hAnsi="Georgia" w:hint="eastAsia"/>
          <w:color w:val="3B3B3B"/>
          <w:sz w:val="32"/>
          <w:szCs w:val="32"/>
          <w:lang w:val="en-US"/>
        </w:rPr>
      </w:pP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作者：漢鄭康成注，唐孔頴達疏</w:t>
      </w:r>
    </w:p>
    <w:p w:rsidR="008B3255" w:rsidRPr="00560E38" w:rsidRDefault="008B3255" w:rsidP="008B3255">
      <w:pPr>
        <w:pStyle w:val="NormalWeb"/>
        <w:spacing w:before="0" w:beforeAutospacing="0" w:after="288" w:afterAutospacing="0"/>
        <w:rPr>
          <w:rFonts w:ascii="Georgia" w:hAnsi="Georgia"/>
          <w:color w:val="3B3B3B"/>
          <w:sz w:val="32"/>
          <w:szCs w:val="32"/>
          <w:lang w:eastAsia="zh-TW"/>
        </w:rPr>
      </w:pP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版本：欽定四庫全書薈要</w:t>
      </w:r>
    </w:p>
    <w:p w:rsidR="008B3255" w:rsidRPr="00560E38" w:rsidRDefault="008B3255" w:rsidP="008B3255">
      <w:pPr>
        <w:spacing w:before="240" w:after="120"/>
        <w:outlineLvl w:val="0"/>
        <w:rPr>
          <w:rFonts w:ascii="Georgia" w:eastAsia="Times New Roman" w:hAnsi="Georgia" w:cs="Times New Roman"/>
          <w:b/>
          <w:bCs/>
          <w:color w:val="000000"/>
          <w:kern w:val="36"/>
          <w:sz w:val="32"/>
          <w:szCs w:val="32"/>
          <w:lang w:eastAsia="zh-TW"/>
        </w:rPr>
      </w:pPr>
      <w:r w:rsidRPr="00560E38">
        <w:rPr>
          <w:rFonts w:ascii="SimSun" w:eastAsia="SimSun" w:hAnsi="SimSun" w:cs="SimSun" w:hint="eastAsia"/>
          <w:b/>
          <w:bCs/>
          <w:color w:val="000000"/>
          <w:kern w:val="36"/>
          <w:sz w:val="32"/>
          <w:szCs w:val="32"/>
          <w:lang w:eastAsia="zh-TW"/>
        </w:rPr>
        <w:t>卷二十一：禮</w:t>
      </w:r>
      <w:r w:rsidRPr="00560E38">
        <w:rPr>
          <w:rFonts w:ascii="SimSun" w:eastAsia="SimSun" w:hAnsi="SimSun" w:cs="SimSun"/>
          <w:b/>
          <w:bCs/>
          <w:color w:val="000000"/>
          <w:kern w:val="36"/>
          <w:sz w:val="32"/>
          <w:szCs w:val="32"/>
          <w:lang w:eastAsia="zh-TW"/>
        </w:rPr>
        <w:t>運</w:t>
      </w:r>
    </w:p>
    <w:p w:rsidR="008B3255" w:rsidRPr="00560E38" w:rsidRDefault="008B3255" w:rsidP="008B3255">
      <w:pPr>
        <w:spacing w:after="288"/>
        <w:rPr>
          <w:rFonts w:ascii="Georgia" w:eastAsia="Times New Roman" w:hAnsi="Georgia" w:cs="Times New Roman"/>
          <w:color w:val="3B3B3B"/>
          <w:sz w:val="32"/>
          <w:szCs w:val="32"/>
          <w:lang w:eastAsia="zh-TW"/>
        </w:rPr>
      </w:pP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昔者仲尼與於蜡賓，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蜡者，索也，歲十二月合聚萬物而索饗之，亦祭宗廟，時孔子仕魯，在助祭之中。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音義：</w:t>
      </w:r>
      <w:bookmarkStart w:id="0" w:name="_GoBack"/>
      <w:bookmarkEnd w:id="0"/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與音預。蜡，仕嫁反，祭名。夏曰「清祀」，殷曰「嘉平」，周曰「蜡」，秦曰「臘」，《字林》作</w:t>
      </w:r>
      <w:r w:rsidRPr="00560E38">
        <w:rPr>
          <w:rFonts w:ascii="Georgia" w:eastAsia="Times New Roman" w:hAnsi="Georgia" w:cs="Times New Roman"/>
          <w:color w:val="3B3B3B"/>
          <w:sz w:val="32"/>
          <w:szCs w:val="32"/>
          <w:lang w:eastAsia="zh-TW"/>
        </w:rPr>
        <w:t>&lt;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礻昔</w:t>
      </w:r>
      <w:r w:rsidRPr="00560E38">
        <w:rPr>
          <w:rFonts w:ascii="Georgia" w:eastAsia="Times New Roman" w:hAnsi="Georgia" w:cs="Times New Roman"/>
          <w:color w:val="3B3B3B"/>
          <w:sz w:val="32"/>
          <w:szCs w:val="32"/>
          <w:lang w:eastAsia="zh-TW"/>
        </w:rPr>
        <w:t>&gt;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。索，所百反。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事畢，出遊於觀之上，喟然而嘆。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觀，闕也。孔子見魯君於祭禮有不備，於此又睹象魏舊章之處，感而嘆之。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音義：觀，古亂反，注同。喟，去位反，又苦怪反，《說文》云：「大息。」處，昌慮反，下「同處」同。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仲尼之嘆，蓋嘆魯也。言偃在側，曰：「君子何嘆？」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言偃，孔子弟子子游。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孔子曰：「大道之行也，與三代之英，丘末之逮也，而有志焉。」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大道，謂五帝時也。英，俊選之尤者。逮，及也，言不及見。志，謂識古文。不言魯事，為其大切廣言之。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音義：逮音代，一音代計反。選，宣面反，下文皆同。為，于偽反，下文「為巳」皆同</w:t>
      </w:r>
      <w:r w:rsidRPr="00560E38">
        <w:rPr>
          <w:rFonts w:ascii="SimSun" w:eastAsia="SimSun" w:hAnsi="SimSun" w:cs="SimSun"/>
          <w:color w:val="3B3B3B"/>
          <w:sz w:val="32"/>
          <w:szCs w:val="32"/>
          <w:lang w:eastAsia="zh-TW"/>
        </w:rPr>
        <w:t>。</w:t>
      </w:r>
    </w:p>
    <w:p w:rsidR="008B3255" w:rsidRPr="00560E38" w:rsidRDefault="008B3255" w:rsidP="008B3255">
      <w:pPr>
        <w:spacing w:after="288"/>
        <w:rPr>
          <w:rFonts w:ascii="Georgia" w:eastAsia="Times New Roman" w:hAnsi="Georgia" w:cs="Times New Roman"/>
          <w:color w:val="3B3B3B"/>
          <w:sz w:val="32"/>
          <w:szCs w:val="32"/>
          <w:lang w:eastAsia="zh-TW"/>
        </w:rPr>
      </w:pPr>
      <w:r w:rsidRPr="00560E38">
        <w:rPr>
          <w:rFonts w:ascii="SimSun" w:eastAsia="SimSun" w:hAnsi="SimSun" w:cs="SimSun" w:hint="eastAsia"/>
          <w:color w:val="FFFFFF"/>
          <w:sz w:val="32"/>
          <w:szCs w:val="32"/>
          <w:shd w:val="clear" w:color="auto" w:fill="888888"/>
          <w:lang w:eastAsia="zh-TW"/>
        </w:rPr>
        <w:t>疏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 xml:space="preserve">　</w:t>
      </w:r>
      <w:r w:rsidRPr="00560E38">
        <w:rPr>
          <w:rFonts w:ascii="Georgia" w:eastAsia="Times New Roman" w:hAnsi="Georgia" w:cs="Times New Roman"/>
          <w:color w:val="3B3B3B"/>
          <w:sz w:val="32"/>
          <w:szCs w:val="32"/>
          <w:lang w:eastAsia="zh-TW"/>
        </w:rPr>
        <w:t xml:space="preserve"> 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「昔者」至「而嘆」。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正義曰：皇氏云：「從『昔者仲尼』以下至於篇末，此為四段。自初至「是謂小康」為第一，明孔子為禮不行而致發嘆。發嘆所以最初者，凡說事必須因漸，故先發嘆，後使弟子因而怪問，則因問以答也。又自『言偃復問曰：如此乎禮之急』至『天下國家，可得而正也』為第二，明須禮之急。前所嘆之意，正在禮急，故以禮急次之也。又自『言偃復問曰：夫子之極言禮也』至『此禮之大成也』為第三，明禮之所起。前既言禮急，急則宜知所起之義也。又自『孔子曰：嗚呼哀哉』訖篇末為第四，更正明孔子嘆意也。以前始發，未得自言嘆意，而言偃有問，即隨問而答，答事既畢，故更備述所懷也。」今此第一段明孔子發嘆，遂論五帝三王道德優劣之事，各隨文解之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「昔者仲尼與於蜡賓」者，謂仲尼與於蜡祭之賓也。「事畢」者，謂蜡祭畢了。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「出遊於觀之上」者，謂出廟門，往雉門。雉門有兩觀。皇氏云：「登游於觀之上。」熊氏云：「謂遊目看於觀之上。」「喟然而嘆」者，「喟」是嘆之形貌，言口輔喟然而為嘆也。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注「蜡者」至「之中」。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正義曰：「蜡者，索也。歲十二月合聚萬物而索饗之」者，《郊特牲》文。十二月者，據周言之，若以夏正言之，則十月，以殷言之，則十一月，謂建亥之月也。以萬物功成報之。云「亦祭宗廟」者，以《月令．孟冬》云「祈來年於天宗，大割祠於公社，及門閭，臘先祖五祀」，以臘先祖，故云「亦祭宗廟」，總而言之謂之為蜡。若析而言之，祭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lastRenderedPageBreak/>
        <w:t>百神曰「蜡」，祭宗廟曰「息民」，故鄭注《郊特牲》云：「息民與蜡異。」此據總而言之，故祭宗廟而云「與於蜡賓」也。《廣雅》云「夏曰清祀」，以清絜祭祀；「殷曰嘉平」，嘉，善也，平，成也，以歲終萬物善成，就而報功。其蜡與臘名，巳具於上，知此蜡是祭宗廟者，以下云「出遊於觀之上」，故知是祭宗廟也。云「時孔子仕魯，在助祭之中」者，以其與蜡祭，故知仕魯也。魯臣而稱賓者，以祭祀欲以賓客為榮，故雖臣亦稱賓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注「觀闕」至「嘆之」。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正義曰：《爾雅．釋宮》云：「觀謂之闕。」孫炎云：「宮門雙闕者，舊縣法象，使民觀之處，因謂之闕。」熊氏云：「當門闕處，以通行路。既言雙闕，明是門之兩旁相對為雙。」熊氏得焉。《白虎通》云：「闕是闕疑。」義亦相兼。案何休注《公羊》：「天子兩觀外闕，諸侯台門。」則諸侯不得有闕。魯有闕者，魯以天子之禮，故得有之也。《公羊傳》云「設兩觀，乘大路，此皆天子之禮」是也。案定二年，雉門災及兩觀，魯之宗廟在雉門外左，孔子出廟門而來至雉門游於觀。此觀又名象魏，以其縣法象魏。巍也，其處巍巍高大，故哀三年桓宮災，「季桓子至，御公立於象魏之外，命藏象魏曰：舊章不可亡也」。熊氏云：「天子藏舊章於明堂，諸侯藏於祖廟。」知者，以天子視朔於明堂，諸侯於祖廟故也。《穀梁傳》云：「天子班告朔於諸侯，諸侯受乎禰廟。」非鄭義也。云「感而嘆之」者，一感魯君之失禮，二感舊章廢棄，故為嘆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「仲尼」至「何嘆」。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作《記》者言其所嘆之由，又言其所嘆之事，故云「仲尼之嘆，蓋嘆魯也」。言「蓋」者，謙為疑辭，不即指正也。於時言偃在側，而問之曰：「君子何嘆？」言嘆恨何事。不云「孔子」而云「君子」者，以《論語》云「君子坦蕩蕩」，不應有嘆也，故云「君子何嘆」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注「言偃」至「子游」。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正義曰：案《仲尼弟子傳》云：「姓言名偃，字子游，魯人也。」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「孔子」至「志焉」。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孔子既見子游所問，若指言魯失禮，恐其大切，故廣言五帝以下及三王盛衰之事。此一經孔子自序，雖不及見前代而有志記之書，披覽可知。自「大道之行」至「是謂大同」，論五帝之善。自「大道既隱」至「是謂小康」，論三王之後。今此經云「大道之行也」，謂廣大道德之行，五帝時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「與三代之英」者，「英」謂英異，並與夏殷週三代英異之主，若禹湯文武等。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「丘未之逮也」者，未，猶不也。逮，猶及也。言生於周衰，身不及見上代，不能備知。雖然不見大道三代之事，而有志記之書焉，披覽此書，尚可知於前代也。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注「大道」至「言之」。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正義曰：以下云禹湯文武成王周公，此大道在禹湯之前，故為五帝時也。云「英，俊選之尤」者，案《辨名記》云：「倍人曰茂，十人曰選，倍選曰俊，千人曰英，倍英曰賢，萬人曰傑，倍傑曰聖。」《毛詩傳》又云：「萬人為英。」是英皆多於俊選，是俊選之尤異者。即禹湯文武三王之中俊異者。云「志，謂識古文」者，「志」是記識之名，「古文」是古代之文籍，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lastRenderedPageBreak/>
        <w:t>故《周禮》云：「掌四方之志。」《春秋》云：「其善志。」皆志記之書也</w:t>
      </w:r>
      <w:r w:rsidRPr="00560E38">
        <w:rPr>
          <w:rFonts w:ascii="SimSun" w:eastAsia="SimSun" w:hAnsi="SimSun" w:cs="SimSun"/>
          <w:color w:val="3B3B3B"/>
          <w:sz w:val="32"/>
          <w:szCs w:val="32"/>
          <w:lang w:eastAsia="zh-TW"/>
        </w:rPr>
        <w:t>。</w:t>
      </w:r>
    </w:p>
    <w:p w:rsidR="008B3255" w:rsidRPr="00560E38" w:rsidRDefault="008B3255" w:rsidP="008B3255">
      <w:pPr>
        <w:spacing w:after="288"/>
        <w:rPr>
          <w:rFonts w:ascii="Georgia" w:eastAsia="Times New Roman" w:hAnsi="Georgia" w:cs="Times New Roman"/>
          <w:color w:val="3B3B3B"/>
          <w:sz w:val="32"/>
          <w:szCs w:val="32"/>
          <w:lang w:eastAsia="zh-TW"/>
        </w:rPr>
      </w:pP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「大道之行也，天下為公，選賢與能，講信脩睦。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公猶共也。禪位授聖，不家之。睦，親也。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音義：禪，善面反。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故人不獨親其親，不獨子其子。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孝慈之道廣也。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使老有所終，壯有所用，幼有所長，矜寡孤獨廢疾者，皆有所養。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無匱乏也。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音義：長，丁丈反。矜，古頑反。匱，其魏反。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男有分，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分，猶職也。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音義：分，扶問反。注同。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女有歸，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皆得良奧之家。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音義：奧，烏報反。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貨惡其棄於地也，不必藏於己；力惡其不出於身也，不必為己。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勞事不憚，施無吝心，仁厚之教也。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音義：惡，烏故反，下同。憚，大旦反。吝，力刃反，又力覲反。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是故謀閉而不興，盜竊亂賊而不作。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尚辭讓之故也。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故外戶而不閉，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禦風氣而已。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是謂大同。」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同，猶和也，平也</w:t>
      </w:r>
      <w:r w:rsidRPr="00560E38">
        <w:rPr>
          <w:rFonts w:ascii="SimSun" w:eastAsia="SimSun" w:hAnsi="SimSun" w:cs="SimSun"/>
          <w:color w:val="3B3B3B"/>
          <w:sz w:val="32"/>
          <w:szCs w:val="32"/>
          <w:lang w:eastAsia="zh-TW"/>
        </w:rPr>
        <w:t>。</w:t>
      </w:r>
    </w:p>
    <w:p w:rsidR="008B3255" w:rsidRPr="00560E38" w:rsidRDefault="008B3255" w:rsidP="008B3255">
      <w:pPr>
        <w:spacing w:after="288"/>
        <w:rPr>
          <w:rFonts w:ascii="Georgia" w:eastAsia="Times New Roman" w:hAnsi="Georgia" w:cs="Times New Roman"/>
          <w:color w:val="3B3B3B"/>
          <w:sz w:val="32"/>
          <w:szCs w:val="32"/>
          <w:lang w:eastAsia="zh-TW"/>
        </w:rPr>
      </w:pPr>
      <w:r w:rsidRPr="00560E38">
        <w:rPr>
          <w:rFonts w:ascii="SimSun" w:eastAsia="SimSun" w:hAnsi="SimSun" w:cs="SimSun" w:hint="eastAsia"/>
          <w:color w:val="FFFFFF"/>
          <w:sz w:val="32"/>
          <w:szCs w:val="32"/>
          <w:shd w:val="clear" w:color="auto" w:fill="888888"/>
          <w:lang w:eastAsia="zh-TW"/>
        </w:rPr>
        <w:t>疏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 xml:space="preserve">　</w:t>
      </w:r>
      <w:r w:rsidRPr="00560E38">
        <w:rPr>
          <w:rFonts w:ascii="Georgia" w:eastAsia="Times New Roman" w:hAnsi="Georgia" w:cs="Times New Roman"/>
          <w:color w:val="3B3B3B"/>
          <w:sz w:val="32"/>
          <w:szCs w:val="32"/>
          <w:lang w:eastAsia="zh-TW"/>
        </w:rPr>
        <w:t xml:space="preserve"> 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「大道」至「大同」。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正義曰：既云見其遺記，此以下說記中之事，故此先明五帝時也。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「天下為公」，謂天子位也。為公，謂揖讓而授聖德，不私傳子孫，即廢朱均而用舜禹是也。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選賢與能」者，曏明不私傳天位，此明不世諸侯也，國不傳世，唯選賢與能也，黜四凶、舉十六相之類是也。鄭注《鄉大夫》云：「賢者，有德行者；能者，有道藝者。」四凶：共工、驩兜、鯀、三苗。十六相，八元謂伯奮、仲堪、叔獻、季仲、伯虎、仲熊、叔豹、季貍，八愷謂蒼舒、隤豈</w:t>
      </w:r>
      <w:r w:rsidRPr="00560E38">
        <w:rPr>
          <w:rFonts w:ascii="Georgia" w:eastAsia="Times New Roman" w:hAnsi="Georgia" w:cs="Times New Roman"/>
          <w:color w:val="3B3B3B"/>
          <w:sz w:val="32"/>
          <w:szCs w:val="32"/>
          <w:lang w:eastAsia="zh-TW"/>
        </w:rPr>
        <w:t>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、檮戭、大臨、尨降、庭堅、仲容、叔達也。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「講信脩睦」者，講，談說也。信，不欺也。脩，習。睦，親也。世淳無欺，談說輒有信也。故哀公問周豐云「有虞氏未施信於民，而民信之」是也。又凡所行習，皆親睦也，故《孝經》云「民用和睦」是也。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「故人不獨親其親，不獨子其子」者，君既無私，言信行睦，故人法之，而不獨親己親，不獨子已子。使老有所終者，既四海如一，無所獨親，故天下之老者皆得贍養，終其餘年也。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「壯有所用」者，壯，謂年齒盛壯者也。所用，謂不愛其力以奉老幼也。亦重任分輕任並，班白者不提挈是也。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「幼有所長」者，無所獨子，故天下之幼，皆獲養長以成人也。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「矜寡孤獨廢疾者，皆有所養」者，壯不愛力，故四者無告及有疾者，皆獲恤養也。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「男有分」者，分，職也。無才者耕，有能者仕，各當其職，無失分也。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「女有歸」者，女謂嫁為歸。君上有道，不為失時，故有歸也。若失時者，則《詩》衛女淫奔，「期我乎桑中，要我乎上宮」，是失時也。故注云：「皆得良奧之家。」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「貨惡其棄於地也，不必藏於已」者，貨，謂財貨也。既天下共之，不獨藏府庫，但若人不收錄，棄擲山林，則物壞世窮，無所資用，故各收寶而藏之。是惡棄地耳，非是藏之為巳，有乏者便與也。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「力惡其不出於身也，不必為巳」者，力，謂為事用力。言凡所事，不憚劬勞，而各竭筋力者，正是惡於相欺，惜力不出於身耳。非是欲自營贍。故云「不必為巳」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lastRenderedPageBreak/>
        <w:t>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「是故謀閉而不興」者，興，起也。夫謀之所起，本為鄙詐。今既天下一心，如親如子，故圖謀之事，閉塞而不起也。「盜竊亂賊而不作」者，有乏輒與，則盜竊焉施？有能必位，則亂賊何起作也？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「故外戶而不閉」者，扉從外闔也。不閉者，不用關閉之也，重門擊柝，本御暴客。既無盜竊亂賊，則戶無俟於閉也，但為風塵入寢，故設扉耳。無所捍拒，故從外而掩也。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「是謂大同」者，率土皆然，故曰「大同」。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注「禪位」至「親也」。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正義曰：「禪位授聖」，謂堯授舜也。不家之者，謂不以天位為己家之有授子也。天位尚不為己有，諸侯公卿大夫之位灼然與天下共之，故選賢與能也。己子不才，可捨子立他人之子，則廢朱均而禪舜禹是也。然巳親不賢，豈可廢已親而事他人之親？但位是天位，子是卑下，可以捨子立他人之子。親是尊高，未必有位，無容廢已之親，而事他親。但事他親有德，與已親同也。案《祭法》：「有虞氏禘黃帝而郊嚳，祖顓頊而宗堯。」配天事重，不以瞽叟為祖宗。此亦不獨親之義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注「勞事」至「教也」。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正義曰：以經云「力惡其不出於身」，欲得身出氣力，是勞事無憚也。憚，難也。謂不難勞事。云「施無吝心」者，經云「不必藏於已」，財貨欲得施散，是無吝留之心。先釋「力」，然後釋「財」，便文，無義例也</w:t>
      </w:r>
      <w:r w:rsidRPr="00560E38">
        <w:rPr>
          <w:rFonts w:ascii="SimSun" w:eastAsia="SimSun" w:hAnsi="SimSun" w:cs="SimSun"/>
          <w:color w:val="3B3B3B"/>
          <w:sz w:val="32"/>
          <w:szCs w:val="32"/>
          <w:lang w:eastAsia="zh-TW"/>
        </w:rPr>
        <w:t>。</w:t>
      </w:r>
    </w:p>
    <w:p w:rsidR="008B3255" w:rsidRPr="00560E38" w:rsidRDefault="008B3255" w:rsidP="008B3255">
      <w:pPr>
        <w:spacing w:after="288"/>
        <w:rPr>
          <w:rFonts w:ascii="Georgia" w:eastAsia="Times New Roman" w:hAnsi="Georgia" w:cs="Times New Roman"/>
          <w:color w:val="3B3B3B"/>
          <w:sz w:val="32"/>
          <w:szCs w:val="32"/>
          <w:lang w:eastAsia="zh-TW"/>
        </w:rPr>
      </w:pP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「今大道既隱，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隱，猶去也。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天下為家。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傳位於子。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音義：傳，丈專反。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各親其親，各子其子，貨力為已。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俗狹嗇。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音義：狹音洽。嗇音色。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大人世及以為禮，城郭溝池以為固。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亂賊繁多，為此以服之也。大人，諸侯也。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禮義以為紀，以正君臣，以篤父子，以睦兄弟，以和夫婦，以設制度，以立田里，以賢勇知，以功為巳。故謀用是作，而兵由此起。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以其違大道敦樸之本也。教令之稠，其弊則然。《老子》曰：「法令滋章，盜賊多有。」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音義：知音智。樸，普角反。稠，直由反。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禹、湯、文、武、成王、周公，由此其選也。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由，用也，能用禮義以成治。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音義：治，直吏反。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此六君子者，未有不謹於禮者也。以著其義，以考其信，著有過，刑仁、講讓，示民有常。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考，成也。刑，猶則也。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如有不由此者，在埶者去，眾以為殃。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埶，埶位也。去，罪退之也。殃，猶禍惡也。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音義：埶音世，本亦作勢。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</w:rPr>
        <w:t>去，羌呂反。注同。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</w:rPr>
        <w:t>是謂小康。</w:t>
      </w:r>
      <w:r w:rsidRPr="00560E38">
        <w:rPr>
          <w:rFonts w:ascii="SimSun" w:eastAsia="SimSun" w:hAnsi="SimSun" w:cs="SimSun" w:hint="eastAsia"/>
          <w:b/>
          <w:bCs/>
          <w:color w:val="3B3B3B"/>
          <w:sz w:val="32"/>
          <w:szCs w:val="32"/>
          <w:lang w:eastAsia="zh-TW"/>
        </w:rPr>
        <w:t>」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康，安也。大道之人以禮，於忠信為薄，言小安者失之，則賊亂將作矣</w:t>
      </w:r>
      <w:r w:rsidRPr="00560E38">
        <w:rPr>
          <w:rFonts w:ascii="SimSun" w:eastAsia="SimSun" w:hAnsi="SimSun" w:cs="SimSun"/>
          <w:color w:val="3B3B3B"/>
          <w:sz w:val="32"/>
          <w:szCs w:val="32"/>
          <w:lang w:eastAsia="zh-TW"/>
        </w:rPr>
        <w:t>。</w:t>
      </w:r>
    </w:p>
    <w:p w:rsidR="008B3255" w:rsidRPr="00560E38" w:rsidRDefault="008B3255" w:rsidP="00560E38">
      <w:pPr>
        <w:spacing w:after="288"/>
        <w:rPr>
          <w:rFonts w:ascii="Georgia" w:eastAsia="Times New Roman" w:hAnsi="Georgia" w:cs="Times New Roman"/>
          <w:color w:val="3B3B3B"/>
          <w:sz w:val="32"/>
          <w:szCs w:val="32"/>
          <w:lang w:eastAsia="zh-TW"/>
        </w:rPr>
      </w:pPr>
      <w:r w:rsidRPr="00560E38">
        <w:rPr>
          <w:rFonts w:ascii="SimSun" w:eastAsia="SimSun" w:hAnsi="SimSun" w:cs="SimSun" w:hint="eastAsia"/>
          <w:color w:val="FFFFFF"/>
          <w:sz w:val="32"/>
          <w:szCs w:val="32"/>
          <w:shd w:val="clear" w:color="auto" w:fill="888888"/>
        </w:rPr>
        <w:t>疏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</w:rPr>
        <w:t xml:space="preserve">　</w:t>
      </w:r>
      <w:r w:rsidRPr="00560E38">
        <w:rPr>
          <w:rFonts w:ascii="Georgia" w:eastAsia="Times New Roman" w:hAnsi="Georgia" w:cs="Times New Roman"/>
          <w:color w:val="3B3B3B"/>
          <w:sz w:val="32"/>
          <w:szCs w:val="32"/>
        </w:rPr>
        <w:t xml:space="preserve"> 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</w:rPr>
        <w:t>「今大」至「小康」。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正義曰：前明五帝已竟，此明三代俊英之事。孔子生及三代之末，故稱今也。隱，去也。干戈攻伐，各私其親，是大道去也。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「天下為家」者，父傳天位與子，是用天下為家也，禹為其始也。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「各親其親，各子其子」者，君以天位為家，故四海各親親而子子也。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「貨力為已」者，藏貨為身，出力贍已。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「大人世及以為禮」者，大人，謂諸侯也。世及，諸侯傳位自與家也。父子曰世，兄弟曰及，謂父傳與子，無子則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lastRenderedPageBreak/>
        <w:t>兄傳與弟也，以此為禮也。然五帝猶行德不以為禮，三王行為禮之禮，故五帝不言禮，而三王云「以為禮」也。「城郭溝池以為固」者，城，內城。郭，外城也。溝池，城之巉。既私位獨傳，則更相爭奪，所以為此城郭溝池，以自衛固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「禮義以為紀」者，紀，綱紀也。五帝以大道為紀，而三王則用禮義為紀也。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以正君臣，以篤父子，以睦兄弟，以和夫婦」者，緣此諸事有失，故並用禮義，為此以下諸事之紀也。君臣義合，故曰「正」。父子天然，故云「篤」。篤，厚也。兄弟同氣，故言「睦」。夫婦異姓，故言和，謂親迎合巹之事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「以設制度」者，又用禮義設為宮室、衣服、車旗、飲食、上下、貴賤，各有多少之制度也。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「以立田里」者，田，種穀稼之所。裡，居宅之地，貴賤異品。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「以賢勇知」者，賢，猶崇重也。既盜賊並作，故須勇也。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更相欺妄，故須知也。所以勇知之士，皆被崇重也。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「以功為已」者，立功起事，不為他人也。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故謀用是作，而兵由此起」者，故奸詐之謀，用是貨力為已而興作，而戰爭之兵，由此貨力為已而發起。「禹、湯、文、武、成王、周公，由此其選也」者，以其時謀作兵起，遞相爭戰，禹湯等能以禮義成治，故云「由此其選」。由，用也。此，謂禮義也。用此禮義教化，其為三王中之英選也。「此六君子者，未有不謹於禮者也」，言此聖賢六人，皆謹慎於禮，以行下五事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「以著其義」者，此以下皆謹禮之事也。著，明也。義，宜也。民有失所，則用禮義截斷之，使得其宜也。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「以考其信」，考，成也。民有相欺，則用禮成之使信也。「著有過」者，著，亦明也。過，罪也。民有罪則用禮以照明之也。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</w:rPr>
        <w:t>「刑仁」者，刑，則也。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民有仁者，用禮賞之，以為則也。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「講讓」者，民有爭奪者，用禮與民講說之，使推讓也。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「示民有常」者，以禮行上五德，是示見民下為常法也。然此五德，即仁、義、禮、知、信也。能明有罪是知也，能講推讓即是禮也。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「如有不由此者，在埶者去，眾以為殃」者，由，用也。去，罪退之。殃，禍惡也。若為君而不用上謹於禮以下五事者，雖在富貴埶位，而眾人必以為禍惡，共以罪黜退之。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「是謂小康」者，康，安也。行禮自衛，乃得不去埶位，及不為眾所殃，而比大道為劣，故曰「小安」也。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注「大人，諸侯也」。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正義曰：上既云「天下為家」，是天子之治天下也。以「大人世及而為禮」，明大人非天子，又云「世」，及復非卿大夫，故以為諸侯。凡文各有所對，《易．革卦》「大人虎變」，對「君子豹變」，故大人為天子。《士相見禮》云：「與大人言，言事君。」對士文。云「事君」，故以大人為卿大夫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注「教令之稠，其弊則然」。</w:t>
      </w:r>
      <w:r w:rsidRPr="00560E38">
        <w:rPr>
          <w:rFonts w:ascii="Times New Roman" w:eastAsia="Times New Roman" w:hAnsi="Times New Roman" w:cs="Times New Roman"/>
          <w:color w:val="3B3B3B"/>
          <w:sz w:val="32"/>
          <w:szCs w:val="32"/>
          <w:lang w:eastAsia="zh-TW"/>
        </w:rPr>
        <w:t>○</w:t>
      </w:r>
      <w:r w:rsidRPr="00560E38">
        <w:rPr>
          <w:rFonts w:ascii="SimSun" w:eastAsia="SimSun" w:hAnsi="SimSun" w:cs="SimSun" w:hint="eastAsia"/>
          <w:color w:val="3B3B3B"/>
          <w:sz w:val="32"/>
          <w:szCs w:val="32"/>
          <w:lang w:eastAsia="zh-TW"/>
        </w:rPr>
        <w:t>正義曰：以三王之時，教令稠數，徵責繁多，在下不堪其弊，則致如此。然，謂謀作兵起也。案《史記》「黃帝與蚩尤戰於涿鹿之野」，《尚書》舜征有苗，則五帝有兵。今此三王之時，而云「兵由此起」者，兵設久矣，但上代之時用之希少，時有所用，故雖用而不言也。三王之時，每事須兵，兵起煩數，故云「兵猶此起」也</w:t>
      </w:r>
      <w:r w:rsidRPr="00560E38">
        <w:rPr>
          <w:rFonts w:ascii="SimSun" w:eastAsia="SimSun" w:hAnsi="SimSun" w:cs="SimSun"/>
          <w:color w:val="3B3B3B"/>
          <w:sz w:val="32"/>
          <w:szCs w:val="32"/>
          <w:lang w:eastAsia="zh-TW"/>
        </w:rPr>
        <w:t>。</w:t>
      </w:r>
    </w:p>
    <w:sectPr w:rsidR="008B3255" w:rsidRPr="00560E38" w:rsidSect="00560E38">
      <w:pgSz w:w="11900" w:h="16840"/>
      <w:pgMar w:top="567" w:right="567" w:bottom="816" w:left="56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255"/>
    <w:rsid w:val="003F3327"/>
    <w:rsid w:val="00560E38"/>
    <w:rsid w:val="006B77B1"/>
    <w:rsid w:val="008B3255"/>
    <w:rsid w:val="00F417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9BC8AE"/>
  <w15:chartTrackingRefBased/>
  <w15:docId w15:val="{8E3A142B-FFD6-284C-8EDD-681B72B70B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B3255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8B3255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8B3255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Heading1Char">
    <w:name w:val="Heading 1 Char"/>
    <w:basedOn w:val="DefaultParagraphFont"/>
    <w:link w:val="Heading1"/>
    <w:uiPriority w:val="9"/>
    <w:rsid w:val="008B3255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styleId="Strong">
    <w:name w:val="Strong"/>
    <w:basedOn w:val="DefaultParagraphFont"/>
    <w:uiPriority w:val="22"/>
    <w:qFormat/>
    <w:rsid w:val="008B325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753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36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03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0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59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hineseclassic.com/content/137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852</Words>
  <Characters>4858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Na Li</cp:lastModifiedBy>
  <cp:revision>4</cp:revision>
  <cp:lastPrinted>2020-07-24T08:48:00Z</cp:lastPrinted>
  <dcterms:created xsi:type="dcterms:W3CDTF">2020-07-21T07:35:00Z</dcterms:created>
  <dcterms:modified xsi:type="dcterms:W3CDTF">2020-07-25T04:03:00Z</dcterms:modified>
</cp:coreProperties>
</file>