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767651457"/>
        <w:docPartObj>
          <w:docPartGallery w:val="Cover Pages"/>
          <w:docPartUnique/>
        </w:docPartObj>
      </w:sdtPr>
      <w:sdtEndPr>
        <w:rPr>
          <w:rFonts w:asciiTheme="minorHAnsi" w:eastAsiaTheme="minorHAnsi" w:hAnsiTheme="minorHAnsi" w:cstheme="minorBidi"/>
          <w:b/>
          <w:bCs/>
          <w:color w:val="auto"/>
          <w:sz w:val="24"/>
          <w:szCs w:val="24"/>
        </w:rPr>
      </w:sdtEndPr>
      <w:sdtContent>
        <w:p w14:paraId="310A7D8D" w14:textId="77777777" w:rsidR="005671D0" w:rsidRDefault="005671D0" w:rsidP="004D0999">
          <w:pPr>
            <w:pStyle w:val="Heading1"/>
          </w:pPr>
        </w:p>
        <w:p w14:paraId="038AB2DC" w14:textId="77777777" w:rsidR="005671D0" w:rsidRDefault="005671D0" w:rsidP="004D0999">
          <w:pPr>
            <w:pStyle w:val="Heading1"/>
          </w:pPr>
        </w:p>
        <w:p w14:paraId="48EA6DA7" w14:textId="41E24C2E" w:rsidR="00803589" w:rsidRDefault="00A52508" w:rsidP="004D0999">
          <w:pPr>
            <w:pStyle w:val="Heading1"/>
            <w:sectPr w:rsidR="00803589" w:rsidSect="00D2334C">
              <w:pgSz w:w="11906" w:h="16838"/>
              <w:pgMar w:top="1440" w:right="1440" w:bottom="1440" w:left="1440" w:header="708" w:footer="708" w:gutter="0"/>
              <w:pgNumType w:start="0"/>
              <w:cols w:space="708"/>
              <w:titlePg/>
              <w:docGrid w:linePitch="360"/>
            </w:sectPr>
          </w:pPr>
          <w:r w:rsidRPr="00E87828">
            <w:rPr>
              <w:noProof/>
            </w:rPr>
            <mc:AlternateContent>
              <mc:Choice Requires="wps">
                <w:drawing>
                  <wp:anchor distT="0" distB="0" distL="182880" distR="182880" simplePos="0" relativeHeight="251658241" behindDoc="0" locked="0" layoutInCell="1" allowOverlap="1" wp14:anchorId="1A727AD0" wp14:editId="191CEA8A">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ragraph">
                          <wp14:pctPosVOffset>54000</wp14:pctPosVOffset>
                        </wp:positionV>
                      </mc:Choice>
                      <mc:Fallback>
                        <wp:positionV relativeFrom="page">
                          <wp:posOffset>0</wp:posOffset>
                        </wp:positionV>
                      </mc:Fallback>
                    </mc:AlternateContent>
                    <wp:extent cx="4518025" cy="3311525"/>
                    <wp:effectExtent l="0" t="0" r="5715" b="3175"/>
                    <wp:wrapSquare wrapText="bothSides"/>
                    <wp:docPr id="131" name="Text Box 131"/>
                    <wp:cNvGraphicFramePr/>
                    <a:graphic xmlns:a="http://schemas.openxmlformats.org/drawingml/2006/main">
                      <a:graphicData uri="http://schemas.microsoft.com/office/word/2010/wordprocessingShape">
                        <wps:wsp>
                          <wps:cNvSpPr txBox="1"/>
                          <wps:spPr>
                            <a:xfrm>
                              <a:off x="0" y="0"/>
                              <a:ext cx="4518025" cy="33115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15F12F9" w14:textId="16548A13" w:rsidR="00D2334C" w:rsidRDefault="00000000">
                                <w:pPr>
                                  <w:pStyle w:val="NoSpacing"/>
                                  <w:spacing w:before="40" w:after="560" w:line="216" w:lineRule="auto"/>
                                  <w:rPr>
                                    <w:color w:val="156082" w:themeColor="accent1"/>
                                    <w:sz w:val="72"/>
                                    <w:szCs w:val="72"/>
                                  </w:rPr>
                                </w:pPr>
                                <w:sdt>
                                  <w:sdtPr>
                                    <w:rPr>
                                      <w:color w:val="156082"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00676042">
                                      <w:rPr>
                                        <w:color w:val="156082" w:themeColor="accent1"/>
                                        <w:sz w:val="72"/>
                                        <w:szCs w:val="72"/>
                                      </w:rPr>
                                      <w:t>INTRODUCTION TO HEALTH AND SOCIAL CARE(LCHS4003-BI</w:t>
                                    </w:r>
                                    <w:r w:rsidR="00266034">
                                      <w:rPr>
                                        <w:color w:val="156082" w:themeColor="accent1"/>
                                        <w:sz w:val="72"/>
                                        <w:szCs w:val="72"/>
                                      </w:rPr>
                                      <w:t>RM</w:t>
                                    </w:r>
                                    <w:r w:rsidR="00346904">
                                      <w:rPr>
                                        <w:color w:val="156082" w:themeColor="accent1"/>
                                        <w:sz w:val="72"/>
                                        <w:szCs w:val="72"/>
                                      </w:rPr>
                                      <w:t>)</w:t>
                                    </w:r>
                                    <w:r w:rsidR="00676042">
                                      <w:rPr>
                                        <w:color w:val="156082" w:themeColor="accent1"/>
                                        <w:sz w:val="72"/>
                                        <w:szCs w:val="72"/>
                                      </w:rPr>
                                      <w:t>Lecturer: Bernice Ejiogu</w:t>
                                    </w:r>
                                  </w:sdtContent>
                                </w:sdt>
                              </w:p>
                              <w:sdt>
                                <w:sdtPr>
                                  <w:rPr>
                                    <w:caps/>
                                    <w:color w:val="501549" w:themeColor="accent5" w:themeShade="80"/>
                                    <w:sz w:val="28"/>
                                    <w:szCs w:val="28"/>
                                  </w:rPr>
                                  <w:alias w:val="Subtitle"/>
                                  <w:tag w:val=""/>
                                  <w:id w:val="-2090151685"/>
                                  <w:showingPlcHdr/>
                                  <w:dataBinding w:prefixMappings="xmlns:ns0='http://purl.org/dc/elements/1.1/' xmlns:ns1='http://schemas.openxmlformats.org/package/2006/metadata/core-properties' " w:xpath="/ns1:coreProperties[1]/ns0:subject[1]" w:storeItemID="{6C3C8BC8-F283-45AE-878A-BAB7291924A1}"/>
                                  <w:text/>
                                </w:sdtPr>
                                <w:sdtContent>
                                  <w:p w14:paraId="2767A071" w14:textId="7B691DCE" w:rsidR="00D2334C" w:rsidRDefault="00F85948">
                                    <w:pPr>
                                      <w:pStyle w:val="NoSpacing"/>
                                      <w:spacing w:before="40" w:after="40"/>
                                      <w:rPr>
                                        <w:caps/>
                                        <w:color w:val="501549" w:themeColor="accent5" w:themeShade="80"/>
                                        <w:sz w:val="28"/>
                                        <w:szCs w:val="28"/>
                                      </w:rPr>
                                    </w:pPr>
                                    <w:r>
                                      <w:rPr>
                                        <w:caps/>
                                        <w:color w:val="501549" w:themeColor="accent5" w:themeShade="80"/>
                                        <w:sz w:val="28"/>
                                        <w:szCs w:val="28"/>
                                      </w:rPr>
                                      <w:t xml:space="preserve">     </w:t>
                                    </w:r>
                                  </w:p>
                                </w:sdtContent>
                              </w:sdt>
                              <w:sdt>
                                <w:sdt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4D82DB8D" w14:textId="54246090" w:rsidR="00D2334C" w:rsidRPr="00E87828" w:rsidRDefault="00D2334C" w:rsidP="00B34C65">
                                    <w:r w:rsidRPr="005671D0">
                                      <w:t>Wabiwa Babunga Muka (200841</w:t>
                                    </w:r>
                                    <w:r w:rsidR="005F7B39" w:rsidRPr="005671D0">
                                      <w:t>5</w:t>
                                    </w:r>
                                    <w:r w:rsidR="00B34C65">
                                      <w:t xml:space="preserve">) </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1A727AD0" id="_x0000_t202" coordsize="21600,21600" o:spt="202" path="m,l,21600r21600,l21600,xe">
                    <v:stroke joinstyle="miter"/>
                    <v:path gradientshapeok="t" o:connecttype="rect"/>
                  </v:shapetype>
                  <v:shape id="Text Box 131" o:spid="_x0000_s1026" type="#_x0000_t202" style="position:absolute;margin-left:0;margin-top:0;width:355.75pt;height:260.75pt;z-index:251658241;visibility:visible;mso-wrap-style:square;mso-width-percent:790;mso-height-percent:350;mso-left-percent:77;mso-top-percent:540;mso-wrap-distance-left:14.4pt;mso-wrap-distance-top:0;mso-wrap-distance-right:14.4pt;mso-wrap-distance-bottom:0;mso-position-horizontal-relative:margin;mso-position-vertical-relative:text;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" filled="f" stroked="f" strokeweight=".5pt">
                    <v:textbox style="mso-fit-shape-to-text:t" inset="0,0,0,0">
                      <w:txbxContent>
                        <w:p w14:paraId="315F12F9" w14:textId="16548A13" w:rsidR="00D2334C" w:rsidRDefault="00000000">
                          <w:pPr>
                            <w:pStyle w:val="NoSpacing"/>
                            <w:spacing w:before="40" w:after="560" w:line="216" w:lineRule="auto"/>
                            <w:rPr>
                              <w:color w:val="156082" w:themeColor="accent1"/>
                              <w:sz w:val="72"/>
                              <w:szCs w:val="72"/>
                            </w:rPr>
                          </w:pPr>
                          <w:sdt>
                            <w:sdtPr>
                              <w:rPr>
                                <w:color w:val="156082"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00676042">
                                <w:rPr>
                                  <w:color w:val="156082" w:themeColor="accent1"/>
                                  <w:sz w:val="72"/>
                                  <w:szCs w:val="72"/>
                                </w:rPr>
                                <w:t>INTRODUCTION TO HEALTH AND SOCIAL CARE(LCHS4003-BI</w:t>
                              </w:r>
                              <w:r w:rsidR="00266034">
                                <w:rPr>
                                  <w:color w:val="156082" w:themeColor="accent1"/>
                                  <w:sz w:val="72"/>
                                  <w:szCs w:val="72"/>
                                </w:rPr>
                                <w:t>RM</w:t>
                              </w:r>
                              <w:r w:rsidR="00346904">
                                <w:rPr>
                                  <w:color w:val="156082" w:themeColor="accent1"/>
                                  <w:sz w:val="72"/>
                                  <w:szCs w:val="72"/>
                                </w:rPr>
                                <w:t>)</w:t>
                              </w:r>
                              <w:r w:rsidR="00676042">
                                <w:rPr>
                                  <w:color w:val="156082" w:themeColor="accent1"/>
                                  <w:sz w:val="72"/>
                                  <w:szCs w:val="72"/>
                                </w:rPr>
                                <w:t>Lecturer: Bernice Ejiogu</w:t>
                              </w:r>
                            </w:sdtContent>
                          </w:sdt>
                        </w:p>
                        <w:sdt>
                          <w:sdtPr>
                            <w:rPr>
                              <w:caps/>
                              <w:color w:val="501549" w:themeColor="accent5" w:themeShade="80"/>
                              <w:sz w:val="28"/>
                              <w:szCs w:val="28"/>
                            </w:rPr>
                            <w:alias w:val="Subtitle"/>
                            <w:tag w:val=""/>
                            <w:id w:val="-2090151685"/>
                            <w:showingPlcHdr/>
                            <w:dataBinding w:prefixMappings="xmlns:ns0='http://purl.org/dc/elements/1.1/' xmlns:ns1='http://schemas.openxmlformats.org/package/2006/metadata/core-properties' " w:xpath="/ns1:coreProperties[1]/ns0:subject[1]" w:storeItemID="{6C3C8BC8-F283-45AE-878A-BAB7291924A1}"/>
                            <w:text/>
                          </w:sdtPr>
                          <w:sdtContent>
                            <w:p w14:paraId="2767A071" w14:textId="7B691DCE" w:rsidR="00D2334C" w:rsidRDefault="00F85948">
                              <w:pPr>
                                <w:pStyle w:val="NoSpacing"/>
                                <w:spacing w:before="40" w:after="40"/>
                                <w:rPr>
                                  <w:caps/>
                                  <w:color w:val="501549" w:themeColor="accent5" w:themeShade="80"/>
                                  <w:sz w:val="28"/>
                                  <w:szCs w:val="28"/>
                                </w:rPr>
                              </w:pPr>
                              <w:r>
                                <w:rPr>
                                  <w:caps/>
                                  <w:color w:val="501549" w:themeColor="accent5" w:themeShade="80"/>
                                  <w:sz w:val="28"/>
                                  <w:szCs w:val="28"/>
                                </w:rPr>
                                <w:t xml:space="preserve">     </w:t>
                              </w:r>
                            </w:p>
                          </w:sdtContent>
                        </w:sdt>
                        <w:sdt>
                          <w:sdt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4D82DB8D" w14:textId="54246090" w:rsidR="00D2334C" w:rsidRPr="00E87828" w:rsidRDefault="00D2334C" w:rsidP="00B34C65">
                              <w:r w:rsidRPr="005671D0">
                                <w:t>Wabiwa Babunga Muka (200841</w:t>
                              </w:r>
                              <w:r w:rsidR="005F7B39" w:rsidRPr="005671D0">
                                <w:t>5</w:t>
                              </w:r>
                              <w:r w:rsidR="00B34C65">
                                <w:t xml:space="preserve">) </w:t>
                              </w:r>
                            </w:p>
                          </w:sdtContent>
                        </w:sdt>
                      </w:txbxContent>
                    </v:textbox>
                    <w10:wrap type="square" anchorx="margin"/>
                  </v:shape>
                </w:pict>
              </mc:Fallback>
            </mc:AlternateContent>
          </w:r>
          <w:r w:rsidR="00D2334C" w:rsidRPr="00E87828">
            <w:rPr>
              <w:noProof/>
            </w:rPr>
            <mc:AlternateContent>
              <mc:Choice Requires="wps">
                <w:drawing>
                  <wp:anchor distT="0" distB="0" distL="114300" distR="114300" simplePos="0" relativeHeight="251658240" behindDoc="0" locked="0" layoutInCell="1" allowOverlap="1" wp14:anchorId="4EEBD1B0" wp14:editId="32A9B5F1">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6-01-01T00:00:00Z">
                                    <w:dateFormat w:val="yyyy"/>
                                    <w:lid w:val="en-GB"/>
                                    <w:storeMappedDataAs w:val="dateTime"/>
                                    <w:calendar w:val="gregorian"/>
                                  </w:date>
                                </w:sdtPr>
                                <w:sdtContent>
                                  <w:p w14:paraId="302D9B85" w14:textId="10DA3DB4" w:rsidR="00D2334C" w:rsidRDefault="00D2334C">
                                    <w:pPr>
                                      <w:pStyle w:val="NoSpacing"/>
                                      <w:jc w:val="right"/>
                                      <w:rPr>
                                        <w:color w:val="FFFFFF" w:themeColor="background1"/>
                                        <w:sz w:val="24"/>
                                        <w:szCs w:val="24"/>
                                      </w:rPr>
                                    </w:pPr>
                                    <w:r>
                                      <w:rPr>
                                        <w:color w:val="FFFFFF" w:themeColor="background1"/>
                                        <w:sz w:val="24"/>
                                        <w:szCs w:val="24"/>
                                      </w:rPr>
                                      <w:t>2026</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4EEBD1B0" id="Rectangle 132" o:spid="_x0000_s1027" style="position:absolute;margin-left:-4.4pt;margin-top:0;width:46.8pt;height:77.75pt;z-index:251658240;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" fillcolor="#156082 [3204]" stroked="f" strokeweight="1.5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6-01-01T00:00:00Z">
                              <w:dateFormat w:val="yyyy"/>
                              <w:lid w:val="en-GB"/>
                              <w:storeMappedDataAs w:val="dateTime"/>
                              <w:calendar w:val="gregorian"/>
                            </w:date>
                          </w:sdtPr>
                          <w:sdtContent>
                            <w:p w14:paraId="302D9B85" w14:textId="10DA3DB4" w:rsidR="00D2334C" w:rsidRDefault="00D2334C">
                              <w:pPr>
                                <w:pStyle w:val="NoSpacing"/>
                                <w:jc w:val="right"/>
                                <w:rPr>
                                  <w:color w:val="FFFFFF" w:themeColor="background1"/>
                                  <w:sz w:val="24"/>
                                  <w:szCs w:val="24"/>
                                </w:rPr>
                              </w:pPr>
                              <w:r>
                                <w:rPr>
                                  <w:color w:val="FFFFFF" w:themeColor="background1"/>
                                  <w:sz w:val="24"/>
                                  <w:szCs w:val="24"/>
                                </w:rPr>
                                <w:t>2026</w:t>
                              </w:r>
                            </w:p>
                          </w:sdtContent>
                        </w:sdt>
                      </w:txbxContent>
                    </v:textbox>
                    <w10:wrap anchorx="margin" anchory="page"/>
                  </v:rect>
                </w:pict>
              </mc:Fallback>
            </mc:AlternateContent>
          </w:r>
          <w:r w:rsidR="009F318A">
            <w:t xml:space="preserve">AMBULANCE </w:t>
          </w:r>
          <w:r w:rsidR="00FC7906">
            <w:t>SERVICE</w:t>
          </w:r>
        </w:p>
        <w:p w14:paraId="581EE9B2" w14:textId="061E659B" w:rsidR="00CA30B0" w:rsidRPr="00924E41" w:rsidRDefault="009C1279" w:rsidP="00B34C65">
          <w:pPr>
            <w:sectPr w:rsidR="00CA30B0" w:rsidRPr="00924E41" w:rsidSect="00803589">
              <w:pgSz w:w="16838" w:h="11906" w:orient="landscape"/>
              <w:pgMar w:top="1440" w:right="1440" w:bottom="1440" w:left="1440" w:header="709" w:footer="709" w:gutter="0"/>
              <w:pgNumType w:start="0"/>
              <w:cols w:space="708"/>
              <w:titlePg/>
              <w:docGrid w:linePitch="360"/>
            </w:sectPr>
          </w:pPr>
          <w:r>
            <w:rPr>
              <w:noProof/>
            </w:rPr>
            <w:lastRenderedPageBreak/>
            <w:drawing>
              <wp:anchor distT="0" distB="0" distL="114300" distR="114300" simplePos="0" relativeHeight="251658242" behindDoc="0" locked="0" layoutInCell="1" allowOverlap="1" wp14:anchorId="1B9222F8" wp14:editId="6430A992">
                <wp:simplePos x="0" y="0"/>
                <wp:positionH relativeFrom="margin">
                  <wp:align>left</wp:align>
                </wp:positionH>
                <wp:positionV relativeFrom="paragraph">
                  <wp:posOffset>379730</wp:posOffset>
                </wp:positionV>
                <wp:extent cx="9157970" cy="3290570"/>
                <wp:effectExtent l="0" t="0" r="24130" b="24130"/>
                <wp:wrapNone/>
                <wp:docPr id="126806483"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14:sizeRelH relativeFrom="margin">
                  <wp14:pctWidth>0</wp14:pctWidth>
                </wp14:sizeRelH>
                <wp14:sizeRelV relativeFrom="margin">
                  <wp14:pctHeight>0</wp14:pctHeight>
                </wp14:sizeRelV>
              </wp:anchor>
            </w:drawing>
          </w:r>
        </w:p>
      </w:sdtContent>
    </w:sdt>
    <w:p w14:paraId="5E64AF19" w14:textId="4C359064" w:rsidR="00F13901" w:rsidRDefault="00346904" w:rsidP="00F11224">
      <w:pPr>
        <w:pStyle w:val="Heading1"/>
        <w:rPr>
          <w:sz w:val="72"/>
          <w:szCs w:val="72"/>
        </w:rPr>
      </w:pPr>
      <w:r>
        <w:rPr>
          <w:sz w:val="72"/>
          <w:szCs w:val="72"/>
        </w:rPr>
        <w:lastRenderedPageBreak/>
        <w:t>AMBULANCE</w:t>
      </w:r>
      <w:r w:rsidR="00BF6258">
        <w:rPr>
          <w:sz w:val="72"/>
          <w:szCs w:val="72"/>
        </w:rPr>
        <w:t xml:space="preserve"> SERVICE</w:t>
      </w:r>
    </w:p>
    <w:p w14:paraId="69127D1E" w14:textId="77777777" w:rsidR="00BF6258" w:rsidRPr="00BF6258" w:rsidRDefault="00BF6258" w:rsidP="00BF6258"/>
    <w:p w14:paraId="436B2856" w14:textId="728A6F84" w:rsidR="004E3D51" w:rsidRPr="005A5083" w:rsidRDefault="00A63637" w:rsidP="005A5083">
      <w:pPr>
        <w:rPr>
          <w:sz w:val="22"/>
          <w:szCs w:val="22"/>
        </w:rPr>
      </w:pPr>
      <w:r w:rsidRPr="00A63637">
        <w:rPr>
          <w:sz w:val="72"/>
          <w:szCs w:val="72"/>
        </w:rPr>
        <w:t>DOMICILIARY CARE IN THE COMMUNITY</w:t>
      </w:r>
    </w:p>
    <w:p w14:paraId="357E2BAD" w14:textId="239523B1" w:rsidR="00FF3922" w:rsidRDefault="003B0D45" w:rsidP="00FF3922">
      <w:r w:rsidRPr="003B0D45">
        <w:t>Domiciliary care, also known as home care, is a service provided to individuals in their own homes to help them maintain independence and improve their quality of life. It is an important part of community health and social care services. Domiciliary care is designed for people who need support with everyday activities but wish to continue living in their own homes rather than moving into residential care. This type of care is commonly provided to older adults, people with disabilities, individuals recovering from illness or surgery, and those with long-term health conditions (NHS, 2026).</w:t>
      </w:r>
      <w:r w:rsidR="00FD06E7" w:rsidRPr="00FD06E7">
        <w:t xml:space="preserve"> </w:t>
      </w:r>
      <w:r w:rsidR="001717B4" w:rsidRPr="001717B4">
        <w:t>The main aim of domiciliary care is to enable individuals to remain as independent as possible while receiving the support they need. Care is tailored to meet the specific needs of each person, ensuring a person-centred approach. This means that care plans are developed based on the individual’s preferences, abilities, and health requirements. By receiving support at home, individuals can maintain control over their daily routines and remain in familiar surroundings, which can contribute positively to their emotional and mental wellbeing (Department of Health, 2025).</w:t>
      </w:r>
    </w:p>
    <w:p w14:paraId="46182BA8" w14:textId="77777777" w:rsidR="004639F2" w:rsidRDefault="004639F2" w:rsidP="004639F2"/>
    <w:p w14:paraId="47A2B9CD" w14:textId="66A20AA8" w:rsidR="0064742E" w:rsidRDefault="0064742E" w:rsidP="0064742E">
      <w:r w:rsidRPr="0064742E">
        <w:t>The origins of domiciliary care can be traced back to the nineteenth century when charitable organisations and religious groups provided support to vulnerable people within their communities. During this period, care was often informal and delivered by family members or volunteers. The development of the welfare state after the Second World War significantly influenced domiciliary care services. The establishment of the National Health Service (NHS) in 1948 and the expansion of local authority social services increased access to community-based care. During the 1980s and 1990s, government policies</w:t>
      </w:r>
      <w:r>
        <w:t xml:space="preserve"> encouraged care to be provided in people's homes rather than in residential institutions. This approach became known as "care in the community" and aimed to improve independence and quality of life for service users (Means et al., 2008).</w:t>
      </w:r>
    </w:p>
    <w:p w14:paraId="36D5687E" w14:textId="2988FF7B" w:rsidR="007C2303" w:rsidRDefault="0064742E" w:rsidP="00D95E50">
      <w:r>
        <w:t>Today, domiciliary care services are provided by local authorities, private companies, charities, and voluntary organisations.</w:t>
      </w:r>
      <w:r w:rsidR="007C2303">
        <w:t xml:space="preserve"> </w:t>
      </w:r>
      <w:r w:rsidR="002A239F">
        <w:t xml:space="preserve">Modern domiciliary care often involves </w:t>
      </w:r>
      <w:r w:rsidR="002A239F">
        <w:lastRenderedPageBreak/>
        <w:t>collaboration between healthcare professionals, social workers, and family members to ensure that service users receive appropriate support (Skills for Care, 2024).</w:t>
      </w:r>
    </w:p>
    <w:p w14:paraId="301B51A6" w14:textId="4434C0CE" w:rsidR="004B55D8" w:rsidRDefault="00356DA9" w:rsidP="00D95E50">
      <w:r>
        <w:t>The functioning of domiciliary care today has many strengths</w:t>
      </w:r>
      <w:r w:rsidR="00CF1FE4">
        <w:t>.</w:t>
      </w:r>
    </w:p>
    <w:p w14:paraId="031CD61D" w14:textId="7C36FECF" w:rsidR="00D95E50" w:rsidRDefault="0064742E" w:rsidP="00D95E50">
      <w:r>
        <w:t xml:space="preserve"> </w:t>
      </w:r>
      <w:r w:rsidR="00D95E50">
        <w:t>Domiciliary care services can include a wide range of support activities. One of the most common services is personal care, which involves helping individuals with tasks such as bathing, dressing, grooming, and toileting. Care workers may also assist with mobility, helping service users move safely around their homes and reducing the risk of falls. Medication support is another important aspect of domiciliary care, ensuring that individuals take their prescribed medicines correctly and on time (NHS, 2026).</w:t>
      </w:r>
    </w:p>
    <w:p w14:paraId="6B00ABAD" w14:textId="435D1F25" w:rsidR="00C71353" w:rsidRDefault="00D95E50" w:rsidP="005F541B">
      <w:r>
        <w:t xml:space="preserve">In addition to personal care, domiciliary care often includes practical support with household tasks. Care workers may help with cleaning, laundry, shopping, and </w:t>
      </w:r>
      <w:r w:rsidR="1C675375" w:rsidRPr="1A6D989C">
        <w:rPr>
          <w:rFonts w:ascii="Aptos" w:eastAsia="Aptos" w:hAnsi="Aptos" w:cs="Aptos"/>
        </w:rPr>
        <w:t xml:space="preserve">meals </w:t>
      </w:r>
      <w:r>
        <w:br/>
      </w:r>
      <w:r>
        <w:br/>
      </w:r>
      <w:r w:rsidR="6ACE5729">
        <w:t xml:space="preserve">In </w:t>
      </w:r>
      <w:r w:rsidR="00F1406B">
        <w:t>residential</w:t>
      </w:r>
      <w:r>
        <w:t xml:space="preserve"> care settings, where staff must care for many </w:t>
      </w:r>
      <w:r w:rsidRPr="1A6D989C">
        <w:rPr>
          <w:rFonts w:ascii="Aptos" w:eastAsia="Aptos" w:hAnsi="Aptos" w:cs="Aptos"/>
        </w:rPr>
        <w:t>residents,</w:t>
      </w:r>
      <w:r>
        <w:t xml:space="preserve"> domiciliary care focuses on the individual. Care workers can build strong relationships with service users and gain a better understanding of their needs and preferences. </w:t>
      </w:r>
      <w:r w:rsidR="0081447A" w:rsidRPr="0081447A">
        <w:t>This person-centred approach can improve the quality of care and increase service user satisfaction (Skills for Care, 2024).</w:t>
      </w:r>
      <w:r w:rsidR="0064742E">
        <w:t xml:space="preserve"> The service is designed around individual needs and care plans that are regularly reviewed.</w:t>
      </w:r>
      <w:r w:rsidR="00287A1F" w:rsidRPr="00287A1F">
        <w:t xml:space="preserve"> </w:t>
      </w:r>
      <w:r w:rsidR="002F13E0" w:rsidRPr="002F13E0">
        <w:t>Care workers play a vital role in delivering domiciliary care services. They are responsible for supporting individuals with daily activities while promoting dignity, respect, and independence. Care workers must maintain confidentiality and always follow professional standards. They are also responsible for observing and reporting any changes in a service user’s health or wellbeing. For example, if a care worker notices signs of illness, malnutrition, or neglect, they must report their concerns to the appropriate healthcare professionals or safeguarding authorities (Skills for Care, 2024).</w:t>
      </w:r>
    </w:p>
    <w:p w14:paraId="4BD7BF21" w14:textId="03257EA7" w:rsidR="00C71353" w:rsidRDefault="00C71353" w:rsidP="00C71353">
      <w:r>
        <w:t xml:space="preserve"> </w:t>
      </w:r>
      <w:r w:rsidRPr="00C71353">
        <w:t xml:space="preserve"> However, there are also challenges that affect the effectiveness of the service. One issue is staff shortages within the social care sector. Many providers struggle to recruit and retain care workers due to low pay, demanding working conditions, and limited career progression opportunities (Skills for Care, 2024). This can lead to missed visits, reduced continuity of care, and increased pressure on existing staff. Another challenge is funding. Local authorities often face budget constraints, which can limit the availability and quality of services. As a result, some individuals may not receive the level of support they require.</w:t>
      </w:r>
    </w:p>
    <w:p w14:paraId="49C660AA" w14:textId="0A2B9FC1" w:rsidR="004639F2" w:rsidRDefault="00C71353" w:rsidP="00C71353">
      <w:r w:rsidRPr="00C71353">
        <w:t xml:space="preserve">Despite these challenges, domiciliary care remains highly significant in </w:t>
      </w:r>
      <w:r w:rsidR="00D44E12">
        <w:t xml:space="preserve">improving </w:t>
      </w:r>
      <w:r w:rsidRPr="00C71353">
        <w:t xml:space="preserve">the quality of life of service users. The service promotes independence by enabling people to perform daily activities with appropriate support rather than relying entirely on institutional care. It also helps reduce feelings of isolation by providing regular social </w:t>
      </w:r>
      <w:r w:rsidRPr="00C71353">
        <w:lastRenderedPageBreak/>
        <w:t>interaction with care workers. For many service users, remaining at home contributes to greater dignity, comfort, and control over their lives (NHS England, 2023).</w:t>
      </w:r>
    </w:p>
    <w:p w14:paraId="78BD27BF" w14:textId="7F47E213" w:rsidR="00BB63D9" w:rsidRPr="00906759" w:rsidRDefault="00C71353" w:rsidP="00C71353">
      <w:pPr>
        <w:rPr>
          <w:sz w:val="22"/>
          <w:szCs w:val="22"/>
        </w:rPr>
      </w:pPr>
      <w:r w:rsidRPr="00C71353">
        <w:t xml:space="preserve">In addition, domiciliary care supports families and </w:t>
      </w:r>
      <w:r w:rsidR="00AE6A4D">
        <w:t>unpaid</w:t>
      </w:r>
      <w:r w:rsidRPr="00C71353">
        <w:t xml:space="preserve"> carers by sharing caring responsibilities and providing res</w:t>
      </w:r>
      <w:r w:rsidR="007F470A">
        <w:t>t</w:t>
      </w:r>
      <w:r w:rsidRPr="00C71353">
        <w:t>. This can improve the wellbeing of both service users and their relatives. The service also contributes to reducing pressure on hospitals and residential care facilities by supporting people within the community whenever possible (Department of Health and Social Care, 2022).</w:t>
      </w:r>
    </w:p>
    <w:p w14:paraId="6D5324B9" w14:textId="6AB05A82" w:rsidR="005F541B" w:rsidRDefault="00C71353" w:rsidP="005F541B">
      <w:r w:rsidRPr="00C71353">
        <w:t xml:space="preserve"> </w:t>
      </w:r>
      <w:r w:rsidR="00865A80" w:rsidRPr="00865A80">
        <w:t xml:space="preserve">In conclusion, domiciliary care is a valuable community service that enables individuals to remain in their own homes while receiving the support they need. It promotes independence, dignity, and wellbeing by providing personalised care tailored to individual needs. Services may include personal care, medication support, household assistance, and emotional support. Although challenges such as workforce shortages and increasing demand exist, domiciliary care continues to play a crucial role in supporting vulnerable individuals within the community. As the need for community-based care grows, domiciliary care will remain an essential part of health and social care </w:t>
      </w:r>
      <w:r w:rsidR="00865A80" w:rsidRPr="1A6D989C">
        <w:rPr>
          <w:rFonts w:ascii="Aptos" w:eastAsia="Aptos" w:hAnsi="Aptos" w:cs="Aptos"/>
        </w:rPr>
        <w:t>provision</w:t>
      </w:r>
      <w:r w:rsidR="0006220D" w:rsidRPr="1A6D989C">
        <w:rPr>
          <w:rFonts w:ascii="Aptos" w:eastAsia="Aptos" w:hAnsi="Aptos" w:cs="Aptos"/>
        </w:rPr>
        <w:t>.</w:t>
      </w:r>
      <w:r w:rsidR="005F541B">
        <w:br/>
      </w:r>
      <w:r w:rsidR="005F541B">
        <w:br/>
      </w:r>
      <w:r w:rsidR="008960E7">
        <w:t>R</w:t>
      </w:r>
      <w:r w:rsidR="00D02759">
        <w:t>eferences</w:t>
      </w:r>
    </w:p>
    <w:p w14:paraId="1DFF4806" w14:textId="7A3C2FF4" w:rsidR="00F47B6A" w:rsidRDefault="00F47B6A" w:rsidP="00F47B6A">
      <w:r>
        <w:t>Birdie</w:t>
      </w:r>
      <w:r w:rsidR="00CA13E5">
        <w:rPr>
          <w:rFonts w:ascii="Aptos" w:hAnsi="Aptos" w:cs="Aptos"/>
        </w:rPr>
        <w:t xml:space="preserve"> </w:t>
      </w:r>
      <w:r>
        <w:t>(2023) The benefits of domiciliary care. Available at: https://www.birdie.care (Accessed: 19 June 2026).</w:t>
      </w:r>
    </w:p>
    <w:p w14:paraId="3501B210" w14:textId="611A98A5" w:rsidR="00F47B6A" w:rsidRDefault="00F47B6A" w:rsidP="00F47B6A">
      <w:r>
        <w:t>College of Paramedics (2023) Paramedic career framework and ambulance service practice. Bridgwater: College of Paramedics. Available at: https://collegeofparamedics.co.uk (Accessed: 19 June 2026).</w:t>
      </w:r>
    </w:p>
    <w:p w14:paraId="15CE9A6E" w14:textId="545ECF00" w:rsidR="0006220D" w:rsidRDefault="00F47B6A" w:rsidP="005F541B">
      <w:r>
        <w:t>Department of Health and Social Care (2022) People at the heart of care: Adult social care reform white paper. London: Department of Health and Social Care. Available at:</w:t>
      </w:r>
      <w:r w:rsidR="005F541B">
        <w:br/>
      </w:r>
      <w:r w:rsidR="005B0C65">
        <w:t>https://www.gov.uk/government/publications/people-at-the-heart-of-care-adult-social-care-reform-white-paper (Accessed: 19 June 2026</w:t>
      </w:r>
      <w:r w:rsidR="000C7CCE">
        <w:t>).</w:t>
      </w:r>
      <w:r w:rsidR="009B4A99" w:rsidRPr="009B4A99">
        <w:t xml:space="preserve"> </w:t>
      </w:r>
    </w:p>
    <w:p w14:paraId="1357F20F" w14:textId="1A61DE65" w:rsidR="009B4A99" w:rsidRDefault="009B4A99" w:rsidP="009B4A99">
      <w:r>
        <w:t>Department of Health and Social Care</w:t>
      </w:r>
      <w:r w:rsidR="00746453">
        <w:rPr>
          <w:rFonts w:ascii="Aptos" w:hAnsi="Aptos" w:cs="Aptos"/>
        </w:rPr>
        <w:t xml:space="preserve"> </w:t>
      </w:r>
      <w:r>
        <w:t>(2025) Adult social care policy and guidance. London: Department of Health and Social Care. Available at: https://www.gov.uk/government/organisations/department-of-health-and-social-care (Accessed: 19 June 2026).</w:t>
      </w:r>
    </w:p>
    <w:p w14:paraId="43B223AF" w14:textId="5CC75340" w:rsidR="004403C8" w:rsidRDefault="004403C8" w:rsidP="004403C8">
      <w:r>
        <w:t>Elder, S. (2025) The role of domiciliary care in supporting independence. London: Community Care Publishing.</w:t>
      </w:r>
    </w:p>
    <w:p w14:paraId="0EEE9E00" w14:textId="28D8A016" w:rsidR="004403C8" w:rsidRDefault="004403C8" w:rsidP="004403C8">
      <w:r>
        <w:t>Health and Social Care Committee</w:t>
      </w:r>
      <w:r w:rsidR="001E6FF0">
        <w:rPr>
          <w:rFonts w:ascii="Aptos" w:hAnsi="Aptos" w:cs="Aptos"/>
        </w:rPr>
        <w:t xml:space="preserve"> </w:t>
      </w:r>
      <w:r>
        <w:t>(2023) Workforce: recruitment, training and retention in health and social care. London: House of Commons. Available at: https://committees.parliament.uk (Accessed: 19 June 2026).</w:t>
      </w:r>
    </w:p>
    <w:p w14:paraId="52698F6C" w14:textId="733015A7" w:rsidR="003075E1" w:rsidRDefault="004403C8" w:rsidP="004403C8">
      <w:r>
        <w:lastRenderedPageBreak/>
        <w:t>Means, R., Richards, S. and Smith, R. (2008) Community care: Policy and practice. 4th edn. Basingstoke: Palgrave Macmillan.</w:t>
      </w:r>
    </w:p>
    <w:p w14:paraId="30EB3DA4" w14:textId="664B652F" w:rsidR="003B3964" w:rsidRDefault="003B3964" w:rsidP="003B3964">
      <w:r>
        <w:t>National Audit Office</w:t>
      </w:r>
      <w:r w:rsidR="001E6FF0">
        <w:rPr>
          <w:rFonts w:ascii="Aptos" w:hAnsi="Aptos" w:cs="Aptos"/>
        </w:rPr>
        <w:t xml:space="preserve"> </w:t>
      </w:r>
      <w:r>
        <w:t>(2023) Progress in improving NHS urgent and emergency care services. London: National Audit Office. Available at: https://www.nao.org.uk (Accessed: 19 June 2026).</w:t>
      </w:r>
    </w:p>
    <w:p w14:paraId="1B82F0DC" w14:textId="19823BA5" w:rsidR="003B3964" w:rsidRDefault="003B3964" w:rsidP="003B3964">
      <w:r>
        <w:t>NHS (2024) Ambulance services. Available at: https://www.nhs.uk (Accessed: 19 June 2026).</w:t>
      </w:r>
    </w:p>
    <w:p w14:paraId="1821DD93" w14:textId="75759A68" w:rsidR="003B3964" w:rsidRDefault="003B3964" w:rsidP="003B3964">
      <w:r>
        <w:t>NHS (2026) Help at home from a paid carer. Available at: https://www.nhs.uk/social-care-and-support/care-services-equipment-and-care-homes/homecare/ (Accessed: 19 June 2026).</w:t>
      </w:r>
    </w:p>
    <w:p w14:paraId="555A1E53" w14:textId="51C27E0C" w:rsidR="003B3964" w:rsidRDefault="003B3964" w:rsidP="003B3964">
      <w:r>
        <w:t>NHS England</w:t>
      </w:r>
      <w:r w:rsidR="001E6FF0">
        <w:rPr>
          <w:rFonts w:ascii="Aptos" w:hAnsi="Aptos" w:cs="Aptos"/>
        </w:rPr>
        <w:t xml:space="preserve"> </w:t>
      </w:r>
      <w:r>
        <w:t>(2023) Urgent and emergency care services. Available at: https://www.england.nhs.uk/urgent-emergency-care/ (Accessed: 19 June 2026).</w:t>
      </w:r>
    </w:p>
    <w:p w14:paraId="499C7945" w14:textId="7031DC05" w:rsidR="008808F3" w:rsidRDefault="008808F3" w:rsidP="008808F3">
      <w:r>
        <w:t xml:space="preserve">Skills for </w:t>
      </w:r>
      <w:r w:rsidR="001E6FF0">
        <w:t>Care (</w:t>
      </w:r>
      <w:r>
        <w:t>2024) The state of the adult social care sector and workforce in England. Leeds: Skills for Care. Available at: https://www.skillsforcare.org.uk (Accessed: 19 June 2026).</w:t>
      </w:r>
    </w:p>
    <w:p w14:paraId="405D18F5" w14:textId="12E530B3" w:rsidR="007543C0" w:rsidRDefault="008808F3" w:rsidP="008808F3">
      <w:r>
        <w:t>World Health Organization</w:t>
      </w:r>
      <w:r>
        <w:rPr>
          <w:rFonts w:ascii="Aptos" w:hAnsi="Aptos" w:cs="Aptos"/>
        </w:rPr>
        <w:t>￼</w:t>
      </w:r>
      <w:r>
        <w:t xml:space="preserve"> (2021) Integrated care for older people (ICOPE): Guidance for person-centred assessment and pathways in primary care. Geneva: World Health Organization. Available at: https://www.who.int (Accessed: 19 June 2026).</w:t>
      </w:r>
    </w:p>
    <w:p w14:paraId="2FEDE23F" w14:textId="77777777" w:rsidR="009B4A99" w:rsidRDefault="009B4A99" w:rsidP="009B4A99"/>
    <w:p w14:paraId="41549BD6" w14:textId="77777777" w:rsidR="001E181C" w:rsidRDefault="001E181C" w:rsidP="001E181C"/>
    <w:p w14:paraId="583379E6" w14:textId="77777777" w:rsidR="00C71353" w:rsidRPr="004639F2" w:rsidRDefault="00C71353" w:rsidP="00C71353"/>
    <w:sectPr w:rsidR="00C71353" w:rsidRPr="004639F2" w:rsidSect="00CA30B0">
      <w:pgSz w:w="11906" w:h="16838"/>
      <w:pgMar w:top="1440" w:right="1440" w:bottom="1440" w:left="144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E0EB4A7" w14:textId="77777777" w:rsidR="00066CE7" w:rsidRDefault="00066CE7" w:rsidP="007B51D2">
      <w:pPr>
        <w:spacing w:after="0" w:line="240" w:lineRule="auto"/>
      </w:pPr>
      <w:r>
        <w:separator/>
      </w:r>
    </w:p>
  </w:endnote>
  <w:endnote w:type="continuationSeparator" w:id="0">
    <w:p w14:paraId="0A102431" w14:textId="77777777" w:rsidR="00066CE7" w:rsidRDefault="00066CE7" w:rsidP="007B51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052BFD2" w14:textId="77777777" w:rsidR="00066CE7" w:rsidRDefault="00066CE7" w:rsidP="007B51D2">
      <w:pPr>
        <w:spacing w:after="0" w:line="240" w:lineRule="auto"/>
      </w:pPr>
      <w:r>
        <w:separator/>
      </w:r>
    </w:p>
  </w:footnote>
  <w:footnote w:type="continuationSeparator" w:id="0">
    <w:p w14:paraId="15F9942F" w14:textId="77777777" w:rsidR="00066CE7" w:rsidRDefault="00066CE7" w:rsidP="007B51D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3911"/>
    <w:rsid w:val="00012BF5"/>
    <w:rsid w:val="0002330B"/>
    <w:rsid w:val="000373AD"/>
    <w:rsid w:val="000456C0"/>
    <w:rsid w:val="0006220D"/>
    <w:rsid w:val="00064805"/>
    <w:rsid w:val="00066CE7"/>
    <w:rsid w:val="00080489"/>
    <w:rsid w:val="00091972"/>
    <w:rsid w:val="000B1C39"/>
    <w:rsid w:val="000C6093"/>
    <w:rsid w:val="000C7CCE"/>
    <w:rsid w:val="000D6D4D"/>
    <w:rsid w:val="000E1A1E"/>
    <w:rsid w:val="000E6032"/>
    <w:rsid w:val="000E61AE"/>
    <w:rsid w:val="000F7C86"/>
    <w:rsid w:val="001201FE"/>
    <w:rsid w:val="00127190"/>
    <w:rsid w:val="00155277"/>
    <w:rsid w:val="0015797E"/>
    <w:rsid w:val="001717B4"/>
    <w:rsid w:val="00184AC4"/>
    <w:rsid w:val="001A2D8F"/>
    <w:rsid w:val="001A54AE"/>
    <w:rsid w:val="001E074F"/>
    <w:rsid w:val="001E181C"/>
    <w:rsid w:val="001E6FF0"/>
    <w:rsid w:val="001F6224"/>
    <w:rsid w:val="00201F00"/>
    <w:rsid w:val="00203385"/>
    <w:rsid w:val="0022785C"/>
    <w:rsid w:val="00227E7F"/>
    <w:rsid w:val="002429B8"/>
    <w:rsid w:val="0025413C"/>
    <w:rsid w:val="00266034"/>
    <w:rsid w:val="00267B70"/>
    <w:rsid w:val="00277FAA"/>
    <w:rsid w:val="00283B4D"/>
    <w:rsid w:val="00287A1F"/>
    <w:rsid w:val="002A239F"/>
    <w:rsid w:val="002A63CD"/>
    <w:rsid w:val="002C0B16"/>
    <w:rsid w:val="002D2B30"/>
    <w:rsid w:val="002D48A3"/>
    <w:rsid w:val="002F13E0"/>
    <w:rsid w:val="002F3E57"/>
    <w:rsid w:val="003075E1"/>
    <w:rsid w:val="00311506"/>
    <w:rsid w:val="00317D5E"/>
    <w:rsid w:val="00331D69"/>
    <w:rsid w:val="0033367C"/>
    <w:rsid w:val="003336FD"/>
    <w:rsid w:val="00346904"/>
    <w:rsid w:val="00356DA9"/>
    <w:rsid w:val="00363911"/>
    <w:rsid w:val="00376C75"/>
    <w:rsid w:val="00384D0B"/>
    <w:rsid w:val="00387E22"/>
    <w:rsid w:val="003A1D13"/>
    <w:rsid w:val="003A22F6"/>
    <w:rsid w:val="003A42E0"/>
    <w:rsid w:val="003B0D45"/>
    <w:rsid w:val="003B3964"/>
    <w:rsid w:val="003D334B"/>
    <w:rsid w:val="003E56E2"/>
    <w:rsid w:val="003F6227"/>
    <w:rsid w:val="003F75C8"/>
    <w:rsid w:val="00407ED8"/>
    <w:rsid w:val="00430F9D"/>
    <w:rsid w:val="004403C8"/>
    <w:rsid w:val="00445A9E"/>
    <w:rsid w:val="00447922"/>
    <w:rsid w:val="00450272"/>
    <w:rsid w:val="00452745"/>
    <w:rsid w:val="004575A6"/>
    <w:rsid w:val="004639F2"/>
    <w:rsid w:val="0047604D"/>
    <w:rsid w:val="004B55D8"/>
    <w:rsid w:val="004D0999"/>
    <w:rsid w:val="004E3D51"/>
    <w:rsid w:val="004E5586"/>
    <w:rsid w:val="004F08E7"/>
    <w:rsid w:val="00501F1F"/>
    <w:rsid w:val="005122D7"/>
    <w:rsid w:val="005259C2"/>
    <w:rsid w:val="00553AE5"/>
    <w:rsid w:val="005671D0"/>
    <w:rsid w:val="005A5083"/>
    <w:rsid w:val="005B0C65"/>
    <w:rsid w:val="005C238A"/>
    <w:rsid w:val="005C4B13"/>
    <w:rsid w:val="005F541B"/>
    <w:rsid w:val="005F7B39"/>
    <w:rsid w:val="00610A92"/>
    <w:rsid w:val="0061257B"/>
    <w:rsid w:val="0061372B"/>
    <w:rsid w:val="006235DA"/>
    <w:rsid w:val="0062656E"/>
    <w:rsid w:val="00635E52"/>
    <w:rsid w:val="0064742E"/>
    <w:rsid w:val="006502A8"/>
    <w:rsid w:val="006622B6"/>
    <w:rsid w:val="00671D8C"/>
    <w:rsid w:val="00672963"/>
    <w:rsid w:val="00676042"/>
    <w:rsid w:val="006842FF"/>
    <w:rsid w:val="00693930"/>
    <w:rsid w:val="006B75DD"/>
    <w:rsid w:val="006C61C5"/>
    <w:rsid w:val="006D26D9"/>
    <w:rsid w:val="006E2A0C"/>
    <w:rsid w:val="006E2FBC"/>
    <w:rsid w:val="006F14C1"/>
    <w:rsid w:val="0070463E"/>
    <w:rsid w:val="00715B89"/>
    <w:rsid w:val="00721273"/>
    <w:rsid w:val="00735180"/>
    <w:rsid w:val="00746453"/>
    <w:rsid w:val="00752818"/>
    <w:rsid w:val="007543C0"/>
    <w:rsid w:val="00755F84"/>
    <w:rsid w:val="0077241A"/>
    <w:rsid w:val="00782119"/>
    <w:rsid w:val="00795408"/>
    <w:rsid w:val="007B51D2"/>
    <w:rsid w:val="007C2303"/>
    <w:rsid w:val="007F470A"/>
    <w:rsid w:val="007F6114"/>
    <w:rsid w:val="00803589"/>
    <w:rsid w:val="0081447A"/>
    <w:rsid w:val="00835965"/>
    <w:rsid w:val="008479D1"/>
    <w:rsid w:val="00860843"/>
    <w:rsid w:val="00865A80"/>
    <w:rsid w:val="00867D98"/>
    <w:rsid w:val="008808F3"/>
    <w:rsid w:val="008960E7"/>
    <w:rsid w:val="008B760F"/>
    <w:rsid w:val="008D73A3"/>
    <w:rsid w:val="008E157D"/>
    <w:rsid w:val="008E2527"/>
    <w:rsid w:val="008F52D3"/>
    <w:rsid w:val="00906759"/>
    <w:rsid w:val="0091086A"/>
    <w:rsid w:val="00924E41"/>
    <w:rsid w:val="00926FA6"/>
    <w:rsid w:val="00934003"/>
    <w:rsid w:val="00936AD6"/>
    <w:rsid w:val="00981AE1"/>
    <w:rsid w:val="00986B94"/>
    <w:rsid w:val="00996AC6"/>
    <w:rsid w:val="009B33C0"/>
    <w:rsid w:val="009B4A99"/>
    <w:rsid w:val="009C0C58"/>
    <w:rsid w:val="009C1279"/>
    <w:rsid w:val="009F318A"/>
    <w:rsid w:val="00A12538"/>
    <w:rsid w:val="00A170AB"/>
    <w:rsid w:val="00A3158E"/>
    <w:rsid w:val="00A31B8D"/>
    <w:rsid w:val="00A52508"/>
    <w:rsid w:val="00A54A3B"/>
    <w:rsid w:val="00A5659E"/>
    <w:rsid w:val="00A63637"/>
    <w:rsid w:val="00AC14C3"/>
    <w:rsid w:val="00AC3DAC"/>
    <w:rsid w:val="00AC51B7"/>
    <w:rsid w:val="00AE35B5"/>
    <w:rsid w:val="00AE6A4D"/>
    <w:rsid w:val="00AF2664"/>
    <w:rsid w:val="00B11BD1"/>
    <w:rsid w:val="00B23EA6"/>
    <w:rsid w:val="00B34C65"/>
    <w:rsid w:val="00B465AB"/>
    <w:rsid w:val="00B52AEE"/>
    <w:rsid w:val="00BA15B2"/>
    <w:rsid w:val="00BB63D9"/>
    <w:rsid w:val="00BB6494"/>
    <w:rsid w:val="00BF6258"/>
    <w:rsid w:val="00BF7826"/>
    <w:rsid w:val="00C12446"/>
    <w:rsid w:val="00C30337"/>
    <w:rsid w:val="00C62473"/>
    <w:rsid w:val="00C662F0"/>
    <w:rsid w:val="00C71353"/>
    <w:rsid w:val="00CA13E5"/>
    <w:rsid w:val="00CA30B0"/>
    <w:rsid w:val="00CB46D3"/>
    <w:rsid w:val="00CD2A1F"/>
    <w:rsid w:val="00CD4E48"/>
    <w:rsid w:val="00CF1FE4"/>
    <w:rsid w:val="00D02759"/>
    <w:rsid w:val="00D07A19"/>
    <w:rsid w:val="00D21E47"/>
    <w:rsid w:val="00D2217B"/>
    <w:rsid w:val="00D2334C"/>
    <w:rsid w:val="00D44E12"/>
    <w:rsid w:val="00D47D38"/>
    <w:rsid w:val="00D713AC"/>
    <w:rsid w:val="00D72BC6"/>
    <w:rsid w:val="00D8472E"/>
    <w:rsid w:val="00D84FCF"/>
    <w:rsid w:val="00D85EDF"/>
    <w:rsid w:val="00D95E50"/>
    <w:rsid w:val="00D97D0F"/>
    <w:rsid w:val="00DA3B9E"/>
    <w:rsid w:val="00DD7C42"/>
    <w:rsid w:val="00E012AF"/>
    <w:rsid w:val="00E03F56"/>
    <w:rsid w:val="00E06729"/>
    <w:rsid w:val="00E137EE"/>
    <w:rsid w:val="00E17162"/>
    <w:rsid w:val="00E20BDF"/>
    <w:rsid w:val="00E32321"/>
    <w:rsid w:val="00E40499"/>
    <w:rsid w:val="00E466A8"/>
    <w:rsid w:val="00E56C16"/>
    <w:rsid w:val="00E87828"/>
    <w:rsid w:val="00E94725"/>
    <w:rsid w:val="00EA0F13"/>
    <w:rsid w:val="00EB4E62"/>
    <w:rsid w:val="00EB79F8"/>
    <w:rsid w:val="00ED76D6"/>
    <w:rsid w:val="00EE5C8E"/>
    <w:rsid w:val="00F028D8"/>
    <w:rsid w:val="00F11224"/>
    <w:rsid w:val="00F1167B"/>
    <w:rsid w:val="00F13901"/>
    <w:rsid w:val="00F1406B"/>
    <w:rsid w:val="00F3349E"/>
    <w:rsid w:val="00F47B6A"/>
    <w:rsid w:val="00F84011"/>
    <w:rsid w:val="00F85948"/>
    <w:rsid w:val="00FB03CC"/>
    <w:rsid w:val="00FB2408"/>
    <w:rsid w:val="00FB5A0C"/>
    <w:rsid w:val="00FC2CB3"/>
    <w:rsid w:val="00FC6551"/>
    <w:rsid w:val="00FC7906"/>
    <w:rsid w:val="00FD06E7"/>
    <w:rsid w:val="00FD197E"/>
    <w:rsid w:val="00FF3922"/>
    <w:rsid w:val="0A2A2A1A"/>
    <w:rsid w:val="0F93E074"/>
    <w:rsid w:val="184D06F4"/>
    <w:rsid w:val="1A6D989C"/>
    <w:rsid w:val="1ACA094F"/>
    <w:rsid w:val="1C675375"/>
    <w:rsid w:val="24A90AA1"/>
    <w:rsid w:val="2BC7F0AB"/>
    <w:rsid w:val="2D56826C"/>
    <w:rsid w:val="30A6A273"/>
    <w:rsid w:val="34CCA3F4"/>
    <w:rsid w:val="39237FAA"/>
    <w:rsid w:val="3FC3621E"/>
    <w:rsid w:val="5B42BDE5"/>
    <w:rsid w:val="5C1AEAE6"/>
    <w:rsid w:val="66568480"/>
    <w:rsid w:val="68CCBB6C"/>
    <w:rsid w:val="6ACE5729"/>
    <w:rsid w:val="781340B6"/>
    <w:rsid w:val="7964F337"/>
    <w:rsid w:val="7D8E6EB6"/>
    <w:rsid w:val="7FFC35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654961"/>
  <w15:chartTrackingRefBased/>
  <w15:docId w15:val="{FBF12BB6-35AE-4543-8F54-BA76E4E7C1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6391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6391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6391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6391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6391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6391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6391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6391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6391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6391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6391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6391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6391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6391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6391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6391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6391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63911"/>
    <w:rPr>
      <w:rFonts w:eastAsiaTheme="majorEastAsia" w:cstheme="majorBidi"/>
      <w:color w:val="272727" w:themeColor="text1" w:themeTint="D8"/>
    </w:rPr>
  </w:style>
  <w:style w:type="paragraph" w:styleId="Title">
    <w:name w:val="Title"/>
    <w:basedOn w:val="Normal"/>
    <w:next w:val="Normal"/>
    <w:link w:val="TitleChar"/>
    <w:uiPriority w:val="10"/>
    <w:qFormat/>
    <w:rsid w:val="0036391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6391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6391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6391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63911"/>
    <w:pPr>
      <w:spacing w:before="160"/>
      <w:jc w:val="center"/>
    </w:pPr>
    <w:rPr>
      <w:i/>
      <w:iCs/>
      <w:color w:val="404040" w:themeColor="text1" w:themeTint="BF"/>
    </w:rPr>
  </w:style>
  <w:style w:type="character" w:customStyle="1" w:styleId="QuoteChar">
    <w:name w:val="Quote Char"/>
    <w:basedOn w:val="DefaultParagraphFont"/>
    <w:link w:val="Quote"/>
    <w:uiPriority w:val="29"/>
    <w:rsid w:val="00363911"/>
    <w:rPr>
      <w:i/>
      <w:iCs/>
      <w:color w:val="404040" w:themeColor="text1" w:themeTint="BF"/>
    </w:rPr>
  </w:style>
  <w:style w:type="paragraph" w:styleId="ListParagraph">
    <w:name w:val="List Paragraph"/>
    <w:basedOn w:val="Normal"/>
    <w:uiPriority w:val="34"/>
    <w:qFormat/>
    <w:rsid w:val="00363911"/>
    <w:pPr>
      <w:ind w:left="720"/>
      <w:contextualSpacing/>
    </w:pPr>
  </w:style>
  <w:style w:type="character" w:styleId="IntenseEmphasis">
    <w:name w:val="Intense Emphasis"/>
    <w:basedOn w:val="DefaultParagraphFont"/>
    <w:uiPriority w:val="21"/>
    <w:qFormat/>
    <w:rsid w:val="00363911"/>
    <w:rPr>
      <w:i/>
      <w:iCs/>
      <w:color w:val="0F4761" w:themeColor="accent1" w:themeShade="BF"/>
    </w:rPr>
  </w:style>
  <w:style w:type="paragraph" w:styleId="IntenseQuote">
    <w:name w:val="Intense Quote"/>
    <w:basedOn w:val="Normal"/>
    <w:next w:val="Normal"/>
    <w:link w:val="IntenseQuoteChar"/>
    <w:uiPriority w:val="30"/>
    <w:qFormat/>
    <w:rsid w:val="0036391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63911"/>
    <w:rPr>
      <w:i/>
      <w:iCs/>
      <w:color w:val="0F4761" w:themeColor="accent1" w:themeShade="BF"/>
    </w:rPr>
  </w:style>
  <w:style w:type="character" w:styleId="IntenseReference">
    <w:name w:val="Intense Reference"/>
    <w:basedOn w:val="DefaultParagraphFont"/>
    <w:uiPriority w:val="32"/>
    <w:qFormat/>
    <w:rsid w:val="00363911"/>
    <w:rPr>
      <w:b/>
      <w:bCs/>
      <w:smallCaps/>
      <w:color w:val="0F4761" w:themeColor="accent1" w:themeShade="BF"/>
      <w:spacing w:val="5"/>
    </w:rPr>
  </w:style>
  <w:style w:type="paragraph" w:styleId="NoSpacing">
    <w:name w:val="No Spacing"/>
    <w:link w:val="NoSpacingChar"/>
    <w:uiPriority w:val="1"/>
    <w:qFormat/>
    <w:rsid w:val="00D2334C"/>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D2334C"/>
    <w:rPr>
      <w:rFonts w:eastAsiaTheme="minorEastAsia"/>
      <w:kern w:val="0"/>
      <w:sz w:val="22"/>
      <w:szCs w:val="22"/>
      <w:lang w:eastAsia="en-GB"/>
      <w14:ligatures w14:val="none"/>
    </w:rPr>
  </w:style>
  <w:style w:type="paragraph" w:styleId="Header">
    <w:name w:val="header"/>
    <w:basedOn w:val="Normal"/>
    <w:link w:val="HeaderChar"/>
    <w:uiPriority w:val="99"/>
    <w:unhideWhenUsed/>
    <w:rsid w:val="007B51D2"/>
    <w:pPr>
      <w:tabs>
        <w:tab w:val="center" w:pos="4513"/>
        <w:tab w:val="right" w:pos="9026"/>
      </w:tabs>
      <w:spacing w:after="0" w:line="240" w:lineRule="auto"/>
    </w:pPr>
  </w:style>
  <w:style w:type="character" w:customStyle="1" w:styleId="HeaderChar">
    <w:name w:val="Header Char"/>
    <w:basedOn w:val="DefaultParagraphFont"/>
    <w:link w:val="Header"/>
    <w:uiPriority w:val="99"/>
    <w:rsid w:val="007B51D2"/>
  </w:style>
  <w:style w:type="paragraph" w:styleId="Footer">
    <w:name w:val="footer"/>
    <w:basedOn w:val="Normal"/>
    <w:link w:val="FooterChar"/>
    <w:uiPriority w:val="99"/>
    <w:unhideWhenUsed/>
    <w:rsid w:val="007B51D2"/>
    <w:pPr>
      <w:tabs>
        <w:tab w:val="center" w:pos="4513"/>
        <w:tab w:val="right" w:pos="9026"/>
      </w:tabs>
      <w:spacing w:after="0" w:line="240" w:lineRule="auto"/>
    </w:pPr>
  </w:style>
  <w:style w:type="character" w:customStyle="1" w:styleId="FooterChar">
    <w:name w:val="Footer Char"/>
    <w:basedOn w:val="DefaultParagraphFont"/>
    <w:link w:val="Footer"/>
    <w:uiPriority w:val="99"/>
    <w:rsid w:val="007B51D2"/>
  </w:style>
  <w:style w:type="character" w:styleId="Hyperlink">
    <w:name w:val="Hyperlink"/>
    <w:basedOn w:val="DefaultParagraphFont"/>
    <w:uiPriority w:val="99"/>
    <w:unhideWhenUsed/>
    <w:rsid w:val="0002330B"/>
    <w:rPr>
      <w:color w:val="467886" w:themeColor="hyperlink"/>
      <w:u w:val="single"/>
    </w:rPr>
  </w:style>
  <w:style w:type="character" w:styleId="UnresolvedMention">
    <w:name w:val="Unresolved Mention"/>
    <w:basedOn w:val="DefaultParagraphFont"/>
    <w:uiPriority w:val="99"/>
    <w:semiHidden/>
    <w:unhideWhenUsed/>
    <w:rsid w:val="0002330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diagramQuickStyle" Target="diagrams/quickStyl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diagramLayout" Target="diagrams/layout1.xm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diagramData" Target="diagrams/data1.xml"/><Relationship Id="rId5" Type="http://schemas.openxmlformats.org/officeDocument/2006/relationships/numbering" Target="numbering.xml"/><Relationship Id="rId15" Type="http://schemas.microsoft.com/office/2007/relationships/diagramDrawing" Target="diagrams/drawing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diagramColors" Target="diagrams/colors1.xml"/></Relationships>
</file>

<file path=word/diagrams/_rels/data1.xml.rels><?xml version="1.0" encoding="UTF-8" standalone="yes"?>
<Relationships xmlns="http://schemas.openxmlformats.org/package/2006/relationships"><Relationship Id="rId8" Type="http://schemas.openxmlformats.org/officeDocument/2006/relationships/image" Target="../media/image8.jpg"/><Relationship Id="rId3" Type="http://schemas.openxmlformats.org/officeDocument/2006/relationships/image" Target="../media/image3.jpg"/><Relationship Id="rId7" Type="http://schemas.openxmlformats.org/officeDocument/2006/relationships/image" Target="../media/image7.jpg"/><Relationship Id="rId2" Type="http://schemas.openxmlformats.org/officeDocument/2006/relationships/image" Target="../media/image2.jpg"/><Relationship Id="rId1" Type="http://schemas.openxmlformats.org/officeDocument/2006/relationships/image" Target="../media/image1.jpg"/><Relationship Id="rId6" Type="http://schemas.openxmlformats.org/officeDocument/2006/relationships/image" Target="../media/image6.jpg"/><Relationship Id="rId5" Type="http://schemas.openxmlformats.org/officeDocument/2006/relationships/image" Target="../media/image5.jpg"/><Relationship Id="rId4" Type="http://schemas.openxmlformats.org/officeDocument/2006/relationships/image" Target="../media/image4.jpg"/><Relationship Id="rId9" Type="http://schemas.openxmlformats.org/officeDocument/2006/relationships/image" Target="../media/image9.jpg"/></Relationships>
</file>

<file path=word/diagrams/_rels/drawing1.xml.rels><?xml version="1.0" encoding="UTF-8" standalone="yes"?>
<Relationships xmlns="http://schemas.openxmlformats.org/package/2006/relationships"><Relationship Id="rId8" Type="http://schemas.openxmlformats.org/officeDocument/2006/relationships/image" Target="../media/image8.jpg"/><Relationship Id="rId3" Type="http://schemas.openxmlformats.org/officeDocument/2006/relationships/image" Target="../media/image3.jpg"/><Relationship Id="rId7" Type="http://schemas.openxmlformats.org/officeDocument/2006/relationships/image" Target="../media/image7.jpg"/><Relationship Id="rId2" Type="http://schemas.openxmlformats.org/officeDocument/2006/relationships/image" Target="../media/image2.jpg"/><Relationship Id="rId1" Type="http://schemas.openxmlformats.org/officeDocument/2006/relationships/image" Target="../media/image1.jpg"/><Relationship Id="rId6" Type="http://schemas.openxmlformats.org/officeDocument/2006/relationships/image" Target="../media/image6.jpg"/><Relationship Id="rId5" Type="http://schemas.openxmlformats.org/officeDocument/2006/relationships/image" Target="../media/image5.jpg"/><Relationship Id="rId4" Type="http://schemas.openxmlformats.org/officeDocument/2006/relationships/image" Target="../media/image4.jpg"/><Relationship Id="rId9" Type="http://schemas.openxmlformats.org/officeDocument/2006/relationships/image" Target="../media/image9.jp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C9BB5831-EE4F-414D-A8F7-AEA2380C3CFF}" type="doc">
      <dgm:prSet loTypeId="urn:microsoft.com/office/officeart/2005/8/layout/pList2" loCatId="list" qsTypeId="urn:microsoft.com/office/officeart/2005/8/quickstyle/simple1" qsCatId="simple" csTypeId="urn:microsoft.com/office/officeart/2005/8/colors/accent1_2" csCatId="accent1" phldr="1"/>
      <dgm:spPr/>
      <dgm:t>
        <a:bodyPr/>
        <a:lstStyle/>
        <a:p>
          <a:endParaRPr lang="en-GB"/>
        </a:p>
      </dgm:t>
    </dgm:pt>
    <dgm:pt modelId="{90C80B5D-2122-45FC-8078-B65112D2B0FD}">
      <dgm:prSet phldrT="[Text]"/>
      <dgm:spPr/>
      <dgm:t>
        <a:bodyPr/>
        <a:lstStyle/>
        <a:p>
          <a:r>
            <a:rPr lang="en-GB"/>
            <a:t>Ambulance professionals are often the first healthcare workers to arrive when someone is seriously ill or injured. Their ability to assess patients, provide immediate treatment, and transport them safely to hospital can make a significant difference to a person’s chances of recovery. I admire the dedication, courage, and professionalism shown by ambulance staff. who work under pressure every day.</a:t>
          </a:r>
        </a:p>
      </dgm:t>
    </dgm:pt>
    <dgm:pt modelId="{88C11222-E953-47DD-AB73-F53DF0AC1F5F}" type="parTrans" cxnId="{608D3EC9-8572-4588-B895-9CBBEE392249}">
      <dgm:prSet/>
      <dgm:spPr/>
      <dgm:t>
        <a:bodyPr/>
        <a:lstStyle/>
        <a:p>
          <a:endParaRPr lang="en-GB"/>
        </a:p>
      </dgm:t>
    </dgm:pt>
    <dgm:pt modelId="{CD81655F-B814-4FB8-9CF6-6021589BFB9F}" type="sibTrans" cxnId="{608D3EC9-8572-4588-B895-9CBBEE392249}">
      <dgm:prSet/>
      <dgm:spPr/>
      <dgm:t>
        <a:bodyPr/>
        <a:lstStyle/>
        <a:p>
          <a:endParaRPr lang="en-GB"/>
        </a:p>
      </dgm:t>
    </dgm:pt>
    <dgm:pt modelId="{3C80C133-0555-4D0C-A266-F3C78DA5F45C}">
      <dgm:prSet phldrT="[Text]"/>
      <dgm:spPr/>
      <dgm:t>
        <a:bodyPr/>
        <a:lstStyle/>
        <a:p>
          <a:pPr>
            <a:buNone/>
          </a:pPr>
          <a:r>
            <a:rPr lang="en-GB"/>
            <a:t>I chose the ambulance service because it plays a vital role in saving lives and providing emergency medical care. Ambulance staff are often the first healthcare professionals to respond to accidents, illnesses, and life-threatening situations. Their work is essential for ensuring patients receive rapid treatment and transport to appropriate healthcare facilities. Patients may be frightened, in pain, or experiencing a medical crisis. </a:t>
          </a:r>
        </a:p>
      </dgm:t>
    </dgm:pt>
    <dgm:pt modelId="{F4FC9213-8FDC-4773-AC84-572A91CDE62F}" type="parTrans" cxnId="{462F0940-6558-4A25-817C-DC23F2E51DD3}">
      <dgm:prSet/>
      <dgm:spPr/>
      <dgm:t>
        <a:bodyPr/>
        <a:lstStyle/>
        <a:p>
          <a:endParaRPr lang="en-GB"/>
        </a:p>
      </dgm:t>
    </dgm:pt>
    <dgm:pt modelId="{B061A6EF-4103-4868-AB60-2D6C5269AAA2}" type="sibTrans" cxnId="{462F0940-6558-4A25-817C-DC23F2E51DD3}">
      <dgm:prSet/>
      <dgm:spPr/>
      <dgm:t>
        <a:bodyPr/>
        <a:lstStyle/>
        <a:p>
          <a:endParaRPr lang="en-GB"/>
        </a:p>
      </dgm:t>
    </dgm:pt>
    <dgm:pt modelId="{1981D455-7AA5-42BF-A499-63FF77A32046}">
      <dgm:prSet/>
      <dgm:spPr/>
      <dgm:t>
        <a:bodyPr/>
        <a:lstStyle/>
        <a:p>
          <a:pPr>
            <a:buNone/>
          </a:pPr>
          <a:r>
            <a:rPr lang="en-GB"/>
            <a:t>The modern ambulance service developed during the nineteenth century. Early ambulance systems were used to transport injured soldiers from battlefields. In the United Kingdom, organised ambulance services emerged in the late 1800s through organisations such as St John Ambulance. The National Health Service (NHS) established a more coordinated ambulance system after its creation in 1948. </a:t>
          </a:r>
        </a:p>
      </dgm:t>
    </dgm:pt>
    <dgm:pt modelId="{43EF63D0-8364-4A67-AE23-07D3F94E055D}" type="parTrans" cxnId="{111B9D71-6EBD-47DC-A088-52D001599A17}">
      <dgm:prSet/>
      <dgm:spPr/>
      <dgm:t>
        <a:bodyPr/>
        <a:lstStyle/>
        <a:p>
          <a:endParaRPr lang="en-GB"/>
        </a:p>
      </dgm:t>
    </dgm:pt>
    <dgm:pt modelId="{6036D59C-139E-4A1B-B678-933705BDC0F7}" type="sibTrans" cxnId="{111B9D71-6EBD-47DC-A088-52D001599A17}">
      <dgm:prSet/>
      <dgm:spPr/>
      <dgm:t>
        <a:bodyPr/>
        <a:lstStyle/>
        <a:p>
          <a:endParaRPr lang="en-GB"/>
        </a:p>
      </dgm:t>
    </dgm:pt>
    <dgm:pt modelId="{4432D65A-E066-4FBE-97AE-7C2884433B3B}">
      <dgm:prSet phldrT="[Text]"/>
      <dgm:spPr/>
      <dgm:t>
        <a:bodyPr/>
        <a:lstStyle/>
        <a:p>
          <a:pPr>
            <a:buNone/>
          </a:pPr>
          <a:r>
            <a:rPr lang="en-GB"/>
            <a:t>Paramedics provide not only medical care but also reassurance and emotional support to patients and their families. Their work demonstrates key values of health and social care, including compassion, dignity, respect, and person-centred care. (College of Paramedics,2023) Without ambulance services, many patients would not receive timely treatment, which could result in poorer health outcomes. The service therefore plays a critical role in protecting public health and ensuring access to emergency care.</a:t>
          </a:r>
        </a:p>
      </dgm:t>
    </dgm:pt>
    <dgm:pt modelId="{A609E61E-13CA-44F4-B35D-AAD9B36FF1C4}" type="sibTrans" cxnId="{9D3C3A9A-153C-4A92-A37C-E42C3BED71B3}">
      <dgm:prSet/>
      <dgm:spPr/>
      <dgm:t>
        <a:bodyPr/>
        <a:lstStyle/>
        <a:p>
          <a:endParaRPr lang="en-GB"/>
        </a:p>
      </dgm:t>
    </dgm:pt>
    <dgm:pt modelId="{A927CB60-4F23-4483-96A6-E7651B13EDF0}" type="parTrans" cxnId="{9D3C3A9A-153C-4A92-A37C-E42C3BED71B3}">
      <dgm:prSet/>
      <dgm:spPr/>
      <dgm:t>
        <a:bodyPr/>
        <a:lstStyle/>
        <a:p>
          <a:endParaRPr lang="en-GB"/>
        </a:p>
      </dgm:t>
    </dgm:pt>
    <dgm:pt modelId="{60EA1F4D-4A16-4EB5-900D-0A1D053F8E85}">
      <dgm:prSet phldrT="[Text]"/>
      <dgm:spPr/>
      <dgm:t>
        <a:bodyPr/>
        <a:lstStyle/>
        <a:p>
          <a:pPr>
            <a:buNone/>
          </a:pPr>
          <a:r>
            <a:rPr lang="en-GB"/>
            <a:t>Current Functioning of the Ambulance ServiceThe ambulance service operates 24 hours a day, seven days a week. Emergency calls are received through the 999 system and assessed by call handlers. Based on the severity of the situation, ambulances, rapid response vehicles, or specialist teams may be dispatched. Paramedics provide immediate assessment and treatment, including:</a:t>
          </a:r>
        </a:p>
      </dgm:t>
    </dgm:pt>
    <dgm:pt modelId="{17F7FDCE-B4D4-44CA-95EF-75316E0CF1B4}" type="parTrans" cxnId="{5FB27F14-47F7-4A07-92B6-250A3F71E610}">
      <dgm:prSet/>
      <dgm:spPr/>
      <dgm:t>
        <a:bodyPr/>
        <a:lstStyle/>
        <a:p>
          <a:endParaRPr lang="en-GB"/>
        </a:p>
      </dgm:t>
    </dgm:pt>
    <dgm:pt modelId="{19385F26-383F-4005-A4FB-8FC26A24A67A}" type="sibTrans" cxnId="{5FB27F14-47F7-4A07-92B6-250A3F71E610}">
      <dgm:prSet/>
      <dgm:spPr/>
      <dgm:t>
        <a:bodyPr/>
        <a:lstStyle/>
        <a:p>
          <a:endParaRPr lang="en-GB"/>
        </a:p>
      </dgm:t>
    </dgm:pt>
    <dgm:pt modelId="{A5C94A1A-9322-4EFD-AF1A-F757B7773317}">
      <dgm:prSet/>
      <dgm:spPr/>
      <dgm:t>
        <a:bodyPr/>
        <a:lstStyle/>
        <a:p>
          <a:pPr>
            <a:buNone/>
          </a:pPr>
          <a:r>
            <a:rPr lang="en-GB"/>
            <a:t>Cardiopulmonary resuscitation (CPR) Oxygen therapyWound managementMedication administration Emergency transportation to hospitals he service also works closely with hospitals, fire services, police, and community healthcare providers to ensure effective patient care (NHS England, 2023).</a:t>
          </a:r>
          <a:br>
            <a:rPr lang="en-GB"/>
          </a:br>
          <a:endParaRPr lang="en-GB"/>
        </a:p>
      </dgm:t>
    </dgm:pt>
    <dgm:pt modelId="{953C4477-28D5-4D4B-8229-30F8ABDDCF12}" type="parTrans" cxnId="{5EF1DBC8-BEA0-4986-98DE-69938E6BBA79}">
      <dgm:prSet/>
      <dgm:spPr/>
      <dgm:t>
        <a:bodyPr/>
        <a:lstStyle/>
        <a:p>
          <a:endParaRPr lang="en-GB"/>
        </a:p>
      </dgm:t>
    </dgm:pt>
    <dgm:pt modelId="{CBB84D11-168B-4DA5-8863-3E54A283F02C}" type="sibTrans" cxnId="{5EF1DBC8-BEA0-4986-98DE-69938E6BBA79}">
      <dgm:prSet/>
      <dgm:spPr/>
      <dgm:t>
        <a:bodyPr/>
        <a:lstStyle/>
        <a:p>
          <a:endParaRPr lang="en-GB"/>
        </a:p>
      </dgm:t>
    </dgm:pt>
    <dgm:pt modelId="{6F9D0D59-5CAD-4BE8-AE43-97A8BB73B2F3}">
      <dgm:prSet phldrT="[Text]"/>
      <dgm:spPr/>
      <dgm:t>
        <a:bodyPr/>
        <a:lstStyle/>
        <a:p>
          <a:pPr>
            <a:buNone/>
          </a:pPr>
          <a:r>
            <a:rPr lang="en-GB"/>
            <a:t>Challenge 1: Increasing Demand One major challenge facing ambulance services is the increasing number of emergency calls. Growing populations, ageing communities, and rising healthcare needs have increased pressure on ambulance resources. High demand can result in longer response times and increased stress for staff (National Audit Office, 2023). Impact Increased staff stress Higher sickness absence Reduced workforce capacity. Impact Delayed emergency responses Increased workload for paramedics</a:t>
          </a:r>
        </a:p>
      </dgm:t>
    </dgm:pt>
    <dgm:pt modelId="{1C7752B1-00F7-427B-8CAB-8F9C53383204}" type="parTrans" cxnId="{24E23C64-67D6-4372-AB05-BCD487148E17}">
      <dgm:prSet/>
      <dgm:spPr/>
      <dgm:t>
        <a:bodyPr/>
        <a:lstStyle/>
        <a:p>
          <a:endParaRPr lang="en-GB"/>
        </a:p>
      </dgm:t>
    </dgm:pt>
    <dgm:pt modelId="{B3ECCECC-3CBB-47C8-A44C-AF2189CEFB5B}" type="sibTrans" cxnId="{24E23C64-67D6-4372-AB05-BCD487148E17}">
      <dgm:prSet/>
      <dgm:spPr/>
      <dgm:t>
        <a:bodyPr/>
        <a:lstStyle/>
        <a:p>
          <a:endParaRPr lang="en-GB"/>
        </a:p>
      </dgm:t>
    </dgm:pt>
    <dgm:pt modelId="{87761A3F-DA37-4D66-9E64-912038FFC908}">
      <dgm:prSet phldrT="[Text]"/>
      <dgm:spPr/>
      <dgm:t>
        <a:bodyPr/>
        <a:lstStyle/>
        <a:p>
          <a:pPr>
            <a:buNone/>
          </a:pPr>
          <a:r>
            <a:rPr lang="en-GB"/>
            <a:t>Challenge 2: Staff Shortages and Wellbeing Ambulance services face difficulties recruiting and retaining staff. Paramedics often work long shifts in stressful situations, which can contribute to burnout and mental health concerns. Staff shortages can reduce service efficiency and increase waiting times for patients (Health and Social Care Committee, 2023). </a:t>
          </a:r>
        </a:p>
      </dgm:t>
    </dgm:pt>
    <dgm:pt modelId="{A39DF487-BB6D-40DB-87F5-AFBBD097517F}" type="parTrans" cxnId="{98A906F5-3EFA-4CEC-9139-6BDC7F515634}">
      <dgm:prSet/>
      <dgm:spPr/>
      <dgm:t>
        <a:bodyPr/>
        <a:lstStyle/>
        <a:p>
          <a:endParaRPr lang="en-GB"/>
        </a:p>
      </dgm:t>
    </dgm:pt>
    <dgm:pt modelId="{41A49E76-DF95-4145-B581-6CC5B24822C5}" type="sibTrans" cxnId="{98A906F5-3EFA-4CEC-9139-6BDC7F515634}">
      <dgm:prSet/>
      <dgm:spPr/>
      <dgm:t>
        <a:bodyPr/>
        <a:lstStyle/>
        <a:p>
          <a:endParaRPr lang="en-GB"/>
        </a:p>
      </dgm:t>
    </dgm:pt>
    <dgm:pt modelId="{B8F8C740-1D6C-4805-A15A-24F6F6D1B1D7}">
      <dgm:prSet phldrT="[Text]"/>
      <dgm:spPr/>
      <dgm:t>
        <a:bodyPr/>
        <a:lstStyle/>
        <a:p>
          <a:pPr>
            <a:buNone/>
          </a:pPr>
          <a:r>
            <a:rPr lang="en-GB"/>
            <a:t>Conclusion The ambulance service is a critical component of healthcare systems, providing life-saving emergency care and patient transportation. Despite significant achievements and technological advancements, challenges such as increasing demand and workforce shortages continue to affect service delivery. Addressing these issues is essential for maintaining high-quality patient care and efficient emergency response</a:t>
          </a:r>
        </a:p>
      </dgm:t>
    </dgm:pt>
    <dgm:pt modelId="{5B696BC6-82D2-4CEB-B1A9-163DC3935766}" type="parTrans" cxnId="{7A5A370F-BE1B-4A85-83FB-6F0F0820256B}">
      <dgm:prSet/>
      <dgm:spPr/>
      <dgm:t>
        <a:bodyPr/>
        <a:lstStyle/>
        <a:p>
          <a:endParaRPr lang="en-GB"/>
        </a:p>
      </dgm:t>
    </dgm:pt>
    <dgm:pt modelId="{136BCCD5-898D-4814-895F-F0A12CA4644F}" type="sibTrans" cxnId="{7A5A370F-BE1B-4A85-83FB-6F0F0820256B}">
      <dgm:prSet/>
      <dgm:spPr/>
      <dgm:t>
        <a:bodyPr/>
        <a:lstStyle/>
        <a:p>
          <a:endParaRPr lang="en-GB"/>
        </a:p>
      </dgm:t>
    </dgm:pt>
    <dgm:pt modelId="{06468473-FB38-48BC-ADDE-C5FE6061CF7E}" type="pres">
      <dgm:prSet presAssocID="{C9BB5831-EE4F-414D-A8F7-AEA2380C3CFF}" presName="Name0" presStyleCnt="0">
        <dgm:presLayoutVars>
          <dgm:dir/>
          <dgm:resizeHandles val="exact"/>
        </dgm:presLayoutVars>
      </dgm:prSet>
      <dgm:spPr/>
    </dgm:pt>
    <dgm:pt modelId="{456B6426-4A95-4865-BC87-A94BE3672C6F}" type="pres">
      <dgm:prSet presAssocID="{C9BB5831-EE4F-414D-A8F7-AEA2380C3CFF}" presName="bkgdShp" presStyleLbl="alignAccFollowNode1" presStyleIdx="0" presStyleCnt="1" custLinFactNeighborX="1456" custLinFactNeighborY="24213"/>
      <dgm:spPr/>
    </dgm:pt>
    <dgm:pt modelId="{37F36D5E-AA16-463C-B7B5-7071F23B0DB2}" type="pres">
      <dgm:prSet presAssocID="{C9BB5831-EE4F-414D-A8F7-AEA2380C3CFF}" presName="linComp" presStyleCnt="0"/>
      <dgm:spPr/>
    </dgm:pt>
    <dgm:pt modelId="{DEF43219-4F3B-489A-8070-D82623BBCB9C}" type="pres">
      <dgm:prSet presAssocID="{90C80B5D-2122-45FC-8078-B65112D2B0FD}" presName="compNode" presStyleCnt="0"/>
      <dgm:spPr/>
    </dgm:pt>
    <dgm:pt modelId="{13A73B54-5ED6-4F34-8B32-2953EBE1F101}" type="pres">
      <dgm:prSet presAssocID="{90C80B5D-2122-45FC-8078-B65112D2B0FD}" presName="node" presStyleLbl="node1" presStyleIdx="0" presStyleCnt="9">
        <dgm:presLayoutVars>
          <dgm:bulletEnabled val="1"/>
        </dgm:presLayoutVars>
      </dgm:prSet>
      <dgm:spPr/>
    </dgm:pt>
    <dgm:pt modelId="{C07D9BB0-0ABC-41B7-82FC-72954F0E5B27}" type="pres">
      <dgm:prSet presAssocID="{90C80B5D-2122-45FC-8078-B65112D2B0FD}" presName="invisiNode" presStyleLbl="node1" presStyleIdx="0" presStyleCnt="9"/>
      <dgm:spPr/>
    </dgm:pt>
    <dgm:pt modelId="{E5189AD1-63A9-4D9D-9599-3048439DCE25}" type="pres">
      <dgm:prSet presAssocID="{90C80B5D-2122-45FC-8078-B65112D2B0FD}" presName="imagNode" presStyleLbl="fgImgPlace1" presStyleIdx="0" presStyleCnt="9"/>
      <dgm:spPr>
        <a:blipFill>
          <a:blip xmlns:r="http://schemas.openxmlformats.org/officeDocument/2006/relationships" r:embed="rId1"/>
          <a:srcRect/>
          <a:stretch>
            <a:fillRect l="-39000" r="-39000"/>
          </a:stretch>
        </a:blipFill>
      </dgm:spPr>
    </dgm:pt>
    <dgm:pt modelId="{D3061D18-7CD0-437A-920F-414665427B7A}" type="pres">
      <dgm:prSet presAssocID="{CD81655F-B814-4FB8-9CF6-6021589BFB9F}" presName="sibTrans" presStyleLbl="sibTrans2D1" presStyleIdx="0" presStyleCnt="0"/>
      <dgm:spPr/>
    </dgm:pt>
    <dgm:pt modelId="{85C4A1FF-CBB4-4EDD-86C5-C13193E3985D}" type="pres">
      <dgm:prSet presAssocID="{3C80C133-0555-4D0C-A266-F3C78DA5F45C}" presName="compNode" presStyleCnt="0"/>
      <dgm:spPr/>
    </dgm:pt>
    <dgm:pt modelId="{A4345FE5-04B1-4B42-9A79-E4CA14E6AC73}" type="pres">
      <dgm:prSet presAssocID="{3C80C133-0555-4D0C-A266-F3C78DA5F45C}" presName="node" presStyleLbl="node1" presStyleIdx="1" presStyleCnt="9">
        <dgm:presLayoutVars>
          <dgm:bulletEnabled val="1"/>
        </dgm:presLayoutVars>
      </dgm:prSet>
      <dgm:spPr/>
    </dgm:pt>
    <dgm:pt modelId="{22A275A9-3C73-4095-BCD3-7283F07A1583}" type="pres">
      <dgm:prSet presAssocID="{3C80C133-0555-4D0C-A266-F3C78DA5F45C}" presName="invisiNode" presStyleLbl="node1" presStyleIdx="1" presStyleCnt="9"/>
      <dgm:spPr/>
    </dgm:pt>
    <dgm:pt modelId="{0495D3AD-DA70-4953-812B-66BE9CFE59B5}" type="pres">
      <dgm:prSet presAssocID="{3C80C133-0555-4D0C-A266-F3C78DA5F45C}" presName="imagNode" presStyleLbl="fgImgPlace1" presStyleIdx="1" presStyleCnt="9"/>
      <dgm:spPr>
        <a:blipFill>
          <a:blip xmlns:r="http://schemas.openxmlformats.org/officeDocument/2006/relationships" r:embed="rId2"/>
          <a:srcRect/>
          <a:stretch>
            <a:fillRect/>
          </a:stretch>
        </a:blipFill>
      </dgm:spPr>
    </dgm:pt>
    <dgm:pt modelId="{763333FA-8800-4233-B599-076E7F0A76DC}" type="pres">
      <dgm:prSet presAssocID="{B061A6EF-4103-4868-AB60-2D6C5269AAA2}" presName="sibTrans" presStyleLbl="sibTrans2D1" presStyleIdx="0" presStyleCnt="0"/>
      <dgm:spPr/>
    </dgm:pt>
    <dgm:pt modelId="{10212FA1-6D9C-4A8B-81F9-25A255134E81}" type="pres">
      <dgm:prSet presAssocID="{4432D65A-E066-4FBE-97AE-7C2884433B3B}" presName="compNode" presStyleCnt="0"/>
      <dgm:spPr/>
    </dgm:pt>
    <dgm:pt modelId="{64794674-90B5-425E-B2FF-96BA2BEADCC5}" type="pres">
      <dgm:prSet presAssocID="{4432D65A-E066-4FBE-97AE-7C2884433B3B}" presName="node" presStyleLbl="node1" presStyleIdx="2" presStyleCnt="9">
        <dgm:presLayoutVars>
          <dgm:bulletEnabled val="1"/>
        </dgm:presLayoutVars>
      </dgm:prSet>
      <dgm:spPr/>
    </dgm:pt>
    <dgm:pt modelId="{15BE7F58-4C08-4073-B434-6C3C4FB0BAD0}" type="pres">
      <dgm:prSet presAssocID="{4432D65A-E066-4FBE-97AE-7C2884433B3B}" presName="invisiNode" presStyleLbl="node1" presStyleIdx="2" presStyleCnt="9"/>
      <dgm:spPr/>
    </dgm:pt>
    <dgm:pt modelId="{1D1D8F5B-7B90-473A-80E4-9B0DE276079D}" type="pres">
      <dgm:prSet presAssocID="{4432D65A-E066-4FBE-97AE-7C2884433B3B}" presName="imagNode" presStyleLbl="fgImgPlace1" presStyleIdx="2" presStyleCnt="9"/>
      <dgm:spPr>
        <a:blipFill>
          <a:blip xmlns:r="http://schemas.openxmlformats.org/officeDocument/2006/relationships" r:embed="rId3"/>
          <a:srcRect/>
          <a:stretch>
            <a:fillRect t="-51000" b="-51000"/>
          </a:stretch>
        </a:blipFill>
      </dgm:spPr>
    </dgm:pt>
    <dgm:pt modelId="{EF8D319A-33E0-4C80-BDA5-050E1E83A2BA}" type="pres">
      <dgm:prSet presAssocID="{A609E61E-13CA-44F4-B35D-AAD9B36FF1C4}" presName="sibTrans" presStyleLbl="sibTrans2D1" presStyleIdx="0" presStyleCnt="0"/>
      <dgm:spPr/>
    </dgm:pt>
    <dgm:pt modelId="{28610F81-3FC8-41ED-88A2-3EE0BB47C2A7}" type="pres">
      <dgm:prSet presAssocID="{1981D455-7AA5-42BF-A499-63FF77A32046}" presName="compNode" presStyleCnt="0"/>
      <dgm:spPr/>
    </dgm:pt>
    <dgm:pt modelId="{974ECF3F-587B-4691-9C50-599A9E77C400}" type="pres">
      <dgm:prSet presAssocID="{1981D455-7AA5-42BF-A499-63FF77A32046}" presName="node" presStyleLbl="node1" presStyleIdx="3" presStyleCnt="9" custLinFactNeighborX="1574" custLinFactNeighborY="0">
        <dgm:presLayoutVars>
          <dgm:bulletEnabled val="1"/>
        </dgm:presLayoutVars>
      </dgm:prSet>
      <dgm:spPr/>
    </dgm:pt>
    <dgm:pt modelId="{2AB8D1F7-DB97-44A4-A810-10DCACB5EA9D}" type="pres">
      <dgm:prSet presAssocID="{1981D455-7AA5-42BF-A499-63FF77A32046}" presName="invisiNode" presStyleLbl="node1" presStyleIdx="3" presStyleCnt="9"/>
      <dgm:spPr/>
    </dgm:pt>
    <dgm:pt modelId="{E993D5A8-9890-4D5E-80A8-925D36D7D62C}" type="pres">
      <dgm:prSet presAssocID="{1981D455-7AA5-42BF-A499-63FF77A32046}" presName="imagNode" presStyleLbl="fgImgPlace1" presStyleIdx="3" presStyleCnt="9" custLinFactNeighborX="341" custLinFactNeighborY="-2903"/>
      <dgm:spPr>
        <a:blipFill>
          <a:blip xmlns:r="http://schemas.openxmlformats.org/officeDocument/2006/relationships" r:embed="rId4"/>
          <a:srcRect/>
          <a:stretch>
            <a:fillRect t="-2000" b="-2000"/>
          </a:stretch>
        </a:blipFill>
      </dgm:spPr>
    </dgm:pt>
    <dgm:pt modelId="{FAE6A489-5ABB-4ABE-B6B2-A844FFE84359}" type="pres">
      <dgm:prSet presAssocID="{6036D59C-139E-4A1B-B678-933705BDC0F7}" presName="sibTrans" presStyleLbl="sibTrans2D1" presStyleIdx="0" presStyleCnt="0"/>
      <dgm:spPr/>
    </dgm:pt>
    <dgm:pt modelId="{BAE83849-9BA1-482C-84A4-359279994FAD}" type="pres">
      <dgm:prSet presAssocID="{60EA1F4D-4A16-4EB5-900D-0A1D053F8E85}" presName="compNode" presStyleCnt="0"/>
      <dgm:spPr/>
    </dgm:pt>
    <dgm:pt modelId="{0061A2F9-52AA-4A29-9681-F233A051A181}" type="pres">
      <dgm:prSet presAssocID="{60EA1F4D-4A16-4EB5-900D-0A1D053F8E85}" presName="node" presStyleLbl="node1" presStyleIdx="4" presStyleCnt="9">
        <dgm:presLayoutVars>
          <dgm:bulletEnabled val="1"/>
        </dgm:presLayoutVars>
      </dgm:prSet>
      <dgm:spPr/>
    </dgm:pt>
    <dgm:pt modelId="{D7AD3497-8D00-4EB0-9FEA-D16814649A5A}" type="pres">
      <dgm:prSet presAssocID="{60EA1F4D-4A16-4EB5-900D-0A1D053F8E85}" presName="invisiNode" presStyleLbl="node1" presStyleIdx="4" presStyleCnt="9"/>
      <dgm:spPr/>
    </dgm:pt>
    <dgm:pt modelId="{FE9F0880-D143-4266-9387-09B0E2A073F2}" type="pres">
      <dgm:prSet presAssocID="{60EA1F4D-4A16-4EB5-900D-0A1D053F8E85}" presName="imagNode" presStyleLbl="fgImgPlace1" presStyleIdx="4" presStyleCnt="9"/>
      <dgm:spPr>
        <a:blipFill>
          <a:blip xmlns:r="http://schemas.openxmlformats.org/officeDocument/2006/relationships" r:embed="rId5"/>
          <a:srcRect/>
          <a:stretch>
            <a:fillRect l="-95000" r="-95000"/>
          </a:stretch>
        </a:blipFill>
      </dgm:spPr>
    </dgm:pt>
    <dgm:pt modelId="{210B1454-897F-4583-952C-8CF18072C268}" type="pres">
      <dgm:prSet presAssocID="{19385F26-383F-4005-A4FB-8FC26A24A67A}" presName="sibTrans" presStyleLbl="sibTrans2D1" presStyleIdx="0" presStyleCnt="0"/>
      <dgm:spPr/>
    </dgm:pt>
    <dgm:pt modelId="{569EF16C-D9EC-4701-BAF1-0108B3270FEE}" type="pres">
      <dgm:prSet presAssocID="{A5C94A1A-9322-4EFD-AF1A-F757B7773317}" presName="compNode" presStyleCnt="0"/>
      <dgm:spPr/>
    </dgm:pt>
    <dgm:pt modelId="{D5ABA84A-F9B7-4C74-88E4-BE7D7CA80430}" type="pres">
      <dgm:prSet presAssocID="{A5C94A1A-9322-4EFD-AF1A-F757B7773317}" presName="node" presStyleLbl="node1" presStyleIdx="5" presStyleCnt="9">
        <dgm:presLayoutVars>
          <dgm:bulletEnabled val="1"/>
        </dgm:presLayoutVars>
      </dgm:prSet>
      <dgm:spPr/>
    </dgm:pt>
    <dgm:pt modelId="{DB5492EE-02C2-41D8-BE3B-43B81899D8A0}" type="pres">
      <dgm:prSet presAssocID="{A5C94A1A-9322-4EFD-AF1A-F757B7773317}" presName="invisiNode" presStyleLbl="node1" presStyleIdx="5" presStyleCnt="9"/>
      <dgm:spPr/>
    </dgm:pt>
    <dgm:pt modelId="{9E246833-A13C-4E12-972B-DDDE19A8938F}" type="pres">
      <dgm:prSet presAssocID="{A5C94A1A-9322-4EFD-AF1A-F757B7773317}" presName="imagNode" presStyleLbl="fgImgPlace1" presStyleIdx="5" presStyleCnt="9"/>
      <dgm:spPr>
        <a:blipFill>
          <a:blip xmlns:r="http://schemas.openxmlformats.org/officeDocument/2006/relationships" r:embed="rId6"/>
          <a:srcRect/>
          <a:stretch>
            <a:fillRect l="-179000" r="-179000"/>
          </a:stretch>
        </a:blipFill>
      </dgm:spPr>
    </dgm:pt>
    <dgm:pt modelId="{DE3E9F4D-03EA-4ED6-9F9B-377D395DC393}" type="pres">
      <dgm:prSet presAssocID="{CBB84D11-168B-4DA5-8863-3E54A283F02C}" presName="sibTrans" presStyleLbl="sibTrans2D1" presStyleIdx="0" presStyleCnt="0"/>
      <dgm:spPr/>
    </dgm:pt>
    <dgm:pt modelId="{06323093-46F7-4C7D-85D9-ED7B4E09F00A}" type="pres">
      <dgm:prSet presAssocID="{6F9D0D59-5CAD-4BE8-AE43-97A8BB73B2F3}" presName="compNode" presStyleCnt="0"/>
      <dgm:spPr/>
    </dgm:pt>
    <dgm:pt modelId="{215BBAC8-57D1-410B-B33E-2B255EBADBE6}" type="pres">
      <dgm:prSet presAssocID="{6F9D0D59-5CAD-4BE8-AE43-97A8BB73B2F3}" presName="node" presStyleLbl="node1" presStyleIdx="6" presStyleCnt="9" custLinFactNeighborX="-7237" custLinFactNeighborY="-7179">
        <dgm:presLayoutVars>
          <dgm:bulletEnabled val="1"/>
        </dgm:presLayoutVars>
      </dgm:prSet>
      <dgm:spPr/>
    </dgm:pt>
    <dgm:pt modelId="{5FB99822-43BC-44E4-9FAC-5B905BC786C1}" type="pres">
      <dgm:prSet presAssocID="{6F9D0D59-5CAD-4BE8-AE43-97A8BB73B2F3}" presName="invisiNode" presStyleLbl="node1" presStyleIdx="6" presStyleCnt="9"/>
      <dgm:spPr/>
    </dgm:pt>
    <dgm:pt modelId="{25702C8A-1C7E-4289-8F94-6433142B03C6}" type="pres">
      <dgm:prSet presAssocID="{6F9D0D59-5CAD-4BE8-AE43-97A8BB73B2F3}" presName="imagNode" presStyleLbl="fgImgPlace1" presStyleIdx="6" presStyleCnt="9" custLinFactNeighborX="998" custLinFactNeighborY="-1161"/>
      <dgm:spPr>
        <a:blipFill>
          <a:blip xmlns:r="http://schemas.openxmlformats.org/officeDocument/2006/relationships" r:embed="rId7"/>
          <a:srcRect/>
          <a:stretch>
            <a:fillRect l="-42000" r="-42000"/>
          </a:stretch>
        </a:blipFill>
      </dgm:spPr>
    </dgm:pt>
    <dgm:pt modelId="{BABB612A-AF16-4FF4-B87F-199F261ADBD9}" type="pres">
      <dgm:prSet presAssocID="{B3ECCECC-3CBB-47C8-A44C-AF2189CEFB5B}" presName="sibTrans" presStyleLbl="sibTrans2D1" presStyleIdx="0" presStyleCnt="0"/>
      <dgm:spPr/>
    </dgm:pt>
    <dgm:pt modelId="{694BBBE9-9F2C-429E-B8C8-9CC6C56B477E}" type="pres">
      <dgm:prSet presAssocID="{87761A3F-DA37-4D66-9E64-912038FFC908}" presName="compNode" presStyleCnt="0"/>
      <dgm:spPr/>
    </dgm:pt>
    <dgm:pt modelId="{A3A86E02-04A3-4657-A6D8-08684EBD8A10}" type="pres">
      <dgm:prSet presAssocID="{87761A3F-DA37-4D66-9E64-912038FFC908}" presName="node" presStyleLbl="node1" presStyleIdx="7" presStyleCnt="9">
        <dgm:presLayoutVars>
          <dgm:bulletEnabled val="1"/>
        </dgm:presLayoutVars>
      </dgm:prSet>
      <dgm:spPr/>
    </dgm:pt>
    <dgm:pt modelId="{121924DB-111D-4AD5-B15A-21052DF15D70}" type="pres">
      <dgm:prSet presAssocID="{87761A3F-DA37-4D66-9E64-912038FFC908}" presName="invisiNode" presStyleLbl="node1" presStyleIdx="7" presStyleCnt="9"/>
      <dgm:spPr/>
    </dgm:pt>
    <dgm:pt modelId="{5BCC5C47-3A99-40CD-ABA1-C8FC36A4A501}" type="pres">
      <dgm:prSet presAssocID="{87761A3F-DA37-4D66-9E64-912038FFC908}" presName="imagNode" presStyleLbl="fgImgPlace1" presStyleIdx="7" presStyleCnt="9"/>
      <dgm:spPr>
        <a:blipFill>
          <a:blip xmlns:r="http://schemas.openxmlformats.org/officeDocument/2006/relationships" r:embed="rId8"/>
          <a:srcRect/>
          <a:stretch>
            <a:fillRect l="-46000" r="-46000"/>
          </a:stretch>
        </a:blipFill>
      </dgm:spPr>
    </dgm:pt>
    <dgm:pt modelId="{E35B660E-7B29-453C-8955-560F9C13AF69}" type="pres">
      <dgm:prSet presAssocID="{41A49E76-DF95-4145-B581-6CC5B24822C5}" presName="sibTrans" presStyleLbl="sibTrans2D1" presStyleIdx="0" presStyleCnt="0"/>
      <dgm:spPr/>
    </dgm:pt>
    <dgm:pt modelId="{8F91EA7A-ABC6-457D-9CDA-12717CA0DEB8}" type="pres">
      <dgm:prSet presAssocID="{B8F8C740-1D6C-4805-A15A-24F6F6D1B1D7}" presName="compNode" presStyleCnt="0"/>
      <dgm:spPr/>
    </dgm:pt>
    <dgm:pt modelId="{1D90723D-C629-4F98-8125-EC75A84B17A6}" type="pres">
      <dgm:prSet presAssocID="{B8F8C740-1D6C-4805-A15A-24F6F6D1B1D7}" presName="node" presStyleLbl="node1" presStyleIdx="8" presStyleCnt="9">
        <dgm:presLayoutVars>
          <dgm:bulletEnabled val="1"/>
        </dgm:presLayoutVars>
      </dgm:prSet>
      <dgm:spPr/>
    </dgm:pt>
    <dgm:pt modelId="{3BA4F5A0-AF10-4F29-898C-73DA38CDA141}" type="pres">
      <dgm:prSet presAssocID="{B8F8C740-1D6C-4805-A15A-24F6F6D1B1D7}" presName="invisiNode" presStyleLbl="node1" presStyleIdx="8" presStyleCnt="9"/>
      <dgm:spPr/>
    </dgm:pt>
    <dgm:pt modelId="{A0C0EB3B-19FD-4F71-A690-55397CBE4377}" type="pres">
      <dgm:prSet presAssocID="{B8F8C740-1D6C-4805-A15A-24F6F6D1B1D7}" presName="imagNode" presStyleLbl="fgImgPlace1" presStyleIdx="8" presStyleCnt="9" custLinFactNeighborX="-4038" custLinFactNeighborY="-2903"/>
      <dgm:spPr>
        <a:blipFill>
          <a:blip xmlns:r="http://schemas.openxmlformats.org/officeDocument/2006/relationships" r:embed="rId9"/>
          <a:srcRect/>
          <a:stretch>
            <a:fillRect l="-73000" r="-73000"/>
          </a:stretch>
        </a:blipFill>
      </dgm:spPr>
    </dgm:pt>
  </dgm:ptLst>
  <dgm:cxnLst>
    <dgm:cxn modelId="{7A5A370F-BE1B-4A85-83FB-6F0F0820256B}" srcId="{C9BB5831-EE4F-414D-A8F7-AEA2380C3CFF}" destId="{B8F8C740-1D6C-4805-A15A-24F6F6D1B1D7}" srcOrd="8" destOrd="0" parTransId="{5B696BC6-82D2-4CEB-B1A9-163DC3935766}" sibTransId="{136BCCD5-898D-4814-895F-F0A12CA4644F}"/>
    <dgm:cxn modelId="{5FB27F14-47F7-4A07-92B6-250A3F71E610}" srcId="{C9BB5831-EE4F-414D-A8F7-AEA2380C3CFF}" destId="{60EA1F4D-4A16-4EB5-900D-0A1D053F8E85}" srcOrd="4" destOrd="0" parTransId="{17F7FDCE-B4D4-44CA-95EF-75316E0CF1B4}" sibTransId="{19385F26-383F-4005-A4FB-8FC26A24A67A}"/>
    <dgm:cxn modelId="{B2E8E114-5DCE-43B0-8EBF-BD8A1683D293}" type="presOf" srcId="{B061A6EF-4103-4868-AB60-2D6C5269AAA2}" destId="{763333FA-8800-4233-B599-076E7F0A76DC}" srcOrd="0" destOrd="0" presId="urn:microsoft.com/office/officeart/2005/8/layout/pList2"/>
    <dgm:cxn modelId="{EA573018-AA4B-474D-A4E3-5DCB692B179B}" type="presOf" srcId="{4432D65A-E066-4FBE-97AE-7C2884433B3B}" destId="{64794674-90B5-425E-B2FF-96BA2BEADCC5}" srcOrd="0" destOrd="0" presId="urn:microsoft.com/office/officeart/2005/8/layout/pList2"/>
    <dgm:cxn modelId="{88D3C01D-ED82-4ECA-A24B-5DDCC394FA97}" type="presOf" srcId="{B8F8C740-1D6C-4805-A15A-24F6F6D1B1D7}" destId="{1D90723D-C629-4F98-8125-EC75A84B17A6}" srcOrd="0" destOrd="0" presId="urn:microsoft.com/office/officeart/2005/8/layout/pList2"/>
    <dgm:cxn modelId="{462F0940-6558-4A25-817C-DC23F2E51DD3}" srcId="{C9BB5831-EE4F-414D-A8F7-AEA2380C3CFF}" destId="{3C80C133-0555-4D0C-A266-F3C78DA5F45C}" srcOrd="1" destOrd="0" parTransId="{F4FC9213-8FDC-4773-AC84-572A91CDE62F}" sibTransId="{B061A6EF-4103-4868-AB60-2D6C5269AAA2}"/>
    <dgm:cxn modelId="{24E23C64-67D6-4372-AB05-BCD487148E17}" srcId="{C9BB5831-EE4F-414D-A8F7-AEA2380C3CFF}" destId="{6F9D0D59-5CAD-4BE8-AE43-97A8BB73B2F3}" srcOrd="6" destOrd="0" parTransId="{1C7752B1-00F7-427B-8CAB-8F9C53383204}" sibTransId="{B3ECCECC-3CBB-47C8-A44C-AF2189CEFB5B}"/>
    <dgm:cxn modelId="{48C95D68-0218-456B-AF2F-82C5D8DE73CB}" type="presOf" srcId="{CBB84D11-168B-4DA5-8863-3E54A283F02C}" destId="{DE3E9F4D-03EA-4ED6-9F9B-377D395DC393}" srcOrd="0" destOrd="0" presId="urn:microsoft.com/office/officeart/2005/8/layout/pList2"/>
    <dgm:cxn modelId="{FE1D7C6D-7AA2-4604-A13F-C41F4111DEFA}" type="presOf" srcId="{3C80C133-0555-4D0C-A266-F3C78DA5F45C}" destId="{A4345FE5-04B1-4B42-9A79-E4CA14E6AC73}" srcOrd="0" destOrd="0" presId="urn:microsoft.com/office/officeart/2005/8/layout/pList2"/>
    <dgm:cxn modelId="{D046204E-1427-4396-AB42-4F2E3843E499}" type="presOf" srcId="{1981D455-7AA5-42BF-A499-63FF77A32046}" destId="{974ECF3F-587B-4691-9C50-599A9E77C400}" srcOrd="0" destOrd="0" presId="urn:microsoft.com/office/officeart/2005/8/layout/pList2"/>
    <dgm:cxn modelId="{111B9D71-6EBD-47DC-A088-52D001599A17}" srcId="{C9BB5831-EE4F-414D-A8F7-AEA2380C3CFF}" destId="{1981D455-7AA5-42BF-A499-63FF77A32046}" srcOrd="3" destOrd="0" parTransId="{43EF63D0-8364-4A67-AE23-07D3F94E055D}" sibTransId="{6036D59C-139E-4A1B-B678-933705BDC0F7}"/>
    <dgm:cxn modelId="{2D7E1B59-E05E-44B1-B804-4148EEB4CA62}" type="presOf" srcId="{6036D59C-139E-4A1B-B678-933705BDC0F7}" destId="{FAE6A489-5ABB-4ABE-B6B2-A844FFE84359}" srcOrd="0" destOrd="0" presId="urn:microsoft.com/office/officeart/2005/8/layout/pList2"/>
    <dgm:cxn modelId="{9B1E357E-22EE-4058-A279-9DE46628FF3B}" type="presOf" srcId="{6F9D0D59-5CAD-4BE8-AE43-97A8BB73B2F3}" destId="{215BBAC8-57D1-410B-B33E-2B255EBADBE6}" srcOrd="0" destOrd="0" presId="urn:microsoft.com/office/officeart/2005/8/layout/pList2"/>
    <dgm:cxn modelId="{408DBA84-5660-48BC-B76F-AA1D548A424F}" type="presOf" srcId="{C9BB5831-EE4F-414D-A8F7-AEA2380C3CFF}" destId="{06468473-FB38-48BC-ADDE-C5FE6061CF7E}" srcOrd="0" destOrd="0" presId="urn:microsoft.com/office/officeart/2005/8/layout/pList2"/>
    <dgm:cxn modelId="{9D3C3A9A-153C-4A92-A37C-E42C3BED71B3}" srcId="{C9BB5831-EE4F-414D-A8F7-AEA2380C3CFF}" destId="{4432D65A-E066-4FBE-97AE-7C2884433B3B}" srcOrd="2" destOrd="0" parTransId="{A927CB60-4F23-4483-96A6-E7651B13EDF0}" sibTransId="{A609E61E-13CA-44F4-B35D-AAD9B36FF1C4}"/>
    <dgm:cxn modelId="{E03A9BA4-2BC5-4D4A-9514-9A85C35C42B1}" type="presOf" srcId="{CD81655F-B814-4FB8-9CF6-6021589BFB9F}" destId="{D3061D18-7CD0-437A-920F-414665427B7A}" srcOrd="0" destOrd="0" presId="urn:microsoft.com/office/officeart/2005/8/layout/pList2"/>
    <dgm:cxn modelId="{BD7ECFA6-7222-44A0-866F-24A10A4DFDB1}" type="presOf" srcId="{A5C94A1A-9322-4EFD-AF1A-F757B7773317}" destId="{D5ABA84A-F9B7-4C74-88E4-BE7D7CA80430}" srcOrd="0" destOrd="0" presId="urn:microsoft.com/office/officeart/2005/8/layout/pList2"/>
    <dgm:cxn modelId="{1E32B8A7-C385-46BA-81C6-BD713415D5A0}" type="presOf" srcId="{90C80B5D-2122-45FC-8078-B65112D2B0FD}" destId="{13A73B54-5ED6-4F34-8B32-2953EBE1F101}" srcOrd="0" destOrd="0" presId="urn:microsoft.com/office/officeart/2005/8/layout/pList2"/>
    <dgm:cxn modelId="{E81A74B7-2B4A-48F4-93B5-29B89F0F167A}" type="presOf" srcId="{B3ECCECC-3CBB-47C8-A44C-AF2189CEFB5B}" destId="{BABB612A-AF16-4FF4-B87F-199F261ADBD9}" srcOrd="0" destOrd="0" presId="urn:microsoft.com/office/officeart/2005/8/layout/pList2"/>
    <dgm:cxn modelId="{762274BE-CE8F-4C42-8E0F-0B1B0723C85F}" type="presOf" srcId="{60EA1F4D-4A16-4EB5-900D-0A1D053F8E85}" destId="{0061A2F9-52AA-4A29-9681-F233A051A181}" srcOrd="0" destOrd="0" presId="urn:microsoft.com/office/officeart/2005/8/layout/pList2"/>
    <dgm:cxn modelId="{5EF1DBC8-BEA0-4986-98DE-69938E6BBA79}" srcId="{C9BB5831-EE4F-414D-A8F7-AEA2380C3CFF}" destId="{A5C94A1A-9322-4EFD-AF1A-F757B7773317}" srcOrd="5" destOrd="0" parTransId="{953C4477-28D5-4D4B-8229-30F8ABDDCF12}" sibTransId="{CBB84D11-168B-4DA5-8863-3E54A283F02C}"/>
    <dgm:cxn modelId="{608D3EC9-8572-4588-B895-9CBBEE392249}" srcId="{C9BB5831-EE4F-414D-A8F7-AEA2380C3CFF}" destId="{90C80B5D-2122-45FC-8078-B65112D2B0FD}" srcOrd="0" destOrd="0" parTransId="{88C11222-E953-47DD-AB73-F53DF0AC1F5F}" sibTransId="{CD81655F-B814-4FB8-9CF6-6021589BFB9F}"/>
    <dgm:cxn modelId="{8F3C91CA-9562-4E11-A0C0-C0BB84DD8B7C}" type="presOf" srcId="{41A49E76-DF95-4145-B581-6CC5B24822C5}" destId="{E35B660E-7B29-453C-8955-560F9C13AF69}" srcOrd="0" destOrd="0" presId="urn:microsoft.com/office/officeart/2005/8/layout/pList2"/>
    <dgm:cxn modelId="{85FC0DE0-BD1A-48B7-A992-38FA8C1FECBC}" type="presOf" srcId="{87761A3F-DA37-4D66-9E64-912038FFC908}" destId="{A3A86E02-04A3-4657-A6D8-08684EBD8A10}" srcOrd="0" destOrd="0" presId="urn:microsoft.com/office/officeart/2005/8/layout/pList2"/>
    <dgm:cxn modelId="{FD0B76E7-7078-4A7F-85DF-7938EF412E4C}" type="presOf" srcId="{19385F26-383F-4005-A4FB-8FC26A24A67A}" destId="{210B1454-897F-4583-952C-8CF18072C268}" srcOrd="0" destOrd="0" presId="urn:microsoft.com/office/officeart/2005/8/layout/pList2"/>
    <dgm:cxn modelId="{8483D7F0-F8F4-4808-8990-20CB679B1D49}" type="presOf" srcId="{A609E61E-13CA-44F4-B35D-AAD9B36FF1C4}" destId="{EF8D319A-33E0-4C80-BDA5-050E1E83A2BA}" srcOrd="0" destOrd="0" presId="urn:microsoft.com/office/officeart/2005/8/layout/pList2"/>
    <dgm:cxn modelId="{98A906F5-3EFA-4CEC-9139-6BDC7F515634}" srcId="{C9BB5831-EE4F-414D-A8F7-AEA2380C3CFF}" destId="{87761A3F-DA37-4D66-9E64-912038FFC908}" srcOrd="7" destOrd="0" parTransId="{A39DF487-BB6D-40DB-87F5-AFBBD097517F}" sibTransId="{41A49E76-DF95-4145-B581-6CC5B24822C5}"/>
    <dgm:cxn modelId="{A20EA83F-A29B-4D69-80D6-122754064F90}" type="presParOf" srcId="{06468473-FB38-48BC-ADDE-C5FE6061CF7E}" destId="{456B6426-4A95-4865-BC87-A94BE3672C6F}" srcOrd="0" destOrd="0" presId="urn:microsoft.com/office/officeart/2005/8/layout/pList2"/>
    <dgm:cxn modelId="{DC80E3ED-B578-4B64-88BD-E76C7C9A33D9}" type="presParOf" srcId="{06468473-FB38-48BC-ADDE-C5FE6061CF7E}" destId="{37F36D5E-AA16-463C-B7B5-7071F23B0DB2}" srcOrd="1" destOrd="0" presId="urn:microsoft.com/office/officeart/2005/8/layout/pList2"/>
    <dgm:cxn modelId="{937296B5-CF49-4D43-9D61-90C0CD300FB8}" type="presParOf" srcId="{37F36D5E-AA16-463C-B7B5-7071F23B0DB2}" destId="{DEF43219-4F3B-489A-8070-D82623BBCB9C}" srcOrd="0" destOrd="0" presId="urn:microsoft.com/office/officeart/2005/8/layout/pList2"/>
    <dgm:cxn modelId="{33DBF089-8AF3-448B-A84B-8029F17ADD3A}" type="presParOf" srcId="{DEF43219-4F3B-489A-8070-D82623BBCB9C}" destId="{13A73B54-5ED6-4F34-8B32-2953EBE1F101}" srcOrd="0" destOrd="0" presId="urn:microsoft.com/office/officeart/2005/8/layout/pList2"/>
    <dgm:cxn modelId="{F119C457-28CC-424D-8275-285DA8012015}" type="presParOf" srcId="{DEF43219-4F3B-489A-8070-D82623BBCB9C}" destId="{C07D9BB0-0ABC-41B7-82FC-72954F0E5B27}" srcOrd="1" destOrd="0" presId="urn:microsoft.com/office/officeart/2005/8/layout/pList2"/>
    <dgm:cxn modelId="{8B5BA8F0-20C0-427B-930E-22213D646892}" type="presParOf" srcId="{DEF43219-4F3B-489A-8070-D82623BBCB9C}" destId="{E5189AD1-63A9-4D9D-9599-3048439DCE25}" srcOrd="2" destOrd="0" presId="urn:microsoft.com/office/officeart/2005/8/layout/pList2"/>
    <dgm:cxn modelId="{C132DC28-E25E-4E55-9343-DA6628D8903F}" type="presParOf" srcId="{37F36D5E-AA16-463C-B7B5-7071F23B0DB2}" destId="{D3061D18-7CD0-437A-920F-414665427B7A}" srcOrd="1" destOrd="0" presId="urn:microsoft.com/office/officeart/2005/8/layout/pList2"/>
    <dgm:cxn modelId="{C9640D07-8810-42A7-A89C-08822EFEF79F}" type="presParOf" srcId="{37F36D5E-AA16-463C-B7B5-7071F23B0DB2}" destId="{85C4A1FF-CBB4-4EDD-86C5-C13193E3985D}" srcOrd="2" destOrd="0" presId="urn:microsoft.com/office/officeart/2005/8/layout/pList2"/>
    <dgm:cxn modelId="{6A902456-D7D8-488E-9911-F7EC18D72C5D}" type="presParOf" srcId="{85C4A1FF-CBB4-4EDD-86C5-C13193E3985D}" destId="{A4345FE5-04B1-4B42-9A79-E4CA14E6AC73}" srcOrd="0" destOrd="0" presId="urn:microsoft.com/office/officeart/2005/8/layout/pList2"/>
    <dgm:cxn modelId="{EA36C9FE-0EDC-432B-B689-07DA26B74D6F}" type="presParOf" srcId="{85C4A1FF-CBB4-4EDD-86C5-C13193E3985D}" destId="{22A275A9-3C73-4095-BCD3-7283F07A1583}" srcOrd="1" destOrd="0" presId="urn:microsoft.com/office/officeart/2005/8/layout/pList2"/>
    <dgm:cxn modelId="{A0AEA833-00B4-4A4D-82BE-CCB4CCEF7C47}" type="presParOf" srcId="{85C4A1FF-CBB4-4EDD-86C5-C13193E3985D}" destId="{0495D3AD-DA70-4953-812B-66BE9CFE59B5}" srcOrd="2" destOrd="0" presId="urn:microsoft.com/office/officeart/2005/8/layout/pList2"/>
    <dgm:cxn modelId="{16950DE0-522C-4720-980A-2D769725BE3A}" type="presParOf" srcId="{37F36D5E-AA16-463C-B7B5-7071F23B0DB2}" destId="{763333FA-8800-4233-B599-076E7F0A76DC}" srcOrd="3" destOrd="0" presId="urn:microsoft.com/office/officeart/2005/8/layout/pList2"/>
    <dgm:cxn modelId="{C50B6216-8301-4612-8DD4-3BD3249F3ECE}" type="presParOf" srcId="{37F36D5E-AA16-463C-B7B5-7071F23B0DB2}" destId="{10212FA1-6D9C-4A8B-81F9-25A255134E81}" srcOrd="4" destOrd="0" presId="urn:microsoft.com/office/officeart/2005/8/layout/pList2"/>
    <dgm:cxn modelId="{DE0E2FC0-967B-4E10-B8A3-9AB120179889}" type="presParOf" srcId="{10212FA1-6D9C-4A8B-81F9-25A255134E81}" destId="{64794674-90B5-425E-B2FF-96BA2BEADCC5}" srcOrd="0" destOrd="0" presId="urn:microsoft.com/office/officeart/2005/8/layout/pList2"/>
    <dgm:cxn modelId="{13CFE412-0680-47EC-A71C-D21178E2F37F}" type="presParOf" srcId="{10212FA1-6D9C-4A8B-81F9-25A255134E81}" destId="{15BE7F58-4C08-4073-B434-6C3C4FB0BAD0}" srcOrd="1" destOrd="0" presId="urn:microsoft.com/office/officeart/2005/8/layout/pList2"/>
    <dgm:cxn modelId="{5C8237D5-B81F-461D-AEF4-6FEDDF7CAD22}" type="presParOf" srcId="{10212FA1-6D9C-4A8B-81F9-25A255134E81}" destId="{1D1D8F5B-7B90-473A-80E4-9B0DE276079D}" srcOrd="2" destOrd="0" presId="urn:microsoft.com/office/officeart/2005/8/layout/pList2"/>
    <dgm:cxn modelId="{1E29BE18-B7C2-4A0B-94EF-E24F85530533}" type="presParOf" srcId="{37F36D5E-AA16-463C-B7B5-7071F23B0DB2}" destId="{EF8D319A-33E0-4C80-BDA5-050E1E83A2BA}" srcOrd="5" destOrd="0" presId="urn:microsoft.com/office/officeart/2005/8/layout/pList2"/>
    <dgm:cxn modelId="{CE5FC4B5-40A3-40F8-AC49-931605ADE8D1}" type="presParOf" srcId="{37F36D5E-AA16-463C-B7B5-7071F23B0DB2}" destId="{28610F81-3FC8-41ED-88A2-3EE0BB47C2A7}" srcOrd="6" destOrd="0" presId="urn:microsoft.com/office/officeart/2005/8/layout/pList2"/>
    <dgm:cxn modelId="{6A0A4574-FFFB-4013-B85B-53FFE0F69911}" type="presParOf" srcId="{28610F81-3FC8-41ED-88A2-3EE0BB47C2A7}" destId="{974ECF3F-587B-4691-9C50-599A9E77C400}" srcOrd="0" destOrd="0" presId="urn:microsoft.com/office/officeart/2005/8/layout/pList2"/>
    <dgm:cxn modelId="{E89EE16B-83E0-41B5-BC16-9D73C1B5CB5D}" type="presParOf" srcId="{28610F81-3FC8-41ED-88A2-3EE0BB47C2A7}" destId="{2AB8D1F7-DB97-44A4-A810-10DCACB5EA9D}" srcOrd="1" destOrd="0" presId="urn:microsoft.com/office/officeart/2005/8/layout/pList2"/>
    <dgm:cxn modelId="{BA0EA430-C3C0-48D1-A971-F0F4F403E715}" type="presParOf" srcId="{28610F81-3FC8-41ED-88A2-3EE0BB47C2A7}" destId="{E993D5A8-9890-4D5E-80A8-925D36D7D62C}" srcOrd="2" destOrd="0" presId="urn:microsoft.com/office/officeart/2005/8/layout/pList2"/>
    <dgm:cxn modelId="{1AF89331-15C4-4C86-9E13-E3E0451B1830}" type="presParOf" srcId="{37F36D5E-AA16-463C-B7B5-7071F23B0DB2}" destId="{FAE6A489-5ABB-4ABE-B6B2-A844FFE84359}" srcOrd="7" destOrd="0" presId="urn:microsoft.com/office/officeart/2005/8/layout/pList2"/>
    <dgm:cxn modelId="{487D00ED-94B1-4BA3-A490-4DFBED35535F}" type="presParOf" srcId="{37F36D5E-AA16-463C-B7B5-7071F23B0DB2}" destId="{BAE83849-9BA1-482C-84A4-359279994FAD}" srcOrd="8" destOrd="0" presId="urn:microsoft.com/office/officeart/2005/8/layout/pList2"/>
    <dgm:cxn modelId="{7907B10F-E6EA-46EB-988F-C6CD1806F253}" type="presParOf" srcId="{BAE83849-9BA1-482C-84A4-359279994FAD}" destId="{0061A2F9-52AA-4A29-9681-F233A051A181}" srcOrd="0" destOrd="0" presId="urn:microsoft.com/office/officeart/2005/8/layout/pList2"/>
    <dgm:cxn modelId="{6D2640FF-EFC9-4E7A-BFD1-3A65F0C815F4}" type="presParOf" srcId="{BAE83849-9BA1-482C-84A4-359279994FAD}" destId="{D7AD3497-8D00-4EB0-9FEA-D16814649A5A}" srcOrd="1" destOrd="0" presId="urn:microsoft.com/office/officeart/2005/8/layout/pList2"/>
    <dgm:cxn modelId="{6D15D9DE-2056-4D7E-999D-D64E2E5F6C0E}" type="presParOf" srcId="{BAE83849-9BA1-482C-84A4-359279994FAD}" destId="{FE9F0880-D143-4266-9387-09B0E2A073F2}" srcOrd="2" destOrd="0" presId="urn:microsoft.com/office/officeart/2005/8/layout/pList2"/>
    <dgm:cxn modelId="{01ECDEEA-15CA-4DB6-B434-4778B7B5FE48}" type="presParOf" srcId="{37F36D5E-AA16-463C-B7B5-7071F23B0DB2}" destId="{210B1454-897F-4583-952C-8CF18072C268}" srcOrd="9" destOrd="0" presId="urn:microsoft.com/office/officeart/2005/8/layout/pList2"/>
    <dgm:cxn modelId="{C6181A18-7F34-4F9A-823E-E5B709174A31}" type="presParOf" srcId="{37F36D5E-AA16-463C-B7B5-7071F23B0DB2}" destId="{569EF16C-D9EC-4701-BAF1-0108B3270FEE}" srcOrd="10" destOrd="0" presId="urn:microsoft.com/office/officeart/2005/8/layout/pList2"/>
    <dgm:cxn modelId="{4E42C23B-1D07-4E56-B0F1-1196DD797CDB}" type="presParOf" srcId="{569EF16C-D9EC-4701-BAF1-0108B3270FEE}" destId="{D5ABA84A-F9B7-4C74-88E4-BE7D7CA80430}" srcOrd="0" destOrd="0" presId="urn:microsoft.com/office/officeart/2005/8/layout/pList2"/>
    <dgm:cxn modelId="{0D5D67E1-FE3D-4AFA-BEE8-9746D9B1153D}" type="presParOf" srcId="{569EF16C-D9EC-4701-BAF1-0108B3270FEE}" destId="{DB5492EE-02C2-41D8-BE3B-43B81899D8A0}" srcOrd="1" destOrd="0" presId="urn:microsoft.com/office/officeart/2005/8/layout/pList2"/>
    <dgm:cxn modelId="{8DF406ED-55D8-4CC0-B402-6C7C38D4AFAF}" type="presParOf" srcId="{569EF16C-D9EC-4701-BAF1-0108B3270FEE}" destId="{9E246833-A13C-4E12-972B-DDDE19A8938F}" srcOrd="2" destOrd="0" presId="urn:microsoft.com/office/officeart/2005/8/layout/pList2"/>
    <dgm:cxn modelId="{1806E101-4458-4E1A-9DE9-35EE760CE031}" type="presParOf" srcId="{37F36D5E-AA16-463C-B7B5-7071F23B0DB2}" destId="{DE3E9F4D-03EA-4ED6-9F9B-377D395DC393}" srcOrd="11" destOrd="0" presId="urn:microsoft.com/office/officeart/2005/8/layout/pList2"/>
    <dgm:cxn modelId="{F77312BD-3BE9-43E1-8032-08CF58B73A43}" type="presParOf" srcId="{37F36D5E-AA16-463C-B7B5-7071F23B0DB2}" destId="{06323093-46F7-4C7D-85D9-ED7B4E09F00A}" srcOrd="12" destOrd="0" presId="urn:microsoft.com/office/officeart/2005/8/layout/pList2"/>
    <dgm:cxn modelId="{8127D0D7-D951-4DC7-BDFF-7FA467A9B054}" type="presParOf" srcId="{06323093-46F7-4C7D-85D9-ED7B4E09F00A}" destId="{215BBAC8-57D1-410B-B33E-2B255EBADBE6}" srcOrd="0" destOrd="0" presId="urn:microsoft.com/office/officeart/2005/8/layout/pList2"/>
    <dgm:cxn modelId="{77C3F900-1DE4-47AD-9A2F-4A9DBAA05031}" type="presParOf" srcId="{06323093-46F7-4C7D-85D9-ED7B4E09F00A}" destId="{5FB99822-43BC-44E4-9FAC-5B905BC786C1}" srcOrd="1" destOrd="0" presId="urn:microsoft.com/office/officeart/2005/8/layout/pList2"/>
    <dgm:cxn modelId="{F53CEEAF-6220-4272-9B8A-A3BC4FFFD5E8}" type="presParOf" srcId="{06323093-46F7-4C7D-85D9-ED7B4E09F00A}" destId="{25702C8A-1C7E-4289-8F94-6433142B03C6}" srcOrd="2" destOrd="0" presId="urn:microsoft.com/office/officeart/2005/8/layout/pList2"/>
    <dgm:cxn modelId="{0102ED20-A3A3-4314-A3BF-824487452268}" type="presParOf" srcId="{37F36D5E-AA16-463C-B7B5-7071F23B0DB2}" destId="{BABB612A-AF16-4FF4-B87F-199F261ADBD9}" srcOrd="13" destOrd="0" presId="urn:microsoft.com/office/officeart/2005/8/layout/pList2"/>
    <dgm:cxn modelId="{1C189588-D55B-49C0-876D-EE3E26E57F0C}" type="presParOf" srcId="{37F36D5E-AA16-463C-B7B5-7071F23B0DB2}" destId="{694BBBE9-9F2C-429E-B8C8-9CC6C56B477E}" srcOrd="14" destOrd="0" presId="urn:microsoft.com/office/officeart/2005/8/layout/pList2"/>
    <dgm:cxn modelId="{61495975-21B0-41EA-8412-36D6742C5801}" type="presParOf" srcId="{694BBBE9-9F2C-429E-B8C8-9CC6C56B477E}" destId="{A3A86E02-04A3-4657-A6D8-08684EBD8A10}" srcOrd="0" destOrd="0" presId="urn:microsoft.com/office/officeart/2005/8/layout/pList2"/>
    <dgm:cxn modelId="{A1829BEB-378A-41F0-839C-48ECBA5507AF}" type="presParOf" srcId="{694BBBE9-9F2C-429E-B8C8-9CC6C56B477E}" destId="{121924DB-111D-4AD5-B15A-21052DF15D70}" srcOrd="1" destOrd="0" presId="urn:microsoft.com/office/officeart/2005/8/layout/pList2"/>
    <dgm:cxn modelId="{18A12963-74B2-4C65-AE19-5E24991D0006}" type="presParOf" srcId="{694BBBE9-9F2C-429E-B8C8-9CC6C56B477E}" destId="{5BCC5C47-3A99-40CD-ABA1-C8FC36A4A501}" srcOrd="2" destOrd="0" presId="urn:microsoft.com/office/officeart/2005/8/layout/pList2"/>
    <dgm:cxn modelId="{CF844538-9C32-46B0-98F3-1313D42608D0}" type="presParOf" srcId="{37F36D5E-AA16-463C-B7B5-7071F23B0DB2}" destId="{E35B660E-7B29-453C-8955-560F9C13AF69}" srcOrd="15" destOrd="0" presId="urn:microsoft.com/office/officeart/2005/8/layout/pList2"/>
    <dgm:cxn modelId="{F0B4E3F6-7D77-4C94-96B0-0A1DCF75B1F3}" type="presParOf" srcId="{37F36D5E-AA16-463C-B7B5-7071F23B0DB2}" destId="{8F91EA7A-ABC6-457D-9CDA-12717CA0DEB8}" srcOrd="16" destOrd="0" presId="urn:microsoft.com/office/officeart/2005/8/layout/pList2"/>
    <dgm:cxn modelId="{3F78959F-25BD-4373-9976-1F0FC19F3007}" type="presParOf" srcId="{8F91EA7A-ABC6-457D-9CDA-12717CA0DEB8}" destId="{1D90723D-C629-4F98-8125-EC75A84B17A6}" srcOrd="0" destOrd="0" presId="urn:microsoft.com/office/officeart/2005/8/layout/pList2"/>
    <dgm:cxn modelId="{D902FB10-D205-4DC0-B323-151EBD3251A6}" type="presParOf" srcId="{8F91EA7A-ABC6-457D-9CDA-12717CA0DEB8}" destId="{3BA4F5A0-AF10-4F29-898C-73DA38CDA141}" srcOrd="1" destOrd="0" presId="urn:microsoft.com/office/officeart/2005/8/layout/pList2"/>
    <dgm:cxn modelId="{99213361-2960-456F-89FD-9D69B2F7B32F}" type="presParOf" srcId="{8F91EA7A-ABC6-457D-9CDA-12717CA0DEB8}" destId="{A0C0EB3B-19FD-4F71-A690-55397CBE4377}" srcOrd="2" destOrd="0" presId="urn:microsoft.com/office/officeart/2005/8/layout/pList2"/>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56B6426-4A95-4865-BC87-A94BE3672C6F}">
      <dsp:nvSpPr>
        <dsp:cNvPr id="0" name=""/>
        <dsp:cNvSpPr/>
      </dsp:nvSpPr>
      <dsp:spPr>
        <a:xfrm>
          <a:off x="0" y="358535"/>
          <a:ext cx="9157970" cy="1480756"/>
        </a:xfrm>
        <a:prstGeom prst="roundRect">
          <a:avLst>
            <a:gd name="adj" fmla="val 10000"/>
          </a:avLst>
        </a:prstGeom>
        <a:solidFill>
          <a:schemeClr val="accent1">
            <a:alpha val="90000"/>
            <a:tint val="40000"/>
            <a:hueOff val="0"/>
            <a:satOff val="0"/>
            <a:lumOff val="0"/>
            <a:alphaOff val="0"/>
          </a:schemeClr>
        </a:solidFill>
        <a:ln w="1905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E5189AD1-63A9-4D9D-9599-3048439DCE25}">
      <dsp:nvSpPr>
        <dsp:cNvPr id="0" name=""/>
        <dsp:cNvSpPr/>
      </dsp:nvSpPr>
      <dsp:spPr>
        <a:xfrm>
          <a:off x="279467" y="197434"/>
          <a:ext cx="877452" cy="1085888"/>
        </a:xfrm>
        <a:prstGeom prst="roundRect">
          <a:avLst>
            <a:gd name="adj" fmla="val 10000"/>
          </a:avLst>
        </a:prstGeom>
        <a:blipFill>
          <a:blip xmlns:r="http://schemas.openxmlformats.org/officeDocument/2006/relationships" r:embed="rId1"/>
          <a:srcRect/>
          <a:stretch>
            <a:fillRect l="-39000" r="-39000"/>
          </a:stretch>
        </a:blip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13A73B54-5ED6-4F34-8B32-2953EBE1F101}">
      <dsp:nvSpPr>
        <dsp:cNvPr id="0" name=""/>
        <dsp:cNvSpPr/>
      </dsp:nvSpPr>
      <dsp:spPr>
        <a:xfrm rot="10800000">
          <a:off x="279467" y="1480756"/>
          <a:ext cx="877452" cy="1809813"/>
        </a:xfrm>
        <a:prstGeom prst="round2SameRect">
          <a:avLst>
            <a:gd name="adj1" fmla="val 10500"/>
            <a:gd name="adj2" fmla="val 0"/>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5560" tIns="35560" rIns="35560" bIns="35560" numCol="1" spcCol="1270" anchor="t" anchorCtr="0">
          <a:noAutofit/>
        </a:bodyPr>
        <a:lstStyle/>
        <a:p>
          <a:pPr marL="0" lvl="0" indent="0" algn="ctr" defTabSz="222250">
            <a:lnSpc>
              <a:spcPct val="90000"/>
            </a:lnSpc>
            <a:spcBef>
              <a:spcPct val="0"/>
            </a:spcBef>
            <a:spcAft>
              <a:spcPct val="35000"/>
            </a:spcAft>
            <a:buNone/>
          </a:pPr>
          <a:r>
            <a:rPr lang="en-GB" sz="500" kern="1200"/>
            <a:t>Ambulance professionals are often the first healthcare workers to arrive when someone is seriously ill or injured. Their ability to assess patients, provide immediate treatment, and transport them safely to hospital can make a significant difference to a person’s chances of recovery. I admire the dedication, courage, and professionalism shown by ambulance staff. who work under pressure every day.</a:t>
          </a:r>
        </a:p>
      </dsp:txBody>
      <dsp:txXfrm rot="10800000">
        <a:off x="306452" y="1480756"/>
        <a:ext cx="823482" cy="1782828"/>
      </dsp:txXfrm>
    </dsp:sp>
    <dsp:sp modelId="{0495D3AD-DA70-4953-812B-66BE9CFE59B5}">
      <dsp:nvSpPr>
        <dsp:cNvPr id="0" name=""/>
        <dsp:cNvSpPr/>
      </dsp:nvSpPr>
      <dsp:spPr>
        <a:xfrm>
          <a:off x="1244665" y="197434"/>
          <a:ext cx="877452" cy="1085888"/>
        </a:xfrm>
        <a:prstGeom prst="roundRect">
          <a:avLst>
            <a:gd name="adj" fmla="val 10000"/>
          </a:avLst>
        </a:prstGeom>
        <a:blipFill>
          <a:blip xmlns:r="http://schemas.openxmlformats.org/officeDocument/2006/relationships" r:embed="rId2"/>
          <a:srcRect/>
          <a:stretch>
            <a:fillRect/>
          </a:stretch>
        </a:blip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A4345FE5-04B1-4B42-9A79-E4CA14E6AC73}">
      <dsp:nvSpPr>
        <dsp:cNvPr id="0" name=""/>
        <dsp:cNvSpPr/>
      </dsp:nvSpPr>
      <dsp:spPr>
        <a:xfrm rot="10800000">
          <a:off x="1244665" y="1480756"/>
          <a:ext cx="877452" cy="1809813"/>
        </a:xfrm>
        <a:prstGeom prst="round2SameRect">
          <a:avLst>
            <a:gd name="adj1" fmla="val 10500"/>
            <a:gd name="adj2" fmla="val 0"/>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5560" tIns="35560" rIns="35560" bIns="35560" numCol="1" spcCol="1270" anchor="t" anchorCtr="0">
          <a:noAutofit/>
        </a:bodyPr>
        <a:lstStyle/>
        <a:p>
          <a:pPr marL="0" lvl="0" indent="0" algn="ctr" defTabSz="222250">
            <a:lnSpc>
              <a:spcPct val="90000"/>
            </a:lnSpc>
            <a:spcBef>
              <a:spcPct val="0"/>
            </a:spcBef>
            <a:spcAft>
              <a:spcPct val="35000"/>
            </a:spcAft>
            <a:buNone/>
          </a:pPr>
          <a:r>
            <a:rPr lang="en-GB" sz="500" kern="1200"/>
            <a:t>I chose the ambulance service because it plays a vital role in saving lives and providing emergency medical care. Ambulance staff are often the first healthcare professionals to respond to accidents, illnesses, and life-threatening situations. Their work is essential for ensuring patients receive rapid treatment and transport to appropriate healthcare facilities. Patients may be frightened, in pain, or experiencing a medical crisis. </a:t>
          </a:r>
        </a:p>
      </dsp:txBody>
      <dsp:txXfrm rot="10800000">
        <a:off x="1271650" y="1480756"/>
        <a:ext cx="823482" cy="1782828"/>
      </dsp:txXfrm>
    </dsp:sp>
    <dsp:sp modelId="{1D1D8F5B-7B90-473A-80E4-9B0DE276079D}">
      <dsp:nvSpPr>
        <dsp:cNvPr id="0" name=""/>
        <dsp:cNvSpPr/>
      </dsp:nvSpPr>
      <dsp:spPr>
        <a:xfrm>
          <a:off x="2209863" y="197434"/>
          <a:ext cx="877452" cy="1085888"/>
        </a:xfrm>
        <a:prstGeom prst="roundRect">
          <a:avLst>
            <a:gd name="adj" fmla="val 10000"/>
          </a:avLst>
        </a:prstGeom>
        <a:blipFill>
          <a:blip xmlns:r="http://schemas.openxmlformats.org/officeDocument/2006/relationships" r:embed="rId3"/>
          <a:srcRect/>
          <a:stretch>
            <a:fillRect t="-51000" b="-51000"/>
          </a:stretch>
        </a:blip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64794674-90B5-425E-B2FF-96BA2BEADCC5}">
      <dsp:nvSpPr>
        <dsp:cNvPr id="0" name=""/>
        <dsp:cNvSpPr/>
      </dsp:nvSpPr>
      <dsp:spPr>
        <a:xfrm rot="10800000">
          <a:off x="2209863" y="1480756"/>
          <a:ext cx="877452" cy="1809813"/>
        </a:xfrm>
        <a:prstGeom prst="round2SameRect">
          <a:avLst>
            <a:gd name="adj1" fmla="val 10500"/>
            <a:gd name="adj2" fmla="val 0"/>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5560" tIns="35560" rIns="35560" bIns="35560" numCol="1" spcCol="1270" anchor="t" anchorCtr="0">
          <a:noAutofit/>
        </a:bodyPr>
        <a:lstStyle/>
        <a:p>
          <a:pPr marL="0" lvl="0" indent="0" algn="ctr" defTabSz="222250">
            <a:lnSpc>
              <a:spcPct val="90000"/>
            </a:lnSpc>
            <a:spcBef>
              <a:spcPct val="0"/>
            </a:spcBef>
            <a:spcAft>
              <a:spcPct val="35000"/>
            </a:spcAft>
            <a:buNone/>
          </a:pPr>
          <a:r>
            <a:rPr lang="en-GB" sz="500" kern="1200"/>
            <a:t>Paramedics provide not only medical care but also reassurance and emotional support to patients and their families. Their work demonstrates key values of health and social care, including compassion, dignity, respect, and person-centred care. (College of Paramedics,2023) Without ambulance services, many patients would not receive timely treatment, which could result in poorer health outcomes. The service therefore plays a critical role in protecting public health and ensuring access to emergency care.</a:t>
          </a:r>
        </a:p>
      </dsp:txBody>
      <dsp:txXfrm rot="10800000">
        <a:off x="2236848" y="1480756"/>
        <a:ext cx="823482" cy="1782828"/>
      </dsp:txXfrm>
    </dsp:sp>
    <dsp:sp modelId="{E993D5A8-9890-4D5E-80A8-925D36D7D62C}">
      <dsp:nvSpPr>
        <dsp:cNvPr id="0" name=""/>
        <dsp:cNvSpPr/>
      </dsp:nvSpPr>
      <dsp:spPr>
        <a:xfrm>
          <a:off x="3178053" y="165910"/>
          <a:ext cx="877452" cy="1085888"/>
        </a:xfrm>
        <a:prstGeom prst="roundRect">
          <a:avLst>
            <a:gd name="adj" fmla="val 10000"/>
          </a:avLst>
        </a:prstGeom>
        <a:blipFill>
          <a:blip xmlns:r="http://schemas.openxmlformats.org/officeDocument/2006/relationships" r:embed="rId4"/>
          <a:srcRect/>
          <a:stretch>
            <a:fillRect t="-2000" b="-2000"/>
          </a:stretch>
        </a:blip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974ECF3F-587B-4691-9C50-599A9E77C400}">
      <dsp:nvSpPr>
        <dsp:cNvPr id="0" name=""/>
        <dsp:cNvSpPr/>
      </dsp:nvSpPr>
      <dsp:spPr>
        <a:xfrm rot="10800000">
          <a:off x="3188872" y="1480756"/>
          <a:ext cx="877452" cy="1809813"/>
        </a:xfrm>
        <a:prstGeom prst="round2SameRect">
          <a:avLst>
            <a:gd name="adj1" fmla="val 10500"/>
            <a:gd name="adj2" fmla="val 0"/>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5560" tIns="35560" rIns="35560" bIns="35560" numCol="1" spcCol="1270" anchor="t" anchorCtr="0">
          <a:noAutofit/>
        </a:bodyPr>
        <a:lstStyle/>
        <a:p>
          <a:pPr marL="0" lvl="0" indent="0" algn="ctr" defTabSz="222250">
            <a:lnSpc>
              <a:spcPct val="90000"/>
            </a:lnSpc>
            <a:spcBef>
              <a:spcPct val="0"/>
            </a:spcBef>
            <a:spcAft>
              <a:spcPct val="35000"/>
            </a:spcAft>
            <a:buNone/>
          </a:pPr>
          <a:r>
            <a:rPr lang="en-GB" sz="500" kern="1200"/>
            <a:t>The modern ambulance service developed during the nineteenth century. Early ambulance systems were used to transport injured soldiers from battlefields. In the United Kingdom, organised ambulance services emerged in the late 1800s through organisations such as St John Ambulance. The National Health Service (NHS) established a more coordinated ambulance system after its creation in 1948. </a:t>
          </a:r>
        </a:p>
      </dsp:txBody>
      <dsp:txXfrm rot="10800000">
        <a:off x="3215857" y="1480756"/>
        <a:ext cx="823482" cy="1782828"/>
      </dsp:txXfrm>
    </dsp:sp>
    <dsp:sp modelId="{FE9F0880-D143-4266-9387-09B0E2A073F2}">
      <dsp:nvSpPr>
        <dsp:cNvPr id="0" name=""/>
        <dsp:cNvSpPr/>
      </dsp:nvSpPr>
      <dsp:spPr>
        <a:xfrm>
          <a:off x="4140258" y="197434"/>
          <a:ext cx="877452" cy="1085888"/>
        </a:xfrm>
        <a:prstGeom prst="roundRect">
          <a:avLst>
            <a:gd name="adj" fmla="val 10000"/>
          </a:avLst>
        </a:prstGeom>
        <a:blipFill>
          <a:blip xmlns:r="http://schemas.openxmlformats.org/officeDocument/2006/relationships" r:embed="rId5"/>
          <a:srcRect/>
          <a:stretch>
            <a:fillRect l="-95000" r="-95000"/>
          </a:stretch>
        </a:blip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0061A2F9-52AA-4A29-9681-F233A051A181}">
      <dsp:nvSpPr>
        <dsp:cNvPr id="0" name=""/>
        <dsp:cNvSpPr/>
      </dsp:nvSpPr>
      <dsp:spPr>
        <a:xfrm rot="10800000">
          <a:off x="4140258" y="1480756"/>
          <a:ext cx="877452" cy="1809813"/>
        </a:xfrm>
        <a:prstGeom prst="round2SameRect">
          <a:avLst>
            <a:gd name="adj1" fmla="val 10500"/>
            <a:gd name="adj2" fmla="val 0"/>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5560" tIns="35560" rIns="35560" bIns="35560" numCol="1" spcCol="1270" anchor="t" anchorCtr="0">
          <a:noAutofit/>
        </a:bodyPr>
        <a:lstStyle/>
        <a:p>
          <a:pPr marL="0" lvl="0" indent="0" algn="ctr" defTabSz="222250">
            <a:lnSpc>
              <a:spcPct val="90000"/>
            </a:lnSpc>
            <a:spcBef>
              <a:spcPct val="0"/>
            </a:spcBef>
            <a:spcAft>
              <a:spcPct val="35000"/>
            </a:spcAft>
            <a:buNone/>
          </a:pPr>
          <a:r>
            <a:rPr lang="en-GB" sz="500" kern="1200"/>
            <a:t>Current Functioning of the Ambulance ServiceThe ambulance service operates 24 hours a day, seven days a week. Emergency calls are received through the 999 system and assessed by call handlers. Based on the severity of the situation, ambulances, rapid response vehicles, or specialist teams may be dispatched. Paramedics provide immediate assessment and treatment, including:</a:t>
          </a:r>
        </a:p>
      </dsp:txBody>
      <dsp:txXfrm rot="10800000">
        <a:off x="4167243" y="1480756"/>
        <a:ext cx="823482" cy="1782828"/>
      </dsp:txXfrm>
    </dsp:sp>
    <dsp:sp modelId="{9E246833-A13C-4E12-972B-DDDE19A8938F}">
      <dsp:nvSpPr>
        <dsp:cNvPr id="0" name=""/>
        <dsp:cNvSpPr/>
      </dsp:nvSpPr>
      <dsp:spPr>
        <a:xfrm>
          <a:off x="5105456" y="197434"/>
          <a:ext cx="877452" cy="1085888"/>
        </a:xfrm>
        <a:prstGeom prst="roundRect">
          <a:avLst>
            <a:gd name="adj" fmla="val 10000"/>
          </a:avLst>
        </a:prstGeom>
        <a:blipFill>
          <a:blip xmlns:r="http://schemas.openxmlformats.org/officeDocument/2006/relationships" r:embed="rId6"/>
          <a:srcRect/>
          <a:stretch>
            <a:fillRect l="-179000" r="-179000"/>
          </a:stretch>
        </a:blip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D5ABA84A-F9B7-4C74-88E4-BE7D7CA80430}">
      <dsp:nvSpPr>
        <dsp:cNvPr id="0" name=""/>
        <dsp:cNvSpPr/>
      </dsp:nvSpPr>
      <dsp:spPr>
        <a:xfrm rot="10800000">
          <a:off x="5105456" y="1480756"/>
          <a:ext cx="877452" cy="1809813"/>
        </a:xfrm>
        <a:prstGeom prst="round2SameRect">
          <a:avLst>
            <a:gd name="adj1" fmla="val 10500"/>
            <a:gd name="adj2" fmla="val 0"/>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5560" tIns="35560" rIns="35560" bIns="35560" numCol="1" spcCol="1270" anchor="t" anchorCtr="0">
          <a:noAutofit/>
        </a:bodyPr>
        <a:lstStyle/>
        <a:p>
          <a:pPr marL="0" lvl="0" indent="0" algn="ctr" defTabSz="222250">
            <a:lnSpc>
              <a:spcPct val="90000"/>
            </a:lnSpc>
            <a:spcBef>
              <a:spcPct val="0"/>
            </a:spcBef>
            <a:spcAft>
              <a:spcPct val="35000"/>
            </a:spcAft>
            <a:buNone/>
          </a:pPr>
          <a:r>
            <a:rPr lang="en-GB" sz="500" kern="1200"/>
            <a:t>Cardiopulmonary resuscitation (CPR) Oxygen therapyWound managementMedication administration Emergency transportation to hospitals he service also works closely with hospitals, fire services, police, and community healthcare providers to ensure effective patient care (NHS England, 2023).</a:t>
          </a:r>
          <a:br>
            <a:rPr lang="en-GB" sz="500" kern="1200"/>
          </a:br>
          <a:endParaRPr lang="en-GB" sz="500" kern="1200"/>
        </a:p>
      </dsp:txBody>
      <dsp:txXfrm rot="10800000">
        <a:off x="5132441" y="1480756"/>
        <a:ext cx="823482" cy="1782828"/>
      </dsp:txXfrm>
    </dsp:sp>
    <dsp:sp modelId="{25702C8A-1C7E-4289-8F94-6433142B03C6}">
      <dsp:nvSpPr>
        <dsp:cNvPr id="0" name=""/>
        <dsp:cNvSpPr/>
      </dsp:nvSpPr>
      <dsp:spPr>
        <a:xfrm>
          <a:off x="6079411" y="184827"/>
          <a:ext cx="877452" cy="1085888"/>
        </a:xfrm>
        <a:prstGeom prst="roundRect">
          <a:avLst>
            <a:gd name="adj" fmla="val 10000"/>
          </a:avLst>
        </a:prstGeom>
        <a:blipFill>
          <a:blip xmlns:r="http://schemas.openxmlformats.org/officeDocument/2006/relationships" r:embed="rId7"/>
          <a:srcRect/>
          <a:stretch>
            <a:fillRect l="-42000" r="-42000"/>
          </a:stretch>
        </a:blip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215BBAC8-57D1-410B-B33E-2B255EBADBE6}">
      <dsp:nvSpPr>
        <dsp:cNvPr id="0" name=""/>
        <dsp:cNvSpPr/>
      </dsp:nvSpPr>
      <dsp:spPr>
        <a:xfrm rot="10800000">
          <a:off x="6007152" y="1350829"/>
          <a:ext cx="877452" cy="1809813"/>
        </a:xfrm>
        <a:prstGeom prst="round2SameRect">
          <a:avLst>
            <a:gd name="adj1" fmla="val 10500"/>
            <a:gd name="adj2" fmla="val 0"/>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5560" tIns="35560" rIns="35560" bIns="35560" numCol="1" spcCol="1270" anchor="t" anchorCtr="0">
          <a:noAutofit/>
        </a:bodyPr>
        <a:lstStyle/>
        <a:p>
          <a:pPr marL="0" lvl="0" indent="0" algn="ctr" defTabSz="222250">
            <a:lnSpc>
              <a:spcPct val="90000"/>
            </a:lnSpc>
            <a:spcBef>
              <a:spcPct val="0"/>
            </a:spcBef>
            <a:spcAft>
              <a:spcPct val="35000"/>
            </a:spcAft>
            <a:buNone/>
          </a:pPr>
          <a:r>
            <a:rPr lang="en-GB" sz="500" kern="1200"/>
            <a:t>Challenge 1: Increasing Demand One major challenge facing ambulance services is the increasing number of emergency calls. Growing populations, ageing communities, and rising healthcare needs have increased pressure on ambulance resources. High demand can result in longer response times and increased stress for staff (National Audit Office, 2023). Impact Increased staff stress Higher sickness absence Reduced workforce capacity. Impact Delayed emergency responses Increased workload for paramedics</a:t>
          </a:r>
        </a:p>
      </dsp:txBody>
      <dsp:txXfrm rot="10800000">
        <a:off x="6034137" y="1350829"/>
        <a:ext cx="823482" cy="1782828"/>
      </dsp:txXfrm>
    </dsp:sp>
    <dsp:sp modelId="{5BCC5C47-3A99-40CD-ABA1-C8FC36A4A501}">
      <dsp:nvSpPr>
        <dsp:cNvPr id="0" name=""/>
        <dsp:cNvSpPr/>
      </dsp:nvSpPr>
      <dsp:spPr>
        <a:xfrm>
          <a:off x="7035851" y="197434"/>
          <a:ext cx="877452" cy="1085888"/>
        </a:xfrm>
        <a:prstGeom prst="roundRect">
          <a:avLst>
            <a:gd name="adj" fmla="val 10000"/>
          </a:avLst>
        </a:prstGeom>
        <a:blipFill>
          <a:blip xmlns:r="http://schemas.openxmlformats.org/officeDocument/2006/relationships" r:embed="rId8"/>
          <a:srcRect/>
          <a:stretch>
            <a:fillRect l="-46000" r="-46000"/>
          </a:stretch>
        </a:blip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A3A86E02-04A3-4657-A6D8-08684EBD8A10}">
      <dsp:nvSpPr>
        <dsp:cNvPr id="0" name=""/>
        <dsp:cNvSpPr/>
      </dsp:nvSpPr>
      <dsp:spPr>
        <a:xfrm rot="10800000">
          <a:off x="7035851" y="1480756"/>
          <a:ext cx="877452" cy="1809813"/>
        </a:xfrm>
        <a:prstGeom prst="round2SameRect">
          <a:avLst>
            <a:gd name="adj1" fmla="val 10500"/>
            <a:gd name="adj2" fmla="val 0"/>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5560" tIns="35560" rIns="35560" bIns="35560" numCol="1" spcCol="1270" anchor="t" anchorCtr="0">
          <a:noAutofit/>
        </a:bodyPr>
        <a:lstStyle/>
        <a:p>
          <a:pPr marL="0" lvl="0" indent="0" algn="ctr" defTabSz="222250">
            <a:lnSpc>
              <a:spcPct val="90000"/>
            </a:lnSpc>
            <a:spcBef>
              <a:spcPct val="0"/>
            </a:spcBef>
            <a:spcAft>
              <a:spcPct val="35000"/>
            </a:spcAft>
            <a:buNone/>
          </a:pPr>
          <a:r>
            <a:rPr lang="en-GB" sz="500" kern="1200"/>
            <a:t>Challenge 2: Staff Shortages and Wellbeing Ambulance services face difficulties recruiting and retaining staff. Paramedics often work long shifts in stressful situations, which can contribute to burnout and mental health concerns. Staff shortages can reduce service efficiency and increase waiting times for patients (Health and Social Care Committee, 2023). </a:t>
          </a:r>
        </a:p>
      </dsp:txBody>
      <dsp:txXfrm rot="10800000">
        <a:off x="7062836" y="1480756"/>
        <a:ext cx="823482" cy="1782828"/>
      </dsp:txXfrm>
    </dsp:sp>
    <dsp:sp modelId="{A0C0EB3B-19FD-4F71-A690-55397CBE4377}">
      <dsp:nvSpPr>
        <dsp:cNvPr id="0" name=""/>
        <dsp:cNvSpPr/>
      </dsp:nvSpPr>
      <dsp:spPr>
        <a:xfrm>
          <a:off x="7965618" y="165910"/>
          <a:ext cx="877452" cy="1085888"/>
        </a:xfrm>
        <a:prstGeom prst="roundRect">
          <a:avLst>
            <a:gd name="adj" fmla="val 10000"/>
          </a:avLst>
        </a:prstGeom>
        <a:blipFill>
          <a:blip xmlns:r="http://schemas.openxmlformats.org/officeDocument/2006/relationships" r:embed="rId9"/>
          <a:srcRect/>
          <a:stretch>
            <a:fillRect l="-73000" r="-73000"/>
          </a:stretch>
        </a:blip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1D90723D-C629-4F98-8125-EC75A84B17A6}">
      <dsp:nvSpPr>
        <dsp:cNvPr id="0" name=""/>
        <dsp:cNvSpPr/>
      </dsp:nvSpPr>
      <dsp:spPr>
        <a:xfrm rot="10800000">
          <a:off x="8001049" y="1480756"/>
          <a:ext cx="877452" cy="1809813"/>
        </a:xfrm>
        <a:prstGeom prst="round2SameRect">
          <a:avLst>
            <a:gd name="adj1" fmla="val 10500"/>
            <a:gd name="adj2" fmla="val 0"/>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5560" tIns="35560" rIns="35560" bIns="35560" numCol="1" spcCol="1270" anchor="t" anchorCtr="0">
          <a:noAutofit/>
        </a:bodyPr>
        <a:lstStyle/>
        <a:p>
          <a:pPr marL="0" lvl="0" indent="0" algn="ctr" defTabSz="222250">
            <a:lnSpc>
              <a:spcPct val="90000"/>
            </a:lnSpc>
            <a:spcBef>
              <a:spcPct val="0"/>
            </a:spcBef>
            <a:spcAft>
              <a:spcPct val="35000"/>
            </a:spcAft>
            <a:buNone/>
          </a:pPr>
          <a:r>
            <a:rPr lang="en-GB" sz="500" kern="1200"/>
            <a:t>Conclusion The ambulance service is a critical component of healthcare systems, providing life-saving emergency care and patient transportation. Despite significant achievements and technological advancements, challenges such as increasing demand and workforce shortages continue to affect service delivery. Addressing these issues is essential for maintaining high-quality patient care and efficient emergency response</a:t>
          </a:r>
        </a:p>
      </dsp:txBody>
      <dsp:txXfrm rot="10800000">
        <a:off x="8028034" y="1480756"/>
        <a:ext cx="823482" cy="1782828"/>
      </dsp:txXfrm>
    </dsp:sp>
  </dsp:spTree>
</dsp:drawing>
</file>

<file path=word/diagrams/layout1.xml><?xml version="1.0" encoding="utf-8"?>
<dgm:layoutDef xmlns:dgm="http://schemas.openxmlformats.org/drawingml/2006/diagram" xmlns:a="http://schemas.openxmlformats.org/drawingml/2006/main" uniqueId="urn:microsoft.com/office/officeart/2005/8/layout/pList2">
  <dgm:title val=""/>
  <dgm:desc val=""/>
  <dgm:catLst>
    <dgm:cat type="list" pri="11000"/>
    <dgm:cat type="picture" pri="24000"/>
    <dgm:cat type="pictureconvert" pri="24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alg type="composite"/>
    <dgm:shape xmlns:r="http://schemas.openxmlformats.org/officeDocument/2006/relationships" r:blip="">
      <dgm:adjLst/>
    </dgm:shape>
    <dgm:presOf/>
    <dgm:constrLst>
      <dgm:constr type="w" for="ch" forName="bkgdShp" refType="w"/>
      <dgm:constr type="h" for="ch" forName="bkgdShp" refType="h" fact="0.45"/>
      <dgm:constr type="t" for="ch" forName="bkgdShp"/>
      <dgm:constr type="w" for="ch" forName="linComp" refType="w" fact="0.94"/>
      <dgm:constr type="h" for="ch" forName="linComp" refType="h"/>
      <dgm:constr type="ctrX" for="ch" forName="linComp" refType="w" fact="0.5"/>
    </dgm:constrLst>
    <dgm:ruleLst/>
    <dgm:choose name="Name1">
      <dgm:if name="Name2" axis="ch" ptType="node" func="cnt" op="gte" val="1">
        <dgm:layoutNode name="bkgdShp" styleLbl="alignAccFollowNode1">
          <dgm:alg type="sp"/>
          <dgm:shape xmlns:r="http://schemas.openxmlformats.org/officeDocument/2006/relationships" type="roundRect" r:blip="">
            <dgm:adjLst>
              <dgm:adj idx="1" val="0.1"/>
            </dgm:adjLst>
          </dgm:shape>
          <dgm:presOf/>
          <dgm:constrLst/>
          <dgm:ruleLst/>
        </dgm:layoutNode>
        <dgm:layoutNode name="linComp">
          <dgm:choose name="Name3">
            <dgm:if name="Name4" func="var" arg="dir" op="equ" val="norm">
              <dgm:alg type="lin"/>
            </dgm:if>
            <dgm:else name="Name5">
              <dgm:alg type="lin">
                <dgm:param type="linDir" val="fromR"/>
              </dgm:alg>
            </dgm:else>
          </dgm:choose>
          <dgm:shape xmlns:r="http://schemas.openxmlformats.org/officeDocument/2006/relationships" r:blip="">
            <dgm:adjLst/>
          </dgm:shape>
          <dgm:presOf/>
          <dgm:constrLst>
            <dgm:constr type="w" for="ch" forName="compNode" refType="w"/>
            <dgm:constr type="h" for="ch" forName="compNode" refType="h"/>
            <dgm:constr type="w" for="ch" ptType="sibTrans" refType="w" refFor="ch" refForName="compNode" fact="0.1"/>
            <dgm:constr type="h" for="ch" ptType="sibTrans" op="equ"/>
            <dgm:constr type="h" for="ch" forName="compNode" op="equ"/>
            <dgm:constr type="primFontSz" for="des" forName="node" op="equ"/>
          </dgm:constrLst>
          <dgm:ruleLst/>
          <dgm:forEach name="nodesForEach" axis="ch" ptType="node">
            <dgm:layoutNode name="compNode">
              <dgm:alg type="composite"/>
              <dgm:shape xmlns:r="http://schemas.openxmlformats.org/officeDocument/2006/relationships" r:blip="">
                <dgm:adjLst/>
              </dgm:shape>
              <dgm:presOf/>
              <dgm:constrLst>
                <dgm:constr type="w" for="ch" forName="node" refType="w"/>
                <dgm:constr type="h" for="ch" forName="node" refType="h" fact="0.55"/>
                <dgm:constr type="b" for="ch" forName="node" refType="h"/>
                <dgm:constr type="w" for="ch" forName="invisiNode" refType="w" fact="0.75"/>
                <dgm:constr type="h" for="ch" forName="invisiNode" refType="h" fact="0.06"/>
                <dgm:constr type="t" for="ch" forName="invisiNode"/>
                <dgm:constr type="w" for="ch" forName="imagNode" refType="w"/>
                <dgm:constr type="h" for="ch" forName="imagNode" refType="h" fact="0.33"/>
                <dgm:constr type="ctrX" for="ch" forName="imagNode" refType="w" fact="0.5"/>
                <dgm:constr type="t" for="ch" forName="imagNode" refType="h" fact="0.06"/>
              </dgm:constrLst>
              <dgm:ruleLst/>
              <dgm:layoutNode name="node" styleLbl="node1">
                <dgm:varLst>
                  <dgm:bulletEnabled val="1"/>
                </dgm:varLst>
                <dgm:alg type="tx">
                  <dgm:param type="txAnchorVert" val="t"/>
                </dgm:alg>
                <dgm:shape xmlns:r="http://schemas.openxmlformats.org/officeDocument/2006/relationships" rot="180" type="round2SameRect" r:blip="">
                  <dgm:adjLst>
                    <dgm:adj idx="1" val="0.105"/>
                  </dgm:adjLst>
                </dgm:shape>
                <dgm:presOf axis="desOrSelf" ptType="node"/>
                <dgm:constrLst>
                  <dgm:constr type="primFontSz" val="65"/>
                </dgm:constrLst>
                <dgm:ruleLst>
                  <dgm:rule type="primFontSz" val="5" fact="NaN" max="NaN"/>
                </dgm:ruleLst>
              </dgm:layoutNode>
              <dgm:layoutNode name="invisiNode">
                <dgm:alg type="sp"/>
                <dgm:shape xmlns:r="http://schemas.openxmlformats.org/officeDocument/2006/relationships" type="roundRect" r:blip="" hideGeom="1">
                  <dgm:adjLst>
                    <dgm:adj idx="1" val="0.1"/>
                  </dgm:adjLst>
                </dgm:shape>
                <dgm:presOf/>
                <dgm:constrLst/>
                <dgm:ruleLst/>
              </dgm:layoutNode>
              <dgm:layoutNode name="imagNode" styleLbl="fgImgPlace1">
                <dgm:alg type="sp"/>
                <dgm:shape xmlns:r="http://schemas.openxmlformats.org/officeDocument/2006/relationships" type="roundRect" r:blip="" zOrderOff="-2" blipPhldr="1">
                  <dgm:adjLst>
                    <dgm:adj idx="1" val="0.1"/>
                  </dgm:adjLst>
                </dgm:shape>
                <dgm:presOf/>
                <dgm:constrLst/>
                <dgm:ruleLst/>
              </dgm:layoutNode>
            </dgm:layoutNode>
            <dgm:forEach name="sibTransForEach" axis="followSib" ptType="sibTrans" cnt="1">
              <dgm:layoutNode name="sibTrans">
                <dgm:alg type="sp"/>
                <dgm:shape xmlns:r="http://schemas.openxmlformats.org/officeDocument/2006/relationships" type="rect" r:blip="" hideGeom="1">
                  <dgm:adjLst/>
                </dgm:shape>
                <dgm:presOf axis="self"/>
                <dgm:constrLst/>
                <dgm:ruleLst/>
              </dgm:layoutNode>
            </dgm:forEach>
          </dgm:forEach>
        </dgm:layoutNode>
      </dgm:if>
      <dgm:else name="Name6"/>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overPageProperties xmlns="http://schemas.microsoft.com/office/2006/coverPageProps">
  <PublishDate>2026</PublishDate>
  <Abstract/>
  <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_activity xmlns="901b7179-a49d-4669-ab88-101a0e80079b"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8991669DF84244A81B93216713AC0FD" ma:contentTypeVersion="5" ma:contentTypeDescription="Create a new document." ma:contentTypeScope="" ma:versionID="23a741bb7b5d7729077d2ddfeff9bb98">
  <xsd:schema xmlns:xsd="http://www.w3.org/2001/XMLSchema" xmlns:xs="http://www.w3.org/2001/XMLSchema" xmlns:p="http://schemas.microsoft.com/office/2006/metadata/properties" xmlns:ns3="901b7179-a49d-4669-ab88-101a0e80079b" targetNamespace="http://schemas.microsoft.com/office/2006/metadata/properties" ma:root="true" ma:fieldsID="99a806c8af1865f9e27079c33bb4faef" ns3:_="">
    <xsd:import namespace="901b7179-a49d-4669-ab88-101a0e80079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1b7179-a49d-4669-ab88-101a0e80079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F511E7D-FEDA-4C2A-9038-18D992CB4008}">
  <ds:schemaRefs>
    <ds:schemaRef ds:uri="http://schemas.microsoft.com/office/2006/metadata/properties"/>
    <ds:schemaRef ds:uri="http://schemas.microsoft.com/office/infopath/2007/PartnerControls"/>
    <ds:schemaRef ds:uri="901b7179-a49d-4669-ab88-101a0e80079b"/>
  </ds:schemaRefs>
</ds:datastoreItem>
</file>

<file path=customXml/itemProps3.xml><?xml version="1.0" encoding="utf-8"?>
<ds:datastoreItem xmlns:ds="http://schemas.openxmlformats.org/officeDocument/2006/customXml" ds:itemID="{BFFACAAA-6160-4284-B6D1-91B45F728E1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1b7179-a49d-4669-ab88-101a0e80079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4FF6C70-383A-4885-9AA3-E94F4E3DA748}">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9564</TotalTime>
  <Pages>6</Pages>
  <Words>1314</Words>
  <Characters>7492</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8789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INTRODUCTION TO HEALTH AND SOCIAL CARE(LCHS4003-BIRM)Lecturer: Bernice Ejiogu</dc:title>
  <dc:subject/>
  <dc:creator>Wabiwa Babunga Muka (2008415)</dc:creator>
  <cp:keywords/>
  <dc:description/>
  <cp:lastModifiedBy>Wabiwa Babunga Muka (2008415)</cp:lastModifiedBy>
  <cp:revision>165</cp:revision>
  <dcterms:created xsi:type="dcterms:W3CDTF">2026-06-11T18:55:00Z</dcterms:created>
  <dcterms:modified xsi:type="dcterms:W3CDTF">2026-06-21T22:31:00Z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0x01010028991669DF84244A81B93216713AC0FD</vt:lpwstr>
  </property>
</Properties>
</file>