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1B8E" w:rsidRDefault="00871B8E" w:rsidP="001253DA">
      <w:pPr>
        <w:pStyle w:val="NoSpacing"/>
        <w:jc w:val="both"/>
        <w:rPr>
          <w:rFonts w:ascii="Cambria" w:hAnsi="Cambria"/>
          <w:b/>
          <w:sz w:val="24"/>
          <w:u w:val="single"/>
        </w:rPr>
      </w:pPr>
    </w:p>
    <w:p w:rsidR="001253DA" w:rsidRPr="001253DA" w:rsidRDefault="001253DA" w:rsidP="001253DA">
      <w:pPr>
        <w:pStyle w:val="NoSpacing"/>
        <w:jc w:val="both"/>
        <w:rPr>
          <w:rFonts w:ascii="Cambria" w:hAnsi="Cambria"/>
          <w:b/>
          <w:sz w:val="24"/>
          <w:u w:val="single"/>
        </w:rPr>
      </w:pPr>
      <w:r w:rsidRPr="001253DA">
        <w:rPr>
          <w:rFonts w:ascii="Cambria" w:hAnsi="Cambria"/>
          <w:b/>
          <w:sz w:val="24"/>
          <w:u w:val="single"/>
        </w:rPr>
        <w:t>Death, Dying and the Macabre in the Late Middle Ages – Portfolio Commentary Two</w:t>
      </w:r>
    </w:p>
    <w:p w:rsidR="001253DA" w:rsidRPr="001253DA" w:rsidRDefault="001253DA" w:rsidP="001253DA">
      <w:pPr>
        <w:pStyle w:val="NoSpacing"/>
        <w:jc w:val="both"/>
        <w:rPr>
          <w:rFonts w:ascii="Cambria" w:hAnsi="Cambria"/>
          <w:sz w:val="24"/>
        </w:rPr>
      </w:pPr>
    </w:p>
    <w:p w:rsidR="001253DA" w:rsidRPr="009B0D02" w:rsidRDefault="001253DA" w:rsidP="001253DA">
      <w:pPr>
        <w:pStyle w:val="NoSpacing"/>
        <w:spacing w:line="360" w:lineRule="auto"/>
        <w:jc w:val="both"/>
        <w:rPr>
          <w:rFonts w:ascii="Cambria" w:hAnsi="Cambria"/>
          <w:sz w:val="24"/>
          <w:szCs w:val="24"/>
        </w:rPr>
      </w:pPr>
      <w:r w:rsidRPr="009B0D02">
        <w:rPr>
          <w:rFonts w:ascii="Cambria" w:hAnsi="Cambria"/>
          <w:sz w:val="24"/>
          <w:szCs w:val="24"/>
        </w:rPr>
        <w:t xml:space="preserve">The </w:t>
      </w:r>
      <w:r w:rsidR="00C10C0C" w:rsidRPr="009B0D02">
        <w:rPr>
          <w:rFonts w:ascii="Cambria" w:hAnsi="Cambria"/>
          <w:sz w:val="24"/>
          <w:szCs w:val="24"/>
        </w:rPr>
        <w:t xml:space="preserve">English </w:t>
      </w:r>
      <w:r w:rsidRPr="009B0D02">
        <w:rPr>
          <w:rFonts w:ascii="Cambria" w:hAnsi="Cambria"/>
          <w:sz w:val="24"/>
          <w:szCs w:val="24"/>
        </w:rPr>
        <w:t xml:space="preserve">poem </w:t>
      </w:r>
      <w:r w:rsidRPr="009B0D02">
        <w:rPr>
          <w:rFonts w:ascii="Cambria" w:hAnsi="Cambria"/>
          <w:i/>
          <w:sz w:val="24"/>
          <w:szCs w:val="24"/>
        </w:rPr>
        <w:t>The Three Dead Kings</w:t>
      </w:r>
      <w:r w:rsidRPr="009B0D02">
        <w:rPr>
          <w:rFonts w:ascii="Cambria" w:hAnsi="Cambria"/>
          <w:sz w:val="24"/>
          <w:szCs w:val="24"/>
        </w:rPr>
        <w:t xml:space="preserve"> by John </w:t>
      </w:r>
      <w:proofErr w:type="spellStart"/>
      <w:r w:rsidRPr="009B0D02">
        <w:rPr>
          <w:rFonts w:ascii="Cambria" w:hAnsi="Cambria"/>
          <w:sz w:val="24"/>
          <w:szCs w:val="24"/>
        </w:rPr>
        <w:t>Audelay</w:t>
      </w:r>
      <w:proofErr w:type="spellEnd"/>
      <w:r w:rsidR="00134661" w:rsidRPr="009B0D02">
        <w:rPr>
          <w:rStyle w:val="FootnoteReference"/>
          <w:rFonts w:ascii="Cambria" w:hAnsi="Cambria"/>
          <w:sz w:val="24"/>
          <w:szCs w:val="24"/>
        </w:rPr>
        <w:footnoteReference w:id="1"/>
      </w:r>
      <w:r w:rsidRPr="009B0D02">
        <w:rPr>
          <w:rFonts w:ascii="Cambria" w:hAnsi="Cambria"/>
          <w:sz w:val="24"/>
          <w:szCs w:val="24"/>
        </w:rPr>
        <w:t xml:space="preserve"> is a tale of redemption and heeding warnings from beyond the grave. Three living king</w:t>
      </w:r>
      <w:bookmarkStart w:id="0" w:name="_GoBack"/>
      <w:bookmarkEnd w:id="0"/>
      <w:r w:rsidRPr="009B0D02">
        <w:rPr>
          <w:rFonts w:ascii="Cambria" w:hAnsi="Cambria"/>
          <w:sz w:val="24"/>
          <w:szCs w:val="24"/>
        </w:rPr>
        <w:t xml:space="preserve">s undertake a grisly encounter in which they meet three dead kings who lived similarly before them; the dead warn the living kings that their lifestyles and the </w:t>
      </w:r>
      <w:r w:rsidR="00CD0C0C" w:rsidRPr="009B0D02">
        <w:rPr>
          <w:rFonts w:ascii="Cambria" w:hAnsi="Cambria"/>
          <w:sz w:val="24"/>
          <w:szCs w:val="24"/>
        </w:rPr>
        <w:t>unpleasant</w:t>
      </w:r>
      <w:r w:rsidR="0016179A" w:rsidRPr="009B0D02">
        <w:rPr>
          <w:rFonts w:ascii="Cambria" w:hAnsi="Cambria"/>
          <w:sz w:val="24"/>
          <w:szCs w:val="24"/>
        </w:rPr>
        <w:t xml:space="preserve"> </w:t>
      </w:r>
      <w:proofErr w:type="gramStart"/>
      <w:r w:rsidRPr="009B0D02">
        <w:rPr>
          <w:rFonts w:ascii="Cambria" w:hAnsi="Cambria"/>
          <w:sz w:val="24"/>
          <w:szCs w:val="24"/>
        </w:rPr>
        <w:t>manner in which</w:t>
      </w:r>
      <w:proofErr w:type="gramEnd"/>
      <w:r w:rsidRPr="009B0D02">
        <w:rPr>
          <w:rFonts w:ascii="Cambria" w:hAnsi="Cambria"/>
          <w:sz w:val="24"/>
          <w:szCs w:val="24"/>
        </w:rPr>
        <w:t xml:space="preserve"> they treat </w:t>
      </w:r>
      <w:r w:rsidR="0016179A" w:rsidRPr="009B0D02">
        <w:rPr>
          <w:rFonts w:ascii="Cambria" w:hAnsi="Cambria"/>
          <w:sz w:val="24"/>
          <w:szCs w:val="24"/>
        </w:rPr>
        <w:t>other</w:t>
      </w:r>
      <w:r w:rsidRPr="009B0D02">
        <w:rPr>
          <w:rFonts w:ascii="Cambria" w:hAnsi="Cambria"/>
          <w:sz w:val="24"/>
          <w:szCs w:val="24"/>
        </w:rPr>
        <w:t xml:space="preserve"> people will dictate a miserable afterlife. </w:t>
      </w:r>
    </w:p>
    <w:p w:rsidR="0016179A" w:rsidRPr="009B0D02" w:rsidRDefault="0016179A" w:rsidP="001253DA">
      <w:pPr>
        <w:pStyle w:val="NoSpacing"/>
        <w:spacing w:line="360" w:lineRule="auto"/>
        <w:jc w:val="both"/>
        <w:rPr>
          <w:rFonts w:ascii="Cambria" w:hAnsi="Cambria"/>
          <w:sz w:val="24"/>
          <w:szCs w:val="24"/>
        </w:rPr>
      </w:pPr>
    </w:p>
    <w:p w:rsidR="00681680" w:rsidRPr="009B0D02" w:rsidRDefault="0016179A" w:rsidP="005B28A3">
      <w:pPr>
        <w:pStyle w:val="NoSpacing"/>
        <w:spacing w:line="360" w:lineRule="auto"/>
        <w:jc w:val="both"/>
        <w:rPr>
          <w:rFonts w:ascii="Cambria" w:hAnsi="Cambria"/>
          <w:sz w:val="24"/>
          <w:szCs w:val="24"/>
        </w:rPr>
      </w:pPr>
      <w:r w:rsidRPr="009B0D02">
        <w:rPr>
          <w:rFonts w:ascii="Cambria" w:hAnsi="Cambria"/>
          <w:sz w:val="24"/>
          <w:szCs w:val="24"/>
        </w:rPr>
        <w:t xml:space="preserve">The end of the poem refers to ‘God’s mercy’ and tells the audience to ‘believe Christ! Learn love’. Here </w:t>
      </w:r>
      <w:proofErr w:type="spellStart"/>
      <w:r w:rsidRPr="009B0D02">
        <w:rPr>
          <w:rFonts w:ascii="Cambria" w:hAnsi="Cambria"/>
          <w:sz w:val="24"/>
          <w:szCs w:val="24"/>
        </w:rPr>
        <w:t>Audelay</w:t>
      </w:r>
      <w:proofErr w:type="spellEnd"/>
      <w:r w:rsidRPr="009B0D02">
        <w:rPr>
          <w:rFonts w:ascii="Cambria" w:hAnsi="Cambria"/>
          <w:sz w:val="24"/>
          <w:szCs w:val="24"/>
        </w:rPr>
        <w:t xml:space="preserve"> conveys the importance of living a life of kindness and </w:t>
      </w:r>
      <w:r w:rsidR="00AF14FF" w:rsidRPr="009B0D02">
        <w:rPr>
          <w:rFonts w:ascii="Cambria" w:hAnsi="Cambria"/>
          <w:sz w:val="24"/>
          <w:szCs w:val="24"/>
        </w:rPr>
        <w:t>to always keep in mind that God knows the sins of everyone, and that his mercy is not to be taken f</w:t>
      </w:r>
      <w:r w:rsidR="00F85D24" w:rsidRPr="009B0D02">
        <w:rPr>
          <w:rFonts w:ascii="Cambria" w:hAnsi="Cambria"/>
          <w:sz w:val="24"/>
          <w:szCs w:val="24"/>
        </w:rPr>
        <w:t xml:space="preserve">or granted or given easily. Jesus lived a very humble life regardless of his status as the son of God – this is opposite to the lifestyles of the three kings. There are </w:t>
      </w:r>
      <w:proofErr w:type="gramStart"/>
      <w:r w:rsidR="00F85D24" w:rsidRPr="009B0D02">
        <w:rPr>
          <w:rFonts w:ascii="Cambria" w:hAnsi="Cambria"/>
          <w:sz w:val="24"/>
          <w:szCs w:val="24"/>
        </w:rPr>
        <w:t>a number of</w:t>
      </w:r>
      <w:proofErr w:type="gramEnd"/>
      <w:r w:rsidR="00F85D24" w:rsidRPr="009B0D02">
        <w:rPr>
          <w:rFonts w:ascii="Cambria" w:hAnsi="Cambria"/>
          <w:sz w:val="24"/>
          <w:szCs w:val="24"/>
        </w:rPr>
        <w:t xml:space="preserve"> lines that give the audience an insight into examples of sinful living. ‘We had wives at our will, and wealth to spare’ tells of excess and ungratefulness</w:t>
      </w:r>
      <w:r w:rsidR="00CD0C0C" w:rsidRPr="009B0D02">
        <w:rPr>
          <w:rFonts w:ascii="Cambria" w:hAnsi="Cambria"/>
          <w:sz w:val="24"/>
          <w:szCs w:val="24"/>
        </w:rPr>
        <w:t>, and a lack of appreciation for their spouses</w:t>
      </w:r>
      <w:r w:rsidR="00F85D24" w:rsidRPr="009B0D02">
        <w:rPr>
          <w:rFonts w:ascii="Cambria" w:hAnsi="Cambria"/>
          <w:sz w:val="24"/>
          <w:szCs w:val="24"/>
        </w:rPr>
        <w:t xml:space="preserve">.  The third dead king reveals that ‘My merrymaking’s a mean Bit of murk now’ – allaying that the riches and enjoyment of his life mean nothing now that he is being punished in the afterlife. A specific example of Jesus washing his disciples’ feet compared with how the third dead king </w:t>
      </w:r>
      <w:r w:rsidR="00AF14FF" w:rsidRPr="009B0D02">
        <w:rPr>
          <w:rFonts w:ascii="Cambria" w:hAnsi="Cambria"/>
          <w:sz w:val="24"/>
          <w:szCs w:val="24"/>
        </w:rPr>
        <w:t xml:space="preserve">‘mistreated the men </w:t>
      </w:r>
      <w:proofErr w:type="gramStart"/>
      <w:r w:rsidR="00AF14FF" w:rsidRPr="009B0D02">
        <w:rPr>
          <w:rFonts w:ascii="Cambria" w:hAnsi="Cambria"/>
          <w:sz w:val="24"/>
          <w:szCs w:val="24"/>
        </w:rPr>
        <w:t>Of</w:t>
      </w:r>
      <w:proofErr w:type="gramEnd"/>
      <w:r w:rsidR="00AF14FF" w:rsidRPr="009B0D02">
        <w:rPr>
          <w:rFonts w:ascii="Cambria" w:hAnsi="Cambria"/>
          <w:sz w:val="24"/>
          <w:szCs w:val="24"/>
        </w:rPr>
        <w:t xml:space="preserve"> </w:t>
      </w:r>
      <w:r w:rsidR="00F85D24" w:rsidRPr="009B0D02">
        <w:rPr>
          <w:rFonts w:ascii="Cambria" w:hAnsi="Cambria"/>
          <w:sz w:val="24"/>
          <w:szCs w:val="24"/>
        </w:rPr>
        <w:t>[his]</w:t>
      </w:r>
      <w:r w:rsidR="00AF14FF" w:rsidRPr="009B0D02">
        <w:rPr>
          <w:rFonts w:ascii="Cambria" w:hAnsi="Cambria"/>
          <w:sz w:val="24"/>
          <w:szCs w:val="24"/>
        </w:rPr>
        <w:t xml:space="preserve"> lands: vilified villagers, scorned those serving My meals’</w:t>
      </w:r>
      <w:r w:rsidR="00AF14FF" w:rsidRPr="009B0D02">
        <w:rPr>
          <w:sz w:val="24"/>
          <w:szCs w:val="24"/>
        </w:rPr>
        <w:t xml:space="preserve"> </w:t>
      </w:r>
      <w:r w:rsidR="007436DE" w:rsidRPr="009B0D02">
        <w:rPr>
          <w:rFonts w:ascii="Cambria" w:hAnsi="Cambria"/>
          <w:sz w:val="24"/>
          <w:szCs w:val="24"/>
        </w:rPr>
        <w:t>shows the</w:t>
      </w:r>
      <w:r w:rsidR="007436DE" w:rsidRPr="009B0D02">
        <w:rPr>
          <w:sz w:val="24"/>
          <w:szCs w:val="24"/>
        </w:rPr>
        <w:t xml:space="preserve"> </w:t>
      </w:r>
      <w:r w:rsidR="00D76B86" w:rsidRPr="009B0D02">
        <w:rPr>
          <w:rFonts w:ascii="Cambria" w:hAnsi="Cambria"/>
          <w:sz w:val="24"/>
          <w:szCs w:val="24"/>
        </w:rPr>
        <w:t>disconnect between the two types of lives. Monarchs believed in the power of ‘divine right’</w:t>
      </w:r>
      <w:r w:rsidR="00E27FF6" w:rsidRPr="009B0D02">
        <w:rPr>
          <w:rStyle w:val="FootnoteReference"/>
          <w:rFonts w:ascii="Cambria" w:hAnsi="Cambria"/>
          <w:sz w:val="24"/>
          <w:szCs w:val="24"/>
        </w:rPr>
        <w:footnoteReference w:id="2"/>
      </w:r>
      <w:r w:rsidR="00D76B86" w:rsidRPr="009B0D02">
        <w:rPr>
          <w:rFonts w:ascii="Cambria" w:hAnsi="Cambria"/>
          <w:sz w:val="24"/>
          <w:szCs w:val="24"/>
        </w:rPr>
        <w:t xml:space="preserve"> – which is interesting to remember as Jesus washed his disciples’ feet despite of him being th</w:t>
      </w:r>
      <w:r w:rsidR="005B28A3" w:rsidRPr="009B0D02">
        <w:rPr>
          <w:rFonts w:ascii="Cambria" w:hAnsi="Cambria"/>
          <w:sz w:val="24"/>
          <w:szCs w:val="24"/>
        </w:rPr>
        <w:t>e son of God</w:t>
      </w:r>
      <w:r w:rsidR="00300C4F" w:rsidRPr="009B0D02">
        <w:rPr>
          <w:rStyle w:val="FootnoteReference"/>
          <w:rFonts w:ascii="Cambria" w:hAnsi="Cambria"/>
          <w:sz w:val="24"/>
          <w:szCs w:val="24"/>
        </w:rPr>
        <w:footnoteReference w:id="3"/>
      </w:r>
      <w:r w:rsidR="005B28A3" w:rsidRPr="009B0D02">
        <w:rPr>
          <w:rFonts w:ascii="Cambria" w:hAnsi="Cambria"/>
          <w:sz w:val="24"/>
          <w:szCs w:val="24"/>
        </w:rPr>
        <w:t xml:space="preserve">; </w:t>
      </w:r>
      <w:r w:rsidR="00D76B86" w:rsidRPr="009B0D02">
        <w:rPr>
          <w:rFonts w:ascii="Cambria" w:hAnsi="Cambria"/>
          <w:sz w:val="24"/>
          <w:szCs w:val="24"/>
        </w:rPr>
        <w:t>the Kings would have been regarded on a much higher level from ordinary folk because of their divine right.</w:t>
      </w:r>
    </w:p>
    <w:p w:rsidR="00681680" w:rsidRPr="009B0D02" w:rsidRDefault="00681680" w:rsidP="005B28A3">
      <w:pPr>
        <w:pStyle w:val="NoSpacing"/>
        <w:spacing w:line="360" w:lineRule="auto"/>
        <w:jc w:val="both"/>
        <w:rPr>
          <w:rFonts w:ascii="Cambria" w:hAnsi="Cambria"/>
          <w:sz w:val="24"/>
          <w:szCs w:val="24"/>
        </w:rPr>
      </w:pPr>
    </w:p>
    <w:p w:rsidR="005B28A3" w:rsidRPr="009B0D02" w:rsidRDefault="00C10C0C" w:rsidP="005B28A3">
      <w:pPr>
        <w:pStyle w:val="NoSpacing"/>
        <w:spacing w:line="360" w:lineRule="auto"/>
        <w:jc w:val="both"/>
        <w:rPr>
          <w:rFonts w:ascii="Cambria" w:hAnsi="Cambria"/>
          <w:sz w:val="24"/>
          <w:szCs w:val="24"/>
        </w:rPr>
      </w:pPr>
      <w:r w:rsidRPr="009B0D02">
        <w:rPr>
          <w:rFonts w:ascii="Cambria" w:hAnsi="Cambria"/>
          <w:sz w:val="24"/>
          <w:szCs w:val="24"/>
        </w:rPr>
        <w:t xml:space="preserve">John Neville Figgis summarises that </w:t>
      </w:r>
      <w:proofErr w:type="gramStart"/>
      <w:r w:rsidRPr="009B0D02">
        <w:rPr>
          <w:rFonts w:ascii="Cambria" w:hAnsi="Cambria"/>
          <w:sz w:val="24"/>
          <w:szCs w:val="24"/>
        </w:rPr>
        <w:t>as a result of</w:t>
      </w:r>
      <w:proofErr w:type="gramEnd"/>
      <w:r w:rsidRPr="009B0D02">
        <w:rPr>
          <w:rFonts w:ascii="Cambria" w:hAnsi="Cambria"/>
          <w:sz w:val="24"/>
          <w:szCs w:val="24"/>
        </w:rPr>
        <w:t xml:space="preserve"> the divine right, ‘monarchy is a divinely ordained institution</w:t>
      </w:r>
      <w:r w:rsidRPr="009B0D02">
        <w:rPr>
          <w:rStyle w:val="FootnoteReference"/>
          <w:rFonts w:ascii="Cambria" w:hAnsi="Cambria"/>
          <w:sz w:val="24"/>
          <w:szCs w:val="24"/>
        </w:rPr>
        <w:footnoteReference w:id="4"/>
      </w:r>
      <w:r w:rsidRPr="009B0D02">
        <w:rPr>
          <w:rFonts w:ascii="Cambria" w:hAnsi="Cambria"/>
          <w:sz w:val="24"/>
          <w:szCs w:val="24"/>
        </w:rPr>
        <w:t xml:space="preserve">’. </w:t>
      </w:r>
      <w:r w:rsidR="00B35F61" w:rsidRPr="009B0D02">
        <w:rPr>
          <w:rFonts w:ascii="Cambria" w:hAnsi="Cambria"/>
          <w:sz w:val="24"/>
          <w:szCs w:val="24"/>
        </w:rPr>
        <w:t xml:space="preserve">The idea of the divine right of kings is paradoxical when compared </w:t>
      </w:r>
      <w:r w:rsidR="00F55700" w:rsidRPr="009B0D02">
        <w:rPr>
          <w:rFonts w:ascii="Cambria" w:hAnsi="Cambria"/>
          <w:sz w:val="24"/>
          <w:szCs w:val="24"/>
        </w:rPr>
        <w:t xml:space="preserve">to the context of living well as kings in the poem. Having a direct channel of communication to God as a monarch is ironic </w:t>
      </w:r>
      <w:r w:rsidR="00B04AD8" w:rsidRPr="009B0D02">
        <w:rPr>
          <w:rFonts w:ascii="Cambria" w:hAnsi="Cambria"/>
          <w:sz w:val="24"/>
          <w:szCs w:val="24"/>
        </w:rPr>
        <w:t xml:space="preserve">and essentially being abused </w:t>
      </w:r>
      <w:r w:rsidR="00F55700" w:rsidRPr="009B0D02">
        <w:rPr>
          <w:rFonts w:ascii="Cambria" w:hAnsi="Cambria"/>
          <w:sz w:val="24"/>
          <w:szCs w:val="24"/>
        </w:rPr>
        <w:t xml:space="preserve">as the kings are choosing to live ungodly lives, despite having a closer link to the divine. </w:t>
      </w:r>
      <w:r w:rsidR="00134661" w:rsidRPr="009B0D02">
        <w:rPr>
          <w:rFonts w:ascii="Cambria" w:hAnsi="Cambria"/>
          <w:sz w:val="24"/>
          <w:szCs w:val="24"/>
        </w:rPr>
        <w:t xml:space="preserve">It makes clearer sense to live more godly, pure lives </w:t>
      </w:r>
      <w:proofErr w:type="gramStart"/>
      <w:r w:rsidR="00134661" w:rsidRPr="009B0D02">
        <w:rPr>
          <w:rFonts w:ascii="Cambria" w:hAnsi="Cambria"/>
          <w:sz w:val="24"/>
          <w:szCs w:val="24"/>
        </w:rPr>
        <w:t>as a result of</w:t>
      </w:r>
      <w:proofErr w:type="gramEnd"/>
      <w:r w:rsidR="00134661" w:rsidRPr="009B0D02">
        <w:rPr>
          <w:rFonts w:ascii="Cambria" w:hAnsi="Cambria"/>
          <w:sz w:val="24"/>
          <w:szCs w:val="24"/>
        </w:rPr>
        <w:t xml:space="preserve"> having the </w:t>
      </w:r>
      <w:r w:rsidR="00CD0C0C" w:rsidRPr="009B0D02">
        <w:rPr>
          <w:rFonts w:ascii="Cambria" w:hAnsi="Cambria"/>
          <w:sz w:val="24"/>
          <w:szCs w:val="24"/>
        </w:rPr>
        <w:t>beneficial link</w:t>
      </w:r>
      <w:r w:rsidR="00134661" w:rsidRPr="009B0D02">
        <w:rPr>
          <w:rFonts w:ascii="Cambria" w:hAnsi="Cambria"/>
          <w:sz w:val="24"/>
          <w:szCs w:val="24"/>
        </w:rPr>
        <w:t xml:space="preserve"> of the divine right. </w:t>
      </w:r>
      <w:proofErr w:type="spellStart"/>
      <w:r w:rsidR="00D76B86" w:rsidRPr="009B0D02">
        <w:rPr>
          <w:rFonts w:ascii="Cambria" w:hAnsi="Cambria"/>
          <w:sz w:val="24"/>
          <w:szCs w:val="24"/>
        </w:rPr>
        <w:t>Audelay</w:t>
      </w:r>
      <w:r w:rsidR="007C5F1C" w:rsidRPr="009B0D02">
        <w:rPr>
          <w:rFonts w:ascii="Cambria" w:hAnsi="Cambria"/>
          <w:sz w:val="24"/>
          <w:szCs w:val="24"/>
        </w:rPr>
        <w:t>’s</w:t>
      </w:r>
      <w:proofErr w:type="spellEnd"/>
      <w:r w:rsidR="007C5F1C" w:rsidRPr="009B0D02">
        <w:rPr>
          <w:rFonts w:ascii="Cambria" w:hAnsi="Cambria"/>
          <w:sz w:val="24"/>
          <w:szCs w:val="24"/>
        </w:rPr>
        <w:t xml:space="preserve"> poem</w:t>
      </w:r>
      <w:r w:rsidR="00D76B86" w:rsidRPr="009B0D02">
        <w:rPr>
          <w:rFonts w:ascii="Cambria" w:hAnsi="Cambria"/>
          <w:sz w:val="24"/>
          <w:szCs w:val="24"/>
        </w:rPr>
        <w:t xml:space="preserve"> conveys that money and </w:t>
      </w:r>
      <w:r w:rsidR="00D76B86" w:rsidRPr="009B0D02">
        <w:rPr>
          <w:rFonts w:ascii="Cambria" w:hAnsi="Cambria"/>
          <w:sz w:val="24"/>
          <w:szCs w:val="24"/>
        </w:rPr>
        <w:lastRenderedPageBreak/>
        <w:t>lust should not dictate a person’s actions.</w:t>
      </w:r>
      <w:r w:rsidR="005B28A3" w:rsidRPr="009B0D02">
        <w:rPr>
          <w:rFonts w:ascii="Cambria" w:hAnsi="Cambria"/>
          <w:sz w:val="24"/>
          <w:szCs w:val="24"/>
        </w:rPr>
        <w:t xml:space="preserve"> Warnings from beyond the grave would have scared people into living good and pure lives as purgatory and hell would be awaiting as punishment. </w:t>
      </w:r>
    </w:p>
    <w:p w:rsidR="00681680" w:rsidRPr="009B0D02" w:rsidRDefault="00681680" w:rsidP="005B28A3">
      <w:pPr>
        <w:pStyle w:val="NoSpacing"/>
        <w:spacing w:line="360" w:lineRule="auto"/>
        <w:jc w:val="both"/>
        <w:rPr>
          <w:rFonts w:ascii="Cambria" w:hAnsi="Cambria"/>
          <w:sz w:val="24"/>
          <w:szCs w:val="24"/>
        </w:rPr>
      </w:pPr>
    </w:p>
    <w:p w:rsidR="009C663A" w:rsidRPr="009B0D02" w:rsidRDefault="009C663A" w:rsidP="001D44E2">
      <w:pPr>
        <w:pStyle w:val="NoSpacing"/>
        <w:spacing w:line="360" w:lineRule="auto"/>
        <w:jc w:val="both"/>
        <w:rPr>
          <w:rFonts w:ascii="Cambria" w:hAnsi="Cambria"/>
          <w:sz w:val="24"/>
        </w:rPr>
      </w:pPr>
      <w:r w:rsidRPr="009B0D02">
        <w:rPr>
          <w:rFonts w:ascii="Cambria" w:hAnsi="Cambria"/>
          <w:sz w:val="24"/>
        </w:rPr>
        <w:t xml:space="preserve">The poem is laid out with an ABAB and then a CDCCD rhyme scheme. It lacks a strict </w:t>
      </w:r>
      <w:r w:rsidR="008274D0" w:rsidRPr="009B0D02">
        <w:rPr>
          <w:rFonts w:ascii="Cambria" w:hAnsi="Cambria"/>
          <w:sz w:val="24"/>
        </w:rPr>
        <w:t>pentameter,</w:t>
      </w:r>
      <w:r w:rsidRPr="009B0D02">
        <w:rPr>
          <w:rFonts w:ascii="Cambria" w:hAnsi="Cambria"/>
          <w:sz w:val="24"/>
        </w:rPr>
        <w:t xml:space="preserve"> but the rhythm of syllables is consistent. </w:t>
      </w:r>
      <w:r w:rsidR="008274D0" w:rsidRPr="009B0D02">
        <w:rPr>
          <w:rFonts w:ascii="Cambria" w:hAnsi="Cambria"/>
          <w:sz w:val="24"/>
        </w:rPr>
        <w:t xml:space="preserve">Having a flowing rhythm and rhyme scheme puts a playful spin on the macabre nature of the content. </w:t>
      </w:r>
      <w:r w:rsidR="005B28A3" w:rsidRPr="009B0D02">
        <w:rPr>
          <w:rFonts w:ascii="Cambria" w:hAnsi="Cambria"/>
          <w:sz w:val="24"/>
        </w:rPr>
        <w:t xml:space="preserve">The </w:t>
      </w:r>
      <w:r w:rsidR="00F96CCE" w:rsidRPr="009B0D02">
        <w:rPr>
          <w:rFonts w:ascii="Cambria" w:hAnsi="Cambria"/>
          <w:sz w:val="24"/>
        </w:rPr>
        <w:t xml:space="preserve">original </w:t>
      </w:r>
      <w:r w:rsidR="005B28A3" w:rsidRPr="009B0D02">
        <w:rPr>
          <w:rFonts w:ascii="Cambria" w:hAnsi="Cambria"/>
          <w:sz w:val="24"/>
        </w:rPr>
        <w:t>poem’s language and vocabulary has been adapted into the poem I am using as a source – the poem in possession of the Bodlei</w:t>
      </w:r>
      <w:r w:rsidR="00C61498" w:rsidRPr="009B0D02">
        <w:rPr>
          <w:rFonts w:ascii="Cambria" w:hAnsi="Cambria"/>
          <w:sz w:val="24"/>
        </w:rPr>
        <w:t>a</w:t>
      </w:r>
      <w:r w:rsidR="005B28A3" w:rsidRPr="009B0D02">
        <w:rPr>
          <w:rFonts w:ascii="Cambria" w:hAnsi="Cambria"/>
          <w:sz w:val="24"/>
        </w:rPr>
        <w:t>n Library</w:t>
      </w:r>
      <w:r w:rsidR="007C5F1C" w:rsidRPr="009B0D02">
        <w:rPr>
          <w:rStyle w:val="FootnoteReference"/>
          <w:rFonts w:ascii="Cambria" w:hAnsi="Cambria"/>
          <w:sz w:val="24"/>
        </w:rPr>
        <w:footnoteReference w:id="5"/>
      </w:r>
      <w:r w:rsidR="005B28A3" w:rsidRPr="009B0D02">
        <w:rPr>
          <w:rFonts w:ascii="Cambria" w:hAnsi="Cambria"/>
          <w:sz w:val="24"/>
        </w:rPr>
        <w:t xml:space="preserve"> shows that the original poe</w:t>
      </w:r>
      <w:r w:rsidR="008A30F8" w:rsidRPr="009B0D02">
        <w:rPr>
          <w:rFonts w:ascii="Cambria" w:hAnsi="Cambria"/>
          <w:sz w:val="24"/>
        </w:rPr>
        <w:t>m was written in middle English and would be unreadable to audiences who cannot speak it (there are very useful translations on this website</w:t>
      </w:r>
      <w:r w:rsidR="007C5F1C" w:rsidRPr="009B0D02">
        <w:rPr>
          <w:rStyle w:val="FootnoteReference"/>
          <w:rFonts w:ascii="Cambria" w:hAnsi="Cambria"/>
          <w:sz w:val="24"/>
        </w:rPr>
        <w:footnoteReference w:id="6"/>
      </w:r>
      <w:r w:rsidR="008A30F8" w:rsidRPr="009B0D02">
        <w:rPr>
          <w:rFonts w:ascii="Cambria" w:hAnsi="Cambria"/>
          <w:sz w:val="24"/>
        </w:rPr>
        <w:t>).</w:t>
      </w:r>
    </w:p>
    <w:p w:rsidR="008274D0" w:rsidRPr="009B0D02" w:rsidRDefault="008274D0" w:rsidP="001D44E2">
      <w:pPr>
        <w:pStyle w:val="NoSpacing"/>
        <w:spacing w:line="360" w:lineRule="auto"/>
        <w:jc w:val="both"/>
        <w:rPr>
          <w:rFonts w:ascii="Cambria" w:hAnsi="Cambria"/>
          <w:sz w:val="24"/>
        </w:rPr>
      </w:pPr>
    </w:p>
    <w:p w:rsidR="008274D0" w:rsidRPr="009B0D02" w:rsidRDefault="005225DF" w:rsidP="001D44E2">
      <w:pPr>
        <w:pStyle w:val="NoSpacing"/>
        <w:spacing w:line="360" w:lineRule="auto"/>
        <w:jc w:val="both"/>
        <w:rPr>
          <w:rFonts w:ascii="Cambria" w:hAnsi="Cambria"/>
          <w:sz w:val="24"/>
        </w:rPr>
      </w:pPr>
      <w:r w:rsidRPr="009B0D02">
        <w:rPr>
          <w:rFonts w:ascii="Cambria" w:hAnsi="Cambria"/>
          <w:sz w:val="24"/>
        </w:rPr>
        <w:t>There have been conversations</w:t>
      </w:r>
      <w:r w:rsidR="00A078AE" w:rsidRPr="009B0D02">
        <w:rPr>
          <w:rStyle w:val="FootnoteReference"/>
          <w:rFonts w:ascii="Cambria" w:hAnsi="Cambria"/>
          <w:sz w:val="24"/>
        </w:rPr>
        <w:footnoteReference w:id="7"/>
      </w:r>
      <w:r w:rsidRPr="009B0D02">
        <w:rPr>
          <w:rFonts w:ascii="Cambria" w:hAnsi="Cambria"/>
          <w:sz w:val="24"/>
        </w:rPr>
        <w:t xml:space="preserve"> about the works of Shakespeare sounding better when read in a native West Midlands accent (Shakespeare lived in Stratford-Upon-Avon</w:t>
      </w:r>
      <w:r w:rsidR="00681680" w:rsidRPr="009B0D02">
        <w:rPr>
          <w:rStyle w:val="FootnoteReference"/>
          <w:rFonts w:ascii="Cambria" w:hAnsi="Cambria"/>
          <w:sz w:val="24"/>
        </w:rPr>
        <w:footnoteReference w:id="8"/>
      </w:r>
      <w:r w:rsidRPr="009B0D02">
        <w:rPr>
          <w:rFonts w:ascii="Cambria" w:hAnsi="Cambria"/>
          <w:sz w:val="24"/>
        </w:rPr>
        <w:t xml:space="preserve">). </w:t>
      </w:r>
      <w:r w:rsidR="00495CC3" w:rsidRPr="009B0D02">
        <w:rPr>
          <w:rFonts w:ascii="Cambria" w:hAnsi="Cambria"/>
          <w:sz w:val="24"/>
        </w:rPr>
        <w:t xml:space="preserve">John </w:t>
      </w:r>
      <w:proofErr w:type="spellStart"/>
      <w:r w:rsidR="00495CC3" w:rsidRPr="009B0D02">
        <w:rPr>
          <w:rFonts w:ascii="Cambria" w:hAnsi="Cambria"/>
          <w:sz w:val="24"/>
        </w:rPr>
        <w:t>Audelay</w:t>
      </w:r>
      <w:proofErr w:type="spellEnd"/>
      <w:r w:rsidR="00495CC3" w:rsidRPr="009B0D02">
        <w:rPr>
          <w:rFonts w:ascii="Cambria" w:hAnsi="Cambria"/>
          <w:sz w:val="24"/>
        </w:rPr>
        <w:t xml:space="preserve"> was also a West Midlands native, although being from Shropshire in the north west of the area</w:t>
      </w:r>
      <w:r w:rsidR="00495CC3" w:rsidRPr="009B0D02">
        <w:rPr>
          <w:rStyle w:val="FootnoteReference"/>
          <w:rFonts w:ascii="Cambria" w:hAnsi="Cambria"/>
          <w:sz w:val="24"/>
        </w:rPr>
        <w:footnoteReference w:id="9"/>
      </w:r>
      <w:r w:rsidR="00495CC3" w:rsidRPr="009B0D02">
        <w:rPr>
          <w:rFonts w:ascii="Cambria" w:hAnsi="Cambria"/>
          <w:sz w:val="24"/>
        </w:rPr>
        <w:t xml:space="preserve">. As a West Midlander myself, I found the poem flowed more smoothly when I read it in a broad West Midlands accent than when I read </w:t>
      </w:r>
      <w:r w:rsidR="007C5F1C" w:rsidRPr="009B0D02">
        <w:rPr>
          <w:rFonts w:ascii="Cambria" w:hAnsi="Cambria"/>
          <w:sz w:val="24"/>
        </w:rPr>
        <w:t xml:space="preserve">it aloud </w:t>
      </w:r>
      <w:r w:rsidR="00495CC3" w:rsidRPr="009B0D02">
        <w:rPr>
          <w:rFonts w:ascii="Cambria" w:hAnsi="Cambria"/>
          <w:sz w:val="24"/>
        </w:rPr>
        <w:t xml:space="preserve">in </w:t>
      </w:r>
      <w:r w:rsidR="00531643" w:rsidRPr="009B0D02">
        <w:rPr>
          <w:rFonts w:ascii="Cambria" w:hAnsi="Cambria"/>
          <w:sz w:val="24"/>
        </w:rPr>
        <w:t>a more received pronunciation, “Queen’s English”</w:t>
      </w:r>
      <w:r w:rsidR="00495CC3" w:rsidRPr="009B0D02">
        <w:rPr>
          <w:rFonts w:ascii="Cambria" w:hAnsi="Cambria"/>
          <w:sz w:val="24"/>
        </w:rPr>
        <w:t xml:space="preserve"> accent.</w:t>
      </w:r>
      <w:r w:rsidR="007C5F1C" w:rsidRPr="009B0D02">
        <w:rPr>
          <w:rFonts w:ascii="Cambria" w:hAnsi="Cambria"/>
          <w:sz w:val="24"/>
        </w:rPr>
        <w:t xml:space="preserve"> His other poems show usage of words in a West Midlands accent – the spelling of the word ‘man’ as ‘mon’ in </w:t>
      </w:r>
      <w:r w:rsidR="00081279" w:rsidRPr="009B0D02">
        <w:rPr>
          <w:rFonts w:ascii="Cambria" w:hAnsi="Cambria"/>
          <w:i/>
          <w:sz w:val="24"/>
        </w:rPr>
        <w:t>The Counsel of Conscience</w:t>
      </w:r>
      <w:r w:rsidR="00081279" w:rsidRPr="009B0D02">
        <w:rPr>
          <w:rStyle w:val="FootnoteReference"/>
          <w:rFonts w:ascii="Cambria" w:hAnsi="Cambria"/>
          <w:i/>
          <w:sz w:val="24"/>
        </w:rPr>
        <w:footnoteReference w:id="10"/>
      </w:r>
      <w:r w:rsidR="00081279" w:rsidRPr="009B0D02">
        <w:rPr>
          <w:rFonts w:ascii="Cambria" w:hAnsi="Cambria"/>
          <w:sz w:val="24"/>
        </w:rPr>
        <w:t xml:space="preserve"> </w:t>
      </w:r>
      <w:r w:rsidR="007C5F1C" w:rsidRPr="009B0D02">
        <w:rPr>
          <w:rFonts w:ascii="Cambria" w:hAnsi="Cambria"/>
          <w:sz w:val="24"/>
        </w:rPr>
        <w:t xml:space="preserve">is still a prevalent pronunciation in parts of the Midlands like the Black Country (Wolverhampton, Darlaston, Dudley </w:t>
      </w:r>
      <w:r w:rsidR="00052CB9" w:rsidRPr="009B0D02">
        <w:rPr>
          <w:rFonts w:ascii="Cambria" w:hAnsi="Cambria"/>
          <w:sz w:val="24"/>
        </w:rPr>
        <w:t>to name but a few</w:t>
      </w:r>
      <w:r w:rsidR="00A078AE" w:rsidRPr="009B0D02">
        <w:rPr>
          <w:rFonts w:ascii="Cambria" w:hAnsi="Cambria"/>
          <w:sz w:val="24"/>
        </w:rPr>
        <w:t>)</w:t>
      </w:r>
      <w:r w:rsidR="00052CB9" w:rsidRPr="009B0D02">
        <w:rPr>
          <w:rFonts w:ascii="Cambria" w:hAnsi="Cambria"/>
          <w:sz w:val="24"/>
        </w:rPr>
        <w:t>.</w:t>
      </w:r>
      <w:r w:rsidR="007C5F1C" w:rsidRPr="009B0D02">
        <w:rPr>
          <w:rFonts w:ascii="Cambria" w:hAnsi="Cambria"/>
          <w:sz w:val="24"/>
        </w:rPr>
        <w:t xml:space="preserve"> </w:t>
      </w:r>
    </w:p>
    <w:p w:rsidR="005225DF" w:rsidRPr="009B0D02" w:rsidRDefault="005225DF" w:rsidP="001D44E2">
      <w:pPr>
        <w:pStyle w:val="NoSpacing"/>
        <w:spacing w:line="360" w:lineRule="auto"/>
        <w:jc w:val="both"/>
        <w:rPr>
          <w:rFonts w:ascii="Cambria" w:hAnsi="Cambria"/>
          <w:sz w:val="24"/>
        </w:rPr>
      </w:pPr>
    </w:p>
    <w:p w:rsidR="00C10C0C" w:rsidRPr="009B0D02" w:rsidRDefault="00C10C0C" w:rsidP="001D44E2">
      <w:pPr>
        <w:pStyle w:val="NoSpacing"/>
        <w:spacing w:line="360" w:lineRule="auto"/>
        <w:jc w:val="both"/>
        <w:rPr>
          <w:rFonts w:ascii="Cambria" w:hAnsi="Cambria"/>
          <w:sz w:val="24"/>
        </w:rPr>
      </w:pPr>
      <w:r w:rsidRPr="009B0D02">
        <w:rPr>
          <w:rFonts w:ascii="Cambria" w:hAnsi="Cambria"/>
          <w:sz w:val="24"/>
        </w:rPr>
        <w:t>During recitation of the poem, it became clear to me that the lines referring to the living kings are scattered with descriptions and actions regarding the five senses. This very much ties into the medieval belief that the presence of the five senses meant a person was alive, and the absence of the senses meant a person was dead, or was close to it with madness</w:t>
      </w:r>
      <w:r w:rsidR="009138F1" w:rsidRPr="009B0D02">
        <w:rPr>
          <w:rStyle w:val="FootnoteReference"/>
          <w:rFonts w:ascii="Cambria" w:hAnsi="Cambria"/>
          <w:sz w:val="24"/>
        </w:rPr>
        <w:footnoteReference w:id="11"/>
      </w:r>
      <w:r w:rsidRPr="009B0D02">
        <w:rPr>
          <w:rFonts w:ascii="Cambria" w:hAnsi="Cambria"/>
          <w:sz w:val="24"/>
        </w:rPr>
        <w:t xml:space="preserve">. </w:t>
      </w:r>
      <w:r w:rsidR="000717FC" w:rsidRPr="009B0D02">
        <w:rPr>
          <w:rFonts w:ascii="Cambria" w:hAnsi="Cambria"/>
          <w:sz w:val="24"/>
        </w:rPr>
        <w:t>I noted that the verses from the dead kings</w:t>
      </w:r>
      <w:r w:rsidR="00134661" w:rsidRPr="009B0D02">
        <w:rPr>
          <w:rFonts w:ascii="Cambria" w:hAnsi="Cambria"/>
          <w:sz w:val="24"/>
        </w:rPr>
        <w:t>’ perspectives</w:t>
      </w:r>
      <w:r w:rsidR="000717FC" w:rsidRPr="009B0D02">
        <w:rPr>
          <w:rFonts w:ascii="Cambria" w:hAnsi="Cambria"/>
          <w:sz w:val="24"/>
        </w:rPr>
        <w:t xml:space="preserve"> were lacking in such sensory descriptions.</w:t>
      </w:r>
      <w:r w:rsidR="004101CF" w:rsidRPr="009B0D02">
        <w:rPr>
          <w:rFonts w:ascii="Cambria" w:hAnsi="Cambria"/>
          <w:sz w:val="24"/>
        </w:rPr>
        <w:t xml:space="preserve"> The living kings are </w:t>
      </w:r>
      <w:r w:rsidR="004101CF" w:rsidRPr="009B0D02">
        <w:rPr>
          <w:rFonts w:ascii="Cambria" w:hAnsi="Cambria"/>
          <w:sz w:val="24"/>
        </w:rPr>
        <w:lastRenderedPageBreak/>
        <w:t xml:space="preserve">able to react to seeing the ghosts with </w:t>
      </w:r>
      <w:r w:rsidR="001C2149" w:rsidRPr="009B0D02">
        <w:rPr>
          <w:rFonts w:ascii="Cambria" w:hAnsi="Cambria"/>
          <w:sz w:val="24"/>
        </w:rPr>
        <w:t xml:space="preserve">stuttering, </w:t>
      </w:r>
      <w:proofErr w:type="gramStart"/>
      <w:r w:rsidR="000830DF" w:rsidRPr="009B0D02">
        <w:rPr>
          <w:rFonts w:ascii="Cambria" w:hAnsi="Cambria"/>
          <w:sz w:val="24"/>
        </w:rPr>
        <w:t>howling</w:t>
      </w:r>
      <w:proofErr w:type="gramEnd"/>
      <w:r w:rsidR="000830DF" w:rsidRPr="009B0D02">
        <w:rPr>
          <w:rFonts w:ascii="Cambria" w:hAnsi="Cambria"/>
          <w:sz w:val="24"/>
        </w:rPr>
        <w:t xml:space="preserve"> and groaning; the third king fears he will ‘lose my wits’</w:t>
      </w:r>
      <w:r w:rsidR="00657404" w:rsidRPr="009B0D02">
        <w:rPr>
          <w:rFonts w:ascii="Cambria" w:hAnsi="Cambria"/>
          <w:sz w:val="24"/>
        </w:rPr>
        <w:t xml:space="preserve"> – a reaction that tells of madness being something to be afraid of. </w:t>
      </w:r>
    </w:p>
    <w:p w:rsidR="00777E84" w:rsidRPr="009B0D02" w:rsidRDefault="00777E84" w:rsidP="001D44E2">
      <w:pPr>
        <w:pStyle w:val="NoSpacing"/>
        <w:spacing w:line="360" w:lineRule="auto"/>
        <w:jc w:val="both"/>
        <w:rPr>
          <w:rFonts w:ascii="Cambria" w:hAnsi="Cambria"/>
          <w:sz w:val="24"/>
        </w:rPr>
      </w:pPr>
    </w:p>
    <w:p w:rsidR="00777E84" w:rsidRPr="00DC7FC1" w:rsidRDefault="00777E84" w:rsidP="001D44E2">
      <w:pPr>
        <w:pStyle w:val="NoSpacing"/>
        <w:spacing w:line="360" w:lineRule="auto"/>
        <w:jc w:val="both"/>
        <w:rPr>
          <w:rFonts w:ascii="Cambria" w:hAnsi="Cambria"/>
          <w:sz w:val="28"/>
        </w:rPr>
      </w:pPr>
      <w:r w:rsidRPr="009B0D02">
        <w:rPr>
          <w:rFonts w:ascii="Cambria" w:hAnsi="Cambria"/>
          <w:sz w:val="24"/>
        </w:rPr>
        <w:t>The theme of redemption before death</w:t>
      </w:r>
      <w:r w:rsidR="00DC7FC1" w:rsidRPr="009B0D02">
        <w:rPr>
          <w:rFonts w:ascii="Cambria" w:hAnsi="Cambria"/>
          <w:sz w:val="24"/>
        </w:rPr>
        <w:t xml:space="preserve"> in this poem reflects the main idea</w:t>
      </w:r>
      <w:r w:rsidRPr="009B0D02">
        <w:rPr>
          <w:rFonts w:ascii="Cambria" w:hAnsi="Cambria"/>
          <w:sz w:val="24"/>
        </w:rPr>
        <w:t xml:space="preserve"> presented in the various </w:t>
      </w:r>
      <w:proofErr w:type="spellStart"/>
      <w:r w:rsidRPr="009B0D02">
        <w:rPr>
          <w:rFonts w:ascii="Cambria" w:hAnsi="Cambria"/>
          <w:i/>
          <w:sz w:val="24"/>
        </w:rPr>
        <w:t>ars</w:t>
      </w:r>
      <w:proofErr w:type="spellEnd"/>
      <w:r w:rsidRPr="009B0D02">
        <w:rPr>
          <w:rFonts w:ascii="Cambria" w:hAnsi="Cambria"/>
          <w:i/>
          <w:sz w:val="24"/>
        </w:rPr>
        <w:t xml:space="preserve"> </w:t>
      </w:r>
      <w:proofErr w:type="spellStart"/>
      <w:r w:rsidRPr="009B0D02">
        <w:rPr>
          <w:rFonts w:ascii="Cambria" w:hAnsi="Cambria"/>
          <w:i/>
          <w:sz w:val="24"/>
        </w:rPr>
        <w:t>moriendi</w:t>
      </w:r>
      <w:proofErr w:type="spellEnd"/>
      <w:r w:rsidRPr="009B0D02">
        <w:rPr>
          <w:rFonts w:ascii="Cambria" w:hAnsi="Cambria"/>
          <w:sz w:val="24"/>
        </w:rPr>
        <w:t xml:space="preserve"> productions </w:t>
      </w:r>
      <w:r w:rsidR="00DC7FC1" w:rsidRPr="009B0D02">
        <w:rPr>
          <w:rFonts w:ascii="Cambria" w:hAnsi="Cambria"/>
          <w:sz w:val="24"/>
        </w:rPr>
        <w:t>–</w:t>
      </w:r>
      <w:r w:rsidRPr="009B0D02">
        <w:rPr>
          <w:rFonts w:ascii="Cambria" w:hAnsi="Cambria"/>
          <w:sz w:val="24"/>
        </w:rPr>
        <w:t xml:space="preserve"> </w:t>
      </w:r>
      <w:r w:rsidR="00DC7FC1" w:rsidRPr="009B0D02">
        <w:rPr>
          <w:rFonts w:ascii="Cambria" w:hAnsi="Cambria"/>
          <w:sz w:val="24"/>
        </w:rPr>
        <w:t xml:space="preserve">getting </w:t>
      </w:r>
      <w:proofErr w:type="spellStart"/>
      <w:proofErr w:type="gramStart"/>
      <w:r w:rsidR="00DC7FC1" w:rsidRPr="009B0D02">
        <w:rPr>
          <w:rFonts w:ascii="Cambria" w:hAnsi="Cambria"/>
          <w:sz w:val="24"/>
        </w:rPr>
        <w:t>ones</w:t>
      </w:r>
      <w:proofErr w:type="spellEnd"/>
      <w:proofErr w:type="gramEnd"/>
      <w:r w:rsidR="00DC7FC1" w:rsidRPr="009B0D02">
        <w:rPr>
          <w:rFonts w:ascii="Cambria" w:hAnsi="Cambria"/>
          <w:sz w:val="24"/>
        </w:rPr>
        <w:t xml:space="preserve"> life in order before God; living kindly and humbly before dying and having your soul sent to heaven, purgatory or hell. The kings living their lives and ‘</w:t>
      </w:r>
      <w:r w:rsidR="006850E1" w:rsidRPr="009B0D02">
        <w:rPr>
          <w:rFonts w:ascii="Cambria" w:hAnsi="Cambria"/>
          <w:sz w:val="24"/>
        </w:rPr>
        <w:t>e</w:t>
      </w:r>
      <w:r w:rsidR="00DC7FC1" w:rsidRPr="009B0D02">
        <w:rPr>
          <w:rFonts w:ascii="Cambria" w:hAnsi="Cambria"/>
          <w:sz w:val="24"/>
        </w:rPr>
        <w:t>ach [ruling] his lands through riches and fear’ is a sure way to be punished in the afterlife.</w:t>
      </w:r>
      <w:r w:rsidR="007153E8" w:rsidRPr="009B0D02">
        <w:rPr>
          <w:rFonts w:ascii="Cambria" w:hAnsi="Cambria"/>
          <w:sz w:val="24"/>
        </w:rPr>
        <w:t xml:space="preserve"> The poem may have been intended to have been read by audiences of all </w:t>
      </w:r>
      <w:r w:rsidR="00DA4274" w:rsidRPr="009B0D02">
        <w:rPr>
          <w:rFonts w:ascii="Cambria" w:hAnsi="Cambria"/>
          <w:sz w:val="24"/>
        </w:rPr>
        <w:t xml:space="preserve">classes and backgrounds – if this was the intention, then people on all paths of life would have understood that not even kings are guaranteed </w:t>
      </w:r>
      <w:r w:rsidR="00DA4274">
        <w:rPr>
          <w:rFonts w:ascii="Cambria" w:hAnsi="Cambria"/>
          <w:sz w:val="24"/>
        </w:rPr>
        <w:t>an afterlife in heaven – they too must repent and live good lives.</w:t>
      </w:r>
    </w:p>
    <w:p w:rsidR="00C10C0C" w:rsidRDefault="00C10C0C" w:rsidP="001D44E2">
      <w:pPr>
        <w:pStyle w:val="NoSpacing"/>
        <w:spacing w:line="360" w:lineRule="auto"/>
        <w:jc w:val="both"/>
        <w:rPr>
          <w:rFonts w:ascii="Cambria" w:hAnsi="Cambria"/>
          <w:sz w:val="24"/>
        </w:rPr>
      </w:pPr>
    </w:p>
    <w:p w:rsidR="005225DF" w:rsidRPr="001253DA" w:rsidRDefault="005225DF" w:rsidP="001D44E2">
      <w:pPr>
        <w:pStyle w:val="NoSpacing"/>
        <w:spacing w:line="360" w:lineRule="auto"/>
        <w:jc w:val="both"/>
        <w:rPr>
          <w:rFonts w:ascii="Cambria" w:hAnsi="Cambria"/>
          <w:sz w:val="24"/>
        </w:rPr>
      </w:pPr>
    </w:p>
    <w:p w:rsidR="00086BB1" w:rsidRDefault="00086BB1"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pPr>
    </w:p>
    <w:p w:rsidR="00531643" w:rsidRDefault="00531643" w:rsidP="001253DA">
      <w:pPr>
        <w:pStyle w:val="NoSpacing"/>
        <w:rPr>
          <w:rFonts w:ascii="Cambria" w:hAnsi="Cambria"/>
          <w:b/>
          <w:sz w:val="24"/>
          <w:u w:val="single"/>
        </w:rPr>
      </w:pPr>
      <w:r w:rsidRPr="00531643">
        <w:rPr>
          <w:rFonts w:ascii="Cambria" w:hAnsi="Cambria"/>
          <w:b/>
          <w:sz w:val="24"/>
          <w:u w:val="single"/>
        </w:rPr>
        <w:lastRenderedPageBreak/>
        <w:t>BIBLIOGRAPHY</w:t>
      </w:r>
    </w:p>
    <w:p w:rsidR="00531643" w:rsidRPr="0016192D" w:rsidRDefault="00531643" w:rsidP="0016192D">
      <w:pPr>
        <w:pStyle w:val="NoSpacing"/>
      </w:pPr>
    </w:p>
    <w:p w:rsidR="0016192D" w:rsidRPr="007051F0" w:rsidRDefault="0016192D" w:rsidP="0016192D">
      <w:pPr>
        <w:pStyle w:val="NoSpacing"/>
        <w:rPr>
          <w:rFonts w:ascii="Cambria" w:hAnsi="Cambria"/>
        </w:rPr>
      </w:pPr>
      <w:proofErr w:type="spellStart"/>
      <w:r w:rsidRPr="007051F0">
        <w:rPr>
          <w:rFonts w:ascii="Cambria" w:hAnsi="Cambria"/>
        </w:rPr>
        <w:t>Audelay</w:t>
      </w:r>
      <w:proofErr w:type="spellEnd"/>
      <w:r w:rsidRPr="007051F0">
        <w:rPr>
          <w:rFonts w:ascii="Cambria" w:hAnsi="Cambria"/>
        </w:rPr>
        <w:t xml:space="preserve">, J., </w:t>
      </w:r>
      <w:proofErr w:type="gramStart"/>
      <w:r w:rsidRPr="007051F0">
        <w:rPr>
          <w:rFonts w:ascii="Cambria" w:hAnsi="Cambria"/>
        </w:rPr>
        <w:t>Poems</w:t>
      </w:r>
      <w:proofErr w:type="gramEnd"/>
      <w:r w:rsidRPr="007051F0">
        <w:rPr>
          <w:rFonts w:ascii="Cambria" w:hAnsi="Cambria"/>
        </w:rPr>
        <w:t xml:space="preserve"> and Carols (Oxford, Bodleian Library MS </w:t>
      </w:r>
      <w:proofErr w:type="spellStart"/>
      <w:r w:rsidRPr="007051F0">
        <w:rPr>
          <w:rFonts w:ascii="Cambria" w:hAnsi="Cambria"/>
        </w:rPr>
        <w:t>Douce</w:t>
      </w:r>
      <w:proofErr w:type="spellEnd"/>
      <w:r w:rsidRPr="007051F0">
        <w:rPr>
          <w:rFonts w:ascii="Cambria" w:hAnsi="Cambria"/>
        </w:rPr>
        <w:t xml:space="preserve"> 302), ed. Susanna Greer Fein (Michigan: Medieval Institute Publications, 2009).</w:t>
      </w:r>
    </w:p>
    <w:p w:rsidR="0016192D" w:rsidRPr="007051F0" w:rsidRDefault="0016192D" w:rsidP="0016192D">
      <w:pPr>
        <w:pStyle w:val="NoSpacing"/>
        <w:rPr>
          <w:rFonts w:ascii="Cambria" w:hAnsi="Cambria"/>
        </w:rPr>
      </w:pPr>
    </w:p>
    <w:p w:rsidR="0016192D" w:rsidRPr="007051F0" w:rsidRDefault="0016192D" w:rsidP="0016192D">
      <w:pPr>
        <w:pStyle w:val="NoSpacing"/>
        <w:rPr>
          <w:rFonts w:ascii="Cambria" w:hAnsi="Cambria"/>
        </w:rPr>
      </w:pPr>
      <w:r w:rsidRPr="007051F0">
        <w:rPr>
          <w:rFonts w:ascii="Cambria" w:hAnsi="Cambria"/>
          <w:iCs/>
        </w:rPr>
        <w:t xml:space="preserve">Holy Bible, New International Reader’s Version, (London: Hodder &amp; </w:t>
      </w:r>
      <w:proofErr w:type="spellStart"/>
      <w:r w:rsidRPr="007051F0">
        <w:rPr>
          <w:rFonts w:ascii="Cambria" w:hAnsi="Cambria"/>
          <w:iCs/>
        </w:rPr>
        <w:t>Staughton</w:t>
      </w:r>
      <w:proofErr w:type="spellEnd"/>
      <w:r w:rsidRPr="007051F0">
        <w:rPr>
          <w:rFonts w:ascii="Cambria" w:hAnsi="Cambria"/>
          <w:iCs/>
        </w:rPr>
        <w:t>, 2011).</w:t>
      </w:r>
    </w:p>
    <w:p w:rsidR="0016192D" w:rsidRPr="007051F0" w:rsidRDefault="0016192D" w:rsidP="0016192D">
      <w:pPr>
        <w:pStyle w:val="FootnoteText"/>
        <w:ind w:left="0"/>
        <w:jc w:val="left"/>
        <w:rPr>
          <w:rFonts w:ascii="Cambria" w:hAnsi="Cambria"/>
          <w:sz w:val="22"/>
          <w:szCs w:val="22"/>
        </w:rPr>
      </w:pPr>
    </w:p>
    <w:p w:rsidR="0016192D" w:rsidRPr="007051F0" w:rsidRDefault="0016192D" w:rsidP="0016192D">
      <w:pPr>
        <w:pStyle w:val="FootnoteText"/>
        <w:ind w:left="0"/>
        <w:jc w:val="left"/>
        <w:rPr>
          <w:rFonts w:ascii="Cambria" w:hAnsi="Cambria"/>
          <w:sz w:val="22"/>
          <w:szCs w:val="22"/>
          <w:lang w:val="en-GB"/>
        </w:rPr>
      </w:pPr>
      <w:r w:rsidRPr="007051F0">
        <w:rPr>
          <w:rFonts w:ascii="Cambria" w:hAnsi="Cambria"/>
          <w:sz w:val="22"/>
          <w:szCs w:val="22"/>
          <w:lang w:val="en-GB"/>
        </w:rPr>
        <w:t>-</w:t>
      </w:r>
    </w:p>
    <w:p w:rsidR="0016192D" w:rsidRPr="007051F0" w:rsidRDefault="0016192D" w:rsidP="0016192D">
      <w:pPr>
        <w:pStyle w:val="FootnoteText"/>
        <w:ind w:left="0"/>
        <w:jc w:val="left"/>
        <w:rPr>
          <w:rFonts w:ascii="Cambria" w:hAnsi="Cambria"/>
          <w:sz w:val="22"/>
          <w:szCs w:val="22"/>
          <w:lang w:val="en-GB"/>
        </w:rPr>
      </w:pPr>
    </w:p>
    <w:p w:rsidR="0016192D" w:rsidRPr="007051F0" w:rsidRDefault="0016192D" w:rsidP="007051F0">
      <w:pPr>
        <w:pStyle w:val="NoSpacing"/>
      </w:pPr>
      <w:r w:rsidRPr="007051F0">
        <w:rPr>
          <w:rFonts w:ascii="Cambria" w:hAnsi="Cambria"/>
        </w:rPr>
        <w:t>Canterbury Cathedral</w:t>
      </w:r>
      <w:r w:rsidR="007051F0">
        <w:rPr>
          <w:rFonts w:ascii="Cambria" w:hAnsi="Cambria"/>
        </w:rPr>
        <w:t xml:space="preserve">, ‘The Three Living and the Three Dead’ (2014) [online] Available: </w:t>
      </w:r>
      <w:hyperlink r:id="rId8" w:history="1">
        <w:r w:rsidRPr="007051F0">
          <w:rPr>
            <w:rStyle w:val="Hyperlink"/>
            <w:rFonts w:ascii="Cambria" w:hAnsi="Cambria"/>
          </w:rPr>
          <w:t>https://www.canterbury-cathedral.org/heritage/archives/picture-this/the-three-living-and-the-three-dead/</w:t>
        </w:r>
      </w:hyperlink>
      <w:r w:rsidRPr="007051F0">
        <w:rPr>
          <w:rFonts w:ascii="Cambria" w:hAnsi="Cambria"/>
        </w:rPr>
        <w:t xml:space="preserve">.  </w:t>
      </w:r>
      <w:r w:rsidR="007051F0">
        <w:rPr>
          <w:rFonts w:ascii="Cambria" w:hAnsi="Cambria"/>
        </w:rPr>
        <w:t xml:space="preserve">(Accessed </w:t>
      </w:r>
      <w:r w:rsidR="009B0D02">
        <w:rPr>
          <w:rFonts w:ascii="Cambria" w:hAnsi="Cambria"/>
        </w:rPr>
        <w:t>5 November 2017).</w:t>
      </w:r>
    </w:p>
    <w:p w:rsidR="0016192D" w:rsidRDefault="0016192D" w:rsidP="0016192D">
      <w:pPr>
        <w:pStyle w:val="FootnoteText"/>
        <w:ind w:left="0"/>
        <w:jc w:val="left"/>
        <w:rPr>
          <w:rFonts w:ascii="Cambria" w:hAnsi="Cambria"/>
          <w:sz w:val="22"/>
          <w:lang w:val="en-GB"/>
        </w:rPr>
      </w:pPr>
    </w:p>
    <w:p w:rsidR="009B0D02" w:rsidRPr="009B0D02" w:rsidRDefault="009B0D02" w:rsidP="009B0D02">
      <w:pPr>
        <w:pStyle w:val="FootnoteText"/>
        <w:ind w:left="0"/>
        <w:jc w:val="left"/>
        <w:rPr>
          <w:rFonts w:ascii="Cambria" w:hAnsi="Cambria"/>
          <w:sz w:val="22"/>
        </w:rPr>
      </w:pPr>
      <w:r w:rsidRPr="009B0D02">
        <w:rPr>
          <w:rFonts w:ascii="Cambria" w:hAnsi="Cambria"/>
          <w:sz w:val="22"/>
          <w:lang w:val="en-GB"/>
        </w:rPr>
        <w:t>Crystal, D</w:t>
      </w:r>
      <w:r w:rsidRPr="009B0D02">
        <w:rPr>
          <w:rFonts w:ascii="Cambria" w:hAnsi="Cambria"/>
          <w:sz w:val="22"/>
        </w:rPr>
        <w:t xml:space="preserve">., </w:t>
      </w:r>
      <w:r w:rsidRPr="009B0D02">
        <w:rPr>
          <w:rFonts w:ascii="Cambria" w:hAnsi="Cambria"/>
          <w:i/>
          <w:sz w:val="22"/>
        </w:rPr>
        <w:t>Pronouncing Shakespeare: The Globe Experiment</w:t>
      </w:r>
      <w:r w:rsidRPr="009B0D02">
        <w:rPr>
          <w:rFonts w:ascii="Cambria" w:hAnsi="Cambria"/>
          <w:sz w:val="22"/>
        </w:rPr>
        <w:t xml:space="preserve"> (Cambridge: Cambridge University Press, 2005). </w:t>
      </w:r>
    </w:p>
    <w:p w:rsidR="009B0D02" w:rsidRPr="009B0D02" w:rsidRDefault="009B0D02" w:rsidP="009B0D02">
      <w:pPr>
        <w:pStyle w:val="FootnoteText"/>
        <w:ind w:left="0"/>
        <w:jc w:val="left"/>
        <w:rPr>
          <w:rFonts w:ascii="Cambria" w:hAnsi="Cambria"/>
          <w:lang w:val="en-GB"/>
        </w:rPr>
      </w:pPr>
    </w:p>
    <w:p w:rsidR="009B0D02" w:rsidRPr="009B0D02" w:rsidRDefault="009B0D02" w:rsidP="009B0D02">
      <w:pPr>
        <w:pStyle w:val="FootnoteText"/>
        <w:ind w:left="0"/>
        <w:rPr>
          <w:rFonts w:ascii="Cambria" w:hAnsi="Cambria"/>
          <w:sz w:val="22"/>
          <w:szCs w:val="22"/>
          <w:lang w:val="en-GB"/>
        </w:rPr>
      </w:pPr>
      <w:r w:rsidRPr="009B0D02">
        <w:rPr>
          <w:rFonts w:ascii="Cambria" w:hAnsi="Cambria"/>
          <w:sz w:val="22"/>
          <w:szCs w:val="22"/>
          <w:lang w:val="en-GB"/>
        </w:rPr>
        <w:t xml:space="preserve">Figgis, J. N., </w:t>
      </w:r>
      <w:r w:rsidRPr="009B0D02">
        <w:rPr>
          <w:rFonts w:ascii="Cambria" w:hAnsi="Cambria"/>
          <w:i/>
          <w:sz w:val="22"/>
          <w:szCs w:val="22"/>
        </w:rPr>
        <w:t>The Divine Right of Kings</w:t>
      </w:r>
      <w:r>
        <w:rPr>
          <w:rFonts w:ascii="Cambria" w:hAnsi="Cambria"/>
          <w:sz w:val="22"/>
          <w:szCs w:val="22"/>
        </w:rPr>
        <w:t xml:space="preserve"> </w:t>
      </w:r>
      <w:r w:rsidRPr="009B0D02">
        <w:rPr>
          <w:rFonts w:ascii="Cambria" w:hAnsi="Cambria"/>
          <w:sz w:val="22"/>
          <w:szCs w:val="22"/>
        </w:rPr>
        <w:t>(Cambridge: Cambridge University Press, 1922).</w:t>
      </w:r>
    </w:p>
    <w:p w:rsidR="009B0D02" w:rsidRPr="009B0D02" w:rsidRDefault="009B0D02" w:rsidP="009B0D02">
      <w:pPr>
        <w:pStyle w:val="FootnoteText"/>
        <w:ind w:left="0"/>
        <w:jc w:val="left"/>
        <w:rPr>
          <w:rFonts w:ascii="Cambria" w:hAnsi="Cambria"/>
          <w:lang w:val="en-GB"/>
        </w:rPr>
      </w:pPr>
    </w:p>
    <w:p w:rsidR="009B0D02" w:rsidRPr="009B0D02" w:rsidRDefault="009B0D02" w:rsidP="009B0D02">
      <w:pPr>
        <w:pStyle w:val="FootnoteText"/>
        <w:ind w:left="0"/>
        <w:jc w:val="left"/>
        <w:rPr>
          <w:rFonts w:ascii="Cambria" w:hAnsi="Cambria"/>
          <w:sz w:val="22"/>
          <w:lang w:val="en-GB"/>
        </w:rPr>
      </w:pPr>
      <w:r w:rsidRPr="009B0D02">
        <w:rPr>
          <w:rFonts w:ascii="Cambria" w:hAnsi="Cambria"/>
          <w:sz w:val="22"/>
        </w:rPr>
        <w:t>Hulbert,</w:t>
      </w:r>
      <w:r w:rsidRPr="009B0D02">
        <w:rPr>
          <w:rFonts w:ascii="Cambria" w:hAnsi="Cambria"/>
          <w:sz w:val="22"/>
        </w:rPr>
        <w:t xml:space="preserve"> J. R.,</w:t>
      </w:r>
      <w:r w:rsidRPr="009B0D02">
        <w:rPr>
          <w:rFonts w:ascii="Cambria" w:hAnsi="Cambria"/>
          <w:sz w:val="22"/>
        </w:rPr>
        <w:t xml:space="preserve"> </w:t>
      </w:r>
      <w:r w:rsidRPr="009B0D02">
        <w:rPr>
          <w:rFonts w:ascii="Cambria" w:hAnsi="Cambria"/>
          <w:i/>
          <w:sz w:val="22"/>
        </w:rPr>
        <w:t>The “West Midland” of the Romances</w:t>
      </w:r>
      <w:r w:rsidRPr="009B0D02">
        <w:rPr>
          <w:rFonts w:ascii="Cambria" w:hAnsi="Cambria"/>
          <w:sz w:val="22"/>
        </w:rPr>
        <w:t xml:space="preserve">, </w:t>
      </w:r>
      <w:r w:rsidRPr="009B0D02">
        <w:rPr>
          <w:rFonts w:ascii="Cambria" w:hAnsi="Cambria"/>
          <w:i/>
          <w:sz w:val="22"/>
        </w:rPr>
        <w:t>Modern Philology</w:t>
      </w:r>
      <w:r w:rsidRPr="009B0D02">
        <w:rPr>
          <w:rFonts w:ascii="Cambria" w:hAnsi="Cambria"/>
          <w:sz w:val="22"/>
        </w:rPr>
        <w:t>, vol. 19, no. 1 (August 1921), p. 8.</w:t>
      </w:r>
    </w:p>
    <w:p w:rsidR="009B0D02" w:rsidRPr="00531643" w:rsidRDefault="009B0D02" w:rsidP="009B0D02">
      <w:pPr>
        <w:pStyle w:val="FootnoteText"/>
        <w:ind w:left="0"/>
        <w:jc w:val="left"/>
        <w:rPr>
          <w:rFonts w:ascii="Cambria" w:hAnsi="Cambria"/>
          <w:lang w:val="en-GB"/>
        </w:rPr>
      </w:pPr>
    </w:p>
    <w:p w:rsidR="0016192D" w:rsidRPr="009B0D02" w:rsidRDefault="009B0D02" w:rsidP="0016192D">
      <w:pPr>
        <w:pStyle w:val="FootnoteText"/>
        <w:ind w:left="0"/>
        <w:jc w:val="left"/>
        <w:rPr>
          <w:rFonts w:ascii="Cambria" w:hAnsi="Cambria"/>
          <w:sz w:val="22"/>
          <w:lang w:val="en-GB"/>
        </w:rPr>
      </w:pPr>
      <w:r>
        <w:rPr>
          <w:rFonts w:ascii="Cambria" w:hAnsi="Cambria"/>
          <w:sz w:val="22"/>
          <w:lang w:val="en-GB"/>
        </w:rPr>
        <w:t xml:space="preserve">Royal Shakespeare Company, ‘Shakespeare’s Life and Times’ (2017) [online] Available: </w:t>
      </w:r>
      <w:hyperlink r:id="rId9" w:history="1">
        <w:r w:rsidR="0016192D" w:rsidRPr="009B0D02">
          <w:rPr>
            <w:rStyle w:val="Hyperlink"/>
            <w:rFonts w:ascii="Cambria" w:hAnsi="Cambria"/>
            <w:sz w:val="22"/>
            <w:szCs w:val="22"/>
          </w:rPr>
          <w:t>https://www.rsc.org.uk/shakespeares-life-and-times</w:t>
        </w:r>
      </w:hyperlink>
      <w:r w:rsidR="0016192D" w:rsidRPr="009B0D02">
        <w:rPr>
          <w:rFonts w:ascii="Cambria" w:hAnsi="Cambria"/>
          <w:sz w:val="22"/>
          <w:szCs w:val="22"/>
        </w:rPr>
        <w:t xml:space="preserve">. </w:t>
      </w:r>
      <w:r>
        <w:rPr>
          <w:rFonts w:ascii="Cambria" w:hAnsi="Cambria"/>
          <w:sz w:val="22"/>
          <w:szCs w:val="22"/>
        </w:rPr>
        <w:t>(Accessed 6 November 2017).</w:t>
      </w:r>
    </w:p>
    <w:p w:rsidR="0016192D" w:rsidRPr="009B0D02" w:rsidRDefault="0016192D" w:rsidP="0016192D">
      <w:pPr>
        <w:pStyle w:val="FootnoteText"/>
        <w:ind w:left="0"/>
        <w:jc w:val="left"/>
        <w:rPr>
          <w:rFonts w:ascii="Cambria" w:hAnsi="Cambria"/>
          <w:sz w:val="22"/>
          <w:szCs w:val="22"/>
          <w:lang w:val="en-GB"/>
        </w:rPr>
      </w:pPr>
    </w:p>
    <w:p w:rsidR="0016192D" w:rsidRPr="009B0D02" w:rsidRDefault="0016192D" w:rsidP="0016192D">
      <w:pPr>
        <w:pStyle w:val="FootnoteText"/>
        <w:ind w:left="0"/>
        <w:jc w:val="left"/>
        <w:rPr>
          <w:rFonts w:ascii="Cambria" w:hAnsi="Cambria"/>
          <w:color w:val="0563C1" w:themeColor="hyperlink"/>
          <w:sz w:val="22"/>
          <w:szCs w:val="22"/>
          <w:u w:val="single"/>
        </w:rPr>
      </w:pPr>
      <w:r w:rsidRPr="009B0D02">
        <w:rPr>
          <w:rFonts w:ascii="Cambria" w:hAnsi="Cambria"/>
          <w:sz w:val="22"/>
          <w:szCs w:val="22"/>
        </w:rPr>
        <w:t xml:space="preserve">University of Rochester, </w:t>
      </w:r>
      <w:r w:rsidR="009B0D02">
        <w:rPr>
          <w:rFonts w:ascii="Cambria" w:hAnsi="Cambria"/>
          <w:sz w:val="22"/>
          <w:szCs w:val="22"/>
        </w:rPr>
        <w:t>‘</w:t>
      </w:r>
      <w:r w:rsidRPr="009B0D02">
        <w:rPr>
          <w:rFonts w:ascii="Cambria" w:hAnsi="Cambria"/>
          <w:sz w:val="22"/>
          <w:szCs w:val="22"/>
        </w:rPr>
        <w:t>Middle English Texts Series</w:t>
      </w:r>
      <w:r w:rsidR="009B0D02">
        <w:rPr>
          <w:rFonts w:ascii="Cambria" w:hAnsi="Cambria"/>
          <w:sz w:val="22"/>
          <w:szCs w:val="22"/>
        </w:rPr>
        <w:t>’</w:t>
      </w:r>
      <w:r w:rsidRPr="009B0D02">
        <w:rPr>
          <w:rFonts w:ascii="Cambria" w:hAnsi="Cambria"/>
          <w:sz w:val="22"/>
          <w:szCs w:val="22"/>
        </w:rPr>
        <w:t xml:space="preserve"> (2009) [online] Available: </w:t>
      </w:r>
      <w:hyperlink r:id="rId10" w:anchor="3dk" w:history="1">
        <w:r w:rsidRPr="009B0D02">
          <w:rPr>
            <w:rStyle w:val="Hyperlink"/>
            <w:rFonts w:ascii="Cambria" w:hAnsi="Cambria"/>
            <w:sz w:val="22"/>
            <w:szCs w:val="22"/>
          </w:rPr>
          <w:t>http://d.lib.rochester.edu/teams/text/fein-audelay-poems-and-carols-meditative-close#3dk</w:t>
        </w:r>
      </w:hyperlink>
      <w:r w:rsidR="009B0D02" w:rsidRPr="009B0D02">
        <w:rPr>
          <w:rStyle w:val="Hyperlink"/>
          <w:rFonts w:ascii="Cambria" w:hAnsi="Cambria"/>
          <w:color w:val="auto"/>
          <w:sz w:val="22"/>
          <w:szCs w:val="22"/>
          <w:u w:val="none"/>
        </w:rPr>
        <w:t xml:space="preserve">. (Accessed 4 November 2017). </w:t>
      </w:r>
    </w:p>
    <w:p w:rsidR="0016192D" w:rsidRPr="009B0D02" w:rsidRDefault="0016192D" w:rsidP="0016192D">
      <w:pPr>
        <w:pStyle w:val="FootnoteText"/>
        <w:ind w:left="0"/>
        <w:jc w:val="left"/>
        <w:rPr>
          <w:rFonts w:ascii="Cambria" w:hAnsi="Cambria"/>
          <w:sz w:val="22"/>
          <w:szCs w:val="22"/>
          <w:lang w:val="en-GB"/>
        </w:rPr>
      </w:pPr>
    </w:p>
    <w:p w:rsidR="0016192D" w:rsidRPr="009B0D02" w:rsidRDefault="0016192D" w:rsidP="0016192D">
      <w:pPr>
        <w:pStyle w:val="NoSpacing"/>
        <w:rPr>
          <w:rFonts w:ascii="Cambria" w:hAnsi="Cambria"/>
          <w:b/>
          <w:u w:val="single"/>
        </w:rPr>
      </w:pPr>
      <w:proofErr w:type="spellStart"/>
      <w:r w:rsidRPr="009B0D02">
        <w:rPr>
          <w:rFonts w:ascii="Cambria" w:hAnsi="Cambria"/>
        </w:rPr>
        <w:t>Woolgar</w:t>
      </w:r>
      <w:proofErr w:type="spellEnd"/>
      <w:r w:rsidRPr="009B0D02">
        <w:rPr>
          <w:rFonts w:ascii="Cambria" w:hAnsi="Cambria"/>
        </w:rPr>
        <w:t xml:space="preserve">, </w:t>
      </w:r>
      <w:r w:rsidR="009B0D02">
        <w:rPr>
          <w:rFonts w:ascii="Cambria" w:hAnsi="Cambria"/>
        </w:rPr>
        <w:t xml:space="preserve">C. M., </w:t>
      </w:r>
      <w:r w:rsidRPr="009B0D02">
        <w:rPr>
          <w:rFonts w:ascii="Cambria" w:hAnsi="Cambria"/>
          <w:i/>
          <w:iCs/>
        </w:rPr>
        <w:t>The Senses in Late Medieval England</w:t>
      </w:r>
      <w:r w:rsidRPr="009B0D02">
        <w:rPr>
          <w:rFonts w:ascii="Cambria" w:hAnsi="Cambria"/>
        </w:rPr>
        <w:t xml:space="preserve">, (New Haven: Yale </w:t>
      </w:r>
      <w:r w:rsidR="009B0D02">
        <w:rPr>
          <w:rFonts w:ascii="Cambria" w:hAnsi="Cambria"/>
        </w:rPr>
        <w:t>University Press, 2006).</w:t>
      </w:r>
    </w:p>
    <w:p w:rsidR="0016192D" w:rsidRPr="00531643" w:rsidRDefault="0016192D" w:rsidP="0016192D">
      <w:pPr>
        <w:pStyle w:val="FootnoteText"/>
        <w:ind w:left="0"/>
        <w:jc w:val="left"/>
        <w:rPr>
          <w:rFonts w:ascii="Cambria" w:hAnsi="Cambria"/>
          <w:lang w:val="en-GB"/>
        </w:rPr>
      </w:pPr>
    </w:p>
    <w:p w:rsidR="0016192D" w:rsidRPr="00531643" w:rsidRDefault="0016192D">
      <w:pPr>
        <w:pStyle w:val="NoSpacing"/>
        <w:rPr>
          <w:rFonts w:ascii="Cambria" w:hAnsi="Cambria"/>
          <w:b/>
          <w:sz w:val="24"/>
          <w:u w:val="single"/>
        </w:rPr>
      </w:pPr>
    </w:p>
    <w:sectPr w:rsidR="0016192D" w:rsidRPr="00531643" w:rsidSect="001253DA">
      <w:headerReference w:type="default" r:id="rId11"/>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76CC" w:rsidRDefault="008276CC" w:rsidP="001253DA">
      <w:pPr>
        <w:spacing w:after="0" w:line="240" w:lineRule="auto"/>
      </w:pPr>
      <w:r>
        <w:separator/>
      </w:r>
    </w:p>
  </w:endnote>
  <w:endnote w:type="continuationSeparator" w:id="0">
    <w:p w:rsidR="008276CC" w:rsidRDefault="008276CC" w:rsidP="001253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tantia">
    <w:altName w:val="Constantia"/>
    <w:panose1 w:val="02030602050306030303"/>
    <w:charset w:val="00"/>
    <w:family w:val="roman"/>
    <w:pitch w:val="variable"/>
    <w:sig w:usb0="A00002EF" w:usb1="4000204B" w:usb2="00000000"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76CC" w:rsidRDefault="008276CC" w:rsidP="001253DA">
      <w:pPr>
        <w:spacing w:after="0" w:line="240" w:lineRule="auto"/>
      </w:pPr>
      <w:r>
        <w:separator/>
      </w:r>
    </w:p>
  </w:footnote>
  <w:footnote w:type="continuationSeparator" w:id="0">
    <w:p w:rsidR="008276CC" w:rsidRDefault="008276CC" w:rsidP="001253DA">
      <w:pPr>
        <w:spacing w:after="0" w:line="240" w:lineRule="auto"/>
      </w:pPr>
      <w:r>
        <w:continuationSeparator/>
      </w:r>
    </w:p>
  </w:footnote>
  <w:footnote w:id="1">
    <w:p w:rsidR="00DC7FC1" w:rsidRPr="0016192D" w:rsidRDefault="00DC7FC1" w:rsidP="00B62D60">
      <w:pPr>
        <w:pStyle w:val="FootnoteText"/>
        <w:ind w:left="0"/>
        <w:jc w:val="left"/>
        <w:rPr>
          <w:rFonts w:ascii="Cambria" w:hAnsi="Cambria"/>
        </w:rPr>
      </w:pPr>
      <w:r w:rsidRPr="0016192D">
        <w:rPr>
          <w:rStyle w:val="FootnoteReference"/>
          <w:rFonts w:ascii="Cambria" w:hAnsi="Cambria"/>
        </w:rPr>
        <w:footnoteRef/>
      </w:r>
      <w:r w:rsidRPr="0016192D">
        <w:rPr>
          <w:rFonts w:ascii="Cambria" w:hAnsi="Cambria"/>
        </w:rPr>
        <w:t xml:space="preserve"> </w:t>
      </w:r>
      <w:r w:rsidR="00F5355D" w:rsidRPr="0016192D">
        <w:rPr>
          <w:rFonts w:ascii="Cambria" w:hAnsi="Cambria"/>
          <w:szCs w:val="22"/>
        </w:rPr>
        <w:t xml:space="preserve">John </w:t>
      </w:r>
      <w:proofErr w:type="spellStart"/>
      <w:r w:rsidR="00F5355D" w:rsidRPr="0016192D">
        <w:rPr>
          <w:rFonts w:ascii="Cambria" w:hAnsi="Cambria"/>
          <w:szCs w:val="22"/>
        </w:rPr>
        <w:t>Audelay</w:t>
      </w:r>
      <w:proofErr w:type="spellEnd"/>
      <w:r w:rsidR="00F5355D" w:rsidRPr="0016192D">
        <w:rPr>
          <w:rFonts w:ascii="Cambria" w:hAnsi="Cambria"/>
          <w:szCs w:val="22"/>
        </w:rPr>
        <w:t xml:space="preserve">, ‘The Three Dead Kings’, in Poems and Carols (Oxford, Bodleian Library MS </w:t>
      </w:r>
      <w:proofErr w:type="spellStart"/>
      <w:r w:rsidR="00F5355D" w:rsidRPr="0016192D">
        <w:rPr>
          <w:rFonts w:ascii="Cambria" w:hAnsi="Cambria"/>
          <w:szCs w:val="22"/>
        </w:rPr>
        <w:t>Douce</w:t>
      </w:r>
      <w:proofErr w:type="spellEnd"/>
      <w:r w:rsidR="00F5355D" w:rsidRPr="0016192D">
        <w:rPr>
          <w:rFonts w:ascii="Cambria" w:hAnsi="Cambria"/>
          <w:szCs w:val="22"/>
        </w:rPr>
        <w:t xml:space="preserve"> 302)</w:t>
      </w:r>
      <w:r w:rsidR="00CD0C0C" w:rsidRPr="0016192D">
        <w:rPr>
          <w:rStyle w:val="Emphasis"/>
          <w:rFonts w:ascii="Cambria" w:hAnsi="Cambria" w:cs="Arial"/>
          <w:szCs w:val="22"/>
        </w:rPr>
        <w:t>,</w:t>
      </w:r>
      <w:r w:rsidR="00F5355D" w:rsidRPr="0016192D">
        <w:rPr>
          <w:rStyle w:val="Emphasis"/>
          <w:rFonts w:ascii="Cambria" w:hAnsi="Cambria" w:cs="Arial"/>
          <w:szCs w:val="22"/>
        </w:rPr>
        <w:t xml:space="preserve"> </w:t>
      </w:r>
      <w:r w:rsidR="00F5355D" w:rsidRPr="0016192D">
        <w:rPr>
          <w:rStyle w:val="Emphasis"/>
          <w:rFonts w:ascii="Cambria" w:hAnsi="Cambria" w:cs="Arial"/>
          <w:i w:val="0"/>
          <w:szCs w:val="22"/>
        </w:rPr>
        <w:t>ed.</w:t>
      </w:r>
      <w:r w:rsidR="00DE2448" w:rsidRPr="0016192D">
        <w:rPr>
          <w:rStyle w:val="Emphasis"/>
          <w:rFonts w:ascii="Cambria" w:hAnsi="Cambria" w:cs="Arial"/>
          <w:i w:val="0"/>
          <w:szCs w:val="22"/>
        </w:rPr>
        <w:t xml:space="preserve"> </w:t>
      </w:r>
      <w:r w:rsidR="00F5355D" w:rsidRPr="0016192D">
        <w:rPr>
          <w:rStyle w:val="Emphasis"/>
          <w:rFonts w:ascii="Cambria" w:hAnsi="Cambria" w:cs="Arial"/>
          <w:i w:val="0"/>
          <w:szCs w:val="22"/>
        </w:rPr>
        <w:t>Susanna Greer Fein</w:t>
      </w:r>
      <w:r w:rsidR="00CD0C0C" w:rsidRPr="0016192D">
        <w:rPr>
          <w:rStyle w:val="Emphasis"/>
          <w:rFonts w:ascii="Cambria" w:hAnsi="Cambria" w:cs="Arial"/>
          <w:szCs w:val="22"/>
        </w:rPr>
        <w:t> </w:t>
      </w:r>
      <w:r w:rsidR="00CD0C0C" w:rsidRPr="0016192D">
        <w:rPr>
          <w:rFonts w:ascii="Cambria" w:hAnsi="Cambria"/>
          <w:szCs w:val="22"/>
        </w:rPr>
        <w:t>(</w:t>
      </w:r>
      <w:r w:rsidR="00F5355D" w:rsidRPr="0016192D">
        <w:rPr>
          <w:rFonts w:ascii="Cambria" w:hAnsi="Cambria"/>
          <w:szCs w:val="22"/>
        </w:rPr>
        <w:t>Michigan: Medieval Institute Publications, 2009</w:t>
      </w:r>
      <w:r w:rsidR="00DE2448" w:rsidRPr="0016192D">
        <w:rPr>
          <w:rFonts w:ascii="Cambria" w:hAnsi="Cambria"/>
          <w:szCs w:val="22"/>
        </w:rPr>
        <w:t>).</w:t>
      </w:r>
    </w:p>
  </w:footnote>
  <w:footnote w:id="2">
    <w:p w:rsidR="00DC7FC1" w:rsidRPr="0016192D" w:rsidRDefault="00DC7FC1" w:rsidP="00B62D60">
      <w:pPr>
        <w:pStyle w:val="FootnoteText"/>
        <w:ind w:left="0"/>
        <w:rPr>
          <w:rFonts w:ascii="Cambria" w:hAnsi="Cambria"/>
          <w:lang w:val="en-GB"/>
        </w:rPr>
      </w:pPr>
      <w:r w:rsidRPr="0016192D">
        <w:rPr>
          <w:rStyle w:val="FootnoteReference"/>
          <w:rFonts w:ascii="Cambria" w:hAnsi="Cambria"/>
        </w:rPr>
        <w:footnoteRef/>
      </w:r>
      <w:r w:rsidRPr="0016192D">
        <w:rPr>
          <w:rFonts w:ascii="Cambria" w:hAnsi="Cambria"/>
        </w:rPr>
        <w:t xml:space="preserve"> John Neville Figgis</w:t>
      </w:r>
      <w:r w:rsidR="00F5355D" w:rsidRPr="0016192D">
        <w:rPr>
          <w:rFonts w:ascii="Cambria" w:hAnsi="Cambria"/>
        </w:rPr>
        <w:t xml:space="preserve">, </w:t>
      </w:r>
      <w:r w:rsidR="00B62D60" w:rsidRPr="0016192D">
        <w:rPr>
          <w:rFonts w:ascii="Cambria" w:hAnsi="Cambria"/>
        </w:rPr>
        <w:t>The Divine Right of Kings, (Cambridge: Cambridge University Press, 1922).</w:t>
      </w:r>
    </w:p>
  </w:footnote>
  <w:footnote w:id="3">
    <w:p w:rsidR="00300C4F" w:rsidRPr="0016192D" w:rsidRDefault="00300C4F" w:rsidP="00300C4F">
      <w:pPr>
        <w:pStyle w:val="FootnoteText"/>
        <w:ind w:left="0"/>
        <w:rPr>
          <w:rFonts w:ascii="Cambria" w:hAnsi="Cambria"/>
          <w:lang w:val="en-GB"/>
        </w:rPr>
      </w:pPr>
      <w:r w:rsidRPr="0016192D">
        <w:rPr>
          <w:rStyle w:val="FootnoteReference"/>
          <w:rFonts w:ascii="Cambria" w:hAnsi="Cambria"/>
        </w:rPr>
        <w:footnoteRef/>
      </w:r>
      <w:r w:rsidRPr="0016192D">
        <w:rPr>
          <w:rFonts w:ascii="Cambria" w:hAnsi="Cambria"/>
        </w:rPr>
        <w:t xml:space="preserve"> John 13:1-17, </w:t>
      </w:r>
      <w:r w:rsidRPr="0016192D">
        <w:rPr>
          <w:rFonts w:ascii="Cambria" w:hAnsi="Cambria"/>
          <w:iCs/>
        </w:rPr>
        <w:t xml:space="preserve">Holy Bible, New International Reader’s Version, </w:t>
      </w:r>
      <w:r w:rsidR="00681680" w:rsidRPr="0016192D">
        <w:rPr>
          <w:rFonts w:ascii="Cambria" w:hAnsi="Cambria"/>
          <w:iCs/>
        </w:rPr>
        <w:t xml:space="preserve">(London: Hodder &amp; </w:t>
      </w:r>
      <w:proofErr w:type="spellStart"/>
      <w:r w:rsidR="00681680" w:rsidRPr="0016192D">
        <w:rPr>
          <w:rFonts w:ascii="Cambria" w:hAnsi="Cambria"/>
          <w:iCs/>
        </w:rPr>
        <w:t>Staughton</w:t>
      </w:r>
      <w:proofErr w:type="spellEnd"/>
      <w:r w:rsidR="00681680" w:rsidRPr="0016192D">
        <w:rPr>
          <w:rFonts w:ascii="Cambria" w:hAnsi="Cambria"/>
          <w:iCs/>
        </w:rPr>
        <w:t>, 2011).</w:t>
      </w:r>
    </w:p>
  </w:footnote>
  <w:footnote w:id="4">
    <w:p w:rsidR="00DC7FC1" w:rsidRPr="00C10C0C" w:rsidRDefault="00DC7FC1" w:rsidP="00B62D60">
      <w:pPr>
        <w:pStyle w:val="FootnoteText"/>
        <w:ind w:left="0"/>
        <w:rPr>
          <w:lang w:val="en-GB"/>
        </w:rPr>
      </w:pPr>
      <w:r w:rsidRPr="0016192D">
        <w:rPr>
          <w:rStyle w:val="FootnoteReference"/>
          <w:rFonts w:ascii="Cambria" w:hAnsi="Cambria"/>
        </w:rPr>
        <w:footnoteRef/>
      </w:r>
      <w:r w:rsidRPr="0016192D">
        <w:rPr>
          <w:rFonts w:ascii="Cambria" w:hAnsi="Cambria"/>
        </w:rPr>
        <w:t xml:space="preserve"> </w:t>
      </w:r>
      <w:r w:rsidR="00300C4F" w:rsidRPr="0016192D">
        <w:rPr>
          <w:rFonts w:ascii="Cambria" w:hAnsi="Cambria"/>
        </w:rPr>
        <w:t>John Neville Figgis, The Divine Right of Kings, (Cambridge: Cambridge University Press, 1922)</w:t>
      </w:r>
      <w:r w:rsidRPr="0016192D">
        <w:rPr>
          <w:rFonts w:ascii="Cambria" w:hAnsi="Cambria"/>
        </w:rPr>
        <w:t xml:space="preserve">, </w:t>
      </w:r>
      <w:r w:rsidR="00B62D60" w:rsidRPr="0016192D">
        <w:rPr>
          <w:rFonts w:ascii="Cambria" w:hAnsi="Cambria"/>
          <w:lang w:val="en-GB"/>
        </w:rPr>
        <w:t>p. 5.</w:t>
      </w:r>
    </w:p>
  </w:footnote>
  <w:footnote w:id="5">
    <w:p w:rsidR="00DC7FC1" w:rsidRPr="00531643" w:rsidRDefault="00DC7FC1" w:rsidP="00531643">
      <w:pPr>
        <w:pStyle w:val="FootnoteText"/>
        <w:ind w:left="0"/>
        <w:jc w:val="left"/>
        <w:rPr>
          <w:rFonts w:ascii="Cambria" w:hAnsi="Cambria"/>
          <w:lang w:val="en-GB"/>
        </w:rPr>
      </w:pPr>
      <w:r w:rsidRPr="00531643">
        <w:rPr>
          <w:rStyle w:val="FootnoteReference"/>
          <w:rFonts w:ascii="Cambria" w:hAnsi="Cambria"/>
        </w:rPr>
        <w:footnoteRef/>
      </w:r>
      <w:r w:rsidRPr="00531643">
        <w:rPr>
          <w:rFonts w:ascii="Cambria" w:hAnsi="Cambria"/>
        </w:rPr>
        <w:t xml:space="preserve"> </w:t>
      </w:r>
      <w:r w:rsidR="00B62D60" w:rsidRPr="00531643">
        <w:rPr>
          <w:rFonts w:ascii="Cambria" w:hAnsi="Cambria"/>
        </w:rPr>
        <w:t xml:space="preserve">Canterbury Cathedral, The Three Living and the Three Dead (2014) [online] Available: </w:t>
      </w:r>
      <w:hyperlink r:id="rId1" w:history="1">
        <w:r w:rsidR="00B62D60" w:rsidRPr="00531643">
          <w:rPr>
            <w:rStyle w:val="Hyperlink"/>
            <w:rFonts w:ascii="Cambria" w:hAnsi="Cambria"/>
          </w:rPr>
          <w:t>https://www.canterbury-cathedral.org/heritage/archives/picture-this/the-three-living-and-the-three-dead/</w:t>
        </w:r>
      </w:hyperlink>
      <w:r w:rsidR="00B62D60" w:rsidRPr="00531643">
        <w:rPr>
          <w:rFonts w:ascii="Cambria" w:hAnsi="Cambria"/>
        </w:rPr>
        <w:t xml:space="preserve">.  </w:t>
      </w:r>
    </w:p>
  </w:footnote>
  <w:footnote w:id="6">
    <w:p w:rsidR="00DC7FC1" w:rsidRPr="00531643" w:rsidRDefault="00DC7FC1" w:rsidP="00531643">
      <w:pPr>
        <w:pStyle w:val="FootnoteText"/>
        <w:ind w:left="0"/>
        <w:jc w:val="left"/>
        <w:rPr>
          <w:rFonts w:ascii="Cambria" w:hAnsi="Cambria"/>
          <w:lang w:val="en-GB"/>
        </w:rPr>
      </w:pPr>
      <w:r w:rsidRPr="00531643">
        <w:rPr>
          <w:rStyle w:val="FootnoteReference"/>
          <w:rFonts w:ascii="Cambria" w:hAnsi="Cambria"/>
        </w:rPr>
        <w:footnoteRef/>
      </w:r>
      <w:r w:rsidRPr="00531643">
        <w:rPr>
          <w:rFonts w:ascii="Cambria" w:hAnsi="Cambria"/>
        </w:rPr>
        <w:t xml:space="preserve"> </w:t>
      </w:r>
      <w:r w:rsidR="00B62D60" w:rsidRPr="00531643">
        <w:rPr>
          <w:rFonts w:ascii="Cambria" w:hAnsi="Cambria"/>
        </w:rPr>
        <w:t xml:space="preserve">University of Rochester, Middle English Texts Series (2009) [online] Available: </w:t>
      </w:r>
      <w:hyperlink r:id="rId2" w:anchor="3dk" w:history="1">
        <w:r w:rsidRPr="00531643">
          <w:rPr>
            <w:rStyle w:val="Hyperlink"/>
            <w:rFonts w:ascii="Cambria" w:hAnsi="Cambria"/>
          </w:rPr>
          <w:t>http://d.lib.rochester.edu/teams/text/fein-audelay-poems-and-carols-meditative-close#3dk</w:t>
        </w:r>
      </w:hyperlink>
      <w:r w:rsidR="00B62D60" w:rsidRPr="00531643">
        <w:rPr>
          <w:rStyle w:val="Hyperlink"/>
          <w:rFonts w:ascii="Cambria" w:hAnsi="Cambria"/>
        </w:rPr>
        <w:t>.</w:t>
      </w:r>
      <w:r w:rsidRPr="00531643">
        <w:rPr>
          <w:rFonts w:ascii="Cambria" w:hAnsi="Cambria"/>
        </w:rPr>
        <w:t xml:space="preserve"> </w:t>
      </w:r>
    </w:p>
  </w:footnote>
  <w:footnote w:id="7">
    <w:p w:rsidR="00DC7FC1" w:rsidRPr="00531643" w:rsidRDefault="00DC7FC1" w:rsidP="00531643">
      <w:pPr>
        <w:pStyle w:val="FootnoteText"/>
        <w:ind w:left="0"/>
        <w:jc w:val="left"/>
        <w:rPr>
          <w:rFonts w:ascii="Cambria" w:hAnsi="Cambria"/>
          <w:lang w:val="en-GB"/>
        </w:rPr>
      </w:pPr>
      <w:r w:rsidRPr="00531643">
        <w:rPr>
          <w:rStyle w:val="FootnoteReference"/>
          <w:rFonts w:ascii="Cambria" w:hAnsi="Cambria"/>
        </w:rPr>
        <w:footnoteRef/>
      </w:r>
      <w:r w:rsidRPr="00531643">
        <w:rPr>
          <w:rFonts w:ascii="Cambria" w:hAnsi="Cambria"/>
        </w:rPr>
        <w:t xml:space="preserve"> </w:t>
      </w:r>
      <w:r w:rsidR="00B62D60" w:rsidRPr="00531643">
        <w:rPr>
          <w:rFonts w:ascii="Cambria" w:hAnsi="Cambria"/>
        </w:rPr>
        <w:t xml:space="preserve">David </w:t>
      </w:r>
      <w:proofErr w:type="gramStart"/>
      <w:r w:rsidR="00B62D60" w:rsidRPr="00531643">
        <w:rPr>
          <w:rFonts w:ascii="Cambria" w:hAnsi="Cambria"/>
        </w:rPr>
        <w:t>Crystal ,</w:t>
      </w:r>
      <w:proofErr w:type="gramEnd"/>
      <w:r w:rsidR="00B62D60" w:rsidRPr="00531643">
        <w:rPr>
          <w:rFonts w:ascii="Cambria" w:hAnsi="Cambria"/>
        </w:rPr>
        <w:t xml:space="preserve"> Pronouncing Shakespeare: The Globe Experiment</w:t>
      </w:r>
      <w:r w:rsidR="0083162D" w:rsidRPr="00531643">
        <w:rPr>
          <w:rFonts w:ascii="Cambria" w:hAnsi="Cambria"/>
        </w:rPr>
        <w:t>, (Cambridge: Cambridge University Press, 2005).</w:t>
      </w:r>
      <w:r w:rsidR="00B62D60" w:rsidRPr="00531643">
        <w:rPr>
          <w:rFonts w:ascii="Cambria" w:hAnsi="Cambria"/>
        </w:rPr>
        <w:t xml:space="preserve"> </w:t>
      </w:r>
    </w:p>
  </w:footnote>
  <w:footnote w:id="8">
    <w:p w:rsidR="00681680" w:rsidRPr="00531643" w:rsidRDefault="00681680" w:rsidP="00531643">
      <w:pPr>
        <w:pStyle w:val="FootnoteText"/>
        <w:ind w:left="0"/>
        <w:jc w:val="left"/>
        <w:rPr>
          <w:rFonts w:ascii="Cambria" w:hAnsi="Cambria"/>
          <w:lang w:val="en-GB"/>
        </w:rPr>
      </w:pPr>
      <w:r w:rsidRPr="00531643">
        <w:rPr>
          <w:rStyle w:val="FootnoteReference"/>
          <w:rFonts w:ascii="Cambria" w:hAnsi="Cambria"/>
        </w:rPr>
        <w:footnoteRef/>
      </w:r>
      <w:r w:rsidRPr="00531643">
        <w:rPr>
          <w:rFonts w:ascii="Cambria" w:hAnsi="Cambria"/>
        </w:rPr>
        <w:t xml:space="preserve"> </w:t>
      </w:r>
      <w:r w:rsidR="00531643" w:rsidRPr="00531643">
        <w:rPr>
          <w:rFonts w:ascii="Cambria" w:hAnsi="Cambria"/>
        </w:rPr>
        <w:t>Royal Shakespeare Company, Shakespeare’s Life and Times (</w:t>
      </w:r>
      <w:r w:rsidR="00531643">
        <w:rPr>
          <w:rFonts w:ascii="Cambria" w:hAnsi="Cambria"/>
        </w:rPr>
        <w:t xml:space="preserve">2017) [online] Available: </w:t>
      </w:r>
      <w:hyperlink r:id="rId3" w:history="1">
        <w:r w:rsidRPr="00531643">
          <w:rPr>
            <w:rStyle w:val="Hyperlink"/>
            <w:rFonts w:ascii="Cambria" w:hAnsi="Cambria"/>
          </w:rPr>
          <w:t>https://www.rsc.org.uk/shakespeares-life-and-times</w:t>
        </w:r>
      </w:hyperlink>
      <w:r w:rsidR="00531643">
        <w:rPr>
          <w:rFonts w:ascii="Cambria" w:hAnsi="Cambria"/>
        </w:rPr>
        <w:t>.</w:t>
      </w:r>
      <w:r w:rsidRPr="00531643">
        <w:rPr>
          <w:rFonts w:ascii="Cambria" w:hAnsi="Cambria"/>
        </w:rPr>
        <w:t xml:space="preserve"> </w:t>
      </w:r>
    </w:p>
  </w:footnote>
  <w:footnote w:id="9">
    <w:p w:rsidR="00DC7FC1" w:rsidRPr="00531643" w:rsidRDefault="00DC7FC1" w:rsidP="00531643">
      <w:pPr>
        <w:pStyle w:val="FootnoteText"/>
        <w:ind w:left="0"/>
        <w:jc w:val="left"/>
        <w:rPr>
          <w:rFonts w:ascii="Cambria" w:hAnsi="Cambria"/>
          <w:lang w:val="en-GB"/>
        </w:rPr>
      </w:pPr>
      <w:r w:rsidRPr="00531643">
        <w:rPr>
          <w:rStyle w:val="FootnoteReference"/>
          <w:rFonts w:ascii="Cambria" w:hAnsi="Cambria"/>
        </w:rPr>
        <w:footnoteRef/>
      </w:r>
      <w:r w:rsidRPr="00531643">
        <w:rPr>
          <w:rFonts w:ascii="Cambria" w:hAnsi="Cambria"/>
        </w:rPr>
        <w:t xml:space="preserve"> </w:t>
      </w:r>
      <w:r w:rsidR="00DE2448" w:rsidRPr="00531643">
        <w:rPr>
          <w:rFonts w:ascii="Cambria" w:hAnsi="Cambria"/>
        </w:rPr>
        <w:t xml:space="preserve">James Root Hulbert, ‘The “West Midland” of the Romances’, </w:t>
      </w:r>
      <w:r w:rsidR="00DE2448" w:rsidRPr="00531643">
        <w:rPr>
          <w:rFonts w:ascii="Cambria" w:hAnsi="Cambria"/>
          <w:i/>
        </w:rPr>
        <w:t>Modern Philology</w:t>
      </w:r>
      <w:r w:rsidR="00DE2448" w:rsidRPr="00531643">
        <w:rPr>
          <w:rFonts w:ascii="Cambria" w:hAnsi="Cambria"/>
        </w:rPr>
        <w:t>, vol. 19, no. 1 (</w:t>
      </w:r>
      <w:r w:rsidR="00300C4F" w:rsidRPr="00531643">
        <w:rPr>
          <w:rFonts w:ascii="Cambria" w:hAnsi="Cambria"/>
        </w:rPr>
        <w:t>August</w:t>
      </w:r>
      <w:r w:rsidR="00DE2448" w:rsidRPr="00531643">
        <w:rPr>
          <w:rFonts w:ascii="Cambria" w:hAnsi="Cambria"/>
        </w:rPr>
        <w:t xml:space="preserve"> 1921), p. 8.</w:t>
      </w:r>
    </w:p>
  </w:footnote>
  <w:footnote w:id="10">
    <w:p w:rsidR="00DC7FC1" w:rsidRPr="00531643" w:rsidRDefault="00DC7FC1" w:rsidP="00531643">
      <w:pPr>
        <w:pStyle w:val="FootnoteText"/>
        <w:ind w:left="0"/>
        <w:jc w:val="left"/>
        <w:rPr>
          <w:rFonts w:ascii="Cambria" w:hAnsi="Cambria"/>
          <w:lang w:val="en-GB"/>
        </w:rPr>
      </w:pPr>
      <w:r w:rsidRPr="00531643">
        <w:rPr>
          <w:rStyle w:val="FootnoteReference"/>
          <w:rFonts w:ascii="Cambria" w:hAnsi="Cambria"/>
        </w:rPr>
        <w:footnoteRef/>
      </w:r>
      <w:r w:rsidRPr="00531643">
        <w:rPr>
          <w:rFonts w:ascii="Cambria" w:hAnsi="Cambria"/>
        </w:rPr>
        <w:t xml:space="preserve"> </w:t>
      </w:r>
      <w:r w:rsidR="00DE2448" w:rsidRPr="00531643">
        <w:rPr>
          <w:rFonts w:ascii="Cambria" w:hAnsi="Cambria"/>
        </w:rPr>
        <w:t xml:space="preserve">John </w:t>
      </w:r>
      <w:proofErr w:type="spellStart"/>
      <w:r w:rsidR="00DE2448" w:rsidRPr="00531643">
        <w:rPr>
          <w:rFonts w:ascii="Cambria" w:hAnsi="Cambria"/>
        </w:rPr>
        <w:t>Audelay</w:t>
      </w:r>
      <w:proofErr w:type="spellEnd"/>
      <w:r w:rsidR="00DE2448" w:rsidRPr="00531643">
        <w:rPr>
          <w:rFonts w:ascii="Cambria" w:hAnsi="Cambria"/>
        </w:rPr>
        <w:t>, ‘</w:t>
      </w:r>
      <w:r w:rsidR="00DE2448" w:rsidRPr="00531643">
        <w:rPr>
          <w:rFonts w:ascii="Cambria" w:hAnsi="Cambria"/>
        </w:rPr>
        <w:t>The Counsel of Conscience’</w:t>
      </w:r>
      <w:r w:rsidR="00DE2448" w:rsidRPr="00531643">
        <w:rPr>
          <w:rFonts w:ascii="Cambria" w:hAnsi="Cambria"/>
        </w:rPr>
        <w:t xml:space="preserve">, in Poems and Carols (Oxford, Bodleian Library MS </w:t>
      </w:r>
      <w:proofErr w:type="spellStart"/>
      <w:r w:rsidR="00DE2448" w:rsidRPr="00531643">
        <w:rPr>
          <w:rFonts w:ascii="Cambria" w:hAnsi="Cambria"/>
        </w:rPr>
        <w:t>Douce</w:t>
      </w:r>
      <w:proofErr w:type="spellEnd"/>
      <w:r w:rsidR="00DE2448" w:rsidRPr="00531643">
        <w:rPr>
          <w:rFonts w:ascii="Cambria" w:hAnsi="Cambria"/>
        </w:rPr>
        <w:t xml:space="preserve"> 302)</w:t>
      </w:r>
      <w:r w:rsidR="00DE2448" w:rsidRPr="00531643">
        <w:rPr>
          <w:rStyle w:val="Emphasis"/>
          <w:rFonts w:ascii="Cambria" w:hAnsi="Cambria" w:cs="Arial"/>
        </w:rPr>
        <w:t>,</w:t>
      </w:r>
      <w:r w:rsidR="00DE2448" w:rsidRPr="00531643">
        <w:rPr>
          <w:rStyle w:val="Emphasis"/>
          <w:rFonts w:ascii="Cambria" w:hAnsi="Cambria" w:cs="Arial"/>
        </w:rPr>
        <w:t xml:space="preserve"> </w:t>
      </w:r>
      <w:r w:rsidR="00DE2448" w:rsidRPr="00531643">
        <w:rPr>
          <w:rStyle w:val="Emphasis"/>
          <w:rFonts w:ascii="Cambria" w:hAnsi="Cambria" w:cs="Arial"/>
          <w:i w:val="0"/>
        </w:rPr>
        <w:t>ed. Susanna Greer Fein</w:t>
      </w:r>
      <w:r w:rsidR="00DE2448" w:rsidRPr="00531643">
        <w:rPr>
          <w:rStyle w:val="Emphasis"/>
          <w:rFonts w:ascii="Cambria" w:hAnsi="Cambria" w:cs="Arial"/>
        </w:rPr>
        <w:t> </w:t>
      </w:r>
      <w:r w:rsidR="00DE2448" w:rsidRPr="00531643">
        <w:rPr>
          <w:rFonts w:ascii="Cambria" w:hAnsi="Cambria"/>
        </w:rPr>
        <w:t>(</w:t>
      </w:r>
      <w:r w:rsidR="00DE2448" w:rsidRPr="00531643">
        <w:rPr>
          <w:rFonts w:ascii="Cambria" w:hAnsi="Cambria"/>
        </w:rPr>
        <w:t>Michigan: Medieval Institute Publications, 2009).</w:t>
      </w:r>
    </w:p>
  </w:footnote>
  <w:footnote w:id="11">
    <w:p w:rsidR="009138F1" w:rsidRPr="00531643" w:rsidRDefault="009138F1" w:rsidP="00531643">
      <w:pPr>
        <w:pStyle w:val="FootnoteText"/>
        <w:ind w:left="0"/>
        <w:jc w:val="left"/>
        <w:rPr>
          <w:rFonts w:ascii="Cambria" w:hAnsi="Cambria"/>
          <w:lang w:val="en-GB"/>
        </w:rPr>
      </w:pPr>
      <w:r w:rsidRPr="00531643">
        <w:rPr>
          <w:rStyle w:val="FootnoteReference"/>
          <w:rFonts w:ascii="Cambria" w:hAnsi="Cambria"/>
        </w:rPr>
        <w:footnoteRef/>
      </w:r>
      <w:r w:rsidRPr="00531643">
        <w:rPr>
          <w:rFonts w:ascii="Cambria" w:hAnsi="Cambria"/>
        </w:rPr>
        <w:t xml:space="preserve"> </w:t>
      </w:r>
      <w:r w:rsidR="00531643" w:rsidRPr="00531643">
        <w:rPr>
          <w:rFonts w:ascii="Cambria" w:hAnsi="Cambria"/>
        </w:rPr>
        <w:t xml:space="preserve">C. M. </w:t>
      </w:r>
      <w:proofErr w:type="spellStart"/>
      <w:r w:rsidR="00531643" w:rsidRPr="00531643">
        <w:rPr>
          <w:rFonts w:ascii="Cambria" w:hAnsi="Cambria"/>
        </w:rPr>
        <w:t>Woolgar</w:t>
      </w:r>
      <w:proofErr w:type="spellEnd"/>
      <w:r w:rsidR="00531643" w:rsidRPr="00531643">
        <w:rPr>
          <w:rFonts w:ascii="Cambria" w:hAnsi="Cambria"/>
        </w:rPr>
        <w:t xml:space="preserve">, </w:t>
      </w:r>
      <w:r w:rsidR="00531643" w:rsidRPr="00531643">
        <w:rPr>
          <w:rFonts w:ascii="Cambria" w:hAnsi="Cambria"/>
          <w:iCs/>
        </w:rPr>
        <w:t>The Senses in Late Medieval England</w:t>
      </w:r>
      <w:r w:rsidR="00531643">
        <w:rPr>
          <w:rFonts w:ascii="Cambria" w:hAnsi="Cambria"/>
        </w:rPr>
        <w:t>,</w:t>
      </w:r>
      <w:r w:rsidR="00531643" w:rsidRPr="00531643">
        <w:rPr>
          <w:rFonts w:ascii="Cambria" w:hAnsi="Cambria"/>
        </w:rPr>
        <w:t xml:space="preserve"> (New Haven: Yale </w:t>
      </w:r>
      <w:r w:rsidR="00531643">
        <w:rPr>
          <w:rFonts w:ascii="Cambria" w:hAnsi="Cambria"/>
        </w:rPr>
        <w:t>University Press, 2006), p. 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7FC1" w:rsidRPr="001253DA" w:rsidRDefault="00DC7FC1" w:rsidP="001253DA">
    <w:pPr>
      <w:pStyle w:val="Header"/>
      <w:tabs>
        <w:tab w:val="clear" w:pos="9026"/>
        <w:tab w:val="right" w:pos="9746"/>
      </w:tabs>
      <w:rPr>
        <w:rFonts w:ascii="Cambria" w:hAnsi="Cambria"/>
        <w:sz w:val="24"/>
      </w:rPr>
    </w:pPr>
    <w:r w:rsidRPr="001253DA">
      <w:rPr>
        <w:rFonts w:ascii="Cambria" w:hAnsi="Cambria"/>
        <w:sz w:val="24"/>
      </w:rPr>
      <w:t>HPHI6002</w:t>
    </w:r>
    <w:r w:rsidRPr="001253DA">
      <w:rPr>
        <w:rFonts w:ascii="Cambria" w:hAnsi="Cambria"/>
        <w:sz w:val="24"/>
      </w:rPr>
      <w:tab/>
    </w:r>
    <w:r w:rsidRPr="001253DA">
      <w:rPr>
        <w:rFonts w:ascii="Cambria" w:hAnsi="Cambria"/>
        <w:sz w:val="24"/>
      </w:rPr>
      <w:tab/>
      <w:t>Elizabeth Bosworth - 1500872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AD472D"/>
    <w:multiLevelType w:val="hybridMultilevel"/>
    <w:tmpl w:val="A28A3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3DA"/>
    <w:rsid w:val="00052CB9"/>
    <w:rsid w:val="000717FC"/>
    <w:rsid w:val="00081279"/>
    <w:rsid w:val="000830DF"/>
    <w:rsid w:val="00086BB1"/>
    <w:rsid w:val="000C5CBB"/>
    <w:rsid w:val="001253DA"/>
    <w:rsid w:val="00134661"/>
    <w:rsid w:val="0016179A"/>
    <w:rsid w:val="0016192D"/>
    <w:rsid w:val="00186C53"/>
    <w:rsid w:val="001C2149"/>
    <w:rsid w:val="001D44E2"/>
    <w:rsid w:val="00300C4F"/>
    <w:rsid w:val="003A71DA"/>
    <w:rsid w:val="004101CF"/>
    <w:rsid w:val="004411AE"/>
    <w:rsid w:val="004920FF"/>
    <w:rsid w:val="00495CC3"/>
    <w:rsid w:val="005225DF"/>
    <w:rsid w:val="00531643"/>
    <w:rsid w:val="005B239E"/>
    <w:rsid w:val="005B28A3"/>
    <w:rsid w:val="005B7B4A"/>
    <w:rsid w:val="006170D2"/>
    <w:rsid w:val="006453F2"/>
    <w:rsid w:val="00657404"/>
    <w:rsid w:val="00681680"/>
    <w:rsid w:val="006850E1"/>
    <w:rsid w:val="006F5C0A"/>
    <w:rsid w:val="007051F0"/>
    <w:rsid w:val="007153E8"/>
    <w:rsid w:val="007436DE"/>
    <w:rsid w:val="00777E84"/>
    <w:rsid w:val="007C5F1C"/>
    <w:rsid w:val="008274D0"/>
    <w:rsid w:val="008276CC"/>
    <w:rsid w:val="0083162D"/>
    <w:rsid w:val="00871B8E"/>
    <w:rsid w:val="008A30F8"/>
    <w:rsid w:val="009138F1"/>
    <w:rsid w:val="00920F02"/>
    <w:rsid w:val="009B0D02"/>
    <w:rsid w:val="009C663A"/>
    <w:rsid w:val="009F1050"/>
    <w:rsid w:val="00A078AE"/>
    <w:rsid w:val="00AF14FF"/>
    <w:rsid w:val="00B04AD8"/>
    <w:rsid w:val="00B35F61"/>
    <w:rsid w:val="00B62D60"/>
    <w:rsid w:val="00C10C0C"/>
    <w:rsid w:val="00C61498"/>
    <w:rsid w:val="00C80C36"/>
    <w:rsid w:val="00CD0C0C"/>
    <w:rsid w:val="00D76B86"/>
    <w:rsid w:val="00DA4274"/>
    <w:rsid w:val="00DC7FC1"/>
    <w:rsid w:val="00DE2448"/>
    <w:rsid w:val="00E27FF6"/>
    <w:rsid w:val="00EC1A5D"/>
    <w:rsid w:val="00F5355D"/>
    <w:rsid w:val="00F55700"/>
    <w:rsid w:val="00F85D24"/>
    <w:rsid w:val="00F96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06F95"/>
  <w15:chartTrackingRefBased/>
  <w15:docId w15:val="{F98D522B-08DF-426E-A97A-458AEF754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53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253DA"/>
    <w:pPr>
      <w:spacing w:after="0" w:line="240" w:lineRule="auto"/>
    </w:pPr>
  </w:style>
  <w:style w:type="paragraph" w:styleId="Header">
    <w:name w:val="header"/>
    <w:basedOn w:val="Normal"/>
    <w:link w:val="HeaderChar"/>
    <w:uiPriority w:val="99"/>
    <w:unhideWhenUsed/>
    <w:rsid w:val="001253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53DA"/>
  </w:style>
  <w:style w:type="paragraph" w:styleId="Footer">
    <w:name w:val="footer"/>
    <w:basedOn w:val="Normal"/>
    <w:link w:val="FooterChar"/>
    <w:uiPriority w:val="99"/>
    <w:unhideWhenUsed/>
    <w:rsid w:val="001253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53DA"/>
  </w:style>
  <w:style w:type="paragraph" w:customStyle="1" w:styleId="Default">
    <w:name w:val="Default"/>
    <w:rsid w:val="00AF14FF"/>
    <w:pPr>
      <w:autoSpaceDE w:val="0"/>
      <w:autoSpaceDN w:val="0"/>
      <w:adjustRightInd w:val="0"/>
      <w:spacing w:after="0" w:line="240" w:lineRule="auto"/>
    </w:pPr>
    <w:rPr>
      <w:rFonts w:ascii="Constantia" w:hAnsi="Constantia" w:cs="Constantia"/>
      <w:color w:val="000000"/>
      <w:sz w:val="24"/>
      <w:szCs w:val="24"/>
      <w:lang w:val="en-US"/>
    </w:rPr>
  </w:style>
  <w:style w:type="paragraph" w:styleId="FootnoteText">
    <w:name w:val="footnote text"/>
    <w:basedOn w:val="Normal"/>
    <w:link w:val="FootnoteTextChar"/>
    <w:uiPriority w:val="99"/>
    <w:unhideWhenUsed/>
    <w:rsid w:val="00AF14FF"/>
    <w:pPr>
      <w:spacing w:after="0" w:line="240" w:lineRule="auto"/>
      <w:ind w:left="360"/>
      <w:jc w:val="both"/>
    </w:pPr>
    <w:rPr>
      <w:rFonts w:ascii="Times New Roman" w:hAnsi="Times New Roman" w:cs="Times New Roman"/>
      <w:sz w:val="20"/>
      <w:szCs w:val="20"/>
      <w:lang w:val="en-US"/>
    </w:rPr>
  </w:style>
  <w:style w:type="character" w:customStyle="1" w:styleId="FootnoteTextChar">
    <w:name w:val="Footnote Text Char"/>
    <w:basedOn w:val="DefaultParagraphFont"/>
    <w:link w:val="FootnoteText"/>
    <w:uiPriority w:val="99"/>
    <w:rsid w:val="00AF14FF"/>
    <w:rPr>
      <w:rFonts w:ascii="Times New Roman" w:hAnsi="Times New Roman" w:cs="Times New Roman"/>
      <w:sz w:val="20"/>
      <w:szCs w:val="20"/>
      <w:lang w:val="en-US"/>
    </w:rPr>
  </w:style>
  <w:style w:type="character" w:styleId="FootnoteReference">
    <w:name w:val="footnote reference"/>
    <w:basedOn w:val="DefaultParagraphFont"/>
    <w:uiPriority w:val="99"/>
    <w:semiHidden/>
    <w:unhideWhenUsed/>
    <w:rsid w:val="00495CC3"/>
    <w:rPr>
      <w:vertAlign w:val="superscript"/>
    </w:rPr>
  </w:style>
  <w:style w:type="character" w:styleId="Hyperlink">
    <w:name w:val="Hyperlink"/>
    <w:basedOn w:val="DefaultParagraphFont"/>
    <w:uiPriority w:val="99"/>
    <w:unhideWhenUsed/>
    <w:rsid w:val="00495CC3"/>
    <w:rPr>
      <w:color w:val="0563C1" w:themeColor="hyperlink"/>
      <w:u w:val="single"/>
    </w:rPr>
  </w:style>
  <w:style w:type="character" w:styleId="UnresolvedMention">
    <w:name w:val="Unresolved Mention"/>
    <w:basedOn w:val="DefaultParagraphFont"/>
    <w:uiPriority w:val="99"/>
    <w:semiHidden/>
    <w:unhideWhenUsed/>
    <w:rsid w:val="00495CC3"/>
    <w:rPr>
      <w:color w:val="808080"/>
      <w:shd w:val="clear" w:color="auto" w:fill="E6E6E6"/>
    </w:rPr>
  </w:style>
  <w:style w:type="character" w:styleId="Emphasis">
    <w:name w:val="Emphasis"/>
    <w:uiPriority w:val="20"/>
    <w:qFormat/>
    <w:rsid w:val="00CD0C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terbury-cathedral.org/heritage/archives/picture-this/the-three-living-and-the-three-dea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d.lib.rochester.edu/teams/text/fein-audelay-poems-and-carols-meditative-close" TargetMode="External"/><Relationship Id="rId4" Type="http://schemas.openxmlformats.org/officeDocument/2006/relationships/settings" Target="settings.xml"/><Relationship Id="rId9" Type="http://schemas.openxmlformats.org/officeDocument/2006/relationships/hyperlink" Target="https://www.rsc.org.uk/shakespeares-life-and-time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rsc.org.uk/shakespeares-life-and-times" TargetMode="External"/><Relationship Id="rId2" Type="http://schemas.openxmlformats.org/officeDocument/2006/relationships/hyperlink" Target="http://d.lib.rochester.edu/teams/text/fein-audelay-poems-and-carols-meditative-close" TargetMode="External"/><Relationship Id="rId1" Type="http://schemas.openxmlformats.org/officeDocument/2006/relationships/hyperlink" Target="https://www.canterbury-cathedral.org/heritage/archives/picture-this/the-three-living-and-the-three-de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02E959-886C-4D0B-B6C9-19769E2A0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TotalTime>
  <Pages>4</Pages>
  <Words>1196</Words>
  <Characters>5612</Characters>
  <Application>Microsoft Office Word</Application>
  <DocSecurity>0</DocSecurity>
  <Lines>86</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Bosworth</dc:creator>
  <cp:keywords/>
  <dc:description/>
  <cp:lastModifiedBy>Libby Bosworth</cp:lastModifiedBy>
  <cp:revision>24</cp:revision>
  <dcterms:created xsi:type="dcterms:W3CDTF">2017-11-03T19:03:00Z</dcterms:created>
  <dcterms:modified xsi:type="dcterms:W3CDTF">2017-11-06T20:00:00Z</dcterms:modified>
</cp:coreProperties>
</file>