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44FB6" w14:textId="77777777" w:rsidR="005373AE" w:rsidRPr="00B52A53" w:rsidRDefault="005373AE" w:rsidP="005373AE">
      <w:pPr>
        <w:spacing w:line="276" w:lineRule="auto"/>
        <w:rPr>
          <w:rFonts w:cstheme="minorHAnsi"/>
          <w:b/>
          <w:bCs/>
          <w:sz w:val="28"/>
          <w:szCs w:val="28"/>
          <w:u w:val="single"/>
        </w:rPr>
      </w:pPr>
      <w:r w:rsidRPr="00B52A53">
        <w:rPr>
          <w:rFonts w:cstheme="minorHAnsi"/>
          <w:b/>
          <w:bCs/>
          <w:sz w:val="28"/>
          <w:szCs w:val="28"/>
          <w:u w:val="single"/>
        </w:rPr>
        <w:t xml:space="preserve">Critically reflect on your progress in planning, preparing and teaching lessons that incorporate specific pedagogical principles. (This evidence should be taken from your Professional Learning Passport –PLP.) </w:t>
      </w:r>
    </w:p>
    <w:p w14:paraId="71F2D953" w14:textId="77777777" w:rsidR="005373AE" w:rsidRPr="00B52A53" w:rsidRDefault="005373AE" w:rsidP="005373AE">
      <w:pPr>
        <w:spacing w:line="276" w:lineRule="auto"/>
        <w:rPr>
          <w:rFonts w:cstheme="minorHAnsi"/>
          <w:b/>
          <w:bCs/>
          <w:sz w:val="28"/>
          <w:szCs w:val="28"/>
          <w:u w:val="single"/>
        </w:rPr>
      </w:pPr>
      <w:r w:rsidRPr="00B52A53">
        <w:rPr>
          <w:rFonts w:cstheme="minorHAnsi"/>
          <w:b/>
          <w:bCs/>
          <w:sz w:val="28"/>
          <w:szCs w:val="28"/>
          <w:u w:val="single"/>
        </w:rPr>
        <w:t>Identify one of these pedagogical principles as an area for development and justify the next steps in your development.</w:t>
      </w:r>
    </w:p>
    <w:p w14:paraId="32DCE685" w14:textId="0C8827B0" w:rsidR="005373AE" w:rsidRDefault="005373AE" w:rsidP="004D5F29"/>
    <w:p w14:paraId="2FB13431" w14:textId="40DADC1F" w:rsidR="000B3A36" w:rsidRDefault="006E17CC" w:rsidP="004D5F29">
      <w:pPr>
        <w:rPr>
          <w:sz w:val="24"/>
          <w:szCs w:val="24"/>
        </w:rPr>
      </w:pPr>
      <w:r>
        <w:rPr>
          <w:sz w:val="24"/>
          <w:szCs w:val="24"/>
        </w:rPr>
        <w:t>Mezirow</w:t>
      </w:r>
      <w:r w:rsidR="000B3A36">
        <w:rPr>
          <w:sz w:val="24"/>
          <w:szCs w:val="24"/>
        </w:rPr>
        <w:t xml:space="preserve"> defines critical reflection </w:t>
      </w:r>
      <w:r w:rsidR="005373AE" w:rsidRPr="000B3A36">
        <w:rPr>
          <w:sz w:val="24"/>
          <w:szCs w:val="24"/>
        </w:rPr>
        <w:t>as, “</w:t>
      </w:r>
      <w:r w:rsidR="000B3A36" w:rsidRPr="00EB1678">
        <w:rPr>
          <w:i/>
          <w:iCs/>
          <w:sz w:val="24"/>
          <w:szCs w:val="24"/>
        </w:rPr>
        <w:t>a critique of the presuppositions on which our beliefs have been built.</w:t>
      </w:r>
      <w:r w:rsidR="000B3A36" w:rsidRPr="000B3A36">
        <w:rPr>
          <w:sz w:val="24"/>
          <w:szCs w:val="24"/>
        </w:rPr>
        <w:t>”</w:t>
      </w:r>
      <w:r w:rsidR="000B3A36">
        <w:rPr>
          <w:sz w:val="24"/>
          <w:szCs w:val="24"/>
        </w:rPr>
        <w:t xml:space="preserve"> (Mezirow, 1990) He goes on to further elaborate that</w:t>
      </w:r>
      <w:r w:rsidR="00714335">
        <w:rPr>
          <w:sz w:val="24"/>
          <w:szCs w:val="24"/>
        </w:rPr>
        <w:t>:</w:t>
      </w:r>
    </w:p>
    <w:p w14:paraId="04625838" w14:textId="77777777" w:rsidR="00543EE3" w:rsidRDefault="000B3A36" w:rsidP="000B3A36">
      <w:pPr>
        <w:jc w:val="center"/>
        <w:rPr>
          <w:i/>
          <w:iCs/>
          <w:sz w:val="24"/>
          <w:szCs w:val="24"/>
        </w:rPr>
      </w:pPr>
      <w:r w:rsidRPr="000B3A36">
        <w:rPr>
          <w:i/>
          <w:iCs/>
          <w:sz w:val="24"/>
          <w:szCs w:val="24"/>
        </w:rPr>
        <w:t>“</w:t>
      </w:r>
      <w:r w:rsidRPr="000B3A36">
        <w:rPr>
          <w:i/>
          <w:iCs/>
          <w:sz w:val="24"/>
          <w:szCs w:val="24"/>
        </w:rPr>
        <w:t xml:space="preserve">What we perceive and fail to perceive, and what we think and fail to think are powerfully influenced by habits of expectation that constitute our frame of reference, that is, a set of </w:t>
      </w:r>
      <w:r w:rsidRPr="000B3A36">
        <w:rPr>
          <w:i/>
          <w:iCs/>
          <w:sz w:val="24"/>
          <w:szCs w:val="24"/>
        </w:rPr>
        <w:t>assumptions</w:t>
      </w:r>
      <w:r w:rsidRPr="000B3A36">
        <w:rPr>
          <w:i/>
          <w:iCs/>
          <w:sz w:val="24"/>
          <w:szCs w:val="24"/>
        </w:rPr>
        <w:t xml:space="preserve"> that structure the way we interpret our experiences.</w:t>
      </w:r>
      <w:r w:rsidRPr="000B3A36">
        <w:rPr>
          <w:i/>
          <w:iCs/>
          <w:sz w:val="24"/>
          <w:szCs w:val="24"/>
        </w:rPr>
        <w:t>”</w:t>
      </w:r>
    </w:p>
    <w:p w14:paraId="5E673904" w14:textId="5EBFEFE0" w:rsidR="005373AE" w:rsidRDefault="000B3A36" w:rsidP="00543EE3">
      <w:pPr>
        <w:jc w:val="right"/>
        <w:rPr>
          <w:sz w:val="24"/>
          <w:szCs w:val="24"/>
        </w:rPr>
      </w:pPr>
      <w:r>
        <w:rPr>
          <w:i/>
          <w:iCs/>
          <w:sz w:val="24"/>
          <w:szCs w:val="24"/>
        </w:rPr>
        <w:t xml:space="preserve"> </w:t>
      </w:r>
      <w:r>
        <w:rPr>
          <w:sz w:val="24"/>
          <w:szCs w:val="24"/>
        </w:rPr>
        <w:t>(Mezirow, 1990)</w:t>
      </w:r>
    </w:p>
    <w:p w14:paraId="44E1522D" w14:textId="6FAC20BB" w:rsidR="000B3A36" w:rsidRDefault="000B3A36" w:rsidP="000B3A36">
      <w:pPr>
        <w:rPr>
          <w:sz w:val="24"/>
          <w:szCs w:val="24"/>
        </w:rPr>
      </w:pPr>
      <w:r>
        <w:rPr>
          <w:sz w:val="24"/>
          <w:szCs w:val="24"/>
        </w:rPr>
        <w:t xml:space="preserve">As such, it can be drawn that the purpose of critical reflection in the context of teaching is to enable the practitioner to identify their own prejudices or </w:t>
      </w:r>
      <w:r w:rsidR="00150CCC">
        <w:rPr>
          <w:sz w:val="24"/>
          <w:szCs w:val="24"/>
        </w:rPr>
        <w:t xml:space="preserve">‘blind spots’, in order to form a more whole interpretation of events transpiring within a classroom. This can then be analysed to give specific next steps for development, without the threat of judgement </w:t>
      </w:r>
      <w:r w:rsidR="00FB63E7">
        <w:rPr>
          <w:sz w:val="24"/>
          <w:szCs w:val="24"/>
        </w:rPr>
        <w:t xml:space="preserve">being </w:t>
      </w:r>
      <w:r w:rsidR="00150CCC">
        <w:rPr>
          <w:sz w:val="24"/>
          <w:szCs w:val="24"/>
        </w:rPr>
        <w:t>clouded by preconceived ideas about factors such as a specific child, learning technique, or variable.</w:t>
      </w:r>
    </w:p>
    <w:p w14:paraId="558A6A26" w14:textId="1ADCBF58" w:rsidR="002A4ECF" w:rsidRDefault="00EB1678" w:rsidP="000B3A36">
      <w:pPr>
        <w:rPr>
          <w:sz w:val="24"/>
          <w:szCs w:val="24"/>
        </w:rPr>
      </w:pPr>
      <w:r>
        <w:rPr>
          <w:sz w:val="24"/>
          <w:szCs w:val="24"/>
        </w:rPr>
        <w:t xml:space="preserve">Pedagogy consists </w:t>
      </w:r>
      <w:r w:rsidRPr="00EB1678">
        <w:t xml:space="preserve">of </w:t>
      </w:r>
      <w:r w:rsidRPr="00EB1678">
        <w:rPr>
          <w:sz w:val="24"/>
          <w:szCs w:val="24"/>
        </w:rPr>
        <w:t>“</w:t>
      </w:r>
      <w:r w:rsidRPr="00EB1678">
        <w:rPr>
          <w:i/>
          <w:iCs/>
          <w:sz w:val="24"/>
          <w:szCs w:val="24"/>
        </w:rPr>
        <w:t>the study of the methods and activities of teaching</w:t>
      </w:r>
      <w:r w:rsidRPr="00EB1678">
        <w:rPr>
          <w:sz w:val="24"/>
          <w:szCs w:val="24"/>
        </w:rPr>
        <w:t>”</w:t>
      </w:r>
      <w:r>
        <w:rPr>
          <w:sz w:val="24"/>
          <w:szCs w:val="24"/>
        </w:rPr>
        <w:t xml:space="preserve"> </w:t>
      </w:r>
      <w:r w:rsidRPr="00EB1678">
        <w:rPr>
          <w:sz w:val="24"/>
          <w:szCs w:val="24"/>
        </w:rPr>
        <w:t>(Cambridge.org, 2019)</w:t>
      </w:r>
      <w:r>
        <w:rPr>
          <w:sz w:val="24"/>
          <w:szCs w:val="24"/>
        </w:rPr>
        <w:t>.</w:t>
      </w:r>
      <w:r w:rsidRPr="00EB1678">
        <w:rPr>
          <w:sz w:val="24"/>
          <w:szCs w:val="24"/>
        </w:rPr>
        <w:t xml:space="preserve"> </w:t>
      </w:r>
      <w:r>
        <w:rPr>
          <w:sz w:val="24"/>
          <w:szCs w:val="24"/>
        </w:rPr>
        <w:t>From this, we can see that pedagogy is not just related to the practical act of teaching itself, but the study of it – and therefore</w:t>
      </w:r>
      <w:r w:rsidR="002A4ECF">
        <w:rPr>
          <w:sz w:val="24"/>
          <w:szCs w:val="24"/>
        </w:rPr>
        <w:t xml:space="preserve"> effective pedagogy-centred teaching</w:t>
      </w:r>
      <w:r>
        <w:rPr>
          <w:sz w:val="24"/>
          <w:szCs w:val="24"/>
        </w:rPr>
        <w:t xml:space="preserve"> necessitates critical reflection. </w:t>
      </w:r>
      <w:r w:rsidR="004C44EC" w:rsidRPr="00EB1678">
        <w:rPr>
          <w:sz w:val="24"/>
          <w:szCs w:val="24"/>
        </w:rPr>
        <w:t>The</w:t>
      </w:r>
      <w:r w:rsidR="004C44EC">
        <w:rPr>
          <w:sz w:val="24"/>
          <w:szCs w:val="24"/>
        </w:rPr>
        <w:t xml:space="preserve"> twelve pedagogical principles that form the basis for curriculum design across the 2022 Welsh Curriculum are identified by Donaldson in the 2015 report, </w:t>
      </w:r>
      <w:r w:rsidR="004C44EC" w:rsidRPr="004C44EC">
        <w:rPr>
          <w:i/>
          <w:iCs/>
          <w:sz w:val="24"/>
          <w:szCs w:val="24"/>
        </w:rPr>
        <w:t>Successful Futures Independent Review of Curriculum and Assessment Arrangements in Wales</w:t>
      </w:r>
      <w:r w:rsidR="004C44EC">
        <w:rPr>
          <w:sz w:val="24"/>
          <w:szCs w:val="24"/>
        </w:rPr>
        <w:t xml:space="preserve">. </w:t>
      </w:r>
      <w:r w:rsidR="002A4ECF">
        <w:rPr>
          <w:sz w:val="24"/>
          <w:szCs w:val="24"/>
        </w:rPr>
        <w:t xml:space="preserve">These </w:t>
      </w:r>
      <w:r w:rsidR="00714335">
        <w:rPr>
          <w:sz w:val="24"/>
          <w:szCs w:val="24"/>
        </w:rPr>
        <w:t>state that good teaching:</w:t>
      </w:r>
    </w:p>
    <w:p w14:paraId="21F3E069" w14:textId="77777777" w:rsidR="002A4ECF" w:rsidRPr="002A4ECF" w:rsidRDefault="002A4ECF" w:rsidP="002A4ECF">
      <w:pPr>
        <w:numPr>
          <w:ilvl w:val="0"/>
          <w:numId w:val="1"/>
        </w:numPr>
        <w:rPr>
          <w:i/>
          <w:iCs/>
          <w:sz w:val="24"/>
          <w:szCs w:val="24"/>
        </w:rPr>
      </w:pPr>
      <w:r w:rsidRPr="002A4ECF">
        <w:rPr>
          <w:i/>
          <w:iCs/>
          <w:sz w:val="24"/>
          <w:szCs w:val="24"/>
        </w:rPr>
        <w:t>maintains a consistent focus on the overall purposes of the curriculum</w:t>
      </w:r>
    </w:p>
    <w:p w14:paraId="23F4D40B" w14:textId="77777777" w:rsidR="002A4ECF" w:rsidRPr="002A4ECF" w:rsidRDefault="002A4ECF" w:rsidP="002A4ECF">
      <w:pPr>
        <w:numPr>
          <w:ilvl w:val="0"/>
          <w:numId w:val="1"/>
        </w:numPr>
        <w:rPr>
          <w:i/>
          <w:iCs/>
          <w:sz w:val="24"/>
          <w:szCs w:val="24"/>
        </w:rPr>
      </w:pPr>
      <w:r w:rsidRPr="002A4ECF">
        <w:rPr>
          <w:i/>
          <w:iCs/>
          <w:sz w:val="24"/>
          <w:szCs w:val="24"/>
        </w:rPr>
        <w:t>challenges all learners by encouraging them to recognise the importance of sustained effort in meeting expectations that are high but achievable for them</w:t>
      </w:r>
    </w:p>
    <w:p w14:paraId="027770CF" w14:textId="77777777" w:rsidR="002A4ECF" w:rsidRPr="002A4ECF" w:rsidRDefault="002A4ECF" w:rsidP="002A4ECF">
      <w:pPr>
        <w:numPr>
          <w:ilvl w:val="0"/>
          <w:numId w:val="1"/>
        </w:numPr>
        <w:rPr>
          <w:i/>
          <w:iCs/>
          <w:sz w:val="24"/>
          <w:szCs w:val="24"/>
        </w:rPr>
      </w:pPr>
      <w:r w:rsidRPr="002A4ECF">
        <w:rPr>
          <w:i/>
          <w:iCs/>
          <w:sz w:val="24"/>
          <w:szCs w:val="24"/>
        </w:rPr>
        <w:t>means employing a blend of approaches including direct teaching</w:t>
      </w:r>
    </w:p>
    <w:p w14:paraId="3B2F5B43" w14:textId="77777777" w:rsidR="002A4ECF" w:rsidRPr="002A4ECF" w:rsidRDefault="002A4ECF" w:rsidP="002A4ECF">
      <w:pPr>
        <w:numPr>
          <w:ilvl w:val="0"/>
          <w:numId w:val="1"/>
        </w:numPr>
        <w:rPr>
          <w:i/>
          <w:iCs/>
          <w:sz w:val="24"/>
          <w:szCs w:val="24"/>
        </w:rPr>
      </w:pPr>
      <w:r w:rsidRPr="002A4ECF">
        <w:rPr>
          <w:i/>
          <w:iCs/>
          <w:sz w:val="24"/>
          <w:szCs w:val="24"/>
        </w:rPr>
        <w:t>means employing a blend of approaches including those that promote problem-solving, creative and critical thinking</w:t>
      </w:r>
    </w:p>
    <w:p w14:paraId="22CCFDAC" w14:textId="77777777" w:rsidR="002A4ECF" w:rsidRPr="002A4ECF" w:rsidRDefault="002A4ECF" w:rsidP="002A4ECF">
      <w:pPr>
        <w:numPr>
          <w:ilvl w:val="0"/>
          <w:numId w:val="1"/>
        </w:numPr>
        <w:rPr>
          <w:i/>
          <w:iCs/>
          <w:sz w:val="24"/>
          <w:szCs w:val="24"/>
        </w:rPr>
      </w:pPr>
      <w:r w:rsidRPr="002A4ECF">
        <w:rPr>
          <w:i/>
          <w:iCs/>
          <w:sz w:val="24"/>
          <w:szCs w:val="24"/>
        </w:rPr>
        <w:t>sets tasks and selects resources that build on previous knowledge and experience and engage interest</w:t>
      </w:r>
    </w:p>
    <w:p w14:paraId="2D2C8248" w14:textId="77777777" w:rsidR="002A4ECF" w:rsidRPr="002A4ECF" w:rsidRDefault="002A4ECF" w:rsidP="002A4ECF">
      <w:pPr>
        <w:numPr>
          <w:ilvl w:val="0"/>
          <w:numId w:val="1"/>
        </w:numPr>
        <w:rPr>
          <w:i/>
          <w:iCs/>
          <w:sz w:val="24"/>
          <w:szCs w:val="24"/>
        </w:rPr>
      </w:pPr>
      <w:r w:rsidRPr="002A4ECF">
        <w:rPr>
          <w:i/>
          <w:iCs/>
          <w:sz w:val="24"/>
          <w:szCs w:val="24"/>
        </w:rPr>
        <w:t>creates authentic contexts for learning</w:t>
      </w:r>
    </w:p>
    <w:p w14:paraId="1F8ED2FC" w14:textId="77777777" w:rsidR="002A4ECF" w:rsidRPr="002A4ECF" w:rsidRDefault="002A4ECF" w:rsidP="002A4ECF">
      <w:pPr>
        <w:numPr>
          <w:ilvl w:val="0"/>
          <w:numId w:val="1"/>
        </w:numPr>
        <w:rPr>
          <w:i/>
          <w:iCs/>
          <w:sz w:val="24"/>
          <w:szCs w:val="24"/>
        </w:rPr>
      </w:pPr>
      <w:r w:rsidRPr="002A4ECF">
        <w:rPr>
          <w:i/>
          <w:iCs/>
          <w:sz w:val="24"/>
          <w:szCs w:val="24"/>
        </w:rPr>
        <w:t>means employing assessment for learning principles</w:t>
      </w:r>
    </w:p>
    <w:p w14:paraId="4540C452" w14:textId="77777777" w:rsidR="002A4ECF" w:rsidRPr="002A4ECF" w:rsidRDefault="002A4ECF" w:rsidP="002A4ECF">
      <w:pPr>
        <w:numPr>
          <w:ilvl w:val="0"/>
          <w:numId w:val="1"/>
        </w:numPr>
        <w:rPr>
          <w:i/>
          <w:iCs/>
          <w:sz w:val="24"/>
          <w:szCs w:val="24"/>
        </w:rPr>
      </w:pPr>
      <w:r w:rsidRPr="002A4ECF">
        <w:rPr>
          <w:i/>
          <w:iCs/>
          <w:sz w:val="24"/>
          <w:szCs w:val="24"/>
        </w:rPr>
        <w:lastRenderedPageBreak/>
        <w:t>ranges within and across Areas</w:t>
      </w:r>
    </w:p>
    <w:p w14:paraId="60B84F29" w14:textId="77777777" w:rsidR="002A4ECF" w:rsidRPr="002A4ECF" w:rsidRDefault="002A4ECF" w:rsidP="002A4ECF">
      <w:pPr>
        <w:numPr>
          <w:ilvl w:val="0"/>
          <w:numId w:val="1"/>
        </w:numPr>
        <w:rPr>
          <w:i/>
          <w:iCs/>
          <w:sz w:val="24"/>
          <w:szCs w:val="24"/>
        </w:rPr>
      </w:pPr>
      <w:r w:rsidRPr="002A4ECF">
        <w:rPr>
          <w:i/>
          <w:iCs/>
          <w:sz w:val="24"/>
          <w:szCs w:val="24"/>
        </w:rPr>
        <w:t>regularly reinforces the cross-curricular skills of literacy, numeracy and digital competence, and provides opportunities to practise them</w:t>
      </w:r>
    </w:p>
    <w:p w14:paraId="19C1BBC7" w14:textId="77777777" w:rsidR="002A4ECF" w:rsidRPr="002A4ECF" w:rsidRDefault="002A4ECF" w:rsidP="002A4ECF">
      <w:pPr>
        <w:numPr>
          <w:ilvl w:val="0"/>
          <w:numId w:val="1"/>
        </w:numPr>
        <w:rPr>
          <w:i/>
          <w:iCs/>
          <w:sz w:val="24"/>
          <w:szCs w:val="24"/>
        </w:rPr>
      </w:pPr>
      <w:r w:rsidRPr="002A4ECF">
        <w:rPr>
          <w:i/>
          <w:iCs/>
          <w:sz w:val="24"/>
          <w:szCs w:val="24"/>
        </w:rPr>
        <w:t>encourages learners to take increasing responsibility for their own learning</w:t>
      </w:r>
    </w:p>
    <w:p w14:paraId="384D79A4" w14:textId="77777777" w:rsidR="002A4ECF" w:rsidRPr="002A4ECF" w:rsidRDefault="002A4ECF" w:rsidP="002A4ECF">
      <w:pPr>
        <w:numPr>
          <w:ilvl w:val="0"/>
          <w:numId w:val="1"/>
        </w:numPr>
        <w:rPr>
          <w:i/>
          <w:iCs/>
          <w:sz w:val="24"/>
          <w:szCs w:val="24"/>
        </w:rPr>
      </w:pPr>
      <w:r w:rsidRPr="002A4ECF">
        <w:rPr>
          <w:i/>
          <w:iCs/>
          <w:sz w:val="24"/>
          <w:szCs w:val="24"/>
        </w:rPr>
        <w:t>supports social and emotional development and positive relationships</w:t>
      </w:r>
    </w:p>
    <w:p w14:paraId="0F4052D6" w14:textId="215C9EB3" w:rsidR="002A4ECF" w:rsidRDefault="002A4ECF" w:rsidP="002A4ECF">
      <w:pPr>
        <w:numPr>
          <w:ilvl w:val="0"/>
          <w:numId w:val="1"/>
        </w:numPr>
        <w:rPr>
          <w:i/>
          <w:iCs/>
          <w:sz w:val="24"/>
          <w:szCs w:val="24"/>
        </w:rPr>
      </w:pPr>
      <w:r w:rsidRPr="002A4ECF">
        <w:rPr>
          <w:i/>
          <w:iCs/>
          <w:sz w:val="24"/>
          <w:szCs w:val="24"/>
        </w:rPr>
        <w:t>encourages collaboration</w:t>
      </w:r>
    </w:p>
    <w:p w14:paraId="07FAAA4B" w14:textId="273B56A6" w:rsidR="002A4ECF" w:rsidRDefault="00714335" w:rsidP="006E17CC">
      <w:pPr>
        <w:jc w:val="right"/>
        <w:rPr>
          <w:sz w:val="24"/>
          <w:szCs w:val="24"/>
        </w:rPr>
      </w:pPr>
      <w:r w:rsidRPr="00714335">
        <w:rPr>
          <w:sz w:val="24"/>
          <w:szCs w:val="24"/>
        </w:rPr>
        <w:t>(</w:t>
      </w:r>
      <w:proofErr w:type="spellStart"/>
      <w:proofErr w:type="gramStart"/>
      <w:r w:rsidRPr="00714335">
        <w:rPr>
          <w:sz w:val="24"/>
          <w:szCs w:val="24"/>
        </w:rPr>
        <w:t>hwb.gov.wales</w:t>
      </w:r>
      <w:proofErr w:type="spellEnd"/>
      <w:proofErr w:type="gramEnd"/>
      <w:r w:rsidRPr="00714335">
        <w:rPr>
          <w:sz w:val="24"/>
          <w:szCs w:val="24"/>
        </w:rPr>
        <w:t xml:space="preserve">, </w:t>
      </w:r>
      <w:r>
        <w:rPr>
          <w:sz w:val="24"/>
          <w:szCs w:val="24"/>
        </w:rPr>
        <w:t>2020</w:t>
      </w:r>
      <w:r w:rsidRPr="00714335">
        <w:rPr>
          <w:sz w:val="24"/>
          <w:szCs w:val="24"/>
        </w:rPr>
        <w:t>)</w:t>
      </w:r>
    </w:p>
    <w:p w14:paraId="35F25C93" w14:textId="5AF048EF" w:rsidR="002A4ECF" w:rsidRPr="004C44EC" w:rsidRDefault="002A4ECF" w:rsidP="000B3A36">
      <w:pPr>
        <w:rPr>
          <w:sz w:val="24"/>
          <w:szCs w:val="24"/>
        </w:rPr>
      </w:pPr>
      <w:r>
        <w:rPr>
          <w:sz w:val="24"/>
          <w:szCs w:val="24"/>
        </w:rPr>
        <w:t xml:space="preserve">The specific </w:t>
      </w:r>
      <w:r w:rsidR="00714335">
        <w:rPr>
          <w:sz w:val="24"/>
          <w:szCs w:val="24"/>
        </w:rPr>
        <w:t>p</w:t>
      </w:r>
      <w:r>
        <w:rPr>
          <w:sz w:val="24"/>
          <w:szCs w:val="24"/>
        </w:rPr>
        <w:t xml:space="preserve">rofessional </w:t>
      </w:r>
      <w:r w:rsidR="00714335">
        <w:rPr>
          <w:sz w:val="24"/>
          <w:szCs w:val="24"/>
        </w:rPr>
        <w:t>s</w:t>
      </w:r>
      <w:r>
        <w:rPr>
          <w:sz w:val="24"/>
          <w:szCs w:val="24"/>
        </w:rPr>
        <w:t xml:space="preserve">tandards </w:t>
      </w:r>
      <w:r w:rsidR="00FB63E7">
        <w:rPr>
          <w:sz w:val="24"/>
          <w:szCs w:val="24"/>
        </w:rPr>
        <w:t>chosen to meet</w:t>
      </w:r>
      <w:r>
        <w:rPr>
          <w:sz w:val="24"/>
          <w:szCs w:val="24"/>
        </w:rPr>
        <w:t xml:space="preserve"> these principles</w:t>
      </w:r>
      <w:r w:rsidR="00FB63E7">
        <w:rPr>
          <w:sz w:val="24"/>
          <w:szCs w:val="24"/>
        </w:rPr>
        <w:t xml:space="preserve"> for the purposes of this critical reflection</w:t>
      </w:r>
      <w:r>
        <w:rPr>
          <w:sz w:val="24"/>
          <w:szCs w:val="24"/>
        </w:rPr>
        <w:t xml:space="preserve"> </w:t>
      </w:r>
      <w:r w:rsidRPr="002A4ECF">
        <w:rPr>
          <w:sz w:val="24"/>
          <w:szCs w:val="24"/>
        </w:rPr>
        <w:t xml:space="preserve">are </w:t>
      </w:r>
      <w:r w:rsidRPr="002A4ECF">
        <w:rPr>
          <w:sz w:val="24"/>
          <w:szCs w:val="24"/>
        </w:rPr>
        <w:t>Cross-curricular Themes</w:t>
      </w:r>
      <w:r w:rsidRPr="002A4ECF">
        <w:rPr>
          <w:sz w:val="24"/>
          <w:szCs w:val="24"/>
        </w:rPr>
        <w:t>, Assessment, Blended Learning Experiences and Real-Life Authentic Contexts.</w:t>
      </w:r>
      <w:r w:rsidR="00714335">
        <w:rPr>
          <w:sz w:val="24"/>
          <w:szCs w:val="24"/>
        </w:rPr>
        <w:t xml:space="preserve"> These standards have been discussed within the lesson reflections found within the Appendix. The professional standard selected as an area for development is Assessment, which will form the basis of this </w:t>
      </w:r>
      <w:r w:rsidR="006661DD">
        <w:rPr>
          <w:sz w:val="24"/>
          <w:szCs w:val="24"/>
        </w:rPr>
        <w:t>critical reflection.</w:t>
      </w:r>
      <w:r w:rsidR="00A015CA">
        <w:rPr>
          <w:sz w:val="24"/>
          <w:szCs w:val="24"/>
        </w:rPr>
        <w:t xml:space="preserve"> This area for development was chosen due to the recording of Exit Ticket results as described in the Appendix, which has raised questions regarding the application of this form of Assessment being used in the upcoming swap to Foundation Phase, due to the </w:t>
      </w:r>
      <w:r w:rsidR="00035E7B">
        <w:rPr>
          <w:sz w:val="24"/>
          <w:szCs w:val="24"/>
        </w:rPr>
        <w:t>existing lesson plans having taken place within Key Stage 2, and therefore have a written component that would not be easily transferred to a younger age range.</w:t>
      </w:r>
    </w:p>
    <w:p w14:paraId="3C0628C3" w14:textId="56842796" w:rsidR="005373AE" w:rsidRDefault="005373AE" w:rsidP="004D5F29"/>
    <w:p w14:paraId="26EF912A" w14:textId="69D57262" w:rsidR="006661DD" w:rsidRDefault="006661DD" w:rsidP="004D5F29">
      <w:pPr>
        <w:rPr>
          <w:b/>
          <w:bCs/>
          <w:sz w:val="28"/>
          <w:szCs w:val="28"/>
          <w:u w:val="single"/>
        </w:rPr>
      </w:pPr>
      <w:r w:rsidRPr="006661DD">
        <w:rPr>
          <w:b/>
          <w:bCs/>
          <w:sz w:val="28"/>
          <w:szCs w:val="28"/>
          <w:u w:val="single"/>
        </w:rPr>
        <w:t>Literature Review</w:t>
      </w:r>
    </w:p>
    <w:p w14:paraId="3C92178E" w14:textId="0DD0989A" w:rsidR="00D4743A" w:rsidRPr="00BD09F4" w:rsidRDefault="00BD09F4" w:rsidP="004D5F29">
      <w:pPr>
        <w:rPr>
          <w:sz w:val="28"/>
          <w:szCs w:val="28"/>
          <w:u w:val="single"/>
        </w:rPr>
      </w:pPr>
      <w:r w:rsidRPr="00BD09F4">
        <w:rPr>
          <w:sz w:val="28"/>
          <w:szCs w:val="28"/>
          <w:u w:val="single"/>
        </w:rPr>
        <w:t>Assessment for Learning &amp; Constructivism</w:t>
      </w:r>
    </w:p>
    <w:p w14:paraId="7D2AF28E" w14:textId="5BCAE7FC" w:rsidR="00E36D24" w:rsidRDefault="006661DD" w:rsidP="004D5F29">
      <w:pPr>
        <w:rPr>
          <w:sz w:val="24"/>
          <w:szCs w:val="24"/>
        </w:rPr>
      </w:pPr>
      <w:r>
        <w:rPr>
          <w:sz w:val="24"/>
          <w:szCs w:val="24"/>
        </w:rPr>
        <w:t>Assessment for Learnin</w:t>
      </w:r>
      <w:r w:rsidRPr="00E36D24">
        <w:rPr>
          <w:sz w:val="24"/>
          <w:szCs w:val="24"/>
        </w:rPr>
        <w:t xml:space="preserve">g, as </w:t>
      </w:r>
      <w:r w:rsidR="00E36D24" w:rsidRPr="00E36D24">
        <w:rPr>
          <w:sz w:val="24"/>
          <w:szCs w:val="24"/>
        </w:rPr>
        <w:t>ex</w:t>
      </w:r>
      <w:r w:rsidR="00E36D24" w:rsidRPr="00E36D24">
        <w:rPr>
          <w:rFonts w:cstheme="minorHAnsi"/>
          <w:sz w:val="24"/>
          <w:szCs w:val="24"/>
        </w:rPr>
        <w:t xml:space="preserve">plained by </w:t>
      </w:r>
      <w:r w:rsidR="00E36D24" w:rsidRPr="00E36D24">
        <w:rPr>
          <w:rFonts w:cstheme="minorHAnsi"/>
          <w:sz w:val="24"/>
          <w:szCs w:val="24"/>
          <w:shd w:val="clear" w:color="auto" w:fill="FFFFFF"/>
        </w:rPr>
        <w:t>The National Foundation for Educational Research in England and Wales</w:t>
      </w:r>
      <w:r w:rsidRPr="00E36D24">
        <w:rPr>
          <w:rFonts w:cstheme="minorHAnsi"/>
          <w:sz w:val="24"/>
          <w:szCs w:val="24"/>
        </w:rPr>
        <w:t>,</w:t>
      </w:r>
      <w:r w:rsidRPr="00E36D24">
        <w:rPr>
          <w:sz w:val="24"/>
          <w:szCs w:val="24"/>
        </w:rPr>
        <w:t xml:space="preserve"> </w:t>
      </w:r>
    </w:p>
    <w:p w14:paraId="5008054B" w14:textId="1C70D2F1" w:rsidR="00543EE3" w:rsidRDefault="00E36D24" w:rsidP="00543EE3">
      <w:pPr>
        <w:jc w:val="center"/>
        <w:rPr>
          <w:i/>
          <w:iCs/>
          <w:sz w:val="24"/>
          <w:szCs w:val="24"/>
        </w:rPr>
      </w:pPr>
      <w:r w:rsidRPr="00E36D24">
        <w:rPr>
          <w:i/>
          <w:iCs/>
          <w:sz w:val="24"/>
          <w:szCs w:val="24"/>
        </w:rPr>
        <w:t>“</w:t>
      </w:r>
      <w:r w:rsidR="00C002D8">
        <w:rPr>
          <w:i/>
          <w:iCs/>
          <w:sz w:val="24"/>
          <w:szCs w:val="24"/>
        </w:rPr>
        <w:t xml:space="preserve">[…] </w:t>
      </w:r>
      <w:r w:rsidRPr="00E36D24">
        <w:rPr>
          <w:i/>
          <w:iCs/>
          <w:sz w:val="24"/>
          <w:szCs w:val="24"/>
        </w:rPr>
        <w:t>refers to any assessment activity that guides learning. Unlike summative assessment which evaluates pupil knowledge and achievement after a period of learning is complete, assessment for learning involves evaluating small content areas as part of the ongoing learning process.</w:t>
      </w:r>
      <w:r w:rsidRPr="00E36D24">
        <w:rPr>
          <w:i/>
          <w:iCs/>
          <w:sz w:val="24"/>
          <w:szCs w:val="24"/>
        </w:rPr>
        <w:t>”</w:t>
      </w:r>
    </w:p>
    <w:p w14:paraId="1D0CAD24" w14:textId="74933FEB" w:rsidR="006661DD" w:rsidRPr="00B34EEE" w:rsidRDefault="00543EE3" w:rsidP="00B34EEE">
      <w:pPr>
        <w:jc w:val="right"/>
        <w:rPr>
          <w:sz w:val="24"/>
          <w:szCs w:val="24"/>
        </w:rPr>
      </w:pPr>
      <w:r w:rsidRPr="00B34EEE">
        <w:rPr>
          <w:sz w:val="24"/>
          <w:szCs w:val="24"/>
        </w:rPr>
        <w:t>(NFER, 2010)</w:t>
      </w:r>
    </w:p>
    <w:p w14:paraId="64789270" w14:textId="2B94D6C5" w:rsidR="00B34EEE" w:rsidRDefault="007D7F1F" w:rsidP="00B34EEE">
      <w:pPr>
        <w:rPr>
          <w:sz w:val="24"/>
          <w:szCs w:val="24"/>
        </w:rPr>
      </w:pPr>
      <w:r w:rsidRPr="00B34EEE">
        <w:rPr>
          <w:sz w:val="24"/>
          <w:szCs w:val="24"/>
        </w:rPr>
        <w:t>According to the CFBT education trust,</w:t>
      </w:r>
      <w:r w:rsidR="00CF3640" w:rsidRPr="00B34EEE">
        <w:rPr>
          <w:sz w:val="24"/>
          <w:szCs w:val="24"/>
        </w:rPr>
        <w:t xml:space="preserve"> previously the Centre for British Teachers,</w:t>
      </w:r>
      <w:r w:rsidRPr="00B34EEE">
        <w:rPr>
          <w:sz w:val="24"/>
          <w:szCs w:val="24"/>
        </w:rPr>
        <w:t xml:space="preserve"> </w:t>
      </w:r>
      <w:r w:rsidR="00BA5397" w:rsidRPr="00B34EEE">
        <w:rPr>
          <w:sz w:val="24"/>
          <w:szCs w:val="24"/>
        </w:rPr>
        <w:t xml:space="preserve">the origins of Assessment for Learning arose due to Constructivist influenced pedagogical teaching becoming </w:t>
      </w:r>
      <w:r w:rsidR="00BA5397" w:rsidRPr="0075677E">
        <w:rPr>
          <w:sz w:val="24"/>
          <w:szCs w:val="24"/>
        </w:rPr>
        <w:t>more mainstream</w:t>
      </w:r>
      <w:r w:rsidR="00B34EEE" w:rsidRPr="0075677E">
        <w:rPr>
          <w:sz w:val="24"/>
          <w:szCs w:val="24"/>
        </w:rPr>
        <w:t xml:space="preserve"> and revealing flaws with traditional idea</w:t>
      </w:r>
      <w:r w:rsidR="0075677E" w:rsidRPr="0075677E">
        <w:rPr>
          <w:sz w:val="24"/>
          <w:szCs w:val="24"/>
        </w:rPr>
        <w:t>s</w:t>
      </w:r>
      <w:r w:rsidR="00B34EEE" w:rsidRPr="0075677E">
        <w:rPr>
          <w:sz w:val="24"/>
          <w:szCs w:val="24"/>
        </w:rPr>
        <w:t xml:space="preserve"> of assessment</w:t>
      </w:r>
      <w:r w:rsidR="00960241">
        <w:rPr>
          <w:sz w:val="24"/>
          <w:szCs w:val="24"/>
        </w:rPr>
        <w:t xml:space="preserve"> </w:t>
      </w:r>
      <w:r w:rsidR="00960241" w:rsidRPr="00960241">
        <w:rPr>
          <w:sz w:val="24"/>
          <w:szCs w:val="24"/>
        </w:rPr>
        <w:t>(</w:t>
      </w:r>
      <w:proofErr w:type="spellStart"/>
      <w:r w:rsidR="00960241" w:rsidRPr="00960241">
        <w:rPr>
          <w:sz w:val="24"/>
          <w:szCs w:val="24"/>
        </w:rPr>
        <w:t>Flórez</w:t>
      </w:r>
      <w:proofErr w:type="spellEnd"/>
      <w:r w:rsidR="00960241" w:rsidRPr="00960241">
        <w:rPr>
          <w:sz w:val="24"/>
          <w:szCs w:val="24"/>
        </w:rPr>
        <w:t xml:space="preserve"> and Sammons, 2013)</w:t>
      </w:r>
      <w:r w:rsidR="00960241">
        <w:rPr>
          <w:sz w:val="24"/>
          <w:szCs w:val="24"/>
        </w:rPr>
        <w:t xml:space="preserve">. </w:t>
      </w:r>
      <w:r w:rsidR="0075677E" w:rsidRPr="0075677E">
        <w:rPr>
          <w:sz w:val="24"/>
          <w:szCs w:val="24"/>
          <w:shd w:val="clear" w:color="auto" w:fill="FFFFFF"/>
        </w:rPr>
        <w:t>Constructivism</w:t>
      </w:r>
      <w:r w:rsidR="00960241">
        <w:rPr>
          <w:sz w:val="24"/>
          <w:szCs w:val="24"/>
          <w:shd w:val="clear" w:color="auto" w:fill="FFFFFF"/>
        </w:rPr>
        <w:t>,</w:t>
      </w:r>
      <w:r w:rsidR="0075677E" w:rsidRPr="0075677E">
        <w:rPr>
          <w:sz w:val="24"/>
          <w:szCs w:val="24"/>
          <w:shd w:val="clear" w:color="auto" w:fill="FFFFFF"/>
        </w:rPr>
        <w:t xml:space="preserve"> </w:t>
      </w:r>
      <w:r w:rsidR="0075677E">
        <w:rPr>
          <w:sz w:val="24"/>
          <w:szCs w:val="24"/>
          <w:shd w:val="clear" w:color="auto" w:fill="FFFFFF"/>
        </w:rPr>
        <w:t xml:space="preserve">“[…] </w:t>
      </w:r>
      <w:r w:rsidR="0075677E" w:rsidRPr="0075677E">
        <w:rPr>
          <w:i/>
          <w:iCs/>
          <w:sz w:val="24"/>
          <w:szCs w:val="24"/>
          <w:shd w:val="clear" w:color="auto" w:fill="FFFFFF"/>
        </w:rPr>
        <w:t>supports alternative assessment practices that are at odds with traditional instruction and assessment</w:t>
      </w:r>
      <w:r w:rsidR="0075677E">
        <w:rPr>
          <w:i/>
          <w:iCs/>
          <w:sz w:val="24"/>
          <w:szCs w:val="24"/>
          <w:shd w:val="clear" w:color="auto" w:fill="FFFFFF"/>
        </w:rPr>
        <w:t>.</w:t>
      </w:r>
      <w:r w:rsidR="0075677E">
        <w:rPr>
          <w:sz w:val="24"/>
          <w:szCs w:val="24"/>
          <w:shd w:val="clear" w:color="auto" w:fill="FFFFFF"/>
        </w:rPr>
        <w:t>” (Anderson, 1998).</w:t>
      </w:r>
      <w:r w:rsidR="0075677E" w:rsidRPr="0075677E">
        <w:rPr>
          <w:sz w:val="24"/>
          <w:szCs w:val="24"/>
          <w:shd w:val="clear" w:color="auto" w:fill="FFFFFF"/>
        </w:rPr>
        <w:t xml:space="preserve"> </w:t>
      </w:r>
      <w:r w:rsidR="00B34EEE">
        <w:rPr>
          <w:sz w:val="24"/>
          <w:szCs w:val="24"/>
        </w:rPr>
        <w:t xml:space="preserve">According to Short and Burke, </w:t>
      </w:r>
      <w:r w:rsidR="0075677E">
        <w:rPr>
          <w:sz w:val="24"/>
          <w:szCs w:val="24"/>
        </w:rPr>
        <w:t xml:space="preserve">traditional forms of assessment have, </w:t>
      </w:r>
    </w:p>
    <w:p w14:paraId="30AD39F9" w14:textId="3302E01E" w:rsidR="00B34EEE" w:rsidRPr="00B34EEE" w:rsidRDefault="00B34EEE" w:rsidP="00B34EEE">
      <w:pPr>
        <w:jc w:val="center"/>
        <w:rPr>
          <w:i/>
          <w:iCs/>
          <w:sz w:val="24"/>
          <w:szCs w:val="24"/>
        </w:rPr>
      </w:pPr>
      <w:r w:rsidRPr="00B34EEE">
        <w:rPr>
          <w:i/>
          <w:iCs/>
          <w:sz w:val="24"/>
          <w:szCs w:val="24"/>
        </w:rPr>
        <w:t xml:space="preserve"> </w:t>
      </w:r>
      <w:r w:rsidR="0075677E">
        <w:rPr>
          <w:i/>
          <w:iCs/>
          <w:sz w:val="24"/>
          <w:szCs w:val="24"/>
        </w:rPr>
        <w:t>“[…]</w:t>
      </w:r>
      <w:r w:rsidRPr="00B34EEE">
        <w:rPr>
          <w:i/>
          <w:iCs/>
          <w:sz w:val="24"/>
          <w:szCs w:val="24"/>
        </w:rPr>
        <w:t xml:space="preserve"> been seen as an outside force that is imposed upon the curriculum generally and the learner specifically. It has been externally imposed because of several assumptions—that the questions which drive the curriculum must be supplied by outside </w:t>
      </w:r>
      <w:r w:rsidR="0075677E" w:rsidRPr="00B34EEE">
        <w:rPr>
          <w:i/>
          <w:iCs/>
          <w:sz w:val="24"/>
          <w:szCs w:val="24"/>
        </w:rPr>
        <w:t xml:space="preserve">recognized experts, </w:t>
      </w:r>
      <w:r w:rsidR="00C002D8" w:rsidRPr="00B34EEE">
        <w:rPr>
          <w:i/>
          <w:iCs/>
          <w:sz w:val="24"/>
          <w:szCs w:val="24"/>
        </w:rPr>
        <w:t xml:space="preserve">that </w:t>
      </w:r>
      <w:r w:rsidR="00BD09F4" w:rsidRPr="00B34EEE">
        <w:rPr>
          <w:i/>
          <w:iCs/>
          <w:sz w:val="24"/>
          <w:szCs w:val="24"/>
        </w:rPr>
        <w:lastRenderedPageBreak/>
        <w:t xml:space="preserve">the vast </w:t>
      </w:r>
      <w:r w:rsidR="00A36305" w:rsidRPr="00B34EEE">
        <w:rPr>
          <w:i/>
          <w:iCs/>
          <w:sz w:val="24"/>
          <w:szCs w:val="24"/>
        </w:rPr>
        <w:t>majority of</w:t>
      </w:r>
      <w:r w:rsidRPr="00B34EEE">
        <w:rPr>
          <w:i/>
          <w:iCs/>
          <w:sz w:val="24"/>
          <w:szCs w:val="24"/>
        </w:rPr>
        <w:t xml:space="preserve"> what is to be learned is already known, digested, and organized, and that there are acknowledged correct responses to the curricular questions which are to be asked</w:t>
      </w:r>
      <w:r w:rsidR="0075677E">
        <w:rPr>
          <w:i/>
          <w:iCs/>
          <w:sz w:val="24"/>
          <w:szCs w:val="24"/>
        </w:rPr>
        <w:t>.</w:t>
      </w:r>
      <w:r w:rsidRPr="00B34EEE">
        <w:rPr>
          <w:i/>
          <w:iCs/>
          <w:sz w:val="24"/>
          <w:szCs w:val="24"/>
        </w:rPr>
        <w:t>”</w:t>
      </w:r>
    </w:p>
    <w:p w14:paraId="61B6E886" w14:textId="558476A9" w:rsidR="007D7F1F" w:rsidRDefault="00B34EEE" w:rsidP="00B34EEE">
      <w:pPr>
        <w:jc w:val="right"/>
        <w:rPr>
          <w:sz w:val="24"/>
          <w:szCs w:val="24"/>
        </w:rPr>
      </w:pPr>
      <w:r w:rsidRPr="00B34EEE">
        <w:rPr>
          <w:sz w:val="24"/>
          <w:szCs w:val="24"/>
        </w:rPr>
        <w:t xml:space="preserve">(Short </w:t>
      </w:r>
      <w:r>
        <w:rPr>
          <w:sz w:val="24"/>
          <w:szCs w:val="24"/>
        </w:rPr>
        <w:t xml:space="preserve">&amp; </w:t>
      </w:r>
      <w:r w:rsidRPr="00B34EEE">
        <w:rPr>
          <w:sz w:val="24"/>
          <w:szCs w:val="24"/>
        </w:rPr>
        <w:t>Burke, 1991)</w:t>
      </w:r>
    </w:p>
    <w:p w14:paraId="0F28D4DB" w14:textId="3FB67BCE" w:rsidR="00B34EEE" w:rsidRPr="00B34EEE" w:rsidRDefault="00C002D8" w:rsidP="00B34EEE">
      <w:pPr>
        <w:rPr>
          <w:sz w:val="24"/>
          <w:szCs w:val="24"/>
        </w:rPr>
      </w:pPr>
      <w:r>
        <w:rPr>
          <w:sz w:val="24"/>
          <w:szCs w:val="24"/>
        </w:rPr>
        <w:t xml:space="preserve">This idea that there are set, specific answers that must be acquired by all students in the same manner is rejected </w:t>
      </w:r>
      <w:r w:rsidR="00B34EEE" w:rsidRPr="00B34EEE">
        <w:rPr>
          <w:sz w:val="24"/>
          <w:szCs w:val="24"/>
        </w:rPr>
        <w:t xml:space="preserve">by </w:t>
      </w:r>
      <w:r w:rsidR="0075677E">
        <w:rPr>
          <w:sz w:val="24"/>
          <w:szCs w:val="24"/>
        </w:rPr>
        <w:t>Anderson</w:t>
      </w:r>
      <w:r>
        <w:rPr>
          <w:sz w:val="24"/>
          <w:szCs w:val="24"/>
        </w:rPr>
        <w:t xml:space="preserve">. She </w:t>
      </w:r>
      <w:r w:rsidR="001F7A95">
        <w:rPr>
          <w:sz w:val="24"/>
          <w:szCs w:val="24"/>
        </w:rPr>
        <w:t>states that</w:t>
      </w:r>
      <w:r w:rsidR="00B34EEE" w:rsidRPr="00B34EEE">
        <w:rPr>
          <w:sz w:val="24"/>
          <w:szCs w:val="24"/>
        </w:rPr>
        <w:t xml:space="preserve"> traditional assessment’s focus on standardised testing and ‘product’ rather than ‘process’ based goals does not mesh successfully with the idea of </w:t>
      </w:r>
      <w:r w:rsidR="001F7A95">
        <w:rPr>
          <w:sz w:val="24"/>
          <w:szCs w:val="24"/>
        </w:rPr>
        <w:t>the</w:t>
      </w:r>
      <w:r w:rsidR="00B34EEE" w:rsidRPr="00B34EEE">
        <w:rPr>
          <w:sz w:val="24"/>
          <w:szCs w:val="24"/>
        </w:rPr>
        <w:t xml:space="preserve"> individualised learner experience</w:t>
      </w:r>
      <w:r w:rsidR="001F7A95">
        <w:rPr>
          <w:sz w:val="24"/>
          <w:szCs w:val="24"/>
        </w:rPr>
        <w:t xml:space="preserve"> favoured by Constructivist thinking</w:t>
      </w:r>
      <w:r w:rsidR="0075677E">
        <w:rPr>
          <w:sz w:val="24"/>
          <w:szCs w:val="24"/>
        </w:rPr>
        <w:t xml:space="preserve"> (Anderson, 1998)</w:t>
      </w:r>
      <w:r>
        <w:rPr>
          <w:sz w:val="24"/>
          <w:szCs w:val="24"/>
        </w:rPr>
        <w:t>.</w:t>
      </w:r>
    </w:p>
    <w:p w14:paraId="61FCBD23" w14:textId="0347A091" w:rsidR="003C598C" w:rsidRDefault="00964305" w:rsidP="00BB3148">
      <w:pPr>
        <w:rPr>
          <w:sz w:val="24"/>
          <w:szCs w:val="24"/>
        </w:rPr>
      </w:pPr>
      <w:r>
        <w:rPr>
          <w:sz w:val="24"/>
          <w:szCs w:val="24"/>
        </w:rPr>
        <w:t>The CFBT education trust</w:t>
      </w:r>
      <w:r w:rsidR="00E36D24">
        <w:rPr>
          <w:sz w:val="24"/>
          <w:szCs w:val="24"/>
        </w:rPr>
        <w:t xml:space="preserve"> goes on to further explain that </w:t>
      </w:r>
      <w:r w:rsidR="00E36D24" w:rsidRPr="00543EE3">
        <w:rPr>
          <w:sz w:val="24"/>
          <w:szCs w:val="24"/>
        </w:rPr>
        <w:t>Assessment for Learning consists of 4 pillars</w:t>
      </w:r>
      <w:r w:rsidR="00960241">
        <w:rPr>
          <w:sz w:val="24"/>
          <w:szCs w:val="24"/>
        </w:rPr>
        <w:t xml:space="preserve"> </w:t>
      </w:r>
      <w:r w:rsidR="00960241" w:rsidRPr="00960241">
        <w:rPr>
          <w:sz w:val="24"/>
          <w:szCs w:val="24"/>
        </w:rPr>
        <w:t>(</w:t>
      </w:r>
      <w:proofErr w:type="spellStart"/>
      <w:r w:rsidR="00960241" w:rsidRPr="00960241">
        <w:rPr>
          <w:sz w:val="24"/>
          <w:szCs w:val="24"/>
        </w:rPr>
        <w:t>Flórez</w:t>
      </w:r>
      <w:proofErr w:type="spellEnd"/>
      <w:r w:rsidR="00960241" w:rsidRPr="00960241">
        <w:rPr>
          <w:sz w:val="24"/>
          <w:szCs w:val="24"/>
        </w:rPr>
        <w:t xml:space="preserve"> and Sammons, 2013)</w:t>
      </w:r>
      <w:r w:rsidR="00E36D24" w:rsidRPr="00543EE3">
        <w:rPr>
          <w:sz w:val="24"/>
          <w:szCs w:val="24"/>
        </w:rPr>
        <w:t>. These</w:t>
      </w:r>
      <w:r w:rsidR="00543EE3">
        <w:rPr>
          <w:sz w:val="24"/>
          <w:szCs w:val="24"/>
        </w:rPr>
        <w:t xml:space="preserve"> pillars</w:t>
      </w:r>
      <w:r w:rsidR="00E36D24" w:rsidRPr="00543EE3">
        <w:rPr>
          <w:sz w:val="24"/>
          <w:szCs w:val="24"/>
        </w:rPr>
        <w:t xml:space="preserve"> are</w:t>
      </w:r>
      <w:r w:rsidR="00543EE3" w:rsidRPr="00543EE3">
        <w:rPr>
          <w:sz w:val="24"/>
          <w:szCs w:val="24"/>
        </w:rPr>
        <w:t xml:space="preserve"> q</w:t>
      </w:r>
      <w:r w:rsidR="00E36D24" w:rsidRPr="00543EE3">
        <w:rPr>
          <w:sz w:val="24"/>
          <w:szCs w:val="24"/>
        </w:rPr>
        <w:t>uestioning</w:t>
      </w:r>
      <w:r w:rsidR="00543EE3" w:rsidRPr="00543EE3">
        <w:rPr>
          <w:sz w:val="24"/>
          <w:szCs w:val="24"/>
        </w:rPr>
        <w:t>, f</w:t>
      </w:r>
      <w:r w:rsidR="00E36D24" w:rsidRPr="00543EE3">
        <w:rPr>
          <w:sz w:val="24"/>
          <w:szCs w:val="24"/>
        </w:rPr>
        <w:t>eedback</w:t>
      </w:r>
      <w:r w:rsidR="00543EE3" w:rsidRPr="00543EE3">
        <w:rPr>
          <w:sz w:val="24"/>
          <w:szCs w:val="24"/>
        </w:rPr>
        <w:t>, p</w:t>
      </w:r>
      <w:r w:rsidR="00E36D24" w:rsidRPr="00543EE3">
        <w:rPr>
          <w:sz w:val="24"/>
          <w:szCs w:val="24"/>
        </w:rPr>
        <w:t>eer and self-assessment</w:t>
      </w:r>
      <w:r w:rsidR="00543EE3" w:rsidRPr="00543EE3">
        <w:rPr>
          <w:sz w:val="24"/>
          <w:szCs w:val="24"/>
        </w:rPr>
        <w:t>,</w:t>
      </w:r>
      <w:r w:rsidR="00E36D24" w:rsidRPr="00543EE3">
        <w:rPr>
          <w:sz w:val="24"/>
          <w:szCs w:val="24"/>
        </w:rPr>
        <w:t xml:space="preserve"> </w:t>
      </w:r>
      <w:r w:rsidR="00543EE3">
        <w:rPr>
          <w:sz w:val="24"/>
          <w:szCs w:val="24"/>
        </w:rPr>
        <w:t xml:space="preserve">and </w:t>
      </w:r>
      <w:r w:rsidR="00543EE3" w:rsidRPr="00543EE3">
        <w:rPr>
          <w:sz w:val="24"/>
          <w:szCs w:val="24"/>
        </w:rPr>
        <w:t>t</w:t>
      </w:r>
      <w:r w:rsidR="00E36D24" w:rsidRPr="00543EE3">
        <w:rPr>
          <w:sz w:val="24"/>
          <w:szCs w:val="24"/>
        </w:rPr>
        <w:t>he formative use of summative assessment.</w:t>
      </w:r>
      <w:r w:rsidR="00CF2AA5">
        <w:rPr>
          <w:sz w:val="24"/>
          <w:szCs w:val="24"/>
        </w:rPr>
        <w:t xml:space="preserve"> </w:t>
      </w:r>
      <w:r w:rsidR="00BD09F4">
        <w:rPr>
          <w:sz w:val="24"/>
          <w:szCs w:val="24"/>
        </w:rPr>
        <w:t xml:space="preserve">As formative and summative assessment have been the focus of the lesson plan included in the Appendix, </w:t>
      </w:r>
      <w:r w:rsidR="00BB3148">
        <w:rPr>
          <w:sz w:val="24"/>
          <w:szCs w:val="24"/>
        </w:rPr>
        <w:t xml:space="preserve">they will be the focus of this critical reflection. </w:t>
      </w:r>
      <w:r w:rsidR="004F47BB">
        <w:rPr>
          <w:sz w:val="24"/>
          <w:szCs w:val="24"/>
        </w:rPr>
        <w:t>Assessment for Learning’s effects and impacts have been explored in depth, with one recent study in Sweden of 22 Year 4 Maths teachers. The results showed that the classes in the intervention group utilising Assessment for Learning methods significantly outperformed the classes in the control group</w:t>
      </w:r>
      <w:r w:rsidR="003C598C">
        <w:rPr>
          <w:sz w:val="24"/>
          <w:szCs w:val="24"/>
        </w:rPr>
        <w:t xml:space="preserve"> </w:t>
      </w:r>
      <w:r w:rsidR="003C598C" w:rsidRPr="003C598C">
        <w:rPr>
          <w:sz w:val="24"/>
          <w:szCs w:val="24"/>
        </w:rPr>
        <w:t>(Andersson and Palm, 2017)</w:t>
      </w:r>
      <w:r w:rsidR="004F47BB">
        <w:rPr>
          <w:sz w:val="24"/>
          <w:szCs w:val="24"/>
        </w:rPr>
        <w:t>.</w:t>
      </w:r>
      <w:r w:rsidR="003C598C">
        <w:rPr>
          <w:sz w:val="24"/>
          <w:szCs w:val="24"/>
        </w:rPr>
        <w:t xml:space="preserve"> Another recent study</w:t>
      </w:r>
      <w:r w:rsidR="006D41C0">
        <w:rPr>
          <w:sz w:val="24"/>
          <w:szCs w:val="24"/>
        </w:rPr>
        <w:t xml:space="preserve"> of formative assessment in the context of the 2009 PISA </w:t>
      </w:r>
      <w:r w:rsidR="00565EC5">
        <w:rPr>
          <w:sz w:val="24"/>
          <w:szCs w:val="24"/>
        </w:rPr>
        <w:t>assessment found</w:t>
      </w:r>
      <w:r w:rsidR="003C598C">
        <w:rPr>
          <w:sz w:val="24"/>
          <w:szCs w:val="24"/>
        </w:rPr>
        <w:t xml:space="preserve"> that, </w:t>
      </w:r>
    </w:p>
    <w:p w14:paraId="7F2CF71F" w14:textId="572F9638" w:rsidR="004F47BB" w:rsidRDefault="003C598C" w:rsidP="003C598C">
      <w:pPr>
        <w:jc w:val="center"/>
        <w:rPr>
          <w:rFonts w:cstheme="minorHAnsi"/>
          <w:i/>
          <w:iCs/>
          <w:sz w:val="24"/>
          <w:szCs w:val="24"/>
        </w:rPr>
      </w:pPr>
      <w:r w:rsidRPr="003C598C">
        <w:rPr>
          <w:rFonts w:cstheme="minorHAnsi"/>
          <w:i/>
          <w:iCs/>
          <w:sz w:val="24"/>
          <w:szCs w:val="24"/>
        </w:rPr>
        <w:t xml:space="preserve">“[…] </w:t>
      </w:r>
      <w:r w:rsidRPr="003C598C">
        <w:rPr>
          <w:rFonts w:cstheme="minorHAnsi"/>
          <w:i/>
          <w:iCs/>
          <w:sz w:val="24"/>
          <w:szCs w:val="24"/>
        </w:rPr>
        <w:t>formative assessment is positively related to students’ reading achievement directly and indirectly (through teacher–student relationship and attitude towards reading) for all students.</w:t>
      </w:r>
      <w:r w:rsidR="006D41C0">
        <w:rPr>
          <w:rFonts w:cstheme="minorHAnsi"/>
          <w:i/>
          <w:iCs/>
          <w:sz w:val="24"/>
          <w:szCs w:val="24"/>
        </w:rPr>
        <w:t xml:space="preserve"> </w:t>
      </w:r>
      <w:r w:rsidR="006D41C0" w:rsidRPr="006D41C0">
        <w:rPr>
          <w:rFonts w:cstheme="minorHAnsi"/>
          <w:i/>
          <w:iCs/>
          <w:sz w:val="24"/>
          <w:szCs w:val="24"/>
        </w:rPr>
        <w:t xml:space="preserve">[…] </w:t>
      </w:r>
      <w:r w:rsidR="006D41C0" w:rsidRPr="006D41C0">
        <w:rPr>
          <w:rFonts w:cstheme="minorHAnsi"/>
          <w:i/>
          <w:iCs/>
          <w:sz w:val="24"/>
          <w:szCs w:val="24"/>
        </w:rPr>
        <w:t xml:space="preserve">Using a nationally representative </w:t>
      </w:r>
      <w:proofErr w:type="gramStart"/>
      <w:r w:rsidR="006D41C0" w:rsidRPr="006D41C0">
        <w:rPr>
          <w:rFonts w:cstheme="minorHAnsi"/>
          <w:i/>
          <w:iCs/>
          <w:sz w:val="24"/>
          <w:szCs w:val="24"/>
        </w:rPr>
        <w:t>data-set</w:t>
      </w:r>
      <w:proofErr w:type="gramEnd"/>
      <w:r w:rsidR="006D41C0" w:rsidRPr="006D41C0">
        <w:rPr>
          <w:rFonts w:cstheme="minorHAnsi"/>
          <w:i/>
          <w:iCs/>
          <w:sz w:val="24"/>
          <w:szCs w:val="24"/>
        </w:rPr>
        <w:t>, this study provides empirical evidence that formative assessment is positively related to students’ reading achievement in general. In addition, this study provides preliminary evidence to show the potential of formative assessment to help reduce achievement gaps between Black and White students.</w:t>
      </w:r>
      <w:r w:rsidRPr="006D41C0">
        <w:rPr>
          <w:rFonts w:cstheme="minorHAnsi"/>
          <w:i/>
          <w:iCs/>
          <w:sz w:val="24"/>
          <w:szCs w:val="24"/>
        </w:rPr>
        <w:t>”</w:t>
      </w:r>
    </w:p>
    <w:p w14:paraId="57A2B61D" w14:textId="7E065D87" w:rsidR="006D41C0" w:rsidRDefault="006D41C0" w:rsidP="006D41C0">
      <w:pPr>
        <w:jc w:val="right"/>
        <w:rPr>
          <w:rFonts w:cstheme="minorHAnsi"/>
          <w:sz w:val="24"/>
          <w:szCs w:val="24"/>
        </w:rPr>
      </w:pPr>
      <w:r w:rsidRPr="006D41C0">
        <w:rPr>
          <w:rFonts w:cstheme="minorHAnsi"/>
          <w:sz w:val="24"/>
          <w:szCs w:val="24"/>
        </w:rPr>
        <w:t>(Li, 2016)</w:t>
      </w:r>
    </w:p>
    <w:p w14:paraId="553F0EF6" w14:textId="344FD1F2" w:rsidR="00D85E54" w:rsidRPr="006D41C0" w:rsidRDefault="00565EC5" w:rsidP="00D85E54">
      <w:pPr>
        <w:rPr>
          <w:sz w:val="24"/>
          <w:szCs w:val="24"/>
        </w:rPr>
      </w:pPr>
      <w:r>
        <w:rPr>
          <w:rFonts w:cstheme="minorHAnsi"/>
          <w:sz w:val="24"/>
          <w:szCs w:val="24"/>
        </w:rPr>
        <w:t>This study, however, relied upon a questionnaire issued after the assessment to teachers and students, which gave some room for inaccuracies. As the study took place over 65 countries, ensuring the same conditions and criteria for each is impossible, making the data less reliable.</w:t>
      </w:r>
    </w:p>
    <w:p w14:paraId="5A2777B3" w14:textId="02FC2E2D" w:rsidR="001E51E2" w:rsidRDefault="0093163E" w:rsidP="00BB3148">
      <w:pPr>
        <w:rPr>
          <w:sz w:val="24"/>
          <w:szCs w:val="24"/>
        </w:rPr>
      </w:pPr>
      <w:r w:rsidRPr="0093163E">
        <w:rPr>
          <w:sz w:val="24"/>
          <w:szCs w:val="24"/>
        </w:rPr>
        <w:t xml:space="preserve">Whilst there is a predominately positive reception to Assessment for Learning across current literature, there are significant questions raised by the nature of the studies undertaken. </w:t>
      </w:r>
      <w:r w:rsidR="001E51E2">
        <w:rPr>
          <w:sz w:val="24"/>
          <w:szCs w:val="24"/>
        </w:rPr>
        <w:t>Most</w:t>
      </w:r>
      <w:r>
        <w:rPr>
          <w:sz w:val="24"/>
          <w:szCs w:val="24"/>
        </w:rPr>
        <w:t xml:space="preserve"> </w:t>
      </w:r>
      <w:r w:rsidR="001E51E2">
        <w:rPr>
          <w:sz w:val="24"/>
          <w:szCs w:val="24"/>
        </w:rPr>
        <w:t xml:space="preserve">studies of Assessment for Learning, according to the CFBT education trust, have been undertaken as, </w:t>
      </w:r>
    </w:p>
    <w:p w14:paraId="0E39243C" w14:textId="729A33B0" w:rsidR="0093163E" w:rsidRDefault="001E51E2" w:rsidP="001E51E2">
      <w:pPr>
        <w:jc w:val="center"/>
        <w:rPr>
          <w:i/>
          <w:iCs/>
          <w:sz w:val="24"/>
          <w:szCs w:val="24"/>
        </w:rPr>
      </w:pPr>
      <w:r w:rsidRPr="001E51E2">
        <w:rPr>
          <w:i/>
          <w:iCs/>
          <w:sz w:val="24"/>
          <w:szCs w:val="24"/>
        </w:rPr>
        <w:t xml:space="preserve">“[…] </w:t>
      </w:r>
      <w:r w:rsidRPr="001E51E2">
        <w:rPr>
          <w:i/>
          <w:iCs/>
          <w:sz w:val="24"/>
          <w:szCs w:val="24"/>
        </w:rPr>
        <w:t>relatively small-scale professional development programmes, with voluntary participants who are keen to try out the new approach. Thus, most studies have worked to a greater or lesser extent with ideal groups in ideal circumstances, which are not always the ones found in the wider population of teachers and schools.</w:t>
      </w:r>
      <w:r w:rsidRPr="001E51E2">
        <w:rPr>
          <w:i/>
          <w:iCs/>
          <w:sz w:val="24"/>
          <w:szCs w:val="24"/>
        </w:rPr>
        <w:t>”</w:t>
      </w:r>
    </w:p>
    <w:p w14:paraId="20BDCECA" w14:textId="2CB2EBEF" w:rsidR="00524C0E" w:rsidRPr="001E51E2" w:rsidRDefault="00524C0E" w:rsidP="00524C0E">
      <w:pPr>
        <w:jc w:val="right"/>
        <w:rPr>
          <w:sz w:val="24"/>
          <w:szCs w:val="24"/>
        </w:rPr>
      </w:pPr>
      <w:r w:rsidRPr="00960241">
        <w:rPr>
          <w:sz w:val="24"/>
          <w:szCs w:val="24"/>
        </w:rPr>
        <w:t>(</w:t>
      </w:r>
      <w:proofErr w:type="spellStart"/>
      <w:r w:rsidRPr="00960241">
        <w:rPr>
          <w:sz w:val="24"/>
          <w:szCs w:val="24"/>
        </w:rPr>
        <w:t>Flórez</w:t>
      </w:r>
      <w:proofErr w:type="spellEnd"/>
      <w:r w:rsidRPr="00960241">
        <w:rPr>
          <w:sz w:val="24"/>
          <w:szCs w:val="24"/>
        </w:rPr>
        <w:t xml:space="preserve"> and Sammons, 2013)</w:t>
      </w:r>
    </w:p>
    <w:p w14:paraId="298A2921" w14:textId="3153AF5C" w:rsidR="00B44CFE" w:rsidRDefault="008C664F" w:rsidP="00B44CFE">
      <w:pPr>
        <w:rPr>
          <w:sz w:val="24"/>
          <w:szCs w:val="24"/>
        </w:rPr>
      </w:pPr>
      <w:r>
        <w:rPr>
          <w:sz w:val="24"/>
          <w:szCs w:val="24"/>
        </w:rPr>
        <w:lastRenderedPageBreak/>
        <w:t>As such, there has been less opportunity for the testing of techniques in alternative settings, with little guidance on the wider introduction of Assessment for Learning. In addition to this, t</w:t>
      </w:r>
      <w:r w:rsidR="00B44CFE">
        <w:rPr>
          <w:sz w:val="24"/>
          <w:szCs w:val="24"/>
        </w:rPr>
        <w:t>he CFBT education trust identify three</w:t>
      </w:r>
      <w:r w:rsidR="00565EC5">
        <w:rPr>
          <w:sz w:val="24"/>
          <w:szCs w:val="24"/>
        </w:rPr>
        <w:t xml:space="preserve"> specific</w:t>
      </w:r>
      <w:r w:rsidR="00B44CFE">
        <w:rPr>
          <w:sz w:val="24"/>
          <w:szCs w:val="24"/>
        </w:rPr>
        <w:t xml:space="preserve"> reviews in which there is consideration of,</w:t>
      </w:r>
    </w:p>
    <w:p w14:paraId="3458B1BA" w14:textId="6711ED6A" w:rsidR="00B44CFE" w:rsidRDefault="00B44CFE" w:rsidP="00B44CFE">
      <w:pPr>
        <w:jc w:val="center"/>
        <w:rPr>
          <w:i/>
          <w:iCs/>
          <w:sz w:val="24"/>
          <w:szCs w:val="24"/>
        </w:rPr>
      </w:pPr>
      <w:r w:rsidRPr="00B44CFE">
        <w:rPr>
          <w:i/>
          <w:iCs/>
          <w:sz w:val="24"/>
          <w:szCs w:val="24"/>
        </w:rPr>
        <w:t>“</w:t>
      </w:r>
      <w:r>
        <w:rPr>
          <w:i/>
          <w:iCs/>
          <w:sz w:val="24"/>
          <w:szCs w:val="24"/>
        </w:rPr>
        <w:t xml:space="preserve">[…] </w:t>
      </w:r>
      <w:r w:rsidRPr="00B44CFE">
        <w:rPr>
          <w:i/>
          <w:iCs/>
          <w:sz w:val="24"/>
          <w:szCs w:val="24"/>
        </w:rPr>
        <w:t>the lack of theoretical precision as a major problem in research processes carried out by the ARG in England.”</w:t>
      </w:r>
    </w:p>
    <w:p w14:paraId="35CDE130" w14:textId="3644B492" w:rsidR="00524C0E" w:rsidRDefault="00524C0E" w:rsidP="00524C0E">
      <w:pPr>
        <w:jc w:val="right"/>
        <w:rPr>
          <w:i/>
          <w:iCs/>
          <w:sz w:val="24"/>
          <w:szCs w:val="24"/>
        </w:rPr>
      </w:pPr>
      <w:r w:rsidRPr="00960241">
        <w:rPr>
          <w:sz w:val="24"/>
          <w:szCs w:val="24"/>
        </w:rPr>
        <w:t>(</w:t>
      </w:r>
      <w:proofErr w:type="spellStart"/>
      <w:r w:rsidRPr="00960241">
        <w:rPr>
          <w:sz w:val="24"/>
          <w:szCs w:val="24"/>
        </w:rPr>
        <w:t>Flórez</w:t>
      </w:r>
      <w:proofErr w:type="spellEnd"/>
      <w:r w:rsidRPr="00960241">
        <w:rPr>
          <w:sz w:val="24"/>
          <w:szCs w:val="24"/>
        </w:rPr>
        <w:t xml:space="preserve"> and Sammons, 2013)</w:t>
      </w:r>
    </w:p>
    <w:p w14:paraId="7EF83205" w14:textId="576B8684" w:rsidR="008F311E" w:rsidRPr="008F311E" w:rsidRDefault="008F311E" w:rsidP="008F311E">
      <w:pPr>
        <w:rPr>
          <w:sz w:val="24"/>
          <w:szCs w:val="24"/>
        </w:rPr>
      </w:pPr>
      <w:r>
        <w:rPr>
          <w:sz w:val="24"/>
          <w:szCs w:val="24"/>
        </w:rPr>
        <w:t>This means that, despite the promising results and response to Assessment for Learning, it may be problematic for schools to blindly introduce Assessment for Learning techniques without a more thorough understanding of the theory backing it up.</w:t>
      </w:r>
    </w:p>
    <w:p w14:paraId="277CDE04" w14:textId="77777777" w:rsidR="00B44CFE" w:rsidRDefault="00B44CFE" w:rsidP="00B44CFE">
      <w:pPr>
        <w:rPr>
          <w:sz w:val="24"/>
          <w:szCs w:val="24"/>
        </w:rPr>
      </w:pPr>
      <w:r>
        <w:rPr>
          <w:sz w:val="24"/>
          <w:szCs w:val="24"/>
        </w:rPr>
        <w:t xml:space="preserve">In </w:t>
      </w:r>
      <w:r w:rsidRPr="009473D5">
        <w:rPr>
          <w:i/>
          <w:iCs/>
          <w:sz w:val="24"/>
          <w:szCs w:val="24"/>
        </w:rPr>
        <w:t>Stocks and Prospects: Research on Formative Assessment in Secondary Classrooms</w:t>
      </w:r>
      <w:r>
        <w:rPr>
          <w:sz w:val="24"/>
          <w:szCs w:val="24"/>
        </w:rPr>
        <w:t>, a p</w:t>
      </w:r>
      <w:r w:rsidRPr="009473D5">
        <w:rPr>
          <w:sz w:val="24"/>
          <w:szCs w:val="24"/>
        </w:rPr>
        <w:t>aper presented at the Annual Meeting of the American Educational Research Association</w:t>
      </w:r>
      <w:r>
        <w:rPr>
          <w:sz w:val="24"/>
          <w:szCs w:val="24"/>
        </w:rPr>
        <w:t xml:space="preserve"> by Tierney and </w:t>
      </w:r>
      <w:proofErr w:type="spellStart"/>
      <w:r>
        <w:rPr>
          <w:sz w:val="24"/>
          <w:szCs w:val="24"/>
        </w:rPr>
        <w:t>Charland</w:t>
      </w:r>
      <w:proofErr w:type="spellEnd"/>
      <w:r>
        <w:rPr>
          <w:sz w:val="24"/>
          <w:szCs w:val="24"/>
        </w:rPr>
        <w:t xml:space="preserve">, an average was taken of a total of 30 studies, conducted across 13 countries and exclusively within a Secondary school setting.  </w:t>
      </w:r>
    </w:p>
    <w:p w14:paraId="7C5E122C" w14:textId="77777777" w:rsidR="00B44CFE" w:rsidRDefault="00B44CFE" w:rsidP="00B44CFE">
      <w:pPr>
        <w:rPr>
          <w:sz w:val="24"/>
          <w:szCs w:val="24"/>
        </w:rPr>
      </w:pPr>
      <w:r>
        <w:rPr>
          <w:sz w:val="24"/>
          <w:szCs w:val="24"/>
        </w:rPr>
        <w:t xml:space="preserve">By comparing data taken from the studies, Tierney and </w:t>
      </w:r>
      <w:proofErr w:type="spellStart"/>
      <w:r>
        <w:rPr>
          <w:sz w:val="24"/>
          <w:szCs w:val="24"/>
        </w:rPr>
        <w:t>Charland</w:t>
      </w:r>
      <w:proofErr w:type="spellEnd"/>
      <w:r>
        <w:rPr>
          <w:sz w:val="24"/>
          <w:szCs w:val="24"/>
        </w:rPr>
        <w:t xml:space="preserve"> put forward that the range of research published on Assessment for Learning,</w:t>
      </w:r>
    </w:p>
    <w:p w14:paraId="3FEC1034" w14:textId="521D9921" w:rsidR="00B44CFE" w:rsidRDefault="00B44CFE" w:rsidP="00B44CFE">
      <w:pPr>
        <w:jc w:val="center"/>
        <w:rPr>
          <w:i/>
          <w:iCs/>
          <w:sz w:val="24"/>
          <w:szCs w:val="24"/>
        </w:rPr>
      </w:pPr>
      <w:r w:rsidRPr="00D34D1A">
        <w:rPr>
          <w:i/>
          <w:iCs/>
          <w:sz w:val="24"/>
          <w:szCs w:val="24"/>
        </w:rPr>
        <w:t>“</w:t>
      </w:r>
      <w:r w:rsidR="008C664F">
        <w:rPr>
          <w:i/>
          <w:iCs/>
          <w:sz w:val="24"/>
          <w:szCs w:val="24"/>
        </w:rPr>
        <w:t xml:space="preserve">[…] </w:t>
      </w:r>
      <w:r w:rsidRPr="00D34D1A">
        <w:rPr>
          <w:i/>
          <w:iCs/>
          <w:sz w:val="24"/>
          <w:szCs w:val="24"/>
        </w:rPr>
        <w:t>can best be described as international and diversely focused, but a stronger interest in the subject of Science, and a reliance on qualitative methods are seen.”</w:t>
      </w:r>
    </w:p>
    <w:p w14:paraId="548870CA" w14:textId="4FE6D849" w:rsidR="00524C0E" w:rsidRPr="00524C0E" w:rsidRDefault="00524C0E" w:rsidP="00524C0E">
      <w:pPr>
        <w:jc w:val="right"/>
        <w:rPr>
          <w:sz w:val="24"/>
          <w:szCs w:val="24"/>
        </w:rPr>
      </w:pPr>
      <w:r w:rsidRPr="00524C0E">
        <w:rPr>
          <w:sz w:val="24"/>
          <w:szCs w:val="24"/>
        </w:rPr>
        <w:t xml:space="preserve">(Tierney and </w:t>
      </w:r>
      <w:proofErr w:type="spellStart"/>
      <w:r w:rsidRPr="00524C0E">
        <w:rPr>
          <w:sz w:val="24"/>
          <w:szCs w:val="24"/>
        </w:rPr>
        <w:t>Charland</w:t>
      </w:r>
      <w:proofErr w:type="spellEnd"/>
      <w:r w:rsidRPr="00524C0E">
        <w:rPr>
          <w:sz w:val="24"/>
          <w:szCs w:val="24"/>
        </w:rPr>
        <w:t>, 2007)</w:t>
      </w:r>
    </w:p>
    <w:p w14:paraId="5E367C39" w14:textId="137DBF71" w:rsidR="00B44CFE" w:rsidRDefault="00B44CFE" w:rsidP="00B44CFE">
      <w:pPr>
        <w:rPr>
          <w:sz w:val="24"/>
          <w:szCs w:val="24"/>
        </w:rPr>
      </w:pPr>
      <w:r>
        <w:rPr>
          <w:sz w:val="24"/>
          <w:szCs w:val="24"/>
        </w:rPr>
        <w:t xml:space="preserve">Whilst Tierney and </w:t>
      </w:r>
      <w:proofErr w:type="spellStart"/>
      <w:r>
        <w:rPr>
          <w:sz w:val="24"/>
          <w:szCs w:val="24"/>
        </w:rPr>
        <w:t>Charland</w:t>
      </w:r>
      <w:proofErr w:type="spellEnd"/>
      <w:r>
        <w:rPr>
          <w:sz w:val="24"/>
          <w:szCs w:val="24"/>
        </w:rPr>
        <w:t xml:space="preserve"> do not take a specific viewpoint on this, at minimum it can be drawn that there is a general bias towards the study of Assessment for Learning techniques within </w:t>
      </w:r>
      <w:proofErr w:type="gramStart"/>
      <w:r>
        <w:rPr>
          <w:sz w:val="24"/>
          <w:szCs w:val="24"/>
        </w:rPr>
        <w:t>Science</w:t>
      </w:r>
      <w:proofErr w:type="gramEnd"/>
      <w:r>
        <w:rPr>
          <w:sz w:val="24"/>
          <w:szCs w:val="24"/>
        </w:rPr>
        <w:t xml:space="preserve"> subjects</w:t>
      </w:r>
      <w:r w:rsidR="008C664F">
        <w:rPr>
          <w:sz w:val="24"/>
          <w:szCs w:val="24"/>
        </w:rPr>
        <w:t>, which hypothetically may see a greater rate of success due to their tendency for student-led investigation and discussion</w:t>
      </w:r>
      <w:r>
        <w:rPr>
          <w:sz w:val="24"/>
          <w:szCs w:val="24"/>
        </w:rPr>
        <w:t xml:space="preserve">. Qualitative methods have the benefit of an open-ended approach, which generates unique perspectives in contrast to a multiple-choice style approach. However, the reliance on qualitative methods reduces the amount of statistical data available, and this makes the results difficult to measure or compare. This means that, as studies have been conducted in unique learning environments, it is difficult to draw specific recommendations or see the scale of the benefits offered by Assessment for Learning outside of these environments. </w:t>
      </w:r>
    </w:p>
    <w:p w14:paraId="66C35C68" w14:textId="5E40E03D" w:rsidR="00B44CFE" w:rsidRDefault="00B44CFE" w:rsidP="00524C0E">
      <w:pPr>
        <w:rPr>
          <w:sz w:val="24"/>
          <w:szCs w:val="24"/>
        </w:rPr>
      </w:pPr>
      <w:r>
        <w:rPr>
          <w:sz w:val="24"/>
          <w:szCs w:val="24"/>
        </w:rPr>
        <w:t xml:space="preserve">Another concern highlighted by Tierney and </w:t>
      </w:r>
      <w:proofErr w:type="spellStart"/>
      <w:r>
        <w:rPr>
          <w:sz w:val="24"/>
          <w:szCs w:val="24"/>
        </w:rPr>
        <w:t>Charland</w:t>
      </w:r>
      <w:proofErr w:type="spellEnd"/>
      <w:r>
        <w:rPr>
          <w:sz w:val="24"/>
          <w:szCs w:val="24"/>
        </w:rPr>
        <w:t xml:space="preserve"> is that there is a relatively low </w:t>
      </w:r>
      <w:r w:rsidR="008F311E">
        <w:rPr>
          <w:sz w:val="24"/>
          <w:szCs w:val="24"/>
        </w:rPr>
        <w:t>number</w:t>
      </w:r>
      <w:r>
        <w:rPr>
          <w:sz w:val="24"/>
          <w:szCs w:val="24"/>
        </w:rPr>
        <w:t xml:space="preserve"> of studies where student opinion is </w:t>
      </w:r>
      <w:r w:rsidR="001159A0">
        <w:rPr>
          <w:sz w:val="24"/>
          <w:szCs w:val="24"/>
        </w:rPr>
        <w:t>considered</w:t>
      </w:r>
      <w:r>
        <w:rPr>
          <w:sz w:val="24"/>
          <w:szCs w:val="24"/>
        </w:rPr>
        <w:t xml:space="preserve"> or even recorded, whilst there </w:t>
      </w:r>
      <w:r w:rsidR="008C664F">
        <w:rPr>
          <w:sz w:val="24"/>
          <w:szCs w:val="24"/>
        </w:rPr>
        <w:t>is</w:t>
      </w:r>
      <w:r>
        <w:rPr>
          <w:sz w:val="24"/>
          <w:szCs w:val="24"/>
        </w:rPr>
        <w:t xml:space="preserve"> a higher quantity with recorded educator opinion</w:t>
      </w:r>
      <w:r w:rsidR="00524C0E">
        <w:rPr>
          <w:sz w:val="24"/>
          <w:szCs w:val="24"/>
        </w:rPr>
        <w:t xml:space="preserve"> </w:t>
      </w:r>
      <w:r w:rsidR="00524C0E" w:rsidRPr="00524C0E">
        <w:rPr>
          <w:sz w:val="24"/>
          <w:szCs w:val="24"/>
        </w:rPr>
        <w:t xml:space="preserve">(Tierney and </w:t>
      </w:r>
      <w:proofErr w:type="spellStart"/>
      <w:r w:rsidR="00524C0E" w:rsidRPr="00524C0E">
        <w:rPr>
          <w:sz w:val="24"/>
          <w:szCs w:val="24"/>
        </w:rPr>
        <w:t>Charland</w:t>
      </w:r>
      <w:proofErr w:type="spellEnd"/>
      <w:r w:rsidR="00524C0E" w:rsidRPr="00524C0E">
        <w:rPr>
          <w:sz w:val="24"/>
          <w:szCs w:val="24"/>
        </w:rPr>
        <w:t>, 2007)</w:t>
      </w:r>
      <w:r>
        <w:rPr>
          <w:sz w:val="24"/>
          <w:szCs w:val="24"/>
        </w:rPr>
        <w:t xml:space="preserve">. Whilst clearly, the educators’ opinion on Assessment for Learning techniques is important as they are the ones putting </w:t>
      </w:r>
      <w:r w:rsidR="008C664F">
        <w:rPr>
          <w:sz w:val="24"/>
          <w:szCs w:val="24"/>
        </w:rPr>
        <w:t>the techniques</w:t>
      </w:r>
      <w:r>
        <w:rPr>
          <w:sz w:val="24"/>
          <w:szCs w:val="24"/>
        </w:rPr>
        <w:t xml:space="preserve"> into practice, students play an even bigger role as the subjects. As such, student perception needs to be </w:t>
      </w:r>
      <w:r w:rsidR="008F311E">
        <w:rPr>
          <w:sz w:val="24"/>
          <w:szCs w:val="24"/>
        </w:rPr>
        <w:t>considered</w:t>
      </w:r>
      <w:r>
        <w:rPr>
          <w:sz w:val="24"/>
          <w:szCs w:val="24"/>
        </w:rPr>
        <w:t xml:space="preserve"> in order to form a full view of the impacts of Assessment for Learning.</w:t>
      </w:r>
    </w:p>
    <w:p w14:paraId="626CD863" w14:textId="77777777" w:rsidR="00CF3640" w:rsidRPr="00CF3640" w:rsidRDefault="00CF3640" w:rsidP="004D5F29">
      <w:pPr>
        <w:rPr>
          <w:sz w:val="24"/>
          <w:szCs w:val="24"/>
        </w:rPr>
      </w:pPr>
    </w:p>
    <w:p w14:paraId="3DE84255" w14:textId="77777777" w:rsidR="00524C0E" w:rsidRDefault="00524C0E" w:rsidP="004D5F29">
      <w:pPr>
        <w:rPr>
          <w:sz w:val="28"/>
          <w:szCs w:val="28"/>
          <w:u w:val="single"/>
        </w:rPr>
      </w:pPr>
    </w:p>
    <w:p w14:paraId="331969B3" w14:textId="79E76A5C" w:rsidR="00F37246" w:rsidRPr="002C6373" w:rsidRDefault="002C6373" w:rsidP="004D5F29">
      <w:pPr>
        <w:rPr>
          <w:sz w:val="28"/>
          <w:szCs w:val="28"/>
          <w:u w:val="single"/>
        </w:rPr>
      </w:pPr>
      <w:r w:rsidRPr="002C6373">
        <w:rPr>
          <w:sz w:val="28"/>
          <w:szCs w:val="28"/>
          <w:u w:val="single"/>
        </w:rPr>
        <w:lastRenderedPageBreak/>
        <w:t>Formative Assessment</w:t>
      </w:r>
    </w:p>
    <w:p w14:paraId="4CA067E8" w14:textId="2DB604F7" w:rsidR="008F311E" w:rsidRDefault="008F311E" w:rsidP="00524C0E">
      <w:pPr>
        <w:rPr>
          <w:color w:val="0070C0"/>
          <w:sz w:val="24"/>
          <w:szCs w:val="24"/>
        </w:rPr>
      </w:pPr>
      <w:r>
        <w:rPr>
          <w:sz w:val="24"/>
          <w:szCs w:val="24"/>
        </w:rPr>
        <w:t xml:space="preserve">As described previously, the four pillars of Assessment for Learning are </w:t>
      </w:r>
      <w:r w:rsidRPr="00543EE3">
        <w:rPr>
          <w:sz w:val="24"/>
          <w:szCs w:val="24"/>
        </w:rPr>
        <w:t xml:space="preserve">questioning, feedback, peer and self-assessment, </w:t>
      </w:r>
      <w:r>
        <w:rPr>
          <w:sz w:val="24"/>
          <w:szCs w:val="24"/>
        </w:rPr>
        <w:t xml:space="preserve">and </w:t>
      </w:r>
      <w:r w:rsidRPr="00543EE3">
        <w:rPr>
          <w:sz w:val="24"/>
          <w:szCs w:val="24"/>
        </w:rPr>
        <w:t>the formative use of summative assessment</w:t>
      </w:r>
      <w:r>
        <w:rPr>
          <w:sz w:val="24"/>
          <w:szCs w:val="24"/>
        </w:rPr>
        <w:t>.</w:t>
      </w:r>
    </w:p>
    <w:p w14:paraId="0FAF3012" w14:textId="40CBE71A" w:rsidR="0045733B" w:rsidRDefault="00F37246" w:rsidP="00524C0E">
      <w:pPr>
        <w:rPr>
          <w:sz w:val="24"/>
          <w:szCs w:val="24"/>
        </w:rPr>
      </w:pPr>
      <w:r>
        <w:rPr>
          <w:sz w:val="24"/>
          <w:szCs w:val="24"/>
        </w:rPr>
        <w:t xml:space="preserve">In order to be able to understand the best application of assessment, it is important to distinguish between formative </w:t>
      </w:r>
      <w:r w:rsidR="008F311E">
        <w:rPr>
          <w:sz w:val="24"/>
          <w:szCs w:val="24"/>
        </w:rPr>
        <w:t>assessment</w:t>
      </w:r>
      <w:r w:rsidR="00004DD3">
        <w:rPr>
          <w:sz w:val="24"/>
          <w:szCs w:val="24"/>
        </w:rPr>
        <w:t xml:space="preserve">, </w:t>
      </w:r>
      <w:r>
        <w:rPr>
          <w:sz w:val="24"/>
          <w:szCs w:val="24"/>
        </w:rPr>
        <w:t xml:space="preserve">and </w:t>
      </w:r>
      <w:r w:rsidR="00356F58">
        <w:rPr>
          <w:sz w:val="24"/>
          <w:szCs w:val="24"/>
        </w:rPr>
        <w:t xml:space="preserve">the above description of </w:t>
      </w:r>
      <w:r>
        <w:rPr>
          <w:sz w:val="24"/>
          <w:szCs w:val="24"/>
        </w:rPr>
        <w:t>summative assessment</w:t>
      </w:r>
      <w:r w:rsidR="00004DD3">
        <w:rPr>
          <w:sz w:val="24"/>
          <w:szCs w:val="24"/>
        </w:rPr>
        <w:t xml:space="preserve"> as conducted “</w:t>
      </w:r>
      <w:r w:rsidR="00004DD3" w:rsidRPr="00004DD3">
        <w:rPr>
          <w:i/>
          <w:iCs/>
          <w:sz w:val="24"/>
          <w:szCs w:val="24"/>
        </w:rPr>
        <w:t>after a period of learning is complete</w:t>
      </w:r>
      <w:r w:rsidR="00004DD3">
        <w:rPr>
          <w:sz w:val="24"/>
          <w:szCs w:val="24"/>
        </w:rPr>
        <w:t>”</w:t>
      </w:r>
      <w:r w:rsidR="00524C0E">
        <w:rPr>
          <w:sz w:val="24"/>
          <w:szCs w:val="24"/>
        </w:rPr>
        <w:t xml:space="preserve"> </w:t>
      </w:r>
      <w:r w:rsidR="00524C0E" w:rsidRPr="00B34EEE">
        <w:rPr>
          <w:sz w:val="24"/>
          <w:szCs w:val="24"/>
        </w:rPr>
        <w:t>(NFER, 2010)</w:t>
      </w:r>
      <w:r>
        <w:rPr>
          <w:sz w:val="24"/>
          <w:szCs w:val="24"/>
        </w:rPr>
        <w:t xml:space="preserve">. The term formative assessment is defined differently across the field of research, and as such for the purposes of this critical analysis, the definition </w:t>
      </w:r>
      <w:r w:rsidR="0045733B">
        <w:rPr>
          <w:sz w:val="24"/>
          <w:szCs w:val="24"/>
        </w:rPr>
        <w:t>given</w:t>
      </w:r>
      <w:r>
        <w:rPr>
          <w:sz w:val="24"/>
          <w:szCs w:val="24"/>
        </w:rPr>
        <w:t xml:space="preserve"> by Black and Wiliam in the 1998 </w:t>
      </w:r>
      <w:r w:rsidR="00C3422F">
        <w:rPr>
          <w:sz w:val="24"/>
          <w:szCs w:val="24"/>
        </w:rPr>
        <w:t>articl</w:t>
      </w:r>
      <w:r w:rsidR="00C3422F" w:rsidRPr="00C3422F">
        <w:rPr>
          <w:sz w:val="24"/>
          <w:szCs w:val="24"/>
        </w:rPr>
        <w:t>e</w:t>
      </w:r>
      <w:r w:rsidRPr="00C3422F">
        <w:rPr>
          <w:sz w:val="24"/>
          <w:szCs w:val="24"/>
        </w:rPr>
        <w:t>,</w:t>
      </w:r>
      <w:r w:rsidR="00C3422F" w:rsidRPr="00C3422F">
        <w:rPr>
          <w:sz w:val="24"/>
          <w:szCs w:val="24"/>
        </w:rPr>
        <w:t xml:space="preserve"> </w:t>
      </w:r>
      <w:r w:rsidR="00C3422F" w:rsidRPr="00C3422F">
        <w:rPr>
          <w:i/>
          <w:iCs/>
          <w:sz w:val="24"/>
          <w:szCs w:val="24"/>
        </w:rPr>
        <w:t>Assessment and Classroom Learning</w:t>
      </w:r>
      <w:r w:rsidR="0045733B">
        <w:rPr>
          <w:sz w:val="24"/>
          <w:szCs w:val="24"/>
        </w:rPr>
        <w:t xml:space="preserve"> is used</w:t>
      </w:r>
      <w:r w:rsidR="00356F58">
        <w:rPr>
          <w:sz w:val="24"/>
          <w:szCs w:val="24"/>
        </w:rPr>
        <w:t xml:space="preserve"> as follows</w:t>
      </w:r>
      <w:r w:rsidR="00C3422F">
        <w:rPr>
          <w:sz w:val="24"/>
          <w:szCs w:val="24"/>
        </w:rPr>
        <w:t>.</w:t>
      </w:r>
    </w:p>
    <w:p w14:paraId="4585A17F" w14:textId="32916FC3" w:rsidR="0045733B" w:rsidRPr="0045733B" w:rsidRDefault="0045733B" w:rsidP="0045733B">
      <w:pPr>
        <w:jc w:val="center"/>
        <w:rPr>
          <w:i/>
          <w:iCs/>
          <w:sz w:val="24"/>
          <w:szCs w:val="24"/>
        </w:rPr>
      </w:pPr>
      <w:r w:rsidRPr="0045733B">
        <w:rPr>
          <w:i/>
          <w:iCs/>
          <w:sz w:val="24"/>
          <w:szCs w:val="24"/>
          <w:lang w:val="en-US"/>
        </w:rPr>
        <w:t>“</w:t>
      </w:r>
      <w:r w:rsidRPr="0045733B">
        <w:rPr>
          <w:i/>
          <w:iCs/>
          <w:sz w:val="24"/>
          <w:szCs w:val="24"/>
          <w:lang w:val="en-US"/>
        </w:rPr>
        <w:t>We use the general term assessment to refer to all those activities undertaken by teachers—and by their students in assessing themselves—that provide information to be used as feedback to modify teaching and learning activities. Such assessment becomes formative assessment when the evidence is actually used to adapt the teaching to meet student needs</w:t>
      </w:r>
      <w:r w:rsidRPr="0045733B">
        <w:rPr>
          <w:i/>
          <w:iCs/>
          <w:sz w:val="24"/>
          <w:szCs w:val="24"/>
        </w:rPr>
        <w:t>”</w:t>
      </w:r>
    </w:p>
    <w:p w14:paraId="444393EF" w14:textId="6896F145" w:rsidR="0045733B" w:rsidRPr="0045733B" w:rsidRDefault="0045733B" w:rsidP="0045733B">
      <w:pPr>
        <w:jc w:val="right"/>
        <w:rPr>
          <w:sz w:val="24"/>
          <w:szCs w:val="24"/>
        </w:rPr>
      </w:pPr>
      <w:r w:rsidRPr="0045733B">
        <w:rPr>
          <w:sz w:val="24"/>
          <w:szCs w:val="24"/>
        </w:rPr>
        <w:t>(Black &amp; Wiliam, 1998)</w:t>
      </w:r>
    </w:p>
    <w:p w14:paraId="548C7C4F" w14:textId="2789A353" w:rsidR="0045733B" w:rsidRDefault="00356F58" w:rsidP="004D5F29">
      <w:pPr>
        <w:rPr>
          <w:sz w:val="24"/>
          <w:szCs w:val="24"/>
        </w:rPr>
      </w:pPr>
      <w:r>
        <w:rPr>
          <w:sz w:val="24"/>
          <w:szCs w:val="24"/>
        </w:rPr>
        <w:t xml:space="preserve">Whilst the above definition of formative assessment implies that it is the adaptation of subsequent teaching by the educator that differentiates formative assessment from </w:t>
      </w:r>
      <w:r w:rsidR="006260FF">
        <w:rPr>
          <w:sz w:val="24"/>
          <w:szCs w:val="24"/>
        </w:rPr>
        <w:t xml:space="preserve">summative </w:t>
      </w:r>
      <w:r>
        <w:rPr>
          <w:sz w:val="24"/>
          <w:szCs w:val="24"/>
        </w:rPr>
        <w:t xml:space="preserve">assessment, Black and Wiliam later go on to distinguish the process of formative assessment from the student’s perspective. </w:t>
      </w:r>
      <w:r w:rsidR="0045733B">
        <w:rPr>
          <w:sz w:val="24"/>
          <w:szCs w:val="24"/>
        </w:rPr>
        <w:t>Within the article, it</w:t>
      </w:r>
      <w:r w:rsidR="00C3422F">
        <w:rPr>
          <w:sz w:val="24"/>
          <w:szCs w:val="24"/>
        </w:rPr>
        <w:t xml:space="preserve"> </w:t>
      </w:r>
      <w:r w:rsidR="0045733B">
        <w:rPr>
          <w:sz w:val="24"/>
          <w:szCs w:val="24"/>
        </w:rPr>
        <w:t>is paraphrased from previous studies</w:t>
      </w:r>
      <w:r w:rsidR="00C3422F">
        <w:rPr>
          <w:sz w:val="24"/>
          <w:szCs w:val="24"/>
        </w:rPr>
        <w:t xml:space="preserve"> as</w:t>
      </w:r>
      <w:r w:rsidR="0045733B">
        <w:rPr>
          <w:sz w:val="24"/>
          <w:szCs w:val="24"/>
        </w:rPr>
        <w:t>:</w:t>
      </w:r>
    </w:p>
    <w:p w14:paraId="7211E84C" w14:textId="3C37FE9D" w:rsidR="00F37246" w:rsidRDefault="00C3422F" w:rsidP="0045733B">
      <w:pPr>
        <w:jc w:val="center"/>
        <w:rPr>
          <w:i/>
          <w:iCs/>
          <w:sz w:val="24"/>
          <w:szCs w:val="24"/>
        </w:rPr>
      </w:pPr>
      <w:r w:rsidRPr="0045733B">
        <w:rPr>
          <w:i/>
          <w:iCs/>
          <w:sz w:val="24"/>
          <w:szCs w:val="24"/>
        </w:rPr>
        <w:t xml:space="preserve">“[…] the sequence of two actions. The first is the perception by the learner of a gap between a desired goal and his or her present state (of knowledge, and/or understanding, and/or skill). The second is the action taken by the learner to close that gap </w:t>
      </w:r>
      <w:r w:rsidR="0045733B" w:rsidRPr="0045733B">
        <w:rPr>
          <w:i/>
          <w:iCs/>
          <w:sz w:val="24"/>
          <w:szCs w:val="24"/>
        </w:rPr>
        <w:t>in</w:t>
      </w:r>
      <w:r w:rsidRPr="0045733B">
        <w:rPr>
          <w:i/>
          <w:iCs/>
          <w:sz w:val="24"/>
          <w:szCs w:val="24"/>
        </w:rPr>
        <w:t xml:space="preserve"> order to attain the desired goal</w:t>
      </w:r>
      <w:r w:rsidR="0045733B" w:rsidRPr="0045733B">
        <w:rPr>
          <w:i/>
          <w:iCs/>
          <w:sz w:val="24"/>
          <w:szCs w:val="24"/>
        </w:rPr>
        <w:t>.”</w:t>
      </w:r>
    </w:p>
    <w:p w14:paraId="4B2FA813" w14:textId="251DBC85" w:rsidR="0045733B" w:rsidRDefault="0045733B" w:rsidP="0045733B">
      <w:pPr>
        <w:jc w:val="right"/>
        <w:rPr>
          <w:sz w:val="24"/>
          <w:szCs w:val="24"/>
        </w:rPr>
      </w:pPr>
      <w:r>
        <w:rPr>
          <w:sz w:val="24"/>
          <w:szCs w:val="24"/>
        </w:rPr>
        <w:t>(</w:t>
      </w:r>
      <w:proofErr w:type="spellStart"/>
      <w:r>
        <w:rPr>
          <w:sz w:val="24"/>
          <w:szCs w:val="24"/>
        </w:rPr>
        <w:t>Ramaprasad</w:t>
      </w:r>
      <w:proofErr w:type="spellEnd"/>
      <w:r>
        <w:rPr>
          <w:sz w:val="24"/>
          <w:szCs w:val="24"/>
        </w:rPr>
        <w:t>, 1983)</w:t>
      </w:r>
    </w:p>
    <w:p w14:paraId="790EDA57" w14:textId="2B4108B6" w:rsidR="00565EC5" w:rsidRDefault="00CE3628" w:rsidP="00565EC5">
      <w:pPr>
        <w:rPr>
          <w:sz w:val="24"/>
          <w:szCs w:val="24"/>
        </w:rPr>
      </w:pPr>
      <w:r>
        <w:rPr>
          <w:sz w:val="24"/>
          <w:szCs w:val="24"/>
        </w:rPr>
        <w:t xml:space="preserve">As such, </w:t>
      </w:r>
      <w:r w:rsidR="00524E3F">
        <w:rPr>
          <w:sz w:val="24"/>
          <w:szCs w:val="24"/>
        </w:rPr>
        <w:t>for</w:t>
      </w:r>
      <w:r>
        <w:rPr>
          <w:sz w:val="24"/>
          <w:szCs w:val="24"/>
        </w:rPr>
        <w:t xml:space="preserve"> assessment to be formative, there must be a direct influence on the learner’s ability to recognise the goal and progress towards it, rather than the educator orchestrating the changes by themselves. </w:t>
      </w:r>
    </w:p>
    <w:p w14:paraId="7ED4BCF2" w14:textId="77777777" w:rsidR="00F37246" w:rsidRDefault="00F37246" w:rsidP="004D5F29">
      <w:pPr>
        <w:rPr>
          <w:color w:val="0070C0"/>
          <w:sz w:val="24"/>
          <w:szCs w:val="24"/>
        </w:rPr>
      </w:pPr>
    </w:p>
    <w:p w14:paraId="7AD461B3" w14:textId="6EB96BF7" w:rsidR="00D4743A" w:rsidRPr="002C6373" w:rsidRDefault="002C6373" w:rsidP="004D5F29">
      <w:pPr>
        <w:rPr>
          <w:sz w:val="28"/>
          <w:szCs w:val="28"/>
          <w:u w:val="single"/>
        </w:rPr>
      </w:pPr>
      <w:r w:rsidRPr="002C6373">
        <w:rPr>
          <w:sz w:val="28"/>
          <w:szCs w:val="28"/>
          <w:u w:val="single"/>
        </w:rPr>
        <w:t xml:space="preserve">Teach Like </w:t>
      </w:r>
      <w:r>
        <w:rPr>
          <w:sz w:val="28"/>
          <w:szCs w:val="28"/>
          <w:u w:val="single"/>
        </w:rPr>
        <w:t xml:space="preserve">a </w:t>
      </w:r>
      <w:r w:rsidRPr="002C6373">
        <w:rPr>
          <w:sz w:val="28"/>
          <w:szCs w:val="28"/>
          <w:u w:val="single"/>
        </w:rPr>
        <w:t>Champion</w:t>
      </w:r>
    </w:p>
    <w:p w14:paraId="71D87D7D" w14:textId="0A1245A2" w:rsidR="00CF2AA5" w:rsidRDefault="00CF2AA5" w:rsidP="004D5F29">
      <w:pPr>
        <w:rPr>
          <w:sz w:val="24"/>
          <w:szCs w:val="24"/>
        </w:rPr>
      </w:pPr>
      <w:r>
        <w:rPr>
          <w:sz w:val="24"/>
          <w:szCs w:val="24"/>
        </w:rPr>
        <w:t xml:space="preserve">Whilst there are many areas to explore within the broad field of Assessment for Learning, the school referenced in the Appendix primarily uses techniques found within the </w:t>
      </w:r>
      <w:r w:rsidRPr="00CF2AA5">
        <w:rPr>
          <w:i/>
          <w:iCs/>
          <w:sz w:val="24"/>
          <w:szCs w:val="24"/>
        </w:rPr>
        <w:t xml:space="preserve">Teach Like a Champion </w:t>
      </w:r>
      <w:r>
        <w:rPr>
          <w:sz w:val="24"/>
          <w:szCs w:val="24"/>
        </w:rPr>
        <w:t>instructional series of books</w:t>
      </w:r>
      <w:r w:rsidR="00524E3F">
        <w:rPr>
          <w:sz w:val="24"/>
          <w:szCs w:val="24"/>
        </w:rPr>
        <w:t xml:space="preserve"> authored by Doug </w:t>
      </w:r>
      <w:proofErr w:type="spellStart"/>
      <w:r w:rsidR="00524E3F">
        <w:rPr>
          <w:sz w:val="24"/>
          <w:szCs w:val="24"/>
        </w:rPr>
        <w:t>Lemov</w:t>
      </w:r>
      <w:proofErr w:type="spellEnd"/>
      <w:r>
        <w:rPr>
          <w:sz w:val="24"/>
          <w:szCs w:val="24"/>
        </w:rPr>
        <w:t xml:space="preserve">. </w:t>
      </w:r>
      <w:r w:rsidR="00D4743A">
        <w:rPr>
          <w:sz w:val="24"/>
          <w:szCs w:val="24"/>
        </w:rPr>
        <w:t xml:space="preserve">Within </w:t>
      </w:r>
      <w:r w:rsidR="00D4743A" w:rsidRPr="00D4743A">
        <w:rPr>
          <w:i/>
          <w:iCs/>
          <w:sz w:val="24"/>
          <w:szCs w:val="24"/>
        </w:rPr>
        <w:t>Teach Like a Champion</w:t>
      </w:r>
      <w:r w:rsidR="00D4743A">
        <w:rPr>
          <w:sz w:val="24"/>
          <w:szCs w:val="24"/>
        </w:rPr>
        <w:t>, both formative and summative assessment is broadly referred to as Checking for Understanding. The aim of this is for students to develop confidence in making mistakes and learning from error.</w:t>
      </w:r>
    </w:p>
    <w:p w14:paraId="6B068B99" w14:textId="017E0128" w:rsidR="00B44CFE" w:rsidRDefault="00A67756" w:rsidP="006E6CF1">
      <w:pPr>
        <w:rPr>
          <w:sz w:val="24"/>
          <w:szCs w:val="24"/>
        </w:rPr>
      </w:pPr>
      <w:r>
        <w:rPr>
          <w:sz w:val="24"/>
          <w:szCs w:val="24"/>
        </w:rPr>
        <w:lastRenderedPageBreak/>
        <w:t xml:space="preserve">Whilst there is very little </w:t>
      </w:r>
      <w:r w:rsidR="00F35662">
        <w:rPr>
          <w:sz w:val="24"/>
          <w:szCs w:val="24"/>
        </w:rPr>
        <w:t xml:space="preserve">peer reviewed </w:t>
      </w:r>
      <w:r>
        <w:rPr>
          <w:sz w:val="24"/>
          <w:szCs w:val="24"/>
        </w:rPr>
        <w:t xml:space="preserve">data or discussion regarding the successes or shortcomings of </w:t>
      </w:r>
      <w:r w:rsidRPr="00A67756">
        <w:rPr>
          <w:i/>
          <w:iCs/>
          <w:sz w:val="24"/>
          <w:szCs w:val="24"/>
        </w:rPr>
        <w:t>Teach Like a Champion</w:t>
      </w:r>
      <w:r>
        <w:rPr>
          <w:sz w:val="24"/>
          <w:szCs w:val="24"/>
        </w:rPr>
        <w:t xml:space="preserve">, the methods described within have been used in schools under different names to a large degree already. Methods such as Turn and Talk, Exit Tickets, the use of mini whiteboards and cold calling are a few of the most used. </w:t>
      </w:r>
      <w:r w:rsidR="00F35662">
        <w:rPr>
          <w:sz w:val="24"/>
          <w:szCs w:val="24"/>
        </w:rPr>
        <w:t xml:space="preserve">These also appear within most literature describing Assessment for Learning, and as such </w:t>
      </w:r>
      <w:r w:rsidR="0080074B">
        <w:rPr>
          <w:sz w:val="24"/>
          <w:szCs w:val="24"/>
        </w:rPr>
        <w:t>have formed the focus of the lesson reflection found within the Appendix.</w:t>
      </w:r>
    </w:p>
    <w:p w14:paraId="35C0C358" w14:textId="77777777" w:rsidR="00004DD3" w:rsidRPr="00004DD3" w:rsidRDefault="00004DD3" w:rsidP="006E6CF1">
      <w:pPr>
        <w:rPr>
          <w:sz w:val="24"/>
          <w:szCs w:val="24"/>
        </w:rPr>
      </w:pPr>
    </w:p>
    <w:p w14:paraId="1AED4A35" w14:textId="77777777" w:rsidR="00B44CFE" w:rsidRPr="002C6373" w:rsidRDefault="00B44CFE" w:rsidP="00B44CFE">
      <w:pPr>
        <w:rPr>
          <w:sz w:val="28"/>
          <w:szCs w:val="28"/>
          <w:u w:val="single"/>
        </w:rPr>
      </w:pPr>
      <w:r w:rsidRPr="002C6373">
        <w:rPr>
          <w:sz w:val="28"/>
          <w:szCs w:val="28"/>
          <w:u w:val="single"/>
        </w:rPr>
        <w:t>Cold Calling</w:t>
      </w:r>
    </w:p>
    <w:p w14:paraId="1C448FA6" w14:textId="6B7926EC" w:rsidR="00B44CFE" w:rsidRPr="000D6220" w:rsidRDefault="00B44CFE" w:rsidP="00B44CFE">
      <w:pPr>
        <w:rPr>
          <w:sz w:val="24"/>
          <w:szCs w:val="24"/>
        </w:rPr>
      </w:pPr>
      <w:r>
        <w:rPr>
          <w:sz w:val="24"/>
          <w:szCs w:val="24"/>
        </w:rPr>
        <w:t xml:space="preserve">It is generally expected that all lessons will involve some degree of classroom discussion. Whether this is through questions asked to students, with students volunteering answers, or through a general group discussion format, there will always be a certain number of students less willing to join in. This could be due to </w:t>
      </w:r>
      <w:r w:rsidR="00CE3628">
        <w:rPr>
          <w:sz w:val="24"/>
          <w:szCs w:val="24"/>
        </w:rPr>
        <w:t>several</w:t>
      </w:r>
      <w:r>
        <w:rPr>
          <w:sz w:val="24"/>
          <w:szCs w:val="24"/>
        </w:rPr>
        <w:t xml:space="preserve"> factors such as a lack of confidence or subject knowledge. </w:t>
      </w:r>
      <w:r w:rsidRPr="00FE5658">
        <w:rPr>
          <w:sz w:val="24"/>
          <w:szCs w:val="24"/>
        </w:rPr>
        <w:t xml:space="preserve">It has been implied in Constructivist theory that students will not gain a full understanding of what is being taught when simply sitting and listening- it is the active participation in the task that constructs their knowledge, whether this is through </w:t>
      </w:r>
      <w:r w:rsidR="0080074B" w:rsidRPr="00FE5658">
        <w:rPr>
          <w:sz w:val="24"/>
          <w:szCs w:val="24"/>
        </w:rPr>
        <w:t>discussion,</w:t>
      </w:r>
      <w:r w:rsidRPr="00FE5658">
        <w:rPr>
          <w:sz w:val="24"/>
          <w:szCs w:val="24"/>
        </w:rPr>
        <w:t xml:space="preserve"> or another </w:t>
      </w:r>
      <w:r w:rsidRPr="00FE5658">
        <w:rPr>
          <w:rFonts w:cstheme="minorHAnsi"/>
          <w:sz w:val="24"/>
          <w:szCs w:val="24"/>
        </w:rPr>
        <w:t>means</w:t>
      </w:r>
      <w:r w:rsidR="00FE5658" w:rsidRPr="00FE5658">
        <w:rPr>
          <w:rFonts w:cstheme="minorHAnsi"/>
          <w:sz w:val="24"/>
          <w:szCs w:val="24"/>
        </w:rPr>
        <w:t xml:space="preserve"> </w:t>
      </w:r>
      <w:r w:rsidR="00FE5658" w:rsidRPr="00FE5658">
        <w:rPr>
          <w:rFonts w:cstheme="minorHAnsi"/>
          <w:sz w:val="24"/>
          <w:szCs w:val="24"/>
          <w:shd w:val="clear" w:color="auto" w:fill="FFFFFF"/>
        </w:rPr>
        <w:t>(</w:t>
      </w:r>
      <w:proofErr w:type="spellStart"/>
      <w:r w:rsidR="00FE5658" w:rsidRPr="00FE5658">
        <w:rPr>
          <w:rFonts w:cstheme="minorHAnsi"/>
          <w:sz w:val="24"/>
          <w:szCs w:val="24"/>
          <w:shd w:val="clear" w:color="auto" w:fill="FFFFFF"/>
        </w:rPr>
        <w:t>Hyslop-Margison</w:t>
      </w:r>
      <w:proofErr w:type="spellEnd"/>
      <w:r w:rsidR="00FE5658" w:rsidRPr="00FE5658">
        <w:rPr>
          <w:rFonts w:cstheme="minorHAnsi"/>
          <w:sz w:val="24"/>
          <w:szCs w:val="24"/>
          <w:shd w:val="clear" w:color="auto" w:fill="FFFFFF"/>
        </w:rPr>
        <w:t xml:space="preserve"> and Strobel, 2007)</w:t>
      </w:r>
      <w:r w:rsidRPr="00FE5658">
        <w:rPr>
          <w:rFonts w:cstheme="minorHAnsi"/>
          <w:sz w:val="24"/>
          <w:szCs w:val="24"/>
        </w:rPr>
        <w:t>.</w:t>
      </w:r>
      <w:r w:rsidRPr="00FE5658">
        <w:rPr>
          <w:sz w:val="24"/>
          <w:szCs w:val="24"/>
        </w:rPr>
        <w:t xml:space="preserve"> </w:t>
      </w:r>
      <w:r>
        <w:rPr>
          <w:sz w:val="24"/>
          <w:szCs w:val="24"/>
        </w:rPr>
        <w:t xml:space="preserve">As such, the educator has a responsibility to ensure that all learners are receiving equal opportunities for expansion of their knowledge. Simply relying on a ‘hands up’ approach is not sufficient, as those less willing students will not engage. This necessitates the method of Cold Calling, in which the teacher selects students to answer, whether they have volunteered or not. </w:t>
      </w:r>
      <w:r w:rsidR="000D6220">
        <w:rPr>
          <w:sz w:val="24"/>
          <w:szCs w:val="24"/>
        </w:rPr>
        <w:t xml:space="preserve">In a 2018 paper exploring </w:t>
      </w:r>
      <w:r w:rsidR="000D6220" w:rsidRPr="000D6220">
        <w:rPr>
          <w:i/>
          <w:iCs/>
          <w:sz w:val="24"/>
          <w:szCs w:val="24"/>
        </w:rPr>
        <w:t>The Effects of Practice-Based Training on Graduate Teaching Assistants’ Classroom Practices</w:t>
      </w:r>
      <w:r w:rsidR="000D6220">
        <w:rPr>
          <w:sz w:val="24"/>
          <w:szCs w:val="24"/>
        </w:rPr>
        <w:t>, it was found that,</w:t>
      </w:r>
    </w:p>
    <w:p w14:paraId="086317E0" w14:textId="401C1999" w:rsidR="000D6220" w:rsidRDefault="000D6220" w:rsidP="000D6220">
      <w:pPr>
        <w:jc w:val="center"/>
        <w:rPr>
          <w:i/>
          <w:iCs/>
          <w:sz w:val="24"/>
          <w:szCs w:val="24"/>
        </w:rPr>
      </w:pPr>
      <w:r w:rsidRPr="000D6220">
        <w:rPr>
          <w:i/>
          <w:iCs/>
          <w:sz w:val="24"/>
          <w:szCs w:val="24"/>
        </w:rPr>
        <w:t>“</w:t>
      </w:r>
      <w:r w:rsidRPr="000D6220">
        <w:rPr>
          <w:i/>
          <w:iCs/>
          <w:sz w:val="24"/>
          <w:szCs w:val="24"/>
        </w:rPr>
        <w:t>When participation is enforced, students should be more likely to hold themselves and each other accountable, leading to an increase in focused time on task.</w:t>
      </w:r>
      <w:r w:rsidRPr="000D6220">
        <w:rPr>
          <w:i/>
          <w:iCs/>
          <w:sz w:val="24"/>
          <w:szCs w:val="24"/>
        </w:rPr>
        <w:t>”</w:t>
      </w:r>
    </w:p>
    <w:p w14:paraId="110EE604" w14:textId="4ED6B627" w:rsidR="00524E3F" w:rsidRPr="00524E3F" w:rsidRDefault="00524E3F" w:rsidP="00524E3F">
      <w:pPr>
        <w:jc w:val="right"/>
        <w:rPr>
          <w:sz w:val="24"/>
          <w:szCs w:val="24"/>
        </w:rPr>
      </w:pPr>
      <w:r w:rsidRPr="00524E3F">
        <w:rPr>
          <w:sz w:val="24"/>
          <w:szCs w:val="24"/>
        </w:rPr>
        <w:t>(Becker et al., 2017)</w:t>
      </w:r>
    </w:p>
    <w:p w14:paraId="0D479638" w14:textId="66139097" w:rsidR="00B44CFE" w:rsidRDefault="00B44CFE" w:rsidP="00B44CFE">
      <w:pPr>
        <w:rPr>
          <w:sz w:val="24"/>
          <w:szCs w:val="24"/>
        </w:rPr>
      </w:pPr>
      <w:r>
        <w:rPr>
          <w:sz w:val="24"/>
          <w:szCs w:val="24"/>
        </w:rPr>
        <w:t xml:space="preserve">This has two effects, the first of which is that students must all listen to ensure that, if they are cold called, they have an answer. The second is that by formatively assessing students through other methods, the educator can then target specific students for questioning. This may be to gain a further understanding of the </w:t>
      </w:r>
      <w:r w:rsidR="0080074B">
        <w:rPr>
          <w:sz w:val="24"/>
          <w:szCs w:val="24"/>
        </w:rPr>
        <w:t>student’s</w:t>
      </w:r>
      <w:r>
        <w:rPr>
          <w:sz w:val="24"/>
          <w:szCs w:val="24"/>
        </w:rPr>
        <w:t xml:space="preserve"> level of </w:t>
      </w:r>
      <w:r w:rsidR="00FE5658">
        <w:rPr>
          <w:sz w:val="24"/>
          <w:szCs w:val="24"/>
        </w:rPr>
        <w:t>understanding but</w:t>
      </w:r>
      <w:r>
        <w:rPr>
          <w:sz w:val="24"/>
          <w:szCs w:val="24"/>
        </w:rPr>
        <w:t xml:space="preserve"> may also be a means to gain another opportunity to explain a misconception or mistake that certain students are continually </w:t>
      </w:r>
      <w:r w:rsidRPr="00FE5658">
        <w:rPr>
          <w:rFonts w:cstheme="minorHAnsi"/>
          <w:sz w:val="24"/>
          <w:szCs w:val="24"/>
        </w:rPr>
        <w:t>making.</w:t>
      </w:r>
      <w:r w:rsidRPr="00FE5658">
        <w:rPr>
          <w:sz w:val="24"/>
          <w:szCs w:val="24"/>
        </w:rPr>
        <w:t xml:space="preserve"> </w:t>
      </w:r>
    </w:p>
    <w:p w14:paraId="437EDFD4" w14:textId="1E5E5B1C" w:rsidR="000D6220" w:rsidRPr="00FE5658" w:rsidRDefault="00B44CFE" w:rsidP="000D6220">
      <w:pPr>
        <w:rPr>
          <w:sz w:val="24"/>
          <w:szCs w:val="24"/>
        </w:rPr>
      </w:pPr>
      <w:r>
        <w:rPr>
          <w:sz w:val="24"/>
          <w:szCs w:val="24"/>
        </w:rPr>
        <w:t xml:space="preserve">A downside to Cold Calling, however, is that students may feel picked on or targeted by the teacher. </w:t>
      </w:r>
      <w:r w:rsidR="000D6220" w:rsidRPr="00FE5658">
        <w:rPr>
          <w:sz w:val="24"/>
          <w:szCs w:val="24"/>
        </w:rPr>
        <w:t xml:space="preserve">According to S. </w:t>
      </w:r>
      <w:proofErr w:type="spellStart"/>
      <w:r w:rsidR="000D6220" w:rsidRPr="00FE5658">
        <w:rPr>
          <w:sz w:val="24"/>
          <w:szCs w:val="24"/>
        </w:rPr>
        <w:t>Hlas</w:t>
      </w:r>
      <w:proofErr w:type="spellEnd"/>
      <w:r w:rsidR="000D6220">
        <w:rPr>
          <w:sz w:val="24"/>
          <w:szCs w:val="24"/>
        </w:rPr>
        <w:t xml:space="preserve"> in a 2014 journal article exploring Formative Assessment</w:t>
      </w:r>
      <w:r w:rsidR="000D6220" w:rsidRPr="00FE5658">
        <w:rPr>
          <w:sz w:val="24"/>
          <w:szCs w:val="24"/>
        </w:rPr>
        <w:t>,</w:t>
      </w:r>
    </w:p>
    <w:p w14:paraId="755D956A" w14:textId="24C3EE4A" w:rsidR="000D6220" w:rsidRDefault="000D6220" w:rsidP="000D6220">
      <w:pPr>
        <w:jc w:val="center"/>
        <w:rPr>
          <w:i/>
          <w:iCs/>
          <w:sz w:val="24"/>
          <w:szCs w:val="24"/>
        </w:rPr>
      </w:pPr>
      <w:r w:rsidRPr="00FE5658">
        <w:rPr>
          <w:i/>
          <w:iCs/>
          <w:sz w:val="24"/>
          <w:szCs w:val="24"/>
        </w:rPr>
        <w:t xml:space="preserve">“Creating a supportive environment in which "pupils are comfortable with giving a wrong answer" is also important to improve dialogue in the classroom (Black, et al., 2004, p. 12). </w:t>
      </w:r>
      <w:r>
        <w:rPr>
          <w:i/>
          <w:iCs/>
          <w:sz w:val="24"/>
          <w:szCs w:val="24"/>
        </w:rPr>
        <w:t>[Cold calling]</w:t>
      </w:r>
      <w:r w:rsidRPr="00FE5658">
        <w:rPr>
          <w:i/>
          <w:iCs/>
          <w:sz w:val="24"/>
          <w:szCs w:val="24"/>
        </w:rPr>
        <w:t xml:space="preserve"> should be saved for classrooms in which a supportive environment is already established.”</w:t>
      </w:r>
    </w:p>
    <w:p w14:paraId="1A517EEC" w14:textId="0278E83E" w:rsidR="000D6220" w:rsidRPr="000D6220" w:rsidRDefault="000D6220" w:rsidP="000D6220">
      <w:pPr>
        <w:jc w:val="right"/>
        <w:rPr>
          <w:i/>
          <w:iCs/>
          <w:sz w:val="24"/>
          <w:szCs w:val="24"/>
        </w:rPr>
      </w:pPr>
      <w:r w:rsidRPr="00FE5658">
        <w:rPr>
          <w:rFonts w:cstheme="minorHAnsi"/>
          <w:sz w:val="24"/>
          <w:szCs w:val="24"/>
          <w:shd w:val="clear" w:color="auto" w:fill="FFFFFF"/>
        </w:rPr>
        <w:t xml:space="preserve">(S. </w:t>
      </w:r>
      <w:proofErr w:type="spellStart"/>
      <w:r w:rsidRPr="00FE5658">
        <w:rPr>
          <w:rFonts w:cstheme="minorHAnsi"/>
          <w:sz w:val="24"/>
          <w:szCs w:val="24"/>
          <w:shd w:val="clear" w:color="auto" w:fill="FFFFFF"/>
        </w:rPr>
        <w:t>Hlas</w:t>
      </w:r>
      <w:proofErr w:type="spellEnd"/>
      <w:r w:rsidRPr="00FE5658">
        <w:rPr>
          <w:rFonts w:cstheme="minorHAnsi"/>
          <w:sz w:val="24"/>
          <w:szCs w:val="24"/>
          <w:shd w:val="clear" w:color="auto" w:fill="FFFFFF"/>
        </w:rPr>
        <w:t>, PhD, 2014)</w:t>
      </w:r>
    </w:p>
    <w:p w14:paraId="0E5A9DB1" w14:textId="2782A389" w:rsidR="00B44CFE" w:rsidRDefault="00B44CFE" w:rsidP="000D6220">
      <w:pPr>
        <w:rPr>
          <w:i/>
          <w:iCs/>
          <w:sz w:val="24"/>
          <w:szCs w:val="24"/>
        </w:rPr>
      </w:pPr>
      <w:r>
        <w:rPr>
          <w:sz w:val="24"/>
          <w:szCs w:val="24"/>
        </w:rPr>
        <w:lastRenderedPageBreak/>
        <w:t>This may especially be the case in</w:t>
      </w:r>
      <w:r w:rsidR="000D6220">
        <w:rPr>
          <w:sz w:val="24"/>
          <w:szCs w:val="24"/>
        </w:rPr>
        <w:t xml:space="preserve"> classrooms with</w:t>
      </w:r>
      <w:r>
        <w:rPr>
          <w:sz w:val="24"/>
          <w:szCs w:val="24"/>
        </w:rPr>
        <w:t xml:space="preserve"> students who are frequently slower to understand new information, as they are less likely to have a correct answer if Cold Called. Cold Calling may also be disheartening to students keen to show off their knowledge- if a child who does not have their hand up and is chosen gives an incorrect answer and the educator moves on, a child who had their hand up with the correct answer may feel that the </w:t>
      </w:r>
      <w:r w:rsidRPr="00FE5658">
        <w:rPr>
          <w:sz w:val="24"/>
          <w:szCs w:val="24"/>
        </w:rPr>
        <w:t>educator is deliberately ignoring them.</w:t>
      </w:r>
      <w:r w:rsidR="00FE5658" w:rsidRPr="00FE5658">
        <w:rPr>
          <w:sz w:val="24"/>
          <w:szCs w:val="24"/>
        </w:rPr>
        <w:t xml:space="preserve"> </w:t>
      </w:r>
    </w:p>
    <w:p w14:paraId="45603D62" w14:textId="77777777" w:rsidR="00B44CFE" w:rsidRDefault="00B44CFE" w:rsidP="00B44CFE">
      <w:pPr>
        <w:rPr>
          <w:color w:val="00B0F0"/>
          <w:sz w:val="24"/>
          <w:szCs w:val="24"/>
        </w:rPr>
      </w:pPr>
    </w:p>
    <w:p w14:paraId="181FA747" w14:textId="77777777" w:rsidR="00B44CFE" w:rsidRPr="002C6373" w:rsidRDefault="00B44CFE" w:rsidP="00B44CFE">
      <w:pPr>
        <w:rPr>
          <w:sz w:val="28"/>
          <w:szCs w:val="28"/>
          <w:u w:val="single"/>
        </w:rPr>
      </w:pPr>
      <w:r w:rsidRPr="002C6373">
        <w:rPr>
          <w:sz w:val="28"/>
          <w:szCs w:val="28"/>
          <w:u w:val="single"/>
        </w:rPr>
        <w:t>Exit Tickets</w:t>
      </w:r>
    </w:p>
    <w:p w14:paraId="11611DFF" w14:textId="154ACD84" w:rsidR="00B44CFE" w:rsidRDefault="00B44CFE" w:rsidP="00B44CFE">
      <w:pPr>
        <w:pStyle w:val="body-paragraph"/>
        <w:spacing w:before="0" w:beforeAutospacing="0" w:after="0" w:afterAutospacing="0"/>
        <w:textAlignment w:val="baseline"/>
        <w:rPr>
          <w:rFonts w:asciiTheme="minorHAnsi" w:hAnsiTheme="minorHAnsi" w:cstheme="minorHAnsi"/>
        </w:rPr>
      </w:pPr>
      <w:r w:rsidRPr="003B1896">
        <w:rPr>
          <w:rFonts w:asciiTheme="minorHAnsi" w:hAnsiTheme="minorHAnsi" w:cstheme="minorHAnsi"/>
        </w:rPr>
        <w:t xml:space="preserve">Another way to engage with students that do not commonly volunteer within the public lesson setting is </w:t>
      </w:r>
      <w:r w:rsidR="0080074B" w:rsidRPr="003B1896">
        <w:rPr>
          <w:rFonts w:asciiTheme="minorHAnsi" w:hAnsiTheme="minorHAnsi" w:cstheme="minorHAnsi"/>
        </w:rPr>
        <w:t>using</w:t>
      </w:r>
      <w:r w:rsidRPr="003B1896">
        <w:rPr>
          <w:rFonts w:asciiTheme="minorHAnsi" w:hAnsiTheme="minorHAnsi" w:cstheme="minorHAnsi"/>
        </w:rPr>
        <w:t xml:space="preserve"> Exit Tickets. </w:t>
      </w:r>
      <w:r>
        <w:rPr>
          <w:rFonts w:asciiTheme="minorHAnsi" w:hAnsiTheme="minorHAnsi" w:cstheme="minorHAnsi"/>
        </w:rPr>
        <w:t xml:space="preserve">Exit Tickets are short tasks given to students either after an introductory activity, or at the end of a lesson. They are focused on the content that has been covered in the </w:t>
      </w:r>
      <w:r w:rsidR="00A817C1">
        <w:rPr>
          <w:rFonts w:asciiTheme="minorHAnsi" w:hAnsiTheme="minorHAnsi" w:cstheme="minorHAnsi"/>
        </w:rPr>
        <w:t>preceding</w:t>
      </w:r>
      <w:r>
        <w:rPr>
          <w:rFonts w:asciiTheme="minorHAnsi" w:hAnsiTheme="minorHAnsi" w:cstheme="minorHAnsi"/>
        </w:rPr>
        <w:t xml:space="preserve"> activity or </w:t>
      </w:r>
      <w:r w:rsidR="00537809">
        <w:rPr>
          <w:rFonts w:asciiTheme="minorHAnsi" w:hAnsiTheme="minorHAnsi" w:cstheme="minorHAnsi"/>
        </w:rPr>
        <w:t>lesson and</w:t>
      </w:r>
      <w:r>
        <w:rPr>
          <w:rFonts w:asciiTheme="minorHAnsi" w:hAnsiTheme="minorHAnsi" w:cstheme="minorHAnsi"/>
        </w:rPr>
        <w:t xml:space="preserve"> are a formative assessment of understanding. The Exit Tickets are not graded (although a record of the results may be kept for the purposes of evaluating progress) and as such are a low stakes activity for the students. This relieves the pressure for students in feeling like they are being </w:t>
      </w:r>
      <w:r w:rsidR="00537809">
        <w:rPr>
          <w:rFonts w:asciiTheme="minorHAnsi" w:hAnsiTheme="minorHAnsi" w:cstheme="minorHAnsi"/>
        </w:rPr>
        <w:t>tested and</w:t>
      </w:r>
      <w:r>
        <w:rPr>
          <w:rFonts w:asciiTheme="minorHAnsi" w:hAnsiTheme="minorHAnsi" w:cstheme="minorHAnsi"/>
        </w:rPr>
        <w:t xml:space="preserve"> form a written record for the educator to refer to when planning their next steps. </w:t>
      </w:r>
    </w:p>
    <w:p w14:paraId="55C872E3" w14:textId="2B377D88" w:rsidR="00B44CFE" w:rsidRDefault="00B44CFE" w:rsidP="00B44CFE">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Within the </w:t>
      </w:r>
      <w:r w:rsidR="0080074B">
        <w:rPr>
          <w:rFonts w:asciiTheme="minorHAnsi" w:hAnsiTheme="minorHAnsi" w:cstheme="minorHAnsi"/>
        </w:rPr>
        <w:t xml:space="preserve">lesson reflection found in the </w:t>
      </w:r>
      <w:r>
        <w:rPr>
          <w:rFonts w:asciiTheme="minorHAnsi" w:hAnsiTheme="minorHAnsi" w:cstheme="minorHAnsi"/>
        </w:rPr>
        <w:t xml:space="preserve">Appendix, </w:t>
      </w:r>
      <w:r w:rsidR="0080074B">
        <w:rPr>
          <w:rFonts w:asciiTheme="minorHAnsi" w:hAnsiTheme="minorHAnsi" w:cstheme="minorHAnsi"/>
        </w:rPr>
        <w:t>Exit</w:t>
      </w:r>
      <w:r>
        <w:rPr>
          <w:rFonts w:asciiTheme="minorHAnsi" w:hAnsiTheme="minorHAnsi" w:cstheme="minorHAnsi"/>
        </w:rPr>
        <w:t xml:space="preserve"> Tickets form an important element of planning the next </w:t>
      </w:r>
      <w:r w:rsidR="00537809">
        <w:rPr>
          <w:rFonts w:asciiTheme="minorHAnsi" w:hAnsiTheme="minorHAnsi" w:cstheme="minorHAnsi"/>
        </w:rPr>
        <w:t xml:space="preserve">lesson </w:t>
      </w:r>
      <w:r w:rsidR="00A817C1">
        <w:rPr>
          <w:rFonts w:asciiTheme="minorHAnsi" w:hAnsiTheme="minorHAnsi" w:cstheme="minorHAnsi"/>
        </w:rPr>
        <w:t>and</w:t>
      </w:r>
      <w:r>
        <w:rPr>
          <w:rFonts w:asciiTheme="minorHAnsi" w:hAnsiTheme="minorHAnsi" w:cstheme="minorHAnsi"/>
        </w:rPr>
        <w:t xml:space="preserve"> influence</w:t>
      </w:r>
      <w:r w:rsidR="0080074B">
        <w:rPr>
          <w:rFonts w:asciiTheme="minorHAnsi" w:hAnsiTheme="minorHAnsi" w:cstheme="minorHAnsi"/>
        </w:rPr>
        <w:t>d</w:t>
      </w:r>
      <w:r>
        <w:rPr>
          <w:rFonts w:asciiTheme="minorHAnsi" w:hAnsiTheme="minorHAnsi" w:cstheme="minorHAnsi"/>
        </w:rPr>
        <w:t xml:space="preserve"> seating plans </w:t>
      </w:r>
      <w:r w:rsidR="0080074B">
        <w:rPr>
          <w:rFonts w:asciiTheme="minorHAnsi" w:hAnsiTheme="minorHAnsi" w:cstheme="minorHAnsi"/>
        </w:rPr>
        <w:t>and</w:t>
      </w:r>
      <w:r>
        <w:rPr>
          <w:rFonts w:asciiTheme="minorHAnsi" w:hAnsiTheme="minorHAnsi" w:cstheme="minorHAnsi"/>
        </w:rPr>
        <w:t xml:space="preserve"> referral to additional support in areas such as literacy or numeracy.</w:t>
      </w:r>
    </w:p>
    <w:p w14:paraId="05EC5199" w14:textId="77777777" w:rsidR="00B44CFE" w:rsidRDefault="00B44CFE" w:rsidP="00B44CFE">
      <w:pPr>
        <w:pStyle w:val="body-paragraph"/>
        <w:spacing w:before="0" w:beforeAutospacing="0" w:after="0" w:afterAutospacing="0"/>
        <w:textAlignment w:val="baseline"/>
        <w:rPr>
          <w:rFonts w:asciiTheme="minorHAnsi" w:hAnsiTheme="minorHAnsi" w:cstheme="minorHAnsi"/>
        </w:rPr>
      </w:pPr>
    </w:p>
    <w:p w14:paraId="560319F8" w14:textId="77777777" w:rsidR="00B44CFE" w:rsidRDefault="00B44CFE" w:rsidP="00B44CFE">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effectiveness of Exit Tickets is dependent however on their design. If a task is too long, or complex, students who otherwise have a good understanding of the core knowledge may struggle. Additionally, if the task is too simple or easy, then all students will be able to correctly answer, reducing the amount of useful information for the educator. Most importantly, for the Exit Tickets to be considered a form of formative assessment according to the definition given by Black and Wiliam, they must be used to influence subsequent teaching. Marshall further elaborates on this by explaining that, </w:t>
      </w:r>
    </w:p>
    <w:p w14:paraId="5008328F" w14:textId="77777777" w:rsidR="00B44CFE" w:rsidRPr="002F546E" w:rsidRDefault="00B44CFE" w:rsidP="00B44CFE">
      <w:pPr>
        <w:pStyle w:val="body-paragraph"/>
        <w:spacing w:before="0" w:beforeAutospacing="0" w:after="0" w:afterAutospacing="0"/>
        <w:jc w:val="center"/>
        <w:textAlignment w:val="baseline"/>
        <w:rPr>
          <w:rFonts w:asciiTheme="minorHAnsi" w:hAnsiTheme="minorHAnsi" w:cstheme="minorHAnsi"/>
          <w:i/>
          <w:iCs/>
        </w:rPr>
      </w:pPr>
    </w:p>
    <w:p w14:paraId="65886E44" w14:textId="77777777" w:rsidR="00B44CFE" w:rsidRPr="002F546E" w:rsidRDefault="00B44CFE" w:rsidP="00B44CFE">
      <w:pPr>
        <w:pStyle w:val="body-paragraph"/>
        <w:spacing w:before="0" w:beforeAutospacing="0" w:after="0" w:afterAutospacing="0"/>
        <w:jc w:val="center"/>
        <w:textAlignment w:val="baseline"/>
        <w:rPr>
          <w:rFonts w:asciiTheme="minorHAnsi" w:hAnsiTheme="minorHAnsi" w:cstheme="minorHAnsi"/>
          <w:i/>
          <w:iCs/>
        </w:rPr>
      </w:pPr>
      <w:r w:rsidRPr="002F546E">
        <w:rPr>
          <w:rFonts w:asciiTheme="minorHAnsi" w:hAnsiTheme="minorHAnsi" w:cstheme="minorHAnsi"/>
          <w:i/>
          <w:iCs/>
        </w:rPr>
        <w:t>“Ideally, student responses inform the next stages of learning by highlighting whether teachers should clarify ideas, reteach them, extend them, offer practice, introduce new ideas, or restructure future instructional activities”</w:t>
      </w:r>
    </w:p>
    <w:p w14:paraId="3DFB0A22" w14:textId="24A0E785" w:rsidR="00B44CFE" w:rsidRDefault="00B44CFE" w:rsidP="00B44CFE">
      <w:pPr>
        <w:pStyle w:val="body-paragraph"/>
        <w:spacing w:before="0" w:beforeAutospacing="0" w:after="0" w:afterAutospacing="0"/>
        <w:jc w:val="right"/>
        <w:textAlignment w:val="baseline"/>
        <w:rPr>
          <w:rFonts w:asciiTheme="minorHAnsi" w:hAnsiTheme="minorHAnsi" w:cstheme="minorHAnsi"/>
        </w:rPr>
      </w:pPr>
      <w:r w:rsidRPr="002F546E">
        <w:rPr>
          <w:rFonts w:asciiTheme="minorHAnsi" w:hAnsiTheme="minorHAnsi" w:cstheme="minorHAnsi"/>
        </w:rPr>
        <w:t xml:space="preserve"> (Marshall 2018)</w:t>
      </w:r>
    </w:p>
    <w:p w14:paraId="4BDE8D51" w14:textId="600D5C96" w:rsidR="00A817C1" w:rsidRDefault="00A817C1" w:rsidP="00A817C1">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t>In this case, the students do not necessarily undertake the self-assessment aspect of Assessment for Learning, which means that the educator must make sure that goals are clearly communicated in the next lesson for students to be able to understand what aspects of their work or knowledge must be expanded upon.</w:t>
      </w:r>
    </w:p>
    <w:p w14:paraId="53892863" w14:textId="4FDF3628" w:rsidR="00004DD3" w:rsidRDefault="00004DD3" w:rsidP="00B44CFE">
      <w:pPr>
        <w:pStyle w:val="body-paragraph"/>
        <w:spacing w:before="0" w:beforeAutospacing="0" w:after="0" w:afterAutospacing="0"/>
        <w:jc w:val="right"/>
        <w:textAlignment w:val="baseline"/>
        <w:rPr>
          <w:rFonts w:asciiTheme="minorHAnsi" w:hAnsiTheme="minorHAnsi" w:cstheme="minorHAnsi"/>
        </w:rPr>
      </w:pPr>
    </w:p>
    <w:p w14:paraId="412D6E5A" w14:textId="1D747E62" w:rsidR="00004DD3" w:rsidRPr="002C6373" w:rsidRDefault="00004DD3" w:rsidP="00004DD3">
      <w:pPr>
        <w:pStyle w:val="body-paragraph"/>
        <w:spacing w:before="0" w:beforeAutospacing="0" w:after="0" w:afterAutospacing="0"/>
        <w:textAlignment w:val="baseline"/>
        <w:rPr>
          <w:rFonts w:asciiTheme="minorHAnsi" w:hAnsiTheme="minorHAnsi" w:cstheme="minorHAnsi"/>
          <w:sz w:val="28"/>
          <w:szCs w:val="28"/>
          <w:u w:val="single"/>
        </w:rPr>
      </w:pPr>
      <w:r w:rsidRPr="002C6373">
        <w:rPr>
          <w:rFonts w:asciiTheme="minorHAnsi" w:hAnsiTheme="minorHAnsi" w:cstheme="minorHAnsi"/>
          <w:sz w:val="28"/>
          <w:szCs w:val="28"/>
          <w:u w:val="single"/>
        </w:rPr>
        <w:t xml:space="preserve">Next Steps </w:t>
      </w:r>
      <w:r w:rsidR="002C6373">
        <w:rPr>
          <w:rFonts w:asciiTheme="minorHAnsi" w:hAnsiTheme="minorHAnsi" w:cstheme="minorHAnsi"/>
          <w:sz w:val="28"/>
          <w:szCs w:val="28"/>
          <w:u w:val="single"/>
        </w:rPr>
        <w:t>&amp;</w:t>
      </w:r>
      <w:r w:rsidRPr="002C6373">
        <w:rPr>
          <w:rFonts w:asciiTheme="minorHAnsi" w:hAnsiTheme="minorHAnsi" w:cstheme="minorHAnsi"/>
          <w:sz w:val="28"/>
          <w:szCs w:val="28"/>
          <w:u w:val="single"/>
        </w:rPr>
        <w:t xml:space="preserve"> Conclusion</w:t>
      </w:r>
    </w:p>
    <w:p w14:paraId="2312519E" w14:textId="77777777" w:rsidR="001478CC" w:rsidRDefault="001478CC" w:rsidP="00004DD3">
      <w:pPr>
        <w:pStyle w:val="body-paragraph"/>
        <w:spacing w:before="0" w:beforeAutospacing="0" w:after="0" w:afterAutospacing="0"/>
        <w:textAlignment w:val="baseline"/>
        <w:rPr>
          <w:rFonts w:asciiTheme="minorHAnsi" w:hAnsiTheme="minorHAnsi" w:cstheme="minorHAnsi"/>
          <w:color w:val="0070C0"/>
        </w:rPr>
      </w:pPr>
    </w:p>
    <w:p w14:paraId="728A9DF0" w14:textId="3C334258" w:rsidR="007138F4" w:rsidRDefault="0080074B" w:rsidP="00004DD3">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Welsh </w:t>
      </w:r>
      <w:r w:rsidR="004C2503">
        <w:rPr>
          <w:rFonts w:asciiTheme="minorHAnsi" w:hAnsiTheme="minorHAnsi" w:cstheme="minorHAnsi"/>
        </w:rPr>
        <w:t>Government’s</w:t>
      </w:r>
      <w:r>
        <w:rPr>
          <w:rFonts w:asciiTheme="minorHAnsi" w:hAnsiTheme="minorHAnsi" w:cstheme="minorHAnsi"/>
        </w:rPr>
        <w:t xml:space="preserve"> Hwb website describes </w:t>
      </w:r>
      <w:r w:rsidR="004C2503">
        <w:rPr>
          <w:rFonts w:asciiTheme="minorHAnsi" w:hAnsiTheme="minorHAnsi" w:cstheme="minorHAnsi"/>
        </w:rPr>
        <w:t>reflective practice</w:t>
      </w:r>
      <w:r>
        <w:rPr>
          <w:rFonts w:asciiTheme="minorHAnsi" w:hAnsiTheme="minorHAnsi" w:cstheme="minorHAnsi"/>
        </w:rPr>
        <w:t xml:space="preserve"> as</w:t>
      </w:r>
      <w:r w:rsidR="004C2503">
        <w:rPr>
          <w:rFonts w:asciiTheme="minorHAnsi" w:hAnsiTheme="minorHAnsi" w:cstheme="minorHAnsi"/>
        </w:rPr>
        <w:t xml:space="preserve">, </w:t>
      </w:r>
    </w:p>
    <w:p w14:paraId="1584EE4E" w14:textId="77777777" w:rsidR="007138F4" w:rsidRDefault="007138F4" w:rsidP="00004DD3">
      <w:pPr>
        <w:pStyle w:val="body-paragraph"/>
        <w:spacing w:before="0" w:beforeAutospacing="0" w:after="0" w:afterAutospacing="0"/>
        <w:textAlignment w:val="baseline"/>
        <w:rPr>
          <w:rFonts w:asciiTheme="minorHAnsi" w:hAnsiTheme="minorHAnsi" w:cstheme="minorHAnsi"/>
        </w:rPr>
      </w:pPr>
    </w:p>
    <w:p w14:paraId="257F2E69" w14:textId="1B242699" w:rsidR="007138F4" w:rsidRDefault="004C2503" w:rsidP="007138F4">
      <w:pPr>
        <w:pStyle w:val="body-paragraph"/>
        <w:spacing w:before="0" w:beforeAutospacing="0" w:after="0" w:afterAutospacing="0"/>
        <w:jc w:val="center"/>
        <w:textAlignment w:val="baseline"/>
        <w:rPr>
          <w:rFonts w:asciiTheme="minorHAnsi" w:hAnsiTheme="minorHAnsi" w:cstheme="minorHAnsi"/>
          <w:i/>
          <w:iCs/>
        </w:rPr>
      </w:pPr>
      <w:r w:rsidRPr="004C2503">
        <w:rPr>
          <w:rFonts w:asciiTheme="minorHAnsi" w:hAnsiTheme="minorHAnsi" w:cstheme="minorHAnsi"/>
          <w:i/>
          <w:iCs/>
        </w:rPr>
        <w:t>“</w:t>
      </w:r>
      <w:proofErr w:type="gramStart"/>
      <w:r w:rsidRPr="004C2503">
        <w:rPr>
          <w:rFonts w:asciiTheme="minorHAnsi" w:hAnsiTheme="minorHAnsi" w:cstheme="minorHAnsi"/>
          <w:i/>
          <w:iCs/>
        </w:rPr>
        <w:t>opportunities</w:t>
      </w:r>
      <w:proofErr w:type="gramEnd"/>
      <w:r w:rsidRPr="004C2503">
        <w:rPr>
          <w:rFonts w:asciiTheme="minorHAnsi" w:hAnsiTheme="minorHAnsi" w:cstheme="minorHAnsi"/>
          <w:i/>
          <w:iCs/>
        </w:rPr>
        <w:t xml:space="preserve"> to reflect critically and candidly on current </w:t>
      </w:r>
      <w:r w:rsidR="00A817C1" w:rsidRPr="004C2503">
        <w:rPr>
          <w:rFonts w:asciiTheme="minorHAnsi" w:hAnsiTheme="minorHAnsi" w:cstheme="minorHAnsi"/>
          <w:i/>
          <w:iCs/>
        </w:rPr>
        <w:t>practice and</w:t>
      </w:r>
      <w:r w:rsidRPr="004C2503">
        <w:rPr>
          <w:rFonts w:asciiTheme="minorHAnsi" w:hAnsiTheme="minorHAnsi" w:cstheme="minorHAnsi"/>
          <w:i/>
          <w:iCs/>
        </w:rPr>
        <w:t xml:space="preserve"> being open to others’ reflections on how practice can be improved or developed.</w:t>
      </w:r>
      <w:r w:rsidRPr="004C2503">
        <w:rPr>
          <w:rFonts w:asciiTheme="minorHAnsi" w:hAnsiTheme="minorHAnsi" w:cstheme="minorHAnsi"/>
          <w:i/>
          <w:iCs/>
        </w:rPr>
        <w:t>”</w:t>
      </w:r>
    </w:p>
    <w:p w14:paraId="1B30DA4B" w14:textId="77777777" w:rsidR="007138F4" w:rsidRDefault="007138F4" w:rsidP="007138F4">
      <w:pPr>
        <w:pStyle w:val="body-paragraph"/>
        <w:spacing w:before="0" w:beforeAutospacing="0" w:after="0" w:afterAutospacing="0"/>
        <w:jc w:val="right"/>
        <w:textAlignment w:val="baseline"/>
        <w:rPr>
          <w:rFonts w:asciiTheme="minorHAnsi" w:hAnsiTheme="minorHAnsi" w:cstheme="minorHAnsi"/>
          <w:i/>
          <w:iCs/>
        </w:rPr>
      </w:pPr>
      <w:r w:rsidRPr="007138F4">
        <w:rPr>
          <w:rFonts w:asciiTheme="minorHAnsi" w:hAnsiTheme="minorHAnsi" w:cstheme="minorHAnsi"/>
        </w:rPr>
        <w:t>(</w:t>
      </w:r>
      <w:proofErr w:type="spellStart"/>
      <w:proofErr w:type="gramStart"/>
      <w:r w:rsidRPr="007138F4">
        <w:rPr>
          <w:rFonts w:asciiTheme="minorHAnsi" w:hAnsiTheme="minorHAnsi" w:cstheme="minorHAnsi"/>
        </w:rPr>
        <w:t>hwb.gov.wales</w:t>
      </w:r>
      <w:proofErr w:type="spellEnd"/>
      <w:proofErr w:type="gramEnd"/>
      <w:r w:rsidRPr="007138F4">
        <w:rPr>
          <w:rFonts w:asciiTheme="minorHAnsi" w:hAnsiTheme="minorHAnsi" w:cstheme="minorHAnsi"/>
        </w:rPr>
        <w:t>, n.d.)</w:t>
      </w:r>
      <w:r w:rsidR="0061132E">
        <w:rPr>
          <w:rFonts w:asciiTheme="minorHAnsi" w:hAnsiTheme="minorHAnsi" w:cstheme="minorHAnsi"/>
          <w:i/>
          <w:iCs/>
        </w:rPr>
        <w:t xml:space="preserve"> </w:t>
      </w:r>
    </w:p>
    <w:p w14:paraId="065D6B55" w14:textId="54E974C0" w:rsidR="0080074B" w:rsidRDefault="0061132E" w:rsidP="00004DD3">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lastRenderedPageBreak/>
        <w:t xml:space="preserve">Throughout my lesson planning, I have received feedback on how best to achieve the Professional Standards, as well as ensure effective teaching. </w:t>
      </w:r>
      <w:r w:rsidR="00990EAD">
        <w:rPr>
          <w:rFonts w:asciiTheme="minorHAnsi" w:hAnsiTheme="minorHAnsi" w:cstheme="minorHAnsi"/>
        </w:rPr>
        <w:t xml:space="preserve">I have then reflected on these following the required Professional Experience template required for the Professional Learning Passport. This reflection has taken the form of </w:t>
      </w:r>
      <w:r w:rsidR="00A86426">
        <w:rPr>
          <w:rFonts w:asciiTheme="minorHAnsi" w:hAnsiTheme="minorHAnsi" w:cstheme="minorHAnsi"/>
        </w:rPr>
        <w:t xml:space="preserve">a </w:t>
      </w:r>
      <w:r w:rsidR="00A817C1">
        <w:rPr>
          <w:rFonts w:asciiTheme="minorHAnsi" w:hAnsiTheme="minorHAnsi" w:cstheme="minorHAnsi"/>
        </w:rPr>
        <w:t>three-part</w:t>
      </w:r>
      <w:r w:rsidR="00A86426">
        <w:rPr>
          <w:rFonts w:asciiTheme="minorHAnsi" w:hAnsiTheme="minorHAnsi" w:cstheme="minorHAnsi"/>
        </w:rPr>
        <w:t xml:space="preserve"> reflection documenting the lesson and reasons for specific elements, what was learned through undertaking the experience, and my next steps for further progress. </w:t>
      </w:r>
    </w:p>
    <w:p w14:paraId="3122B7E9" w14:textId="77777777" w:rsidR="00A86426" w:rsidRPr="0061132E" w:rsidRDefault="00A86426" w:rsidP="00004DD3">
      <w:pPr>
        <w:pStyle w:val="body-paragraph"/>
        <w:spacing w:before="0" w:beforeAutospacing="0" w:after="0" w:afterAutospacing="0"/>
        <w:textAlignment w:val="baseline"/>
        <w:rPr>
          <w:rFonts w:asciiTheme="minorHAnsi" w:hAnsiTheme="minorHAnsi" w:cstheme="minorHAnsi"/>
        </w:rPr>
      </w:pPr>
    </w:p>
    <w:p w14:paraId="3DFF801F" w14:textId="110EF86F" w:rsidR="00004DD3" w:rsidRDefault="00004DD3" w:rsidP="00004DD3">
      <w:pPr>
        <w:pStyle w:val="body-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In the duration of my placement with the school described in the Appendix, I have observed and put into practice a wide variety of Assessment for Learning techniques, within the context of the </w:t>
      </w:r>
      <w:r w:rsidRPr="00004DD3">
        <w:rPr>
          <w:rFonts w:asciiTheme="minorHAnsi" w:hAnsiTheme="minorHAnsi" w:cstheme="minorHAnsi"/>
          <w:i/>
          <w:iCs/>
        </w:rPr>
        <w:t>Teach Like a Champion</w:t>
      </w:r>
      <w:r>
        <w:rPr>
          <w:rFonts w:asciiTheme="minorHAnsi" w:hAnsiTheme="minorHAnsi" w:cstheme="minorHAnsi"/>
          <w:i/>
          <w:iCs/>
        </w:rPr>
        <w:t xml:space="preserve"> </w:t>
      </w:r>
      <w:r>
        <w:rPr>
          <w:rFonts w:asciiTheme="minorHAnsi" w:hAnsiTheme="minorHAnsi" w:cstheme="minorHAnsi"/>
        </w:rPr>
        <w:t xml:space="preserve">guidance utilised by the school. As the placement was with a class consisting of a wide ability range of Year 3 students, I have been able to record the impact of each of these techniques on a broad sample. </w:t>
      </w:r>
      <w:r w:rsidR="000A7A0A">
        <w:rPr>
          <w:rFonts w:asciiTheme="minorHAnsi" w:hAnsiTheme="minorHAnsi" w:cstheme="minorHAnsi"/>
        </w:rPr>
        <w:t>One of the complicating elements is that due to the global impact of Coronavirus, the last uninterrupted school year for these students was Reception. There is a very low reading level across the class, with approximately a third of the class having a reading age below their actual age. This has meant that methods such as the use of mini whiteboards and Exit Tickets has necessitated varying degrees of scaffolding, as well as the simplification of tasks. It has also meant that students who struggle with reading and comprehension often tend to observe their peers before answering written questions, which skews the results. This is particularly evident in Maths, where students who are otherwise mid-ability but struggle with reading word problems will copy from a neighbour and obtain an incorrect answer for a problem that they would otherwise be able to do if delivered verbally.</w:t>
      </w:r>
      <w:r w:rsidR="001478CC">
        <w:rPr>
          <w:rFonts w:asciiTheme="minorHAnsi" w:hAnsiTheme="minorHAnsi" w:cstheme="minorHAnsi"/>
        </w:rPr>
        <w:t xml:space="preserve"> However, the success of Exit Tickets to record understanding and influence my lesson planning is significant. </w:t>
      </w:r>
      <w:r w:rsidR="0080074B">
        <w:rPr>
          <w:rFonts w:asciiTheme="minorHAnsi" w:hAnsiTheme="minorHAnsi" w:cstheme="minorHAnsi"/>
        </w:rPr>
        <w:t>My</w:t>
      </w:r>
      <w:r w:rsidR="001478CC">
        <w:rPr>
          <w:rFonts w:asciiTheme="minorHAnsi" w:hAnsiTheme="minorHAnsi" w:cstheme="minorHAnsi"/>
        </w:rPr>
        <w:t xml:space="preserve"> record of maths Exit Ticket results and their subsequent analysis for numeracy understanding was used by the class teacher to refer specific children for maths </w:t>
      </w:r>
      <w:r w:rsidR="00537809">
        <w:rPr>
          <w:rFonts w:asciiTheme="minorHAnsi" w:hAnsiTheme="minorHAnsi" w:cstheme="minorHAnsi"/>
        </w:rPr>
        <w:t>interventions and</w:t>
      </w:r>
      <w:r w:rsidR="001478CC">
        <w:rPr>
          <w:rFonts w:asciiTheme="minorHAnsi" w:hAnsiTheme="minorHAnsi" w:cstheme="minorHAnsi"/>
        </w:rPr>
        <w:t xml:space="preserve"> was used in planning an upcoming parents’ evening. </w:t>
      </w:r>
      <w:r w:rsidR="00233F9A">
        <w:rPr>
          <w:rFonts w:asciiTheme="minorHAnsi" w:hAnsiTheme="minorHAnsi" w:cstheme="minorHAnsi"/>
        </w:rPr>
        <w:t>This is in addition to my own usage of the results to plan my next lessons, which saw an improvement in understanding for 12 of the 16 students who had made fundamental mistakes in the previous lesson. As such, the focus on Exit Tickets alone has contributed to my progress in attaining the Professional Standards of Assessment, Recording and Reporting, and Evaluating the Impact of Changes in Practice.</w:t>
      </w:r>
    </w:p>
    <w:p w14:paraId="06E62FB8" w14:textId="77777777" w:rsidR="000A7A0A" w:rsidRPr="00004DD3" w:rsidRDefault="000A7A0A" w:rsidP="00004DD3">
      <w:pPr>
        <w:pStyle w:val="body-paragraph"/>
        <w:spacing w:before="0" w:beforeAutospacing="0" w:after="0" w:afterAutospacing="0"/>
        <w:textAlignment w:val="baseline"/>
        <w:rPr>
          <w:rFonts w:asciiTheme="minorHAnsi" w:hAnsiTheme="minorHAnsi" w:cstheme="minorHAnsi"/>
        </w:rPr>
      </w:pPr>
    </w:p>
    <w:p w14:paraId="5CE366D8" w14:textId="4918F940" w:rsidR="00B44CFE" w:rsidRDefault="000A7A0A" w:rsidP="006E6CF1">
      <w:pPr>
        <w:rPr>
          <w:sz w:val="24"/>
          <w:szCs w:val="24"/>
        </w:rPr>
      </w:pPr>
      <w:r>
        <w:rPr>
          <w:sz w:val="24"/>
          <w:szCs w:val="24"/>
        </w:rPr>
        <w:t xml:space="preserve">As my next placement is with a Year 1 class, </w:t>
      </w:r>
      <w:r w:rsidR="00E6740B">
        <w:rPr>
          <w:sz w:val="24"/>
          <w:szCs w:val="24"/>
        </w:rPr>
        <w:t xml:space="preserve">I anticipate further difficulty in expanding my approach to include peer assessment, as well as the continued use of written formative assessment options. Some ways in which I could develop these for use with a younger age range could include </w:t>
      </w:r>
      <w:r w:rsidR="00A6397A">
        <w:rPr>
          <w:sz w:val="24"/>
          <w:szCs w:val="24"/>
        </w:rPr>
        <w:t>verbal Exit Tickets. As there will be less whole-class teaching and more small-group teaching, this would be executable as a question asked at the end of the session to formatively assess understanding. This could then influence the planning of the next lesson, or impact upon continuous provision by, for example, the provision of numbered blocks to assist with place value recognition. The explanation of the Learning Objective for the day or session is another way in which I could expand my use of Assessment for Learning, as this is not an area</w:t>
      </w:r>
      <w:r w:rsidR="0013426F">
        <w:rPr>
          <w:sz w:val="24"/>
          <w:szCs w:val="24"/>
        </w:rPr>
        <w:t xml:space="preserve"> that</w:t>
      </w:r>
      <w:r w:rsidR="00A6397A">
        <w:rPr>
          <w:sz w:val="24"/>
          <w:szCs w:val="24"/>
        </w:rPr>
        <w:t xml:space="preserve"> I have previously explored the effect</w:t>
      </w:r>
      <w:r w:rsidR="00537809">
        <w:rPr>
          <w:sz w:val="24"/>
          <w:szCs w:val="24"/>
        </w:rPr>
        <w:t>s</w:t>
      </w:r>
      <w:r w:rsidR="00A6397A">
        <w:rPr>
          <w:sz w:val="24"/>
          <w:szCs w:val="24"/>
        </w:rPr>
        <w:t xml:space="preserve"> of. This could be verbal, as well as displaying a dual coded written and image-based Learning Objective on the board for children to see throughout the day. </w:t>
      </w:r>
    </w:p>
    <w:p w14:paraId="183C5B9F" w14:textId="1FFBEC77" w:rsidR="00233F9A" w:rsidRDefault="0013426F" w:rsidP="006E6CF1">
      <w:pPr>
        <w:rPr>
          <w:sz w:val="24"/>
          <w:szCs w:val="24"/>
        </w:rPr>
      </w:pPr>
      <w:r>
        <w:rPr>
          <w:sz w:val="24"/>
          <w:szCs w:val="24"/>
        </w:rPr>
        <w:t xml:space="preserve">My identification of Assessment as an area for further development has enabled me to more critically examine the basis and application of Assessment for Learning techniques and </w:t>
      </w:r>
      <w:r>
        <w:rPr>
          <w:sz w:val="24"/>
          <w:szCs w:val="24"/>
        </w:rPr>
        <w:lastRenderedPageBreak/>
        <w:t>has enabled me to have a more detailed plan for next steps I plan to take within the Foundation Phase. I plan to continue with the recording of data relating to formative assessment, as it has proven to be an excellent tool for both my own professional development, but also for supporting the children themselves in their learning.</w:t>
      </w:r>
    </w:p>
    <w:p w14:paraId="3E1DFD50" w14:textId="5378B914" w:rsidR="00E0467B" w:rsidRDefault="00E0467B" w:rsidP="006E6CF1">
      <w:pPr>
        <w:rPr>
          <w:sz w:val="24"/>
          <w:szCs w:val="24"/>
        </w:rPr>
      </w:pPr>
    </w:p>
    <w:p w14:paraId="596112C0" w14:textId="1771B05F" w:rsidR="002C6373" w:rsidRPr="002C6373" w:rsidRDefault="002C6373" w:rsidP="006E6CF1">
      <w:pPr>
        <w:rPr>
          <w:sz w:val="24"/>
          <w:szCs w:val="24"/>
          <w:u w:val="single"/>
        </w:rPr>
      </w:pPr>
      <w:r w:rsidRPr="002C6373">
        <w:rPr>
          <w:sz w:val="28"/>
          <w:szCs w:val="28"/>
          <w:u w:val="single"/>
        </w:rPr>
        <w:t>References</w:t>
      </w:r>
    </w:p>
    <w:p w14:paraId="3C1F0081" w14:textId="77777777" w:rsidR="007138F4" w:rsidRPr="007138F4" w:rsidRDefault="007138F4" w:rsidP="007138F4">
      <w:pPr>
        <w:rPr>
          <w:sz w:val="24"/>
          <w:szCs w:val="24"/>
        </w:rPr>
      </w:pPr>
      <w:r>
        <w:t>‌</w:t>
      </w:r>
    </w:p>
    <w:p w14:paraId="0C63195A" w14:textId="77777777" w:rsidR="007138F4" w:rsidRPr="007138F4" w:rsidRDefault="007138F4" w:rsidP="007138F4">
      <w:pPr>
        <w:rPr>
          <w:sz w:val="24"/>
          <w:szCs w:val="24"/>
        </w:rPr>
      </w:pPr>
      <w:r w:rsidRPr="007138F4">
        <w:rPr>
          <w:sz w:val="24"/>
          <w:szCs w:val="24"/>
        </w:rPr>
        <w:t>Anderson, R.S. (1998). Why Talk About Different Ways to Grade? The Shift from Traditional Assessment to Alternative Assessment. New Directions for Teaching and Learning, 1998(74), pp.5–16.</w:t>
      </w:r>
    </w:p>
    <w:p w14:paraId="50D045EB" w14:textId="77777777" w:rsidR="007138F4" w:rsidRPr="007138F4" w:rsidRDefault="007138F4" w:rsidP="007138F4">
      <w:pPr>
        <w:rPr>
          <w:sz w:val="24"/>
          <w:szCs w:val="24"/>
        </w:rPr>
      </w:pPr>
      <w:r w:rsidRPr="007138F4">
        <w:rPr>
          <w:sz w:val="24"/>
          <w:szCs w:val="24"/>
          <w:highlight w:val="lightGray"/>
        </w:rPr>
        <w:t>‌</w:t>
      </w:r>
      <w:r w:rsidRPr="007138F4">
        <w:rPr>
          <w:sz w:val="24"/>
          <w:szCs w:val="24"/>
        </w:rPr>
        <w:t xml:space="preserve">Andersson, C. and Palm, T. (2017). The impact of formative assessment on student achievement: A study of the effects of changes to classroom practice after a comprehensive professional development programme. Learning and Instruction, [online] 49, pp.92–102. Available at: </w:t>
      </w:r>
      <w:hyperlink r:id="rId10" w:history="1">
        <w:r w:rsidRPr="007138F4">
          <w:rPr>
            <w:rStyle w:val="Hyperlink"/>
            <w:sz w:val="24"/>
            <w:szCs w:val="24"/>
          </w:rPr>
          <w:t>https://www.sciencedirect.com/science/article/pii/S0959475216302900</w:t>
        </w:r>
      </w:hyperlink>
      <w:r w:rsidRPr="007138F4">
        <w:rPr>
          <w:sz w:val="24"/>
          <w:szCs w:val="24"/>
        </w:rPr>
        <w:t>.</w:t>
      </w:r>
    </w:p>
    <w:p w14:paraId="6117395C" w14:textId="77777777" w:rsidR="007138F4" w:rsidRPr="007138F4" w:rsidRDefault="007138F4" w:rsidP="007138F4">
      <w:pPr>
        <w:rPr>
          <w:sz w:val="24"/>
          <w:szCs w:val="24"/>
        </w:rPr>
      </w:pPr>
      <w:r w:rsidRPr="007138F4">
        <w:rPr>
          <w:sz w:val="24"/>
          <w:szCs w:val="24"/>
        </w:rPr>
        <w:t>‌Andersson, C. and Palm, T. (2017). The impact of formative assessment on student achievement: A study of the effects of changes to classroom practice after a comprehensive professional development programme. Learning and Instruction, [online] 49, pp.92–102. Available at: https://www.sciencedirect.com/science/article/pii/S0959475216302900.</w:t>
      </w:r>
    </w:p>
    <w:p w14:paraId="53007B54" w14:textId="77777777" w:rsidR="007138F4" w:rsidRPr="007138F4" w:rsidRDefault="007138F4" w:rsidP="007138F4">
      <w:pPr>
        <w:rPr>
          <w:sz w:val="24"/>
          <w:szCs w:val="24"/>
        </w:rPr>
      </w:pPr>
      <w:r w:rsidRPr="007138F4">
        <w:rPr>
          <w:sz w:val="24"/>
          <w:szCs w:val="24"/>
        </w:rPr>
        <w:t xml:space="preserve">‌Becker, E.A., </w:t>
      </w:r>
      <w:proofErr w:type="spellStart"/>
      <w:r w:rsidRPr="007138F4">
        <w:rPr>
          <w:sz w:val="24"/>
          <w:szCs w:val="24"/>
        </w:rPr>
        <w:t>Easlon</w:t>
      </w:r>
      <w:proofErr w:type="spellEnd"/>
      <w:r w:rsidRPr="007138F4">
        <w:rPr>
          <w:sz w:val="24"/>
          <w:szCs w:val="24"/>
        </w:rPr>
        <w:t xml:space="preserve">, E.J., Potter, S.C., Guzman-Alvarez, A., Spear, J.M., </w:t>
      </w:r>
      <w:proofErr w:type="spellStart"/>
      <w:r w:rsidRPr="007138F4">
        <w:rPr>
          <w:sz w:val="24"/>
          <w:szCs w:val="24"/>
        </w:rPr>
        <w:t>Facciotti</w:t>
      </w:r>
      <w:proofErr w:type="spellEnd"/>
      <w:r w:rsidRPr="007138F4">
        <w:rPr>
          <w:sz w:val="24"/>
          <w:szCs w:val="24"/>
        </w:rPr>
        <w:t xml:space="preserve">, M.T., </w:t>
      </w:r>
      <w:proofErr w:type="spellStart"/>
      <w:r w:rsidRPr="007138F4">
        <w:rPr>
          <w:sz w:val="24"/>
          <w:szCs w:val="24"/>
        </w:rPr>
        <w:t>Igo</w:t>
      </w:r>
      <w:proofErr w:type="spellEnd"/>
      <w:r w:rsidRPr="007138F4">
        <w:rPr>
          <w:sz w:val="24"/>
          <w:szCs w:val="24"/>
        </w:rPr>
        <w:t>, M.M., Singer, M. and Pagliarulo, C. (2017). The Effects of Practice-Based Training on Graduate Teaching Assistants’ Classroom Practices. CBE—Life Sciences Education, 16(4), p.ar58.</w:t>
      </w:r>
    </w:p>
    <w:p w14:paraId="5488177C" w14:textId="77777777" w:rsidR="007138F4" w:rsidRPr="007138F4" w:rsidRDefault="007138F4" w:rsidP="007138F4">
      <w:pPr>
        <w:rPr>
          <w:sz w:val="24"/>
          <w:szCs w:val="24"/>
        </w:rPr>
      </w:pPr>
      <w:r w:rsidRPr="007138F4">
        <w:rPr>
          <w:sz w:val="24"/>
          <w:szCs w:val="24"/>
        </w:rPr>
        <w:t>Black, P. and Wiliam, D. (1998). Assessment and Classroom Learning. Assessment in Education: Principles, Policy &amp; Practice, [online] 5(1), pp.7–74. Available at: https://www.gla.ac.uk/t4/learningandteaching/files/PGCTHE/BlackandWiliam1998.pdf.</w:t>
      </w:r>
    </w:p>
    <w:p w14:paraId="03F9E550" w14:textId="77777777" w:rsidR="007138F4" w:rsidRPr="007138F4" w:rsidRDefault="007138F4" w:rsidP="007138F4">
      <w:pPr>
        <w:rPr>
          <w:sz w:val="24"/>
          <w:szCs w:val="24"/>
        </w:rPr>
      </w:pPr>
      <w:r w:rsidRPr="007138F4">
        <w:rPr>
          <w:sz w:val="24"/>
          <w:szCs w:val="24"/>
        </w:rPr>
        <w:t xml:space="preserve">Cambridge.org. (2019). PEDAGOGY | meaning in the Cambridge English Dictionary. [online] Available at: </w:t>
      </w:r>
      <w:hyperlink r:id="rId11" w:history="1">
        <w:r w:rsidRPr="007138F4">
          <w:rPr>
            <w:rStyle w:val="Hyperlink"/>
            <w:sz w:val="24"/>
            <w:szCs w:val="24"/>
          </w:rPr>
          <w:t>https://dictionary.cambridge.org/dictionary/english/pedagogy</w:t>
        </w:r>
      </w:hyperlink>
      <w:r w:rsidRPr="007138F4">
        <w:rPr>
          <w:sz w:val="24"/>
          <w:szCs w:val="24"/>
        </w:rPr>
        <w:t>. [Accessed 15 Dec. 2021].</w:t>
      </w:r>
    </w:p>
    <w:p w14:paraId="24DEEBCE" w14:textId="77777777" w:rsidR="007138F4" w:rsidRPr="007138F4" w:rsidRDefault="007138F4" w:rsidP="007138F4">
      <w:pPr>
        <w:rPr>
          <w:sz w:val="24"/>
          <w:szCs w:val="24"/>
        </w:rPr>
      </w:pPr>
      <w:r w:rsidRPr="007138F4">
        <w:rPr>
          <w:sz w:val="24"/>
          <w:szCs w:val="24"/>
        </w:rPr>
        <w:t>‌Donaldson, G. (2015). Successful Futures Independent Review of Curriculum and Assessment Arrangements in Wales. [online] OGL. Available at: https://gov.wales/sites/default/files/publications/2018-03/successful-futures.pdf [Accessed 15 Dec. 2021].</w:t>
      </w:r>
    </w:p>
    <w:p w14:paraId="17090B17" w14:textId="77777777" w:rsidR="007138F4" w:rsidRPr="007138F4" w:rsidRDefault="007138F4" w:rsidP="007138F4">
      <w:pPr>
        <w:rPr>
          <w:sz w:val="24"/>
          <w:szCs w:val="24"/>
        </w:rPr>
      </w:pPr>
      <w:proofErr w:type="spellStart"/>
      <w:r w:rsidRPr="007138F4">
        <w:rPr>
          <w:sz w:val="24"/>
          <w:szCs w:val="24"/>
        </w:rPr>
        <w:t>Flórez</w:t>
      </w:r>
      <w:proofErr w:type="spellEnd"/>
      <w:r w:rsidRPr="007138F4">
        <w:rPr>
          <w:sz w:val="24"/>
          <w:szCs w:val="24"/>
        </w:rPr>
        <w:t xml:space="preserve">, M.T. and Sammons, P. (2013). Assessment for Learning: Effects and Impact. [online] ERIC. </w:t>
      </w:r>
      <w:proofErr w:type="spellStart"/>
      <w:r w:rsidRPr="007138F4">
        <w:rPr>
          <w:sz w:val="24"/>
          <w:szCs w:val="24"/>
        </w:rPr>
        <w:t>CfBT</w:t>
      </w:r>
      <w:proofErr w:type="spellEnd"/>
      <w:r w:rsidRPr="007138F4">
        <w:rPr>
          <w:sz w:val="24"/>
          <w:szCs w:val="24"/>
        </w:rPr>
        <w:t xml:space="preserve"> Education Trust. Available at: https://eric.ed.gov/?id=ED546817.</w:t>
      </w:r>
    </w:p>
    <w:p w14:paraId="50FB2F3F" w14:textId="77777777" w:rsidR="007138F4" w:rsidRPr="007138F4" w:rsidRDefault="007138F4" w:rsidP="007138F4">
      <w:pPr>
        <w:rPr>
          <w:sz w:val="24"/>
          <w:szCs w:val="24"/>
        </w:rPr>
      </w:pPr>
      <w:proofErr w:type="spellStart"/>
      <w:proofErr w:type="gramStart"/>
      <w:r w:rsidRPr="007138F4">
        <w:rPr>
          <w:sz w:val="24"/>
          <w:szCs w:val="24"/>
        </w:rPr>
        <w:t>hwb.gov.wales</w:t>
      </w:r>
      <w:proofErr w:type="spellEnd"/>
      <w:proofErr w:type="gramEnd"/>
      <w:r w:rsidRPr="007138F4">
        <w:rPr>
          <w:sz w:val="24"/>
          <w:szCs w:val="24"/>
        </w:rPr>
        <w:t xml:space="preserve">. (2020). Implementation and practical considerations - Hwb. [online] Available at: </w:t>
      </w:r>
      <w:hyperlink r:id="rId12" w:history="1">
        <w:r w:rsidRPr="007138F4">
          <w:rPr>
            <w:rStyle w:val="Hyperlink"/>
            <w:sz w:val="24"/>
            <w:szCs w:val="24"/>
          </w:rPr>
          <w:t>https://hwb.gov.wales/curriculum-for-wales/designing-your-curriculum/implementation-and-practical-considerations</w:t>
        </w:r>
      </w:hyperlink>
      <w:r w:rsidRPr="007138F4">
        <w:rPr>
          <w:sz w:val="24"/>
          <w:szCs w:val="24"/>
        </w:rPr>
        <w:t>. [Accessed 15 Dec. 2021].</w:t>
      </w:r>
    </w:p>
    <w:p w14:paraId="4F505F13" w14:textId="77777777" w:rsidR="007138F4" w:rsidRPr="007138F4" w:rsidRDefault="007138F4" w:rsidP="007138F4">
      <w:pPr>
        <w:rPr>
          <w:sz w:val="24"/>
          <w:szCs w:val="24"/>
        </w:rPr>
      </w:pPr>
      <w:proofErr w:type="spellStart"/>
      <w:proofErr w:type="gramStart"/>
      <w:r w:rsidRPr="007138F4">
        <w:rPr>
          <w:sz w:val="24"/>
          <w:szCs w:val="24"/>
        </w:rPr>
        <w:lastRenderedPageBreak/>
        <w:t>hwb.gov.wales</w:t>
      </w:r>
      <w:proofErr w:type="spellEnd"/>
      <w:proofErr w:type="gramEnd"/>
      <w:r w:rsidRPr="007138F4">
        <w:rPr>
          <w:sz w:val="24"/>
          <w:szCs w:val="24"/>
        </w:rPr>
        <w:t>. (n.d.). Pedagogy for professional learning - Hwb. [online] Available at: https://hwb.gov.wales/professional-development/national-approach-to-professional-learning/pedagogy-for-professional-learning.</w:t>
      </w:r>
    </w:p>
    <w:p w14:paraId="595C37EA" w14:textId="77777777" w:rsidR="007138F4" w:rsidRPr="007138F4" w:rsidRDefault="007138F4" w:rsidP="007138F4">
      <w:pPr>
        <w:rPr>
          <w:sz w:val="24"/>
          <w:szCs w:val="24"/>
        </w:rPr>
      </w:pPr>
      <w:proofErr w:type="spellStart"/>
      <w:r w:rsidRPr="007138F4">
        <w:rPr>
          <w:sz w:val="24"/>
          <w:szCs w:val="24"/>
        </w:rPr>
        <w:t>Hyslop-Margison</w:t>
      </w:r>
      <w:proofErr w:type="spellEnd"/>
      <w:r w:rsidRPr="007138F4">
        <w:rPr>
          <w:sz w:val="24"/>
          <w:szCs w:val="24"/>
        </w:rPr>
        <w:t>, E.J. and Strobel, J. (2007). CONSTRUCTIVISM AND EDUCATION: MISUNDERSTANDINGS AND PEDAGOGICAL IMPLICATIONS. The Teacher Educator, 43(1), pp.72–86.</w:t>
      </w:r>
    </w:p>
    <w:p w14:paraId="5FA403E2" w14:textId="77777777" w:rsidR="007138F4" w:rsidRPr="007138F4" w:rsidRDefault="007138F4" w:rsidP="007138F4">
      <w:pPr>
        <w:rPr>
          <w:sz w:val="24"/>
          <w:szCs w:val="24"/>
        </w:rPr>
      </w:pPr>
      <w:proofErr w:type="spellStart"/>
      <w:r w:rsidRPr="007138F4">
        <w:rPr>
          <w:sz w:val="24"/>
          <w:szCs w:val="24"/>
        </w:rPr>
        <w:t>Lemov</w:t>
      </w:r>
      <w:proofErr w:type="spellEnd"/>
      <w:r w:rsidRPr="007138F4">
        <w:rPr>
          <w:sz w:val="24"/>
          <w:szCs w:val="24"/>
        </w:rPr>
        <w:t xml:space="preserve">, Hernandez, J., &amp; Kim, J. (2016). Teach like a champion 2.0 field </w:t>
      </w:r>
      <w:proofErr w:type="gramStart"/>
      <w:r w:rsidRPr="007138F4">
        <w:rPr>
          <w:sz w:val="24"/>
          <w:szCs w:val="24"/>
        </w:rPr>
        <w:t>guide :</w:t>
      </w:r>
      <w:proofErr w:type="gramEnd"/>
      <w:r w:rsidRPr="007138F4">
        <w:rPr>
          <w:sz w:val="24"/>
          <w:szCs w:val="24"/>
        </w:rPr>
        <w:t xml:space="preserve"> a practical resource to make the 62 techniques your own. Jossey-Bass.</w:t>
      </w:r>
    </w:p>
    <w:p w14:paraId="3235CE31" w14:textId="77777777" w:rsidR="007138F4" w:rsidRPr="007138F4" w:rsidRDefault="007138F4" w:rsidP="007138F4">
      <w:pPr>
        <w:rPr>
          <w:sz w:val="24"/>
          <w:szCs w:val="24"/>
        </w:rPr>
      </w:pPr>
      <w:r w:rsidRPr="007138F4">
        <w:rPr>
          <w:sz w:val="24"/>
          <w:szCs w:val="24"/>
        </w:rPr>
        <w:t>Li, H. (2016). How is formative assessment related to students’ reading achievement? Findings from PISA 2009. Assessment in Education: Principles, Policy &amp; Practice, 23(4), pp.473–494.</w:t>
      </w:r>
    </w:p>
    <w:p w14:paraId="55340684" w14:textId="77777777" w:rsidR="007138F4" w:rsidRPr="007138F4" w:rsidRDefault="007138F4" w:rsidP="007138F4">
      <w:pPr>
        <w:rPr>
          <w:sz w:val="24"/>
          <w:szCs w:val="24"/>
        </w:rPr>
      </w:pPr>
      <w:r w:rsidRPr="007138F4">
        <w:rPr>
          <w:sz w:val="24"/>
          <w:szCs w:val="24"/>
        </w:rPr>
        <w:t xml:space="preserve">‌Marshall K. 2018. In praise of assessment (done right). Phi Delta </w:t>
      </w:r>
      <w:proofErr w:type="spellStart"/>
      <w:r w:rsidRPr="007138F4">
        <w:rPr>
          <w:sz w:val="24"/>
          <w:szCs w:val="24"/>
        </w:rPr>
        <w:t>Kappan</w:t>
      </w:r>
      <w:proofErr w:type="spellEnd"/>
      <w:r w:rsidRPr="007138F4">
        <w:rPr>
          <w:sz w:val="24"/>
          <w:szCs w:val="24"/>
        </w:rPr>
        <w:t xml:space="preserve"> 99 (6): 54–59</w:t>
      </w:r>
    </w:p>
    <w:p w14:paraId="47EAD231" w14:textId="77777777" w:rsidR="007138F4" w:rsidRPr="007138F4" w:rsidRDefault="007138F4" w:rsidP="007138F4">
      <w:pPr>
        <w:rPr>
          <w:sz w:val="24"/>
          <w:szCs w:val="24"/>
        </w:rPr>
      </w:pPr>
      <w:r w:rsidRPr="007138F4">
        <w:rPr>
          <w:sz w:val="24"/>
          <w:szCs w:val="24"/>
        </w:rPr>
        <w:t>Mezirow, J. (1990). Fostering critical reflection in adulthood: a guide to transformative and emancipatory learning. San Francisco: Jossey-Bass Publishers.</w:t>
      </w:r>
    </w:p>
    <w:p w14:paraId="168E6C48" w14:textId="77777777" w:rsidR="007138F4" w:rsidRPr="007138F4" w:rsidRDefault="007138F4" w:rsidP="007138F4">
      <w:pPr>
        <w:rPr>
          <w:sz w:val="24"/>
          <w:szCs w:val="24"/>
        </w:rPr>
      </w:pPr>
      <w:r w:rsidRPr="007138F4">
        <w:rPr>
          <w:sz w:val="24"/>
          <w:szCs w:val="24"/>
        </w:rPr>
        <w:t>‌NFER (2010). Assessment for Learning in Primary Science: Practices and benefits. [online] NFER. Available at: https://www.nfer.ac.uk/assessment-for-learning-in-primary-science-practices-and-benefits/ [Accessed 15 Dec. 2021].</w:t>
      </w:r>
    </w:p>
    <w:p w14:paraId="70DCCEC2" w14:textId="77777777" w:rsidR="007138F4" w:rsidRPr="007138F4" w:rsidRDefault="007138F4" w:rsidP="007138F4">
      <w:pPr>
        <w:rPr>
          <w:sz w:val="24"/>
          <w:szCs w:val="24"/>
        </w:rPr>
      </w:pPr>
      <w:proofErr w:type="spellStart"/>
      <w:r w:rsidRPr="007138F4">
        <w:rPr>
          <w:sz w:val="24"/>
          <w:szCs w:val="24"/>
        </w:rPr>
        <w:t>Ramaprasad</w:t>
      </w:r>
      <w:proofErr w:type="spellEnd"/>
      <w:r w:rsidRPr="007138F4">
        <w:rPr>
          <w:sz w:val="24"/>
          <w:szCs w:val="24"/>
        </w:rPr>
        <w:t>, A. (1983). On the definition of feedback. </w:t>
      </w:r>
      <w:proofErr w:type="spellStart"/>
      <w:r w:rsidRPr="007138F4">
        <w:rPr>
          <w:sz w:val="24"/>
          <w:szCs w:val="24"/>
        </w:rPr>
        <w:t>Behavioral</w:t>
      </w:r>
      <w:proofErr w:type="spellEnd"/>
      <w:r w:rsidRPr="007138F4">
        <w:rPr>
          <w:sz w:val="24"/>
          <w:szCs w:val="24"/>
        </w:rPr>
        <w:t xml:space="preserve"> Science, [online] 28(1), pp.4–13. Available at: </w:t>
      </w:r>
      <w:hyperlink r:id="rId13" w:history="1">
        <w:r w:rsidRPr="007138F4">
          <w:rPr>
            <w:rStyle w:val="Hyperlink"/>
            <w:sz w:val="24"/>
            <w:szCs w:val="24"/>
          </w:rPr>
          <w:t>https://onlinelibrary.wiley.com/doi/abs/10.1002/bs.3830280103</w:t>
        </w:r>
      </w:hyperlink>
      <w:r w:rsidRPr="007138F4">
        <w:rPr>
          <w:sz w:val="24"/>
          <w:szCs w:val="24"/>
        </w:rPr>
        <w:t>.</w:t>
      </w:r>
    </w:p>
    <w:p w14:paraId="61F4E90D" w14:textId="77777777" w:rsidR="007138F4" w:rsidRPr="007138F4" w:rsidRDefault="007138F4" w:rsidP="007138F4">
      <w:pPr>
        <w:rPr>
          <w:sz w:val="24"/>
          <w:szCs w:val="24"/>
        </w:rPr>
      </w:pPr>
      <w:r w:rsidRPr="007138F4">
        <w:rPr>
          <w:sz w:val="24"/>
          <w:szCs w:val="24"/>
        </w:rPr>
        <w:t xml:space="preserve">‌S. </w:t>
      </w:r>
      <w:proofErr w:type="spellStart"/>
      <w:r w:rsidRPr="007138F4">
        <w:rPr>
          <w:sz w:val="24"/>
          <w:szCs w:val="24"/>
        </w:rPr>
        <w:t>Hlas</w:t>
      </w:r>
      <w:proofErr w:type="spellEnd"/>
      <w:r w:rsidRPr="007138F4">
        <w:rPr>
          <w:sz w:val="24"/>
          <w:szCs w:val="24"/>
        </w:rPr>
        <w:t xml:space="preserve">, PhD, C. (2014). Examining Formative Assessment. Wisconsin Teacher of Mathematics, Fall 2014, [online] pp.23–27. Available at: http://www.wismath.org/resources/Documents/WTM%20Issues/WTM%202014%20Fall.pdf#page=25 [Accessed 20 Dec. 2021]. </w:t>
      </w:r>
    </w:p>
    <w:p w14:paraId="0B9D8C3D" w14:textId="77777777" w:rsidR="007138F4" w:rsidRPr="007138F4" w:rsidRDefault="007138F4" w:rsidP="007138F4">
      <w:pPr>
        <w:rPr>
          <w:sz w:val="24"/>
          <w:szCs w:val="24"/>
        </w:rPr>
      </w:pPr>
      <w:r w:rsidRPr="007138F4">
        <w:rPr>
          <w:sz w:val="24"/>
          <w:szCs w:val="24"/>
        </w:rPr>
        <w:t>Short, K. G., &amp; Burke, C. (1991). Creating curriculum: Instructors and students as a community of learners. Portsmouth, NH: Heinemann.</w:t>
      </w:r>
    </w:p>
    <w:p w14:paraId="3619C4F2" w14:textId="77777777" w:rsidR="007138F4" w:rsidRPr="007138F4" w:rsidRDefault="007138F4" w:rsidP="007138F4">
      <w:pPr>
        <w:rPr>
          <w:sz w:val="24"/>
          <w:szCs w:val="24"/>
        </w:rPr>
      </w:pPr>
      <w:r w:rsidRPr="007138F4">
        <w:rPr>
          <w:sz w:val="24"/>
          <w:szCs w:val="24"/>
        </w:rPr>
        <w:t xml:space="preserve">Tierney, R.D. and </w:t>
      </w:r>
      <w:proofErr w:type="spellStart"/>
      <w:r w:rsidRPr="007138F4">
        <w:rPr>
          <w:sz w:val="24"/>
          <w:szCs w:val="24"/>
        </w:rPr>
        <w:t>Charland</w:t>
      </w:r>
      <w:proofErr w:type="spellEnd"/>
      <w:r w:rsidRPr="007138F4">
        <w:rPr>
          <w:sz w:val="24"/>
          <w:szCs w:val="24"/>
        </w:rPr>
        <w:t>, J. (2007). Stocks and Prospects: Research on Formative Assessment in Secondary Classrooms. [online] ERIC. Available at: https://eric.ed.gov/?id=ED496236 [Accessed 20 Dec. 2021].</w:t>
      </w:r>
    </w:p>
    <w:p w14:paraId="15A54804" w14:textId="77777777" w:rsidR="007138F4" w:rsidRPr="007138F4" w:rsidRDefault="007138F4" w:rsidP="007138F4">
      <w:pPr>
        <w:rPr>
          <w:sz w:val="24"/>
          <w:szCs w:val="24"/>
        </w:rPr>
      </w:pPr>
      <w:r w:rsidRPr="007138F4">
        <w:rPr>
          <w:sz w:val="24"/>
          <w:szCs w:val="24"/>
        </w:rPr>
        <w:t>Wiliam, D. (2011). What is assessment for learning? Studies in Educational Evaluation, 37(1), pp.3–14.</w:t>
      </w:r>
    </w:p>
    <w:p w14:paraId="67AE8EA8" w14:textId="255D2929" w:rsidR="00524E3F" w:rsidRDefault="00524E3F" w:rsidP="00524E3F">
      <w:pPr>
        <w:pStyle w:val="NormalWeb"/>
        <w:rPr>
          <w:rFonts w:ascii="Calibri" w:hAnsi="Calibri" w:cs="Calibri"/>
          <w:color w:val="000000"/>
          <w:sz w:val="27"/>
          <w:szCs w:val="27"/>
        </w:rPr>
      </w:pPr>
    </w:p>
    <w:p w14:paraId="1D8CA2EF" w14:textId="77777777" w:rsidR="00524E3F" w:rsidRDefault="00524E3F" w:rsidP="00524E3F">
      <w:pPr>
        <w:pStyle w:val="NormalWeb"/>
        <w:spacing w:before="0" w:beforeAutospacing="0" w:after="0" w:afterAutospacing="0" w:line="360" w:lineRule="atLeast"/>
        <w:rPr>
          <w:rFonts w:ascii="Calibri" w:hAnsi="Calibri" w:cs="Calibri"/>
          <w:color w:val="000000"/>
          <w:sz w:val="27"/>
          <w:szCs w:val="27"/>
        </w:rPr>
      </w:pPr>
    </w:p>
    <w:p w14:paraId="7F99FEF6" w14:textId="6B142CA6" w:rsidR="00960241" w:rsidRDefault="00960241" w:rsidP="00960241">
      <w:pPr>
        <w:pStyle w:val="NormalWeb"/>
        <w:rPr>
          <w:rFonts w:ascii="Calibri" w:hAnsi="Calibri" w:cs="Calibri"/>
          <w:color w:val="000000"/>
          <w:sz w:val="27"/>
          <w:szCs w:val="27"/>
        </w:rPr>
      </w:pPr>
    </w:p>
    <w:p w14:paraId="093585D0" w14:textId="77777777" w:rsidR="00960241" w:rsidRDefault="00960241" w:rsidP="00960241">
      <w:pPr>
        <w:pStyle w:val="NormalWeb"/>
        <w:spacing w:before="0" w:beforeAutospacing="0" w:after="0" w:afterAutospacing="0" w:line="360" w:lineRule="atLeast"/>
        <w:rPr>
          <w:rFonts w:ascii="Calibri" w:hAnsi="Calibri" w:cs="Calibri"/>
          <w:color w:val="000000"/>
          <w:sz w:val="27"/>
          <w:szCs w:val="27"/>
        </w:rPr>
      </w:pPr>
    </w:p>
    <w:p w14:paraId="2CC795FF" w14:textId="77777777" w:rsidR="00960241" w:rsidRDefault="00960241" w:rsidP="00960241">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3B6620D2" w14:textId="7FD227E2" w:rsidR="00960241" w:rsidRDefault="00960241" w:rsidP="00960241">
      <w:pPr>
        <w:pStyle w:val="NormalWeb"/>
        <w:rPr>
          <w:rFonts w:ascii="Calibri" w:hAnsi="Calibri" w:cs="Calibri"/>
          <w:color w:val="000000"/>
          <w:sz w:val="27"/>
          <w:szCs w:val="27"/>
        </w:rPr>
      </w:pPr>
    </w:p>
    <w:p w14:paraId="002938C7" w14:textId="5805F25A" w:rsidR="00A36305" w:rsidRDefault="00A36305" w:rsidP="00A36305">
      <w:pPr>
        <w:pStyle w:val="NormalWeb"/>
        <w:rPr>
          <w:rFonts w:ascii="Calibri" w:hAnsi="Calibri" w:cs="Calibri"/>
          <w:color w:val="000000"/>
          <w:sz w:val="27"/>
          <w:szCs w:val="27"/>
        </w:rPr>
      </w:pPr>
    </w:p>
    <w:p w14:paraId="109D1F5A" w14:textId="77777777" w:rsidR="00A36305" w:rsidRDefault="00A36305" w:rsidP="00A36305">
      <w:pPr>
        <w:pStyle w:val="NormalWeb"/>
        <w:spacing w:before="0" w:beforeAutospacing="0" w:after="0" w:afterAutospacing="0" w:line="360" w:lineRule="atLeast"/>
        <w:rPr>
          <w:rFonts w:ascii="Calibri" w:hAnsi="Calibri" w:cs="Calibri"/>
          <w:color w:val="000000"/>
          <w:sz w:val="27"/>
          <w:szCs w:val="27"/>
        </w:rPr>
      </w:pPr>
    </w:p>
    <w:p w14:paraId="4DD9550B" w14:textId="77777777" w:rsidR="00FE5658" w:rsidRDefault="00FE5658" w:rsidP="00A07901">
      <w:pPr>
        <w:pStyle w:val="NormalWeb"/>
        <w:spacing w:before="0" w:beforeAutospacing="0" w:after="0" w:afterAutospacing="0" w:line="360" w:lineRule="atLeast"/>
        <w:rPr>
          <w:rFonts w:ascii="Calibri" w:hAnsi="Calibri" w:cs="Calibri"/>
          <w:color w:val="000000"/>
          <w:sz w:val="27"/>
          <w:szCs w:val="27"/>
        </w:rPr>
      </w:pPr>
    </w:p>
    <w:p w14:paraId="724F974E" w14:textId="77777777" w:rsidR="00A07901" w:rsidRDefault="00A07901" w:rsidP="00A07901">
      <w:pPr>
        <w:pStyle w:val="NormalWeb"/>
        <w:rPr>
          <w:rFonts w:ascii="Calibri" w:hAnsi="Calibri" w:cs="Calibri"/>
          <w:color w:val="000000"/>
          <w:sz w:val="27"/>
          <w:szCs w:val="27"/>
        </w:rPr>
      </w:pPr>
      <w:r>
        <w:rPr>
          <w:rFonts w:ascii="Calibri" w:hAnsi="Calibri" w:cs="Calibri"/>
          <w:color w:val="000000"/>
          <w:sz w:val="27"/>
          <w:szCs w:val="27"/>
        </w:rPr>
        <w:t>‌</w:t>
      </w:r>
    </w:p>
    <w:p w14:paraId="66B55FF8" w14:textId="726C8312" w:rsidR="006D41C0" w:rsidRDefault="006D41C0" w:rsidP="006D41C0">
      <w:pPr>
        <w:pStyle w:val="NormalWeb"/>
        <w:rPr>
          <w:rFonts w:ascii="Calibri" w:hAnsi="Calibri" w:cs="Calibri"/>
          <w:color w:val="000000"/>
          <w:sz w:val="27"/>
          <w:szCs w:val="27"/>
        </w:rPr>
      </w:pPr>
    </w:p>
    <w:p w14:paraId="202751AB" w14:textId="77777777" w:rsidR="006D41C0" w:rsidRDefault="006D41C0" w:rsidP="003C598C">
      <w:pPr>
        <w:pStyle w:val="NormalWeb"/>
        <w:spacing w:before="0" w:beforeAutospacing="0" w:after="0" w:afterAutospacing="0" w:line="360" w:lineRule="atLeast"/>
        <w:rPr>
          <w:rFonts w:ascii="Calibri" w:hAnsi="Calibri" w:cs="Calibri"/>
          <w:color w:val="000000"/>
          <w:sz w:val="27"/>
          <w:szCs w:val="27"/>
        </w:rPr>
      </w:pPr>
    </w:p>
    <w:p w14:paraId="33A4ED5D" w14:textId="77777777" w:rsidR="003C598C" w:rsidRDefault="003C598C" w:rsidP="003C598C">
      <w:pPr>
        <w:pStyle w:val="NormalWeb"/>
        <w:rPr>
          <w:rFonts w:ascii="Calibri" w:hAnsi="Calibri" w:cs="Calibri"/>
          <w:color w:val="000000"/>
          <w:sz w:val="27"/>
          <w:szCs w:val="27"/>
        </w:rPr>
      </w:pPr>
      <w:r>
        <w:rPr>
          <w:rFonts w:ascii="Calibri" w:hAnsi="Calibri" w:cs="Calibri"/>
          <w:color w:val="000000"/>
          <w:sz w:val="27"/>
          <w:szCs w:val="27"/>
        </w:rPr>
        <w:t>‌</w:t>
      </w:r>
    </w:p>
    <w:p w14:paraId="21D3AB7B" w14:textId="5932D85C" w:rsidR="00E0467B" w:rsidRPr="002C6373" w:rsidRDefault="00E0467B" w:rsidP="002C6373">
      <w:pPr>
        <w:rPr>
          <w:sz w:val="24"/>
          <w:szCs w:val="24"/>
        </w:rPr>
      </w:pPr>
    </w:p>
    <w:p w14:paraId="50665F5B" w14:textId="77777777" w:rsidR="00E0467B" w:rsidRPr="002C6373" w:rsidRDefault="00E0467B" w:rsidP="002C6373">
      <w:pPr>
        <w:rPr>
          <w:sz w:val="24"/>
          <w:szCs w:val="24"/>
        </w:rPr>
      </w:pPr>
    </w:p>
    <w:p w14:paraId="0264FF74" w14:textId="77777777" w:rsidR="00E0467B" w:rsidRDefault="00E0467B" w:rsidP="00E0467B"/>
    <w:p w14:paraId="262AF5B6" w14:textId="77777777" w:rsidR="00E0467B" w:rsidRPr="0013426F" w:rsidRDefault="00E0467B" w:rsidP="006E6CF1">
      <w:pPr>
        <w:rPr>
          <w:sz w:val="24"/>
          <w:szCs w:val="24"/>
        </w:rPr>
      </w:pPr>
    </w:p>
    <w:sectPr w:rsidR="00E0467B" w:rsidRPr="0013426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1ADFA" w14:textId="77777777" w:rsidR="007138F4" w:rsidRDefault="007138F4" w:rsidP="007138F4">
      <w:pPr>
        <w:spacing w:after="0" w:line="240" w:lineRule="auto"/>
      </w:pPr>
      <w:r>
        <w:separator/>
      </w:r>
    </w:p>
  </w:endnote>
  <w:endnote w:type="continuationSeparator" w:id="0">
    <w:p w14:paraId="01E16D16" w14:textId="77777777" w:rsidR="007138F4" w:rsidRDefault="007138F4" w:rsidP="00713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9FF7E" w14:textId="77777777" w:rsidR="007138F4" w:rsidRDefault="007138F4" w:rsidP="007138F4">
      <w:pPr>
        <w:spacing w:after="0" w:line="240" w:lineRule="auto"/>
      </w:pPr>
      <w:r>
        <w:separator/>
      </w:r>
    </w:p>
  </w:footnote>
  <w:footnote w:type="continuationSeparator" w:id="0">
    <w:p w14:paraId="0004FFB4" w14:textId="77777777" w:rsidR="007138F4" w:rsidRDefault="007138F4" w:rsidP="00713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1B3E2" w14:textId="664147E3" w:rsidR="007138F4" w:rsidRDefault="007138F4">
    <w:pPr>
      <w:pStyle w:val="Header"/>
    </w:pPr>
    <w:r>
      <w:t>Jessica Aldridge</w:t>
    </w:r>
    <w:r w:rsidR="002872B8">
      <w:t xml:space="preserve">                                                                                                                         </w:t>
    </w:r>
    <w:r w:rsidR="002872B8">
      <w:tab/>
      <w:t xml:space="preserve"> 2104574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73CA0"/>
    <w:multiLevelType w:val="multilevel"/>
    <w:tmpl w:val="25766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8927B0"/>
    <w:multiLevelType w:val="hybridMultilevel"/>
    <w:tmpl w:val="5328B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178"/>
    <w:rsid w:val="00004DD3"/>
    <w:rsid w:val="00035E7B"/>
    <w:rsid w:val="000A7A0A"/>
    <w:rsid w:val="000B3A36"/>
    <w:rsid w:val="000D6220"/>
    <w:rsid w:val="001159A0"/>
    <w:rsid w:val="0013426F"/>
    <w:rsid w:val="001478CC"/>
    <w:rsid w:val="00150CCC"/>
    <w:rsid w:val="00174AD0"/>
    <w:rsid w:val="001E51E2"/>
    <w:rsid w:val="001F7A95"/>
    <w:rsid w:val="00206443"/>
    <w:rsid w:val="00233F9A"/>
    <w:rsid w:val="00284B0A"/>
    <w:rsid w:val="002872B8"/>
    <w:rsid w:val="002A4ECF"/>
    <w:rsid w:val="002C6373"/>
    <w:rsid w:val="002F546E"/>
    <w:rsid w:val="00356F58"/>
    <w:rsid w:val="00372BBA"/>
    <w:rsid w:val="003A730A"/>
    <w:rsid w:val="003B1896"/>
    <w:rsid w:val="003C598C"/>
    <w:rsid w:val="003E0D1E"/>
    <w:rsid w:val="0045733B"/>
    <w:rsid w:val="004C2503"/>
    <w:rsid w:val="004C3178"/>
    <w:rsid w:val="004C44EC"/>
    <w:rsid w:val="004D5F29"/>
    <w:rsid w:val="004F47BB"/>
    <w:rsid w:val="00524C0E"/>
    <w:rsid w:val="00524E3F"/>
    <w:rsid w:val="005373AE"/>
    <w:rsid w:val="00537809"/>
    <w:rsid w:val="00543EE3"/>
    <w:rsid w:val="00565EC5"/>
    <w:rsid w:val="0061132E"/>
    <w:rsid w:val="006260FF"/>
    <w:rsid w:val="006661DD"/>
    <w:rsid w:val="006D41C0"/>
    <w:rsid w:val="006E17CC"/>
    <w:rsid w:val="006E6CF1"/>
    <w:rsid w:val="007138F4"/>
    <w:rsid w:val="00714335"/>
    <w:rsid w:val="0071541C"/>
    <w:rsid w:val="0072298C"/>
    <w:rsid w:val="00737352"/>
    <w:rsid w:val="0075677E"/>
    <w:rsid w:val="00775B80"/>
    <w:rsid w:val="007D7F1F"/>
    <w:rsid w:val="0080074B"/>
    <w:rsid w:val="00862A34"/>
    <w:rsid w:val="008A4D41"/>
    <w:rsid w:val="008C664F"/>
    <w:rsid w:val="008F311E"/>
    <w:rsid w:val="0093163E"/>
    <w:rsid w:val="0094344A"/>
    <w:rsid w:val="009473D5"/>
    <w:rsid w:val="00960241"/>
    <w:rsid w:val="0096162D"/>
    <w:rsid w:val="00964305"/>
    <w:rsid w:val="00990EAD"/>
    <w:rsid w:val="009D0A9B"/>
    <w:rsid w:val="00A015CA"/>
    <w:rsid w:val="00A0203C"/>
    <w:rsid w:val="00A07901"/>
    <w:rsid w:val="00A36305"/>
    <w:rsid w:val="00A6397A"/>
    <w:rsid w:val="00A67756"/>
    <w:rsid w:val="00A817C1"/>
    <w:rsid w:val="00A86426"/>
    <w:rsid w:val="00AB77BB"/>
    <w:rsid w:val="00B34EEE"/>
    <w:rsid w:val="00B355E6"/>
    <w:rsid w:val="00B44CFE"/>
    <w:rsid w:val="00B52A53"/>
    <w:rsid w:val="00B64EDC"/>
    <w:rsid w:val="00BA5397"/>
    <w:rsid w:val="00BB3148"/>
    <w:rsid w:val="00BD09F4"/>
    <w:rsid w:val="00BD35E8"/>
    <w:rsid w:val="00BD7FDF"/>
    <w:rsid w:val="00C002D8"/>
    <w:rsid w:val="00C3422F"/>
    <w:rsid w:val="00CE3628"/>
    <w:rsid w:val="00CF2AA5"/>
    <w:rsid w:val="00CF3640"/>
    <w:rsid w:val="00D34D1A"/>
    <w:rsid w:val="00D4743A"/>
    <w:rsid w:val="00D85E54"/>
    <w:rsid w:val="00DB395D"/>
    <w:rsid w:val="00E0467B"/>
    <w:rsid w:val="00E36D24"/>
    <w:rsid w:val="00E6740B"/>
    <w:rsid w:val="00E70F06"/>
    <w:rsid w:val="00EB1678"/>
    <w:rsid w:val="00EC7576"/>
    <w:rsid w:val="00EF75FD"/>
    <w:rsid w:val="00F35662"/>
    <w:rsid w:val="00F37246"/>
    <w:rsid w:val="00F474FD"/>
    <w:rsid w:val="00F54FA6"/>
    <w:rsid w:val="00F85E67"/>
    <w:rsid w:val="00FB63E7"/>
    <w:rsid w:val="00FC0A7F"/>
    <w:rsid w:val="00FE5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39E0A"/>
  <w15:chartTrackingRefBased/>
  <w15:docId w15:val="{DFA26E41-ACEA-4419-9F3F-3EBB55B79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4E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2A53"/>
    <w:rPr>
      <w:i/>
      <w:iCs/>
    </w:rPr>
  </w:style>
  <w:style w:type="character" w:styleId="Hyperlink">
    <w:name w:val="Hyperlink"/>
    <w:basedOn w:val="DefaultParagraphFont"/>
    <w:uiPriority w:val="99"/>
    <w:unhideWhenUsed/>
    <w:rsid w:val="00EB1678"/>
    <w:rPr>
      <w:color w:val="0000FF"/>
      <w:u w:val="single"/>
    </w:rPr>
  </w:style>
  <w:style w:type="character" w:styleId="UnresolvedMention">
    <w:name w:val="Unresolved Mention"/>
    <w:basedOn w:val="DefaultParagraphFont"/>
    <w:uiPriority w:val="99"/>
    <w:semiHidden/>
    <w:unhideWhenUsed/>
    <w:rsid w:val="00714335"/>
    <w:rPr>
      <w:color w:val="605E5C"/>
      <w:shd w:val="clear" w:color="auto" w:fill="E1DFDD"/>
    </w:rPr>
  </w:style>
  <w:style w:type="paragraph" w:customStyle="1" w:styleId="body-paragraph">
    <w:name w:val="body-paragraph"/>
    <w:basedOn w:val="Normal"/>
    <w:rsid w:val="003B18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138F4"/>
    <w:pPr>
      <w:ind w:left="720"/>
      <w:contextualSpacing/>
    </w:pPr>
  </w:style>
  <w:style w:type="paragraph" w:styleId="Header">
    <w:name w:val="header"/>
    <w:basedOn w:val="Normal"/>
    <w:link w:val="HeaderChar"/>
    <w:uiPriority w:val="99"/>
    <w:unhideWhenUsed/>
    <w:rsid w:val="00713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8F4"/>
  </w:style>
  <w:style w:type="paragraph" w:styleId="Footer">
    <w:name w:val="footer"/>
    <w:basedOn w:val="Normal"/>
    <w:link w:val="FooterChar"/>
    <w:uiPriority w:val="99"/>
    <w:unhideWhenUsed/>
    <w:rsid w:val="00713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8989">
      <w:bodyDiv w:val="1"/>
      <w:marLeft w:val="0"/>
      <w:marRight w:val="0"/>
      <w:marTop w:val="0"/>
      <w:marBottom w:val="0"/>
      <w:divBdr>
        <w:top w:val="none" w:sz="0" w:space="0" w:color="auto"/>
        <w:left w:val="none" w:sz="0" w:space="0" w:color="auto"/>
        <w:bottom w:val="none" w:sz="0" w:space="0" w:color="auto"/>
        <w:right w:val="none" w:sz="0" w:space="0" w:color="auto"/>
      </w:divBdr>
    </w:div>
    <w:div w:id="149442081">
      <w:bodyDiv w:val="1"/>
      <w:marLeft w:val="0"/>
      <w:marRight w:val="0"/>
      <w:marTop w:val="0"/>
      <w:marBottom w:val="0"/>
      <w:divBdr>
        <w:top w:val="none" w:sz="0" w:space="0" w:color="auto"/>
        <w:left w:val="none" w:sz="0" w:space="0" w:color="auto"/>
        <w:bottom w:val="none" w:sz="0" w:space="0" w:color="auto"/>
        <w:right w:val="none" w:sz="0" w:space="0" w:color="auto"/>
      </w:divBdr>
      <w:divsChild>
        <w:div w:id="199637614">
          <w:marLeft w:val="0"/>
          <w:marRight w:val="0"/>
          <w:marTop w:val="0"/>
          <w:marBottom w:val="0"/>
          <w:divBdr>
            <w:top w:val="none" w:sz="0" w:space="0" w:color="auto"/>
            <w:left w:val="none" w:sz="0" w:space="0" w:color="auto"/>
            <w:bottom w:val="none" w:sz="0" w:space="0" w:color="auto"/>
            <w:right w:val="none" w:sz="0" w:space="0" w:color="auto"/>
          </w:divBdr>
        </w:div>
        <w:div w:id="950864959">
          <w:marLeft w:val="0"/>
          <w:marRight w:val="0"/>
          <w:marTop w:val="0"/>
          <w:marBottom w:val="0"/>
          <w:divBdr>
            <w:top w:val="none" w:sz="0" w:space="0" w:color="auto"/>
            <w:left w:val="none" w:sz="0" w:space="0" w:color="auto"/>
            <w:bottom w:val="none" w:sz="0" w:space="0" w:color="auto"/>
            <w:right w:val="none" w:sz="0" w:space="0" w:color="auto"/>
          </w:divBdr>
        </w:div>
        <w:div w:id="1181552485">
          <w:marLeft w:val="0"/>
          <w:marRight w:val="0"/>
          <w:marTop w:val="0"/>
          <w:marBottom w:val="0"/>
          <w:divBdr>
            <w:top w:val="none" w:sz="0" w:space="0" w:color="auto"/>
            <w:left w:val="none" w:sz="0" w:space="0" w:color="auto"/>
            <w:bottom w:val="none" w:sz="0" w:space="0" w:color="auto"/>
            <w:right w:val="none" w:sz="0" w:space="0" w:color="auto"/>
          </w:divBdr>
        </w:div>
        <w:div w:id="324550661">
          <w:marLeft w:val="0"/>
          <w:marRight w:val="0"/>
          <w:marTop w:val="0"/>
          <w:marBottom w:val="0"/>
          <w:divBdr>
            <w:top w:val="none" w:sz="0" w:space="0" w:color="auto"/>
            <w:left w:val="none" w:sz="0" w:space="0" w:color="auto"/>
            <w:bottom w:val="none" w:sz="0" w:space="0" w:color="auto"/>
            <w:right w:val="none" w:sz="0" w:space="0" w:color="auto"/>
          </w:divBdr>
        </w:div>
      </w:divsChild>
    </w:div>
    <w:div w:id="152842543">
      <w:bodyDiv w:val="1"/>
      <w:marLeft w:val="0"/>
      <w:marRight w:val="0"/>
      <w:marTop w:val="0"/>
      <w:marBottom w:val="0"/>
      <w:divBdr>
        <w:top w:val="none" w:sz="0" w:space="0" w:color="auto"/>
        <w:left w:val="none" w:sz="0" w:space="0" w:color="auto"/>
        <w:bottom w:val="none" w:sz="0" w:space="0" w:color="auto"/>
        <w:right w:val="none" w:sz="0" w:space="0" w:color="auto"/>
      </w:divBdr>
    </w:div>
    <w:div w:id="198586662">
      <w:bodyDiv w:val="1"/>
      <w:marLeft w:val="0"/>
      <w:marRight w:val="0"/>
      <w:marTop w:val="0"/>
      <w:marBottom w:val="0"/>
      <w:divBdr>
        <w:top w:val="none" w:sz="0" w:space="0" w:color="auto"/>
        <w:left w:val="none" w:sz="0" w:space="0" w:color="auto"/>
        <w:bottom w:val="none" w:sz="0" w:space="0" w:color="auto"/>
        <w:right w:val="none" w:sz="0" w:space="0" w:color="auto"/>
      </w:divBdr>
    </w:div>
    <w:div w:id="230237709">
      <w:bodyDiv w:val="1"/>
      <w:marLeft w:val="0"/>
      <w:marRight w:val="0"/>
      <w:marTop w:val="0"/>
      <w:marBottom w:val="0"/>
      <w:divBdr>
        <w:top w:val="none" w:sz="0" w:space="0" w:color="auto"/>
        <w:left w:val="none" w:sz="0" w:space="0" w:color="auto"/>
        <w:bottom w:val="none" w:sz="0" w:space="0" w:color="auto"/>
        <w:right w:val="none" w:sz="0" w:space="0" w:color="auto"/>
      </w:divBdr>
    </w:div>
    <w:div w:id="265037345">
      <w:bodyDiv w:val="1"/>
      <w:marLeft w:val="0"/>
      <w:marRight w:val="0"/>
      <w:marTop w:val="0"/>
      <w:marBottom w:val="0"/>
      <w:divBdr>
        <w:top w:val="none" w:sz="0" w:space="0" w:color="auto"/>
        <w:left w:val="none" w:sz="0" w:space="0" w:color="auto"/>
        <w:bottom w:val="none" w:sz="0" w:space="0" w:color="auto"/>
        <w:right w:val="none" w:sz="0" w:space="0" w:color="auto"/>
      </w:divBdr>
    </w:div>
    <w:div w:id="480780876">
      <w:bodyDiv w:val="1"/>
      <w:marLeft w:val="0"/>
      <w:marRight w:val="0"/>
      <w:marTop w:val="0"/>
      <w:marBottom w:val="0"/>
      <w:divBdr>
        <w:top w:val="none" w:sz="0" w:space="0" w:color="auto"/>
        <w:left w:val="none" w:sz="0" w:space="0" w:color="auto"/>
        <w:bottom w:val="none" w:sz="0" w:space="0" w:color="auto"/>
        <w:right w:val="none" w:sz="0" w:space="0" w:color="auto"/>
      </w:divBdr>
    </w:div>
    <w:div w:id="688675412">
      <w:bodyDiv w:val="1"/>
      <w:marLeft w:val="0"/>
      <w:marRight w:val="0"/>
      <w:marTop w:val="0"/>
      <w:marBottom w:val="0"/>
      <w:divBdr>
        <w:top w:val="none" w:sz="0" w:space="0" w:color="auto"/>
        <w:left w:val="none" w:sz="0" w:space="0" w:color="auto"/>
        <w:bottom w:val="none" w:sz="0" w:space="0" w:color="auto"/>
        <w:right w:val="none" w:sz="0" w:space="0" w:color="auto"/>
      </w:divBdr>
    </w:div>
    <w:div w:id="752747436">
      <w:bodyDiv w:val="1"/>
      <w:marLeft w:val="0"/>
      <w:marRight w:val="0"/>
      <w:marTop w:val="0"/>
      <w:marBottom w:val="0"/>
      <w:divBdr>
        <w:top w:val="none" w:sz="0" w:space="0" w:color="auto"/>
        <w:left w:val="none" w:sz="0" w:space="0" w:color="auto"/>
        <w:bottom w:val="none" w:sz="0" w:space="0" w:color="auto"/>
        <w:right w:val="none" w:sz="0" w:space="0" w:color="auto"/>
      </w:divBdr>
    </w:div>
    <w:div w:id="789318606">
      <w:bodyDiv w:val="1"/>
      <w:marLeft w:val="0"/>
      <w:marRight w:val="0"/>
      <w:marTop w:val="0"/>
      <w:marBottom w:val="0"/>
      <w:divBdr>
        <w:top w:val="none" w:sz="0" w:space="0" w:color="auto"/>
        <w:left w:val="none" w:sz="0" w:space="0" w:color="auto"/>
        <w:bottom w:val="none" w:sz="0" w:space="0" w:color="auto"/>
        <w:right w:val="none" w:sz="0" w:space="0" w:color="auto"/>
      </w:divBdr>
    </w:div>
    <w:div w:id="892498442">
      <w:bodyDiv w:val="1"/>
      <w:marLeft w:val="0"/>
      <w:marRight w:val="0"/>
      <w:marTop w:val="0"/>
      <w:marBottom w:val="0"/>
      <w:divBdr>
        <w:top w:val="none" w:sz="0" w:space="0" w:color="auto"/>
        <w:left w:val="none" w:sz="0" w:space="0" w:color="auto"/>
        <w:bottom w:val="none" w:sz="0" w:space="0" w:color="auto"/>
        <w:right w:val="none" w:sz="0" w:space="0" w:color="auto"/>
      </w:divBdr>
    </w:div>
    <w:div w:id="910575349">
      <w:bodyDiv w:val="1"/>
      <w:marLeft w:val="0"/>
      <w:marRight w:val="0"/>
      <w:marTop w:val="0"/>
      <w:marBottom w:val="0"/>
      <w:divBdr>
        <w:top w:val="none" w:sz="0" w:space="0" w:color="auto"/>
        <w:left w:val="none" w:sz="0" w:space="0" w:color="auto"/>
        <w:bottom w:val="none" w:sz="0" w:space="0" w:color="auto"/>
        <w:right w:val="none" w:sz="0" w:space="0" w:color="auto"/>
      </w:divBdr>
    </w:div>
    <w:div w:id="935820701">
      <w:bodyDiv w:val="1"/>
      <w:marLeft w:val="0"/>
      <w:marRight w:val="0"/>
      <w:marTop w:val="0"/>
      <w:marBottom w:val="0"/>
      <w:divBdr>
        <w:top w:val="none" w:sz="0" w:space="0" w:color="auto"/>
        <w:left w:val="none" w:sz="0" w:space="0" w:color="auto"/>
        <w:bottom w:val="none" w:sz="0" w:space="0" w:color="auto"/>
        <w:right w:val="none" w:sz="0" w:space="0" w:color="auto"/>
      </w:divBdr>
    </w:div>
    <w:div w:id="970749514">
      <w:bodyDiv w:val="1"/>
      <w:marLeft w:val="0"/>
      <w:marRight w:val="0"/>
      <w:marTop w:val="0"/>
      <w:marBottom w:val="0"/>
      <w:divBdr>
        <w:top w:val="none" w:sz="0" w:space="0" w:color="auto"/>
        <w:left w:val="none" w:sz="0" w:space="0" w:color="auto"/>
        <w:bottom w:val="none" w:sz="0" w:space="0" w:color="auto"/>
        <w:right w:val="none" w:sz="0" w:space="0" w:color="auto"/>
      </w:divBdr>
    </w:div>
    <w:div w:id="1019355322">
      <w:bodyDiv w:val="1"/>
      <w:marLeft w:val="0"/>
      <w:marRight w:val="0"/>
      <w:marTop w:val="0"/>
      <w:marBottom w:val="0"/>
      <w:divBdr>
        <w:top w:val="none" w:sz="0" w:space="0" w:color="auto"/>
        <w:left w:val="none" w:sz="0" w:space="0" w:color="auto"/>
        <w:bottom w:val="none" w:sz="0" w:space="0" w:color="auto"/>
        <w:right w:val="none" w:sz="0" w:space="0" w:color="auto"/>
      </w:divBdr>
    </w:div>
    <w:div w:id="1100105044">
      <w:bodyDiv w:val="1"/>
      <w:marLeft w:val="0"/>
      <w:marRight w:val="0"/>
      <w:marTop w:val="0"/>
      <w:marBottom w:val="0"/>
      <w:divBdr>
        <w:top w:val="none" w:sz="0" w:space="0" w:color="auto"/>
        <w:left w:val="none" w:sz="0" w:space="0" w:color="auto"/>
        <w:bottom w:val="none" w:sz="0" w:space="0" w:color="auto"/>
        <w:right w:val="none" w:sz="0" w:space="0" w:color="auto"/>
      </w:divBdr>
    </w:div>
    <w:div w:id="1178665009">
      <w:bodyDiv w:val="1"/>
      <w:marLeft w:val="0"/>
      <w:marRight w:val="0"/>
      <w:marTop w:val="0"/>
      <w:marBottom w:val="0"/>
      <w:divBdr>
        <w:top w:val="none" w:sz="0" w:space="0" w:color="auto"/>
        <w:left w:val="none" w:sz="0" w:space="0" w:color="auto"/>
        <w:bottom w:val="none" w:sz="0" w:space="0" w:color="auto"/>
        <w:right w:val="none" w:sz="0" w:space="0" w:color="auto"/>
      </w:divBdr>
    </w:div>
    <w:div w:id="1180702114">
      <w:bodyDiv w:val="1"/>
      <w:marLeft w:val="0"/>
      <w:marRight w:val="0"/>
      <w:marTop w:val="0"/>
      <w:marBottom w:val="0"/>
      <w:divBdr>
        <w:top w:val="none" w:sz="0" w:space="0" w:color="auto"/>
        <w:left w:val="none" w:sz="0" w:space="0" w:color="auto"/>
        <w:bottom w:val="none" w:sz="0" w:space="0" w:color="auto"/>
        <w:right w:val="none" w:sz="0" w:space="0" w:color="auto"/>
      </w:divBdr>
    </w:div>
    <w:div w:id="1222012492">
      <w:bodyDiv w:val="1"/>
      <w:marLeft w:val="0"/>
      <w:marRight w:val="0"/>
      <w:marTop w:val="0"/>
      <w:marBottom w:val="0"/>
      <w:divBdr>
        <w:top w:val="none" w:sz="0" w:space="0" w:color="auto"/>
        <w:left w:val="none" w:sz="0" w:space="0" w:color="auto"/>
        <w:bottom w:val="none" w:sz="0" w:space="0" w:color="auto"/>
        <w:right w:val="none" w:sz="0" w:space="0" w:color="auto"/>
      </w:divBdr>
    </w:div>
    <w:div w:id="1250315548">
      <w:bodyDiv w:val="1"/>
      <w:marLeft w:val="0"/>
      <w:marRight w:val="0"/>
      <w:marTop w:val="0"/>
      <w:marBottom w:val="0"/>
      <w:divBdr>
        <w:top w:val="none" w:sz="0" w:space="0" w:color="auto"/>
        <w:left w:val="none" w:sz="0" w:space="0" w:color="auto"/>
        <w:bottom w:val="none" w:sz="0" w:space="0" w:color="auto"/>
        <w:right w:val="none" w:sz="0" w:space="0" w:color="auto"/>
      </w:divBdr>
    </w:div>
    <w:div w:id="1281650261">
      <w:bodyDiv w:val="1"/>
      <w:marLeft w:val="0"/>
      <w:marRight w:val="0"/>
      <w:marTop w:val="0"/>
      <w:marBottom w:val="0"/>
      <w:divBdr>
        <w:top w:val="none" w:sz="0" w:space="0" w:color="auto"/>
        <w:left w:val="none" w:sz="0" w:space="0" w:color="auto"/>
        <w:bottom w:val="none" w:sz="0" w:space="0" w:color="auto"/>
        <w:right w:val="none" w:sz="0" w:space="0" w:color="auto"/>
      </w:divBdr>
    </w:div>
    <w:div w:id="1437944403">
      <w:bodyDiv w:val="1"/>
      <w:marLeft w:val="0"/>
      <w:marRight w:val="0"/>
      <w:marTop w:val="0"/>
      <w:marBottom w:val="0"/>
      <w:divBdr>
        <w:top w:val="none" w:sz="0" w:space="0" w:color="auto"/>
        <w:left w:val="none" w:sz="0" w:space="0" w:color="auto"/>
        <w:bottom w:val="none" w:sz="0" w:space="0" w:color="auto"/>
        <w:right w:val="none" w:sz="0" w:space="0" w:color="auto"/>
      </w:divBdr>
    </w:div>
    <w:div w:id="1507206138">
      <w:bodyDiv w:val="1"/>
      <w:marLeft w:val="0"/>
      <w:marRight w:val="0"/>
      <w:marTop w:val="0"/>
      <w:marBottom w:val="0"/>
      <w:divBdr>
        <w:top w:val="none" w:sz="0" w:space="0" w:color="auto"/>
        <w:left w:val="none" w:sz="0" w:space="0" w:color="auto"/>
        <w:bottom w:val="none" w:sz="0" w:space="0" w:color="auto"/>
        <w:right w:val="none" w:sz="0" w:space="0" w:color="auto"/>
      </w:divBdr>
      <w:divsChild>
        <w:div w:id="43144629">
          <w:marLeft w:val="0"/>
          <w:marRight w:val="0"/>
          <w:marTop w:val="0"/>
          <w:marBottom w:val="0"/>
          <w:divBdr>
            <w:top w:val="none" w:sz="0" w:space="0" w:color="auto"/>
            <w:left w:val="none" w:sz="0" w:space="0" w:color="auto"/>
            <w:bottom w:val="none" w:sz="0" w:space="0" w:color="auto"/>
            <w:right w:val="none" w:sz="0" w:space="0" w:color="auto"/>
          </w:divBdr>
        </w:div>
        <w:div w:id="860627319">
          <w:marLeft w:val="0"/>
          <w:marRight w:val="0"/>
          <w:marTop w:val="0"/>
          <w:marBottom w:val="0"/>
          <w:divBdr>
            <w:top w:val="none" w:sz="0" w:space="0" w:color="auto"/>
            <w:left w:val="none" w:sz="0" w:space="0" w:color="auto"/>
            <w:bottom w:val="none" w:sz="0" w:space="0" w:color="auto"/>
            <w:right w:val="none" w:sz="0" w:space="0" w:color="auto"/>
          </w:divBdr>
        </w:div>
        <w:div w:id="1714959748">
          <w:marLeft w:val="0"/>
          <w:marRight w:val="0"/>
          <w:marTop w:val="0"/>
          <w:marBottom w:val="0"/>
          <w:divBdr>
            <w:top w:val="none" w:sz="0" w:space="0" w:color="auto"/>
            <w:left w:val="none" w:sz="0" w:space="0" w:color="auto"/>
            <w:bottom w:val="none" w:sz="0" w:space="0" w:color="auto"/>
            <w:right w:val="none" w:sz="0" w:space="0" w:color="auto"/>
          </w:divBdr>
        </w:div>
        <w:div w:id="463933197">
          <w:marLeft w:val="0"/>
          <w:marRight w:val="0"/>
          <w:marTop w:val="0"/>
          <w:marBottom w:val="0"/>
          <w:divBdr>
            <w:top w:val="none" w:sz="0" w:space="0" w:color="auto"/>
            <w:left w:val="none" w:sz="0" w:space="0" w:color="auto"/>
            <w:bottom w:val="none" w:sz="0" w:space="0" w:color="auto"/>
            <w:right w:val="none" w:sz="0" w:space="0" w:color="auto"/>
          </w:divBdr>
        </w:div>
        <w:div w:id="1871603426">
          <w:marLeft w:val="0"/>
          <w:marRight w:val="0"/>
          <w:marTop w:val="0"/>
          <w:marBottom w:val="0"/>
          <w:divBdr>
            <w:top w:val="none" w:sz="0" w:space="0" w:color="auto"/>
            <w:left w:val="none" w:sz="0" w:space="0" w:color="auto"/>
            <w:bottom w:val="none" w:sz="0" w:space="0" w:color="auto"/>
            <w:right w:val="none" w:sz="0" w:space="0" w:color="auto"/>
          </w:divBdr>
        </w:div>
        <w:div w:id="415781700">
          <w:marLeft w:val="0"/>
          <w:marRight w:val="0"/>
          <w:marTop w:val="0"/>
          <w:marBottom w:val="0"/>
          <w:divBdr>
            <w:top w:val="none" w:sz="0" w:space="0" w:color="auto"/>
            <w:left w:val="none" w:sz="0" w:space="0" w:color="auto"/>
            <w:bottom w:val="none" w:sz="0" w:space="0" w:color="auto"/>
            <w:right w:val="none" w:sz="0" w:space="0" w:color="auto"/>
          </w:divBdr>
        </w:div>
        <w:div w:id="6831414">
          <w:marLeft w:val="0"/>
          <w:marRight w:val="0"/>
          <w:marTop w:val="0"/>
          <w:marBottom w:val="0"/>
          <w:divBdr>
            <w:top w:val="none" w:sz="0" w:space="0" w:color="auto"/>
            <w:left w:val="none" w:sz="0" w:space="0" w:color="auto"/>
            <w:bottom w:val="none" w:sz="0" w:space="0" w:color="auto"/>
            <w:right w:val="none" w:sz="0" w:space="0" w:color="auto"/>
          </w:divBdr>
        </w:div>
      </w:divsChild>
    </w:div>
    <w:div w:id="1628048629">
      <w:bodyDiv w:val="1"/>
      <w:marLeft w:val="0"/>
      <w:marRight w:val="0"/>
      <w:marTop w:val="0"/>
      <w:marBottom w:val="0"/>
      <w:divBdr>
        <w:top w:val="none" w:sz="0" w:space="0" w:color="auto"/>
        <w:left w:val="none" w:sz="0" w:space="0" w:color="auto"/>
        <w:bottom w:val="none" w:sz="0" w:space="0" w:color="auto"/>
        <w:right w:val="none" w:sz="0" w:space="0" w:color="auto"/>
      </w:divBdr>
    </w:div>
    <w:div w:id="1771393468">
      <w:bodyDiv w:val="1"/>
      <w:marLeft w:val="0"/>
      <w:marRight w:val="0"/>
      <w:marTop w:val="0"/>
      <w:marBottom w:val="0"/>
      <w:divBdr>
        <w:top w:val="none" w:sz="0" w:space="0" w:color="auto"/>
        <w:left w:val="none" w:sz="0" w:space="0" w:color="auto"/>
        <w:bottom w:val="none" w:sz="0" w:space="0" w:color="auto"/>
        <w:right w:val="none" w:sz="0" w:space="0" w:color="auto"/>
      </w:divBdr>
    </w:div>
    <w:div w:id="1941183279">
      <w:bodyDiv w:val="1"/>
      <w:marLeft w:val="0"/>
      <w:marRight w:val="0"/>
      <w:marTop w:val="0"/>
      <w:marBottom w:val="0"/>
      <w:divBdr>
        <w:top w:val="none" w:sz="0" w:space="0" w:color="auto"/>
        <w:left w:val="none" w:sz="0" w:space="0" w:color="auto"/>
        <w:bottom w:val="none" w:sz="0" w:space="0" w:color="auto"/>
        <w:right w:val="none" w:sz="0" w:space="0" w:color="auto"/>
      </w:divBdr>
    </w:div>
    <w:div w:id="1943297520">
      <w:bodyDiv w:val="1"/>
      <w:marLeft w:val="0"/>
      <w:marRight w:val="0"/>
      <w:marTop w:val="0"/>
      <w:marBottom w:val="0"/>
      <w:divBdr>
        <w:top w:val="none" w:sz="0" w:space="0" w:color="auto"/>
        <w:left w:val="none" w:sz="0" w:space="0" w:color="auto"/>
        <w:bottom w:val="none" w:sz="0" w:space="0" w:color="auto"/>
        <w:right w:val="none" w:sz="0" w:space="0" w:color="auto"/>
      </w:divBdr>
    </w:div>
    <w:div w:id="2021656556">
      <w:bodyDiv w:val="1"/>
      <w:marLeft w:val="0"/>
      <w:marRight w:val="0"/>
      <w:marTop w:val="0"/>
      <w:marBottom w:val="0"/>
      <w:divBdr>
        <w:top w:val="none" w:sz="0" w:space="0" w:color="auto"/>
        <w:left w:val="none" w:sz="0" w:space="0" w:color="auto"/>
        <w:bottom w:val="none" w:sz="0" w:space="0" w:color="auto"/>
        <w:right w:val="none" w:sz="0" w:space="0" w:color="auto"/>
      </w:divBdr>
    </w:div>
    <w:div w:id="2041272112">
      <w:bodyDiv w:val="1"/>
      <w:marLeft w:val="0"/>
      <w:marRight w:val="0"/>
      <w:marTop w:val="0"/>
      <w:marBottom w:val="0"/>
      <w:divBdr>
        <w:top w:val="none" w:sz="0" w:space="0" w:color="auto"/>
        <w:left w:val="none" w:sz="0" w:space="0" w:color="auto"/>
        <w:bottom w:val="none" w:sz="0" w:space="0" w:color="auto"/>
        <w:right w:val="none" w:sz="0" w:space="0" w:color="auto"/>
      </w:divBdr>
    </w:div>
    <w:div w:id="2108382928">
      <w:bodyDiv w:val="1"/>
      <w:marLeft w:val="0"/>
      <w:marRight w:val="0"/>
      <w:marTop w:val="0"/>
      <w:marBottom w:val="0"/>
      <w:divBdr>
        <w:top w:val="none" w:sz="0" w:space="0" w:color="auto"/>
        <w:left w:val="none" w:sz="0" w:space="0" w:color="auto"/>
        <w:bottom w:val="none" w:sz="0" w:space="0" w:color="auto"/>
        <w:right w:val="none" w:sz="0" w:space="0" w:color="auto"/>
      </w:divBdr>
    </w:div>
    <w:div w:id="2122533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onlinelibrary.wiley.com/doi/abs/10.1002/bs.383028010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curriculum-for-wales/designing-your-curriculum/implementation-and-practical-consideration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pedagogy"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sciencedirect.com/science/article/pii/S095947521630290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7" ma:contentTypeDescription="Create a new document." ma:contentTypeScope="" ma:versionID="50b24ff389795a59a25ebddb7df72caf">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60521fbc34e94defc568d677fad16780"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CE4919-528F-4A3B-B4A4-67CEEBA4AE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CEEBB1-7D49-4009-893B-A97DA292D803}">
  <ds:schemaRefs>
    <ds:schemaRef ds:uri="http://schemas.microsoft.com/sharepoint/v3/contenttype/forms"/>
  </ds:schemaRefs>
</ds:datastoreItem>
</file>

<file path=customXml/itemProps3.xml><?xml version="1.0" encoding="utf-8"?>
<ds:datastoreItem xmlns:ds="http://schemas.openxmlformats.org/officeDocument/2006/customXml" ds:itemID="{B9E36DE5-8A75-44C4-8871-A32854557A88}">
  <ds:schemaRefs>
    <ds:schemaRef ds:uri="http://purl.org/dc/elements/1.1/"/>
    <ds:schemaRef ds:uri="b2fc9981-ef01-4a0a-b284-2726949bd531"/>
    <ds:schemaRef ds:uri="http://www.w3.org/XML/1998/namespace"/>
    <ds:schemaRef ds:uri="http://purl.org/dc/dcmitype/"/>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ef609086-7522-42a0-ad8a-f5c0c8389f8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10553</TotalTime>
  <Pages>11</Pages>
  <Words>4120</Words>
  <Characters>23485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Aldridge (2104574)</dc:creator>
  <cp:keywords/>
  <dc:description/>
  <cp:lastModifiedBy>Jessica Aldridge (2104574)</cp:lastModifiedBy>
  <cp:revision>1</cp:revision>
  <dcterms:created xsi:type="dcterms:W3CDTF">2021-12-12T12:06:00Z</dcterms:created>
  <dcterms:modified xsi:type="dcterms:W3CDTF">2021-12-20T16:33:00Z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