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9484C" w:rsidRPr="00785CAE" w:rsidRDefault="00E9484C" w:rsidP="00E9484C">
      <w:pPr>
        <w:pageBreakBefore/>
        <w:pBdr>
          <w:top w:val="single" w:sz="4" w:space="1" w:color="auto"/>
        </w:pBdr>
        <w:spacing w:after="0" w:line="240" w:lineRule="auto"/>
        <w:jc w:val="center"/>
        <w:rPr>
          <w:b/>
          <w:sz w:val="16"/>
          <w:szCs w:val="16"/>
        </w:rPr>
      </w:pPr>
    </w:p>
    <w:p w:rsidR="00E9484C" w:rsidRPr="00EE092E" w:rsidRDefault="00E9484C" w:rsidP="00E9484C">
      <w:pPr>
        <w:pBdr>
          <w:top w:val="single" w:sz="4" w:space="1" w:color="auto"/>
        </w:pBdr>
        <w:spacing w:after="0" w:line="240" w:lineRule="auto"/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Formation of Islamic Legal Schools – </w:t>
      </w:r>
      <w:proofErr w:type="spellStart"/>
      <w:r>
        <w:rPr>
          <w:b/>
          <w:sz w:val="24"/>
          <w:szCs w:val="24"/>
        </w:rPr>
        <w:t>Madhaab’s</w:t>
      </w:r>
      <w:proofErr w:type="spellEnd"/>
    </w:p>
    <w:p w:rsidR="00E9484C" w:rsidRPr="00785CAE" w:rsidRDefault="00E9484C" w:rsidP="00E9484C">
      <w:pPr>
        <w:pBdr>
          <w:top w:val="single" w:sz="4" w:space="1" w:color="auto"/>
        </w:pBdr>
        <w:spacing w:after="0" w:line="240" w:lineRule="auto"/>
        <w:jc w:val="center"/>
        <w:rPr>
          <w:b/>
          <w:sz w:val="16"/>
          <w:szCs w:val="16"/>
        </w:rPr>
      </w:pPr>
    </w:p>
    <w:p w:rsidR="00E9484C" w:rsidRPr="00EE092E" w:rsidRDefault="00E9484C" w:rsidP="00E9484C">
      <w:pPr>
        <w:spacing w:after="0" w:line="240" w:lineRule="auto"/>
        <w:jc w:val="center"/>
        <w:rPr>
          <w:sz w:val="20"/>
          <w:szCs w:val="20"/>
        </w:rPr>
      </w:pPr>
      <w:r w:rsidRPr="00EE092E">
        <w:rPr>
          <w:sz w:val="20"/>
          <w:szCs w:val="20"/>
        </w:rPr>
        <w:t>By A. K. Rahman, 1</w:t>
      </w:r>
      <w:r w:rsidRPr="00EE092E">
        <w:rPr>
          <w:sz w:val="20"/>
          <w:szCs w:val="20"/>
          <w:vertAlign w:val="superscript"/>
        </w:rPr>
        <w:t>st</w:t>
      </w:r>
      <w:r w:rsidRPr="00EE092E">
        <w:rPr>
          <w:sz w:val="20"/>
          <w:szCs w:val="20"/>
        </w:rPr>
        <w:t xml:space="preserve"> January 2018</w:t>
      </w:r>
    </w:p>
    <w:p w:rsidR="00E9484C" w:rsidRPr="00785CAE" w:rsidRDefault="00E9484C" w:rsidP="00E9484C">
      <w:pPr>
        <w:spacing w:after="0" w:line="240" w:lineRule="auto"/>
        <w:jc w:val="center"/>
        <w:rPr>
          <w:sz w:val="16"/>
          <w:szCs w:val="16"/>
        </w:rPr>
      </w:pPr>
    </w:p>
    <w:p w:rsidR="00E9484C" w:rsidRDefault="00E9484C" w:rsidP="00E9484C">
      <w:pPr>
        <w:pBdr>
          <w:top w:val="single" w:sz="4" w:space="1" w:color="auto"/>
        </w:pBdr>
        <w:spacing w:after="0" w:line="240" w:lineRule="auto"/>
        <w:jc w:val="both"/>
        <w:rPr>
          <w:sz w:val="24"/>
          <w:szCs w:val="24"/>
        </w:rPr>
      </w:pPr>
    </w:p>
    <w:p w:rsidR="00D57FAC" w:rsidRDefault="00FD2A86" w:rsidP="00D772A2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In the establishment phase</w:t>
      </w:r>
      <w:r w:rsidR="008F5DAD">
        <w:rPr>
          <w:sz w:val="24"/>
          <w:szCs w:val="24"/>
        </w:rPr>
        <w:t xml:space="preserve"> </w:t>
      </w:r>
      <w:r w:rsidR="00FF2CF4">
        <w:rPr>
          <w:sz w:val="24"/>
          <w:szCs w:val="24"/>
        </w:rPr>
        <w:t>of the Islamic civilisation</w:t>
      </w:r>
      <w:r w:rsidR="00C53A3B">
        <w:rPr>
          <w:sz w:val="24"/>
          <w:szCs w:val="24"/>
        </w:rPr>
        <w:t>,</w:t>
      </w:r>
      <w:r w:rsidR="00FF2CF4">
        <w:rPr>
          <w:sz w:val="24"/>
          <w:szCs w:val="24"/>
        </w:rPr>
        <w:t xml:space="preserve"> </w:t>
      </w:r>
      <w:r w:rsidR="008F5DAD">
        <w:rPr>
          <w:sz w:val="24"/>
          <w:szCs w:val="24"/>
        </w:rPr>
        <w:t>after the death of the Prophet</w:t>
      </w:r>
      <w:r w:rsidR="00C53A3B">
        <w:rPr>
          <w:sz w:val="24"/>
          <w:szCs w:val="24"/>
        </w:rPr>
        <w:t>,</w:t>
      </w:r>
      <w:r>
        <w:rPr>
          <w:sz w:val="24"/>
          <w:szCs w:val="24"/>
        </w:rPr>
        <w:t xml:space="preserve"> saw rapid expansion of Islam and its territories under the leadership of the four </w:t>
      </w:r>
      <w:r w:rsidR="00864144">
        <w:rPr>
          <w:sz w:val="24"/>
          <w:szCs w:val="24"/>
        </w:rPr>
        <w:t>Righteous</w:t>
      </w:r>
      <w:r>
        <w:rPr>
          <w:sz w:val="24"/>
          <w:szCs w:val="24"/>
        </w:rPr>
        <w:t xml:space="preserve"> Caliphs; Abu Bakr as-</w:t>
      </w:r>
      <w:proofErr w:type="spellStart"/>
      <w:r>
        <w:rPr>
          <w:sz w:val="24"/>
          <w:szCs w:val="24"/>
        </w:rPr>
        <w:t>Siddiq</w:t>
      </w:r>
      <w:proofErr w:type="spellEnd"/>
      <w:r>
        <w:rPr>
          <w:sz w:val="24"/>
          <w:szCs w:val="24"/>
        </w:rPr>
        <w:t>, Umar ibn Al-</w:t>
      </w:r>
      <w:proofErr w:type="spellStart"/>
      <w:r>
        <w:rPr>
          <w:sz w:val="24"/>
          <w:szCs w:val="24"/>
        </w:rPr>
        <w:t>Khattab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Uthman</w:t>
      </w:r>
      <w:proofErr w:type="spellEnd"/>
      <w:r>
        <w:rPr>
          <w:sz w:val="24"/>
          <w:szCs w:val="24"/>
        </w:rPr>
        <w:t xml:space="preserve"> ibn </w:t>
      </w:r>
      <w:proofErr w:type="spellStart"/>
      <w:r>
        <w:rPr>
          <w:sz w:val="24"/>
          <w:szCs w:val="24"/>
        </w:rPr>
        <w:t>Affan</w:t>
      </w:r>
      <w:proofErr w:type="spellEnd"/>
      <w:r>
        <w:rPr>
          <w:sz w:val="24"/>
          <w:szCs w:val="24"/>
        </w:rPr>
        <w:t xml:space="preserve"> and Ali ibn Abi </w:t>
      </w:r>
      <w:proofErr w:type="spellStart"/>
      <w:r>
        <w:rPr>
          <w:sz w:val="24"/>
          <w:szCs w:val="24"/>
        </w:rPr>
        <w:t>Talib</w:t>
      </w:r>
      <w:proofErr w:type="spellEnd"/>
      <w:r w:rsidR="00864144">
        <w:rPr>
          <w:sz w:val="24"/>
          <w:szCs w:val="24"/>
        </w:rPr>
        <w:t>,</w:t>
      </w:r>
      <w:r w:rsidR="00C53A3B">
        <w:rPr>
          <w:sz w:val="24"/>
          <w:szCs w:val="24"/>
        </w:rPr>
        <w:t xml:space="preserve"> Phillips (2005),</w:t>
      </w:r>
      <w:r w:rsidR="00864144">
        <w:rPr>
          <w:sz w:val="24"/>
          <w:szCs w:val="24"/>
        </w:rPr>
        <w:t xml:space="preserve"> </w:t>
      </w:r>
      <w:proofErr w:type="spellStart"/>
      <w:r w:rsidR="00864144">
        <w:rPr>
          <w:sz w:val="24"/>
          <w:szCs w:val="24"/>
        </w:rPr>
        <w:t>Randeree</w:t>
      </w:r>
      <w:proofErr w:type="spellEnd"/>
      <w:r w:rsidR="00864144">
        <w:rPr>
          <w:sz w:val="24"/>
          <w:szCs w:val="24"/>
        </w:rPr>
        <w:t xml:space="preserve"> (2013)</w:t>
      </w:r>
      <w:r>
        <w:rPr>
          <w:sz w:val="24"/>
          <w:szCs w:val="24"/>
        </w:rPr>
        <w:t>. This expansion brought new challenges</w:t>
      </w:r>
      <w:r w:rsidR="001776E4">
        <w:rPr>
          <w:sz w:val="24"/>
          <w:szCs w:val="24"/>
        </w:rPr>
        <w:t xml:space="preserve"> as a result of contact with other cultures and customs</w:t>
      </w:r>
      <w:r>
        <w:rPr>
          <w:sz w:val="24"/>
          <w:szCs w:val="24"/>
        </w:rPr>
        <w:t xml:space="preserve"> requir</w:t>
      </w:r>
      <w:r w:rsidR="001776E4">
        <w:rPr>
          <w:sz w:val="24"/>
          <w:szCs w:val="24"/>
        </w:rPr>
        <w:t>ing</w:t>
      </w:r>
      <w:r>
        <w:rPr>
          <w:sz w:val="24"/>
          <w:szCs w:val="24"/>
        </w:rPr>
        <w:t xml:space="preserve"> distinctively </w:t>
      </w:r>
      <w:r w:rsidR="001776E4">
        <w:rPr>
          <w:sz w:val="24"/>
          <w:szCs w:val="24"/>
        </w:rPr>
        <w:t>different legal rulings</w:t>
      </w:r>
      <w:r w:rsidR="00864144">
        <w:rPr>
          <w:sz w:val="24"/>
          <w:szCs w:val="24"/>
        </w:rPr>
        <w:t xml:space="preserve">. It was during this period that the principles of deductive reasoning, or </w:t>
      </w:r>
      <w:proofErr w:type="spellStart"/>
      <w:r w:rsidR="00864144" w:rsidRPr="00864144">
        <w:rPr>
          <w:i/>
          <w:sz w:val="24"/>
          <w:szCs w:val="24"/>
        </w:rPr>
        <w:t>Ijtehad</w:t>
      </w:r>
      <w:proofErr w:type="spellEnd"/>
      <w:r w:rsidR="00864144">
        <w:rPr>
          <w:sz w:val="24"/>
          <w:szCs w:val="24"/>
        </w:rPr>
        <w:t>, were formed out of necessity</w:t>
      </w:r>
      <w:r w:rsidR="005875EA">
        <w:rPr>
          <w:sz w:val="24"/>
          <w:szCs w:val="24"/>
        </w:rPr>
        <w:t xml:space="preserve"> and became an independent principle of </w:t>
      </w:r>
      <w:proofErr w:type="spellStart"/>
      <w:r w:rsidR="005875EA" w:rsidRPr="00BF070B">
        <w:rPr>
          <w:i/>
          <w:sz w:val="24"/>
          <w:szCs w:val="24"/>
        </w:rPr>
        <w:t>Fiqh</w:t>
      </w:r>
      <w:proofErr w:type="spellEnd"/>
      <w:r w:rsidR="005875EA">
        <w:rPr>
          <w:sz w:val="24"/>
          <w:szCs w:val="24"/>
        </w:rPr>
        <w:t xml:space="preserve"> under the name </w:t>
      </w:r>
      <w:proofErr w:type="spellStart"/>
      <w:r w:rsidR="005875EA" w:rsidRPr="00BF070B">
        <w:rPr>
          <w:i/>
          <w:sz w:val="24"/>
          <w:szCs w:val="24"/>
        </w:rPr>
        <w:t>Qiyas</w:t>
      </w:r>
      <w:proofErr w:type="spellEnd"/>
      <w:r w:rsidR="005875EA">
        <w:rPr>
          <w:sz w:val="24"/>
          <w:szCs w:val="24"/>
        </w:rPr>
        <w:t xml:space="preserve">. It was also during this time that the principles of </w:t>
      </w:r>
      <w:proofErr w:type="spellStart"/>
      <w:r w:rsidR="005875EA" w:rsidRPr="005875EA">
        <w:rPr>
          <w:i/>
          <w:sz w:val="24"/>
          <w:szCs w:val="24"/>
        </w:rPr>
        <w:t>Ijma</w:t>
      </w:r>
      <w:proofErr w:type="spellEnd"/>
      <w:r w:rsidR="005875EA">
        <w:rPr>
          <w:sz w:val="24"/>
          <w:szCs w:val="24"/>
        </w:rPr>
        <w:t xml:space="preserve">, decisions by unanimity, started to evolve. As the final ruling on any legal </w:t>
      </w:r>
      <w:r w:rsidR="002F01E0">
        <w:rPr>
          <w:sz w:val="24"/>
          <w:szCs w:val="24"/>
        </w:rPr>
        <w:t>matter</w:t>
      </w:r>
      <w:r w:rsidR="005875EA">
        <w:rPr>
          <w:sz w:val="24"/>
          <w:szCs w:val="24"/>
        </w:rPr>
        <w:t xml:space="preserve"> rested with the Caliph this prevented</w:t>
      </w:r>
      <w:r w:rsidR="002F01E0">
        <w:rPr>
          <w:sz w:val="24"/>
          <w:szCs w:val="24"/>
        </w:rPr>
        <w:t xml:space="preserve"> the emergence of any new Madhabs during this period. </w:t>
      </w:r>
    </w:p>
    <w:p w:rsidR="00635AE7" w:rsidRPr="00351246" w:rsidRDefault="002F01E0" w:rsidP="00D772A2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It was during the </w:t>
      </w:r>
      <w:proofErr w:type="spellStart"/>
      <w:r w:rsidRPr="006B38C1">
        <w:rPr>
          <w:i/>
          <w:sz w:val="24"/>
          <w:szCs w:val="24"/>
        </w:rPr>
        <w:t>Ummayad</w:t>
      </w:r>
      <w:proofErr w:type="spellEnd"/>
      <w:r>
        <w:rPr>
          <w:sz w:val="24"/>
          <w:szCs w:val="24"/>
        </w:rPr>
        <w:t xml:space="preserve"> period that saw </w:t>
      </w:r>
      <w:r w:rsidR="00225718">
        <w:rPr>
          <w:sz w:val="24"/>
          <w:szCs w:val="24"/>
        </w:rPr>
        <w:t xml:space="preserve">a significant shift of governance from the </w:t>
      </w:r>
      <w:r w:rsidR="00FF2CF4">
        <w:rPr>
          <w:sz w:val="24"/>
          <w:szCs w:val="24"/>
        </w:rPr>
        <w:t xml:space="preserve">leadership </w:t>
      </w:r>
      <w:r w:rsidR="00225718">
        <w:rPr>
          <w:sz w:val="24"/>
          <w:szCs w:val="24"/>
        </w:rPr>
        <w:t xml:space="preserve">of the Caliphs to kingships. </w:t>
      </w:r>
      <w:bookmarkStart w:id="0" w:name="_GoBack"/>
      <w:bookmarkEnd w:id="0"/>
      <w:r w:rsidR="00225718">
        <w:rPr>
          <w:sz w:val="24"/>
          <w:szCs w:val="24"/>
        </w:rPr>
        <w:t xml:space="preserve">This necessitated the dispersal of scholars to cover </w:t>
      </w:r>
      <w:r w:rsidR="00FF2CF4">
        <w:rPr>
          <w:sz w:val="24"/>
          <w:szCs w:val="24"/>
        </w:rPr>
        <w:t>vast Muslim</w:t>
      </w:r>
      <w:r w:rsidR="00225718">
        <w:rPr>
          <w:sz w:val="24"/>
          <w:szCs w:val="24"/>
        </w:rPr>
        <w:t xml:space="preserve"> territories. </w:t>
      </w:r>
      <w:r w:rsidR="0034292F">
        <w:rPr>
          <w:sz w:val="24"/>
          <w:szCs w:val="24"/>
        </w:rPr>
        <w:t xml:space="preserve">It was during this period that interest in law and legal studies evolved in the environment of scholarly circles, </w:t>
      </w:r>
      <w:proofErr w:type="spellStart"/>
      <w:r w:rsidR="0034292F">
        <w:rPr>
          <w:sz w:val="24"/>
          <w:szCs w:val="24"/>
        </w:rPr>
        <w:t>Hallaq</w:t>
      </w:r>
      <w:proofErr w:type="spellEnd"/>
      <w:r w:rsidR="0034292F">
        <w:rPr>
          <w:sz w:val="24"/>
          <w:szCs w:val="24"/>
        </w:rPr>
        <w:t xml:space="preserve"> (2005)</w:t>
      </w:r>
      <w:r w:rsidR="001039CB">
        <w:rPr>
          <w:sz w:val="24"/>
          <w:szCs w:val="24"/>
        </w:rPr>
        <w:t xml:space="preserve">. This attracted many students and started to increase debates within these circles leading to the formation of personal schools of prominent jurists </w:t>
      </w:r>
      <w:r w:rsidR="0049061B">
        <w:rPr>
          <w:sz w:val="24"/>
          <w:szCs w:val="24"/>
        </w:rPr>
        <w:t xml:space="preserve">which included </w:t>
      </w:r>
      <w:r w:rsidR="001039CB">
        <w:rPr>
          <w:sz w:val="24"/>
          <w:szCs w:val="24"/>
        </w:rPr>
        <w:t xml:space="preserve">Abu </w:t>
      </w:r>
      <w:proofErr w:type="spellStart"/>
      <w:r w:rsidR="001039CB">
        <w:rPr>
          <w:sz w:val="24"/>
          <w:szCs w:val="24"/>
        </w:rPr>
        <w:t>Hanifa</w:t>
      </w:r>
      <w:proofErr w:type="spellEnd"/>
      <w:r w:rsidR="001039CB">
        <w:rPr>
          <w:sz w:val="24"/>
          <w:szCs w:val="24"/>
        </w:rPr>
        <w:t xml:space="preserve">, Malik, and </w:t>
      </w:r>
      <w:proofErr w:type="spellStart"/>
      <w:r w:rsidR="001039CB">
        <w:rPr>
          <w:sz w:val="24"/>
          <w:szCs w:val="24"/>
        </w:rPr>
        <w:t>Shafi</w:t>
      </w:r>
      <w:proofErr w:type="spellEnd"/>
      <w:r w:rsidR="001039CB">
        <w:rPr>
          <w:sz w:val="24"/>
          <w:szCs w:val="24"/>
        </w:rPr>
        <w:t xml:space="preserve">, </w:t>
      </w:r>
      <w:proofErr w:type="spellStart"/>
      <w:r w:rsidR="001039CB">
        <w:rPr>
          <w:sz w:val="24"/>
          <w:szCs w:val="24"/>
        </w:rPr>
        <w:t>Hallaq</w:t>
      </w:r>
      <w:proofErr w:type="spellEnd"/>
      <w:r w:rsidR="001039CB">
        <w:rPr>
          <w:sz w:val="24"/>
          <w:szCs w:val="24"/>
        </w:rPr>
        <w:t xml:space="preserve"> (2005). </w:t>
      </w:r>
      <w:r w:rsidR="008E5EC7">
        <w:rPr>
          <w:sz w:val="24"/>
          <w:szCs w:val="24"/>
        </w:rPr>
        <w:t xml:space="preserve">As the cumulative doctrine of positive laws increased within these </w:t>
      </w:r>
      <w:r w:rsidR="00635AE7">
        <w:rPr>
          <w:sz w:val="24"/>
          <w:szCs w:val="24"/>
        </w:rPr>
        <w:t xml:space="preserve">schools </w:t>
      </w:r>
      <w:r w:rsidR="008E5EC7">
        <w:rPr>
          <w:sz w:val="24"/>
          <w:szCs w:val="24"/>
        </w:rPr>
        <w:t xml:space="preserve">this </w:t>
      </w:r>
      <w:r w:rsidR="00635AE7">
        <w:rPr>
          <w:sz w:val="24"/>
          <w:szCs w:val="24"/>
        </w:rPr>
        <w:t>eventually led to the creation of an auth</w:t>
      </w:r>
      <w:r w:rsidR="008E5EC7">
        <w:rPr>
          <w:sz w:val="24"/>
          <w:szCs w:val="24"/>
        </w:rPr>
        <w:t>ority through which the methodology of deriving laws was const</w:t>
      </w:r>
      <w:r w:rsidR="008E5EC7" w:rsidRPr="00351246">
        <w:rPr>
          <w:sz w:val="24"/>
          <w:szCs w:val="24"/>
        </w:rPr>
        <w:t>ructed</w:t>
      </w:r>
      <w:r w:rsidR="00FF2CF4" w:rsidRPr="00351246">
        <w:rPr>
          <w:sz w:val="24"/>
          <w:szCs w:val="24"/>
        </w:rPr>
        <w:t>,</w:t>
      </w:r>
      <w:r w:rsidR="00D57FAC" w:rsidRPr="00351246">
        <w:rPr>
          <w:sz w:val="24"/>
          <w:szCs w:val="24"/>
        </w:rPr>
        <w:t xml:space="preserve"> establishing t</w:t>
      </w:r>
      <w:r w:rsidR="008E5EC7" w:rsidRPr="00351246">
        <w:rPr>
          <w:sz w:val="24"/>
          <w:szCs w:val="24"/>
        </w:rPr>
        <w:t>he doctrinal school, or the Madhab.</w:t>
      </w:r>
    </w:p>
    <w:p w:rsidR="002F01E0" w:rsidRDefault="00FF2CF4" w:rsidP="00D772A2">
      <w:pPr>
        <w:spacing w:line="480" w:lineRule="auto"/>
        <w:jc w:val="both"/>
        <w:rPr>
          <w:sz w:val="24"/>
          <w:szCs w:val="24"/>
        </w:rPr>
      </w:pPr>
      <w:r w:rsidRPr="00351246">
        <w:rPr>
          <w:sz w:val="24"/>
          <w:szCs w:val="24"/>
        </w:rPr>
        <w:t>T</w:t>
      </w:r>
      <w:r w:rsidR="008E5EC7" w:rsidRPr="00351246">
        <w:rPr>
          <w:sz w:val="24"/>
          <w:szCs w:val="24"/>
        </w:rPr>
        <w:t>he</w:t>
      </w:r>
      <w:r w:rsidR="008E5EC7" w:rsidRPr="008E5EC7">
        <w:rPr>
          <w:sz w:val="24"/>
          <w:szCs w:val="24"/>
        </w:rPr>
        <w:t xml:space="preserve"> </w:t>
      </w:r>
      <w:proofErr w:type="spellStart"/>
      <w:r w:rsidR="008E5EC7" w:rsidRPr="00351246">
        <w:rPr>
          <w:i/>
          <w:sz w:val="24"/>
          <w:szCs w:val="24"/>
        </w:rPr>
        <w:t>Ummayad</w:t>
      </w:r>
      <w:proofErr w:type="spellEnd"/>
      <w:r w:rsidR="008E5EC7">
        <w:rPr>
          <w:sz w:val="24"/>
          <w:szCs w:val="24"/>
        </w:rPr>
        <w:t xml:space="preserve"> period, saw</w:t>
      </w:r>
      <w:r w:rsidR="00225718">
        <w:rPr>
          <w:sz w:val="24"/>
          <w:szCs w:val="24"/>
        </w:rPr>
        <w:t xml:space="preserve"> the </w:t>
      </w:r>
      <w:r w:rsidR="002F01E0">
        <w:rPr>
          <w:sz w:val="24"/>
          <w:szCs w:val="24"/>
        </w:rPr>
        <w:t>emergence of two Madhabs as a result of the division of scholars into two camps; rationalists (</w:t>
      </w:r>
      <w:proofErr w:type="spellStart"/>
      <w:r w:rsidR="002F01E0" w:rsidRPr="002F01E0">
        <w:rPr>
          <w:i/>
          <w:sz w:val="24"/>
          <w:szCs w:val="24"/>
        </w:rPr>
        <w:t>Ashab</w:t>
      </w:r>
      <w:proofErr w:type="spellEnd"/>
      <w:r w:rsidR="002F01E0" w:rsidRPr="002F01E0">
        <w:rPr>
          <w:i/>
          <w:sz w:val="24"/>
          <w:szCs w:val="24"/>
        </w:rPr>
        <w:t xml:space="preserve"> al-</w:t>
      </w:r>
      <w:proofErr w:type="spellStart"/>
      <w:r w:rsidR="002F01E0" w:rsidRPr="002F01E0">
        <w:rPr>
          <w:i/>
          <w:sz w:val="24"/>
          <w:szCs w:val="24"/>
        </w:rPr>
        <w:t>Ra’y</w:t>
      </w:r>
      <w:proofErr w:type="spellEnd"/>
      <w:r w:rsidR="002F01E0">
        <w:rPr>
          <w:sz w:val="24"/>
          <w:szCs w:val="24"/>
        </w:rPr>
        <w:t>), and the traditionalists (</w:t>
      </w:r>
      <w:proofErr w:type="spellStart"/>
      <w:r w:rsidR="002F01E0" w:rsidRPr="00225718">
        <w:rPr>
          <w:i/>
          <w:sz w:val="24"/>
          <w:szCs w:val="24"/>
        </w:rPr>
        <w:t>As</w:t>
      </w:r>
      <w:r w:rsidR="00225718" w:rsidRPr="00225718">
        <w:rPr>
          <w:i/>
          <w:sz w:val="24"/>
          <w:szCs w:val="24"/>
        </w:rPr>
        <w:t>hab</w:t>
      </w:r>
      <w:proofErr w:type="spellEnd"/>
      <w:r w:rsidR="00225718" w:rsidRPr="00225718">
        <w:rPr>
          <w:i/>
          <w:sz w:val="24"/>
          <w:szCs w:val="24"/>
        </w:rPr>
        <w:t xml:space="preserve"> al-Hadith</w:t>
      </w:r>
      <w:r w:rsidR="00225718">
        <w:rPr>
          <w:sz w:val="24"/>
          <w:szCs w:val="24"/>
        </w:rPr>
        <w:t xml:space="preserve">). </w:t>
      </w:r>
      <w:r w:rsidR="001107F7">
        <w:rPr>
          <w:sz w:val="24"/>
          <w:szCs w:val="24"/>
        </w:rPr>
        <w:t xml:space="preserve">This was also followed by the formation of other Madhabs as scholars and students started to use personal </w:t>
      </w:r>
      <w:proofErr w:type="spellStart"/>
      <w:r w:rsidR="001107F7" w:rsidRPr="001107F7">
        <w:rPr>
          <w:i/>
          <w:sz w:val="24"/>
          <w:szCs w:val="24"/>
        </w:rPr>
        <w:t>Ijtehad</w:t>
      </w:r>
      <w:proofErr w:type="spellEnd"/>
      <w:r w:rsidR="001107F7">
        <w:rPr>
          <w:sz w:val="24"/>
          <w:szCs w:val="24"/>
        </w:rPr>
        <w:t xml:space="preserve"> in dealing with local issues.</w:t>
      </w:r>
      <w:r w:rsidR="0034292F">
        <w:rPr>
          <w:sz w:val="24"/>
          <w:szCs w:val="24"/>
        </w:rPr>
        <w:t xml:space="preserve"> </w:t>
      </w:r>
    </w:p>
    <w:p w:rsidR="008E5EC7" w:rsidRDefault="008E5EC7" w:rsidP="00D772A2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It was during the Abbasid period, from the middle of the 8</w:t>
      </w:r>
      <w:r w:rsidRPr="008E5EC7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centu</w:t>
      </w:r>
      <w:r w:rsidR="00C740B6">
        <w:rPr>
          <w:sz w:val="24"/>
          <w:szCs w:val="24"/>
        </w:rPr>
        <w:t xml:space="preserve">ry until around 950 CE, that </w:t>
      </w:r>
      <w:proofErr w:type="spellStart"/>
      <w:r w:rsidR="00C740B6" w:rsidRPr="00351246">
        <w:rPr>
          <w:i/>
          <w:sz w:val="24"/>
          <w:szCs w:val="24"/>
        </w:rPr>
        <w:t>Fiqh</w:t>
      </w:r>
      <w:proofErr w:type="spellEnd"/>
      <w:r w:rsidR="00C740B6">
        <w:rPr>
          <w:sz w:val="24"/>
          <w:szCs w:val="24"/>
        </w:rPr>
        <w:t xml:space="preserve"> </w:t>
      </w:r>
      <w:r w:rsidR="00D97CAD">
        <w:rPr>
          <w:sz w:val="24"/>
          <w:szCs w:val="24"/>
        </w:rPr>
        <w:t xml:space="preserve">was </w:t>
      </w:r>
      <w:r w:rsidR="00C740B6">
        <w:rPr>
          <w:sz w:val="24"/>
          <w:szCs w:val="24"/>
        </w:rPr>
        <w:t>formalize</w:t>
      </w:r>
      <w:r w:rsidR="00D97CAD">
        <w:rPr>
          <w:sz w:val="24"/>
          <w:szCs w:val="24"/>
        </w:rPr>
        <w:t>d</w:t>
      </w:r>
      <w:r w:rsidR="00C740B6">
        <w:rPr>
          <w:sz w:val="24"/>
          <w:szCs w:val="24"/>
        </w:rPr>
        <w:t xml:space="preserve"> and systemized</w:t>
      </w:r>
      <w:r w:rsidR="00D97CAD">
        <w:rPr>
          <w:sz w:val="24"/>
          <w:szCs w:val="24"/>
        </w:rPr>
        <w:t xml:space="preserve">. Of the many Madhabs that existed only four remained, the Madhabs of Abu </w:t>
      </w:r>
      <w:proofErr w:type="spellStart"/>
      <w:r w:rsidR="00D97CAD">
        <w:rPr>
          <w:sz w:val="24"/>
          <w:szCs w:val="24"/>
        </w:rPr>
        <w:t>Hanifa</w:t>
      </w:r>
      <w:proofErr w:type="spellEnd"/>
      <w:r w:rsidR="00D97CAD">
        <w:rPr>
          <w:sz w:val="24"/>
          <w:szCs w:val="24"/>
        </w:rPr>
        <w:t xml:space="preserve">, Malik, </w:t>
      </w:r>
      <w:proofErr w:type="spellStart"/>
      <w:r w:rsidR="00D97CAD" w:rsidRPr="001C2062">
        <w:rPr>
          <w:rFonts w:cs="Arial"/>
          <w:sz w:val="24"/>
          <w:szCs w:val="24"/>
        </w:rPr>
        <w:t>Shafi</w:t>
      </w:r>
      <w:proofErr w:type="spellEnd"/>
      <w:r w:rsidR="0049061B">
        <w:rPr>
          <w:rFonts w:cs="Arial"/>
          <w:sz w:val="24"/>
          <w:szCs w:val="24"/>
        </w:rPr>
        <w:t>,</w:t>
      </w:r>
      <w:r w:rsidR="00D97CAD">
        <w:rPr>
          <w:rFonts w:cs="Arial"/>
          <w:sz w:val="24"/>
          <w:szCs w:val="24"/>
        </w:rPr>
        <w:t xml:space="preserve"> </w:t>
      </w:r>
      <w:r w:rsidR="0049061B">
        <w:rPr>
          <w:rFonts w:cs="Arial"/>
          <w:sz w:val="24"/>
          <w:szCs w:val="24"/>
        </w:rPr>
        <w:t xml:space="preserve">and </w:t>
      </w:r>
      <w:r w:rsidR="00D97CAD">
        <w:rPr>
          <w:sz w:val="24"/>
          <w:szCs w:val="24"/>
        </w:rPr>
        <w:t>Ahmad bin-</w:t>
      </w:r>
      <w:proofErr w:type="spellStart"/>
      <w:r w:rsidR="00D97CAD">
        <w:rPr>
          <w:sz w:val="24"/>
          <w:szCs w:val="24"/>
        </w:rPr>
        <w:t>Hanbal</w:t>
      </w:r>
      <w:proofErr w:type="spellEnd"/>
      <w:r w:rsidR="00D97CAD">
        <w:rPr>
          <w:sz w:val="24"/>
          <w:szCs w:val="24"/>
        </w:rPr>
        <w:t xml:space="preserve">. </w:t>
      </w:r>
    </w:p>
    <w:p w:rsidR="0034292F" w:rsidRDefault="004F51D5" w:rsidP="00D772A2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One of the defining moments in Islamic legal history was the </w:t>
      </w:r>
      <w:r w:rsidRPr="00C53A3B">
        <w:rPr>
          <w:i/>
          <w:sz w:val="24"/>
          <w:szCs w:val="24"/>
        </w:rPr>
        <w:t xml:space="preserve">“closing of the door of </w:t>
      </w:r>
      <w:proofErr w:type="spellStart"/>
      <w:r w:rsidRPr="00C53A3B">
        <w:rPr>
          <w:i/>
          <w:sz w:val="24"/>
          <w:szCs w:val="24"/>
        </w:rPr>
        <w:t>Ijtehad</w:t>
      </w:r>
      <w:proofErr w:type="spellEnd"/>
      <w:r w:rsidRPr="00C53A3B">
        <w:rPr>
          <w:i/>
          <w:sz w:val="24"/>
          <w:szCs w:val="24"/>
        </w:rPr>
        <w:t>”</w:t>
      </w:r>
      <w:r>
        <w:rPr>
          <w:sz w:val="24"/>
          <w:szCs w:val="24"/>
        </w:rPr>
        <w:t xml:space="preserve"> </w:t>
      </w:r>
      <w:r w:rsidR="00D57FAC">
        <w:rPr>
          <w:sz w:val="24"/>
          <w:szCs w:val="24"/>
        </w:rPr>
        <w:t>in</w:t>
      </w:r>
      <w:r>
        <w:rPr>
          <w:sz w:val="24"/>
          <w:szCs w:val="24"/>
        </w:rPr>
        <w:t xml:space="preserve"> the 4</w:t>
      </w:r>
      <w:r w:rsidRPr="004F51D5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century</w:t>
      </w:r>
      <w:r w:rsidR="00C53A3B">
        <w:rPr>
          <w:sz w:val="24"/>
          <w:szCs w:val="24"/>
        </w:rPr>
        <w:t>.</w:t>
      </w:r>
      <w:r w:rsidR="00146EF1">
        <w:rPr>
          <w:sz w:val="24"/>
          <w:szCs w:val="24"/>
        </w:rPr>
        <w:t xml:space="preserve"> </w:t>
      </w:r>
      <w:r w:rsidR="00C53A3B">
        <w:rPr>
          <w:sz w:val="24"/>
          <w:szCs w:val="24"/>
        </w:rPr>
        <w:t>A</w:t>
      </w:r>
      <w:r w:rsidR="00146EF1">
        <w:rPr>
          <w:sz w:val="24"/>
          <w:szCs w:val="24"/>
        </w:rPr>
        <w:t>s a result scholars of all Madhabs t</w:t>
      </w:r>
      <w:r w:rsidR="00C53A3B">
        <w:rPr>
          <w:sz w:val="24"/>
          <w:szCs w:val="24"/>
        </w:rPr>
        <w:t>ook</w:t>
      </w:r>
      <w:r w:rsidR="00146EF1">
        <w:rPr>
          <w:sz w:val="24"/>
          <w:szCs w:val="24"/>
        </w:rPr>
        <w:t xml:space="preserve"> the position that all essential questions had been discussed and settled, Schacht (1982). The implication of this was that jurists could only practice </w:t>
      </w:r>
      <w:proofErr w:type="spellStart"/>
      <w:r w:rsidR="00146EF1" w:rsidRPr="00C53A3B">
        <w:rPr>
          <w:i/>
          <w:sz w:val="24"/>
          <w:szCs w:val="24"/>
        </w:rPr>
        <w:t>taqleed</w:t>
      </w:r>
      <w:proofErr w:type="spellEnd"/>
      <w:r w:rsidR="00146EF1">
        <w:rPr>
          <w:sz w:val="24"/>
          <w:szCs w:val="24"/>
        </w:rPr>
        <w:t xml:space="preserve">, adopting </w:t>
      </w:r>
      <w:r w:rsidR="00C53A3B">
        <w:rPr>
          <w:sz w:val="24"/>
          <w:szCs w:val="24"/>
        </w:rPr>
        <w:t>an</w:t>
      </w:r>
      <w:r w:rsidR="00146EF1">
        <w:rPr>
          <w:sz w:val="24"/>
          <w:szCs w:val="24"/>
        </w:rPr>
        <w:t xml:space="preserve"> existing position of a Madhab, </w:t>
      </w:r>
      <w:r w:rsidR="0049061B">
        <w:rPr>
          <w:sz w:val="24"/>
          <w:szCs w:val="24"/>
        </w:rPr>
        <w:t>Mohammed (2013). More importantly, this led to fanatical sectarianism through the blind following of the Madhabs, a problem that still persists today. However, recent works</w:t>
      </w:r>
      <w:r w:rsidR="00D57FAC">
        <w:rPr>
          <w:sz w:val="24"/>
          <w:szCs w:val="24"/>
        </w:rPr>
        <w:t xml:space="preserve"> by </w:t>
      </w:r>
      <w:proofErr w:type="spellStart"/>
      <w:r w:rsidR="00D57FAC">
        <w:rPr>
          <w:sz w:val="24"/>
          <w:szCs w:val="24"/>
        </w:rPr>
        <w:t>Hallaq</w:t>
      </w:r>
      <w:proofErr w:type="spellEnd"/>
      <w:r w:rsidR="00D57FAC">
        <w:rPr>
          <w:sz w:val="24"/>
          <w:szCs w:val="24"/>
        </w:rPr>
        <w:t xml:space="preserve"> (1984)</w:t>
      </w:r>
      <w:r w:rsidR="004B67DC">
        <w:rPr>
          <w:sz w:val="24"/>
          <w:szCs w:val="24"/>
        </w:rPr>
        <w:t>,</w:t>
      </w:r>
      <w:r w:rsidR="00D57FAC">
        <w:rPr>
          <w:sz w:val="24"/>
          <w:szCs w:val="24"/>
        </w:rPr>
        <w:t xml:space="preserve"> have shown that </w:t>
      </w:r>
      <w:proofErr w:type="spellStart"/>
      <w:r w:rsidR="00D57FAC" w:rsidRPr="00D57FAC">
        <w:rPr>
          <w:i/>
          <w:sz w:val="24"/>
          <w:szCs w:val="24"/>
        </w:rPr>
        <w:t>Ijtehad</w:t>
      </w:r>
      <w:proofErr w:type="spellEnd"/>
      <w:r w:rsidR="00D57FAC">
        <w:rPr>
          <w:sz w:val="24"/>
          <w:szCs w:val="24"/>
        </w:rPr>
        <w:t xml:space="preserve"> continued beyond the 4</w:t>
      </w:r>
      <w:r w:rsidR="00D57FAC" w:rsidRPr="00D57FAC">
        <w:rPr>
          <w:sz w:val="24"/>
          <w:szCs w:val="24"/>
          <w:vertAlign w:val="superscript"/>
        </w:rPr>
        <w:t>th</w:t>
      </w:r>
      <w:r w:rsidR="00D57FAC">
        <w:rPr>
          <w:sz w:val="24"/>
          <w:szCs w:val="24"/>
        </w:rPr>
        <w:t xml:space="preserve"> century citing the contributions of </w:t>
      </w:r>
      <w:proofErr w:type="spellStart"/>
      <w:r w:rsidR="00D57FAC">
        <w:rPr>
          <w:sz w:val="24"/>
          <w:szCs w:val="24"/>
        </w:rPr>
        <w:t>Juwayni</w:t>
      </w:r>
      <w:proofErr w:type="spellEnd"/>
      <w:r w:rsidR="00D57FAC">
        <w:rPr>
          <w:sz w:val="24"/>
          <w:szCs w:val="24"/>
        </w:rPr>
        <w:t xml:space="preserve">, </w:t>
      </w:r>
      <w:proofErr w:type="spellStart"/>
      <w:r w:rsidR="00D57FAC">
        <w:rPr>
          <w:sz w:val="24"/>
          <w:szCs w:val="24"/>
        </w:rPr>
        <w:t>Ghazali</w:t>
      </w:r>
      <w:proofErr w:type="spellEnd"/>
      <w:r w:rsidR="00D57FAC">
        <w:rPr>
          <w:sz w:val="24"/>
          <w:szCs w:val="24"/>
        </w:rPr>
        <w:t xml:space="preserve"> and ibn-Aqil.</w:t>
      </w:r>
    </w:p>
    <w:p w:rsidR="00FF2CF4" w:rsidRPr="002F01E0" w:rsidRDefault="00077E3E" w:rsidP="00D772A2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As</w:t>
      </w:r>
      <w:r w:rsidR="00FF2CF4">
        <w:rPr>
          <w:sz w:val="24"/>
          <w:szCs w:val="24"/>
        </w:rPr>
        <w:t xml:space="preserve"> Muslims </w:t>
      </w:r>
      <w:r>
        <w:rPr>
          <w:sz w:val="24"/>
          <w:szCs w:val="24"/>
        </w:rPr>
        <w:t xml:space="preserve">have </w:t>
      </w:r>
      <w:r w:rsidR="00FF2CF4">
        <w:rPr>
          <w:sz w:val="24"/>
          <w:szCs w:val="24"/>
        </w:rPr>
        <w:t xml:space="preserve">spread and dispersed globally with issues at </w:t>
      </w:r>
      <w:r>
        <w:rPr>
          <w:sz w:val="24"/>
          <w:szCs w:val="24"/>
        </w:rPr>
        <w:t xml:space="preserve">both </w:t>
      </w:r>
      <w:r w:rsidR="00FF2CF4">
        <w:rPr>
          <w:sz w:val="24"/>
          <w:szCs w:val="24"/>
        </w:rPr>
        <w:t xml:space="preserve">local and global levels what is needed is a unification of the Madhabs and a dynamic body with the revival of </w:t>
      </w:r>
      <w:proofErr w:type="spellStart"/>
      <w:r w:rsidR="00FF2CF4" w:rsidRPr="00FF2CF4">
        <w:rPr>
          <w:i/>
          <w:sz w:val="24"/>
          <w:szCs w:val="24"/>
        </w:rPr>
        <w:t>Ijtehad</w:t>
      </w:r>
      <w:proofErr w:type="spellEnd"/>
      <w:r w:rsidR="00FF2CF4">
        <w:rPr>
          <w:sz w:val="24"/>
          <w:szCs w:val="24"/>
        </w:rPr>
        <w:t xml:space="preserve"> to make </w:t>
      </w:r>
      <w:proofErr w:type="spellStart"/>
      <w:r w:rsidR="00FF2CF4" w:rsidRPr="00FF2CF4">
        <w:rPr>
          <w:i/>
          <w:sz w:val="24"/>
          <w:szCs w:val="24"/>
        </w:rPr>
        <w:t>Fiqh</w:t>
      </w:r>
      <w:proofErr w:type="spellEnd"/>
      <w:r w:rsidR="00FF2CF4">
        <w:rPr>
          <w:sz w:val="24"/>
          <w:szCs w:val="24"/>
        </w:rPr>
        <w:t xml:space="preserve"> dynamic </w:t>
      </w:r>
      <w:r>
        <w:rPr>
          <w:sz w:val="24"/>
          <w:szCs w:val="24"/>
        </w:rPr>
        <w:t xml:space="preserve">once more </w:t>
      </w:r>
      <w:r w:rsidR="00FF2CF4">
        <w:rPr>
          <w:sz w:val="24"/>
          <w:szCs w:val="24"/>
        </w:rPr>
        <w:t xml:space="preserve">as proposed by Phillips (2005). </w:t>
      </w:r>
    </w:p>
    <w:p w:rsidR="00E9484C" w:rsidRPr="00EC47F6" w:rsidRDefault="00E9484C" w:rsidP="00E9484C">
      <w:pPr>
        <w:pageBreakBefore/>
        <w:jc w:val="both"/>
        <w:rPr>
          <w:b/>
          <w:sz w:val="24"/>
          <w:szCs w:val="24"/>
        </w:rPr>
      </w:pPr>
      <w:r w:rsidRPr="00EC47F6">
        <w:rPr>
          <w:b/>
          <w:sz w:val="24"/>
          <w:szCs w:val="24"/>
        </w:rPr>
        <w:lastRenderedPageBreak/>
        <w:t>Bibl</w:t>
      </w:r>
      <w:r>
        <w:rPr>
          <w:b/>
          <w:sz w:val="24"/>
          <w:szCs w:val="24"/>
        </w:rPr>
        <w:t>i</w:t>
      </w:r>
      <w:r w:rsidRPr="00EC47F6">
        <w:rPr>
          <w:b/>
          <w:sz w:val="24"/>
          <w:szCs w:val="24"/>
        </w:rPr>
        <w:t>ography</w:t>
      </w:r>
    </w:p>
    <w:p w:rsidR="00D772A2" w:rsidRDefault="00D772A2" w:rsidP="00D772A2">
      <w:pPr>
        <w:spacing w:after="0" w:line="360" w:lineRule="auto"/>
        <w:ind w:left="720" w:hanging="720"/>
        <w:jc w:val="both"/>
        <w:rPr>
          <w:rFonts w:cs="Arial"/>
          <w:sz w:val="24"/>
          <w:szCs w:val="24"/>
        </w:rPr>
      </w:pPr>
    </w:p>
    <w:p w:rsidR="00D772A2" w:rsidRDefault="00D772A2" w:rsidP="00D772A2">
      <w:pPr>
        <w:spacing w:after="0" w:line="360" w:lineRule="auto"/>
        <w:ind w:left="720" w:hanging="720"/>
        <w:jc w:val="both"/>
        <w:rPr>
          <w:rFonts w:cs="Arial"/>
          <w:sz w:val="24"/>
          <w:szCs w:val="24"/>
        </w:rPr>
      </w:pPr>
      <w:proofErr w:type="spellStart"/>
      <w:r>
        <w:rPr>
          <w:rFonts w:cs="Arial"/>
          <w:sz w:val="24"/>
          <w:szCs w:val="24"/>
        </w:rPr>
        <w:t>Hallaq</w:t>
      </w:r>
      <w:proofErr w:type="spellEnd"/>
      <w:r>
        <w:rPr>
          <w:rFonts w:cs="Arial"/>
          <w:sz w:val="24"/>
          <w:szCs w:val="24"/>
        </w:rPr>
        <w:t xml:space="preserve">, W. B., (2005). </w:t>
      </w:r>
      <w:r w:rsidRPr="00351246">
        <w:rPr>
          <w:rFonts w:cs="Arial"/>
          <w:i/>
          <w:sz w:val="24"/>
          <w:szCs w:val="24"/>
        </w:rPr>
        <w:t>The Origins and Evolution of Islamic Law</w:t>
      </w:r>
      <w:r>
        <w:rPr>
          <w:rFonts w:cs="Arial"/>
          <w:sz w:val="24"/>
          <w:szCs w:val="24"/>
        </w:rPr>
        <w:t xml:space="preserve"> .Cambridge University </w:t>
      </w:r>
    </w:p>
    <w:p w:rsidR="00D772A2" w:rsidRDefault="00D772A2" w:rsidP="00D772A2">
      <w:pPr>
        <w:spacing w:after="0" w:line="360" w:lineRule="auto"/>
        <w:ind w:left="720" w:hanging="720"/>
        <w:jc w:val="both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Press (UK), ISBN-10 0-521-00580-9.</w:t>
      </w:r>
    </w:p>
    <w:p w:rsidR="00D772A2" w:rsidRDefault="00D772A2" w:rsidP="00D772A2">
      <w:pPr>
        <w:spacing w:after="0" w:line="360" w:lineRule="auto"/>
        <w:ind w:left="720" w:hanging="720"/>
        <w:rPr>
          <w:sz w:val="24"/>
          <w:szCs w:val="24"/>
        </w:rPr>
      </w:pPr>
    </w:p>
    <w:p w:rsidR="00D772A2" w:rsidRDefault="00D772A2" w:rsidP="00D772A2">
      <w:pPr>
        <w:spacing w:after="0" w:line="360" w:lineRule="auto"/>
        <w:ind w:left="720" w:hanging="720"/>
        <w:rPr>
          <w:sz w:val="24"/>
          <w:szCs w:val="24"/>
        </w:rPr>
      </w:pPr>
      <w:proofErr w:type="spellStart"/>
      <w:r>
        <w:rPr>
          <w:sz w:val="24"/>
          <w:szCs w:val="24"/>
        </w:rPr>
        <w:t>Hallaq</w:t>
      </w:r>
      <w:proofErr w:type="spellEnd"/>
      <w:r>
        <w:rPr>
          <w:sz w:val="24"/>
          <w:szCs w:val="24"/>
        </w:rPr>
        <w:t xml:space="preserve">, W. B., (1984). </w:t>
      </w:r>
      <w:r w:rsidRPr="00351246">
        <w:rPr>
          <w:i/>
          <w:sz w:val="24"/>
          <w:szCs w:val="24"/>
        </w:rPr>
        <w:t xml:space="preserve">Was the Gate of </w:t>
      </w:r>
      <w:proofErr w:type="spellStart"/>
      <w:r w:rsidRPr="00351246">
        <w:rPr>
          <w:i/>
          <w:sz w:val="24"/>
          <w:szCs w:val="24"/>
        </w:rPr>
        <w:t>Ijtehad</w:t>
      </w:r>
      <w:proofErr w:type="spellEnd"/>
      <w:r w:rsidRPr="00351246">
        <w:rPr>
          <w:i/>
          <w:sz w:val="24"/>
          <w:szCs w:val="24"/>
        </w:rPr>
        <w:t xml:space="preserve"> Closed?</w:t>
      </w:r>
      <w:r>
        <w:rPr>
          <w:sz w:val="24"/>
          <w:szCs w:val="24"/>
        </w:rPr>
        <w:t xml:space="preserve"> International Journal of Middle </w:t>
      </w:r>
    </w:p>
    <w:p w:rsidR="00D772A2" w:rsidRDefault="00D772A2" w:rsidP="00D772A2">
      <w:pPr>
        <w:spacing w:after="0" w:line="360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>East Studies, 16(1), pp 3-41.</w:t>
      </w:r>
    </w:p>
    <w:p w:rsidR="00D772A2" w:rsidRDefault="00D772A2" w:rsidP="00D772A2">
      <w:pPr>
        <w:spacing w:after="0" w:line="360" w:lineRule="auto"/>
        <w:ind w:left="720" w:hanging="720"/>
        <w:rPr>
          <w:sz w:val="24"/>
          <w:szCs w:val="24"/>
        </w:rPr>
      </w:pPr>
    </w:p>
    <w:p w:rsidR="00D772A2" w:rsidRPr="00351246" w:rsidRDefault="00D772A2" w:rsidP="00D772A2">
      <w:pPr>
        <w:spacing w:after="0" w:line="360" w:lineRule="auto"/>
        <w:ind w:left="720" w:hanging="720"/>
        <w:rPr>
          <w:i/>
          <w:sz w:val="24"/>
          <w:szCs w:val="24"/>
        </w:rPr>
      </w:pPr>
      <w:r>
        <w:rPr>
          <w:sz w:val="24"/>
          <w:szCs w:val="24"/>
        </w:rPr>
        <w:t>Mohammed, A. M., (2013). M</w:t>
      </w:r>
      <w:r w:rsidRPr="00351246">
        <w:rPr>
          <w:i/>
          <w:sz w:val="24"/>
          <w:szCs w:val="24"/>
        </w:rPr>
        <w:t xml:space="preserve">uslim in Non-Muslim Lands – A Legal Study With </w:t>
      </w:r>
    </w:p>
    <w:p w:rsidR="00D772A2" w:rsidRDefault="00D772A2" w:rsidP="00D772A2">
      <w:pPr>
        <w:spacing w:after="0" w:line="360" w:lineRule="auto"/>
        <w:ind w:left="720" w:hanging="720"/>
        <w:rPr>
          <w:sz w:val="24"/>
          <w:szCs w:val="24"/>
        </w:rPr>
      </w:pPr>
      <w:r w:rsidRPr="00351246">
        <w:rPr>
          <w:i/>
          <w:sz w:val="24"/>
          <w:szCs w:val="24"/>
        </w:rPr>
        <w:t>Applications</w:t>
      </w:r>
      <w:r>
        <w:rPr>
          <w:sz w:val="24"/>
          <w:szCs w:val="24"/>
        </w:rPr>
        <w:t>. The Islamic Texts Society, Cambridge UK. ISBN 978 1 1903682 75 3.</w:t>
      </w:r>
    </w:p>
    <w:p w:rsidR="00D772A2" w:rsidRDefault="00D772A2" w:rsidP="00D772A2">
      <w:pPr>
        <w:spacing w:after="0" w:line="360" w:lineRule="auto"/>
        <w:ind w:left="720" w:hanging="720"/>
        <w:jc w:val="both"/>
        <w:rPr>
          <w:rFonts w:cs="Arial"/>
          <w:sz w:val="24"/>
          <w:szCs w:val="24"/>
        </w:rPr>
      </w:pPr>
    </w:p>
    <w:p w:rsidR="00D772A2" w:rsidRDefault="00D772A2" w:rsidP="00D772A2">
      <w:pPr>
        <w:spacing w:after="0" w:line="360" w:lineRule="auto"/>
        <w:ind w:left="720" w:hanging="720"/>
        <w:jc w:val="both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Philips, A. B., (2006). </w:t>
      </w:r>
      <w:r w:rsidR="00E9484C" w:rsidRPr="00D772A2">
        <w:rPr>
          <w:rFonts w:cs="Arial"/>
          <w:i/>
          <w:sz w:val="24"/>
          <w:szCs w:val="24"/>
        </w:rPr>
        <w:t>The Evolution of FIQH</w:t>
      </w:r>
      <w:r w:rsidR="00E9484C" w:rsidRPr="00DC377A">
        <w:rPr>
          <w:rFonts w:cs="Arial"/>
          <w:sz w:val="24"/>
          <w:szCs w:val="24"/>
        </w:rPr>
        <w:t>. Internat</w:t>
      </w:r>
      <w:r>
        <w:rPr>
          <w:rFonts w:cs="Arial"/>
          <w:sz w:val="24"/>
          <w:szCs w:val="24"/>
        </w:rPr>
        <w:t>ional Islamic Publishing House.</w:t>
      </w:r>
    </w:p>
    <w:p w:rsidR="00E9484C" w:rsidRDefault="00E9484C" w:rsidP="00D772A2">
      <w:pPr>
        <w:spacing w:after="0" w:line="360" w:lineRule="auto"/>
        <w:ind w:left="720" w:hanging="720"/>
        <w:jc w:val="both"/>
        <w:rPr>
          <w:rFonts w:cs="Arial"/>
          <w:sz w:val="24"/>
          <w:szCs w:val="24"/>
        </w:rPr>
      </w:pPr>
      <w:r w:rsidRPr="00DC377A">
        <w:rPr>
          <w:rFonts w:cs="Arial"/>
          <w:sz w:val="24"/>
          <w:szCs w:val="24"/>
        </w:rPr>
        <w:t>Riyadh, Saudi Arabia. ISBN 9960-9533-3-5.</w:t>
      </w:r>
    </w:p>
    <w:p w:rsidR="008B06A6" w:rsidRDefault="008B06A6" w:rsidP="00D772A2">
      <w:pPr>
        <w:spacing w:after="0" w:line="360" w:lineRule="auto"/>
        <w:ind w:left="720" w:hanging="720"/>
        <w:rPr>
          <w:sz w:val="24"/>
          <w:szCs w:val="24"/>
        </w:rPr>
      </w:pPr>
    </w:p>
    <w:p w:rsidR="00D772A2" w:rsidRPr="00D772A2" w:rsidRDefault="00864144" w:rsidP="00D772A2">
      <w:pPr>
        <w:spacing w:after="0" w:line="360" w:lineRule="auto"/>
        <w:ind w:left="720" w:hanging="720"/>
        <w:rPr>
          <w:i/>
          <w:sz w:val="24"/>
          <w:szCs w:val="24"/>
        </w:rPr>
      </w:pPr>
      <w:proofErr w:type="spellStart"/>
      <w:r>
        <w:rPr>
          <w:sz w:val="24"/>
          <w:szCs w:val="24"/>
        </w:rPr>
        <w:t>Randeree</w:t>
      </w:r>
      <w:proofErr w:type="spellEnd"/>
      <w:r>
        <w:rPr>
          <w:sz w:val="24"/>
          <w:szCs w:val="24"/>
        </w:rPr>
        <w:t xml:space="preserve">, K., (2013). </w:t>
      </w:r>
      <w:r w:rsidRPr="00D772A2">
        <w:rPr>
          <w:i/>
          <w:sz w:val="24"/>
          <w:szCs w:val="24"/>
        </w:rPr>
        <w:t>The Four Eponyms of Sunni Islami</w:t>
      </w:r>
      <w:r w:rsidR="00D772A2" w:rsidRPr="00D772A2">
        <w:rPr>
          <w:i/>
          <w:sz w:val="24"/>
          <w:szCs w:val="24"/>
        </w:rPr>
        <w:t xml:space="preserve">c Jurisprudence: An Examination </w:t>
      </w:r>
    </w:p>
    <w:p w:rsidR="00D772A2" w:rsidRPr="00D772A2" w:rsidRDefault="00864144" w:rsidP="00D772A2">
      <w:pPr>
        <w:spacing w:after="0" w:line="360" w:lineRule="auto"/>
        <w:ind w:left="720" w:hanging="720"/>
        <w:rPr>
          <w:i/>
          <w:sz w:val="24"/>
          <w:szCs w:val="24"/>
        </w:rPr>
      </w:pPr>
      <w:r w:rsidRPr="00D772A2">
        <w:rPr>
          <w:i/>
          <w:sz w:val="24"/>
          <w:szCs w:val="24"/>
        </w:rPr>
        <w:t xml:space="preserve">of the Historical Development of the Dominant </w:t>
      </w:r>
      <w:proofErr w:type="spellStart"/>
      <w:r w:rsidRPr="00D772A2">
        <w:rPr>
          <w:i/>
          <w:sz w:val="24"/>
          <w:szCs w:val="24"/>
        </w:rPr>
        <w:t>Madhahib</w:t>
      </w:r>
      <w:proofErr w:type="spellEnd"/>
      <w:r w:rsidRPr="00D772A2">
        <w:rPr>
          <w:i/>
          <w:sz w:val="24"/>
          <w:szCs w:val="24"/>
        </w:rPr>
        <w:t xml:space="preserve"> and the Polemic of </w:t>
      </w:r>
      <w:proofErr w:type="spellStart"/>
      <w:r w:rsidRPr="00D772A2">
        <w:rPr>
          <w:i/>
          <w:sz w:val="24"/>
          <w:szCs w:val="24"/>
        </w:rPr>
        <w:t>Ijtehad</w:t>
      </w:r>
      <w:proofErr w:type="spellEnd"/>
      <w:r w:rsidRPr="00D772A2">
        <w:rPr>
          <w:i/>
          <w:sz w:val="24"/>
          <w:szCs w:val="24"/>
        </w:rPr>
        <w:t xml:space="preserve"> versus </w:t>
      </w:r>
    </w:p>
    <w:p w:rsidR="00D772A2" w:rsidRDefault="00864144" w:rsidP="00D772A2">
      <w:pPr>
        <w:spacing w:after="0" w:line="360" w:lineRule="auto"/>
        <w:ind w:left="720" w:hanging="720"/>
        <w:rPr>
          <w:sz w:val="24"/>
          <w:szCs w:val="24"/>
        </w:rPr>
      </w:pPr>
      <w:proofErr w:type="spellStart"/>
      <w:r w:rsidRPr="00D772A2">
        <w:rPr>
          <w:i/>
          <w:sz w:val="24"/>
          <w:szCs w:val="24"/>
        </w:rPr>
        <w:t>Taqleed</w:t>
      </w:r>
      <w:proofErr w:type="spellEnd"/>
      <w:r>
        <w:rPr>
          <w:sz w:val="24"/>
          <w:szCs w:val="24"/>
        </w:rPr>
        <w:t xml:space="preserve">. The International Journal of Civic, Political, and Community Studies, Volume 10, </w:t>
      </w:r>
    </w:p>
    <w:p w:rsidR="00864144" w:rsidRDefault="00864144" w:rsidP="00D772A2">
      <w:pPr>
        <w:spacing w:after="0" w:line="360" w:lineRule="auto"/>
        <w:ind w:left="720" w:hanging="720"/>
        <w:rPr>
          <w:sz w:val="24"/>
          <w:szCs w:val="24"/>
        </w:rPr>
      </w:pPr>
      <w:r>
        <w:rPr>
          <w:sz w:val="24"/>
          <w:szCs w:val="24"/>
        </w:rPr>
        <w:t>2013, ISSN 2327-0047.</w:t>
      </w:r>
    </w:p>
    <w:p w:rsidR="00D772A2" w:rsidRDefault="00D772A2" w:rsidP="00D772A2">
      <w:pPr>
        <w:spacing w:after="0" w:line="360" w:lineRule="auto"/>
        <w:ind w:left="720" w:hanging="720"/>
        <w:jc w:val="both"/>
        <w:rPr>
          <w:rFonts w:cs="Arial"/>
          <w:sz w:val="24"/>
          <w:szCs w:val="24"/>
        </w:rPr>
      </w:pPr>
    </w:p>
    <w:p w:rsidR="00146EF1" w:rsidRDefault="00146EF1" w:rsidP="00D772A2">
      <w:pPr>
        <w:spacing w:after="0" w:line="360" w:lineRule="auto"/>
        <w:ind w:left="720" w:hanging="720"/>
        <w:jc w:val="both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Schacht, J., (1982). </w:t>
      </w:r>
      <w:r w:rsidRPr="00351246">
        <w:rPr>
          <w:rFonts w:cs="Arial"/>
          <w:i/>
          <w:sz w:val="24"/>
          <w:szCs w:val="24"/>
        </w:rPr>
        <w:t>An Introduction to Islamic Law</w:t>
      </w:r>
      <w:r>
        <w:rPr>
          <w:rFonts w:cs="Arial"/>
          <w:sz w:val="24"/>
          <w:szCs w:val="24"/>
        </w:rPr>
        <w:t>. Oxford University Press.</w:t>
      </w:r>
    </w:p>
    <w:p w:rsidR="00D772A2" w:rsidRDefault="00D772A2" w:rsidP="00D772A2">
      <w:pPr>
        <w:spacing w:after="0" w:line="360" w:lineRule="auto"/>
        <w:ind w:left="720" w:hanging="720"/>
        <w:rPr>
          <w:sz w:val="24"/>
          <w:szCs w:val="24"/>
        </w:rPr>
      </w:pPr>
    </w:p>
    <w:sectPr w:rsidR="00D772A2" w:rsidSect="00EE092E">
      <w:pgSz w:w="11906" w:h="16838"/>
      <w:pgMar w:top="851" w:right="1134" w:bottom="851" w:left="113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fullPage" w:percent="86"/>
  <w:proofState w:spelling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53BAD"/>
    <w:rsid w:val="000108D9"/>
    <w:rsid w:val="00024919"/>
    <w:rsid w:val="00071873"/>
    <w:rsid w:val="00076BC8"/>
    <w:rsid w:val="00076FA4"/>
    <w:rsid w:val="00077E3E"/>
    <w:rsid w:val="000909F8"/>
    <w:rsid w:val="00092CCA"/>
    <w:rsid w:val="00094BDE"/>
    <w:rsid w:val="000A06BD"/>
    <w:rsid w:val="000A26E9"/>
    <w:rsid w:val="000B0B6A"/>
    <w:rsid w:val="000C52E4"/>
    <w:rsid w:val="000D7A84"/>
    <w:rsid w:val="000E6E1A"/>
    <w:rsid w:val="00103207"/>
    <w:rsid w:val="001039CB"/>
    <w:rsid w:val="00103A0B"/>
    <w:rsid w:val="001107F7"/>
    <w:rsid w:val="00146EF1"/>
    <w:rsid w:val="001570BE"/>
    <w:rsid w:val="001747B8"/>
    <w:rsid w:val="001776E4"/>
    <w:rsid w:val="00185C9F"/>
    <w:rsid w:val="001B5DAE"/>
    <w:rsid w:val="001C754B"/>
    <w:rsid w:val="001F7C30"/>
    <w:rsid w:val="00203590"/>
    <w:rsid w:val="00205207"/>
    <w:rsid w:val="00206B70"/>
    <w:rsid w:val="002104A5"/>
    <w:rsid w:val="00225718"/>
    <w:rsid w:val="002374B6"/>
    <w:rsid w:val="002516D8"/>
    <w:rsid w:val="0025280C"/>
    <w:rsid w:val="002C3AD9"/>
    <w:rsid w:val="002E0D87"/>
    <w:rsid w:val="002E3B2F"/>
    <w:rsid w:val="002F01E0"/>
    <w:rsid w:val="002F10E6"/>
    <w:rsid w:val="003040C2"/>
    <w:rsid w:val="00316B00"/>
    <w:rsid w:val="0032368A"/>
    <w:rsid w:val="00337E4D"/>
    <w:rsid w:val="00337F24"/>
    <w:rsid w:val="0034126A"/>
    <w:rsid w:val="0034292F"/>
    <w:rsid w:val="00351246"/>
    <w:rsid w:val="00352C34"/>
    <w:rsid w:val="00366D0C"/>
    <w:rsid w:val="003718DB"/>
    <w:rsid w:val="00383980"/>
    <w:rsid w:val="0039488B"/>
    <w:rsid w:val="003B1FE7"/>
    <w:rsid w:val="003C70E5"/>
    <w:rsid w:val="003C7A13"/>
    <w:rsid w:val="003E63FD"/>
    <w:rsid w:val="0040312F"/>
    <w:rsid w:val="004152EF"/>
    <w:rsid w:val="00426884"/>
    <w:rsid w:val="00430E7F"/>
    <w:rsid w:val="00440241"/>
    <w:rsid w:val="0044352A"/>
    <w:rsid w:val="00485020"/>
    <w:rsid w:val="0049061B"/>
    <w:rsid w:val="00495D1A"/>
    <w:rsid w:val="004B67DC"/>
    <w:rsid w:val="004B6AA7"/>
    <w:rsid w:val="004F51D5"/>
    <w:rsid w:val="0050426A"/>
    <w:rsid w:val="00514DBF"/>
    <w:rsid w:val="00515F93"/>
    <w:rsid w:val="00521819"/>
    <w:rsid w:val="0054770B"/>
    <w:rsid w:val="005571A9"/>
    <w:rsid w:val="005771DC"/>
    <w:rsid w:val="005875EA"/>
    <w:rsid w:val="005D00D7"/>
    <w:rsid w:val="005E69A4"/>
    <w:rsid w:val="0060043A"/>
    <w:rsid w:val="00610434"/>
    <w:rsid w:val="00626A18"/>
    <w:rsid w:val="00635AE7"/>
    <w:rsid w:val="00653BAD"/>
    <w:rsid w:val="00654797"/>
    <w:rsid w:val="00664ADD"/>
    <w:rsid w:val="00673270"/>
    <w:rsid w:val="00681A28"/>
    <w:rsid w:val="00684B71"/>
    <w:rsid w:val="006937BC"/>
    <w:rsid w:val="00695CF2"/>
    <w:rsid w:val="006B38C1"/>
    <w:rsid w:val="006B4543"/>
    <w:rsid w:val="006F2838"/>
    <w:rsid w:val="00730CE7"/>
    <w:rsid w:val="00757BC8"/>
    <w:rsid w:val="00773A0F"/>
    <w:rsid w:val="007806BF"/>
    <w:rsid w:val="00785CAE"/>
    <w:rsid w:val="007D233F"/>
    <w:rsid w:val="007E3886"/>
    <w:rsid w:val="00813AE6"/>
    <w:rsid w:val="00837653"/>
    <w:rsid w:val="00864144"/>
    <w:rsid w:val="00882242"/>
    <w:rsid w:val="008B06A6"/>
    <w:rsid w:val="008E5EC7"/>
    <w:rsid w:val="008F1CF7"/>
    <w:rsid w:val="008F5DAD"/>
    <w:rsid w:val="009611D4"/>
    <w:rsid w:val="00965549"/>
    <w:rsid w:val="009671B4"/>
    <w:rsid w:val="00980AA1"/>
    <w:rsid w:val="009B2A71"/>
    <w:rsid w:val="009C543B"/>
    <w:rsid w:val="009C6D1D"/>
    <w:rsid w:val="009D04FE"/>
    <w:rsid w:val="009E095B"/>
    <w:rsid w:val="00A11971"/>
    <w:rsid w:val="00A4515C"/>
    <w:rsid w:val="00A66CF1"/>
    <w:rsid w:val="00A84BA9"/>
    <w:rsid w:val="00A9562E"/>
    <w:rsid w:val="00A9602F"/>
    <w:rsid w:val="00A96EE3"/>
    <w:rsid w:val="00AA2FFD"/>
    <w:rsid w:val="00AE1B70"/>
    <w:rsid w:val="00AF23D9"/>
    <w:rsid w:val="00B366F8"/>
    <w:rsid w:val="00B42A15"/>
    <w:rsid w:val="00B4517D"/>
    <w:rsid w:val="00B4542A"/>
    <w:rsid w:val="00B4621F"/>
    <w:rsid w:val="00B94D13"/>
    <w:rsid w:val="00BA23FD"/>
    <w:rsid w:val="00BB560E"/>
    <w:rsid w:val="00BB6D5E"/>
    <w:rsid w:val="00BB7879"/>
    <w:rsid w:val="00BC1528"/>
    <w:rsid w:val="00BF070B"/>
    <w:rsid w:val="00C0431C"/>
    <w:rsid w:val="00C35EAE"/>
    <w:rsid w:val="00C53A3B"/>
    <w:rsid w:val="00C61829"/>
    <w:rsid w:val="00C70C35"/>
    <w:rsid w:val="00C740B6"/>
    <w:rsid w:val="00C865D3"/>
    <w:rsid w:val="00C86DE5"/>
    <w:rsid w:val="00CB5FBC"/>
    <w:rsid w:val="00CC65C5"/>
    <w:rsid w:val="00CF61E1"/>
    <w:rsid w:val="00D11F88"/>
    <w:rsid w:val="00D57FAC"/>
    <w:rsid w:val="00D772A2"/>
    <w:rsid w:val="00D828EF"/>
    <w:rsid w:val="00D90EC8"/>
    <w:rsid w:val="00D91A3A"/>
    <w:rsid w:val="00D97CAD"/>
    <w:rsid w:val="00DB2B5E"/>
    <w:rsid w:val="00DB31E3"/>
    <w:rsid w:val="00DC460C"/>
    <w:rsid w:val="00DC7E2D"/>
    <w:rsid w:val="00DE43DF"/>
    <w:rsid w:val="00DF23B7"/>
    <w:rsid w:val="00E427E5"/>
    <w:rsid w:val="00E6595F"/>
    <w:rsid w:val="00E67E4A"/>
    <w:rsid w:val="00E9484C"/>
    <w:rsid w:val="00E94986"/>
    <w:rsid w:val="00EC47F6"/>
    <w:rsid w:val="00EE092E"/>
    <w:rsid w:val="00EF0597"/>
    <w:rsid w:val="00EF58F2"/>
    <w:rsid w:val="00F019F0"/>
    <w:rsid w:val="00F02568"/>
    <w:rsid w:val="00F13910"/>
    <w:rsid w:val="00F21332"/>
    <w:rsid w:val="00F71EAF"/>
    <w:rsid w:val="00FA0051"/>
    <w:rsid w:val="00FA7915"/>
    <w:rsid w:val="00FC61F4"/>
    <w:rsid w:val="00FD2A86"/>
    <w:rsid w:val="00FD3C60"/>
    <w:rsid w:val="00FE1B2F"/>
    <w:rsid w:val="00FF2C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Arial" w:eastAsiaTheme="minorHAnsi" w:hAnsi="Arial" w:cstheme="minorBidi"/>
        <w:sz w:val="22"/>
        <w:szCs w:val="40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39488B"/>
    <w:rPr>
      <w:b/>
      <w:bCs/>
    </w:rPr>
  </w:style>
  <w:style w:type="character" w:customStyle="1" w:styleId="srtitle">
    <w:name w:val="srtitle"/>
    <w:basedOn w:val="DefaultParagraphFont"/>
    <w:rsid w:val="0039488B"/>
  </w:style>
  <w:style w:type="character" w:customStyle="1" w:styleId="alternate">
    <w:name w:val="alternate"/>
    <w:basedOn w:val="DefaultParagraphFont"/>
    <w:rsid w:val="0039488B"/>
  </w:style>
  <w:style w:type="character" w:styleId="Hyperlink">
    <w:name w:val="Hyperlink"/>
    <w:basedOn w:val="DefaultParagraphFont"/>
    <w:uiPriority w:val="99"/>
    <w:semiHidden/>
    <w:unhideWhenUsed/>
    <w:rsid w:val="0039488B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39488B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E095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E095B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Arial" w:eastAsiaTheme="minorHAnsi" w:hAnsi="Arial" w:cstheme="minorBidi"/>
        <w:sz w:val="22"/>
        <w:szCs w:val="40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39488B"/>
    <w:rPr>
      <w:b/>
      <w:bCs/>
    </w:rPr>
  </w:style>
  <w:style w:type="character" w:customStyle="1" w:styleId="srtitle">
    <w:name w:val="srtitle"/>
    <w:basedOn w:val="DefaultParagraphFont"/>
    <w:rsid w:val="0039488B"/>
  </w:style>
  <w:style w:type="character" w:customStyle="1" w:styleId="alternate">
    <w:name w:val="alternate"/>
    <w:basedOn w:val="DefaultParagraphFont"/>
    <w:rsid w:val="0039488B"/>
  </w:style>
  <w:style w:type="character" w:styleId="Hyperlink">
    <w:name w:val="Hyperlink"/>
    <w:basedOn w:val="DefaultParagraphFont"/>
    <w:uiPriority w:val="99"/>
    <w:semiHidden/>
    <w:unhideWhenUsed/>
    <w:rsid w:val="0039488B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39488B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E095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E095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AA655E9-315D-4DA9-B145-B0618CC12A5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615</Words>
  <Characters>3506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BAE SYSTEMS</Company>
  <LinksUpToDate>false</LinksUpToDate>
  <CharactersWithSpaces>4113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Rahman, Khosru (UK)</dc:creator>
  <cp:lastModifiedBy>Rahman, Khosru (UK)</cp:lastModifiedBy>
  <cp:revision>5</cp:revision>
  <cp:lastPrinted>2017-12-28T17:42:00Z</cp:lastPrinted>
  <dcterms:created xsi:type="dcterms:W3CDTF">2018-01-21T17:36:00Z</dcterms:created>
  <dcterms:modified xsi:type="dcterms:W3CDTF">2018-01-21T18:09:00Z</dcterms:modified>
</cp:coreProperties>
</file>