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FC3560A" wp14:paraId="7A211B43" wp14:textId="2703AB21">
      <w:pPr>
        <w:pStyle w:val="Normal"/>
        <w:rPr>
          <w:rFonts w:ascii="Arial" w:hAnsi="Arial" w:eastAsia="Arial" w:cs="Arial"/>
          <w:b w:val="0"/>
          <w:bCs w:val="0"/>
          <w:i w:val="0"/>
          <w:iCs w:val="0"/>
          <w:strike w:val="0"/>
          <w:dstrike w:val="0"/>
          <w:noProof w:val="0"/>
          <w:color w:val="0F4761" w:themeColor="accent1" w:themeTint="FF" w:themeShade="BF"/>
          <w:sz w:val="40"/>
          <w:szCs w:val="40"/>
          <w:u w:val="none"/>
          <w:lang w:val="en-GB"/>
        </w:rPr>
      </w:pPr>
      <w:r w:rsidR="06863F58">
        <w:drawing>
          <wp:inline xmlns:wp14="http://schemas.microsoft.com/office/word/2010/wordprocessingDrawing" wp14:editId="37014213" wp14:anchorId="153436F7">
            <wp:extent cx="2143125" cy="666750"/>
            <wp:effectExtent l="0" t="0" r="0" b="0"/>
            <wp:docPr id="3942631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9723619" name="Picture 1979723619"/>
                    <pic:cNvPicPr/>
                  </pic:nvPicPr>
                  <pic:blipFill>
                    <a:blip xmlns:r="http://schemas.openxmlformats.org/officeDocument/2006/relationships" r:embed="rId215649047">
                      <a:extLst>
                        <a:ext uri="{28A0092B-C50C-407E-A947-70E740481C1C}">
                          <a14:useLocalDpi xmlns:a14="http://schemas.microsoft.com/office/drawing/2010/main"/>
                        </a:ext>
                      </a:extLst>
                    </a:blip>
                    <a:stretch>
                      <a:fillRect/>
                    </a:stretch>
                  </pic:blipFill>
                  <pic:spPr>
                    <a:xfrm>
                      <a:off x="0" y="0"/>
                      <a:ext cx="2143125" cy="666750"/>
                    </a:xfrm>
                    <a:prstGeom prst="rect">
                      <a:avLst/>
                    </a:prstGeom>
                  </pic:spPr>
                </pic:pic>
              </a:graphicData>
            </a:graphic>
          </wp:inline>
        </w:drawing>
      </w:r>
    </w:p>
    <w:p xmlns:wp14="http://schemas.microsoft.com/office/word/2010/wordml" w:rsidP="3FC3560A" wp14:paraId="64BFB664" wp14:textId="5B5598CB">
      <w:pPr>
        <w:spacing w:before="292" w:beforeAutospacing="off" w:after="0" w:afterAutospacing="off"/>
        <w:ind w:left="0" w:right="1082"/>
        <w:jc w:val="center"/>
      </w:pPr>
      <w:r w:rsidRPr="3FC3560A" w:rsidR="06863F58">
        <w:rPr>
          <w:rFonts w:ascii="Arial" w:hAnsi="Arial" w:eastAsia="Arial" w:cs="Arial"/>
          <w:b w:val="1"/>
          <w:bCs w:val="1"/>
          <w:i w:val="0"/>
          <w:iCs w:val="0"/>
          <w:strike w:val="0"/>
          <w:dstrike w:val="0"/>
          <w:noProof w:val="0"/>
          <w:color w:val="000000" w:themeColor="text1" w:themeTint="FF" w:themeShade="FF"/>
          <w:sz w:val="48"/>
          <w:szCs w:val="48"/>
          <w:u w:val="none"/>
          <w:lang w:val="en-GB"/>
        </w:rPr>
        <w:t xml:space="preserve">Academic and Employability Skills </w:t>
      </w:r>
      <w:r w:rsidRPr="3FC3560A" w:rsidR="06863F58">
        <w:rPr>
          <w:rFonts w:ascii="Arial" w:hAnsi="Arial" w:eastAsia="Arial" w:cs="Arial"/>
          <w:b w:val="0"/>
          <w:bCs w:val="0"/>
          <w:i w:val="0"/>
          <w:iCs w:val="0"/>
          <w:strike w:val="0"/>
          <w:dstrike w:val="0"/>
          <w:noProof w:val="0"/>
          <w:color w:val="0F4761" w:themeColor="accent1" w:themeTint="FF" w:themeShade="BF"/>
          <w:sz w:val="40"/>
          <w:szCs w:val="40"/>
          <w:u w:val="none"/>
          <w:lang w:val="en-GB"/>
        </w:rPr>
        <w:t>(LCHS</w:t>
      </w:r>
      <w:r w:rsidRPr="3FC3560A" w:rsidR="06863F58">
        <w:rPr>
          <w:rFonts w:ascii="Arial" w:hAnsi="Arial" w:eastAsia="Arial" w:cs="Arial"/>
          <w:b w:val="0"/>
          <w:bCs w:val="0"/>
          <w:i w:val="0"/>
          <w:iCs w:val="0"/>
          <w:strike w:val="0"/>
          <w:dstrike w:val="0"/>
          <w:noProof w:val="0"/>
          <w:color w:val="0F4761" w:themeColor="accent1" w:themeTint="FF" w:themeShade="BF"/>
          <w:sz w:val="40"/>
          <w:szCs w:val="40"/>
          <w:u w:val="none"/>
          <w:lang w:val="en-GB"/>
        </w:rPr>
        <w:t xml:space="preserve">4001_Lon) </w:t>
      </w:r>
    </w:p>
    <w:p xmlns:wp14="http://schemas.microsoft.com/office/word/2010/wordml" w:rsidP="3FC3560A" wp14:paraId="338DA4E1" wp14:textId="3CD2DE53">
      <w:pPr>
        <w:spacing w:before="1041" w:beforeAutospacing="off" w:after="0" w:afterAutospacing="off"/>
      </w:pPr>
      <w:r w:rsidRPr="3FC3560A" w:rsidR="06863F58">
        <w:rPr>
          <w:rFonts w:ascii="Arial" w:hAnsi="Arial" w:eastAsia="Arial" w:cs="Arial"/>
          <w:b w:val="1"/>
          <w:bCs w:val="1"/>
          <w:i w:val="0"/>
          <w:iCs w:val="0"/>
          <w:strike w:val="0"/>
          <w:dstrike w:val="0"/>
          <w:noProof w:val="0"/>
          <w:color w:val="000000" w:themeColor="text1" w:themeTint="FF" w:themeShade="FF"/>
          <w:sz w:val="32"/>
          <w:szCs w:val="32"/>
          <w:u w:val="none"/>
          <w:lang w:val="en-GB"/>
        </w:rPr>
        <w:t xml:space="preserve">Asessment Task 3 </w:t>
      </w:r>
    </w:p>
    <w:p xmlns:wp14="http://schemas.microsoft.com/office/word/2010/wordml" w:rsidP="3FC3560A" wp14:paraId="5619985A" wp14:textId="639287B7">
      <w:pPr>
        <w:spacing w:before="728" w:beforeAutospacing="off" w:after="0" w:afterAutospacing="off"/>
        <w:ind w:left="24" w:right="0"/>
      </w:pPr>
      <w:r w:rsidRPr="3FC3560A" w:rsidR="06863F58">
        <w:rPr>
          <w:rFonts w:ascii="Arial" w:hAnsi="Arial" w:eastAsia="Arial" w:cs="Arial"/>
          <w:b w:val="1"/>
          <w:bCs w:val="1"/>
          <w:i w:val="0"/>
          <w:iCs w:val="0"/>
          <w:strike w:val="0"/>
          <w:dstrike w:val="0"/>
          <w:noProof w:val="0"/>
          <w:color w:val="000000" w:themeColor="text1" w:themeTint="FF" w:themeShade="FF"/>
          <w:sz w:val="32"/>
          <w:szCs w:val="32"/>
          <w:u w:val="none"/>
          <w:lang w:val="en-GB"/>
        </w:rPr>
        <w:t>Name:</w:t>
      </w:r>
      <w:r w:rsidRPr="3FC3560A" w:rsidR="06863F5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FC3560A" w:rsidR="06863F58">
        <w:rPr>
          <w:rFonts w:ascii="Arial" w:hAnsi="Arial" w:eastAsia="Arial" w:cs="Arial"/>
          <w:b w:val="0"/>
          <w:bCs w:val="0"/>
          <w:i w:val="0"/>
          <w:iCs w:val="0"/>
          <w:strike w:val="0"/>
          <w:dstrike w:val="0"/>
          <w:noProof w:val="0"/>
          <w:color w:val="000000" w:themeColor="text1" w:themeTint="FF" w:themeShade="FF"/>
          <w:sz w:val="24"/>
          <w:szCs w:val="24"/>
          <w:u w:val="none"/>
          <w:lang w:val="en-GB"/>
        </w:rPr>
        <w:t>Valinya</w:t>
      </w:r>
      <w:r w:rsidRPr="3FC3560A" w:rsidR="06863F5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Dacosta </w:t>
      </w:r>
    </w:p>
    <w:p xmlns:wp14="http://schemas.microsoft.com/office/word/2010/wordml" w:rsidP="3FC3560A" wp14:paraId="6D44B53A" wp14:textId="15063678">
      <w:pPr>
        <w:spacing w:before="233" w:beforeAutospacing="off" w:after="0" w:afterAutospacing="off"/>
        <w:ind w:left="22" w:right="0"/>
      </w:pPr>
      <w:r w:rsidRPr="3FC3560A" w:rsidR="06863F58">
        <w:rPr>
          <w:rFonts w:ascii="Arial" w:hAnsi="Arial" w:eastAsia="Arial" w:cs="Arial"/>
          <w:b w:val="1"/>
          <w:bCs w:val="1"/>
          <w:i w:val="0"/>
          <w:iCs w:val="0"/>
          <w:strike w:val="0"/>
          <w:dstrike w:val="0"/>
          <w:noProof w:val="0"/>
          <w:color w:val="000000" w:themeColor="text1" w:themeTint="FF" w:themeShade="FF"/>
          <w:sz w:val="32"/>
          <w:szCs w:val="32"/>
          <w:u w:val="none"/>
          <w:lang w:val="en-GB"/>
        </w:rPr>
        <w:t xml:space="preserve">Id </w:t>
      </w:r>
      <w:r w:rsidRPr="3FC3560A" w:rsidR="06863F58">
        <w:rPr>
          <w:rFonts w:ascii="Arial" w:hAnsi="Arial" w:eastAsia="Arial" w:cs="Arial"/>
          <w:b w:val="1"/>
          <w:bCs w:val="1"/>
          <w:i w:val="0"/>
          <w:iCs w:val="0"/>
          <w:strike w:val="0"/>
          <w:dstrike w:val="0"/>
          <w:noProof w:val="0"/>
          <w:color w:val="000000" w:themeColor="text1" w:themeTint="FF" w:themeShade="FF"/>
          <w:sz w:val="32"/>
          <w:szCs w:val="32"/>
          <w:u w:val="none"/>
          <w:lang w:val="en-GB"/>
        </w:rPr>
        <w:t>Number:</w:t>
      </w:r>
      <w:r w:rsidRPr="3FC3560A" w:rsidR="06863F5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2512507 </w:t>
      </w:r>
    </w:p>
    <w:p xmlns:wp14="http://schemas.microsoft.com/office/word/2010/wordml" w:rsidP="3FC3560A" wp14:paraId="0BDFE7D7" wp14:textId="2BBCD4F5">
      <w:pPr>
        <w:spacing w:before="1223" w:beforeAutospacing="off" w:after="0" w:afterAutospacing="off"/>
        <w:ind w:left="25" w:right="0"/>
      </w:pPr>
      <w:r w:rsidRPr="3FC3560A" w:rsidR="06863F58">
        <w:rPr>
          <w:rFonts w:ascii="Arial" w:hAnsi="Arial" w:eastAsia="Arial" w:cs="Arial"/>
          <w:b w:val="1"/>
          <w:bCs w:val="1"/>
          <w:i w:val="0"/>
          <w:iCs w:val="0"/>
          <w:strike w:val="0"/>
          <w:dstrike w:val="0"/>
          <w:noProof w:val="0"/>
          <w:color w:val="000000" w:themeColor="text1" w:themeTint="FF" w:themeShade="FF"/>
          <w:sz w:val="32"/>
          <w:szCs w:val="32"/>
          <w:u w:val="none"/>
          <w:lang w:val="en-GB"/>
        </w:rPr>
        <w:t xml:space="preserve">Lecturer </w:t>
      </w:r>
      <w:r w:rsidRPr="3FC3560A" w:rsidR="06863F58">
        <w:rPr>
          <w:rFonts w:ascii="Arial" w:hAnsi="Arial" w:eastAsia="Arial" w:cs="Arial"/>
          <w:b w:val="1"/>
          <w:bCs w:val="1"/>
          <w:i w:val="0"/>
          <w:iCs w:val="0"/>
          <w:strike w:val="0"/>
          <w:dstrike w:val="0"/>
          <w:noProof w:val="0"/>
          <w:color w:val="000000" w:themeColor="text1" w:themeTint="FF" w:themeShade="FF"/>
          <w:sz w:val="32"/>
          <w:szCs w:val="32"/>
          <w:u w:val="none"/>
          <w:lang w:val="en-GB"/>
        </w:rPr>
        <w:t>Name:</w:t>
      </w:r>
      <w:r w:rsidRPr="3FC3560A" w:rsidR="06863F5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Naomi Doerge </w:t>
      </w:r>
    </w:p>
    <w:p xmlns:wp14="http://schemas.microsoft.com/office/word/2010/wordml" w:rsidP="3FC3560A" wp14:paraId="22FA9CE1" wp14:textId="32DACB16">
      <w:pPr>
        <w:spacing w:before="233" w:beforeAutospacing="off" w:after="0" w:afterAutospacing="off"/>
        <w:ind w:left="12" w:right="0"/>
      </w:pPr>
      <w:r w:rsidRPr="3FC3560A" w:rsidR="06863F58">
        <w:rPr>
          <w:rFonts w:ascii="Arial" w:hAnsi="Arial" w:eastAsia="Arial" w:cs="Arial"/>
          <w:b w:val="1"/>
          <w:bCs w:val="1"/>
          <w:i w:val="0"/>
          <w:iCs w:val="0"/>
          <w:strike w:val="0"/>
          <w:dstrike w:val="0"/>
          <w:noProof w:val="0"/>
          <w:color w:val="000000" w:themeColor="text1" w:themeTint="FF" w:themeShade="FF"/>
          <w:sz w:val="32"/>
          <w:szCs w:val="32"/>
          <w:u w:val="none"/>
          <w:lang w:val="en-GB"/>
        </w:rPr>
        <w:t xml:space="preserve">Submission </w:t>
      </w:r>
      <w:r w:rsidRPr="3FC3560A" w:rsidR="06863F58">
        <w:rPr>
          <w:rFonts w:ascii="Arial" w:hAnsi="Arial" w:eastAsia="Arial" w:cs="Arial"/>
          <w:b w:val="1"/>
          <w:bCs w:val="1"/>
          <w:i w:val="0"/>
          <w:iCs w:val="0"/>
          <w:strike w:val="0"/>
          <w:dstrike w:val="0"/>
          <w:noProof w:val="0"/>
          <w:color w:val="000000" w:themeColor="text1" w:themeTint="FF" w:themeShade="FF"/>
          <w:sz w:val="32"/>
          <w:szCs w:val="32"/>
          <w:u w:val="none"/>
          <w:lang w:val="en-GB"/>
        </w:rPr>
        <w:t>Date:</w:t>
      </w:r>
      <w:r w:rsidRPr="3FC3560A" w:rsidR="06863F58">
        <w:rPr>
          <w:rFonts w:ascii="Arial" w:hAnsi="Arial" w:eastAsia="Arial" w:cs="Arial"/>
          <w:b w:val="1"/>
          <w:bCs w:val="1"/>
          <w:i w:val="0"/>
          <w:iCs w:val="0"/>
          <w:strike w:val="0"/>
          <w:dstrike w:val="0"/>
          <w:noProof w:val="0"/>
          <w:color w:val="000000" w:themeColor="text1" w:themeTint="FF" w:themeShade="FF"/>
          <w:sz w:val="32"/>
          <w:szCs w:val="32"/>
          <w:u w:val="none"/>
          <w:lang w:val="en-GB"/>
        </w:rPr>
        <w:t xml:space="preserve"> </w:t>
      </w:r>
      <w:r w:rsidRPr="3FC3560A" w:rsidR="06863F58">
        <w:rPr>
          <w:rFonts w:ascii="Arial" w:hAnsi="Arial" w:eastAsia="Arial" w:cs="Arial"/>
          <w:b w:val="0"/>
          <w:bCs w:val="0"/>
          <w:i w:val="0"/>
          <w:iCs w:val="0"/>
          <w:strike w:val="0"/>
          <w:dstrike w:val="0"/>
          <w:noProof w:val="0"/>
          <w:color w:val="000000" w:themeColor="text1" w:themeTint="FF" w:themeShade="FF"/>
          <w:sz w:val="24"/>
          <w:szCs w:val="24"/>
          <w:u w:val="none"/>
          <w:lang w:val="en-GB"/>
        </w:rPr>
        <w:t>13/08/26</w:t>
      </w:r>
    </w:p>
    <w:p xmlns:wp14="http://schemas.microsoft.com/office/word/2010/wordml" wp14:paraId="71397CB1" wp14:textId="31FBF455"/>
    <w:p xmlns:wp14="http://schemas.microsoft.com/office/word/2010/wordml" w:rsidP="3FC3560A" wp14:paraId="0B3B0AEC" wp14:textId="66F46545">
      <w:pPr>
        <w:spacing w:before="0" w:beforeAutospacing="off" w:after="0" w:afterAutospacing="off"/>
        <w:ind w:left="7" w:right="515" w:firstLine="3"/>
        <w:rPr>
          <w:rFonts w:ascii="Arial" w:hAnsi="Arial" w:eastAsia="Arial" w:cs="Arial"/>
          <w:b w:val="1"/>
          <w:bCs w:val="1"/>
          <w:i w:val="0"/>
          <w:iCs w:val="0"/>
          <w:strike w:val="0"/>
          <w:dstrike w:val="0"/>
          <w:noProof w:val="0"/>
          <w:color w:val="0F4761" w:themeColor="accent1" w:themeTint="FF" w:themeShade="BF"/>
          <w:sz w:val="48"/>
          <w:szCs w:val="48"/>
          <w:u w:val="none"/>
          <w:lang w:val="en-GB"/>
        </w:rPr>
      </w:pPr>
    </w:p>
    <w:p xmlns:wp14="http://schemas.microsoft.com/office/word/2010/wordml" w:rsidP="3FC3560A" wp14:paraId="125D377F" wp14:textId="7024AFCF">
      <w:pPr>
        <w:spacing w:before="0" w:beforeAutospacing="off" w:after="0" w:afterAutospacing="off"/>
        <w:ind w:left="7" w:right="515" w:firstLine="3"/>
        <w:rPr>
          <w:rFonts w:ascii="Arial" w:hAnsi="Arial" w:eastAsia="Arial" w:cs="Arial"/>
          <w:b w:val="1"/>
          <w:bCs w:val="1"/>
          <w:i w:val="0"/>
          <w:iCs w:val="0"/>
          <w:strike w:val="0"/>
          <w:dstrike w:val="0"/>
          <w:noProof w:val="0"/>
          <w:color w:val="0F4761" w:themeColor="accent1" w:themeTint="FF" w:themeShade="BF"/>
          <w:sz w:val="48"/>
          <w:szCs w:val="48"/>
          <w:u w:val="none"/>
          <w:lang w:val="en-GB"/>
        </w:rPr>
      </w:pPr>
    </w:p>
    <w:p xmlns:wp14="http://schemas.microsoft.com/office/word/2010/wordml" w:rsidP="3FC3560A" wp14:paraId="0375EE7F" wp14:textId="62FEAD4C">
      <w:pPr>
        <w:spacing w:before="0" w:beforeAutospacing="off" w:after="0" w:afterAutospacing="off"/>
        <w:ind w:left="7" w:right="515" w:firstLine="3"/>
        <w:rPr>
          <w:rFonts w:ascii="Arial" w:hAnsi="Arial" w:eastAsia="Arial" w:cs="Arial"/>
          <w:b w:val="1"/>
          <w:bCs w:val="1"/>
          <w:i w:val="0"/>
          <w:iCs w:val="0"/>
          <w:strike w:val="0"/>
          <w:dstrike w:val="0"/>
          <w:noProof w:val="0"/>
          <w:color w:val="0F4761" w:themeColor="accent1" w:themeTint="FF" w:themeShade="BF"/>
          <w:sz w:val="48"/>
          <w:szCs w:val="48"/>
          <w:u w:val="none"/>
          <w:lang w:val="en-GB"/>
        </w:rPr>
      </w:pPr>
    </w:p>
    <w:p xmlns:wp14="http://schemas.microsoft.com/office/word/2010/wordml" w:rsidP="3FC3560A" wp14:paraId="01BA8CCB" wp14:textId="408543D0">
      <w:pPr>
        <w:spacing w:before="0" w:beforeAutospacing="off" w:after="0" w:afterAutospacing="off"/>
        <w:ind w:left="7" w:right="515" w:firstLine="3"/>
        <w:rPr>
          <w:rFonts w:ascii="Arial" w:hAnsi="Arial" w:eastAsia="Arial" w:cs="Arial"/>
          <w:b w:val="1"/>
          <w:bCs w:val="1"/>
          <w:i w:val="0"/>
          <w:iCs w:val="0"/>
          <w:strike w:val="0"/>
          <w:dstrike w:val="0"/>
          <w:noProof w:val="0"/>
          <w:color w:val="0F4761" w:themeColor="accent1" w:themeTint="FF" w:themeShade="BF"/>
          <w:sz w:val="48"/>
          <w:szCs w:val="48"/>
          <w:u w:val="none"/>
          <w:lang w:val="en-GB"/>
        </w:rPr>
      </w:pPr>
    </w:p>
    <w:p xmlns:wp14="http://schemas.microsoft.com/office/word/2010/wordml" w:rsidP="3FC3560A" wp14:paraId="494AAC53" wp14:textId="762D2E0A">
      <w:pPr>
        <w:spacing w:before="0" w:beforeAutospacing="off" w:after="0" w:afterAutospacing="off"/>
        <w:ind w:left="7" w:right="515" w:firstLine="3"/>
        <w:rPr>
          <w:rFonts w:ascii="Arial" w:hAnsi="Arial" w:eastAsia="Arial" w:cs="Arial"/>
          <w:b w:val="1"/>
          <w:bCs w:val="1"/>
          <w:i w:val="0"/>
          <w:iCs w:val="0"/>
          <w:strike w:val="0"/>
          <w:dstrike w:val="0"/>
          <w:noProof w:val="0"/>
          <w:color w:val="0F4761" w:themeColor="accent1" w:themeTint="FF" w:themeShade="BF"/>
          <w:sz w:val="48"/>
          <w:szCs w:val="48"/>
          <w:u w:val="none"/>
          <w:lang w:val="en-GB"/>
        </w:rPr>
      </w:pPr>
    </w:p>
    <w:p xmlns:wp14="http://schemas.microsoft.com/office/word/2010/wordml" w:rsidP="3FC3560A" wp14:paraId="15A95208" wp14:textId="1CEE6233">
      <w:pPr>
        <w:spacing w:before="0" w:beforeAutospacing="off" w:after="0" w:afterAutospacing="off"/>
        <w:ind w:left="7" w:right="515" w:firstLine="3"/>
        <w:rPr>
          <w:rFonts w:ascii="Arial" w:hAnsi="Arial" w:eastAsia="Arial" w:cs="Arial"/>
          <w:b w:val="1"/>
          <w:bCs w:val="1"/>
          <w:i w:val="0"/>
          <w:iCs w:val="0"/>
          <w:strike w:val="0"/>
          <w:dstrike w:val="0"/>
          <w:noProof w:val="0"/>
          <w:color w:val="0F4761" w:themeColor="accent1" w:themeTint="FF" w:themeShade="BF"/>
          <w:sz w:val="48"/>
          <w:szCs w:val="48"/>
          <w:u w:val="none"/>
          <w:lang w:val="en-GB"/>
        </w:rPr>
      </w:pPr>
    </w:p>
    <w:p xmlns:wp14="http://schemas.microsoft.com/office/word/2010/wordml" w:rsidP="3FC3560A" wp14:paraId="7EF7518F" wp14:textId="551A1CB4">
      <w:pPr>
        <w:spacing w:before="0" w:beforeAutospacing="off" w:after="0" w:afterAutospacing="off"/>
        <w:ind w:left="7" w:right="515" w:firstLine="3"/>
        <w:rPr>
          <w:rFonts w:ascii="Arial" w:hAnsi="Arial" w:eastAsia="Arial" w:cs="Arial"/>
          <w:b w:val="1"/>
          <w:bCs w:val="1"/>
          <w:i w:val="0"/>
          <w:iCs w:val="0"/>
          <w:strike w:val="0"/>
          <w:dstrike w:val="0"/>
          <w:noProof w:val="0"/>
          <w:color w:val="0F4761" w:themeColor="accent1" w:themeTint="FF" w:themeShade="BF"/>
          <w:sz w:val="48"/>
          <w:szCs w:val="48"/>
          <w:u w:val="none"/>
          <w:lang w:val="en-GB"/>
        </w:rPr>
      </w:pPr>
    </w:p>
    <w:p xmlns:wp14="http://schemas.microsoft.com/office/word/2010/wordml" w:rsidP="3FC3560A" wp14:paraId="161E3288" wp14:textId="405E59BB">
      <w:pPr>
        <w:spacing w:before="0" w:beforeAutospacing="off" w:after="0" w:afterAutospacing="off"/>
        <w:ind w:left="7" w:right="515" w:firstLine="3"/>
        <w:rPr>
          <w:rFonts w:ascii="Arial" w:hAnsi="Arial" w:eastAsia="Arial" w:cs="Arial"/>
          <w:b w:val="1"/>
          <w:bCs w:val="1"/>
          <w:i w:val="0"/>
          <w:iCs w:val="0"/>
          <w:strike w:val="0"/>
          <w:dstrike w:val="0"/>
          <w:noProof w:val="0"/>
          <w:color w:val="0F4761" w:themeColor="accent1" w:themeTint="FF" w:themeShade="BF"/>
          <w:sz w:val="48"/>
          <w:szCs w:val="48"/>
          <w:u w:val="none"/>
          <w:lang w:val="en-GB"/>
        </w:rPr>
      </w:pPr>
    </w:p>
    <w:p xmlns:wp14="http://schemas.microsoft.com/office/word/2010/wordml" w:rsidP="3FC3560A" wp14:paraId="186FF220" wp14:textId="08285750">
      <w:pPr>
        <w:spacing w:before="0" w:beforeAutospacing="off" w:after="0" w:afterAutospacing="off"/>
        <w:ind w:left="7" w:right="515" w:firstLine="3"/>
        <w:rPr>
          <w:rFonts w:ascii="Arial" w:hAnsi="Arial" w:eastAsia="Arial" w:cs="Arial"/>
          <w:b w:val="1"/>
          <w:bCs w:val="1"/>
          <w:i w:val="0"/>
          <w:iCs w:val="0"/>
          <w:strike w:val="0"/>
          <w:dstrike w:val="0"/>
          <w:noProof w:val="0"/>
          <w:color w:val="0F4761" w:themeColor="accent1" w:themeTint="FF" w:themeShade="BF"/>
          <w:sz w:val="48"/>
          <w:szCs w:val="48"/>
          <w:u w:val="none"/>
          <w:lang w:val="en-GB"/>
        </w:rPr>
      </w:pPr>
    </w:p>
    <w:p xmlns:wp14="http://schemas.microsoft.com/office/word/2010/wordml" w:rsidP="3FC3560A" wp14:paraId="171776BF" wp14:textId="0D08A625">
      <w:pPr>
        <w:spacing w:before="0" w:beforeAutospacing="off" w:after="0" w:afterAutospacing="off"/>
        <w:ind w:left="7" w:right="515" w:firstLine="3"/>
      </w:pPr>
      <w:r w:rsidRPr="3FC3560A" w:rsidR="2D16E1C6">
        <w:rPr>
          <w:rFonts w:ascii="Arial" w:hAnsi="Arial" w:eastAsia="Arial" w:cs="Arial"/>
          <w:b w:val="1"/>
          <w:bCs w:val="1"/>
          <w:i w:val="0"/>
          <w:iCs w:val="0"/>
          <w:strike w:val="0"/>
          <w:dstrike w:val="0"/>
          <w:noProof w:val="0"/>
          <w:color w:val="0F4761" w:themeColor="accent1" w:themeTint="FF" w:themeShade="BF"/>
          <w:sz w:val="48"/>
          <w:szCs w:val="48"/>
          <w:u w:val="none"/>
          <w:lang w:val="en-GB"/>
        </w:rPr>
        <w:t xml:space="preserve">The Role of a Paediatric Nurse within the Health and Social Care Sector </w:t>
      </w:r>
    </w:p>
    <w:p xmlns:wp14="http://schemas.microsoft.com/office/word/2010/wordml" w:rsidP="3FC3560A" wp14:paraId="716D37DB" wp14:textId="3EAA4142">
      <w:pPr>
        <w:spacing w:before="358" w:beforeAutospacing="off" w:after="0" w:afterAutospacing="off"/>
        <w:ind w:left="24" w:right="0"/>
      </w:pPr>
      <w:r w:rsidRPr="3FC3560A" w:rsidR="2D16E1C6">
        <w:rPr>
          <w:rFonts w:ascii="Arial" w:hAnsi="Arial" w:eastAsia="Arial" w:cs="Arial"/>
          <w:b w:val="1"/>
          <w:bCs w:val="1"/>
          <w:i w:val="0"/>
          <w:iCs w:val="0"/>
          <w:strike w:val="0"/>
          <w:dstrike w:val="0"/>
          <w:noProof w:val="0"/>
          <w:color w:val="0F4761" w:themeColor="accent1" w:themeTint="FF" w:themeShade="BF"/>
          <w:sz w:val="36"/>
          <w:szCs w:val="36"/>
          <w:u w:val="none"/>
          <w:lang w:val="en-GB"/>
        </w:rPr>
        <w:t xml:space="preserve">Introduction </w:t>
      </w:r>
    </w:p>
    <w:p xmlns:wp14="http://schemas.microsoft.com/office/word/2010/wordml" w:rsidP="3FC3560A" wp14:paraId="5C7810CF" wp14:textId="42291660">
      <w:pPr>
        <w:spacing w:before="382" w:beforeAutospacing="off" w:after="0" w:afterAutospacing="off"/>
        <w:ind w:left="1" w:right="0" w:firstLine="4"/>
        <w:jc w:val="both"/>
      </w:pPr>
      <w:r w:rsidRPr="3FC3560A" w:rsidR="2D16E1C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specialty area of nursing known as paediatric nursing focuses on treating infants, children, and teenagers from birth to age eighteen. By providing safe, compassionate, and evidence-based care while attending to the physical, emotional, and psychological needs of children and their families, paediatric nurses play a crucial role in the health and social care sectors. In contrast to adult nursing, paediatric nurses must be knowledgeable about child development, family-centered care, and age-appropriate communication. Paediatric nurses work in hospitals with interdisciplinary teams to support healthy outcomes and guarantee that kids obtain top-notch care during diagnosis, treatment, and recuperation. The position of a paediatric nurse is covered in this study, along with the tasks and obligations that go along with it. Three key skills that are necessary for effective practice are explained, and solutions for enhancing these skills are assessed. </w:t>
      </w:r>
    </w:p>
    <w:p xmlns:wp14="http://schemas.microsoft.com/office/word/2010/wordml" w:rsidP="3FC3560A" wp14:paraId="644E065D" wp14:textId="65AC9970">
      <w:pPr>
        <w:spacing w:before="325" w:beforeAutospacing="off" w:after="0" w:afterAutospacing="off"/>
        <w:ind w:left="8" w:right="71" w:hanging="5"/>
      </w:pPr>
      <w:r w:rsidRPr="3FC3560A" w:rsidR="2D16E1C6">
        <w:rPr>
          <w:rFonts w:ascii="Arial" w:hAnsi="Arial" w:eastAsia="Arial" w:cs="Arial"/>
          <w:b w:val="1"/>
          <w:bCs w:val="1"/>
          <w:i w:val="0"/>
          <w:iCs w:val="0"/>
          <w:strike w:val="0"/>
          <w:dstrike w:val="0"/>
          <w:noProof w:val="0"/>
          <w:color w:val="0F4761" w:themeColor="accent1" w:themeTint="FF" w:themeShade="BF"/>
          <w:sz w:val="36"/>
          <w:szCs w:val="36"/>
          <w:u w:val="none"/>
          <w:lang w:val="en-GB"/>
        </w:rPr>
        <w:t xml:space="preserve">The Role of a Paediatric Nurse within the Health and Social Care Sector </w:t>
      </w:r>
    </w:p>
    <w:p xmlns:wp14="http://schemas.microsoft.com/office/word/2010/wordml" w:rsidP="3FC3560A" wp14:paraId="070CAB9F" wp14:textId="0022A661">
      <w:pPr>
        <w:spacing w:before="324" w:beforeAutospacing="off" w:after="0" w:afterAutospacing="off"/>
        <w:ind w:left="7" w:right="7" w:firstLine="10"/>
        <w:jc w:val="both"/>
      </w:pPr>
      <w:r w:rsidRPr="3FC3560A" w:rsidR="2D16E1C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Providing comprehensive care to children with acute or chronic illnesses is the responsibility of a paediatric nurse. Children's wards, emergency rooms, newborn units, outpatient clinics, and intensive care units are among the places they work. They protect vulnerable children, educate families, and promote health in addition to treating sickness (Nursing and Midwifery Council , 2018). </w:t>
      </w:r>
    </w:p>
    <w:p xmlns:wp14="http://schemas.microsoft.com/office/word/2010/wordml" w:rsidP="3FC3560A" wp14:paraId="49E5ED05" wp14:textId="690D3589">
      <w:pPr>
        <w:spacing w:before="187" w:beforeAutospacing="off" w:after="0" w:afterAutospacing="off"/>
        <w:ind w:left="4" w:right="2" w:firstLine="7"/>
        <w:jc w:val="both"/>
      </w:pPr>
      <w:r w:rsidRPr="3FC3560A" w:rsidR="2D16E1C6">
        <w:rPr>
          <w:rFonts w:ascii="Arial" w:hAnsi="Arial" w:eastAsia="Arial" w:cs="Arial"/>
          <w:b w:val="0"/>
          <w:bCs w:val="0"/>
          <w:i w:val="0"/>
          <w:iCs w:val="0"/>
          <w:strike w:val="0"/>
          <w:dstrike w:val="0"/>
          <w:noProof w:val="0"/>
          <w:color w:val="000000" w:themeColor="text1" w:themeTint="FF" w:themeShade="FF"/>
          <w:sz w:val="22"/>
          <w:szCs w:val="22"/>
          <w:u w:val="none"/>
          <w:lang w:val="en-GB"/>
        </w:rPr>
        <w:t>Conducting thorough assessments is one of a paediatric nurse's main duties. This includes taking vital signs, keeping an eye on a child's growth and development, spotting changes in their health, and spotting warning indicators of decline. For instance, in order to ensure timely action if the kid's condition worsens, the nurse caring for a youngster admitted with asthma routinely evaluates oxygen saturation, respiratory rate, and breathing effort. Another crucial duty is administering medications. To lower the risk of medication errors, paediatric nurses must precisely calculate drug dosages based on the child's age and weight. In addition, they watch for adverse responses while administering intravenous fluids, antibiotics, vaccines, and pain management (Royal College of Nursing, 2024).</w:t>
      </w:r>
    </w:p>
    <w:p xmlns:wp14="http://schemas.microsoft.com/office/word/2010/wordml" w:rsidP="3FC3560A" wp14:paraId="04495B3D" wp14:textId="75B5C3ED">
      <w:pPr>
        <w:spacing w:before="0" w:beforeAutospacing="off" w:after="0" w:afterAutospacing="off"/>
        <w:ind w:left="0" w:right="3" w:hanging="7"/>
        <w:jc w:val="both"/>
      </w:pPr>
      <w:r w:rsidRPr="3FC3560A" w:rsidR="2D16E1C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 key component of paediatric nursing practice is family-centered care. Nurses use appropriate language to explain processes, include parents and carers in treatment decisions, and offer emotional support in stressful situations. To lessen anxiety, a paediatric nurse could, for instance, use drawings, toys, or play therapy to explain the anaesthetic procedure to the kid and parents prior to surgery. </w:t>
      </w:r>
    </w:p>
    <w:p xmlns:wp14="http://schemas.microsoft.com/office/word/2010/wordml" w:rsidP="3FC3560A" wp14:paraId="4D47A93F" wp14:textId="1291D0AF">
      <w:pPr>
        <w:spacing w:before="187" w:beforeAutospacing="off" w:after="0" w:afterAutospacing="off"/>
        <w:ind w:left="7" w:right="0" w:firstLine="14"/>
        <w:jc w:val="both"/>
      </w:pPr>
      <w:r w:rsidRPr="3FC3560A" w:rsidR="2D16E1C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In order to create tailored care plans, paediatric nurses collaborate with physicians, physiotherapists, pharmacists, occupational therapists, speech and language therapists, and social workers. They help with discharge planning, keep up-to-date clinical records, and instruct families on drug administration and post-release care. Another important duty is safeguarding. In compliance with national safeguarding policies, nurses have a legal and professional obligation to identify indications of abuse or neglect and report any concerns. Early detection guarantees that children who are at risk are protected and receive the proper assistance (Department for Education, 2023). </w:t>
      </w:r>
    </w:p>
    <w:p xmlns:wp14="http://schemas.microsoft.com/office/word/2010/wordml" w:rsidP="3FC3560A" wp14:paraId="501B3914" wp14:textId="137C60CB">
      <w:pPr>
        <w:spacing w:before="325" w:beforeAutospacing="off" w:after="0" w:afterAutospacing="off"/>
        <w:ind w:left="26" w:right="0"/>
      </w:pPr>
      <w:r w:rsidRPr="3FC3560A" w:rsidR="2D16E1C6">
        <w:rPr>
          <w:rFonts w:ascii="Arial" w:hAnsi="Arial" w:eastAsia="Arial" w:cs="Arial"/>
          <w:b w:val="1"/>
          <w:bCs w:val="1"/>
          <w:i w:val="0"/>
          <w:iCs w:val="0"/>
          <w:strike w:val="0"/>
          <w:dstrike w:val="0"/>
          <w:noProof w:val="0"/>
          <w:color w:val="0F4761" w:themeColor="accent1" w:themeTint="FF" w:themeShade="BF"/>
          <w:sz w:val="36"/>
          <w:szCs w:val="36"/>
          <w:u w:val="none"/>
          <w:lang w:val="en-GB"/>
        </w:rPr>
        <w:t xml:space="preserve">Essential Skill One: Communication </w:t>
      </w:r>
    </w:p>
    <w:p xmlns:wp14="http://schemas.microsoft.com/office/word/2010/wordml" w:rsidP="3FC3560A" wp14:paraId="61FA1EBB" wp14:textId="4F44FC46">
      <w:pPr>
        <w:spacing w:before="382" w:beforeAutospacing="off" w:after="0" w:afterAutospacing="off"/>
        <w:ind w:left="8" w:right="0" w:firstLine="2"/>
        <w:jc w:val="both"/>
      </w:pPr>
      <w:r w:rsidRPr="3FC3560A" w:rsidR="2D16E1C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Since children communicate differently depending on their age, developmental stage, and emotional wellbeing, communication is one of the most crucial abilities needed in paediatric nursing. In addition to ensuring that accurate information is transmitted among healthcare providers, effective communication allows nurses to establish trustworthy connections with children and families. </w:t>
      </w:r>
    </w:p>
    <w:p xmlns:wp14="http://schemas.microsoft.com/office/word/2010/wordml" w:rsidP="3FC3560A" wp14:paraId="6E5DCA60" wp14:textId="79C97148">
      <w:pPr>
        <w:spacing w:before="187" w:beforeAutospacing="off" w:after="0" w:afterAutospacing="off"/>
        <w:ind w:left="4" w:right="4" w:firstLine="1"/>
        <w:jc w:val="both"/>
      </w:pPr>
      <w:r w:rsidRPr="3FC3560A" w:rsidR="2D16E1C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To lessen anxiety and promote cooperation, a nurse might, for instance, use therapeutic play, visual aids, or simple language when preparing a six-year-old kid for a blood test. On the other hand, in order to encourage independence, the nurse should give a teenager who has recently been diagnosed with diabetes comprehensive information and include them in decisions regarding insulin treatment. </w:t>
      </w:r>
    </w:p>
    <w:p xmlns:wp14="http://schemas.microsoft.com/office/word/2010/wordml" w:rsidP="3FC3560A" wp14:paraId="5A75A765" wp14:textId="1B6E1863">
      <w:pPr>
        <w:spacing w:before="187" w:beforeAutospacing="off" w:after="0" w:afterAutospacing="off"/>
        <w:ind w:left="3" w:right="7" w:hanging="6"/>
        <w:jc w:val="both"/>
      </w:pPr>
      <w:r w:rsidRPr="3FC3560A" w:rsidR="2D16E1C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When teaching parents about treatment plans and discharge care, communication is just as crucial. Families that receive clear explanations are better able to detect warning signals, comprehend medication schedules, and know when to seek medical attention. Inadequate communication can lower medication adherence, raise parental worry, and jeopardise patient safety (NMC, 2018). </w:t>
      </w:r>
    </w:p>
    <w:p xmlns:wp14="http://schemas.microsoft.com/office/word/2010/wordml" w:rsidP="3FC3560A" wp14:paraId="75252B48" wp14:textId="0A4A4D5D">
      <w:pPr>
        <w:spacing w:before="310" w:beforeAutospacing="off" w:after="0" w:afterAutospacing="off"/>
        <w:ind w:left="10" w:right="0"/>
      </w:pPr>
      <w:r w:rsidRPr="3FC3560A" w:rsidR="2D16E1C6">
        <w:rPr>
          <w:rFonts w:ascii="Arial" w:hAnsi="Arial" w:eastAsia="Arial" w:cs="Arial"/>
          <w:b w:val="1"/>
          <w:bCs w:val="1"/>
          <w:i w:val="0"/>
          <w:iCs w:val="0"/>
          <w:strike w:val="0"/>
          <w:dstrike w:val="0"/>
          <w:noProof w:val="0"/>
          <w:color w:val="0F4761" w:themeColor="accent1" w:themeTint="FF" w:themeShade="BF"/>
          <w:sz w:val="28"/>
          <w:szCs w:val="28"/>
          <w:u w:val="none"/>
          <w:lang w:val="en-GB"/>
        </w:rPr>
        <w:t xml:space="preserve">Strategies to Improve Communication Skills </w:t>
      </w:r>
    </w:p>
    <w:p xmlns:wp14="http://schemas.microsoft.com/office/word/2010/wordml" w:rsidP="3FC3560A" wp14:paraId="235F5E55" wp14:textId="2DFCFAEE">
      <w:pPr>
        <w:spacing w:before="342" w:beforeAutospacing="off" w:after="0" w:afterAutospacing="off"/>
        <w:ind w:left="17" w:right="27" w:firstLine="0"/>
      </w:pPr>
      <w:r w:rsidRPr="3FC3560A" w:rsidR="2D16E1C6">
        <w:rPr>
          <w:rFonts w:ascii="Arial" w:hAnsi="Arial" w:eastAsia="Arial" w:cs="Arial"/>
          <w:b w:val="0"/>
          <w:bCs w:val="0"/>
          <w:i w:val="0"/>
          <w:iCs w:val="0"/>
          <w:strike w:val="0"/>
          <w:dstrike w:val="0"/>
          <w:noProof w:val="0"/>
          <w:color w:val="000000" w:themeColor="text1" w:themeTint="FF" w:themeShade="FF"/>
          <w:sz w:val="22"/>
          <w:szCs w:val="22"/>
          <w:u w:val="none"/>
          <w:lang w:val="en-GB"/>
        </w:rPr>
        <w:t>Participating in simulation training and courses on communication skills is the first tactic. Nurses can rehearse having challenging talks with kids and parents while getting helpful</w:t>
      </w:r>
    </w:p>
    <w:p xmlns:wp14="http://schemas.microsoft.com/office/word/2010/wordml" w:rsidP="3FC3560A" wp14:paraId="1DD6DADF" wp14:textId="03BA24D6">
      <w:pPr>
        <w:spacing w:before="0" w:beforeAutospacing="off" w:after="0" w:afterAutospacing="off"/>
        <w:ind w:left="2" w:right="2" w:hanging="6"/>
        <w:jc w:val="both"/>
      </w:pPr>
      <w:r w:rsidRPr="3FC3560A" w:rsidR="2D16E1C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feedback through simulated clinical scenarios. Gibbs' Reflective Cycle (1988) reflective practice is the second tactic. Nurses can discover strengths, identify communication difficulties, and create action plans for growth by reflecting on their encounters with patients. Observing seasoned paediatric nurses during clinical rotations is the third tactic. Active listening and the use of age-appropriate language are two examples of excellent communication strategies that can be observed and used in future practice. </w:t>
      </w:r>
    </w:p>
    <w:p xmlns:wp14="http://schemas.microsoft.com/office/word/2010/wordml" w:rsidP="3FC3560A" wp14:paraId="021ABB48" wp14:textId="4CFA165C">
      <w:pPr>
        <w:spacing w:before="325" w:beforeAutospacing="off" w:after="0" w:afterAutospacing="off"/>
        <w:ind w:left="8" w:right="37" w:firstLine="19"/>
      </w:pPr>
      <w:r w:rsidRPr="3FC3560A" w:rsidR="2D16E1C6">
        <w:rPr>
          <w:rFonts w:ascii="Arial" w:hAnsi="Arial" w:eastAsia="Arial" w:cs="Arial"/>
          <w:b w:val="1"/>
          <w:bCs w:val="1"/>
          <w:i w:val="0"/>
          <w:iCs w:val="0"/>
          <w:strike w:val="0"/>
          <w:dstrike w:val="0"/>
          <w:noProof w:val="0"/>
          <w:color w:val="0F4761" w:themeColor="accent1" w:themeTint="FF" w:themeShade="BF"/>
          <w:sz w:val="36"/>
          <w:szCs w:val="36"/>
          <w:u w:val="none"/>
          <w:lang w:val="en-GB"/>
        </w:rPr>
        <w:t xml:space="preserve">Essential Skill Two: Clinical Assessment and Critical Thinking </w:t>
      </w:r>
    </w:p>
    <w:p xmlns:wp14="http://schemas.microsoft.com/office/word/2010/wordml" w:rsidP="3FC3560A" wp14:paraId="41D29894" wp14:textId="084E5E5A">
      <w:pPr>
        <w:spacing w:before="324" w:beforeAutospacing="off" w:after="0" w:afterAutospacing="off"/>
        <w:ind w:left="7" w:right="9" w:firstLine="3"/>
        <w:jc w:val="both"/>
      </w:pPr>
      <w:r w:rsidRPr="3FC3560A" w:rsidR="2D16E1C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Since children can decline quickly, clinical assessment and critical thinking are essential abilities. To avoid major consequences, paediatric nurses must effectively diagnose symptoms, interpret clinical observations, and make prompt judgements. For example, a child with sepsis may first exhibit mild symptoms like elevated heart rate and decreased activity. By identifying these early warning indicators, a competent paediatric nurse can potentially avoid life-threatening problems by promptly elevating concerns and initiating necessary measures. Safe medicine delivery is also supported by critical thinking. Nurses must precisely calculate medication and examine prescriptions that seem inappropriate because paediatric drug dosages are based on weight rather than typical adult doses. </w:t>
      </w:r>
    </w:p>
    <w:p xmlns:wp14="http://schemas.microsoft.com/office/word/2010/wordml" w:rsidP="3FC3560A" wp14:paraId="3D8E1980" wp14:textId="297B0238">
      <w:pPr>
        <w:spacing w:before="310" w:beforeAutospacing="off" w:after="0" w:afterAutospacing="off"/>
        <w:ind w:left="10" w:right="0"/>
      </w:pPr>
      <w:r w:rsidRPr="3FC3560A" w:rsidR="2D16E1C6">
        <w:rPr>
          <w:rFonts w:ascii="Arial" w:hAnsi="Arial" w:eastAsia="Arial" w:cs="Arial"/>
          <w:b w:val="1"/>
          <w:bCs w:val="1"/>
          <w:i w:val="0"/>
          <w:iCs w:val="0"/>
          <w:strike w:val="0"/>
          <w:dstrike w:val="0"/>
          <w:noProof w:val="0"/>
          <w:color w:val="0F4761" w:themeColor="accent1" w:themeTint="FF" w:themeShade="BF"/>
          <w:sz w:val="28"/>
          <w:szCs w:val="28"/>
          <w:u w:val="none"/>
          <w:lang w:val="en-GB"/>
        </w:rPr>
        <w:t xml:space="preserve">Strategies to Improve Clinical Assessment Skills </w:t>
      </w:r>
    </w:p>
    <w:p xmlns:wp14="http://schemas.microsoft.com/office/word/2010/wordml" w:rsidP="3FC3560A" wp14:paraId="5C445A19" wp14:textId="7173AC1F">
      <w:pPr>
        <w:spacing w:before="342" w:beforeAutospacing="off" w:after="0" w:afterAutospacing="off"/>
        <w:ind w:left="5" w:right="5" w:hanging="3"/>
        <w:jc w:val="both"/>
      </w:pPr>
      <w:r w:rsidRPr="3FC3560A" w:rsidR="2D16E1C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Taking part in simulation-based emergency training is the first tactic. High-fidelity simulations boost self-assurance in identifying patients who are deteriorating and in efficiently handling emergencies. Continuing professional development (CPD) is the second tactic. Nurses can keep up-to-date knowledge and clinical competence by taking courses in paediatric assessment, medication safety, and evidence-based practice (NMC, 2018). During placements, the third tactic is to often ask mentors and senior nurses for their opinions. Constructive criticism reinforces safe assessment methods and clinical judgement while pointing out areas that need improvement. </w:t>
      </w:r>
    </w:p>
    <w:p xmlns:wp14="http://schemas.microsoft.com/office/word/2010/wordml" w:rsidP="3FC3560A" wp14:paraId="1C54143F" wp14:textId="0F537950">
      <w:pPr>
        <w:spacing w:before="325" w:beforeAutospacing="off" w:after="0" w:afterAutospacing="off"/>
        <w:ind w:left="26" w:right="0"/>
      </w:pPr>
      <w:r w:rsidRPr="3FC3560A" w:rsidR="2D16E1C6">
        <w:rPr>
          <w:rFonts w:ascii="Arial" w:hAnsi="Arial" w:eastAsia="Arial" w:cs="Arial"/>
          <w:b w:val="1"/>
          <w:bCs w:val="1"/>
          <w:i w:val="0"/>
          <w:iCs w:val="0"/>
          <w:strike w:val="0"/>
          <w:dstrike w:val="0"/>
          <w:noProof w:val="0"/>
          <w:color w:val="0F4761" w:themeColor="accent1" w:themeTint="FF" w:themeShade="BF"/>
          <w:sz w:val="36"/>
          <w:szCs w:val="36"/>
          <w:u w:val="none"/>
          <w:lang w:val="en-GB"/>
        </w:rPr>
        <w:t xml:space="preserve">Essential Skill Three: Teamwork and Collaboration </w:t>
      </w:r>
    </w:p>
    <w:p xmlns:wp14="http://schemas.microsoft.com/office/word/2010/wordml" w:rsidP="3FC3560A" wp14:paraId="21C41AD0" wp14:textId="4C139325">
      <w:pPr>
        <w:spacing w:before="382" w:beforeAutospacing="off" w:after="0" w:afterAutospacing="off"/>
        <w:ind w:left="8" w:right="4" w:firstLine="2"/>
        <w:jc w:val="both"/>
      </w:pPr>
      <w:r w:rsidRPr="3FC3560A" w:rsidR="2D16E1C6">
        <w:rPr>
          <w:rFonts w:ascii="Arial" w:hAnsi="Arial" w:eastAsia="Arial" w:cs="Arial"/>
          <w:b w:val="0"/>
          <w:bCs w:val="0"/>
          <w:i w:val="0"/>
          <w:iCs w:val="0"/>
          <w:strike w:val="0"/>
          <w:dstrike w:val="0"/>
          <w:noProof w:val="0"/>
          <w:color w:val="000000" w:themeColor="text1" w:themeTint="FF" w:themeShade="FF"/>
          <w:sz w:val="22"/>
          <w:szCs w:val="22"/>
          <w:u w:val="none"/>
          <w:lang w:val="en-GB"/>
        </w:rPr>
        <w:t>Since paediatric healthcare requires specialists from various disciplines collaborating to address children's complex needs, efficient teamwork is crucial. Physicians, physiotherapists, chemists, dietitians, psychologists, and social workers are among the professionals with whom paediatric nurses frequently communicate. For instance, a child</w:t>
      </w:r>
    </w:p>
    <w:p xmlns:wp14="http://schemas.microsoft.com/office/word/2010/wordml" w:rsidP="3FC3560A" wp14:paraId="32914D49" wp14:textId="645D3BC6">
      <w:pPr>
        <w:spacing w:before="0" w:beforeAutospacing="off" w:after="0" w:afterAutospacing="off"/>
        <w:ind w:left="2" w:right="0" w:firstLine="13"/>
        <w:jc w:val="both"/>
      </w:pPr>
      <w:r w:rsidRPr="3FC3560A" w:rsidR="2D16E1C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may need coordinated care after surgery that includes physiotherapy for rehabilitation, dietitians for dietary guidance, psychologists for mental support, and doctors for pain treatment. This care is coordinated by the paediatric nurse, who also makes sure that the family and professionals receive appropriate information. Effective teamwork enhances patient safety, lowers medical errors, and fosters continuity of care. Additionally, it guarantees that families are given continuous guidance during the child's hospital stay. </w:t>
      </w:r>
    </w:p>
    <w:p xmlns:wp14="http://schemas.microsoft.com/office/word/2010/wordml" w:rsidP="3FC3560A" wp14:paraId="1DAAC6BC" wp14:textId="044F8797">
      <w:pPr>
        <w:spacing w:before="304" w:beforeAutospacing="off" w:after="0" w:afterAutospacing="off"/>
        <w:ind w:left="10" w:right="0"/>
      </w:pPr>
      <w:r w:rsidRPr="3FC3560A" w:rsidR="2D16E1C6">
        <w:rPr>
          <w:rFonts w:ascii="Arial" w:hAnsi="Arial" w:eastAsia="Arial" w:cs="Arial"/>
          <w:b w:val="1"/>
          <w:bCs w:val="1"/>
          <w:i w:val="0"/>
          <w:iCs w:val="0"/>
          <w:strike w:val="0"/>
          <w:dstrike w:val="0"/>
          <w:noProof w:val="0"/>
          <w:color w:val="0F4761" w:themeColor="accent1" w:themeTint="FF" w:themeShade="BF"/>
          <w:sz w:val="28"/>
          <w:szCs w:val="28"/>
          <w:u w:val="none"/>
          <w:lang w:val="en-GB"/>
        </w:rPr>
        <w:t xml:space="preserve">Strategies to Improve Teamwork Skills </w:t>
      </w:r>
    </w:p>
    <w:p xmlns:wp14="http://schemas.microsoft.com/office/word/2010/wordml" w:rsidP="3FC3560A" wp14:paraId="4C2C2936" wp14:textId="453C3F2C">
      <w:pPr>
        <w:spacing w:before="332" w:beforeAutospacing="off" w:after="0" w:afterAutospacing="off"/>
        <w:ind w:left="-1" w:right="6" w:hanging="1"/>
        <w:jc w:val="both"/>
      </w:pPr>
      <w:r w:rsidRPr="3FC3560A" w:rsidR="2D16E1C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Attending multidisciplinary team meetings is the first tactic. Frequent attendance fosters cooperative decision-making and enhances comprehension of professional tasks.Developing leadership abilities through group projects, student nurse placements, and quality improvement initiatives is the second tactic. Experiences in leadership boost self-assurance when managing patient care and speaking out for kids' needs.During clinical internships, the third tactic is to practise courteous communication and active listening. Paying close attention to what coworkers have to say fosters respect for one another, lessens miscommunication, and improves cooperative working relationships. </w:t>
      </w:r>
    </w:p>
    <w:p xmlns:wp14="http://schemas.microsoft.com/office/word/2010/wordml" w:rsidP="3FC3560A" wp14:paraId="75B9CABA" wp14:textId="7B185DCC">
      <w:pPr>
        <w:spacing w:before="317" w:beforeAutospacing="off" w:after="0" w:afterAutospacing="off"/>
        <w:ind w:left="17" w:right="0"/>
      </w:pPr>
      <w:r w:rsidRPr="3FC3560A" w:rsidR="2D16E1C6">
        <w:rPr>
          <w:rFonts w:ascii="Arial" w:hAnsi="Arial" w:eastAsia="Arial" w:cs="Arial"/>
          <w:b w:val="1"/>
          <w:bCs w:val="1"/>
          <w:i w:val="0"/>
          <w:iCs w:val="0"/>
          <w:strike w:val="0"/>
          <w:dstrike w:val="0"/>
          <w:noProof w:val="0"/>
          <w:color w:val="0F4761" w:themeColor="accent1" w:themeTint="FF" w:themeShade="BF"/>
          <w:sz w:val="36"/>
          <w:szCs w:val="36"/>
          <w:u w:val="none"/>
          <w:lang w:val="en-GB"/>
        </w:rPr>
        <w:t xml:space="preserve">Conclusion </w:t>
      </w:r>
    </w:p>
    <w:p xmlns:wp14="http://schemas.microsoft.com/office/word/2010/wordml" w:rsidP="3FC3560A" wp14:paraId="229E2644" wp14:textId="325D93CB">
      <w:pPr>
        <w:spacing w:before="369" w:beforeAutospacing="off" w:after="0" w:afterAutospacing="off"/>
        <w:ind w:left="7" w:right="5" w:firstLine="10"/>
        <w:jc w:val="both"/>
      </w:pPr>
      <w:r w:rsidRPr="3FC3560A" w:rsidR="2D16E1C6">
        <w:rPr>
          <w:rFonts w:ascii="Arial" w:hAnsi="Arial" w:eastAsia="Arial" w:cs="Arial"/>
          <w:b w:val="0"/>
          <w:bCs w:val="0"/>
          <w:i w:val="0"/>
          <w:iCs w:val="0"/>
          <w:strike w:val="0"/>
          <w:dstrike w:val="0"/>
          <w:noProof w:val="0"/>
          <w:color w:val="000000" w:themeColor="text1" w:themeTint="FF" w:themeShade="FF"/>
          <w:sz w:val="22"/>
          <w:szCs w:val="22"/>
          <w:u w:val="none"/>
          <w:lang w:val="en-GB"/>
        </w:rPr>
        <w:t>Paediatric nurses play an important role within the health and social care sector by providing holistic, family-centred care to infants, children and young people. . Patient evaluation, medicine delivery, safety, health education, and cooperation with multidisciplinary groups are among their duties. Three crucial abilities that allow paediatric nurses to provide safe, considerate, and efficient care are communication, clinical evaluation, and teamwork. Simulation training, reflective practice, ongoing professional development, mentoring, and opportunities for interdisciplinary learning can all help to improve these abilities. Paediatric nurses are guaranteed to be knowledgeable, self-assured, and sensitive to the evolving healthcare requirements of children and families through ongoing professional development. Investing in the development of these critical skills is vital to upholding high standards of paediatric nurse practice and enhancing patient outcomes as healthcare grows more complex.</w:t>
      </w:r>
    </w:p>
    <w:p xmlns:wp14="http://schemas.microsoft.com/office/word/2010/wordml" w:rsidP="3FC3560A" wp14:paraId="0F0E7B13" wp14:textId="4D5D1180">
      <w:pPr>
        <w:spacing w:before="0" w:beforeAutospacing="off" w:after="0" w:afterAutospacing="off"/>
        <w:ind w:left="26" w:right="0"/>
        <w:rPr>
          <w:rFonts w:ascii="Arial" w:hAnsi="Arial" w:eastAsia="Arial" w:cs="Arial"/>
          <w:b w:val="1"/>
          <w:bCs w:val="1"/>
          <w:i w:val="0"/>
          <w:iCs w:val="0"/>
          <w:strike w:val="0"/>
          <w:dstrike w:val="0"/>
          <w:noProof w:val="0"/>
          <w:color w:val="0F4761" w:themeColor="accent1" w:themeTint="FF" w:themeShade="BF"/>
          <w:sz w:val="36"/>
          <w:szCs w:val="36"/>
          <w:u w:val="none"/>
          <w:lang w:val="en-GB"/>
        </w:rPr>
      </w:pPr>
    </w:p>
    <w:p xmlns:wp14="http://schemas.microsoft.com/office/word/2010/wordml" w:rsidP="3FC3560A" wp14:paraId="7667B611" wp14:textId="0851BF1B">
      <w:pPr>
        <w:spacing w:before="0" w:beforeAutospacing="off" w:after="0" w:afterAutospacing="off"/>
        <w:ind w:left="26" w:right="0"/>
        <w:rPr>
          <w:rFonts w:ascii="Arial" w:hAnsi="Arial" w:eastAsia="Arial" w:cs="Arial"/>
          <w:b w:val="1"/>
          <w:bCs w:val="1"/>
          <w:i w:val="0"/>
          <w:iCs w:val="0"/>
          <w:strike w:val="0"/>
          <w:dstrike w:val="0"/>
          <w:noProof w:val="0"/>
          <w:color w:val="0F4761" w:themeColor="accent1" w:themeTint="FF" w:themeShade="BF"/>
          <w:sz w:val="36"/>
          <w:szCs w:val="36"/>
          <w:u w:val="none"/>
          <w:lang w:val="en-GB"/>
        </w:rPr>
      </w:pPr>
    </w:p>
    <w:p xmlns:wp14="http://schemas.microsoft.com/office/word/2010/wordml" w:rsidP="3FC3560A" wp14:paraId="65AC9161" wp14:textId="03798EB1">
      <w:pPr>
        <w:spacing w:before="0" w:beforeAutospacing="off" w:after="0" w:afterAutospacing="off"/>
        <w:ind w:left="26" w:right="0"/>
        <w:rPr>
          <w:rFonts w:ascii="Arial" w:hAnsi="Arial" w:eastAsia="Arial" w:cs="Arial"/>
          <w:b w:val="1"/>
          <w:bCs w:val="1"/>
          <w:i w:val="0"/>
          <w:iCs w:val="0"/>
          <w:strike w:val="0"/>
          <w:dstrike w:val="0"/>
          <w:noProof w:val="0"/>
          <w:color w:val="0F4761" w:themeColor="accent1" w:themeTint="FF" w:themeShade="BF"/>
          <w:sz w:val="36"/>
          <w:szCs w:val="36"/>
          <w:u w:val="none"/>
          <w:lang w:val="en-GB"/>
        </w:rPr>
      </w:pPr>
    </w:p>
    <w:p xmlns:wp14="http://schemas.microsoft.com/office/word/2010/wordml" w:rsidP="3FC3560A" wp14:paraId="1A5EDC77" wp14:textId="0B033DEB">
      <w:pPr>
        <w:spacing w:before="0" w:beforeAutospacing="off" w:after="0" w:afterAutospacing="off"/>
        <w:ind w:left="26" w:right="0"/>
        <w:rPr>
          <w:rFonts w:ascii="Arial" w:hAnsi="Arial" w:eastAsia="Arial" w:cs="Arial"/>
          <w:b w:val="1"/>
          <w:bCs w:val="1"/>
          <w:i w:val="0"/>
          <w:iCs w:val="0"/>
          <w:strike w:val="0"/>
          <w:dstrike w:val="0"/>
          <w:noProof w:val="0"/>
          <w:color w:val="0F4761" w:themeColor="accent1" w:themeTint="FF" w:themeShade="BF"/>
          <w:sz w:val="36"/>
          <w:szCs w:val="36"/>
          <w:u w:val="none"/>
          <w:lang w:val="en-GB"/>
        </w:rPr>
      </w:pPr>
    </w:p>
    <w:p xmlns:wp14="http://schemas.microsoft.com/office/word/2010/wordml" w:rsidP="3FC3560A" wp14:paraId="1A9A02BE" wp14:textId="7D86DFB8">
      <w:pPr>
        <w:spacing w:before="0" w:beforeAutospacing="off" w:after="0" w:afterAutospacing="off"/>
        <w:ind w:left="26" w:right="0"/>
        <w:rPr>
          <w:rFonts w:ascii="Arial" w:hAnsi="Arial" w:eastAsia="Arial" w:cs="Arial"/>
          <w:b w:val="1"/>
          <w:bCs w:val="1"/>
          <w:i w:val="0"/>
          <w:iCs w:val="0"/>
          <w:strike w:val="0"/>
          <w:dstrike w:val="0"/>
          <w:noProof w:val="0"/>
          <w:color w:val="0F4761" w:themeColor="accent1" w:themeTint="FF" w:themeShade="BF"/>
          <w:sz w:val="36"/>
          <w:szCs w:val="36"/>
          <w:u w:val="none"/>
          <w:lang w:val="en-GB"/>
        </w:rPr>
      </w:pPr>
    </w:p>
    <w:p xmlns:wp14="http://schemas.microsoft.com/office/word/2010/wordml" w:rsidP="3FC3560A" wp14:paraId="031AEE74" wp14:textId="790D4577">
      <w:pPr>
        <w:spacing w:before="0" w:beforeAutospacing="off" w:after="0" w:afterAutospacing="off"/>
        <w:ind w:left="26" w:right="0"/>
        <w:rPr>
          <w:rFonts w:ascii="Arial" w:hAnsi="Arial" w:eastAsia="Arial" w:cs="Arial"/>
          <w:b w:val="1"/>
          <w:bCs w:val="1"/>
          <w:i w:val="0"/>
          <w:iCs w:val="0"/>
          <w:strike w:val="0"/>
          <w:dstrike w:val="0"/>
          <w:noProof w:val="0"/>
          <w:color w:val="0F4761" w:themeColor="accent1" w:themeTint="FF" w:themeShade="BF"/>
          <w:sz w:val="36"/>
          <w:szCs w:val="36"/>
          <w:u w:val="none"/>
          <w:lang w:val="en-GB"/>
        </w:rPr>
      </w:pPr>
    </w:p>
    <w:p xmlns:wp14="http://schemas.microsoft.com/office/word/2010/wordml" w:rsidP="3FC3560A" wp14:paraId="5CB82B8A" wp14:textId="0DDFECB8">
      <w:pPr>
        <w:spacing w:before="0" w:beforeAutospacing="off" w:after="0" w:afterAutospacing="off"/>
        <w:ind w:left="26" w:right="0"/>
        <w:rPr>
          <w:rFonts w:ascii="Arial" w:hAnsi="Arial" w:eastAsia="Arial" w:cs="Arial"/>
          <w:b w:val="1"/>
          <w:bCs w:val="1"/>
          <w:i w:val="0"/>
          <w:iCs w:val="0"/>
          <w:strike w:val="0"/>
          <w:dstrike w:val="0"/>
          <w:noProof w:val="0"/>
          <w:color w:val="0F4761" w:themeColor="accent1" w:themeTint="FF" w:themeShade="BF"/>
          <w:sz w:val="36"/>
          <w:szCs w:val="36"/>
          <w:u w:val="none"/>
          <w:lang w:val="en-GB"/>
        </w:rPr>
      </w:pPr>
    </w:p>
    <w:p xmlns:wp14="http://schemas.microsoft.com/office/word/2010/wordml" w:rsidP="3FC3560A" wp14:paraId="1168A348" wp14:textId="094CB624">
      <w:pPr>
        <w:spacing w:before="0" w:beforeAutospacing="off" w:after="0" w:afterAutospacing="off"/>
        <w:ind w:left="26" w:right="0"/>
        <w:rPr>
          <w:rFonts w:ascii="Arial" w:hAnsi="Arial" w:eastAsia="Arial" w:cs="Arial"/>
          <w:b w:val="1"/>
          <w:bCs w:val="1"/>
          <w:i w:val="0"/>
          <w:iCs w:val="0"/>
          <w:strike w:val="0"/>
          <w:dstrike w:val="0"/>
          <w:noProof w:val="0"/>
          <w:color w:val="0F4761" w:themeColor="accent1" w:themeTint="FF" w:themeShade="BF"/>
          <w:sz w:val="36"/>
          <w:szCs w:val="36"/>
          <w:u w:val="none"/>
          <w:lang w:val="en-GB"/>
        </w:rPr>
      </w:pPr>
    </w:p>
    <w:p xmlns:wp14="http://schemas.microsoft.com/office/word/2010/wordml" w:rsidP="3FC3560A" wp14:paraId="04DDC9E5" wp14:textId="4DC88FFF">
      <w:pPr>
        <w:spacing w:before="0" w:beforeAutospacing="off" w:after="0" w:afterAutospacing="off"/>
        <w:ind w:left="26" w:right="0"/>
        <w:rPr>
          <w:rFonts w:ascii="Arial" w:hAnsi="Arial" w:eastAsia="Arial" w:cs="Arial"/>
          <w:b w:val="1"/>
          <w:bCs w:val="1"/>
          <w:i w:val="0"/>
          <w:iCs w:val="0"/>
          <w:strike w:val="0"/>
          <w:dstrike w:val="0"/>
          <w:noProof w:val="0"/>
          <w:color w:val="0F4761" w:themeColor="accent1" w:themeTint="FF" w:themeShade="BF"/>
          <w:sz w:val="36"/>
          <w:szCs w:val="36"/>
          <w:u w:val="none"/>
          <w:lang w:val="en-GB"/>
        </w:rPr>
      </w:pPr>
    </w:p>
    <w:p xmlns:wp14="http://schemas.microsoft.com/office/word/2010/wordml" w:rsidP="3FC3560A" wp14:paraId="2509EBE0" wp14:textId="7EDDDD7E">
      <w:pPr>
        <w:spacing w:before="0" w:beforeAutospacing="off" w:after="0" w:afterAutospacing="off"/>
        <w:ind w:left="26" w:right="0"/>
        <w:rPr>
          <w:rFonts w:ascii="Arial" w:hAnsi="Arial" w:eastAsia="Arial" w:cs="Arial"/>
          <w:b w:val="1"/>
          <w:bCs w:val="1"/>
          <w:i w:val="0"/>
          <w:iCs w:val="0"/>
          <w:strike w:val="0"/>
          <w:dstrike w:val="0"/>
          <w:noProof w:val="0"/>
          <w:color w:val="0F4761" w:themeColor="accent1" w:themeTint="FF" w:themeShade="BF"/>
          <w:sz w:val="36"/>
          <w:szCs w:val="36"/>
          <w:u w:val="none"/>
          <w:lang w:val="en-GB"/>
        </w:rPr>
      </w:pPr>
    </w:p>
    <w:p xmlns:wp14="http://schemas.microsoft.com/office/word/2010/wordml" w:rsidP="3FC3560A" wp14:paraId="21B558BF" wp14:textId="589DD6F1">
      <w:pPr>
        <w:spacing w:before="0" w:beforeAutospacing="off" w:after="0" w:afterAutospacing="off"/>
        <w:ind w:left="26" w:right="0"/>
        <w:rPr>
          <w:rFonts w:ascii="Arial" w:hAnsi="Arial" w:eastAsia="Arial" w:cs="Arial"/>
          <w:b w:val="1"/>
          <w:bCs w:val="1"/>
          <w:i w:val="0"/>
          <w:iCs w:val="0"/>
          <w:strike w:val="0"/>
          <w:dstrike w:val="0"/>
          <w:noProof w:val="0"/>
          <w:color w:val="0F4761" w:themeColor="accent1" w:themeTint="FF" w:themeShade="BF"/>
          <w:sz w:val="36"/>
          <w:szCs w:val="36"/>
          <w:u w:val="none"/>
          <w:lang w:val="en-GB"/>
        </w:rPr>
      </w:pPr>
    </w:p>
    <w:p xmlns:wp14="http://schemas.microsoft.com/office/word/2010/wordml" w:rsidP="3FC3560A" wp14:paraId="1FEB697C" wp14:textId="5A7CB075">
      <w:pPr>
        <w:spacing w:before="0" w:beforeAutospacing="off" w:after="0" w:afterAutospacing="off"/>
        <w:ind w:left="26" w:right="0"/>
        <w:rPr>
          <w:rFonts w:ascii="Arial" w:hAnsi="Arial" w:eastAsia="Arial" w:cs="Arial"/>
          <w:b w:val="1"/>
          <w:bCs w:val="1"/>
          <w:i w:val="0"/>
          <w:iCs w:val="0"/>
          <w:strike w:val="0"/>
          <w:dstrike w:val="0"/>
          <w:noProof w:val="0"/>
          <w:color w:val="0F4761" w:themeColor="accent1" w:themeTint="FF" w:themeShade="BF"/>
          <w:sz w:val="36"/>
          <w:szCs w:val="36"/>
          <w:u w:val="none"/>
          <w:lang w:val="en-GB"/>
        </w:rPr>
      </w:pPr>
    </w:p>
    <w:p xmlns:wp14="http://schemas.microsoft.com/office/word/2010/wordml" w:rsidP="3FC3560A" wp14:paraId="7FE54E9E" wp14:textId="414D71D0">
      <w:pPr>
        <w:spacing w:before="0" w:beforeAutospacing="off" w:after="0" w:afterAutospacing="off"/>
        <w:ind w:left="26" w:right="0"/>
        <w:rPr>
          <w:rFonts w:ascii="Arial" w:hAnsi="Arial" w:eastAsia="Arial" w:cs="Arial"/>
          <w:b w:val="1"/>
          <w:bCs w:val="1"/>
          <w:i w:val="0"/>
          <w:iCs w:val="0"/>
          <w:strike w:val="0"/>
          <w:dstrike w:val="0"/>
          <w:noProof w:val="0"/>
          <w:color w:val="0F4761" w:themeColor="accent1" w:themeTint="FF" w:themeShade="BF"/>
          <w:sz w:val="36"/>
          <w:szCs w:val="36"/>
          <w:u w:val="none"/>
          <w:lang w:val="en-GB"/>
        </w:rPr>
      </w:pPr>
    </w:p>
    <w:p xmlns:wp14="http://schemas.microsoft.com/office/word/2010/wordml" w:rsidP="3FC3560A" wp14:paraId="2DEDE493" wp14:textId="64B11DC8">
      <w:pPr>
        <w:spacing w:before="0" w:beforeAutospacing="off" w:after="0" w:afterAutospacing="off"/>
        <w:ind w:left="26" w:right="0"/>
        <w:rPr>
          <w:rFonts w:ascii="Arial" w:hAnsi="Arial" w:eastAsia="Arial" w:cs="Arial"/>
          <w:b w:val="1"/>
          <w:bCs w:val="1"/>
          <w:i w:val="0"/>
          <w:iCs w:val="0"/>
          <w:strike w:val="0"/>
          <w:dstrike w:val="0"/>
          <w:noProof w:val="0"/>
          <w:color w:val="0F4761" w:themeColor="accent1" w:themeTint="FF" w:themeShade="BF"/>
          <w:sz w:val="36"/>
          <w:szCs w:val="36"/>
          <w:u w:val="none"/>
          <w:lang w:val="en-GB"/>
        </w:rPr>
      </w:pPr>
    </w:p>
    <w:p xmlns:wp14="http://schemas.microsoft.com/office/word/2010/wordml" w:rsidP="3FC3560A" wp14:paraId="29FD9401" wp14:textId="59D6BFF9">
      <w:pPr>
        <w:spacing w:before="0" w:beforeAutospacing="off" w:after="0" w:afterAutospacing="off"/>
        <w:ind w:left="26" w:right="0"/>
        <w:rPr>
          <w:rFonts w:ascii="Arial" w:hAnsi="Arial" w:eastAsia="Arial" w:cs="Arial"/>
          <w:b w:val="1"/>
          <w:bCs w:val="1"/>
          <w:i w:val="0"/>
          <w:iCs w:val="0"/>
          <w:strike w:val="0"/>
          <w:dstrike w:val="0"/>
          <w:noProof w:val="0"/>
          <w:color w:val="0F4761" w:themeColor="accent1" w:themeTint="FF" w:themeShade="BF"/>
          <w:sz w:val="36"/>
          <w:szCs w:val="36"/>
          <w:u w:val="none"/>
          <w:lang w:val="en-GB"/>
        </w:rPr>
      </w:pPr>
    </w:p>
    <w:p xmlns:wp14="http://schemas.microsoft.com/office/word/2010/wordml" w:rsidP="3FC3560A" wp14:paraId="7A319E35" wp14:textId="309AAD0D">
      <w:pPr>
        <w:spacing w:before="0" w:beforeAutospacing="off" w:after="0" w:afterAutospacing="off"/>
        <w:ind w:left="26" w:right="0"/>
        <w:rPr>
          <w:rFonts w:ascii="Arial" w:hAnsi="Arial" w:eastAsia="Arial" w:cs="Arial"/>
          <w:b w:val="1"/>
          <w:bCs w:val="1"/>
          <w:i w:val="0"/>
          <w:iCs w:val="0"/>
          <w:strike w:val="0"/>
          <w:dstrike w:val="0"/>
          <w:noProof w:val="0"/>
          <w:color w:val="0F4761" w:themeColor="accent1" w:themeTint="FF" w:themeShade="BF"/>
          <w:sz w:val="36"/>
          <w:szCs w:val="36"/>
          <w:u w:val="none"/>
          <w:lang w:val="en-GB"/>
        </w:rPr>
      </w:pPr>
    </w:p>
    <w:p xmlns:wp14="http://schemas.microsoft.com/office/word/2010/wordml" w:rsidP="3FC3560A" wp14:paraId="4F94F7F8" wp14:textId="5188E66D">
      <w:pPr>
        <w:spacing w:before="0" w:beforeAutospacing="off" w:after="0" w:afterAutospacing="off"/>
        <w:ind w:left="26" w:right="0"/>
        <w:rPr>
          <w:rFonts w:ascii="Arial" w:hAnsi="Arial" w:eastAsia="Arial" w:cs="Arial"/>
          <w:b w:val="1"/>
          <w:bCs w:val="1"/>
          <w:i w:val="0"/>
          <w:iCs w:val="0"/>
          <w:strike w:val="0"/>
          <w:dstrike w:val="0"/>
          <w:noProof w:val="0"/>
          <w:color w:val="0F4761" w:themeColor="accent1" w:themeTint="FF" w:themeShade="BF"/>
          <w:sz w:val="36"/>
          <w:szCs w:val="36"/>
          <w:u w:val="none"/>
          <w:lang w:val="en-GB"/>
        </w:rPr>
      </w:pPr>
    </w:p>
    <w:p xmlns:wp14="http://schemas.microsoft.com/office/word/2010/wordml" w:rsidP="3FC3560A" wp14:paraId="6A378F3D" wp14:textId="3C43EC6F">
      <w:pPr>
        <w:spacing w:before="0" w:beforeAutospacing="off" w:after="0" w:afterAutospacing="off"/>
        <w:ind w:left="26" w:right="0"/>
        <w:rPr>
          <w:rFonts w:ascii="Arial" w:hAnsi="Arial" w:eastAsia="Arial" w:cs="Arial"/>
          <w:b w:val="1"/>
          <w:bCs w:val="1"/>
          <w:i w:val="0"/>
          <w:iCs w:val="0"/>
          <w:strike w:val="0"/>
          <w:dstrike w:val="0"/>
          <w:noProof w:val="0"/>
          <w:color w:val="0F4761" w:themeColor="accent1" w:themeTint="FF" w:themeShade="BF"/>
          <w:sz w:val="36"/>
          <w:szCs w:val="36"/>
          <w:u w:val="none"/>
          <w:lang w:val="en-GB"/>
        </w:rPr>
      </w:pPr>
    </w:p>
    <w:p xmlns:wp14="http://schemas.microsoft.com/office/word/2010/wordml" w:rsidP="3FC3560A" wp14:paraId="752B6085" wp14:textId="3A59C84F">
      <w:pPr>
        <w:spacing w:before="0" w:beforeAutospacing="off" w:after="0" w:afterAutospacing="off"/>
        <w:ind w:left="26" w:right="0"/>
        <w:rPr>
          <w:rFonts w:ascii="Arial" w:hAnsi="Arial" w:eastAsia="Arial" w:cs="Arial"/>
          <w:b w:val="1"/>
          <w:bCs w:val="1"/>
          <w:i w:val="0"/>
          <w:iCs w:val="0"/>
          <w:strike w:val="0"/>
          <w:dstrike w:val="0"/>
          <w:noProof w:val="0"/>
          <w:color w:val="0F4761" w:themeColor="accent1" w:themeTint="FF" w:themeShade="BF"/>
          <w:sz w:val="36"/>
          <w:szCs w:val="36"/>
          <w:u w:val="none"/>
          <w:lang w:val="en-GB"/>
        </w:rPr>
      </w:pPr>
    </w:p>
    <w:p xmlns:wp14="http://schemas.microsoft.com/office/word/2010/wordml" w:rsidP="3FC3560A" wp14:paraId="0F91C43E" wp14:textId="7A03076A">
      <w:pPr>
        <w:spacing w:before="0" w:beforeAutospacing="off" w:after="0" w:afterAutospacing="off"/>
        <w:ind w:left="26" w:right="0"/>
        <w:rPr>
          <w:rFonts w:ascii="Arial" w:hAnsi="Arial" w:eastAsia="Arial" w:cs="Arial"/>
          <w:b w:val="1"/>
          <w:bCs w:val="1"/>
          <w:i w:val="0"/>
          <w:iCs w:val="0"/>
          <w:strike w:val="0"/>
          <w:dstrike w:val="0"/>
          <w:noProof w:val="0"/>
          <w:color w:val="0F4761" w:themeColor="accent1" w:themeTint="FF" w:themeShade="BF"/>
          <w:sz w:val="36"/>
          <w:szCs w:val="36"/>
          <w:u w:val="none"/>
          <w:lang w:val="en-GB"/>
        </w:rPr>
      </w:pPr>
    </w:p>
    <w:p xmlns:wp14="http://schemas.microsoft.com/office/word/2010/wordml" w:rsidP="3FC3560A" wp14:paraId="1E79665E" wp14:textId="170B9674">
      <w:pPr>
        <w:spacing w:before="0" w:beforeAutospacing="off" w:after="0" w:afterAutospacing="off"/>
        <w:ind w:left="26" w:right="0"/>
        <w:rPr>
          <w:rFonts w:ascii="Arial" w:hAnsi="Arial" w:eastAsia="Arial" w:cs="Arial"/>
          <w:b w:val="1"/>
          <w:bCs w:val="1"/>
          <w:i w:val="0"/>
          <w:iCs w:val="0"/>
          <w:strike w:val="0"/>
          <w:dstrike w:val="0"/>
          <w:noProof w:val="0"/>
          <w:color w:val="0F4761" w:themeColor="accent1" w:themeTint="FF" w:themeShade="BF"/>
          <w:sz w:val="36"/>
          <w:szCs w:val="36"/>
          <w:u w:val="none"/>
          <w:lang w:val="en-GB"/>
        </w:rPr>
      </w:pPr>
    </w:p>
    <w:p xmlns:wp14="http://schemas.microsoft.com/office/word/2010/wordml" w:rsidP="3FC3560A" wp14:paraId="1E32BACC" wp14:textId="5256DE71">
      <w:pPr>
        <w:spacing w:before="0" w:beforeAutospacing="off" w:after="0" w:afterAutospacing="off"/>
        <w:ind w:left="12" w:right="0"/>
      </w:pPr>
      <w:r w:rsidRPr="3FC3560A" w:rsidR="2D16E1C6">
        <w:rPr>
          <w:rFonts w:ascii="Arial" w:hAnsi="Arial" w:eastAsia="Arial" w:cs="Arial"/>
          <w:b w:val="1"/>
          <w:bCs w:val="1"/>
          <w:i w:val="0"/>
          <w:iCs w:val="0"/>
          <w:strike w:val="0"/>
          <w:dstrike w:val="0"/>
          <w:noProof w:val="0"/>
          <w:color w:val="0F4761" w:themeColor="accent1" w:themeTint="FF" w:themeShade="BF"/>
          <w:sz w:val="36"/>
          <w:szCs w:val="36"/>
          <w:u w:val="none"/>
          <w:lang w:val="en-GB"/>
        </w:rPr>
        <w:t xml:space="preserve">Reference List </w:t>
      </w:r>
    </w:p>
    <w:p xmlns:wp14="http://schemas.microsoft.com/office/word/2010/wordml" w:rsidP="3FC3560A" wp14:paraId="0BA0E35F" wp14:textId="128A8010">
      <w:pPr>
        <w:spacing w:before="386" w:beforeAutospacing="off" w:after="0" w:afterAutospacing="off"/>
        <w:ind w:left="2" w:right="665" w:firstLine="10"/>
      </w:pPr>
      <w:r w:rsidRPr="3FC3560A" w:rsidR="2D16E1C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Coyne, I., Hallström, I. and Söderbäck, M. (2018) 'Reframing the focus of family-centred care for hospitalised children and their families', Journal of Child Health Care, 22(4), pp. 494–502. </w:t>
      </w:r>
    </w:p>
    <w:p xmlns:wp14="http://schemas.microsoft.com/office/word/2010/wordml" w:rsidP="3FC3560A" wp14:paraId="6C4DB94B" wp14:textId="5775F243">
      <w:pPr>
        <w:spacing w:before="255" w:beforeAutospacing="off" w:after="0" w:afterAutospacing="off"/>
        <w:ind w:left="18" w:right="203" w:hanging="1"/>
      </w:pPr>
      <w:r w:rsidRPr="3FC3560A" w:rsidR="2D16E1C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Department for Education (2023) Working Together to Safeguard Children. London: HMSO. </w:t>
      </w:r>
    </w:p>
    <w:p xmlns:wp14="http://schemas.microsoft.com/office/word/2010/wordml" w:rsidP="3FC3560A" wp14:paraId="02F4C2A8" wp14:textId="25787A6B">
      <w:pPr>
        <w:spacing w:before="252" w:beforeAutospacing="off" w:after="0" w:afterAutospacing="off"/>
        <w:ind w:left="12" w:right="438" w:firstLine="1"/>
      </w:pPr>
      <w:r w:rsidRPr="3FC3560A" w:rsidR="2D16E1C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Gibbs, G. (1988) Learning by Doing: A Guide to Teaching and Learning Methods. Oxford: Oxford Polytechnic. </w:t>
      </w:r>
    </w:p>
    <w:p xmlns:wp14="http://schemas.microsoft.com/office/word/2010/wordml" w:rsidP="3FC3560A" wp14:paraId="2126D3B8" wp14:textId="33B311EA">
      <w:pPr>
        <w:spacing w:before="252" w:beforeAutospacing="off" w:after="0" w:afterAutospacing="off"/>
        <w:ind w:left="18" w:right="53" w:hanging="0"/>
      </w:pPr>
      <w:r w:rsidRPr="3FC3560A" w:rsidR="2D16E1C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National Institute for Health and Care Excellence (NICE) (2023) Sepsis: Recognition, Diagnosis and Early Management (NG51). London: NICE. </w:t>
      </w:r>
    </w:p>
    <w:p xmlns:wp14="http://schemas.microsoft.com/office/word/2010/wordml" w:rsidP="3FC3560A" wp14:paraId="27E2F807" wp14:textId="19C7661A">
      <w:pPr>
        <w:spacing w:before="255" w:beforeAutospacing="off" w:after="0" w:afterAutospacing="off"/>
        <w:ind w:left="18" w:right="0"/>
      </w:pPr>
      <w:r w:rsidRPr="3FC3560A" w:rsidR="2D16E1C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NHS England (2023) The NHS Long Term Workforce Plan. London: NHS England. </w:t>
      </w:r>
    </w:p>
    <w:p xmlns:wp14="http://schemas.microsoft.com/office/word/2010/wordml" w:rsidP="3FC3560A" wp14:paraId="51778F21" wp14:textId="13FC635A">
      <w:pPr>
        <w:spacing w:before="290" w:beforeAutospacing="off" w:after="0" w:afterAutospacing="off"/>
        <w:ind w:left="8" w:right="84" w:firstLine="10"/>
      </w:pPr>
      <w:r w:rsidRPr="3FC3560A" w:rsidR="2D16E1C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Nursing and Midwifery Council (2018) The Code: Professional Standards of Practice and Behaviour for Nurses, Midwives and Nursing Associates. London: NMC. </w:t>
      </w:r>
    </w:p>
    <w:p xmlns:wp14="http://schemas.microsoft.com/office/word/2010/wordml" w:rsidP="3FC3560A" wp14:paraId="2F87AC26" wp14:textId="1526D882">
      <w:pPr>
        <w:spacing w:before="255" w:beforeAutospacing="off" w:after="0" w:afterAutospacing="off"/>
        <w:ind w:left="18" w:right="480" w:hanging="1"/>
      </w:pPr>
      <w:r w:rsidRPr="3FC3560A" w:rsidR="2D16E1C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Nursing and Midwifery Council (2018) Future Nurse: Standards of Proficiency for Registered Nurses. London: NMC. </w:t>
      </w:r>
    </w:p>
    <w:p xmlns:wp14="http://schemas.microsoft.com/office/word/2010/wordml" w:rsidP="3FC3560A" wp14:paraId="1B1B12FF" wp14:textId="5A7E45D7">
      <w:pPr>
        <w:spacing w:before="255" w:beforeAutospacing="off" w:after="0" w:afterAutospacing="off"/>
        <w:ind w:left="19" w:right="0"/>
      </w:pPr>
      <w:r w:rsidRPr="3FC3560A" w:rsidR="2D16E1C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Royal College of Nursing (2024) Children's Nursing. London: RCN. </w:t>
      </w:r>
    </w:p>
    <w:p xmlns:wp14="http://schemas.microsoft.com/office/word/2010/wordml" w:rsidP="3FC3560A" wp14:paraId="3D425F5F" wp14:textId="416200F8">
      <w:pPr>
        <w:spacing w:before="290" w:beforeAutospacing="off" w:after="0" w:afterAutospacing="off"/>
        <w:ind w:left="0" w:right="377" w:firstLine="3"/>
      </w:pPr>
      <w:r w:rsidRPr="3FC3560A" w:rsidR="2D16E1C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World Health Organization (2022) Quality Health Services for Children and Young Adolescents. Geneva: WHO. </w:t>
      </w:r>
    </w:p>
    <w:p xmlns:wp14="http://schemas.microsoft.com/office/word/2010/wordml" w:rsidP="3FC3560A" wp14:paraId="50FFC317" wp14:textId="6494856E">
      <w:pPr>
        <w:spacing w:before="255" w:beforeAutospacing="off" w:after="0" w:afterAutospacing="off"/>
        <w:ind w:left="1" w:right="221" w:hanging="8"/>
      </w:pPr>
      <w:r w:rsidRPr="3FC3560A" w:rsidR="2D16E1C6">
        <w:rPr>
          <w:rFonts w:ascii="Arial" w:hAnsi="Arial" w:eastAsia="Arial" w:cs="Arial"/>
          <w:b w:val="0"/>
          <w:bCs w:val="0"/>
          <w:i w:val="0"/>
          <w:iCs w:val="0"/>
          <w:strike w:val="0"/>
          <w:dstrike w:val="0"/>
          <w:noProof w:val="0"/>
          <w:color w:val="000000" w:themeColor="text1" w:themeTint="FF" w:themeShade="FF"/>
          <w:sz w:val="24"/>
          <w:szCs w:val="24"/>
          <w:u w:val="none"/>
          <w:lang w:val="en-GB"/>
        </w:rPr>
        <w:t>Young, J., McCann, D. and Watson, R. (2021) Essentials of Paediatric Nursing. 3rd edn. London: Sage.</w:t>
      </w:r>
    </w:p>
    <w:p xmlns:wp14="http://schemas.microsoft.com/office/word/2010/wordml" wp14:paraId="5D76A2CC" wp14:textId="41DA5628"/>
    <w:p xmlns:wp14="http://schemas.microsoft.com/office/word/2010/wordml" wp14:paraId="5E5787A5" wp14:textId="023A856B"/>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10594F"/>
    <w:rsid w:val="06863F58"/>
    <w:rsid w:val="09A1971C"/>
    <w:rsid w:val="2D16E1C6"/>
    <w:rsid w:val="3710594F"/>
    <w:rsid w:val="3FC3560A"/>
    <w:rsid w:val="5D8427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3EE19"/>
  <w15:chartTrackingRefBased/>
  <w15:docId w15:val="{A7691295-0B2B-42A4-9CD7-120F694A607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1564904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Valinya Massie Da Costa (2512507)</dc:creator>
  <keywords/>
  <dc:description/>
  <lastModifiedBy>Valinya Massie Da Costa (2512507)</lastModifiedBy>
  <revision>2</revision>
  <dcterms:created xsi:type="dcterms:W3CDTF">2026-08-13T15:02:56.5450244Z</dcterms:created>
  <dcterms:modified xsi:type="dcterms:W3CDTF">2026-08-13T15:05:56.3945508Z</dcterms:modified>
</coreProperties>
</file>