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24"/>
          <w:szCs w:val="24"/>
        </w:rPr>
      </w:pPr>
      <w:r>
        <w:rPr>
          <w:rFonts w:hint="default" w:ascii="Times New Roman" w:hAnsi="Times New Roman" w:cs="Times New Roman"/>
          <w:b/>
          <w:bCs/>
          <w:sz w:val="24"/>
          <w:szCs w:val="24"/>
        </w:rPr>
        <w:t>Analysis of the sustainable product marketing plans for Tesco</w:t>
      </w:r>
    </w:p>
    <w:p>
      <w:pPr>
        <w:keepNext w:val="0"/>
        <w:keepLines w:val="0"/>
        <w:widowControl/>
        <w:suppressLineNumbers w:val="0"/>
        <w:jc w:val="left"/>
        <w:rPr>
          <w:rFonts w:hint="default" w:ascii="Times New Roman" w:hAnsi="Times New Roman" w:cs="Times New Roman"/>
          <w:sz w:val="24"/>
          <w:szCs w:val="24"/>
          <w:highlight w:val="none"/>
        </w:rPr>
      </w:pPr>
    </w:p>
    <w:p>
      <w:pPr>
        <w:keepNext w:val="0"/>
        <w:keepLines w:val="0"/>
        <w:widowControl/>
        <w:suppressLineNumbers w:val="0"/>
        <w:jc w:val="left"/>
        <w:rPr>
          <w:rFonts w:hint="default" w:ascii="Times New Roman" w:hAnsi="Times New Roman" w:cs="Times New Roman"/>
          <w:sz w:val="24"/>
          <w:szCs w:val="24"/>
          <w:highlight w:val="none"/>
        </w:rPr>
      </w:pPr>
    </w:p>
    <w:p>
      <w:pPr>
        <w:keepNext w:val="0"/>
        <w:keepLines w:val="0"/>
        <w:widowControl/>
        <w:suppressLineNumbers w:val="0"/>
        <w:ind w:firstLine="2880" w:firstLineChars="1200"/>
        <w:jc w:val="left"/>
      </w:pPr>
      <w:r>
        <w:rPr>
          <w:rFonts w:hint="default" w:ascii="Times New Roman" w:hAnsi="Times New Roman" w:cs="Times New Roman"/>
          <w:sz w:val="24"/>
          <w:szCs w:val="24"/>
          <w:highlight w:val="none"/>
        </w:rPr>
        <w:t>Module Code</w:t>
      </w:r>
      <w:r>
        <w:rPr>
          <w:rFonts w:hint="eastAsia" w:cs="Times New Roman"/>
          <w:sz w:val="24"/>
          <w:szCs w:val="24"/>
          <w:highlight w:val="none"/>
          <w:lang w:eastAsia="zh-CN"/>
        </w:rPr>
        <w:t>：</w:t>
      </w:r>
      <w:r>
        <w:rPr>
          <w:rFonts w:ascii="Arial-BoldMT" w:hAnsi="Arial-BoldMT" w:eastAsia="Arial-BoldMT" w:cs="Arial-BoldMT"/>
          <w:b/>
          <w:bCs/>
          <w:color w:val="000000"/>
          <w:kern w:val="0"/>
          <w:sz w:val="22"/>
          <w:szCs w:val="22"/>
          <w:lang w:val="en-US" w:eastAsia="zh-CN" w:bidi="ar"/>
        </w:rPr>
        <w:t xml:space="preserve">BMBM6016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仿宋" w:cs="Times New Roman"/>
          <w:sz w:val="24"/>
          <w:szCs w:val="24"/>
          <w:highlight w:val="none"/>
          <w:lang w:val="en-US" w:eastAsia="zh-CN"/>
        </w:rPr>
      </w:pPr>
      <w:r>
        <w:rPr>
          <w:rFonts w:hint="default" w:ascii="Times New Roman" w:hAnsi="Times New Roman" w:cs="Times New Roman"/>
          <w:sz w:val="24"/>
          <w:szCs w:val="24"/>
          <w:highlight w:val="none"/>
        </w:rPr>
        <w:t>Name and Student ID</w:t>
      </w:r>
      <w:r>
        <w:rPr>
          <w:rFonts w:hint="eastAsia" w:cs="Times New Roman"/>
          <w:sz w:val="24"/>
          <w:szCs w:val="24"/>
          <w:highlight w:val="none"/>
          <w:lang w:eastAsia="zh-CN"/>
        </w:rPr>
        <w:t>：</w:t>
      </w:r>
      <w:r>
        <w:rPr>
          <w:rFonts w:hint="eastAsia" w:cs="Times New Roman"/>
          <w:sz w:val="24"/>
          <w:szCs w:val="24"/>
          <w:highlight w:val="none"/>
          <w:lang w:val="en-US" w:eastAsia="zh-CN"/>
        </w:rPr>
        <w:t>Yichen Wang 2300489</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highlight w:val="none"/>
        </w:rPr>
      </w:pPr>
    </w:p>
    <w:p>
      <w:pPr>
        <w:keepNext w:val="0"/>
        <w:keepLines w:val="0"/>
        <w:widowControl/>
        <w:suppressLineNumbers w:val="0"/>
        <w:ind w:firstLine="2880" w:firstLineChars="1200"/>
        <w:jc w:val="left"/>
      </w:pPr>
      <w:bookmarkStart w:id="31" w:name="_GoBack"/>
      <w:bookmarkEnd w:id="31"/>
      <w:r>
        <w:rPr>
          <w:rFonts w:hint="default" w:ascii="Times New Roman" w:hAnsi="Times New Roman" w:cs="Times New Roman"/>
          <w:sz w:val="24"/>
          <w:szCs w:val="24"/>
          <w:highlight w:val="none"/>
        </w:rPr>
        <w:t>Lecturer name</w:t>
      </w:r>
      <w:r>
        <w:rPr>
          <w:rFonts w:hint="eastAsia" w:cs="Times New Roman"/>
          <w:sz w:val="24"/>
          <w:szCs w:val="24"/>
          <w:highlight w:val="none"/>
          <w:lang w:eastAsia="zh-CN"/>
        </w:rPr>
        <w:t>：</w:t>
      </w:r>
      <w:r>
        <w:rPr>
          <w:rFonts w:ascii="Arial" w:hAnsi="Arial" w:eastAsia="宋体" w:cs="Arial"/>
          <w:b/>
          <w:bCs/>
          <w:color w:val="000000"/>
          <w:kern w:val="0"/>
          <w:sz w:val="22"/>
          <w:szCs w:val="22"/>
          <w:lang w:val="en-US" w:eastAsia="zh-CN" w:bidi="ar"/>
        </w:rPr>
        <w:t xml:space="preserve">Gwyneth Jones </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eastAsia" w:ascii="Times New Roman" w:hAnsi="Times New Roman" w:eastAsia="仿宋" w:cs="Times New Roman"/>
          <w:sz w:val="24"/>
          <w:szCs w:val="24"/>
          <w:highlight w:val="none"/>
          <w:lang w:eastAsia="zh-CN"/>
        </w:rPr>
      </w:pP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highlight w:val="none"/>
        </w:rPr>
      </w:pP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eastAsia" w:ascii="Times New Roman" w:hAnsi="Times New Roman" w:eastAsia="仿宋" w:cs="Times New Roman"/>
          <w:sz w:val="24"/>
          <w:szCs w:val="24"/>
          <w:highlight w:val="none"/>
          <w:lang w:val="en-US" w:eastAsia="zh-CN"/>
        </w:rPr>
      </w:pPr>
      <w:r>
        <w:rPr>
          <w:rFonts w:hint="eastAsia" w:cs="Times New Roman"/>
          <w:sz w:val="24"/>
          <w:szCs w:val="24"/>
          <w:highlight w:val="none"/>
          <w:lang w:val="en-US" w:eastAsia="zh-CN"/>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br w:type="page"/>
      </w:r>
    </w:p>
    <w:sdt>
      <w:sdtPr>
        <w:rPr>
          <w:rFonts w:ascii="宋体" w:hAnsi="宋体" w:eastAsia="宋体" w:cstheme="minorBidi"/>
          <w:kern w:val="2"/>
          <w:sz w:val="21"/>
          <w:szCs w:val="22"/>
          <w:lang w:val="en-US" w:eastAsia="zh-CN" w:bidi="ar-SA"/>
        </w:rPr>
        <w:id w:val="147477212"/>
        <w15:color w:val="DBDBDB"/>
        <w:docPartObj>
          <w:docPartGallery w:val="Table of Contents"/>
          <w:docPartUnique/>
        </w:docPartObj>
      </w:sdtPr>
      <w:sdtEndPr>
        <w:rPr>
          <w:rFonts w:hint="default" w:ascii="Times New Roman" w:hAnsi="Times New Roman" w:eastAsia="仿宋" w:cs="Times New Roman"/>
          <w:b/>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bCs/>
              <w:sz w:val="24"/>
              <w:szCs w:val="24"/>
              <w:lang w:val="en-US" w:eastAsia="zh-CN"/>
            </w:rPr>
            <w:t>Table of Contents</w:t>
          </w:r>
        </w:p>
        <w:p>
          <w:pPr>
            <w:pStyle w:val="15"/>
            <w:tabs>
              <w:tab w:val="right" w:leader="dot" w:pos="8306"/>
            </w:tabs>
            <w:rPr>
              <w:rFonts w:hint="default" w:ascii="Times New Roman" w:hAnsi="Times New Roman" w:cs="Times New Roman"/>
              <w:b/>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"1-2" \h \u </w:instrText>
          </w:r>
          <w:r>
            <w:rPr>
              <w:rFonts w:hint="default" w:ascii="Times New Roman" w:hAnsi="Times New Roman" w:cs="Times New Roman"/>
              <w:sz w:val="24"/>
              <w:szCs w:val="24"/>
            </w:rPr>
            <w:fldChar w:fldCharType="separate"/>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_Toc12039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Executive Summary</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_Toc12039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3</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15"/>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_Toc15923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1.0 Introduction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_Toc15923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3</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15"/>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_Toc4744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 xml:space="preserve">2.0 </w:t>
          </w:r>
          <w:r>
            <w:rPr>
              <w:rFonts w:hint="default" w:ascii="Times New Roman" w:hAnsi="Times New Roman" w:cs="Times New Roman"/>
              <w:b/>
              <w:sz w:val="24"/>
              <w:szCs w:val="24"/>
            </w:rPr>
            <w:t xml:space="preserve">SOSTAC </w:t>
          </w:r>
          <w:r>
            <w:rPr>
              <w:rFonts w:hint="default" w:ascii="Times New Roman" w:hAnsi="Times New Roman" w:cs="Times New Roman"/>
              <w:b/>
              <w:sz w:val="24"/>
              <w:szCs w:val="24"/>
              <w:lang w:val="en-US" w:eastAsia="zh-CN"/>
            </w:rPr>
            <w:t>Analysis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_Toc4744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3</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1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_Toc31344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 Situation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_Toc31344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_Toc5294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 xml:space="preserve">2.2 </w:t>
          </w:r>
          <w:r>
            <w:rPr>
              <w:rFonts w:hint="default" w:ascii="Times New Roman" w:hAnsi="Times New Roman" w:cs="Times New Roman"/>
              <w:sz w:val="24"/>
              <w:szCs w:val="24"/>
            </w:rPr>
            <w:t>Objectives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_Toc5294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_Toc3584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_Toc3584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_Toc20504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 Tactics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_Toc20504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_Toc11546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2.5 Actions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_Toc11546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_Toc25574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2.6 Control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_Toc25574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5"/>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_Toc28414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3.0 Recommendations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_Toc28414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7</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15"/>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_Toc13426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4.0 Conclusions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_Toc13426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8</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15"/>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_Toc4174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Reference</w:t>
          </w:r>
          <w:r>
            <w:rPr>
              <w:rFonts w:hint="eastAsia" w:ascii="Times New Roman" w:hAnsi="Times New Roman" w:cs="Times New Roman"/>
              <w:b/>
              <w:sz w:val="24"/>
              <w:szCs w:val="24"/>
              <w:lang w:val="en-US" w:eastAsia="zh-CN"/>
            </w:rPr>
            <w:t xml:space="preserve"> list</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_Toc4174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9</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rPr>
              <w:rFonts w:hint="default" w:ascii="Times New Roman" w:hAnsi="Times New Roman" w:cs="Times New Roman"/>
              <w:sz w:val="24"/>
              <w:szCs w:val="24"/>
            </w:rPr>
          </w:pPr>
          <w:r>
            <w:rPr>
              <w:rFonts w:hint="default" w:ascii="Times New Roman" w:hAnsi="Times New Roman" w:cs="Times New Roman"/>
              <w:b/>
              <w:sz w:val="24"/>
              <w:szCs w:val="24"/>
            </w:rPr>
            <w:fldChar w:fldCharType="end"/>
          </w:r>
        </w:p>
      </w:sdtContent>
    </w:sdt>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br w:type="page"/>
      </w:r>
    </w:p>
    <w:p>
      <w:pPr>
        <w:pStyle w:val="2"/>
        <w:bidi w:val="0"/>
        <w:rPr>
          <w:rFonts w:hint="eastAsia"/>
          <w:b/>
          <w:bCs/>
          <w:lang w:val="en-US" w:eastAsia="zh-CN"/>
        </w:rPr>
      </w:pPr>
      <w:bookmarkStart w:id="0" w:name="_Toc12039"/>
      <w:r>
        <w:rPr>
          <w:rFonts w:hint="eastAsia"/>
          <w:u w:val="none"/>
          <w:lang w:val="en-US" w:eastAsia="zh-CN"/>
        </w:rPr>
        <w:t>Executive Summary</w:t>
      </w:r>
      <w:bookmarkEnd w:id="0"/>
    </w:p>
    <w:p>
      <w:pPr>
        <w:rPr>
          <w:rFonts w:hint="eastAsia"/>
          <w:b w:val="0"/>
          <w:bCs w:val="0"/>
          <w:lang w:val="en-US" w:eastAsia="zh-CN"/>
        </w:rPr>
      </w:pPr>
      <w:r>
        <w:rPr>
          <w:rFonts w:hint="eastAsia"/>
          <w:b w:val="0"/>
          <w:bCs w:val="0"/>
          <w:lang w:val="en-US" w:eastAsia="zh-CN"/>
        </w:rPr>
        <w:t>This report uses the SOSTAC framework to analyze the current market environment faced by Tesco and the marketing plans that can be adopted to improve performance. This includes defining the environment, setting objectives, developing a 7Ps marketing strategy, implementing actions, and conducting control and monitoring. Tesco needs to conduct product demand insight and design for target customer groups, use 7Ps marketing to promote product development and promotion, and evaluate the deviation between the implementation effect and the established target during the project.</w:t>
      </w:r>
    </w:p>
    <w:p>
      <w:pPr>
        <w:rPr>
          <w:rFonts w:hint="eastAsia"/>
          <w:b/>
          <w:bCs/>
          <w:lang w:val="en-US" w:eastAsia="zh-CN"/>
        </w:rPr>
      </w:pPr>
    </w:p>
    <w:p>
      <w:pPr>
        <w:pStyle w:val="2"/>
        <w:bidi w:val="0"/>
        <w:rPr>
          <w:rFonts w:hint="default"/>
          <w:lang w:val="en-US" w:eastAsia="zh-CN"/>
        </w:rPr>
      </w:pPr>
      <w:bookmarkStart w:id="1" w:name="_Toc15923"/>
      <w:r>
        <w:rPr>
          <w:rFonts w:hint="eastAsia"/>
          <w:u w:val="none"/>
          <w:lang w:val="en-US" w:eastAsia="zh-CN"/>
        </w:rPr>
        <w:t>1.0 Introduction</w:t>
      </w:r>
      <w:bookmarkEnd w:id="1"/>
    </w:p>
    <w:p>
      <w:pPr>
        <w:rPr>
          <w:rFonts w:hint="eastAsia"/>
        </w:rPr>
      </w:pPr>
      <w:r>
        <w:rPr>
          <w:rFonts w:hint="eastAsia"/>
        </w:rPr>
        <w:t>At present, Tesco's performance and profit growth are facing challenges due to the impact of fierce competition in the UK industry, financial scandals and supply chain issues, fluctuations in raw material prices and lower consumer spending</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Woods, 2022</w:t>
      </w:r>
      <w:r>
        <w:rPr>
          <w:rFonts w:hint="eastAsia"/>
          <w:lang w:val="en-US" w:eastAsia="zh-CN"/>
        </w:rPr>
        <w:t>)</w:t>
      </w:r>
      <w:r>
        <w:rPr>
          <w:rFonts w:hint="eastAsia"/>
        </w:rPr>
        <w:t>. At the same time, British consumers have shifted from offline store shopping to online shopping, and the awareness of environmental protection has increased</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Gupta &amp; Mukherjee, 2022</w:t>
      </w:r>
      <w:r>
        <w:rPr>
          <w:rFonts w:hint="eastAsia"/>
          <w:lang w:val="en-US" w:eastAsia="zh-CN"/>
        </w:rPr>
        <w:t>)</w:t>
      </w:r>
      <w:r>
        <w:rPr>
          <w:rFonts w:hint="eastAsia"/>
        </w:rPr>
        <w:t>, which means that the transformation of consumers' shopping style and lifestyle has brought challenges to Tesco's operating model and business growth. It needs to grow its online business and launch innovative sustainable products. Therefore, this report will utilize the SOSTAC model to develop targeted marketing plans and make recommendations.</w:t>
      </w:r>
    </w:p>
    <w:p>
      <w:pPr>
        <w:rPr>
          <w:rFonts w:hint="eastAsia"/>
        </w:rPr>
      </w:pPr>
    </w:p>
    <w:p>
      <w:pPr>
        <w:pStyle w:val="2"/>
        <w:bidi w:val="0"/>
        <w:rPr>
          <w:rFonts w:hint="default" w:eastAsia="仿宋"/>
          <w:u w:val="none"/>
          <w:lang w:val="en-US" w:eastAsia="zh-CN"/>
        </w:rPr>
      </w:pPr>
      <w:bookmarkStart w:id="2" w:name="_Toc4744"/>
      <w:r>
        <w:rPr>
          <w:rFonts w:hint="eastAsia"/>
          <w:u w:val="none"/>
          <w:lang w:val="en-US" w:eastAsia="zh-CN"/>
        </w:rPr>
        <w:t xml:space="preserve">2.0 </w:t>
      </w:r>
      <w:r>
        <w:rPr>
          <w:rFonts w:hint="eastAsia"/>
          <w:u w:val="none"/>
        </w:rPr>
        <w:t xml:space="preserve">SOSTAC </w:t>
      </w:r>
      <w:r>
        <w:rPr>
          <w:rFonts w:hint="eastAsia"/>
          <w:u w:val="none"/>
          <w:lang w:val="en-US" w:eastAsia="zh-CN"/>
        </w:rPr>
        <w:t>Analysis</w:t>
      </w:r>
      <w:bookmarkEnd w:id="2"/>
    </w:p>
    <w:p>
      <w:pPr>
        <w:pStyle w:val="3"/>
        <w:bidi w:val="0"/>
        <w:outlineLvl w:val="0"/>
        <w:rPr>
          <w:rFonts w:hint="default" w:eastAsia="仿宋"/>
          <w:u w:val="single"/>
          <w:lang w:val="en-US" w:eastAsia="zh-CN"/>
        </w:rPr>
      </w:pPr>
      <w:bookmarkStart w:id="3" w:name="_Toc31344"/>
      <w:r>
        <w:rPr>
          <w:rFonts w:hint="eastAsia"/>
          <w:u w:val="single"/>
          <w:lang w:val="en-US" w:eastAsia="zh-CN"/>
        </w:rPr>
        <w:t>2.1 Situation Analysis</w:t>
      </w:r>
      <w:bookmarkEnd w:id="3"/>
    </w:p>
    <w:p>
      <w:pPr>
        <w:rPr>
          <w:rFonts w:hint="eastAsia"/>
        </w:rPr>
      </w:pPr>
      <w:r>
        <w:rPr>
          <w:rFonts w:hint="eastAsia"/>
        </w:rPr>
        <w:t>According to the TOWS analysis model, from the threat point of view, Tesco's performance and profit declined due to intensifying competition, uncertainties in the British economy and fluctuations in raw material prices. Tesco is also facing competitive pressure from other UK supermarket chains and online retailers</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Ocran,</w:t>
      </w:r>
      <w:r>
        <w:rPr>
          <w:rFonts w:hint="eastAsia"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2023</w:t>
      </w:r>
      <w:r>
        <w:rPr>
          <w:rFonts w:hint="eastAsia"/>
          <w:lang w:val="en-US" w:eastAsia="zh-CN"/>
        </w:rPr>
        <w:t>)</w:t>
      </w:r>
      <w:r>
        <w:rPr>
          <w:rFonts w:hint="eastAsia"/>
        </w:rPr>
        <w:t>. However, from the perspective of opportunity, Tesco can optimize online sales, improve operational efficiency and enhance market competitiveness through digital transformation and marketing innovation, and launch new products and services to seek growth opportunities. At the same time, the propensity of consumers to buy online and the increased demand for sustainable and environmentally friendly products means that Tesco can launch environmentally friendly products and expand its online business to seize market opportunities. From the perspective of weakness, Tesco's business is mainly concentrated in traditional physical stores, and there are shortcomings in expanding online sales business. From strength's perspective, Tesco has a wide range of product categories, an efficient and responsive supply chain, and an industry-leading e-commerce platform.</w:t>
      </w:r>
    </w:p>
    <w:p>
      <w:pPr>
        <w:rPr>
          <w:rFonts w:hint="eastAsia"/>
        </w:rPr>
      </w:pPr>
    </w:p>
    <w:p>
      <w:pPr>
        <w:pStyle w:val="3"/>
        <w:bidi w:val="0"/>
        <w:outlineLvl w:val="0"/>
        <w:rPr>
          <w:rFonts w:hint="eastAsia"/>
          <w:b/>
          <w:bCs/>
        </w:rPr>
      </w:pPr>
      <w:bookmarkStart w:id="4" w:name="_Toc5294"/>
      <w:r>
        <w:rPr>
          <w:rFonts w:hint="eastAsia"/>
          <w:i w:val="0"/>
          <w:iCs w:val="0"/>
          <w:u w:val="single"/>
          <w:lang w:val="en-US" w:eastAsia="zh-CN"/>
        </w:rPr>
        <w:t xml:space="preserve">2.2 </w:t>
      </w:r>
      <w:r>
        <w:rPr>
          <w:rFonts w:hint="eastAsia"/>
          <w:i w:val="0"/>
          <w:iCs w:val="0"/>
          <w:u w:val="single"/>
        </w:rPr>
        <w:t>Objectives</w:t>
      </w:r>
      <w:bookmarkEnd w:id="4"/>
    </w:p>
    <w:p>
      <w:pPr>
        <w:rPr>
          <w:rFonts w:hint="eastAsia"/>
        </w:rPr>
      </w:pPr>
      <w:bookmarkStart w:id="5" w:name="OLE_LINK12"/>
      <w:r>
        <w:rPr>
          <w:rFonts w:hint="eastAsia"/>
        </w:rPr>
        <w:t>Tesco's mission is to create a better life for our customers through innovation and exceptional customer service</w:t>
      </w:r>
      <w:bookmarkEnd w:id="5"/>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Meng, 2024</w:t>
      </w:r>
      <w:r>
        <w:rPr>
          <w:rFonts w:hint="eastAsia"/>
          <w:lang w:val="en-US" w:eastAsia="zh-CN"/>
        </w:rPr>
        <w:t>)</w:t>
      </w:r>
      <w:r>
        <w:rPr>
          <w:rFonts w:hint="eastAsia"/>
        </w:rPr>
        <w:t>. Based on the analysis of TOWS, Tesco's marketing goal is to increase the sales of its online business in the UK market and take the lead in bringing its own brand sustainable and environmentally friendly products to the market in an innovative way. According to the SMART marketing objectives theory, from a specific point of view, the objectives include the increase of 10% in the online channel of Tesco's TescoFinest high-end product line in the UK market. And achieve £50 million in monthly online sales for the newly launched Tesco Green private label sustainable product portfolio. Once measurable, the goal can be measured by the growth rate of sales and the number of new product portfolio sales. According to preliminary results 2023/24 published by Tesco, its retail sales grew by 6.8%, with a strong UK online market share of around 34% (Tesco, 2024). From assignable's perspective, Tesco's track record and its strengths in e-commerce, supply chain, marketing and other areas mean that it has the resources and capabilities to achieve this goal. At the same time, Tesco's professional marketing, sales and operation teams can be responsible for this goal in all aspects. From a realistic point of view, increasing the sales of online businesses and launching new products need to be achieved through allocated resources. At the same time, it is consistent with the current market environment of Tesco, which is conducive to Tesco to seize opportunities and cope with threats. In time-bound terms, the objective starts in September 2024 and ends in August 2025, a total of 12 months. In short, according to the SMART framework, Tesco's marketing objective is: the marketing team will increase the sales share of Tesco's TescoFinest high-end series products in the UK online business market by 10% in the next 12 months. And achieve monthly online sales of £10 million from a sustainable portfolio of own-brand products.</w:t>
      </w:r>
    </w:p>
    <w:p>
      <w:pPr>
        <w:rPr>
          <w:rFonts w:hint="eastAsia"/>
        </w:rPr>
      </w:pPr>
    </w:p>
    <w:p>
      <w:pPr>
        <w:pStyle w:val="3"/>
        <w:bidi w:val="0"/>
        <w:outlineLvl w:val="0"/>
        <w:rPr>
          <w:rFonts w:hint="default"/>
          <w:lang w:val="en-US" w:eastAsia="zh-CN"/>
        </w:rPr>
      </w:pPr>
      <w:bookmarkStart w:id="6" w:name="_Toc3584"/>
      <w:r>
        <w:rPr>
          <w:rFonts w:hint="eastAsia"/>
          <w:u w:val="single"/>
          <w:lang w:val="en-US" w:eastAsia="zh-CN"/>
        </w:rPr>
        <w:t>2.3 Strategy</w:t>
      </w:r>
      <w:bookmarkEnd w:id="6"/>
    </w:p>
    <w:p>
      <w:pPr>
        <w:rPr>
          <w:rFonts w:hint="eastAsia"/>
          <w:lang w:val="en-US" w:eastAsia="zh-CN"/>
        </w:rPr>
      </w:pPr>
      <w:r>
        <w:rPr>
          <w:rFonts w:hint="eastAsia"/>
          <w:lang w:val="en-US" w:eastAsia="zh-CN"/>
        </w:rPr>
        <w:t>Tesco can provide consumers with a variety of product choices, among which, Tesco Finest product line is its high-end private brand line. According to Ansoff's growth matrix, in order to further launch an innovative sustainable product range in the current market, Tesco needs to adopt a product development strategy (</w:t>
      </w:r>
      <w:r>
        <w:rPr>
          <w:rFonts w:hint="default" w:ascii="Times New Roman" w:hAnsi="Times New Roman" w:eastAsia="宋体" w:cs="Times New Roman"/>
          <w:i w:val="0"/>
          <w:iCs w:val="0"/>
          <w:caps w:val="0"/>
          <w:color w:val="222222"/>
          <w:spacing w:val="0"/>
          <w:sz w:val="24"/>
          <w:szCs w:val="24"/>
          <w:shd w:val="clear" w:fill="FFFFFF"/>
        </w:rPr>
        <w:t>Henry, 2021</w:t>
      </w:r>
      <w:r>
        <w:rPr>
          <w:rFonts w:hint="eastAsia"/>
          <w:lang w:val="en-US" w:eastAsia="zh-CN"/>
        </w:rPr>
        <w:t>). This means it needs to focus its marketing on R&amp;D and innovation, understand customer needs in detail, and be the first to enter the UK premium market.</w:t>
      </w:r>
    </w:p>
    <w:p>
      <w:pPr>
        <w:rPr>
          <w:rFonts w:hint="eastAsia"/>
          <w:lang w:val="en-US" w:eastAsia="zh-CN"/>
        </w:rPr>
      </w:pPr>
    </w:p>
    <w:p>
      <w:pPr>
        <w:rPr>
          <w:rFonts w:hint="eastAsia"/>
          <w:lang w:val="en-US" w:eastAsia="zh-CN"/>
        </w:rPr>
      </w:pPr>
      <w:r>
        <w:rPr>
          <w:rFonts w:hint="eastAsia"/>
          <w:lang w:val="en-US" w:eastAsia="zh-CN"/>
        </w:rPr>
        <w:t>According to Porter's Generic Strategies, in order to occupy the online market and increase potential customers' purchase of new products, Tesco needs to adopt the differentiation Strategy. This means that it differentiates its product or service from its competitors through this strategy (</w:t>
      </w:r>
      <w:r>
        <w:rPr>
          <w:rFonts w:hint="default" w:ascii="Times New Roman" w:hAnsi="Times New Roman" w:eastAsia="宋体" w:cs="Times New Roman"/>
          <w:i w:val="0"/>
          <w:iCs w:val="0"/>
          <w:caps w:val="0"/>
          <w:color w:val="222222"/>
          <w:spacing w:val="0"/>
          <w:sz w:val="24"/>
          <w:szCs w:val="24"/>
          <w:shd w:val="clear" w:fill="FFFFFF"/>
        </w:rPr>
        <w:t>Islami, Mustafa &amp; Topuzovska Latkovikj, 2020</w:t>
      </w:r>
      <w:r>
        <w:rPr>
          <w:rFonts w:hint="eastAsia"/>
          <w:lang w:val="en-US" w:eastAsia="zh-CN"/>
        </w:rPr>
        <w:t>). Therefore, Tesco can use creative advertising, unique product features, higher quality, better performance, superior service or new technology to achieve a product that is considered unique. For loyal customers, differentiation strategy is conducive to reducing competition with competitors.</w:t>
      </w:r>
    </w:p>
    <w:p>
      <w:pPr>
        <w:rPr>
          <w:rFonts w:hint="eastAsia"/>
          <w:lang w:val="en-US" w:eastAsia="zh-CN"/>
        </w:rPr>
      </w:pPr>
    </w:p>
    <w:p>
      <w:pPr>
        <w:rPr>
          <w:rFonts w:hint="eastAsia"/>
          <w:lang w:val="en-US" w:eastAsia="zh-CN"/>
        </w:rPr>
      </w:pPr>
      <w:r>
        <w:rPr>
          <w:rFonts w:hint="eastAsia"/>
          <w:lang w:val="en-US" w:eastAsia="zh-CN"/>
        </w:rPr>
        <w:t xml:space="preserve">From the perspective of STP strategy, </w:t>
      </w:r>
      <w:bookmarkStart w:id="7" w:name="OLE_LINK14"/>
      <w:r>
        <w:rPr>
          <w:rFonts w:hint="eastAsia"/>
          <w:lang w:val="en-US" w:eastAsia="zh-CN"/>
        </w:rPr>
        <w:t>market segmentation means dividing a wide range of consumers into consumer subgroups based on some common characteristics</w:t>
      </w:r>
      <w:bookmarkEnd w:id="7"/>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Schlager &amp; Christen, 2021</w:t>
      </w:r>
      <w:r>
        <w:rPr>
          <w:rFonts w:hint="eastAsia"/>
          <w:lang w:val="en-US" w:eastAsia="zh-CN"/>
        </w:rPr>
        <w:t>). From the perspective of geographic segmentation, Tesco's target customers are located in the UK, including offline and online user groups. From the perspective of demographic segmentation, the target customers are 20-45 years old, have an upper middle income, and have certain consumption power. From the perspective of psychographic segmentation, Tesco's target customers have values and lifestyles that attach importance to environmental protection and pay attention to the quality of life. From the perspective of behavioural segmentation, the target customers have the habit of online shopping and have high brand loyalty. In terms of targeting, for the high-end Tesco finest series of environmentally friendly products, Tesco needs to target the middle and higher income groups in the UK who have the habit of online shopping and sustainable lifestyle. Therefore, Tesco positioning is a premium brand with high price and high quality, and it needs to create a high-end and high quality brand image for target customers.</w:t>
      </w:r>
    </w:p>
    <w:p>
      <w:pPr>
        <w:rPr>
          <w:rFonts w:hint="eastAsia"/>
          <w:lang w:val="en-US" w:eastAsia="zh-CN"/>
        </w:rPr>
      </w:pPr>
    </w:p>
    <w:p>
      <w:pPr>
        <w:pStyle w:val="3"/>
        <w:bidi w:val="0"/>
        <w:outlineLvl w:val="0"/>
        <w:rPr>
          <w:rFonts w:hint="default"/>
          <w:lang w:val="en-US" w:eastAsia="zh-CN"/>
        </w:rPr>
      </w:pPr>
      <w:bookmarkStart w:id="8" w:name="_Toc20504"/>
      <w:r>
        <w:rPr>
          <w:rFonts w:hint="eastAsia"/>
          <w:u w:val="single"/>
          <w:lang w:val="en-US" w:eastAsia="zh-CN"/>
        </w:rPr>
        <w:t xml:space="preserve">2.4 </w:t>
      </w:r>
      <w:r>
        <w:rPr>
          <w:rFonts w:hint="default"/>
          <w:u w:val="single"/>
          <w:lang w:val="en-US" w:eastAsia="zh-CN"/>
        </w:rPr>
        <w:t>Tactics</w:t>
      </w:r>
      <w:bookmarkEnd w:id="8"/>
    </w:p>
    <w:p>
      <w:pPr>
        <w:rPr>
          <w:rFonts w:hint="default"/>
          <w:lang w:val="en-US" w:eastAsia="zh-CN"/>
        </w:rPr>
      </w:pPr>
      <w:r>
        <w:rPr>
          <w:rFonts w:hint="eastAsia"/>
          <w:lang w:val="en-US" w:eastAsia="zh-CN"/>
        </w:rPr>
        <w:t>E</w:t>
      </w:r>
      <w:r>
        <w:rPr>
          <w:rFonts w:hint="default"/>
          <w:lang w:val="en-US" w:eastAsia="zh-CN"/>
        </w:rPr>
        <w:t>xtended marketing mix (7P) is a combination of marketing elements designed to work together to achieve the goals of a marketing strategy</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Jain &amp; Jain, 2022</w:t>
      </w:r>
      <w:r>
        <w:rPr>
          <w:rFonts w:hint="eastAsia"/>
          <w:lang w:val="en-US" w:eastAsia="zh-CN"/>
        </w:rPr>
        <w:t>)</w:t>
      </w:r>
      <w:r>
        <w:rPr>
          <w:rFonts w:hint="default"/>
          <w:lang w:val="en-US" w:eastAsia="zh-CN"/>
        </w:rPr>
        <w:t>. A product is a customer's overall experience with Tesco that provides a valuable or desirable tangible attribute</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Gielens</w:t>
      </w:r>
      <w:r>
        <w:rPr>
          <w:rFonts w:hint="eastAsia" w:eastAsia="宋体" w:cs="Times New Roman"/>
          <w:i w:val="0"/>
          <w:iCs w:val="0"/>
          <w:caps w:val="0"/>
          <w:color w:val="222222"/>
          <w:spacing w:val="0"/>
          <w:sz w:val="24"/>
          <w:szCs w:val="24"/>
          <w:shd w:val="clear" w:fill="FFFFFF"/>
          <w:lang w:val="en-US" w:eastAsia="zh-CN"/>
        </w:rPr>
        <w:t xml:space="preserve"> et al., 2021</w:t>
      </w:r>
      <w:r>
        <w:rPr>
          <w:rFonts w:hint="eastAsia"/>
          <w:lang w:val="en-US" w:eastAsia="zh-CN"/>
        </w:rPr>
        <w:t>)</w:t>
      </w:r>
      <w:r>
        <w:rPr>
          <w:rFonts w:hint="default"/>
          <w:lang w:val="en-US" w:eastAsia="zh-CN"/>
        </w:rPr>
        <w:t>. From the perspective of product, Tesco needs to adopt new product development strategies and commit itself to providing high-quality and environmentally friendly products. Due to the intensified competition in the British supermarket industry, the upgrading of the consumer market and the change of consumers' environmental protection preferences, Tesco needs to introduce new environmental protection and green products to the current market through new product development. The product is one that Tesco has never sold before but has been brought to market by other companies, such as Sam's MSC Blue Eco-label seafood.</w:t>
      </w:r>
    </w:p>
    <w:p>
      <w:pPr>
        <w:rPr>
          <w:rFonts w:hint="default"/>
          <w:lang w:val="en-US" w:eastAsia="zh-CN"/>
        </w:rPr>
      </w:pPr>
    </w:p>
    <w:p>
      <w:pPr>
        <w:rPr>
          <w:rFonts w:hint="default"/>
          <w:lang w:val="en-US" w:eastAsia="zh-CN"/>
        </w:rPr>
      </w:pPr>
      <w:r>
        <w:rPr>
          <w:rFonts w:hint="default"/>
          <w:lang w:val="en-US" w:eastAsia="zh-CN"/>
        </w:rPr>
        <w:t>The price is the return a company gets for all the effort it puts into producing and marketing that product</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Cakranegara</w:t>
      </w:r>
      <w:r>
        <w:rPr>
          <w:rFonts w:hint="eastAsia" w:eastAsia="宋体" w:cs="Times New Roman"/>
          <w:i w:val="0"/>
          <w:iCs w:val="0"/>
          <w:caps w:val="0"/>
          <w:color w:val="222222"/>
          <w:spacing w:val="0"/>
          <w:sz w:val="24"/>
          <w:szCs w:val="24"/>
          <w:shd w:val="clear" w:fill="FFFFFF"/>
          <w:lang w:val="en-US" w:eastAsia="zh-CN"/>
        </w:rPr>
        <w:t xml:space="preserve"> et al., 2022</w:t>
      </w:r>
      <w:r>
        <w:rPr>
          <w:rFonts w:hint="eastAsia"/>
          <w:lang w:val="en-US" w:eastAsia="zh-CN"/>
        </w:rPr>
        <w:t>)</w:t>
      </w:r>
      <w:r>
        <w:rPr>
          <w:rFonts w:hint="default"/>
          <w:lang w:val="en-US" w:eastAsia="zh-CN"/>
        </w:rPr>
        <w:t>. Pricing strategy deals with the long-term issues of market positioning and achieving company and marketing goals</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Sudirjo, 2023</w:t>
      </w:r>
      <w:r>
        <w:rPr>
          <w:rFonts w:hint="eastAsia"/>
          <w:lang w:val="en-US" w:eastAsia="zh-CN"/>
        </w:rPr>
        <w:t>)</w:t>
      </w:r>
      <w:r>
        <w:rPr>
          <w:rFonts w:hint="default"/>
          <w:lang w:val="en-US" w:eastAsia="zh-CN"/>
        </w:rPr>
        <w:t>. Since the new Tesco Green range is aimed at the high-end of the UK consumer market, it will be priced as a skimming strategy, which is to appeal to the most price-insensitive high-income segments of the market through high prices. Therefore, based on cost and target market considerations, the new sustainable products in the Tesco Green range will be around 20% higher than the current price of ordinary products.</w:t>
      </w:r>
    </w:p>
    <w:p>
      <w:pPr>
        <w:rPr>
          <w:rFonts w:hint="default"/>
          <w:lang w:val="en-US" w:eastAsia="zh-CN"/>
        </w:rPr>
      </w:pPr>
    </w:p>
    <w:p>
      <w:pPr>
        <w:rPr>
          <w:rFonts w:hint="default"/>
          <w:lang w:val="en-US" w:eastAsia="zh-CN"/>
        </w:rPr>
      </w:pPr>
      <w:bookmarkStart w:id="9" w:name="OLE_LINK17"/>
      <w:r>
        <w:rPr>
          <w:rFonts w:hint="default"/>
          <w:lang w:val="en-US" w:eastAsia="zh-CN"/>
        </w:rPr>
        <w:t>Place is the process of making products available to consumers when and where they want to buy them</w:t>
      </w:r>
      <w:bookmarkEnd w:id="9"/>
      <w:r>
        <w:rPr>
          <w:rFonts w:hint="default"/>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Blank, 2020</w:t>
      </w:r>
      <w:r>
        <w:rPr>
          <w:rFonts w:hint="default"/>
          <w:lang w:val="en-US" w:eastAsia="zh-CN"/>
        </w:rPr>
        <w:t>). Tesco sells directly to consumers through its own online website. In order to expand the sales volume of its online business, Tesco's sales channels are mainly online ordering and Click+Collect. Customers will be able to place an order online and pick it up a few hours later at the nearest Tesco service to their home.</w:t>
      </w:r>
    </w:p>
    <w:p>
      <w:pPr>
        <w:rPr>
          <w:rFonts w:hint="default"/>
          <w:lang w:val="en-US" w:eastAsia="zh-CN"/>
        </w:rPr>
      </w:pPr>
    </w:p>
    <w:p>
      <w:pPr>
        <w:rPr>
          <w:rFonts w:hint="default"/>
          <w:lang w:val="en-US" w:eastAsia="zh-CN"/>
        </w:rPr>
      </w:pPr>
      <w:r>
        <w:rPr>
          <w:rFonts w:hint="default"/>
          <w:lang w:val="en-US" w:eastAsia="zh-CN"/>
        </w:rPr>
        <w:t>Promotion is a way for a company to communicate its business and the services it can provide to its customers</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Infante &amp; Mardikaningsih, 2022</w:t>
      </w:r>
      <w:r>
        <w:rPr>
          <w:rFonts w:hint="eastAsia"/>
          <w:lang w:val="en-US" w:eastAsia="zh-CN"/>
        </w:rPr>
        <w:t>)</w:t>
      </w:r>
      <w:r>
        <w:rPr>
          <w:rFonts w:hint="default"/>
          <w:lang w:val="en-US" w:eastAsia="zh-CN"/>
        </w:rPr>
        <w:t>. Tesco's promotion strategy can include social media marketing and special offers. In terms of social media promotion, Tesco can launch #Tesco Green# activities on social media such as Facebook, publish sustainable product information and pictures, and add purchase links on the pictures. In terms of special offers, Tesco's online website needs to show potential customers the product information of the latest environmentally friendly products, and publish discount information in the page position that is most easy to attract attention. This helps create brand awareness for Tesco's environmentally friendly products, as well as educate target customers and reinforce sustainable lifestyle attitudes.</w:t>
      </w:r>
    </w:p>
    <w:p>
      <w:pPr>
        <w:rPr>
          <w:rFonts w:hint="default"/>
          <w:lang w:val="en-US" w:eastAsia="zh-CN"/>
        </w:rPr>
      </w:pPr>
    </w:p>
    <w:p>
      <w:pPr>
        <w:rPr>
          <w:rFonts w:hint="default"/>
          <w:lang w:val="en-US" w:eastAsia="zh-CN"/>
        </w:rPr>
      </w:pPr>
      <w:r>
        <w:rPr>
          <w:rFonts w:hint="default"/>
          <w:lang w:val="en-US" w:eastAsia="zh-CN"/>
        </w:rPr>
        <w:t xml:space="preserve">People are </w:t>
      </w:r>
      <w:r>
        <w:rPr>
          <w:rFonts w:hint="eastAsia"/>
          <w:lang w:val="en-US" w:eastAsia="zh-CN"/>
        </w:rPr>
        <w:t xml:space="preserve">those </w:t>
      </w:r>
      <w:r>
        <w:rPr>
          <w:rFonts w:hint="default"/>
          <w:lang w:val="en-US" w:eastAsia="zh-CN"/>
        </w:rPr>
        <w:t>who provide services to customers, including customer service and customer interface personnel</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Grewal</w:t>
      </w:r>
      <w:r>
        <w:rPr>
          <w:rFonts w:hint="eastAsia" w:eastAsia="宋体" w:cs="Times New Roman"/>
          <w:i w:val="0"/>
          <w:iCs w:val="0"/>
          <w:caps w:val="0"/>
          <w:color w:val="222222"/>
          <w:spacing w:val="0"/>
          <w:sz w:val="24"/>
          <w:szCs w:val="24"/>
          <w:shd w:val="clear" w:fill="FFFFFF"/>
          <w:lang w:val="en-US" w:eastAsia="zh-CN"/>
        </w:rPr>
        <w:t xml:space="preserve"> et al., 2021</w:t>
      </w:r>
      <w:r>
        <w:rPr>
          <w:rFonts w:hint="eastAsia"/>
          <w:lang w:val="en-US" w:eastAsia="zh-CN"/>
        </w:rPr>
        <w:t>)</w:t>
      </w:r>
      <w:r>
        <w:rPr>
          <w:rFonts w:hint="default"/>
          <w:lang w:val="en-US" w:eastAsia="zh-CN"/>
        </w:rPr>
        <w:t>. Tesco needs to provide one-to-one private customer service for online shopping customers to solve their problems in the pre-purchase, purchase and post-purchase process in a timely manner. This improves customer satisfaction and loyalty.</w:t>
      </w:r>
    </w:p>
    <w:p>
      <w:pPr>
        <w:rPr>
          <w:rFonts w:hint="default"/>
          <w:lang w:val="en-US" w:eastAsia="zh-CN"/>
        </w:rPr>
      </w:pPr>
    </w:p>
    <w:p>
      <w:pPr>
        <w:rPr>
          <w:rFonts w:hint="default"/>
          <w:lang w:val="en-US" w:eastAsia="zh-CN"/>
        </w:rPr>
      </w:pPr>
      <w:r>
        <w:rPr>
          <w:rFonts w:hint="default"/>
          <w:lang w:val="en-US" w:eastAsia="zh-CN"/>
        </w:rPr>
        <w:t>Process is the process by which an organization delivers goods and services to customers</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Miao</w:t>
      </w:r>
      <w:r>
        <w:rPr>
          <w:rFonts w:hint="eastAsia" w:eastAsia="宋体" w:cs="Times New Roman"/>
          <w:i w:val="0"/>
          <w:iCs w:val="0"/>
          <w:caps w:val="0"/>
          <w:color w:val="222222"/>
          <w:spacing w:val="0"/>
          <w:sz w:val="24"/>
          <w:szCs w:val="24"/>
          <w:shd w:val="clear" w:fill="FFFFFF"/>
          <w:lang w:val="en-US" w:eastAsia="zh-CN"/>
        </w:rPr>
        <w:t xml:space="preserve"> et al., 2022</w:t>
      </w:r>
      <w:r>
        <w:rPr>
          <w:rFonts w:hint="eastAsia"/>
          <w:lang w:val="en-US" w:eastAsia="zh-CN"/>
        </w:rPr>
        <w:t>)</w:t>
      </w:r>
      <w:r>
        <w:rPr>
          <w:rFonts w:hint="default"/>
          <w:lang w:val="en-US" w:eastAsia="zh-CN"/>
        </w:rPr>
        <w:t>. Tesco needs to optimize the order processing and payment processing of the online website. It needs to realize the service process that customers can immediately pick up goods in offline stores after completing online purchases. At the same time, customers can also re-order details to see the product store address and inventory information. For customers with delivery service needs, Tesco also needs to provide delivery services within 24 hours.</w:t>
      </w:r>
    </w:p>
    <w:p>
      <w:pPr>
        <w:rPr>
          <w:rFonts w:hint="default"/>
          <w:lang w:val="en-US" w:eastAsia="zh-CN"/>
        </w:rPr>
      </w:pPr>
    </w:p>
    <w:p>
      <w:pPr>
        <w:rPr>
          <w:rFonts w:hint="default"/>
          <w:lang w:val="en-US" w:eastAsia="zh-CN"/>
        </w:rPr>
      </w:pPr>
      <w:r>
        <w:rPr>
          <w:rFonts w:hint="default"/>
          <w:lang w:val="en-US" w:eastAsia="zh-CN"/>
        </w:rPr>
        <w:t>Physical evidence is the physical aspect of the customer experience, including the web design, layout, ease of use of the online sales environment, and the decor and atmosphere of the retail environment</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Guo, Zhang &amp; Xia, 2023</w:t>
      </w:r>
      <w:r>
        <w:rPr>
          <w:rFonts w:hint="eastAsia"/>
          <w:lang w:val="en-US" w:eastAsia="zh-CN"/>
        </w:rPr>
        <w:t>)</w:t>
      </w:r>
      <w:r>
        <w:rPr>
          <w:rFonts w:hint="default"/>
          <w:lang w:val="en-US" w:eastAsia="zh-CN"/>
        </w:rPr>
        <w:t>. Tesco's online shopping website needs to provide a clean, tidy and well-decorated shopping environment.</w:t>
      </w:r>
    </w:p>
    <w:p>
      <w:pPr>
        <w:rPr>
          <w:rFonts w:hint="eastAsia"/>
          <w:lang w:val="en-US" w:eastAsia="zh-CN"/>
        </w:rPr>
      </w:pPr>
    </w:p>
    <w:p>
      <w:pPr>
        <w:pStyle w:val="3"/>
        <w:bidi w:val="0"/>
        <w:outlineLvl w:val="0"/>
        <w:rPr>
          <w:rFonts w:hint="default"/>
          <w:lang w:val="en-US" w:eastAsia="zh-CN"/>
        </w:rPr>
      </w:pPr>
      <w:bookmarkStart w:id="10" w:name="_Toc11546"/>
      <w:r>
        <w:rPr>
          <w:rFonts w:hint="eastAsia"/>
          <w:u w:val="single"/>
          <w:lang w:val="en-US" w:eastAsia="zh-CN"/>
        </w:rPr>
        <w:t xml:space="preserve">2.5 </w:t>
      </w:r>
      <w:r>
        <w:rPr>
          <w:rFonts w:hint="default"/>
          <w:u w:val="single"/>
          <w:lang w:val="en-US" w:eastAsia="zh-CN"/>
        </w:rPr>
        <w:t>Actions</w:t>
      </w:r>
      <w:bookmarkEnd w:id="10"/>
    </w:p>
    <w:p>
      <w:pPr>
        <w:rPr>
          <w:rFonts w:hint="default"/>
          <w:lang w:val="en-US" w:eastAsia="zh-CN"/>
        </w:rPr>
      </w:pPr>
      <w:r>
        <w:rPr>
          <w:rFonts w:hint="default"/>
          <w:lang w:val="en-US" w:eastAsia="zh-CN"/>
        </w:rPr>
        <w:t xml:space="preserve">Stage1: </w:t>
      </w:r>
      <w:bookmarkStart w:id="11" w:name="OLE_LINK1"/>
      <w:r>
        <w:rPr>
          <w:rFonts w:hint="default"/>
          <w:lang w:val="en-US" w:eastAsia="zh-CN"/>
        </w:rPr>
        <w:t>Demand research</w:t>
      </w:r>
      <w:bookmarkEnd w:id="11"/>
      <w:r>
        <w:rPr>
          <w:rFonts w:hint="default"/>
          <w:lang w:val="en-US" w:eastAsia="zh-CN"/>
        </w:rPr>
        <w:t>. This phase will last for two months (September 2024</w:t>
      </w:r>
      <w:r>
        <w:rPr>
          <w:rFonts w:hint="eastAsia"/>
          <w:lang w:val="en-US" w:eastAsia="zh-CN"/>
        </w:rPr>
        <w:t xml:space="preserve"> </w:t>
      </w:r>
      <w:r>
        <w:rPr>
          <w:rFonts w:hint="default"/>
          <w:lang w:val="en-US" w:eastAsia="zh-CN"/>
        </w:rPr>
        <w:t xml:space="preserve">- October 2024), with Tesco's </w:t>
      </w:r>
      <w:bookmarkStart w:id="12" w:name="OLE_LINK2"/>
      <w:r>
        <w:rPr>
          <w:rFonts w:hint="default"/>
          <w:lang w:val="en-US" w:eastAsia="zh-CN"/>
        </w:rPr>
        <w:t>Market Research team</w:t>
      </w:r>
      <w:bookmarkEnd w:id="12"/>
      <w:r>
        <w:rPr>
          <w:rFonts w:hint="default"/>
          <w:lang w:val="en-US" w:eastAsia="zh-CN"/>
        </w:rPr>
        <w:t xml:space="preserve"> </w:t>
      </w:r>
      <w:bookmarkStart w:id="13" w:name="OLE_LINK5"/>
      <w:r>
        <w:rPr>
          <w:rFonts w:hint="default"/>
          <w:lang w:val="en-US" w:eastAsia="zh-CN"/>
        </w:rPr>
        <w:t>providing insight into the demand for sustainable products in target markets</w:t>
      </w:r>
      <w:bookmarkEnd w:id="13"/>
      <w:r>
        <w:rPr>
          <w:rFonts w:hint="default"/>
          <w:lang w:val="en-US" w:eastAsia="zh-CN"/>
        </w:rPr>
        <w:t>.</w:t>
      </w:r>
    </w:p>
    <w:p>
      <w:pPr>
        <w:rPr>
          <w:rFonts w:hint="default"/>
          <w:lang w:val="en-US" w:eastAsia="zh-CN"/>
        </w:rPr>
      </w:pPr>
    </w:p>
    <w:p>
      <w:pPr>
        <w:rPr>
          <w:rFonts w:hint="default"/>
          <w:lang w:val="en-US" w:eastAsia="zh-CN"/>
        </w:rPr>
      </w:pPr>
      <w:r>
        <w:rPr>
          <w:rFonts w:hint="default"/>
          <w:lang w:val="en-US" w:eastAsia="zh-CN"/>
        </w:rPr>
        <w:t xml:space="preserve">Stage2: </w:t>
      </w:r>
      <w:bookmarkStart w:id="14" w:name="OLE_LINK3"/>
      <w:r>
        <w:rPr>
          <w:rFonts w:hint="default"/>
          <w:lang w:val="en-US" w:eastAsia="zh-CN"/>
        </w:rPr>
        <w:t>Sustainable product development and testing</w:t>
      </w:r>
      <w:bookmarkEnd w:id="14"/>
      <w:r>
        <w:rPr>
          <w:rFonts w:hint="default"/>
          <w:lang w:val="en-US" w:eastAsia="zh-CN"/>
        </w:rPr>
        <w:t>. This phase will last for four months (November 2024</w:t>
      </w:r>
      <w:r>
        <w:rPr>
          <w:rFonts w:hint="eastAsia"/>
          <w:lang w:val="en-US" w:eastAsia="zh-CN"/>
        </w:rPr>
        <w:t xml:space="preserve"> </w:t>
      </w:r>
      <w:r>
        <w:rPr>
          <w:rFonts w:hint="default"/>
          <w:lang w:val="en-US" w:eastAsia="zh-CN"/>
        </w:rPr>
        <w:t>- February 2024) and will be developed and designed by Tesco's Product development team for sustainable products, including product range, packaging and pricing.</w:t>
      </w:r>
    </w:p>
    <w:p>
      <w:pPr>
        <w:rPr>
          <w:rFonts w:hint="default"/>
          <w:lang w:val="en-US" w:eastAsia="zh-CN"/>
        </w:rPr>
      </w:pPr>
    </w:p>
    <w:p>
      <w:pPr>
        <w:rPr>
          <w:rFonts w:hint="default"/>
          <w:lang w:val="en-US" w:eastAsia="zh-CN"/>
        </w:rPr>
      </w:pPr>
      <w:r>
        <w:rPr>
          <w:rFonts w:hint="default"/>
          <w:lang w:val="en-US" w:eastAsia="zh-CN"/>
        </w:rPr>
        <w:t>Stage3: Product marketing, social media advertising. This phase will last for 3 months (March 2025</w:t>
      </w:r>
      <w:r>
        <w:rPr>
          <w:rFonts w:hint="eastAsia"/>
          <w:lang w:val="en-US" w:eastAsia="zh-CN"/>
        </w:rPr>
        <w:t xml:space="preserve"> </w:t>
      </w:r>
      <w:r>
        <w:rPr>
          <w:rFonts w:hint="default"/>
          <w:lang w:val="en-US" w:eastAsia="zh-CN"/>
        </w:rPr>
        <w:t xml:space="preserve">- May 2025) and will be marketed by </w:t>
      </w:r>
      <w:bookmarkStart w:id="15" w:name="OLE_LINK7"/>
      <w:r>
        <w:rPr>
          <w:rFonts w:hint="default"/>
          <w:lang w:val="en-US" w:eastAsia="zh-CN"/>
        </w:rPr>
        <w:t xml:space="preserve">Tesco's </w:t>
      </w:r>
      <w:bookmarkStart w:id="16" w:name="OLE_LINK8"/>
      <w:r>
        <w:rPr>
          <w:rFonts w:hint="default"/>
          <w:lang w:val="en-US" w:eastAsia="zh-CN"/>
        </w:rPr>
        <w:t>marketing team</w:t>
      </w:r>
      <w:bookmarkEnd w:id="15"/>
      <w:bookmarkEnd w:id="16"/>
      <w:r>
        <w:rPr>
          <w:rFonts w:hint="default"/>
          <w:lang w:val="en-US" w:eastAsia="zh-CN"/>
        </w:rPr>
        <w:t xml:space="preserve"> on social media such as Facebook, launching the #Tesco Green# social media campaign. At the same time, the e-commerce operation team needs to complete the promotion activities of the online website.</w:t>
      </w:r>
    </w:p>
    <w:p>
      <w:pPr>
        <w:rPr>
          <w:rFonts w:hint="default"/>
          <w:lang w:val="en-US" w:eastAsia="zh-CN"/>
        </w:rPr>
      </w:pPr>
    </w:p>
    <w:p>
      <w:pPr>
        <w:rPr>
          <w:rFonts w:hint="default"/>
          <w:lang w:val="en-US" w:eastAsia="zh-CN"/>
        </w:rPr>
      </w:pPr>
      <w:r>
        <w:rPr>
          <w:rFonts w:hint="default"/>
          <w:lang w:val="en-US" w:eastAsia="zh-CN"/>
        </w:rPr>
        <w:t xml:space="preserve">Stage4: </w:t>
      </w:r>
      <w:bookmarkStart w:id="17" w:name="OLE_LINK6"/>
      <w:r>
        <w:rPr>
          <w:rFonts w:hint="default"/>
          <w:lang w:val="en-US" w:eastAsia="zh-CN"/>
        </w:rPr>
        <w:t>Website operation and after-sales service</w:t>
      </w:r>
      <w:bookmarkEnd w:id="17"/>
      <w:r>
        <w:rPr>
          <w:rFonts w:hint="default"/>
          <w:lang w:val="en-US" w:eastAsia="zh-CN"/>
        </w:rPr>
        <w:t>. This phase will last for two months (June</w:t>
      </w:r>
      <w:r>
        <w:rPr>
          <w:rFonts w:hint="eastAsia"/>
          <w:lang w:val="en-US" w:eastAsia="zh-CN"/>
        </w:rPr>
        <w:t xml:space="preserve"> 2025</w:t>
      </w:r>
      <w:r>
        <w:rPr>
          <w:rFonts w:hint="default"/>
          <w:lang w:val="en-US" w:eastAsia="zh-CN"/>
        </w:rPr>
        <w:t xml:space="preserve"> - August 2025), Tesco's </w:t>
      </w:r>
      <w:bookmarkStart w:id="18" w:name="OLE_LINK9"/>
      <w:r>
        <w:rPr>
          <w:rFonts w:hint="default"/>
          <w:lang w:val="en-US" w:eastAsia="zh-CN"/>
        </w:rPr>
        <w:t>website design team to complete the online sales site design, offline store staff to process orders, after-sales team</w:t>
      </w:r>
      <w:bookmarkEnd w:id="18"/>
      <w:r>
        <w:rPr>
          <w:rFonts w:hint="default"/>
          <w:lang w:val="en-US" w:eastAsia="zh-CN"/>
        </w:rPr>
        <w:t xml:space="preserve"> to deal with customer issues.</w:t>
      </w:r>
    </w:p>
    <w:p>
      <w:pPr>
        <w:rPr>
          <w:rFonts w:hint="default"/>
          <w:lang w:val="en-US" w:eastAsia="zh-CN"/>
        </w:rPr>
      </w:pPr>
    </w:p>
    <w:p>
      <w:r>
        <w:rPr>
          <w:rFonts w:hint="default"/>
          <w:lang w:val="en-US" w:eastAsia="zh-CN"/>
        </w:rPr>
        <w:t xml:space="preserve">The </w:t>
      </w:r>
      <w:bookmarkStart w:id="19" w:name="OLE_LINK4"/>
      <w:r>
        <w:rPr>
          <w:rFonts w:hint="default"/>
          <w:lang w:val="en-US" w:eastAsia="zh-CN"/>
        </w:rPr>
        <w:t>Gantt diagram</w:t>
      </w:r>
      <w:bookmarkEnd w:id="19"/>
      <w:r>
        <w:rPr>
          <w:rFonts w:hint="default"/>
          <w:lang w:val="en-US" w:eastAsia="zh-CN"/>
        </w:rPr>
        <w:t xml:space="preserve"> for specific actions is shown in </w:t>
      </w:r>
      <w:r>
        <w:rPr>
          <w:rFonts w:hint="eastAsia"/>
          <w:lang w:val="en-US" w:eastAsia="zh-CN"/>
        </w:rPr>
        <w:t>F</w:t>
      </w:r>
      <w:r>
        <w:rPr>
          <w:rFonts w:hint="default"/>
          <w:lang w:val="en-US" w:eastAsia="zh-CN"/>
        </w:rPr>
        <w:t>igure1.</w:t>
      </w:r>
    </w:p>
    <w:p>
      <w:pPr>
        <w:pStyle w:val="7"/>
        <w:keepNext w:val="0"/>
        <w:keepLines w:val="0"/>
        <w:widowControl/>
        <w:suppressLineNumbers w:val="0"/>
      </w:pPr>
      <w:r>
        <w:drawing>
          <wp:inline distT="0" distB="0" distL="114300" distR="114300">
            <wp:extent cx="6075680" cy="775970"/>
            <wp:effectExtent l="0" t="0" r="1270" b="5080"/>
            <wp:docPr id="3"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56"/>
                    <pic:cNvPicPr>
                      <a:picLocks noChangeAspect="1"/>
                    </pic:cNvPicPr>
                  </pic:nvPicPr>
                  <pic:blipFill>
                    <a:blip r:embed="rId6"/>
                    <a:stretch>
                      <a:fillRect/>
                    </a:stretch>
                  </pic:blipFill>
                  <pic:spPr>
                    <a:xfrm>
                      <a:off x="0" y="0"/>
                      <a:ext cx="6075680" cy="775970"/>
                    </a:xfrm>
                    <a:prstGeom prst="rect">
                      <a:avLst/>
                    </a:prstGeom>
                    <a:noFill/>
                    <a:ln w="9525">
                      <a:noFill/>
                    </a:ln>
                  </pic:spPr>
                </pic:pic>
              </a:graphicData>
            </a:graphic>
          </wp:inline>
        </w:drawing>
      </w:r>
    </w:p>
    <w:p>
      <w:pPr>
        <w:pStyle w:val="7"/>
        <w:keepNext w:val="0"/>
        <w:keepLines w:val="0"/>
        <w:widowControl/>
        <w:suppressLineNumbers w:val="0"/>
        <w:jc w:val="center"/>
        <w:rPr>
          <w:rFonts w:hint="default" w:eastAsia="仿宋"/>
          <w:lang w:val="en-US" w:eastAsia="zh-CN"/>
        </w:rPr>
      </w:pPr>
      <w:r>
        <w:rPr>
          <w:rFonts w:hint="eastAsia"/>
          <w:lang w:val="en-US" w:eastAsia="zh-CN"/>
        </w:rPr>
        <w:t xml:space="preserve">Figure1: </w:t>
      </w:r>
      <w:r>
        <w:rPr>
          <w:rFonts w:hint="default"/>
          <w:lang w:val="en-US" w:eastAsia="zh-CN"/>
        </w:rPr>
        <w:t>Gantt diagram</w:t>
      </w:r>
      <w:r>
        <w:rPr>
          <w:rFonts w:hint="eastAsia"/>
          <w:lang w:val="en-US" w:eastAsia="zh-CN"/>
        </w:rPr>
        <w:t xml:space="preserve"> of the actions</w:t>
      </w:r>
    </w:p>
    <w:p>
      <w:pPr>
        <w:pStyle w:val="3"/>
        <w:bidi w:val="0"/>
        <w:outlineLvl w:val="0"/>
        <w:rPr>
          <w:rFonts w:hint="default"/>
          <w:lang w:val="en-US" w:eastAsia="zh-CN"/>
        </w:rPr>
      </w:pPr>
      <w:bookmarkStart w:id="20" w:name="_Toc25574"/>
      <w:r>
        <w:rPr>
          <w:rFonts w:hint="eastAsia"/>
          <w:u w:val="single"/>
          <w:lang w:val="en-US" w:eastAsia="zh-CN"/>
        </w:rPr>
        <w:t xml:space="preserve">2.6 </w:t>
      </w:r>
      <w:r>
        <w:rPr>
          <w:rFonts w:hint="default"/>
          <w:u w:val="single"/>
          <w:lang w:val="en-US" w:eastAsia="zh-CN"/>
        </w:rPr>
        <w:t>Control</w:t>
      </w:r>
      <w:bookmarkEnd w:id="20"/>
    </w:p>
    <w:p>
      <w:pPr>
        <w:rPr>
          <w:rFonts w:hint="default"/>
          <w:lang w:val="en-US" w:eastAsia="zh-CN"/>
        </w:rPr>
      </w:pPr>
      <w:r>
        <w:rPr>
          <w:rFonts w:hint="default"/>
          <w:lang w:val="en-US" w:eastAsia="zh-CN"/>
        </w:rPr>
        <w:t>To monitor and assess the implementation of the objectives, key performance indicators include monthly sales of Tesco's Finest premium range in the UK online business market and monthly sales of its own-label sustainable products. These indicators will be measured once a month to assess the gap between reality and goals. At the same time, in order to evaluate the effectiveness of marketing and promotional campaigns, Tesco also needs to measure the number of engagements and comments on #Tesco Green social media campaigns, as well as sales conversion rates. This will be measured every half a month during the marketing campaign, thus helping Tesco to adjust its marketing plan according to the actual situation</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Dekimpe &amp; van Heerde, 2023</w:t>
      </w:r>
      <w:r>
        <w:rPr>
          <w:rFonts w:hint="eastAsia"/>
          <w:lang w:val="en-US" w:eastAsia="zh-CN"/>
        </w:rPr>
        <w:t>)</w:t>
      </w:r>
      <w:r>
        <w:rPr>
          <w:rFonts w:hint="default"/>
          <w:lang w:val="en-US" w:eastAsia="zh-CN"/>
        </w:rPr>
        <w:t>.</w:t>
      </w:r>
    </w:p>
    <w:p>
      <w:pPr>
        <w:rPr>
          <w:rFonts w:hint="default"/>
          <w:lang w:val="en-US" w:eastAsia="zh-CN"/>
        </w:rPr>
      </w:pPr>
    </w:p>
    <w:p>
      <w:pPr>
        <w:pStyle w:val="2"/>
        <w:bidi w:val="0"/>
        <w:rPr>
          <w:rFonts w:hint="default"/>
          <w:lang w:val="en-US" w:eastAsia="zh-CN"/>
        </w:rPr>
      </w:pPr>
      <w:bookmarkStart w:id="21" w:name="_Toc28414"/>
      <w:r>
        <w:rPr>
          <w:rFonts w:hint="eastAsia"/>
          <w:u w:val="none"/>
          <w:lang w:val="en-US" w:eastAsia="zh-CN"/>
        </w:rPr>
        <w:t xml:space="preserve">3.0 </w:t>
      </w:r>
      <w:r>
        <w:rPr>
          <w:rFonts w:hint="default"/>
          <w:u w:val="none"/>
          <w:lang w:val="en-US" w:eastAsia="zh-CN"/>
        </w:rPr>
        <w:t>Recommendations</w:t>
      </w:r>
      <w:bookmarkEnd w:id="21"/>
    </w:p>
    <w:p>
      <w:pPr>
        <w:rPr>
          <w:rFonts w:hint="default"/>
          <w:lang w:val="en-US" w:eastAsia="zh-CN"/>
        </w:rPr>
      </w:pPr>
      <w:r>
        <w:rPr>
          <w:rFonts w:hint="default"/>
          <w:lang w:val="en-US" w:eastAsia="zh-CN"/>
        </w:rPr>
        <w:t>In order to effectively implement this innovative strategic marketing plan, first, Tesco needs to conduct product demand insight and design for target customer groups. For the middle and higher income groups targeted by TescoFinest series, Tesco needs to meet their needs in terms of sustainable product design, function, quality and after-sales service. This will help promote the success of new product development and promote the growth of market sales</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Cooper, 2019</w:t>
      </w:r>
      <w:r>
        <w:rPr>
          <w:rFonts w:hint="eastAsia"/>
          <w:lang w:val="en-US" w:eastAsia="zh-CN"/>
        </w:rPr>
        <w:t>)</w:t>
      </w:r>
      <w:r>
        <w:rPr>
          <w:rFonts w:hint="default"/>
          <w:lang w:val="en-US" w:eastAsia="zh-CN"/>
        </w:rPr>
        <w:t>. Before the marketing plan is launched, it can optimize social media strategy by focusing on social media data analysis, such as user profiles</w:t>
      </w:r>
      <w:r>
        <w:rPr>
          <w:rFonts w:hint="eastAsia"/>
          <w:lang w:val="en-US" w:eastAsia="zh-CN"/>
        </w:rPr>
        <w:t xml:space="preserve"> and</w:t>
      </w:r>
      <w:r>
        <w:rPr>
          <w:rFonts w:hint="default"/>
          <w:lang w:val="en-US" w:eastAsia="zh-CN"/>
        </w:rPr>
        <w:t xml:space="preserve"> behavior paths to understand the consumption habits of target customers in the online community.</w:t>
      </w:r>
    </w:p>
    <w:p>
      <w:pPr>
        <w:rPr>
          <w:rFonts w:hint="default"/>
          <w:lang w:val="en-US" w:eastAsia="zh-CN"/>
        </w:rPr>
      </w:pPr>
    </w:p>
    <w:p>
      <w:pPr>
        <w:rPr>
          <w:rFonts w:hint="default"/>
          <w:lang w:val="en-US" w:eastAsia="zh-CN"/>
        </w:rPr>
      </w:pPr>
      <w:r>
        <w:rPr>
          <w:rFonts w:hint="default"/>
          <w:lang w:val="en-US" w:eastAsia="zh-CN"/>
        </w:rPr>
        <w:t>Second, Tesco needs to use 7Ps marketing to promote product development and promotion, especially to use social media channels to complete the growth of online business. When producing social media content, Tesco can attract online users' attention by publishing fresh and delicious food pictures and videos, and at the same time, it can also publish some life tips and health knowledge to increase product attention</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Bordewijk &amp; Schifferstein, 2020</w:t>
      </w:r>
      <w:r>
        <w:rPr>
          <w:rFonts w:hint="eastAsia"/>
          <w:lang w:val="en-US" w:eastAsia="zh-CN"/>
        </w:rPr>
        <w:t>)</w:t>
      </w:r>
      <w:r>
        <w:rPr>
          <w:rFonts w:hint="default"/>
          <w:lang w:val="en-US" w:eastAsia="zh-CN"/>
        </w:rPr>
        <w:t>. At the same time, marketing content should be interactive. Tesco can attract the participation of online users and achieve sales conversion by releasing some interactive content, such as voting</w:t>
      </w:r>
      <w:r>
        <w:rPr>
          <w:rFonts w:hint="eastAsia"/>
          <w:lang w:val="en-US" w:eastAsia="zh-CN"/>
        </w:rPr>
        <w:t xml:space="preserve"> and</w:t>
      </w:r>
      <w:r>
        <w:rPr>
          <w:rFonts w:hint="default"/>
          <w:lang w:val="en-US" w:eastAsia="zh-CN"/>
        </w:rPr>
        <w:t xml:space="preserve"> lottery.</w:t>
      </w:r>
    </w:p>
    <w:p>
      <w:pPr>
        <w:rPr>
          <w:rFonts w:hint="default"/>
          <w:lang w:val="en-US" w:eastAsia="zh-CN"/>
        </w:rPr>
      </w:pPr>
    </w:p>
    <w:p>
      <w:pPr>
        <w:rPr>
          <w:rFonts w:hint="default"/>
          <w:lang w:val="en-US" w:eastAsia="zh-CN"/>
        </w:rPr>
      </w:pPr>
      <w:r>
        <w:rPr>
          <w:rFonts w:hint="default"/>
          <w:lang w:val="en-US" w:eastAsia="zh-CN"/>
        </w:rPr>
        <w:t>Third, in order to make timely adjustments during the implementation of the plan to support the continuous improvement of marketing, Tesco needs to evaluate the deviation between the implementation effect and the established target during the project. For example, it needed to measure the gap between monthly sales growth of its TescoFinest premium range in the UK online business market and its target growth rate of 10 per cent. At the same time, it needs to evaluate the effectiveness of the marketing campaign by measuring the sales conversion rate of the #Tesco Green# promotion on social media, so as to achieve the marketing objectives. For example, it can assess the popularity of social media content by looking at the number of social media followers, likes</w:t>
      </w:r>
      <w:r>
        <w:rPr>
          <w:rFonts w:hint="eastAsia"/>
          <w:lang w:val="en-US" w:eastAsia="zh-CN"/>
        </w:rPr>
        <w:t>,</w:t>
      </w:r>
      <w:r>
        <w:rPr>
          <w:rFonts w:hint="default"/>
          <w:lang w:val="en-US" w:eastAsia="zh-CN"/>
        </w:rPr>
        <w:t xml:space="preserve"> comments, and evaluate the effect of social media promotion by the proportion of social media attention translated into actual purchases</w:t>
      </w:r>
      <w:r>
        <w:rPr>
          <w:rFonts w:hint="eastAsia"/>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Aydin, Uray &amp; Silahtaroglu, 2021</w:t>
      </w:r>
      <w:r>
        <w:rPr>
          <w:rFonts w:hint="eastAsia"/>
          <w:lang w:val="en-US" w:eastAsia="zh-CN"/>
        </w:rPr>
        <w:t>)</w:t>
      </w:r>
      <w:r>
        <w:rPr>
          <w:rFonts w:hint="default"/>
          <w:lang w:val="en-US" w:eastAsia="zh-CN"/>
        </w:rPr>
        <w:t>. In addition, it can also pay attention to online user feedback, such as comments</w:t>
      </w:r>
      <w:r>
        <w:rPr>
          <w:rFonts w:hint="eastAsia"/>
          <w:lang w:val="en-US" w:eastAsia="zh-CN"/>
        </w:rPr>
        <w:t xml:space="preserve"> and</w:t>
      </w:r>
      <w:r>
        <w:rPr>
          <w:rFonts w:hint="default"/>
          <w:lang w:val="en-US" w:eastAsia="zh-CN"/>
        </w:rPr>
        <w:t xml:space="preserve"> private messag</w:t>
      </w:r>
      <w:r>
        <w:rPr>
          <w:rFonts w:hint="eastAsia"/>
          <w:lang w:val="en-US" w:eastAsia="zh-CN"/>
        </w:rPr>
        <w:t>e</w:t>
      </w:r>
      <w:r>
        <w:rPr>
          <w:rFonts w:hint="default"/>
          <w:lang w:val="en-US" w:eastAsia="zh-CN"/>
        </w:rPr>
        <w:t>, to understand the community's views on new products and improve strategies.</w:t>
      </w:r>
    </w:p>
    <w:p>
      <w:pPr>
        <w:rPr>
          <w:rFonts w:hint="default"/>
          <w:lang w:val="en-US" w:eastAsia="zh-CN"/>
        </w:rPr>
      </w:pPr>
    </w:p>
    <w:p>
      <w:pPr>
        <w:pStyle w:val="2"/>
        <w:bidi w:val="0"/>
        <w:rPr>
          <w:rFonts w:hint="default"/>
          <w:lang w:val="en-US" w:eastAsia="zh-CN"/>
        </w:rPr>
      </w:pPr>
      <w:bookmarkStart w:id="22" w:name="_Toc13426"/>
      <w:r>
        <w:rPr>
          <w:rFonts w:hint="eastAsia"/>
          <w:u w:val="none"/>
          <w:lang w:val="en-US" w:eastAsia="zh-CN"/>
        </w:rPr>
        <w:t xml:space="preserve">4.0 </w:t>
      </w:r>
      <w:r>
        <w:rPr>
          <w:rFonts w:hint="default"/>
          <w:u w:val="none"/>
          <w:lang w:val="en-US" w:eastAsia="zh-CN"/>
        </w:rPr>
        <w:t>Conclusions</w:t>
      </w:r>
      <w:bookmarkEnd w:id="22"/>
    </w:p>
    <w:p>
      <w:pPr>
        <w:rPr>
          <w:rFonts w:hint="default"/>
          <w:lang w:val="en-US" w:eastAsia="zh-CN"/>
        </w:rPr>
      </w:pPr>
      <w:r>
        <w:rPr>
          <w:rFonts w:hint="eastAsia"/>
          <w:lang w:val="en-US" w:eastAsia="zh-CN"/>
        </w:rPr>
        <w:t>In conclusion</w:t>
      </w:r>
      <w:r>
        <w:rPr>
          <w:rFonts w:hint="default"/>
          <w:lang w:val="en-US" w:eastAsia="zh-CN"/>
        </w:rPr>
        <w:t>, according to SOSTAC's analysis, in view of the current market environment Tesco is facing, it needs to increase the sales share of Tesco's TescoFinest high-end series products in the UK online business market by 10% in the next 12 months, and achieve online sales of £10 million per month in the sustainable product portfolio of its own brand. From the perspective of strategy, it needs to adopt the product development Strategy and differentiation Strategy, target the middle and higher income groups in the UK who have the habit of online shopping and a sustainable lifestyle, and target the premium brand with high price and quality. In terms of tactics, according to 7Ps marketing, Tesco needs to adopt new product development strategies and launch environmental protection and green products. At the same time, its new sustainable products will be around 20% higher than the current price of ordinary products. It can sell directly to consumers through its own online website, offer a Click+Collect shopping model, and achieve promotion through social media marketing and special offers. In addition, it needs to optimize personnel services and processes to improve customers' online shopping experience. Judging by the actions, The plan includes Demand research, Sustainable product development and testing, Product marketing, The four phases of social media advertising and Website operation and after-sales service will last for 12 months. The plan's key performance indicators include online business market sales growth and new product sales, as well as social media sales conversion rates.</w:t>
      </w:r>
    </w:p>
    <w:p>
      <w:pPr>
        <w:rPr>
          <w:rFonts w:hint="default"/>
          <w:lang w:val="en-US" w:eastAsia="zh-CN"/>
        </w:rPr>
      </w:pPr>
      <w:r>
        <w:rPr>
          <w:rFonts w:hint="default"/>
          <w:lang w:val="en-US" w:eastAsia="zh-CN"/>
        </w:rPr>
        <w:br w:type="page"/>
      </w:r>
    </w:p>
    <w:p>
      <w:pPr>
        <w:pStyle w:val="2"/>
        <w:bidi w:val="0"/>
        <w:rPr>
          <w:rFonts w:hint="default"/>
          <w:u w:val="none"/>
          <w:lang w:val="en-US" w:eastAsia="zh-CN"/>
        </w:rPr>
      </w:pPr>
      <w:bookmarkStart w:id="23" w:name="_Toc4174"/>
      <w:r>
        <w:rPr>
          <w:rFonts w:hint="eastAsia"/>
          <w:u w:val="none"/>
          <w:lang w:val="en-US" w:eastAsia="zh-CN"/>
        </w:rPr>
        <w:t>Reference</w:t>
      </w:r>
      <w:bookmarkEnd w:id="23"/>
      <w:r>
        <w:rPr>
          <w:rFonts w:hint="eastAsia"/>
          <w:u w:val="none"/>
          <w:lang w:val="en-US" w:eastAsia="zh-CN"/>
        </w:rPr>
        <w:t xml:space="preserve"> list</w:t>
      </w:r>
    </w:p>
    <w:p>
      <w:pPr>
        <w:rPr>
          <w:rFonts w:hint="default" w:ascii="Times New Roman" w:hAnsi="Times New Roman" w:eastAsia="宋体" w:cs="Times New Roman"/>
          <w:i w:val="0"/>
          <w:iCs w:val="0"/>
          <w:caps w:val="0"/>
          <w:color w:val="222222"/>
          <w:spacing w:val="0"/>
          <w:sz w:val="24"/>
          <w:szCs w:val="24"/>
          <w:shd w:val="clear" w:fill="FFFFFF"/>
        </w:rPr>
      </w:pPr>
      <w:bookmarkStart w:id="24" w:name="OLE_LINK18"/>
      <w:r>
        <w:rPr>
          <w:rFonts w:hint="default" w:ascii="Times New Roman" w:hAnsi="Times New Roman" w:eastAsia="宋体" w:cs="Times New Roman"/>
          <w:i w:val="0"/>
          <w:iCs w:val="0"/>
          <w:caps w:val="0"/>
          <w:color w:val="222222"/>
          <w:spacing w:val="0"/>
          <w:sz w:val="24"/>
          <w:szCs w:val="24"/>
          <w:shd w:val="clear" w:fill="FFFFFF"/>
        </w:rPr>
        <w:t>Aydin, G., Uray, N., &amp; Silahtaroglu, G. (2021). How to engage consumers through effective social media use—Guidelines for consumer goods companies from an emerging market. </w:t>
      </w:r>
      <w:r>
        <w:rPr>
          <w:rFonts w:hint="default" w:ascii="Times New Roman" w:hAnsi="Times New Roman" w:eastAsia="宋体" w:cs="Times New Roman"/>
          <w:i/>
          <w:iCs/>
          <w:caps w:val="0"/>
          <w:color w:val="222222"/>
          <w:spacing w:val="0"/>
          <w:sz w:val="24"/>
          <w:szCs w:val="24"/>
          <w:shd w:val="clear" w:fill="FFFFFF"/>
        </w:rPr>
        <w:t>Journal of theoretical and applied electronic commerce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16</w:t>
      </w:r>
      <w:r>
        <w:rPr>
          <w:rFonts w:hint="default" w:ascii="Times New Roman" w:hAnsi="Times New Roman" w:eastAsia="宋体" w:cs="Times New Roman"/>
          <w:i w:val="0"/>
          <w:iCs w:val="0"/>
          <w:caps w:val="0"/>
          <w:color w:val="222222"/>
          <w:spacing w:val="0"/>
          <w:sz w:val="24"/>
          <w:szCs w:val="24"/>
          <w:shd w:val="clear" w:fill="FFFFFF"/>
        </w:rPr>
        <w:t>(4), 768-790.</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Blank, S. (2020</w:t>
      </w:r>
      <w:bookmarkEnd w:id="24"/>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The four steps to the epiphany: successful strategies for products that win</w:t>
      </w:r>
      <w:r>
        <w:rPr>
          <w:rFonts w:hint="default" w:ascii="Times New Roman" w:hAnsi="Times New Roman" w:eastAsia="宋体" w:cs="Times New Roman"/>
          <w:i w:val="0"/>
          <w:iCs w:val="0"/>
          <w:caps w:val="0"/>
          <w:color w:val="222222"/>
          <w:spacing w:val="0"/>
          <w:sz w:val="24"/>
          <w:szCs w:val="24"/>
          <w:shd w:val="clear" w:fill="FFFFFF"/>
        </w:rPr>
        <w:t>. John Wiley &amp; Sons.</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Bordewijk, M., &amp; Schifferstein, H. N. (2020). The specifics of food design: Insights from professional design practice. </w:t>
      </w:r>
      <w:r>
        <w:rPr>
          <w:rFonts w:hint="default" w:ascii="Times New Roman" w:hAnsi="Times New Roman" w:eastAsia="宋体" w:cs="Times New Roman"/>
          <w:i/>
          <w:iCs/>
          <w:caps w:val="0"/>
          <w:color w:val="222222"/>
          <w:spacing w:val="0"/>
          <w:sz w:val="24"/>
          <w:szCs w:val="24"/>
          <w:shd w:val="clear" w:fill="FFFFFF"/>
        </w:rPr>
        <w:t>International Journal of Food Design</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w:t>
      </w:r>
      <w:r>
        <w:rPr>
          <w:rFonts w:hint="default" w:ascii="Times New Roman" w:hAnsi="Times New Roman" w:eastAsia="宋体" w:cs="Times New Roman"/>
          <w:i w:val="0"/>
          <w:iCs w:val="0"/>
          <w:caps w:val="0"/>
          <w:color w:val="222222"/>
          <w:spacing w:val="0"/>
          <w:sz w:val="24"/>
          <w:szCs w:val="24"/>
          <w:shd w:val="clear" w:fill="FFFFFF"/>
        </w:rPr>
        <w:t>(2), 101-138.</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Cakranegara, P. A., Kurniadi, W., Sampe, F., Pangemanan, J., &amp; Yusuf, M. (2022). The impact of goods product pricing strategies on consumer purchasing power: a review of the literature. </w:t>
      </w:r>
      <w:r>
        <w:rPr>
          <w:rFonts w:hint="default" w:ascii="Times New Roman" w:hAnsi="Times New Roman" w:eastAsia="宋体" w:cs="Times New Roman"/>
          <w:i/>
          <w:iCs/>
          <w:caps w:val="0"/>
          <w:color w:val="222222"/>
          <w:spacing w:val="0"/>
          <w:sz w:val="24"/>
          <w:szCs w:val="24"/>
          <w:shd w:val="clear" w:fill="FFFFFF"/>
        </w:rPr>
        <w:t>Jurnal Ekonomi</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11</w:t>
      </w:r>
      <w:r>
        <w:rPr>
          <w:rFonts w:hint="default" w:ascii="Times New Roman" w:hAnsi="Times New Roman" w:eastAsia="宋体" w:cs="Times New Roman"/>
          <w:i w:val="0"/>
          <w:iCs w:val="0"/>
          <w:caps w:val="0"/>
          <w:color w:val="222222"/>
          <w:spacing w:val="0"/>
          <w:sz w:val="24"/>
          <w:szCs w:val="24"/>
          <w:shd w:val="clear" w:fill="FFFFFF"/>
        </w:rPr>
        <w:t>(03), 1115-1120.</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Cooper, R. G. (2019). The drivers of success in new-product development. </w:t>
      </w:r>
      <w:r>
        <w:rPr>
          <w:rFonts w:hint="default" w:ascii="Times New Roman" w:hAnsi="Times New Roman" w:eastAsia="宋体" w:cs="Times New Roman"/>
          <w:i/>
          <w:iCs/>
          <w:caps w:val="0"/>
          <w:color w:val="222222"/>
          <w:spacing w:val="0"/>
          <w:sz w:val="24"/>
          <w:szCs w:val="24"/>
          <w:shd w:val="clear" w:fill="FFFFFF"/>
        </w:rPr>
        <w:t>Industrial marketing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76</w:t>
      </w:r>
      <w:r>
        <w:rPr>
          <w:rFonts w:hint="default" w:ascii="Times New Roman" w:hAnsi="Times New Roman" w:eastAsia="宋体" w:cs="Times New Roman"/>
          <w:i w:val="0"/>
          <w:iCs w:val="0"/>
          <w:caps w:val="0"/>
          <w:color w:val="222222"/>
          <w:spacing w:val="0"/>
          <w:sz w:val="24"/>
          <w:szCs w:val="24"/>
          <w:shd w:val="clear" w:fill="FFFFFF"/>
        </w:rPr>
        <w:t>, 36-47.</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Dekimpe, M. G., &amp; van Heerde, H. J. (2023). Retailing in times of soaring inflation: What we know, what we don't know, and a research agenda. </w:t>
      </w:r>
      <w:r>
        <w:rPr>
          <w:rFonts w:hint="default" w:ascii="Times New Roman" w:hAnsi="Times New Roman" w:eastAsia="宋体" w:cs="Times New Roman"/>
          <w:i/>
          <w:iCs/>
          <w:caps w:val="0"/>
          <w:color w:val="222222"/>
          <w:spacing w:val="0"/>
          <w:sz w:val="24"/>
          <w:szCs w:val="24"/>
          <w:shd w:val="clear" w:fill="FFFFFF"/>
        </w:rPr>
        <w:t>Journal of Retailing</w:t>
      </w:r>
      <w:r>
        <w:rPr>
          <w:rFonts w:hint="default" w:ascii="Times New Roman" w:hAnsi="Times New Roman" w:eastAsia="宋体" w:cs="Times New Roman"/>
          <w:i w:val="0"/>
          <w:iCs w:val="0"/>
          <w:caps w:val="0"/>
          <w:color w:val="222222"/>
          <w:spacing w:val="0"/>
          <w:sz w:val="24"/>
          <w:szCs w:val="24"/>
          <w:shd w:val="clear" w:fill="FFFFFF"/>
        </w:rPr>
        <w:t>.</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Gielens, K., Ma, Y., Namin, A., Sethuraman, R., Smith, R. J., Bachtel, R. C., &amp; Jervis, S. (2021). The future of private labels: towards a smart private label strategy. </w:t>
      </w:r>
      <w:r>
        <w:rPr>
          <w:rFonts w:hint="default" w:ascii="Times New Roman" w:hAnsi="Times New Roman" w:eastAsia="宋体" w:cs="Times New Roman"/>
          <w:i/>
          <w:iCs/>
          <w:caps w:val="0"/>
          <w:color w:val="222222"/>
          <w:spacing w:val="0"/>
          <w:sz w:val="24"/>
          <w:szCs w:val="24"/>
          <w:shd w:val="clear" w:fill="FFFFFF"/>
        </w:rPr>
        <w:t>Journal of Retailing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97</w:t>
      </w:r>
      <w:r>
        <w:rPr>
          <w:rFonts w:hint="default" w:ascii="Times New Roman" w:hAnsi="Times New Roman" w:eastAsia="宋体" w:cs="Times New Roman"/>
          <w:i w:val="0"/>
          <w:iCs w:val="0"/>
          <w:caps w:val="0"/>
          <w:color w:val="222222"/>
          <w:spacing w:val="0"/>
          <w:sz w:val="24"/>
          <w:szCs w:val="24"/>
          <w:shd w:val="clear" w:fill="FFFFFF"/>
        </w:rPr>
        <w:t>(1), 99-115.</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Grewal, D., Gauri, D. K., Roggeveen, A. L., &amp; Sethuraman, R. (2021). Strategizing retailing in the new technology era. </w:t>
      </w:r>
      <w:r>
        <w:rPr>
          <w:rFonts w:hint="default" w:ascii="Times New Roman" w:hAnsi="Times New Roman" w:eastAsia="宋体" w:cs="Times New Roman"/>
          <w:i/>
          <w:iCs/>
          <w:caps w:val="0"/>
          <w:color w:val="222222"/>
          <w:spacing w:val="0"/>
          <w:sz w:val="24"/>
          <w:szCs w:val="24"/>
          <w:shd w:val="clear" w:fill="FFFFFF"/>
        </w:rPr>
        <w:t>Journal of Retailing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97</w:t>
      </w:r>
      <w:r>
        <w:rPr>
          <w:rFonts w:hint="default" w:ascii="Times New Roman" w:hAnsi="Times New Roman" w:eastAsia="宋体" w:cs="Times New Roman"/>
          <w:i w:val="0"/>
          <w:iCs w:val="0"/>
          <w:caps w:val="0"/>
          <w:color w:val="222222"/>
          <w:spacing w:val="0"/>
          <w:sz w:val="24"/>
          <w:szCs w:val="24"/>
          <w:shd w:val="clear" w:fill="FFFFFF"/>
        </w:rPr>
        <w:t>(1), 6-12.</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25" w:name="OLE_LINK19"/>
      <w:r>
        <w:rPr>
          <w:rFonts w:hint="default" w:ascii="Times New Roman" w:hAnsi="Times New Roman" w:eastAsia="宋体" w:cs="Times New Roman"/>
          <w:i w:val="0"/>
          <w:iCs w:val="0"/>
          <w:caps w:val="0"/>
          <w:color w:val="222222"/>
          <w:spacing w:val="0"/>
          <w:sz w:val="24"/>
          <w:szCs w:val="24"/>
          <w:shd w:val="clear" w:fill="FFFFFF"/>
        </w:rPr>
        <w:t>Guo, J., Zhang, W., &amp; Xia, T. (2023</w:t>
      </w:r>
      <w:bookmarkEnd w:id="25"/>
      <w:r>
        <w:rPr>
          <w:rFonts w:hint="default" w:ascii="Times New Roman" w:hAnsi="Times New Roman" w:eastAsia="宋体" w:cs="Times New Roman"/>
          <w:i w:val="0"/>
          <w:iCs w:val="0"/>
          <w:caps w:val="0"/>
          <w:color w:val="222222"/>
          <w:spacing w:val="0"/>
          <w:sz w:val="24"/>
          <w:szCs w:val="24"/>
          <w:shd w:val="clear" w:fill="FFFFFF"/>
        </w:rPr>
        <w:t>). Impact of shopping website design on customer satisfaction and loyalty: The mediating role of usability and the moderating role of trust. </w:t>
      </w:r>
      <w:r>
        <w:rPr>
          <w:rFonts w:hint="default" w:ascii="Times New Roman" w:hAnsi="Times New Roman" w:eastAsia="宋体" w:cs="Times New Roman"/>
          <w:i/>
          <w:iCs/>
          <w:caps w:val="0"/>
          <w:color w:val="222222"/>
          <w:spacing w:val="0"/>
          <w:sz w:val="24"/>
          <w:szCs w:val="24"/>
          <w:shd w:val="clear" w:fill="FFFFFF"/>
        </w:rPr>
        <w:t>Sustainability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15</w:t>
      </w:r>
      <w:r>
        <w:rPr>
          <w:rFonts w:hint="default" w:ascii="Times New Roman" w:hAnsi="Times New Roman" w:eastAsia="宋体" w:cs="Times New Roman"/>
          <w:i w:val="0"/>
          <w:iCs w:val="0"/>
          <w:caps w:val="0"/>
          <w:color w:val="222222"/>
          <w:spacing w:val="0"/>
          <w:sz w:val="24"/>
          <w:szCs w:val="24"/>
          <w:shd w:val="clear" w:fill="FFFFFF"/>
        </w:rPr>
        <w:t>(8), 6347.</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Gupta, A. S., &amp; Mukherjee, J. (2022). Long-term changes in consumers' shopping behavior post-pandemic: an exploratory study. </w:t>
      </w:r>
      <w:r>
        <w:rPr>
          <w:rFonts w:hint="default" w:ascii="Times New Roman" w:hAnsi="Times New Roman" w:eastAsia="宋体" w:cs="Times New Roman"/>
          <w:i/>
          <w:iCs/>
          <w:caps w:val="0"/>
          <w:color w:val="222222"/>
          <w:spacing w:val="0"/>
          <w:sz w:val="24"/>
          <w:szCs w:val="24"/>
          <w:shd w:val="clear" w:fill="FFFFFF"/>
        </w:rPr>
        <w:t>International Journal of Retail &amp; Distribution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50</w:t>
      </w:r>
      <w:r>
        <w:rPr>
          <w:rFonts w:hint="default" w:ascii="Times New Roman" w:hAnsi="Times New Roman" w:eastAsia="宋体" w:cs="Times New Roman"/>
          <w:i w:val="0"/>
          <w:iCs w:val="0"/>
          <w:caps w:val="0"/>
          <w:color w:val="222222"/>
          <w:spacing w:val="0"/>
          <w:sz w:val="24"/>
          <w:szCs w:val="24"/>
          <w:shd w:val="clear" w:fill="FFFFFF"/>
        </w:rPr>
        <w:t>(12), 1518-1534.</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Henry, A. (2021). </w:t>
      </w:r>
      <w:r>
        <w:rPr>
          <w:rFonts w:hint="default" w:ascii="Times New Roman" w:hAnsi="Times New Roman" w:eastAsia="宋体" w:cs="Times New Roman"/>
          <w:i/>
          <w:iCs/>
          <w:caps w:val="0"/>
          <w:color w:val="222222"/>
          <w:spacing w:val="0"/>
          <w:sz w:val="24"/>
          <w:szCs w:val="24"/>
          <w:shd w:val="clear" w:fill="FFFFFF"/>
        </w:rPr>
        <w:t>Understanding strategic management</w:t>
      </w:r>
      <w:r>
        <w:rPr>
          <w:rFonts w:hint="default" w:ascii="Times New Roman" w:hAnsi="Times New Roman" w:eastAsia="宋体" w:cs="Times New Roman"/>
          <w:i w:val="0"/>
          <w:iCs w:val="0"/>
          <w:caps w:val="0"/>
          <w:color w:val="222222"/>
          <w:spacing w:val="0"/>
          <w:sz w:val="24"/>
          <w:szCs w:val="24"/>
          <w:shd w:val="clear" w:fill="FFFFFF"/>
        </w:rPr>
        <w:t>. Oxford University Press.</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Infante, A., &amp; Mardikaningsih, R. (2022). The Potential of social media as a Means of Online Business Promotion. </w:t>
      </w:r>
      <w:r>
        <w:rPr>
          <w:rFonts w:hint="default" w:ascii="Times New Roman" w:hAnsi="Times New Roman" w:eastAsia="宋体" w:cs="Times New Roman"/>
          <w:i/>
          <w:iCs/>
          <w:caps w:val="0"/>
          <w:color w:val="222222"/>
          <w:spacing w:val="0"/>
          <w:sz w:val="24"/>
          <w:szCs w:val="24"/>
          <w:shd w:val="clear" w:fill="FFFFFF"/>
        </w:rPr>
        <w:t>Journal of Social Science Studies (JOS3)</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w:t>
      </w:r>
      <w:r>
        <w:rPr>
          <w:rFonts w:hint="default" w:ascii="Times New Roman" w:hAnsi="Times New Roman" w:eastAsia="宋体" w:cs="Times New Roman"/>
          <w:i w:val="0"/>
          <w:iCs w:val="0"/>
          <w:caps w:val="0"/>
          <w:color w:val="222222"/>
          <w:spacing w:val="0"/>
          <w:sz w:val="24"/>
          <w:szCs w:val="24"/>
          <w:shd w:val="clear" w:fill="FFFFFF"/>
        </w:rPr>
        <w:t>(2), 45-49.</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26" w:name="OLE_LINK13"/>
      <w:r>
        <w:rPr>
          <w:rFonts w:hint="default" w:ascii="Times New Roman" w:hAnsi="Times New Roman" w:eastAsia="宋体" w:cs="Times New Roman"/>
          <w:i w:val="0"/>
          <w:iCs w:val="0"/>
          <w:caps w:val="0"/>
          <w:color w:val="222222"/>
          <w:spacing w:val="0"/>
          <w:sz w:val="24"/>
          <w:szCs w:val="24"/>
          <w:shd w:val="clear" w:fill="FFFFFF"/>
        </w:rPr>
        <w:t>Islami, X., Mustafa, N., &amp; Topuzovska Latkovikj, M. (2020</w:t>
      </w:r>
      <w:bookmarkEnd w:id="26"/>
      <w:r>
        <w:rPr>
          <w:rFonts w:hint="default" w:ascii="Times New Roman" w:hAnsi="Times New Roman" w:eastAsia="宋体" w:cs="Times New Roman"/>
          <w:i w:val="0"/>
          <w:iCs w:val="0"/>
          <w:caps w:val="0"/>
          <w:color w:val="222222"/>
          <w:spacing w:val="0"/>
          <w:sz w:val="24"/>
          <w:szCs w:val="24"/>
          <w:shd w:val="clear" w:fill="FFFFFF"/>
        </w:rPr>
        <w:t>). Linking Porter’s generic strategies to firm performance. </w:t>
      </w:r>
      <w:r>
        <w:rPr>
          <w:rFonts w:hint="default" w:ascii="Times New Roman" w:hAnsi="Times New Roman" w:eastAsia="宋体" w:cs="Times New Roman"/>
          <w:i/>
          <w:iCs/>
          <w:caps w:val="0"/>
          <w:color w:val="222222"/>
          <w:spacing w:val="0"/>
          <w:sz w:val="24"/>
          <w:szCs w:val="24"/>
          <w:shd w:val="clear" w:fill="FFFFFF"/>
        </w:rPr>
        <w:t>Future Business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w:t>
      </w:r>
      <w:r>
        <w:rPr>
          <w:rFonts w:hint="default" w:ascii="Times New Roman" w:hAnsi="Times New Roman" w:eastAsia="宋体" w:cs="Times New Roman"/>
          <w:i w:val="0"/>
          <w:iCs w:val="0"/>
          <w:caps w:val="0"/>
          <w:color w:val="222222"/>
          <w:spacing w:val="0"/>
          <w:sz w:val="24"/>
          <w:szCs w:val="24"/>
          <w:shd w:val="clear" w:fill="FFFFFF"/>
        </w:rPr>
        <w:t>, 1-15.</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27" w:name="OLE_LINK15"/>
      <w:r>
        <w:rPr>
          <w:rFonts w:hint="default" w:ascii="Times New Roman" w:hAnsi="Times New Roman" w:eastAsia="宋体" w:cs="Times New Roman"/>
          <w:i w:val="0"/>
          <w:iCs w:val="0"/>
          <w:caps w:val="0"/>
          <w:color w:val="222222"/>
          <w:spacing w:val="0"/>
          <w:sz w:val="24"/>
          <w:szCs w:val="24"/>
          <w:shd w:val="clear" w:fill="FFFFFF"/>
        </w:rPr>
        <w:t>Jain, R., &amp; Jain, S. (2022</w:t>
      </w:r>
      <w:bookmarkEnd w:id="27"/>
      <w:r>
        <w:rPr>
          <w:rFonts w:hint="default" w:ascii="Times New Roman" w:hAnsi="Times New Roman" w:eastAsia="宋体" w:cs="Times New Roman"/>
          <w:i w:val="0"/>
          <w:iCs w:val="0"/>
          <w:caps w:val="0"/>
          <w:color w:val="222222"/>
          <w:spacing w:val="0"/>
          <w:sz w:val="24"/>
          <w:szCs w:val="24"/>
          <w:shd w:val="clear" w:fill="FFFFFF"/>
        </w:rPr>
        <w:t>). Analyzing and exploring the effectiveness of each element of 7Ps of marketing mix. </w:t>
      </w:r>
      <w:r>
        <w:rPr>
          <w:rFonts w:hint="default" w:ascii="Times New Roman" w:hAnsi="Times New Roman" w:eastAsia="宋体" w:cs="Times New Roman"/>
          <w:i/>
          <w:iCs/>
          <w:caps w:val="0"/>
          <w:color w:val="222222"/>
          <w:spacing w:val="0"/>
          <w:sz w:val="24"/>
          <w:szCs w:val="24"/>
          <w:shd w:val="clear" w:fill="FFFFFF"/>
        </w:rPr>
        <w:t>International Journal of All Research Education and Scientific Methods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w:t>
      </w:r>
      <w:r>
        <w:rPr>
          <w:rFonts w:hint="default" w:ascii="Times New Roman" w:hAnsi="Times New Roman" w:eastAsia="宋体" w:cs="Times New Roman"/>
          <w:i w:val="0"/>
          <w:iCs w:val="0"/>
          <w:caps w:val="0"/>
          <w:color w:val="222222"/>
          <w:spacing w:val="0"/>
          <w:sz w:val="24"/>
          <w:szCs w:val="24"/>
          <w:shd w:val="clear" w:fill="FFFFFF"/>
        </w:rPr>
        <w:t>(1), 243-251.</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Meng, S. (2024). Operation Management of Grocery Retailer in the UK: A Case of Tesco. </w:t>
      </w:r>
      <w:r>
        <w:rPr>
          <w:rFonts w:hint="default" w:ascii="Times New Roman" w:hAnsi="Times New Roman" w:eastAsia="宋体" w:cs="Times New Roman"/>
          <w:i/>
          <w:iCs/>
          <w:caps w:val="0"/>
          <w:color w:val="222222"/>
          <w:spacing w:val="0"/>
          <w:sz w:val="24"/>
          <w:szCs w:val="24"/>
          <w:shd w:val="clear" w:fill="FFFFFF"/>
        </w:rPr>
        <w:t>Pacific International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7</w:t>
      </w:r>
      <w:r>
        <w:rPr>
          <w:rFonts w:hint="default" w:ascii="Times New Roman" w:hAnsi="Times New Roman" w:eastAsia="宋体" w:cs="Times New Roman"/>
          <w:i w:val="0"/>
          <w:iCs w:val="0"/>
          <w:caps w:val="0"/>
          <w:color w:val="222222"/>
          <w:spacing w:val="0"/>
          <w:sz w:val="24"/>
          <w:szCs w:val="24"/>
          <w:shd w:val="clear" w:fill="FFFFFF"/>
        </w:rPr>
        <w:t>(2), 136-142.</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Miao, M., Jalees, T., Zaman, S. I., Khan, S., Hanif, N. U. A., &amp; Javed, M. K. (2022). The influence of e-customer satisfaction, e-trust and perceived value on consumer's repurchase intention in B2C e-commerce segment. </w:t>
      </w:r>
      <w:r>
        <w:rPr>
          <w:rFonts w:hint="default" w:ascii="Times New Roman" w:hAnsi="Times New Roman" w:eastAsia="宋体" w:cs="Times New Roman"/>
          <w:i/>
          <w:iCs/>
          <w:caps w:val="0"/>
          <w:color w:val="222222"/>
          <w:spacing w:val="0"/>
          <w:sz w:val="24"/>
          <w:szCs w:val="24"/>
          <w:shd w:val="clear" w:fill="FFFFFF"/>
        </w:rPr>
        <w:t>Asia Pacific Journal of Marketing and Logistics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34</w:t>
      </w:r>
      <w:r>
        <w:rPr>
          <w:rFonts w:hint="default" w:ascii="Times New Roman" w:hAnsi="Times New Roman" w:eastAsia="宋体" w:cs="Times New Roman"/>
          <w:i w:val="0"/>
          <w:iCs w:val="0"/>
          <w:caps w:val="0"/>
          <w:color w:val="222222"/>
          <w:spacing w:val="0"/>
          <w:sz w:val="24"/>
          <w:szCs w:val="24"/>
          <w:shd w:val="clear" w:fill="FFFFFF"/>
        </w:rPr>
        <w:t>(10), 2184-2206.</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28" w:name="OLE_LINK11"/>
      <w:r>
        <w:rPr>
          <w:rFonts w:hint="default" w:ascii="Times New Roman" w:hAnsi="Times New Roman" w:eastAsia="宋体" w:cs="Times New Roman"/>
          <w:i w:val="0"/>
          <w:iCs w:val="0"/>
          <w:caps w:val="0"/>
          <w:color w:val="222222"/>
          <w:spacing w:val="0"/>
          <w:sz w:val="24"/>
          <w:szCs w:val="24"/>
          <w:shd w:val="clear" w:fill="FFFFFF"/>
        </w:rPr>
        <w:t>Ocran, J. N. (2023</w:t>
      </w:r>
      <w:bookmarkEnd w:id="28"/>
      <w:r>
        <w:rPr>
          <w:rFonts w:hint="default" w:ascii="Times New Roman" w:hAnsi="Times New Roman" w:eastAsia="宋体" w:cs="Times New Roman"/>
          <w:i w:val="0"/>
          <w:iCs w:val="0"/>
          <w:caps w:val="0"/>
          <w:color w:val="222222"/>
          <w:spacing w:val="0"/>
          <w:sz w:val="24"/>
          <w:szCs w:val="24"/>
          <w:shd w:val="clear" w:fill="FFFFFF"/>
        </w:rPr>
        <w:t>). The Tesco Group and Sustainable Operations Management. </w:t>
      </w:r>
      <w:r>
        <w:rPr>
          <w:rFonts w:hint="default" w:ascii="Times New Roman" w:hAnsi="Times New Roman" w:eastAsia="宋体" w:cs="Times New Roman"/>
          <w:i/>
          <w:iCs/>
          <w:caps w:val="0"/>
          <w:color w:val="222222"/>
          <w:spacing w:val="0"/>
          <w:sz w:val="24"/>
          <w:szCs w:val="24"/>
          <w:shd w:val="clear" w:fill="FFFFFF"/>
        </w:rPr>
        <w:t>Journal of Earth and Environmental Science Research. SRC/JEESR-264. J Ear Environ Sci Res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w:t>
      </w:r>
      <w:r>
        <w:rPr>
          <w:rFonts w:hint="default" w:ascii="Times New Roman" w:hAnsi="Times New Roman" w:eastAsia="宋体" w:cs="Times New Roman"/>
          <w:i w:val="0"/>
          <w:iCs w:val="0"/>
          <w:caps w:val="0"/>
          <w:color w:val="222222"/>
          <w:spacing w:val="0"/>
          <w:sz w:val="24"/>
          <w:szCs w:val="24"/>
          <w:shd w:val="clear" w:fill="FFFFFF"/>
        </w:rPr>
        <w:t>(12), 2-6.</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Schlager, T., &amp; Christen, M. (2021). Market segmentation. In </w:t>
      </w:r>
      <w:r>
        <w:rPr>
          <w:rFonts w:hint="default" w:ascii="Times New Roman" w:hAnsi="Times New Roman" w:eastAsia="宋体" w:cs="Times New Roman"/>
          <w:i/>
          <w:iCs/>
          <w:caps w:val="0"/>
          <w:color w:val="222222"/>
          <w:spacing w:val="0"/>
          <w:sz w:val="24"/>
          <w:szCs w:val="24"/>
          <w:shd w:val="clear" w:fill="FFFFFF"/>
        </w:rPr>
        <w:t>Handbook of Market Research</w:t>
      </w:r>
      <w:r>
        <w:rPr>
          <w:rFonts w:hint="default" w:ascii="Times New Roman" w:hAnsi="Times New Roman" w:eastAsia="宋体" w:cs="Times New Roman"/>
          <w:i w:val="0"/>
          <w:iCs w:val="0"/>
          <w:caps w:val="0"/>
          <w:color w:val="222222"/>
          <w:spacing w:val="0"/>
          <w:sz w:val="24"/>
          <w:szCs w:val="24"/>
          <w:shd w:val="clear" w:fill="FFFFFF"/>
        </w:rPr>
        <w:t> (pp. 939-967). Cham: Springer International Publishing.</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bookmarkStart w:id="29" w:name="OLE_LINK16"/>
      <w:r>
        <w:rPr>
          <w:rFonts w:hint="default" w:ascii="Times New Roman" w:hAnsi="Times New Roman" w:eastAsia="宋体" w:cs="Times New Roman"/>
          <w:i w:val="0"/>
          <w:iCs w:val="0"/>
          <w:caps w:val="0"/>
          <w:color w:val="222222"/>
          <w:spacing w:val="0"/>
          <w:sz w:val="24"/>
          <w:szCs w:val="24"/>
          <w:shd w:val="clear" w:fill="FFFFFF"/>
        </w:rPr>
        <w:t>Sudirjo, F. (2023</w:t>
      </w:r>
      <w:bookmarkEnd w:id="29"/>
      <w:r>
        <w:rPr>
          <w:rFonts w:hint="default" w:ascii="Times New Roman" w:hAnsi="Times New Roman" w:eastAsia="宋体" w:cs="Times New Roman"/>
          <w:i w:val="0"/>
          <w:iCs w:val="0"/>
          <w:caps w:val="0"/>
          <w:color w:val="222222"/>
          <w:spacing w:val="0"/>
          <w:sz w:val="24"/>
          <w:szCs w:val="24"/>
          <w:shd w:val="clear" w:fill="FFFFFF"/>
        </w:rPr>
        <w:t>). Marketing Strategy in Improving Product Competitiveness in the Global Market. </w:t>
      </w:r>
      <w:r>
        <w:rPr>
          <w:rFonts w:hint="default" w:ascii="Times New Roman" w:hAnsi="Times New Roman" w:eastAsia="宋体" w:cs="Times New Roman"/>
          <w:i/>
          <w:iCs/>
          <w:caps w:val="0"/>
          <w:color w:val="222222"/>
          <w:spacing w:val="0"/>
          <w:sz w:val="24"/>
          <w:szCs w:val="24"/>
          <w:shd w:val="clear" w:fill="FFFFFF"/>
        </w:rPr>
        <w:t>Journal of Contemporary Administration and Management (ADMAN)</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w:t>
      </w:r>
      <w:r>
        <w:rPr>
          <w:rFonts w:hint="default" w:ascii="Times New Roman" w:hAnsi="Times New Roman" w:eastAsia="宋体" w:cs="Times New Roman"/>
          <w:i w:val="0"/>
          <w:iCs w:val="0"/>
          <w:caps w:val="0"/>
          <w:color w:val="222222"/>
          <w:spacing w:val="0"/>
          <w:sz w:val="24"/>
          <w:szCs w:val="24"/>
          <w:shd w:val="clear" w:fill="FFFFFF"/>
        </w:rPr>
        <w:t>(2), 63-69.</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lang w:val="en-US" w:eastAsia="zh-CN"/>
        </w:rPr>
      </w:pPr>
      <w:r>
        <w:rPr>
          <w:rFonts w:hint="default" w:ascii="Times New Roman" w:hAnsi="Times New Roman" w:cs="Times New Roman"/>
          <w:sz w:val="24"/>
          <w:szCs w:val="24"/>
          <w:lang w:val="en-US" w:eastAsia="zh-CN"/>
        </w:rPr>
        <w:t>Tes</w:t>
      </w:r>
      <w:r>
        <w:rPr>
          <w:rFonts w:hint="default"/>
          <w:lang w:val="en-US" w:eastAsia="zh-CN"/>
        </w:rPr>
        <w:t>co</w:t>
      </w:r>
      <w:r>
        <w:rPr>
          <w:rFonts w:hint="eastAsia"/>
          <w:lang w:val="en-US" w:eastAsia="zh-CN"/>
        </w:rPr>
        <w:t xml:space="preserve">, 2024. Preliminary Results 2023/24. </w:t>
      </w:r>
    </w:p>
    <w:p>
      <w:pPr>
        <w:rPr>
          <w:rFonts w:hint="default"/>
          <w:lang w:val="en-US" w:eastAsia="zh-CN"/>
        </w:rPr>
      </w:pPr>
      <w:r>
        <w:rPr>
          <w:rFonts w:hint="default"/>
          <w:lang w:val="en-US" w:eastAsia="zh-CN"/>
        </w:rPr>
        <w:fldChar w:fldCharType="begin"/>
      </w:r>
      <w:r>
        <w:rPr>
          <w:rFonts w:hint="default"/>
          <w:lang w:val="en-US" w:eastAsia="zh-CN"/>
        </w:rPr>
        <w:instrText xml:space="preserve"> HYPERLINK "https://www.tescoplc.com/preliminary-results-202324/" </w:instrText>
      </w:r>
      <w:r>
        <w:rPr>
          <w:rFonts w:hint="default"/>
          <w:lang w:val="en-US" w:eastAsia="zh-CN"/>
        </w:rPr>
        <w:fldChar w:fldCharType="separate"/>
      </w:r>
      <w:r>
        <w:rPr>
          <w:rStyle w:val="10"/>
          <w:rFonts w:hint="default"/>
          <w:lang w:val="en-US" w:eastAsia="zh-CN"/>
        </w:rPr>
        <w:t>https://www.tescoplc.com/preliminary-results-202324/</w:t>
      </w:r>
      <w:r>
        <w:rPr>
          <w:rFonts w:hint="default"/>
          <w:lang w:val="en-US" w:eastAsia="zh-CN"/>
        </w:rPr>
        <w:fldChar w:fldCharType="end"/>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bookmarkStart w:id="30" w:name="OLE_LINK10"/>
      <w:r>
        <w:rPr>
          <w:rFonts w:hint="default" w:ascii="Times New Roman" w:hAnsi="Times New Roman" w:eastAsia="宋体" w:cs="Times New Roman"/>
          <w:i w:val="0"/>
          <w:iCs w:val="0"/>
          <w:caps w:val="0"/>
          <w:color w:val="222222"/>
          <w:spacing w:val="0"/>
          <w:sz w:val="24"/>
          <w:szCs w:val="24"/>
          <w:shd w:val="clear" w:fill="FFFFFF"/>
        </w:rPr>
        <w:t>Woods, M. (2022</w:t>
      </w:r>
      <w:bookmarkEnd w:id="30"/>
      <w:r>
        <w:rPr>
          <w:rFonts w:hint="default" w:ascii="Times New Roman" w:hAnsi="Times New Roman" w:eastAsia="宋体" w:cs="Times New Roman"/>
          <w:i w:val="0"/>
          <w:iCs w:val="0"/>
          <w:caps w:val="0"/>
          <w:color w:val="222222"/>
          <w:spacing w:val="0"/>
          <w:sz w:val="24"/>
          <w:szCs w:val="24"/>
          <w:shd w:val="clear" w:fill="FFFFFF"/>
        </w:rPr>
        <w:t>). Risk Management in Retail: Tesco PLC (2004–2019). In </w:t>
      </w:r>
      <w:r>
        <w:rPr>
          <w:rFonts w:hint="default" w:ascii="Times New Roman" w:hAnsi="Times New Roman" w:eastAsia="宋体" w:cs="Times New Roman"/>
          <w:i/>
          <w:iCs/>
          <w:caps w:val="0"/>
          <w:color w:val="222222"/>
          <w:spacing w:val="0"/>
          <w:sz w:val="24"/>
          <w:szCs w:val="24"/>
          <w:shd w:val="clear" w:fill="FFFFFF"/>
        </w:rPr>
        <w:t>Risk Management in Organisations</w:t>
      </w:r>
      <w:r>
        <w:rPr>
          <w:rFonts w:hint="default" w:ascii="Times New Roman" w:hAnsi="Times New Roman" w:eastAsia="宋体" w:cs="Times New Roman"/>
          <w:i w:val="0"/>
          <w:iCs w:val="0"/>
          <w:caps w:val="0"/>
          <w:color w:val="222222"/>
          <w:spacing w:val="0"/>
          <w:sz w:val="24"/>
          <w:szCs w:val="24"/>
          <w:shd w:val="clear" w:fill="FFFFFF"/>
        </w:rPr>
        <w:t> (pp. 109-156). Routledge.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eastAsia"/>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仿宋">
    <w:panose1 w:val="02010609060101010101"/>
    <w:charset w:val="86"/>
    <w:family w:val="auto"/>
    <w:pitch w:val="default"/>
    <w:sig w:usb0="800002BF" w:usb1="38CF7CFA" w:usb2="00000016" w:usb3="00000000" w:csb0="00040001" w:csb1="00000000"/>
  </w:font>
  <w:font w:name="楷体_GB2312">
    <w:altName w:val="楷体"/>
    <w:panose1 w:val="02010609030101010101"/>
    <w:charset w:val="86"/>
    <w:family w:val="modern"/>
    <w:pitch w:val="default"/>
    <w:sig w:usb0="00000000" w:usb1="00000000" w:usb2="00000000" w:usb3="00000000" w:csb0="00040000" w:csb1="00000000"/>
  </w:font>
  <w:font w:name="仿宋_GB2312">
    <w:altName w:val="仿宋"/>
    <w:panose1 w:val="02010609030101010101"/>
    <w:charset w:val="86"/>
    <w:family w:val="modern"/>
    <w:pitch w:val="default"/>
    <w:sig w:usb0="00000000" w:usb1="00000000" w:usb2="00000000" w:usb3="00000000" w:csb0="00040000" w:csb1="00000000"/>
  </w:font>
  <w:font w:name="楷体">
    <w:panose1 w:val="02010609060101010101"/>
    <w:charset w:val="86"/>
    <w:family w:val="auto"/>
    <w:pitch w:val="default"/>
    <w:sig w:usb0="800002BF" w:usb1="38CF7CFA" w:usb2="00000016" w:usb3="00000000" w:csb0="00040001" w:csb1="00000000"/>
  </w:font>
  <w:font w:name="Arial-Bold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pPr>
      <w:r>
        <w:separator/>
      </w:r>
    </w:p>
  </w:footnote>
  <w:footnote w:type="continuationSeparator" w:id="1">
    <w:p>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QwNTIzMmYyMjk0MGRiN2Q5MTA2NjVlY2ZiNGEwNmYifQ=="/>
    <w:docVar w:name="KSO_WPS_MARK_KEY" w:val="130d5263-08bd-46b1-971e-f7d04b185c78"/>
  </w:docVars>
  <w:rsids>
    <w:rsidRoot w:val="70EA47AB"/>
    <w:rsid w:val="00E36B7C"/>
    <w:rsid w:val="017955AF"/>
    <w:rsid w:val="01F729E8"/>
    <w:rsid w:val="03C74BB5"/>
    <w:rsid w:val="093E5BB8"/>
    <w:rsid w:val="0F9535CE"/>
    <w:rsid w:val="13D71EF7"/>
    <w:rsid w:val="159E333B"/>
    <w:rsid w:val="17B749A6"/>
    <w:rsid w:val="21081E03"/>
    <w:rsid w:val="24DF149A"/>
    <w:rsid w:val="25714529"/>
    <w:rsid w:val="258C2A72"/>
    <w:rsid w:val="2B5359BE"/>
    <w:rsid w:val="2C1B77DF"/>
    <w:rsid w:val="2F0A3FE7"/>
    <w:rsid w:val="32535D50"/>
    <w:rsid w:val="34B32D3D"/>
    <w:rsid w:val="36A72ED2"/>
    <w:rsid w:val="37D55AF2"/>
    <w:rsid w:val="43297624"/>
    <w:rsid w:val="44B43BB7"/>
    <w:rsid w:val="45167140"/>
    <w:rsid w:val="45950D2B"/>
    <w:rsid w:val="468974CC"/>
    <w:rsid w:val="46EE67BA"/>
    <w:rsid w:val="4B93326C"/>
    <w:rsid w:val="4C0436C4"/>
    <w:rsid w:val="4D73057A"/>
    <w:rsid w:val="4DFA2A53"/>
    <w:rsid w:val="4F250274"/>
    <w:rsid w:val="4F430BD1"/>
    <w:rsid w:val="50A80905"/>
    <w:rsid w:val="52745AA3"/>
    <w:rsid w:val="528052D3"/>
    <w:rsid w:val="55901C96"/>
    <w:rsid w:val="560B6DFA"/>
    <w:rsid w:val="563F604B"/>
    <w:rsid w:val="5BBA28E2"/>
    <w:rsid w:val="5C510A84"/>
    <w:rsid w:val="5E7E6AE6"/>
    <w:rsid w:val="607453F9"/>
    <w:rsid w:val="61847F96"/>
    <w:rsid w:val="61D032E5"/>
    <w:rsid w:val="62C4269F"/>
    <w:rsid w:val="643D1EB4"/>
    <w:rsid w:val="64E30F76"/>
    <w:rsid w:val="656F097C"/>
    <w:rsid w:val="65FD2E83"/>
    <w:rsid w:val="68185BEC"/>
    <w:rsid w:val="692402AA"/>
    <w:rsid w:val="6A811027"/>
    <w:rsid w:val="70EA47AB"/>
    <w:rsid w:val="734731B8"/>
    <w:rsid w:val="75DE0E37"/>
    <w:rsid w:val="761470B8"/>
    <w:rsid w:val="76BE451B"/>
    <w:rsid w:val="799A37EF"/>
    <w:rsid w:val="7F9F49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240" w:lineRule="auto"/>
      <w:ind w:firstLine="0" w:firstLineChars="0"/>
      <w:jc w:val="both"/>
    </w:pPr>
    <w:rPr>
      <w:rFonts w:ascii="Times New Roman" w:hAnsi="Times New Roman" w:eastAsia="仿宋" w:cstheme="minorBidi"/>
      <w:kern w:val="2"/>
      <w:sz w:val="24"/>
      <w:szCs w:val="22"/>
      <w:lang w:val="en-US" w:eastAsia="zh-CN" w:bidi="ar-SA"/>
    </w:rPr>
  </w:style>
  <w:style w:type="paragraph" w:styleId="2">
    <w:name w:val="heading 1"/>
    <w:basedOn w:val="1"/>
    <w:next w:val="1"/>
    <w:link w:val="13"/>
    <w:qFormat/>
    <w:uiPriority w:val="0"/>
    <w:pPr>
      <w:keepNext/>
      <w:keepLines/>
      <w:adjustRightInd w:val="0"/>
      <w:ind w:firstLine="0" w:firstLineChars="0"/>
      <w:jc w:val="both"/>
      <w:outlineLvl w:val="0"/>
    </w:pPr>
    <w:rPr>
      <w:rFonts w:ascii="Times New Roman" w:hAnsi="Times New Roman" w:eastAsia="楷体_GB2312"/>
      <w:b/>
      <w:bCs/>
      <w:kern w:val="44"/>
      <w:sz w:val="24"/>
      <w:szCs w:val="44"/>
    </w:rPr>
  </w:style>
  <w:style w:type="paragraph" w:styleId="3">
    <w:name w:val="heading 2"/>
    <w:basedOn w:val="1"/>
    <w:next w:val="1"/>
    <w:link w:val="14"/>
    <w:unhideWhenUsed/>
    <w:qFormat/>
    <w:uiPriority w:val="0"/>
    <w:pPr>
      <w:keepNext/>
      <w:keepLines/>
      <w:outlineLvl w:val="1"/>
    </w:pPr>
    <w:rPr>
      <w:rFonts w:ascii="Times New Roman" w:hAnsi="Times New Roman" w:eastAsia="仿宋_GB2312" w:cstheme="majorBidi"/>
      <w:b/>
      <w:bCs/>
      <w:sz w:val="24"/>
      <w:szCs w:val="32"/>
    </w:rPr>
  </w:style>
  <w:style w:type="paragraph" w:styleId="4">
    <w:name w:val="heading 3"/>
    <w:basedOn w:val="1"/>
    <w:next w:val="1"/>
    <w:link w:val="12"/>
    <w:semiHidden/>
    <w:unhideWhenUsed/>
    <w:qFormat/>
    <w:uiPriority w:val="0"/>
    <w:pPr>
      <w:keepNext/>
      <w:keepLines/>
      <w:outlineLvl w:val="2"/>
    </w:pPr>
    <w:rPr>
      <w:rFonts w:ascii="Times New Roman" w:hAnsi="Times New Roman" w:eastAsia="仿宋_GB2312"/>
      <w:bCs/>
      <w:sz w:val="30"/>
      <w:szCs w:val="32"/>
    </w:rPr>
  </w:style>
  <w:style w:type="paragraph" w:styleId="5">
    <w:name w:val="heading 4"/>
    <w:basedOn w:val="1"/>
    <w:next w:val="1"/>
    <w:semiHidden/>
    <w:unhideWhenUsed/>
    <w:qFormat/>
    <w:uiPriority w:val="0"/>
    <w:pPr>
      <w:keepNext/>
      <w:keepLines/>
      <w:spacing w:beforeLines="0" w:beforeAutospacing="0" w:afterLines="0" w:afterAutospacing="0" w:line="360" w:lineRule="auto"/>
      <w:outlineLvl w:val="3"/>
    </w:pPr>
    <w:rPr>
      <w:rFonts w:ascii="Arial" w:hAnsi="Arial" w:eastAsia="仿宋_GB2312"/>
      <w:b/>
      <w:sz w:val="30"/>
    </w:rPr>
  </w:style>
  <w:style w:type="character" w:default="1" w:styleId="9">
    <w:name w:val="Default Paragraph Font"/>
    <w:semiHidden/>
    <w:qFormat/>
    <w:uiPriority w:val="0"/>
  </w:style>
  <w:style w:type="table" w:default="1" w:styleId="8">
    <w:name w:val="Normal Table"/>
    <w:semiHidden/>
    <w:uiPriority w:val="0"/>
    <w:tblPr>
      <w:tblCellMar>
        <w:top w:w="0" w:type="dxa"/>
        <w:left w:w="108" w:type="dxa"/>
        <w:bottom w:w="0" w:type="dxa"/>
        <w:right w:w="108" w:type="dxa"/>
      </w:tblCellMar>
    </w:tblPr>
  </w:style>
  <w:style w:type="paragraph" w:styleId="6">
    <w:name w:val="footnote text"/>
    <w:basedOn w:val="1"/>
    <w:qFormat/>
    <w:uiPriority w:val="0"/>
    <w:pPr>
      <w:snapToGrid w:val="0"/>
      <w:spacing w:line="240" w:lineRule="auto"/>
      <w:ind w:firstLine="0" w:firstLineChars="0"/>
    </w:pPr>
    <w:rPr>
      <w:rFonts w:eastAsia="宋体"/>
      <w:sz w:val="21"/>
    </w:rPr>
  </w:style>
  <w:style w:type="paragraph" w:styleId="7">
    <w:name w:val="Normal (Web)"/>
    <w:basedOn w:val="1"/>
    <w:uiPriority w:val="0"/>
    <w:pPr>
      <w:spacing w:before="0" w:beforeAutospacing="1" w:after="0" w:afterAutospacing="1"/>
      <w:ind w:left="0" w:right="0"/>
      <w:jc w:val="left"/>
    </w:pPr>
    <w:rPr>
      <w:kern w:val="0"/>
      <w:sz w:val="24"/>
      <w:lang w:val="en-US" w:eastAsia="zh-CN" w:bidi="ar"/>
    </w:rPr>
  </w:style>
  <w:style w:type="character" w:styleId="10">
    <w:name w:val="Hyperlink"/>
    <w:basedOn w:val="9"/>
    <w:uiPriority w:val="0"/>
    <w:rPr>
      <w:color w:val="0000FF"/>
      <w:u w:val="single"/>
    </w:rPr>
  </w:style>
  <w:style w:type="character" w:styleId="11">
    <w:name w:val="footnote reference"/>
    <w:basedOn w:val="9"/>
    <w:qFormat/>
    <w:uiPriority w:val="0"/>
    <w:rPr>
      <w:rFonts w:eastAsia="宋体" w:asciiTheme="minorAscii" w:hAnsiTheme="minorAscii"/>
      <w:sz w:val="24"/>
      <w:vertAlign w:val="superscript"/>
    </w:rPr>
  </w:style>
  <w:style w:type="character" w:customStyle="1" w:styleId="12">
    <w:name w:val="标题 3 Char"/>
    <w:link w:val="4"/>
    <w:qFormat/>
    <w:uiPriority w:val="0"/>
    <w:rPr>
      <w:rFonts w:ascii="Times New Roman" w:hAnsi="Times New Roman" w:eastAsia="仿宋_GB2312"/>
      <w:bCs/>
      <w:sz w:val="30"/>
      <w:szCs w:val="32"/>
    </w:rPr>
  </w:style>
  <w:style w:type="character" w:customStyle="1" w:styleId="13">
    <w:name w:val="标题 1 字符"/>
    <w:link w:val="2"/>
    <w:qFormat/>
    <w:uiPriority w:val="9"/>
    <w:rPr>
      <w:rFonts w:ascii="Times New Roman" w:hAnsi="Times New Roman" w:eastAsia="楷体_GB2312"/>
      <w:b/>
      <w:bCs/>
      <w:kern w:val="44"/>
      <w:sz w:val="24"/>
      <w:szCs w:val="44"/>
    </w:rPr>
  </w:style>
  <w:style w:type="character" w:customStyle="1" w:styleId="14">
    <w:name w:val="标题 2 Char"/>
    <w:link w:val="3"/>
    <w:qFormat/>
    <w:uiPriority w:val="9"/>
    <w:rPr>
      <w:rFonts w:ascii="Times New Roman" w:hAnsi="Times New Roman" w:eastAsia="仿宋_GB2312" w:cstheme="majorBidi"/>
      <w:b/>
      <w:bCs/>
      <w:sz w:val="24"/>
      <w:szCs w:val="32"/>
    </w:rPr>
  </w:style>
  <w:style w:type="paragraph" w:customStyle="1" w:styleId="15">
    <w:name w:val="WPSOffice手动目录 1"/>
    <w:uiPriority w:val="0"/>
    <w:pPr>
      <w:ind w:leftChars="0"/>
    </w:pPr>
    <w:rPr>
      <w:rFonts w:ascii="Times New Roman" w:hAnsi="Times New Roman" w:eastAsia="宋体" w:cs="Times New Roman"/>
      <w:sz w:val="20"/>
      <w:szCs w:val="20"/>
    </w:rPr>
  </w:style>
  <w:style w:type="paragraph" w:customStyle="1" w:styleId="16">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10</Pages>
  <Words>3214</Words>
  <Characters>18028</Characters>
  <Lines>0</Lines>
  <Paragraphs>0</Paragraphs>
  <TotalTime>4</TotalTime>
  <ScaleCrop>false</ScaleCrop>
  <LinksUpToDate>false</LinksUpToDate>
  <CharactersWithSpaces>21816</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2024-05-08T16:25:00Z</dcterms:created>
  <dc:creator>windsky95</dc:creator>
  <cp:lastModifiedBy>rua</cp:lastModifiedBy>
  <dcterms:modified xsi:type="dcterms:W3CDTF">2024-05-09T19:44:01Z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608BD3A2CED34B9193F57F6877B0CB0C_13</vt:lpwstr>
  </property>
</Properties>
</file>