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9B3E7DC" w14:textId="1BC7BE44" w:rsidR="0019342C" w:rsidRDefault="00AF1E69" w:rsidP="007752EF">
      <w:pPr>
        <w:jc w:val="center"/>
        <w:rPr>
          <w:b/>
          <w:sz w:val="22"/>
          <w:szCs w:val="22"/>
        </w:rPr>
      </w:pPr>
      <w:r w:rsidRPr="00AB35B6">
        <w:rPr>
          <w:b/>
          <w:sz w:val="22"/>
          <w:szCs w:val="22"/>
        </w:rPr>
        <w:t xml:space="preserve">Piaget and Vygotsky; </w:t>
      </w:r>
      <w:r w:rsidR="00822126" w:rsidRPr="00AB35B6">
        <w:rPr>
          <w:b/>
          <w:sz w:val="22"/>
          <w:szCs w:val="22"/>
        </w:rPr>
        <w:t>Contrasting Cognitive Development theories</w:t>
      </w:r>
    </w:p>
    <w:p w14:paraId="35D2CE12" w14:textId="77777777" w:rsidR="007752EF" w:rsidRPr="009851FD" w:rsidRDefault="007752EF" w:rsidP="007752EF">
      <w:pPr>
        <w:jc w:val="center"/>
        <w:rPr>
          <w:sz w:val="22"/>
          <w:szCs w:val="22"/>
        </w:rPr>
      </w:pPr>
    </w:p>
    <w:p w14:paraId="733858A2" w14:textId="77F0F13D" w:rsidR="007752EF" w:rsidRPr="009851FD" w:rsidRDefault="007752EF" w:rsidP="007173AA">
      <w:pPr>
        <w:spacing w:line="480" w:lineRule="auto"/>
        <w:ind w:firstLine="720"/>
        <w:rPr>
          <w:sz w:val="22"/>
          <w:szCs w:val="22"/>
        </w:rPr>
      </w:pPr>
      <w:r w:rsidRPr="009851FD">
        <w:rPr>
          <w:sz w:val="22"/>
          <w:szCs w:val="22"/>
        </w:rPr>
        <w:t>Cognitive development focuses on</w:t>
      </w:r>
      <w:r w:rsidR="00E5503B" w:rsidRPr="009851FD">
        <w:rPr>
          <w:sz w:val="22"/>
          <w:szCs w:val="22"/>
        </w:rPr>
        <w:t xml:space="preserve"> understanding</w:t>
      </w:r>
      <w:r w:rsidRPr="009851FD">
        <w:rPr>
          <w:sz w:val="22"/>
          <w:szCs w:val="22"/>
        </w:rPr>
        <w:t xml:space="preserve"> the </w:t>
      </w:r>
      <w:r w:rsidR="00E5503B" w:rsidRPr="009851FD">
        <w:rPr>
          <w:sz w:val="22"/>
          <w:szCs w:val="22"/>
        </w:rPr>
        <w:t>progression</w:t>
      </w:r>
      <w:r w:rsidR="00252213" w:rsidRPr="009851FD">
        <w:rPr>
          <w:sz w:val="22"/>
          <w:szCs w:val="22"/>
        </w:rPr>
        <w:t xml:space="preserve"> of thinking throughout a child’s lifespan</w:t>
      </w:r>
      <w:r w:rsidR="00E5503B" w:rsidRPr="009851FD">
        <w:rPr>
          <w:sz w:val="22"/>
          <w:szCs w:val="22"/>
        </w:rPr>
        <w:t xml:space="preserve"> </w:t>
      </w:r>
      <w:r w:rsidR="00702D44" w:rsidRPr="009851FD">
        <w:rPr>
          <w:sz w:val="22"/>
          <w:szCs w:val="22"/>
        </w:rPr>
        <w:t>(Gross, 2015</w:t>
      </w:r>
      <w:r w:rsidRPr="009851FD">
        <w:rPr>
          <w:sz w:val="22"/>
          <w:szCs w:val="22"/>
        </w:rPr>
        <w:t>)</w:t>
      </w:r>
      <w:r w:rsidR="00E5503B" w:rsidRPr="009851FD">
        <w:rPr>
          <w:sz w:val="22"/>
          <w:szCs w:val="22"/>
        </w:rPr>
        <w:t>. Meadows (1993) stated that it is the</w:t>
      </w:r>
      <w:r w:rsidR="00C24860" w:rsidRPr="009851FD">
        <w:rPr>
          <w:sz w:val="22"/>
          <w:szCs w:val="22"/>
        </w:rPr>
        <w:t xml:space="preserve"> </w:t>
      </w:r>
      <w:r w:rsidR="0087077E" w:rsidRPr="009851FD">
        <w:rPr>
          <w:sz w:val="22"/>
          <w:szCs w:val="22"/>
        </w:rPr>
        <w:t>main focus</w:t>
      </w:r>
      <w:r w:rsidR="00E5503B" w:rsidRPr="009851FD">
        <w:rPr>
          <w:sz w:val="22"/>
          <w:szCs w:val="22"/>
        </w:rPr>
        <w:t xml:space="preserve"> area in child psychology, viewing ‘the child as the thinker’. </w:t>
      </w:r>
    </w:p>
    <w:p w14:paraId="7A844936" w14:textId="627D3683" w:rsidR="00FE6D99" w:rsidRPr="009851FD" w:rsidRDefault="00270889" w:rsidP="007173AA">
      <w:pPr>
        <w:spacing w:line="480" w:lineRule="auto"/>
        <w:ind w:firstLine="720"/>
        <w:rPr>
          <w:sz w:val="22"/>
          <w:szCs w:val="22"/>
        </w:rPr>
      </w:pPr>
      <w:r w:rsidRPr="009851FD">
        <w:rPr>
          <w:sz w:val="22"/>
          <w:szCs w:val="22"/>
        </w:rPr>
        <w:t>There are many theoretical approaches to explain</w:t>
      </w:r>
      <w:r w:rsidR="00A57ADC" w:rsidRPr="009851FD">
        <w:rPr>
          <w:sz w:val="22"/>
          <w:szCs w:val="22"/>
        </w:rPr>
        <w:t xml:space="preserve"> the</w:t>
      </w:r>
      <w:r w:rsidRPr="009851FD">
        <w:rPr>
          <w:sz w:val="22"/>
          <w:szCs w:val="22"/>
        </w:rPr>
        <w:t xml:space="preserve"> development of a child’s cognition. </w:t>
      </w:r>
      <w:r w:rsidR="004D0D74" w:rsidRPr="009851FD">
        <w:rPr>
          <w:sz w:val="22"/>
          <w:szCs w:val="22"/>
        </w:rPr>
        <w:t>Jean Piaget’s (</w:t>
      </w:r>
      <w:r w:rsidR="00053A39" w:rsidRPr="009851FD">
        <w:rPr>
          <w:sz w:val="22"/>
          <w:szCs w:val="22"/>
        </w:rPr>
        <w:t>1936</w:t>
      </w:r>
      <w:r w:rsidR="004D0D74" w:rsidRPr="009851FD">
        <w:rPr>
          <w:sz w:val="22"/>
          <w:szCs w:val="22"/>
        </w:rPr>
        <w:t xml:space="preserve">) cognitive theory </w:t>
      </w:r>
      <w:r w:rsidR="003D32C2" w:rsidRPr="009851FD">
        <w:rPr>
          <w:sz w:val="22"/>
          <w:szCs w:val="22"/>
        </w:rPr>
        <w:t>focused on the cognition of the child and surmised that an individual’s thought process changes over time and experiences from environment, which in turn affects behaviour</w:t>
      </w:r>
      <w:r w:rsidR="00A047DA" w:rsidRPr="009851FD">
        <w:rPr>
          <w:sz w:val="22"/>
          <w:szCs w:val="22"/>
        </w:rPr>
        <w:t xml:space="preserve"> </w:t>
      </w:r>
      <w:r w:rsidR="00E66EDB" w:rsidRPr="009851FD">
        <w:rPr>
          <w:sz w:val="22"/>
          <w:szCs w:val="22"/>
        </w:rPr>
        <w:t xml:space="preserve">(Berger, 2008). </w:t>
      </w:r>
      <w:r w:rsidR="003D32C2" w:rsidRPr="009851FD">
        <w:rPr>
          <w:sz w:val="22"/>
          <w:szCs w:val="22"/>
        </w:rPr>
        <w:t>Piaget saw the child as a ‘scientist’</w:t>
      </w:r>
      <w:r w:rsidR="00B5517A" w:rsidRPr="009851FD">
        <w:rPr>
          <w:sz w:val="22"/>
          <w:szCs w:val="22"/>
        </w:rPr>
        <w:t>, learning from their environment,</w:t>
      </w:r>
      <w:r w:rsidR="003D32C2" w:rsidRPr="009851FD">
        <w:rPr>
          <w:sz w:val="22"/>
          <w:szCs w:val="22"/>
        </w:rPr>
        <w:t xml:space="preserve"> </w:t>
      </w:r>
      <w:r w:rsidR="00702D44" w:rsidRPr="009851FD">
        <w:rPr>
          <w:sz w:val="22"/>
          <w:szCs w:val="22"/>
        </w:rPr>
        <w:t>(Gross, 2015</w:t>
      </w:r>
      <w:r w:rsidR="00A047DA" w:rsidRPr="009851FD">
        <w:rPr>
          <w:sz w:val="22"/>
          <w:szCs w:val="22"/>
        </w:rPr>
        <w:t xml:space="preserve">) </w:t>
      </w:r>
      <w:r w:rsidR="003D32C2" w:rsidRPr="009851FD">
        <w:rPr>
          <w:sz w:val="22"/>
          <w:szCs w:val="22"/>
        </w:rPr>
        <w:t xml:space="preserve">with cognitive development occurring </w:t>
      </w:r>
      <w:r w:rsidR="00B56A62" w:rsidRPr="009851FD">
        <w:rPr>
          <w:sz w:val="22"/>
          <w:szCs w:val="22"/>
        </w:rPr>
        <w:t xml:space="preserve">over 4 </w:t>
      </w:r>
      <w:r w:rsidR="00C82ADE" w:rsidRPr="009851FD">
        <w:rPr>
          <w:sz w:val="22"/>
          <w:szCs w:val="22"/>
        </w:rPr>
        <w:t>periodic stages. The sensorimotor, preoperational, concrete operational and formal</w:t>
      </w:r>
      <w:r w:rsidR="00115483" w:rsidRPr="009851FD">
        <w:rPr>
          <w:sz w:val="22"/>
          <w:szCs w:val="22"/>
        </w:rPr>
        <w:t xml:space="preserve"> operational</w:t>
      </w:r>
      <w:r w:rsidR="00C82ADE" w:rsidRPr="009851FD">
        <w:rPr>
          <w:sz w:val="22"/>
          <w:szCs w:val="22"/>
        </w:rPr>
        <w:t xml:space="preserve"> stage</w:t>
      </w:r>
      <w:r w:rsidR="00115483" w:rsidRPr="009851FD">
        <w:rPr>
          <w:sz w:val="22"/>
          <w:szCs w:val="22"/>
        </w:rPr>
        <w:t>s</w:t>
      </w:r>
      <w:r w:rsidR="002954CB" w:rsidRPr="009851FD">
        <w:rPr>
          <w:sz w:val="22"/>
          <w:szCs w:val="22"/>
        </w:rPr>
        <w:t xml:space="preserve"> are said to be universal, </w:t>
      </w:r>
      <w:r w:rsidR="00C82ADE" w:rsidRPr="009851FD">
        <w:rPr>
          <w:sz w:val="22"/>
          <w:szCs w:val="22"/>
        </w:rPr>
        <w:t xml:space="preserve">each </w:t>
      </w:r>
      <w:r w:rsidR="00115483" w:rsidRPr="009851FD">
        <w:rPr>
          <w:sz w:val="22"/>
          <w:szCs w:val="22"/>
        </w:rPr>
        <w:t>nurtur</w:t>
      </w:r>
      <w:r w:rsidR="002954CB" w:rsidRPr="009851FD">
        <w:rPr>
          <w:sz w:val="22"/>
          <w:szCs w:val="22"/>
        </w:rPr>
        <w:t>ing certain kinds of behaviour</w:t>
      </w:r>
      <w:r w:rsidR="00115483" w:rsidRPr="009851FD">
        <w:rPr>
          <w:sz w:val="22"/>
          <w:szCs w:val="22"/>
        </w:rPr>
        <w:t xml:space="preserve"> and </w:t>
      </w:r>
      <w:r w:rsidR="002954CB" w:rsidRPr="009851FD">
        <w:rPr>
          <w:sz w:val="22"/>
          <w:szCs w:val="22"/>
        </w:rPr>
        <w:t>cognition</w:t>
      </w:r>
      <w:r w:rsidR="006301B5" w:rsidRPr="009851FD">
        <w:rPr>
          <w:sz w:val="22"/>
          <w:szCs w:val="22"/>
        </w:rPr>
        <w:t xml:space="preserve"> </w:t>
      </w:r>
      <w:r w:rsidR="00E66EDB" w:rsidRPr="009851FD">
        <w:rPr>
          <w:sz w:val="22"/>
          <w:szCs w:val="22"/>
        </w:rPr>
        <w:t>(Berger, 2008).</w:t>
      </w:r>
    </w:p>
    <w:p w14:paraId="634A5555" w14:textId="64E03964" w:rsidR="00FE6D99" w:rsidRPr="009851FD" w:rsidRDefault="00B56A62" w:rsidP="007173AA">
      <w:pPr>
        <w:spacing w:line="480" w:lineRule="auto"/>
        <w:ind w:firstLine="720"/>
        <w:rPr>
          <w:sz w:val="22"/>
          <w:szCs w:val="22"/>
        </w:rPr>
      </w:pPr>
      <w:r w:rsidRPr="009851FD">
        <w:rPr>
          <w:sz w:val="22"/>
          <w:szCs w:val="22"/>
        </w:rPr>
        <w:t>The sensorimotor stage considers the development from birth to 2 years, which views the child’s learning as active and having no reflective cognition, with the infants using motor skills and senses to gain an understanding of their world</w:t>
      </w:r>
      <w:r w:rsidR="00E66EDB" w:rsidRPr="009851FD">
        <w:rPr>
          <w:sz w:val="22"/>
          <w:szCs w:val="22"/>
        </w:rPr>
        <w:t xml:space="preserve"> </w:t>
      </w:r>
      <w:r w:rsidR="00E66EDB" w:rsidRPr="009851FD">
        <w:rPr>
          <w:sz w:val="22"/>
          <w:szCs w:val="22"/>
        </w:rPr>
        <w:t>(Berger, 2008)</w:t>
      </w:r>
      <w:r w:rsidRPr="009851FD">
        <w:rPr>
          <w:sz w:val="22"/>
          <w:szCs w:val="22"/>
        </w:rPr>
        <w:t>.</w:t>
      </w:r>
      <w:r w:rsidR="003C3FA7" w:rsidRPr="009851FD">
        <w:rPr>
          <w:sz w:val="22"/>
          <w:szCs w:val="22"/>
        </w:rPr>
        <w:t xml:space="preserve"> Piaget explained that within this stage infants learn object </w:t>
      </w:r>
      <w:r w:rsidR="00FE6D99" w:rsidRPr="009851FD">
        <w:rPr>
          <w:sz w:val="22"/>
          <w:szCs w:val="22"/>
        </w:rPr>
        <w:t>permanence</w:t>
      </w:r>
      <w:r w:rsidR="003C3FA7" w:rsidRPr="009851FD">
        <w:rPr>
          <w:sz w:val="22"/>
          <w:szCs w:val="22"/>
        </w:rPr>
        <w:t>, the knowledge that an object exists when not in view, and the commencement of thought behind their mental activities</w:t>
      </w:r>
      <w:r w:rsidR="00E66EDB" w:rsidRPr="009851FD">
        <w:rPr>
          <w:sz w:val="22"/>
          <w:szCs w:val="22"/>
        </w:rPr>
        <w:t xml:space="preserve"> </w:t>
      </w:r>
      <w:r w:rsidR="00E66EDB" w:rsidRPr="009851FD">
        <w:rPr>
          <w:sz w:val="22"/>
          <w:szCs w:val="22"/>
        </w:rPr>
        <w:t>(Berger, 2008)</w:t>
      </w:r>
      <w:r w:rsidR="003C3FA7" w:rsidRPr="009851FD">
        <w:rPr>
          <w:sz w:val="22"/>
          <w:szCs w:val="22"/>
        </w:rPr>
        <w:t xml:space="preserve">. </w:t>
      </w:r>
    </w:p>
    <w:p w14:paraId="1955B84D" w14:textId="6F759982" w:rsidR="00C60D94" w:rsidRPr="009851FD" w:rsidRDefault="002B07AC" w:rsidP="007173AA">
      <w:pPr>
        <w:spacing w:line="480" w:lineRule="auto"/>
        <w:ind w:firstLine="720"/>
        <w:rPr>
          <w:sz w:val="22"/>
          <w:szCs w:val="22"/>
        </w:rPr>
      </w:pPr>
      <w:r w:rsidRPr="009851FD">
        <w:rPr>
          <w:sz w:val="22"/>
          <w:szCs w:val="22"/>
        </w:rPr>
        <w:t>Piaget stated that within t</w:t>
      </w:r>
      <w:r w:rsidR="00FE6D99" w:rsidRPr="009851FD">
        <w:rPr>
          <w:sz w:val="22"/>
          <w:szCs w:val="22"/>
        </w:rPr>
        <w:t xml:space="preserve">he </w:t>
      </w:r>
      <w:r w:rsidR="006064A4" w:rsidRPr="009851FD">
        <w:rPr>
          <w:sz w:val="22"/>
          <w:szCs w:val="22"/>
        </w:rPr>
        <w:t xml:space="preserve">preoperational stage </w:t>
      </w:r>
      <w:r w:rsidRPr="009851FD">
        <w:rPr>
          <w:sz w:val="22"/>
          <w:szCs w:val="22"/>
        </w:rPr>
        <w:t xml:space="preserve">of development, </w:t>
      </w:r>
      <w:r w:rsidR="006064A4" w:rsidRPr="009851FD">
        <w:rPr>
          <w:sz w:val="22"/>
          <w:szCs w:val="22"/>
        </w:rPr>
        <w:t>from ages 2-6 years</w:t>
      </w:r>
      <w:r w:rsidRPr="009851FD">
        <w:rPr>
          <w:sz w:val="22"/>
          <w:szCs w:val="22"/>
        </w:rPr>
        <w:t>, the children use language t</w:t>
      </w:r>
      <w:r w:rsidR="00E66EDB" w:rsidRPr="009851FD">
        <w:rPr>
          <w:sz w:val="22"/>
          <w:szCs w:val="22"/>
        </w:rPr>
        <w:t xml:space="preserve">o understand their surroundings </w:t>
      </w:r>
      <w:r w:rsidR="00E66EDB" w:rsidRPr="009851FD">
        <w:rPr>
          <w:sz w:val="22"/>
          <w:szCs w:val="22"/>
        </w:rPr>
        <w:t xml:space="preserve">(Berger, 2008). </w:t>
      </w:r>
      <w:r w:rsidRPr="009851FD">
        <w:rPr>
          <w:sz w:val="22"/>
          <w:szCs w:val="22"/>
        </w:rPr>
        <w:t xml:space="preserve"> </w:t>
      </w:r>
      <w:r w:rsidR="00571B07" w:rsidRPr="009851FD">
        <w:rPr>
          <w:sz w:val="22"/>
          <w:szCs w:val="22"/>
        </w:rPr>
        <w:t>The child’s thinking is egocentric, resulting in the</w:t>
      </w:r>
      <w:r w:rsidR="00BB7345" w:rsidRPr="009851FD">
        <w:rPr>
          <w:sz w:val="22"/>
          <w:szCs w:val="22"/>
        </w:rPr>
        <w:t xml:space="preserve"> individual</w:t>
      </w:r>
      <w:r w:rsidR="00571B07" w:rsidRPr="009851FD">
        <w:rPr>
          <w:sz w:val="22"/>
          <w:szCs w:val="22"/>
        </w:rPr>
        <w:t xml:space="preserve"> only seeing the world through their own perspective</w:t>
      </w:r>
      <w:r w:rsidR="00E66EDB" w:rsidRPr="009851FD">
        <w:rPr>
          <w:sz w:val="22"/>
          <w:szCs w:val="22"/>
        </w:rPr>
        <w:t xml:space="preserve"> </w:t>
      </w:r>
      <w:r w:rsidR="00E66EDB" w:rsidRPr="009851FD">
        <w:rPr>
          <w:sz w:val="22"/>
          <w:szCs w:val="22"/>
        </w:rPr>
        <w:t xml:space="preserve">(Berger, 2008). </w:t>
      </w:r>
      <w:r w:rsidR="00BB7345" w:rsidRPr="009851FD">
        <w:rPr>
          <w:sz w:val="22"/>
          <w:szCs w:val="22"/>
        </w:rPr>
        <w:t xml:space="preserve"> The child is said to gain</w:t>
      </w:r>
      <w:r w:rsidR="00675C11" w:rsidRPr="009851FD">
        <w:rPr>
          <w:sz w:val="22"/>
          <w:szCs w:val="22"/>
        </w:rPr>
        <w:t xml:space="preserve"> an expansion in imagination and language; using thei</w:t>
      </w:r>
      <w:r w:rsidR="00E66EDB" w:rsidRPr="009851FD">
        <w:rPr>
          <w:sz w:val="22"/>
          <w:szCs w:val="22"/>
        </w:rPr>
        <w:t xml:space="preserve">r language to express emotions </w:t>
      </w:r>
      <w:r w:rsidR="00E66EDB" w:rsidRPr="009851FD">
        <w:rPr>
          <w:sz w:val="22"/>
          <w:szCs w:val="22"/>
        </w:rPr>
        <w:t>(Berger, 2008).</w:t>
      </w:r>
    </w:p>
    <w:p w14:paraId="4A600C88" w14:textId="21D85F42" w:rsidR="003C3FA7" w:rsidRPr="009851FD" w:rsidRDefault="00C60D94" w:rsidP="007173AA">
      <w:pPr>
        <w:spacing w:line="480" w:lineRule="auto"/>
        <w:ind w:firstLine="720"/>
        <w:rPr>
          <w:sz w:val="22"/>
          <w:szCs w:val="22"/>
        </w:rPr>
      </w:pPr>
      <w:r w:rsidRPr="009851FD">
        <w:rPr>
          <w:sz w:val="22"/>
          <w:szCs w:val="22"/>
        </w:rPr>
        <w:t>The third stage of development, the concrete operational stage, explains what happens cognitively from ag</w:t>
      </w:r>
      <w:r w:rsidR="00E66EDB" w:rsidRPr="009851FD">
        <w:rPr>
          <w:sz w:val="22"/>
          <w:szCs w:val="22"/>
        </w:rPr>
        <w:t xml:space="preserve">es 6-11 years </w:t>
      </w:r>
      <w:r w:rsidR="00E66EDB" w:rsidRPr="009851FD">
        <w:rPr>
          <w:sz w:val="22"/>
          <w:szCs w:val="22"/>
        </w:rPr>
        <w:t xml:space="preserve">(Berger, 2008). </w:t>
      </w:r>
      <w:r w:rsidRPr="009851FD">
        <w:rPr>
          <w:sz w:val="22"/>
          <w:szCs w:val="22"/>
        </w:rPr>
        <w:t xml:space="preserve">Piaget claimed that children’s thinking in this stage is limited to what they personally experience visually, </w:t>
      </w:r>
      <w:r w:rsidR="00F36BB4" w:rsidRPr="009851FD">
        <w:rPr>
          <w:sz w:val="22"/>
          <w:szCs w:val="22"/>
        </w:rPr>
        <w:t>audibly</w:t>
      </w:r>
      <w:r w:rsidRPr="009851FD">
        <w:rPr>
          <w:sz w:val="22"/>
          <w:szCs w:val="22"/>
        </w:rPr>
        <w:t xml:space="preserve"> and </w:t>
      </w:r>
      <w:r w:rsidR="00E66EDB" w:rsidRPr="009851FD">
        <w:rPr>
          <w:sz w:val="22"/>
          <w:szCs w:val="22"/>
        </w:rPr>
        <w:t xml:space="preserve">physically </w:t>
      </w:r>
      <w:r w:rsidR="00E66EDB" w:rsidRPr="009851FD">
        <w:rPr>
          <w:sz w:val="22"/>
          <w:szCs w:val="22"/>
        </w:rPr>
        <w:t xml:space="preserve">(Berger, 2008). </w:t>
      </w:r>
      <w:r w:rsidR="00C1163C" w:rsidRPr="009851FD">
        <w:rPr>
          <w:sz w:val="22"/>
          <w:szCs w:val="22"/>
        </w:rPr>
        <w:t xml:space="preserve">The child also applies logic and understanding </w:t>
      </w:r>
      <w:r w:rsidR="00583D13" w:rsidRPr="009851FD">
        <w:rPr>
          <w:sz w:val="22"/>
          <w:szCs w:val="22"/>
        </w:rPr>
        <w:t xml:space="preserve">to experiences, </w:t>
      </w:r>
      <w:r w:rsidR="007765AA" w:rsidRPr="009851FD">
        <w:rPr>
          <w:sz w:val="22"/>
          <w:szCs w:val="22"/>
        </w:rPr>
        <w:t xml:space="preserve">mathematics and scientific ideas, including </w:t>
      </w:r>
      <w:r w:rsidR="00583D13" w:rsidRPr="009851FD">
        <w:rPr>
          <w:sz w:val="22"/>
          <w:szCs w:val="22"/>
        </w:rPr>
        <w:lastRenderedPageBreak/>
        <w:t>learn</w:t>
      </w:r>
      <w:r w:rsidR="007765AA" w:rsidRPr="009851FD">
        <w:rPr>
          <w:sz w:val="22"/>
          <w:szCs w:val="22"/>
        </w:rPr>
        <w:t>ing</w:t>
      </w:r>
      <w:r w:rsidR="00583D13" w:rsidRPr="009851FD">
        <w:rPr>
          <w:sz w:val="22"/>
          <w:szCs w:val="22"/>
        </w:rPr>
        <w:t xml:space="preserve"> the concepts of conservation; </w:t>
      </w:r>
      <w:r w:rsidR="00425D8C" w:rsidRPr="009851FD">
        <w:rPr>
          <w:sz w:val="22"/>
          <w:szCs w:val="22"/>
        </w:rPr>
        <w:t>the concept that any quantity, such as liquid, remains the same d</w:t>
      </w:r>
      <w:r w:rsidR="00E66EDB" w:rsidRPr="009851FD">
        <w:rPr>
          <w:sz w:val="22"/>
          <w:szCs w:val="22"/>
        </w:rPr>
        <w:t xml:space="preserve">espite its physical arrangement </w:t>
      </w:r>
      <w:r w:rsidR="00E66EDB" w:rsidRPr="009851FD">
        <w:rPr>
          <w:sz w:val="22"/>
          <w:szCs w:val="22"/>
        </w:rPr>
        <w:t xml:space="preserve">(Berger, 2008). </w:t>
      </w:r>
      <w:r w:rsidR="00BB7345" w:rsidRPr="009851FD">
        <w:rPr>
          <w:sz w:val="22"/>
          <w:szCs w:val="22"/>
        </w:rPr>
        <w:t xml:space="preserve"> </w:t>
      </w:r>
      <w:r w:rsidR="00571B07" w:rsidRPr="009851FD">
        <w:rPr>
          <w:sz w:val="22"/>
          <w:szCs w:val="22"/>
        </w:rPr>
        <w:t xml:space="preserve"> </w:t>
      </w:r>
      <w:r w:rsidR="002B07AC" w:rsidRPr="009851FD">
        <w:rPr>
          <w:sz w:val="22"/>
          <w:szCs w:val="22"/>
        </w:rPr>
        <w:t xml:space="preserve">  </w:t>
      </w:r>
    </w:p>
    <w:p w14:paraId="2D1B4A02" w14:textId="0A782C4B" w:rsidR="000615E5" w:rsidRPr="009851FD" w:rsidRDefault="000615E5" w:rsidP="007173AA">
      <w:pPr>
        <w:spacing w:line="480" w:lineRule="auto"/>
        <w:ind w:firstLine="720"/>
        <w:rPr>
          <w:sz w:val="22"/>
          <w:szCs w:val="22"/>
        </w:rPr>
      </w:pPr>
      <w:r w:rsidRPr="009851FD">
        <w:rPr>
          <w:sz w:val="22"/>
          <w:szCs w:val="22"/>
        </w:rPr>
        <w:t>The fourth and final stage in Piaget’s cognitive development theory (1936), the formal operational stage, consider</w:t>
      </w:r>
      <w:r w:rsidR="00E66EDB" w:rsidRPr="009851FD">
        <w:rPr>
          <w:sz w:val="22"/>
          <w:szCs w:val="22"/>
        </w:rPr>
        <w:t xml:space="preserve">s 12 years through to adulthood </w:t>
      </w:r>
      <w:r w:rsidR="00E66EDB" w:rsidRPr="009851FD">
        <w:rPr>
          <w:sz w:val="22"/>
          <w:szCs w:val="22"/>
        </w:rPr>
        <w:t xml:space="preserve">(Berger, 2008). </w:t>
      </w:r>
      <w:r w:rsidRPr="009851FD">
        <w:rPr>
          <w:sz w:val="22"/>
          <w:szCs w:val="22"/>
        </w:rPr>
        <w:t xml:space="preserve"> </w:t>
      </w:r>
      <w:r w:rsidR="007D39B5" w:rsidRPr="009851FD">
        <w:rPr>
          <w:sz w:val="22"/>
          <w:szCs w:val="22"/>
        </w:rPr>
        <w:t>This stage sees adolescents and adults reasoning critically, thinking abstractly and having logical thoug</w:t>
      </w:r>
      <w:r w:rsidR="00E66EDB" w:rsidRPr="009851FD">
        <w:rPr>
          <w:sz w:val="22"/>
          <w:szCs w:val="22"/>
        </w:rPr>
        <w:t xml:space="preserve">hts about unexperienced events </w:t>
      </w:r>
      <w:r w:rsidR="00E66EDB" w:rsidRPr="009851FD">
        <w:rPr>
          <w:sz w:val="22"/>
          <w:szCs w:val="22"/>
        </w:rPr>
        <w:t xml:space="preserve">(Berger, 2008). </w:t>
      </w:r>
      <w:r w:rsidR="007D39B5" w:rsidRPr="009851FD">
        <w:rPr>
          <w:sz w:val="22"/>
          <w:szCs w:val="22"/>
        </w:rPr>
        <w:t xml:space="preserve">Piaget claimed that within this stage individuals gain an insight into social, moral and world issues whilst also taking a more theoretical </w:t>
      </w:r>
      <w:r w:rsidR="00E66EDB" w:rsidRPr="009851FD">
        <w:rPr>
          <w:sz w:val="22"/>
          <w:szCs w:val="22"/>
        </w:rPr>
        <w:t xml:space="preserve">approach to experiences </w:t>
      </w:r>
      <w:r w:rsidR="00E66EDB" w:rsidRPr="009851FD">
        <w:rPr>
          <w:sz w:val="22"/>
          <w:szCs w:val="22"/>
        </w:rPr>
        <w:t xml:space="preserve">(Berger, 2008). </w:t>
      </w:r>
      <w:r w:rsidRPr="009851FD">
        <w:rPr>
          <w:sz w:val="22"/>
          <w:szCs w:val="22"/>
        </w:rPr>
        <w:t xml:space="preserve">  </w:t>
      </w:r>
    </w:p>
    <w:p w14:paraId="2B75F9A3" w14:textId="1B4D5CA1" w:rsidR="00E425F6" w:rsidRPr="009851FD" w:rsidRDefault="00540C89" w:rsidP="007173AA">
      <w:pPr>
        <w:spacing w:line="480" w:lineRule="auto"/>
        <w:ind w:firstLine="720"/>
        <w:rPr>
          <w:sz w:val="22"/>
          <w:szCs w:val="22"/>
        </w:rPr>
      </w:pPr>
      <w:r w:rsidRPr="009851FD">
        <w:rPr>
          <w:sz w:val="22"/>
          <w:szCs w:val="22"/>
        </w:rPr>
        <w:t xml:space="preserve">The age ranges for the </w:t>
      </w:r>
      <w:r w:rsidRPr="009851FD">
        <w:rPr>
          <w:sz w:val="22"/>
          <w:szCs w:val="22"/>
        </w:rPr>
        <w:t xml:space="preserve">stages are </w:t>
      </w:r>
      <w:r w:rsidRPr="009851FD">
        <w:rPr>
          <w:sz w:val="22"/>
          <w:szCs w:val="22"/>
        </w:rPr>
        <w:t xml:space="preserve">only rough figures; progression through these stages might be affected by the child’s biological development and surrounding environment. </w:t>
      </w:r>
      <w:r w:rsidR="00DD1D6F" w:rsidRPr="009851FD">
        <w:rPr>
          <w:sz w:val="22"/>
          <w:szCs w:val="22"/>
        </w:rPr>
        <w:t xml:space="preserve">Intellectual progression through these stages happens due to </w:t>
      </w:r>
      <w:r w:rsidR="00474BFA" w:rsidRPr="009851FD">
        <w:rPr>
          <w:sz w:val="22"/>
          <w:szCs w:val="22"/>
        </w:rPr>
        <w:t xml:space="preserve">an individual’s desire to achieve a state of mental balance, otherwise known as cognitive </w:t>
      </w:r>
      <w:r w:rsidR="00E118EC" w:rsidRPr="009851FD">
        <w:rPr>
          <w:sz w:val="22"/>
          <w:szCs w:val="22"/>
        </w:rPr>
        <w:t xml:space="preserve">equilibrium </w:t>
      </w:r>
      <w:r w:rsidR="00B87F6E" w:rsidRPr="009851FD">
        <w:rPr>
          <w:sz w:val="22"/>
          <w:szCs w:val="22"/>
        </w:rPr>
        <w:t xml:space="preserve">(Berger, 2008). </w:t>
      </w:r>
      <w:r w:rsidR="00E118EC" w:rsidRPr="009851FD">
        <w:rPr>
          <w:sz w:val="22"/>
          <w:szCs w:val="22"/>
        </w:rPr>
        <w:t xml:space="preserve">The </w:t>
      </w:r>
      <w:r w:rsidR="00E118EC" w:rsidRPr="009851FD">
        <w:rPr>
          <w:sz w:val="22"/>
          <w:szCs w:val="22"/>
        </w:rPr>
        <w:t xml:space="preserve">individuals </w:t>
      </w:r>
      <w:r w:rsidR="00E118EC" w:rsidRPr="009851FD">
        <w:rPr>
          <w:sz w:val="22"/>
          <w:szCs w:val="22"/>
        </w:rPr>
        <w:t xml:space="preserve">desire is motivated by the want to prevent confusion which may occur in new situations and experiences </w:t>
      </w:r>
      <w:r w:rsidR="00B87F6E" w:rsidRPr="009851FD">
        <w:rPr>
          <w:sz w:val="22"/>
          <w:szCs w:val="22"/>
        </w:rPr>
        <w:t xml:space="preserve">(Berger, 2008). </w:t>
      </w:r>
      <w:r w:rsidR="006E359F" w:rsidRPr="009851FD">
        <w:rPr>
          <w:sz w:val="22"/>
          <w:szCs w:val="22"/>
        </w:rPr>
        <w:t xml:space="preserve">However, not every experience or idea can be predetermined or even </w:t>
      </w:r>
      <w:r w:rsidR="00254458" w:rsidRPr="009851FD">
        <w:rPr>
          <w:sz w:val="22"/>
          <w:szCs w:val="22"/>
        </w:rPr>
        <w:t xml:space="preserve">comprehendible which causes cognitive disequilibrium within an individual; a state of initial </w:t>
      </w:r>
      <w:r w:rsidR="00A13FFE" w:rsidRPr="009851FD">
        <w:rPr>
          <w:sz w:val="22"/>
          <w:szCs w:val="22"/>
        </w:rPr>
        <w:t xml:space="preserve">confusion </w:t>
      </w:r>
      <w:r w:rsidR="00B87F6E" w:rsidRPr="009851FD">
        <w:rPr>
          <w:sz w:val="22"/>
          <w:szCs w:val="22"/>
        </w:rPr>
        <w:t xml:space="preserve">(Berger, 2008). </w:t>
      </w:r>
      <w:r w:rsidR="00A13FFE" w:rsidRPr="009851FD">
        <w:rPr>
          <w:sz w:val="22"/>
          <w:szCs w:val="22"/>
        </w:rPr>
        <w:t>Piaget claimed that this disequilibrium is vital</w:t>
      </w:r>
      <w:r w:rsidR="00B54B76" w:rsidRPr="009851FD">
        <w:rPr>
          <w:sz w:val="22"/>
          <w:szCs w:val="22"/>
        </w:rPr>
        <w:t xml:space="preserve"> for</w:t>
      </w:r>
      <w:r w:rsidR="00A13FFE" w:rsidRPr="009851FD">
        <w:rPr>
          <w:sz w:val="22"/>
          <w:szCs w:val="22"/>
        </w:rPr>
        <w:t xml:space="preserve"> cognitive growth</w:t>
      </w:r>
      <w:r w:rsidR="00B87F71" w:rsidRPr="009851FD">
        <w:rPr>
          <w:sz w:val="22"/>
          <w:szCs w:val="22"/>
        </w:rPr>
        <w:t>,</w:t>
      </w:r>
      <w:r w:rsidR="00A13FFE" w:rsidRPr="009851FD">
        <w:rPr>
          <w:sz w:val="22"/>
          <w:szCs w:val="22"/>
        </w:rPr>
        <w:t xml:space="preserve"> allowing room for adaption of previous </w:t>
      </w:r>
      <w:r w:rsidR="00227D4B" w:rsidRPr="009851FD">
        <w:rPr>
          <w:sz w:val="22"/>
          <w:szCs w:val="22"/>
        </w:rPr>
        <w:t xml:space="preserve">thoughts. The adaptation happens in two ways; firstly, </w:t>
      </w:r>
      <w:r w:rsidR="00227D4B" w:rsidRPr="009851FD">
        <w:rPr>
          <w:i/>
          <w:sz w:val="22"/>
          <w:szCs w:val="22"/>
        </w:rPr>
        <w:t>assimilation</w:t>
      </w:r>
      <w:r w:rsidR="00227D4B" w:rsidRPr="009851FD">
        <w:rPr>
          <w:sz w:val="22"/>
          <w:szCs w:val="22"/>
        </w:rPr>
        <w:t xml:space="preserve"> sees new experiences revised to appropriate into previous idea</w:t>
      </w:r>
      <w:r w:rsidR="000C0F71" w:rsidRPr="009851FD">
        <w:rPr>
          <w:sz w:val="22"/>
          <w:szCs w:val="22"/>
        </w:rPr>
        <w:t xml:space="preserve">s and </w:t>
      </w:r>
      <w:r w:rsidR="000C0F71" w:rsidRPr="009851FD">
        <w:rPr>
          <w:i/>
          <w:sz w:val="22"/>
          <w:szCs w:val="22"/>
        </w:rPr>
        <w:t xml:space="preserve">accommodation </w:t>
      </w:r>
      <w:r w:rsidR="000C0F71" w:rsidRPr="009851FD">
        <w:rPr>
          <w:sz w:val="22"/>
          <w:szCs w:val="22"/>
        </w:rPr>
        <w:t>wherein old ideas are moulded to accommodate new experiences</w:t>
      </w:r>
      <w:r w:rsidR="0052600F" w:rsidRPr="009851FD">
        <w:rPr>
          <w:sz w:val="22"/>
          <w:szCs w:val="22"/>
        </w:rPr>
        <w:t xml:space="preserve"> </w:t>
      </w:r>
      <w:r w:rsidR="00B87F6E" w:rsidRPr="009851FD">
        <w:rPr>
          <w:sz w:val="22"/>
          <w:szCs w:val="22"/>
        </w:rPr>
        <w:t xml:space="preserve">(Berger, 2008). </w:t>
      </w:r>
      <w:r w:rsidR="00861870" w:rsidRPr="009851FD">
        <w:rPr>
          <w:sz w:val="22"/>
          <w:szCs w:val="22"/>
        </w:rPr>
        <w:t>According to Piaget</w:t>
      </w:r>
      <w:r w:rsidR="00DB3460" w:rsidRPr="009851FD">
        <w:rPr>
          <w:sz w:val="22"/>
          <w:szCs w:val="22"/>
        </w:rPr>
        <w:t xml:space="preserve"> (1936)</w:t>
      </w:r>
      <w:r w:rsidR="00861870" w:rsidRPr="009851FD">
        <w:rPr>
          <w:sz w:val="22"/>
          <w:szCs w:val="22"/>
        </w:rPr>
        <w:t xml:space="preserve"> </w:t>
      </w:r>
      <w:r w:rsidR="00ED028B" w:rsidRPr="009851FD">
        <w:rPr>
          <w:sz w:val="22"/>
          <w:szCs w:val="22"/>
        </w:rPr>
        <w:t>the cognitive structure that changes are the schemas. Schemas ar</w:t>
      </w:r>
      <w:r w:rsidR="0030160E" w:rsidRPr="009851FD">
        <w:rPr>
          <w:sz w:val="22"/>
          <w:szCs w:val="22"/>
        </w:rPr>
        <w:t>e units of intelligent behaviour</w:t>
      </w:r>
      <w:r w:rsidR="00ED028B" w:rsidRPr="009851FD">
        <w:rPr>
          <w:sz w:val="22"/>
          <w:szCs w:val="22"/>
        </w:rPr>
        <w:t>; they are mental structures which sort previous experiences leading to an unde</w:t>
      </w:r>
      <w:r w:rsidR="0030160E" w:rsidRPr="009851FD">
        <w:rPr>
          <w:sz w:val="22"/>
          <w:szCs w:val="22"/>
        </w:rPr>
        <w:t>rstanding of future situations. These schemas are basic at the sensorimotor stage, mainly innate reflexes, but become increasingly comple</w:t>
      </w:r>
      <w:r w:rsidR="00B87F6E" w:rsidRPr="009851FD">
        <w:rPr>
          <w:sz w:val="22"/>
          <w:szCs w:val="22"/>
        </w:rPr>
        <w:t xml:space="preserve">x as individuals develop </w:t>
      </w:r>
      <w:r w:rsidR="00E408D8" w:rsidRPr="009851FD">
        <w:rPr>
          <w:sz w:val="22"/>
          <w:szCs w:val="22"/>
        </w:rPr>
        <w:t>(Gross, 2015</w:t>
      </w:r>
      <w:r w:rsidR="0030160E" w:rsidRPr="009851FD">
        <w:rPr>
          <w:sz w:val="22"/>
          <w:szCs w:val="22"/>
        </w:rPr>
        <w:t xml:space="preserve">). </w:t>
      </w:r>
    </w:p>
    <w:p w14:paraId="0B46D400" w14:textId="0310452C" w:rsidR="002A01A3" w:rsidRPr="009851FD" w:rsidRDefault="009730A1" w:rsidP="007173AA">
      <w:pPr>
        <w:spacing w:line="480" w:lineRule="auto"/>
        <w:ind w:firstLine="720"/>
        <w:rPr>
          <w:sz w:val="22"/>
          <w:szCs w:val="22"/>
        </w:rPr>
      </w:pPr>
      <w:r w:rsidRPr="009851FD">
        <w:rPr>
          <w:sz w:val="22"/>
          <w:szCs w:val="22"/>
        </w:rPr>
        <w:t>Vygotsky’s (1896-1934) sociocultural theory states that cognitive development occurs through social processes of culture.</w:t>
      </w:r>
      <w:r w:rsidR="006155F5" w:rsidRPr="009851FD">
        <w:rPr>
          <w:sz w:val="22"/>
          <w:szCs w:val="22"/>
        </w:rPr>
        <w:t xml:space="preserve"> </w:t>
      </w:r>
      <w:r w:rsidR="0011307D" w:rsidRPr="009851FD">
        <w:rPr>
          <w:sz w:val="22"/>
          <w:szCs w:val="22"/>
        </w:rPr>
        <w:t>Unlike P</w:t>
      </w:r>
      <w:r w:rsidR="006155F5" w:rsidRPr="009851FD">
        <w:rPr>
          <w:sz w:val="22"/>
          <w:szCs w:val="22"/>
        </w:rPr>
        <w:t>iaget, who saw ‘the child as a scientist’, Vygotsky saw the child ‘as an apprentice</w:t>
      </w:r>
      <w:r w:rsidR="00861DFF" w:rsidRPr="009851FD">
        <w:rPr>
          <w:sz w:val="22"/>
          <w:szCs w:val="22"/>
        </w:rPr>
        <w:t>’</w:t>
      </w:r>
      <w:r w:rsidR="006155F5" w:rsidRPr="009851FD">
        <w:rPr>
          <w:sz w:val="22"/>
          <w:szCs w:val="22"/>
        </w:rPr>
        <w:t>, learning key skills and information about their culture f</w:t>
      </w:r>
      <w:r w:rsidR="006155F5" w:rsidRPr="009851FD">
        <w:rPr>
          <w:sz w:val="22"/>
          <w:szCs w:val="22"/>
        </w:rPr>
        <w:t>rom educated caregivers</w:t>
      </w:r>
      <w:r w:rsidR="00B87F6E" w:rsidRPr="009851FD">
        <w:rPr>
          <w:sz w:val="22"/>
          <w:szCs w:val="22"/>
        </w:rPr>
        <w:t xml:space="preserve"> </w:t>
      </w:r>
      <w:r w:rsidR="00B87F6E" w:rsidRPr="009851FD">
        <w:rPr>
          <w:sz w:val="22"/>
          <w:szCs w:val="22"/>
        </w:rPr>
        <w:t>(Gross, 2015</w:t>
      </w:r>
      <w:r w:rsidR="00B87F6E" w:rsidRPr="009851FD">
        <w:rPr>
          <w:sz w:val="22"/>
          <w:szCs w:val="22"/>
        </w:rPr>
        <w:t>)</w:t>
      </w:r>
      <w:r w:rsidR="006155F5" w:rsidRPr="009851FD">
        <w:rPr>
          <w:sz w:val="22"/>
          <w:szCs w:val="22"/>
        </w:rPr>
        <w:t>.</w:t>
      </w:r>
      <w:r w:rsidRPr="009851FD">
        <w:rPr>
          <w:sz w:val="22"/>
          <w:szCs w:val="22"/>
        </w:rPr>
        <w:t xml:space="preserve"> He saw that each individual </w:t>
      </w:r>
      <w:r w:rsidR="00152063" w:rsidRPr="009851FD">
        <w:rPr>
          <w:sz w:val="22"/>
          <w:szCs w:val="22"/>
        </w:rPr>
        <w:t>would learn from</w:t>
      </w:r>
      <w:r w:rsidRPr="009851FD">
        <w:rPr>
          <w:sz w:val="22"/>
          <w:szCs w:val="22"/>
        </w:rPr>
        <w:t xml:space="preserve"> a skilled member of their society and aimed to explain how higher functions such as planning, originate from social experiences</w:t>
      </w:r>
      <w:r w:rsidR="00702D44" w:rsidRPr="009851FD">
        <w:rPr>
          <w:sz w:val="22"/>
          <w:szCs w:val="22"/>
        </w:rPr>
        <w:t xml:space="preserve"> (Gross, 2015)</w:t>
      </w:r>
      <w:r w:rsidRPr="009851FD">
        <w:rPr>
          <w:sz w:val="22"/>
          <w:szCs w:val="22"/>
        </w:rPr>
        <w:t xml:space="preserve">. </w:t>
      </w:r>
      <w:r w:rsidR="00894A5E" w:rsidRPr="009851FD">
        <w:rPr>
          <w:sz w:val="22"/>
          <w:szCs w:val="22"/>
        </w:rPr>
        <w:t xml:space="preserve">He explained that cognitive development </w:t>
      </w:r>
      <w:r w:rsidR="00C8584C" w:rsidRPr="009851FD">
        <w:rPr>
          <w:sz w:val="22"/>
          <w:szCs w:val="22"/>
        </w:rPr>
        <w:t xml:space="preserve">occurs on </w:t>
      </w:r>
      <w:r w:rsidR="00464261" w:rsidRPr="009851FD">
        <w:rPr>
          <w:sz w:val="22"/>
          <w:szCs w:val="22"/>
        </w:rPr>
        <w:t>several</w:t>
      </w:r>
      <w:r w:rsidR="00C8584C" w:rsidRPr="009851FD">
        <w:rPr>
          <w:sz w:val="22"/>
          <w:szCs w:val="22"/>
        </w:rPr>
        <w:t xml:space="preserve"> levels. Unlike Piaget, Vygotsky factored in a cultural level</w:t>
      </w:r>
      <w:r w:rsidR="00464261" w:rsidRPr="009851FD">
        <w:rPr>
          <w:sz w:val="22"/>
          <w:szCs w:val="22"/>
        </w:rPr>
        <w:t xml:space="preserve"> stating that children collect knowledge from previous generations, especially from their caregivers</w:t>
      </w:r>
      <w:r w:rsidR="00D24F2B" w:rsidRPr="009851FD">
        <w:rPr>
          <w:sz w:val="22"/>
          <w:szCs w:val="22"/>
        </w:rPr>
        <w:t xml:space="preserve"> </w:t>
      </w:r>
      <w:r w:rsidR="00D24F2B" w:rsidRPr="009851FD">
        <w:rPr>
          <w:sz w:val="22"/>
          <w:szCs w:val="22"/>
        </w:rPr>
        <w:t>(Gross, 2015</w:t>
      </w:r>
      <w:r w:rsidR="00800BCB">
        <w:rPr>
          <w:sz w:val="22"/>
          <w:szCs w:val="22"/>
        </w:rPr>
        <w:t>)</w:t>
      </w:r>
      <w:r w:rsidR="00464261" w:rsidRPr="009851FD">
        <w:rPr>
          <w:sz w:val="22"/>
          <w:szCs w:val="22"/>
        </w:rPr>
        <w:t xml:space="preserve">. </w:t>
      </w:r>
      <w:r w:rsidR="00F0478D" w:rsidRPr="009851FD">
        <w:rPr>
          <w:sz w:val="22"/>
          <w:szCs w:val="22"/>
        </w:rPr>
        <w:t>These caregivers pass on intellectual, artistic and scientific information that were proceeded</w:t>
      </w:r>
      <w:r w:rsidR="00B87F25" w:rsidRPr="009851FD">
        <w:rPr>
          <w:sz w:val="22"/>
          <w:szCs w:val="22"/>
        </w:rPr>
        <w:t xml:space="preserve"> onto them by their own past</w:t>
      </w:r>
      <w:r w:rsidR="00F0478D" w:rsidRPr="009851FD">
        <w:rPr>
          <w:sz w:val="22"/>
          <w:szCs w:val="22"/>
        </w:rPr>
        <w:t xml:space="preserve"> generation caregivers</w:t>
      </w:r>
      <w:r w:rsidR="002A487D" w:rsidRPr="009851FD">
        <w:rPr>
          <w:sz w:val="22"/>
          <w:szCs w:val="22"/>
        </w:rPr>
        <w:t xml:space="preserve"> </w:t>
      </w:r>
      <w:r w:rsidR="002A487D" w:rsidRPr="009851FD">
        <w:rPr>
          <w:sz w:val="22"/>
          <w:szCs w:val="22"/>
        </w:rPr>
        <w:t>(Gross, 2015</w:t>
      </w:r>
      <w:r w:rsidR="002A487D" w:rsidRPr="009851FD">
        <w:rPr>
          <w:sz w:val="22"/>
          <w:szCs w:val="22"/>
        </w:rPr>
        <w:t>)</w:t>
      </w:r>
      <w:r w:rsidR="00F0478D" w:rsidRPr="009851FD">
        <w:rPr>
          <w:sz w:val="22"/>
          <w:szCs w:val="22"/>
        </w:rPr>
        <w:t>.</w:t>
      </w:r>
      <w:r w:rsidR="005A00AF" w:rsidRPr="009851FD">
        <w:rPr>
          <w:sz w:val="22"/>
          <w:szCs w:val="22"/>
        </w:rPr>
        <w:t xml:space="preserve"> Information succeeded onto children comes in the form of cultural tools, these could be; techn</w:t>
      </w:r>
      <w:r w:rsidR="00192D5D" w:rsidRPr="009851FD">
        <w:rPr>
          <w:sz w:val="22"/>
          <w:szCs w:val="22"/>
        </w:rPr>
        <w:t>ological such as watches or computers</w:t>
      </w:r>
      <w:r w:rsidR="005A00AF" w:rsidRPr="009851FD">
        <w:rPr>
          <w:sz w:val="22"/>
          <w:szCs w:val="22"/>
        </w:rPr>
        <w:t>, psychological such as language</w:t>
      </w:r>
      <w:r w:rsidR="00192D5D" w:rsidRPr="009851FD">
        <w:rPr>
          <w:sz w:val="22"/>
          <w:szCs w:val="22"/>
        </w:rPr>
        <w:t>,</w:t>
      </w:r>
      <w:r w:rsidR="00E408D8" w:rsidRPr="009851FD">
        <w:rPr>
          <w:sz w:val="22"/>
          <w:szCs w:val="22"/>
        </w:rPr>
        <w:t xml:space="preserve"> and values such as strength (</w:t>
      </w:r>
      <w:r w:rsidR="009D7D42" w:rsidRPr="009851FD">
        <w:rPr>
          <w:sz w:val="22"/>
          <w:szCs w:val="22"/>
        </w:rPr>
        <w:t>Gross</w:t>
      </w:r>
      <w:r w:rsidR="00E408D8" w:rsidRPr="009851FD">
        <w:rPr>
          <w:sz w:val="22"/>
          <w:szCs w:val="22"/>
        </w:rPr>
        <w:t>, 2015</w:t>
      </w:r>
      <w:r w:rsidR="009D7D42" w:rsidRPr="009851FD">
        <w:rPr>
          <w:sz w:val="22"/>
          <w:szCs w:val="22"/>
        </w:rPr>
        <w:t xml:space="preserve">). </w:t>
      </w:r>
      <w:r w:rsidR="00882B0D" w:rsidRPr="009851FD">
        <w:rPr>
          <w:sz w:val="22"/>
          <w:szCs w:val="22"/>
        </w:rPr>
        <w:t>Through these said tools, children are able to learn how to live their lives in productive and acceptable standards</w:t>
      </w:r>
      <w:r w:rsidR="009D7D42" w:rsidRPr="009851FD">
        <w:rPr>
          <w:sz w:val="22"/>
          <w:szCs w:val="22"/>
        </w:rPr>
        <w:t xml:space="preserve">, socially adapting to their culture or society. </w:t>
      </w:r>
      <w:r w:rsidR="00393E7C" w:rsidRPr="009851FD">
        <w:rPr>
          <w:sz w:val="22"/>
          <w:szCs w:val="22"/>
        </w:rPr>
        <w:t>The most important cultural tool is language as it allows the passage of communication between children and adults, which hastens learning and plays a vital role in a child’</w:t>
      </w:r>
      <w:r w:rsidR="00EC4C14" w:rsidRPr="009851FD">
        <w:rPr>
          <w:sz w:val="22"/>
          <w:szCs w:val="22"/>
        </w:rPr>
        <w:t>s cognitive functioning (Gross</w:t>
      </w:r>
      <w:r w:rsidR="0076685C" w:rsidRPr="009851FD">
        <w:rPr>
          <w:sz w:val="22"/>
          <w:szCs w:val="22"/>
        </w:rPr>
        <w:t>, 2015</w:t>
      </w:r>
      <w:r w:rsidR="00EC4C14" w:rsidRPr="009851FD">
        <w:rPr>
          <w:sz w:val="22"/>
          <w:szCs w:val="22"/>
        </w:rPr>
        <w:t xml:space="preserve">). </w:t>
      </w:r>
    </w:p>
    <w:p w14:paraId="051E0F12" w14:textId="11367811" w:rsidR="00036C3F" w:rsidRPr="009851FD" w:rsidRDefault="00865011" w:rsidP="007173AA">
      <w:pPr>
        <w:spacing w:line="480" w:lineRule="auto"/>
        <w:ind w:firstLine="720"/>
        <w:rPr>
          <w:sz w:val="22"/>
          <w:szCs w:val="22"/>
        </w:rPr>
      </w:pPr>
      <w:r w:rsidRPr="009851FD">
        <w:rPr>
          <w:sz w:val="22"/>
          <w:szCs w:val="22"/>
        </w:rPr>
        <w:t>Vygotsky (1978) claimed that speech plays a vital part in problem solving and self-regulation</w:t>
      </w:r>
      <w:r w:rsidR="00685A6F" w:rsidRPr="009851FD">
        <w:rPr>
          <w:sz w:val="22"/>
          <w:szCs w:val="22"/>
        </w:rPr>
        <w:t xml:space="preserve"> (Newman &amp; Newman, 2015).</w:t>
      </w:r>
      <w:r w:rsidRPr="009851FD">
        <w:rPr>
          <w:sz w:val="22"/>
          <w:szCs w:val="22"/>
        </w:rPr>
        <w:t xml:space="preserve"> Both Piaget and Vygotsky believed in egocentric or inner speech, but unlike Piaget, who stated that egocentric speech was internal, hard to express for the child and unsocial in nature, Vygotsky saw inner speech developing from interactions with other children and adults</w:t>
      </w:r>
      <w:r w:rsidR="00157662" w:rsidRPr="009851FD">
        <w:rPr>
          <w:sz w:val="22"/>
          <w:szCs w:val="22"/>
        </w:rPr>
        <w:t xml:space="preserve"> </w:t>
      </w:r>
      <w:r w:rsidR="00157662" w:rsidRPr="009851FD">
        <w:rPr>
          <w:sz w:val="22"/>
          <w:szCs w:val="22"/>
        </w:rPr>
        <w:t xml:space="preserve">(Newman &amp; Newman, </w:t>
      </w:r>
      <w:r w:rsidR="00157662" w:rsidRPr="009851FD">
        <w:rPr>
          <w:sz w:val="22"/>
          <w:szCs w:val="22"/>
        </w:rPr>
        <w:t>2015)</w:t>
      </w:r>
      <w:r w:rsidRPr="009851FD">
        <w:rPr>
          <w:sz w:val="22"/>
          <w:szCs w:val="22"/>
        </w:rPr>
        <w:t xml:space="preserve">. </w:t>
      </w:r>
    </w:p>
    <w:p w14:paraId="00EAFBEA" w14:textId="18F1E26E" w:rsidR="00946AB5" w:rsidRPr="009851FD" w:rsidRDefault="0035331D" w:rsidP="007173AA">
      <w:pPr>
        <w:spacing w:line="480" w:lineRule="auto"/>
        <w:ind w:firstLine="720"/>
        <w:rPr>
          <w:sz w:val="22"/>
          <w:szCs w:val="22"/>
        </w:rPr>
      </w:pPr>
      <w:r w:rsidRPr="009851FD">
        <w:rPr>
          <w:sz w:val="22"/>
          <w:szCs w:val="22"/>
        </w:rPr>
        <w:t>Vygotsky (1936</w:t>
      </w:r>
      <w:r w:rsidR="00015BF5" w:rsidRPr="009851FD">
        <w:rPr>
          <w:sz w:val="22"/>
          <w:szCs w:val="22"/>
        </w:rPr>
        <w:t>) stated that culture and the individual interact on an interpersonal level.</w:t>
      </w:r>
      <w:r w:rsidR="00DD1C0B" w:rsidRPr="009851FD">
        <w:rPr>
          <w:sz w:val="22"/>
          <w:szCs w:val="22"/>
        </w:rPr>
        <w:t xml:space="preserve"> </w:t>
      </w:r>
      <w:r w:rsidR="00015BF5" w:rsidRPr="009851FD">
        <w:rPr>
          <w:sz w:val="22"/>
          <w:szCs w:val="22"/>
        </w:rPr>
        <w:t>He viewed cognitive development as to have a process of active internalisation</w:t>
      </w:r>
      <w:r w:rsidR="00185F93" w:rsidRPr="009851FD">
        <w:rPr>
          <w:sz w:val="22"/>
          <w:szCs w:val="22"/>
        </w:rPr>
        <w:t>, which is an individual’s acceptance of set norms and values within culture</w:t>
      </w:r>
      <w:r w:rsidR="000015E1" w:rsidRPr="009851FD">
        <w:rPr>
          <w:sz w:val="22"/>
          <w:szCs w:val="22"/>
        </w:rPr>
        <w:t xml:space="preserve"> </w:t>
      </w:r>
      <w:r w:rsidR="000015E1" w:rsidRPr="009851FD">
        <w:rPr>
          <w:sz w:val="22"/>
          <w:szCs w:val="22"/>
        </w:rPr>
        <w:t>(Gross, 2015</w:t>
      </w:r>
      <w:r w:rsidR="000015E1" w:rsidRPr="009851FD">
        <w:rPr>
          <w:sz w:val="22"/>
          <w:szCs w:val="22"/>
        </w:rPr>
        <w:t>)</w:t>
      </w:r>
      <w:r w:rsidR="00185F93" w:rsidRPr="009851FD">
        <w:rPr>
          <w:sz w:val="22"/>
          <w:szCs w:val="22"/>
        </w:rPr>
        <w:t>. This development process arises when problem solving is used in interactions with peers and individu</w:t>
      </w:r>
      <w:r w:rsidR="00303F76" w:rsidRPr="009851FD">
        <w:rPr>
          <w:sz w:val="22"/>
          <w:szCs w:val="22"/>
        </w:rPr>
        <w:t>als whom have constant contact; this could be parents firstly, but then becoming social contact with friends, classmates and educated adults</w:t>
      </w:r>
      <w:r w:rsidR="000015E1" w:rsidRPr="009851FD">
        <w:rPr>
          <w:sz w:val="22"/>
          <w:szCs w:val="22"/>
        </w:rPr>
        <w:t xml:space="preserve"> </w:t>
      </w:r>
      <w:r w:rsidR="000015E1" w:rsidRPr="009851FD">
        <w:rPr>
          <w:sz w:val="22"/>
          <w:szCs w:val="22"/>
        </w:rPr>
        <w:t>(Gross, 2015</w:t>
      </w:r>
      <w:r w:rsidR="000015E1" w:rsidRPr="009851FD">
        <w:rPr>
          <w:sz w:val="22"/>
          <w:szCs w:val="22"/>
        </w:rPr>
        <w:t>)</w:t>
      </w:r>
      <w:r w:rsidR="00303F76" w:rsidRPr="009851FD">
        <w:rPr>
          <w:sz w:val="22"/>
          <w:szCs w:val="22"/>
        </w:rPr>
        <w:t xml:space="preserve">. </w:t>
      </w:r>
    </w:p>
    <w:p w14:paraId="51888165" w14:textId="37853A6E" w:rsidR="000A4B7E" w:rsidRPr="009851FD" w:rsidRDefault="000A4B7E" w:rsidP="007173AA">
      <w:pPr>
        <w:spacing w:line="480" w:lineRule="auto"/>
        <w:ind w:firstLine="720"/>
        <w:rPr>
          <w:sz w:val="22"/>
          <w:szCs w:val="22"/>
        </w:rPr>
      </w:pPr>
      <w:r w:rsidRPr="009851FD">
        <w:rPr>
          <w:sz w:val="22"/>
          <w:szCs w:val="22"/>
        </w:rPr>
        <w:t xml:space="preserve">According to </w:t>
      </w:r>
      <w:r w:rsidR="00171E9A" w:rsidRPr="009851FD">
        <w:rPr>
          <w:sz w:val="22"/>
          <w:szCs w:val="22"/>
        </w:rPr>
        <w:t>Vygotsky’s sociocultural theory individuals all learn language, skills and social concepts in a similar way</w:t>
      </w:r>
      <w:r w:rsidR="004B38B1" w:rsidRPr="009851FD">
        <w:rPr>
          <w:sz w:val="22"/>
          <w:szCs w:val="22"/>
        </w:rPr>
        <w:t>,</w:t>
      </w:r>
      <w:r w:rsidR="00171E9A" w:rsidRPr="009851FD">
        <w:rPr>
          <w:sz w:val="22"/>
          <w:szCs w:val="22"/>
        </w:rPr>
        <w:t xml:space="preserve"> often enough this learning takes place via teachers</w:t>
      </w:r>
      <w:r w:rsidR="000015E1" w:rsidRPr="009851FD">
        <w:rPr>
          <w:sz w:val="22"/>
          <w:szCs w:val="22"/>
        </w:rPr>
        <w:t xml:space="preserve"> (Berger, 2008)</w:t>
      </w:r>
      <w:r w:rsidR="00171E9A" w:rsidRPr="009851FD">
        <w:rPr>
          <w:sz w:val="22"/>
          <w:szCs w:val="22"/>
        </w:rPr>
        <w:t xml:space="preserve">. </w:t>
      </w:r>
      <w:r w:rsidR="006309AE" w:rsidRPr="009851FD">
        <w:rPr>
          <w:sz w:val="22"/>
          <w:szCs w:val="22"/>
        </w:rPr>
        <w:t>Teachers must find the zone of proximal development (ZPD); the zone in which learners have an acute understanding of knowledge, skills and society but require help to harness and master these</w:t>
      </w:r>
      <w:r w:rsidR="000015E1" w:rsidRPr="009851FD">
        <w:rPr>
          <w:sz w:val="22"/>
          <w:szCs w:val="22"/>
        </w:rPr>
        <w:t xml:space="preserve"> </w:t>
      </w:r>
      <w:r w:rsidR="000015E1" w:rsidRPr="009851FD">
        <w:rPr>
          <w:sz w:val="22"/>
          <w:szCs w:val="22"/>
        </w:rPr>
        <w:t>(Berger, 2</w:t>
      </w:r>
      <w:r w:rsidR="000015E1" w:rsidRPr="009851FD">
        <w:rPr>
          <w:sz w:val="22"/>
          <w:szCs w:val="22"/>
        </w:rPr>
        <w:t>008)</w:t>
      </w:r>
      <w:r w:rsidR="006309AE" w:rsidRPr="009851FD">
        <w:rPr>
          <w:sz w:val="22"/>
          <w:szCs w:val="22"/>
        </w:rPr>
        <w:t xml:space="preserve">. </w:t>
      </w:r>
      <w:r w:rsidR="00EF7CFD" w:rsidRPr="009851FD">
        <w:rPr>
          <w:sz w:val="22"/>
          <w:szCs w:val="22"/>
        </w:rPr>
        <w:t xml:space="preserve">To maintain this zone within learners, it is vital for teachers to engage individuals actively, avoiding passive behaviour, to ensure that failure and </w:t>
      </w:r>
      <w:r w:rsidR="000015E1" w:rsidRPr="009851FD">
        <w:rPr>
          <w:sz w:val="22"/>
          <w:szCs w:val="22"/>
        </w:rPr>
        <w:t xml:space="preserve">boredom do not become prevalent </w:t>
      </w:r>
      <w:r w:rsidR="000015E1" w:rsidRPr="009851FD">
        <w:rPr>
          <w:sz w:val="22"/>
          <w:szCs w:val="22"/>
        </w:rPr>
        <w:t>(Berger, 2008).</w:t>
      </w:r>
      <w:r w:rsidR="00EF7CFD" w:rsidRPr="009851FD">
        <w:rPr>
          <w:sz w:val="22"/>
          <w:szCs w:val="22"/>
        </w:rPr>
        <w:t xml:space="preserve">  </w:t>
      </w:r>
    </w:p>
    <w:p w14:paraId="7E7F3E78" w14:textId="252BCFFF" w:rsidR="002A27E7" w:rsidRPr="009851FD" w:rsidRDefault="002A27E7" w:rsidP="007173AA">
      <w:pPr>
        <w:spacing w:line="480" w:lineRule="auto"/>
        <w:ind w:firstLine="720"/>
        <w:rPr>
          <w:sz w:val="22"/>
          <w:szCs w:val="22"/>
        </w:rPr>
      </w:pPr>
      <w:r w:rsidRPr="009851FD">
        <w:rPr>
          <w:sz w:val="22"/>
          <w:szCs w:val="22"/>
        </w:rPr>
        <w:t>Vygotsky</w:t>
      </w:r>
      <w:r w:rsidR="00A50174" w:rsidRPr="009851FD">
        <w:rPr>
          <w:sz w:val="22"/>
          <w:szCs w:val="22"/>
        </w:rPr>
        <w:t>’s</w:t>
      </w:r>
      <w:r w:rsidRPr="009851FD">
        <w:rPr>
          <w:sz w:val="22"/>
          <w:szCs w:val="22"/>
        </w:rPr>
        <w:t xml:space="preserve"> and Piaget</w:t>
      </w:r>
      <w:r w:rsidR="00A50174" w:rsidRPr="009851FD">
        <w:rPr>
          <w:sz w:val="22"/>
          <w:szCs w:val="22"/>
        </w:rPr>
        <w:t>’s</w:t>
      </w:r>
      <w:r w:rsidRPr="009851FD">
        <w:rPr>
          <w:sz w:val="22"/>
          <w:szCs w:val="22"/>
        </w:rPr>
        <w:t xml:space="preserve"> </w:t>
      </w:r>
      <w:r w:rsidR="00A50174" w:rsidRPr="009851FD">
        <w:rPr>
          <w:sz w:val="22"/>
          <w:szCs w:val="22"/>
        </w:rPr>
        <w:t xml:space="preserve">theories of cognitive development do differ but also have three connections. </w:t>
      </w:r>
      <w:r w:rsidR="009A6A26" w:rsidRPr="009851FD">
        <w:rPr>
          <w:sz w:val="22"/>
          <w:szCs w:val="22"/>
        </w:rPr>
        <w:t xml:space="preserve">Both theories claim that there </w:t>
      </w:r>
      <w:r w:rsidR="00AC5EF1" w:rsidRPr="009851FD">
        <w:rPr>
          <w:sz w:val="22"/>
          <w:szCs w:val="22"/>
        </w:rPr>
        <w:t>is</w:t>
      </w:r>
      <w:r w:rsidR="009A6A26" w:rsidRPr="009851FD">
        <w:rPr>
          <w:sz w:val="22"/>
          <w:szCs w:val="22"/>
        </w:rPr>
        <w:t xml:space="preserve"> a sequence of levels involved in cognitive development, with each level being more advanced than the previous</w:t>
      </w:r>
      <w:r w:rsidR="001C4DEB" w:rsidRPr="009851FD">
        <w:rPr>
          <w:sz w:val="22"/>
          <w:szCs w:val="22"/>
        </w:rPr>
        <w:t xml:space="preserve"> </w:t>
      </w:r>
      <w:r w:rsidR="001C4DEB" w:rsidRPr="009851FD">
        <w:rPr>
          <w:sz w:val="22"/>
          <w:szCs w:val="22"/>
        </w:rPr>
        <w:t>(Smith, Dockrell &amp; Tomlinson, 1997)</w:t>
      </w:r>
      <w:r w:rsidR="009A6A26" w:rsidRPr="009851FD">
        <w:rPr>
          <w:sz w:val="22"/>
          <w:szCs w:val="22"/>
        </w:rPr>
        <w:t xml:space="preserve">. </w:t>
      </w:r>
      <w:r w:rsidR="00371A0C" w:rsidRPr="009851FD">
        <w:rPr>
          <w:sz w:val="22"/>
          <w:szCs w:val="22"/>
        </w:rPr>
        <w:t>The second similarity is that they claim that social variables play a part in development; where Vygotsky saw interaction with the social side of culture, Piaget believed that it was interactions with the environment and social relationships</w:t>
      </w:r>
      <w:r w:rsidR="001C4DEB" w:rsidRPr="009851FD">
        <w:rPr>
          <w:sz w:val="22"/>
          <w:szCs w:val="22"/>
        </w:rPr>
        <w:t xml:space="preserve"> </w:t>
      </w:r>
      <w:r w:rsidR="001C4DEB" w:rsidRPr="009851FD">
        <w:rPr>
          <w:sz w:val="22"/>
          <w:szCs w:val="22"/>
        </w:rPr>
        <w:t>(Smith, Dockrell &amp; Tomlinson, 1997)</w:t>
      </w:r>
      <w:r w:rsidR="00371A0C" w:rsidRPr="009851FD">
        <w:rPr>
          <w:sz w:val="22"/>
          <w:szCs w:val="22"/>
        </w:rPr>
        <w:t xml:space="preserve">. </w:t>
      </w:r>
      <w:r w:rsidR="00E346BA" w:rsidRPr="009851FD">
        <w:rPr>
          <w:sz w:val="22"/>
          <w:szCs w:val="22"/>
        </w:rPr>
        <w:t xml:space="preserve">Thirdly, both theorists claimed that biological processes </w:t>
      </w:r>
      <w:r w:rsidR="004A6295" w:rsidRPr="009851FD">
        <w:rPr>
          <w:sz w:val="22"/>
          <w:szCs w:val="22"/>
        </w:rPr>
        <w:t>have a huge role to play in development. Vygotsky claimed development to be ‘bound’ with the processes of biological growth and maturation and Piaget believed that there was more happening internally, such as biological processes, that could not be represente</w:t>
      </w:r>
      <w:r w:rsidR="001C4DEB" w:rsidRPr="009851FD">
        <w:rPr>
          <w:sz w:val="22"/>
          <w:szCs w:val="22"/>
        </w:rPr>
        <w:t xml:space="preserve">d by the stages of development </w:t>
      </w:r>
      <w:r w:rsidR="00AC5EF1" w:rsidRPr="009851FD">
        <w:rPr>
          <w:sz w:val="22"/>
          <w:szCs w:val="22"/>
        </w:rPr>
        <w:t>(</w:t>
      </w:r>
      <w:r w:rsidR="001C4DEB" w:rsidRPr="009851FD">
        <w:rPr>
          <w:sz w:val="22"/>
          <w:szCs w:val="22"/>
        </w:rPr>
        <w:t>Smith, Dockrell &amp; Tomlinson, 1997).</w:t>
      </w:r>
    </w:p>
    <w:p w14:paraId="62D2CF9A" w14:textId="6D369E52" w:rsidR="00CD77AC" w:rsidRPr="009851FD" w:rsidRDefault="00F65243" w:rsidP="007173AA">
      <w:pPr>
        <w:spacing w:line="480" w:lineRule="auto"/>
        <w:ind w:firstLine="720"/>
        <w:rPr>
          <w:sz w:val="22"/>
          <w:szCs w:val="22"/>
        </w:rPr>
      </w:pPr>
      <w:r w:rsidRPr="009851FD">
        <w:rPr>
          <w:sz w:val="22"/>
          <w:szCs w:val="22"/>
        </w:rPr>
        <w:t xml:space="preserve">While </w:t>
      </w:r>
      <w:r w:rsidR="00910581" w:rsidRPr="009851FD">
        <w:rPr>
          <w:sz w:val="22"/>
          <w:szCs w:val="22"/>
        </w:rPr>
        <w:t>t</w:t>
      </w:r>
      <w:r w:rsidR="00451D6D" w:rsidRPr="009851FD">
        <w:rPr>
          <w:sz w:val="22"/>
          <w:szCs w:val="22"/>
        </w:rPr>
        <w:t>hese theories</w:t>
      </w:r>
      <w:r w:rsidRPr="009851FD">
        <w:rPr>
          <w:sz w:val="22"/>
          <w:szCs w:val="22"/>
        </w:rPr>
        <w:t xml:space="preserve"> have certain similarities and</w:t>
      </w:r>
      <w:r w:rsidR="00451D6D" w:rsidRPr="009851FD">
        <w:rPr>
          <w:sz w:val="22"/>
          <w:szCs w:val="22"/>
        </w:rPr>
        <w:t xml:space="preserve"> diff</w:t>
      </w:r>
      <w:r w:rsidR="000B3EB7" w:rsidRPr="009851FD">
        <w:rPr>
          <w:sz w:val="22"/>
          <w:szCs w:val="22"/>
        </w:rPr>
        <w:t xml:space="preserve">erences, </w:t>
      </w:r>
      <w:r w:rsidRPr="009851FD">
        <w:rPr>
          <w:sz w:val="22"/>
          <w:szCs w:val="22"/>
        </w:rPr>
        <w:t xml:space="preserve">within each one of Piaget’s and Vygotsky’s theories there are specific </w:t>
      </w:r>
      <w:r w:rsidR="000B3EB7" w:rsidRPr="009851FD">
        <w:rPr>
          <w:sz w:val="22"/>
          <w:szCs w:val="22"/>
        </w:rPr>
        <w:t xml:space="preserve">individual differences </w:t>
      </w:r>
      <w:r w:rsidRPr="009851FD">
        <w:rPr>
          <w:sz w:val="22"/>
          <w:szCs w:val="22"/>
        </w:rPr>
        <w:t xml:space="preserve">which </w:t>
      </w:r>
      <w:r w:rsidR="000B3EB7" w:rsidRPr="009851FD">
        <w:rPr>
          <w:sz w:val="22"/>
          <w:szCs w:val="22"/>
        </w:rPr>
        <w:t xml:space="preserve">other theorists have favoured or critiqued.  </w:t>
      </w:r>
    </w:p>
    <w:p w14:paraId="060B723F" w14:textId="0DB9680E" w:rsidR="00704E6E" w:rsidRPr="009851FD" w:rsidRDefault="004C37C9" w:rsidP="007173AA">
      <w:pPr>
        <w:spacing w:line="480" w:lineRule="auto"/>
        <w:ind w:firstLine="720"/>
        <w:rPr>
          <w:sz w:val="22"/>
          <w:szCs w:val="22"/>
        </w:rPr>
      </w:pPr>
      <w:r>
        <w:rPr>
          <w:sz w:val="22"/>
          <w:szCs w:val="22"/>
        </w:rPr>
        <w:t>Piaget (1950</w:t>
      </w:r>
      <w:r w:rsidR="009325FF" w:rsidRPr="009851FD">
        <w:rPr>
          <w:sz w:val="22"/>
          <w:szCs w:val="22"/>
        </w:rPr>
        <w:t xml:space="preserve">) conducted an experiment to explore object permanence and to what age children can harness the skill. </w:t>
      </w:r>
      <w:r w:rsidR="00CA27C9" w:rsidRPr="009851FD">
        <w:rPr>
          <w:sz w:val="22"/>
          <w:szCs w:val="22"/>
        </w:rPr>
        <w:t xml:space="preserve">Piaget hid a ball toy under a blanket with the child watching to observe whether the child searched for the ball. </w:t>
      </w:r>
      <w:r w:rsidR="001B1A7B" w:rsidRPr="009851FD">
        <w:rPr>
          <w:sz w:val="22"/>
          <w:szCs w:val="22"/>
        </w:rPr>
        <w:t xml:space="preserve">Piaget found that infants would only search for the ball at age 8 months and above. </w:t>
      </w:r>
      <w:r w:rsidR="00616AFF" w:rsidRPr="009851FD">
        <w:rPr>
          <w:sz w:val="22"/>
          <w:szCs w:val="22"/>
        </w:rPr>
        <w:t xml:space="preserve">Piaget theorised that children </w:t>
      </w:r>
      <w:r w:rsidR="00BC048A" w:rsidRPr="009851FD">
        <w:rPr>
          <w:sz w:val="22"/>
          <w:szCs w:val="22"/>
        </w:rPr>
        <w:t xml:space="preserve">below this age could not form a mental representation of the object. This study supports Piagetian theory of object permanence, however, there have been criticisms stating that object permanence is not limited to children over 8 months. </w:t>
      </w:r>
    </w:p>
    <w:p w14:paraId="2948569A" w14:textId="55FE862C" w:rsidR="00E4085A" w:rsidRPr="009851FD" w:rsidRDefault="00F226E3" w:rsidP="007173AA">
      <w:pPr>
        <w:spacing w:line="480" w:lineRule="auto"/>
        <w:ind w:firstLine="720"/>
        <w:rPr>
          <w:sz w:val="22"/>
          <w:szCs w:val="22"/>
        </w:rPr>
      </w:pPr>
      <w:r w:rsidRPr="009851FD">
        <w:rPr>
          <w:sz w:val="22"/>
          <w:szCs w:val="22"/>
        </w:rPr>
        <w:t>Baillargeon</w:t>
      </w:r>
      <w:r w:rsidR="00D93959" w:rsidRPr="009851FD">
        <w:rPr>
          <w:sz w:val="22"/>
          <w:szCs w:val="22"/>
        </w:rPr>
        <w:t xml:space="preserve"> and DeV</w:t>
      </w:r>
      <w:r w:rsidR="00704E6E" w:rsidRPr="009851FD">
        <w:rPr>
          <w:sz w:val="22"/>
          <w:szCs w:val="22"/>
        </w:rPr>
        <w:t>os (1991) cond</w:t>
      </w:r>
      <w:r w:rsidR="00B64471" w:rsidRPr="009851FD">
        <w:rPr>
          <w:sz w:val="22"/>
          <w:szCs w:val="22"/>
        </w:rPr>
        <w:t>ucted a</w:t>
      </w:r>
      <w:r w:rsidR="00704E6E" w:rsidRPr="009851FD">
        <w:rPr>
          <w:sz w:val="22"/>
          <w:szCs w:val="22"/>
        </w:rPr>
        <w:t xml:space="preserve"> study to show the ability of 3.5 month old children to represent and reason about the existence of objects. </w:t>
      </w:r>
      <w:r w:rsidR="000C6F48" w:rsidRPr="009851FD">
        <w:rPr>
          <w:sz w:val="22"/>
          <w:szCs w:val="22"/>
        </w:rPr>
        <w:t xml:space="preserve">Using 32 healthy children, the researchers placed a track with a screen in the middle to block vision. One short </w:t>
      </w:r>
      <w:r w:rsidR="00DD1E01" w:rsidRPr="009851FD">
        <w:rPr>
          <w:sz w:val="22"/>
          <w:szCs w:val="22"/>
        </w:rPr>
        <w:t>and tall carrot would</w:t>
      </w:r>
      <w:r w:rsidR="000C6F48" w:rsidRPr="009851FD">
        <w:rPr>
          <w:sz w:val="22"/>
          <w:szCs w:val="22"/>
        </w:rPr>
        <w:t xml:space="preserve"> separately </w:t>
      </w:r>
      <w:r w:rsidR="0014180C" w:rsidRPr="009851FD">
        <w:rPr>
          <w:sz w:val="22"/>
          <w:szCs w:val="22"/>
        </w:rPr>
        <w:t>ru</w:t>
      </w:r>
      <w:r w:rsidR="000C6F48" w:rsidRPr="009851FD">
        <w:rPr>
          <w:sz w:val="22"/>
          <w:szCs w:val="22"/>
        </w:rPr>
        <w:t>n along the track. They found that infants looked at the perceived height of carrots on the screen when vision was blocked, and mostly with the tall carrot event. This showed that children factored the existence, height and trajectory of each carrot. This showed the researcher that infants display abilities to understand object permanence before the age of 8 months.</w:t>
      </w:r>
    </w:p>
    <w:p w14:paraId="479B38FF" w14:textId="231649B6" w:rsidR="00AB12F0" w:rsidRPr="009851FD" w:rsidRDefault="00EA5827" w:rsidP="007173AA">
      <w:pPr>
        <w:spacing w:line="480" w:lineRule="auto"/>
        <w:ind w:firstLine="720"/>
        <w:rPr>
          <w:sz w:val="22"/>
          <w:szCs w:val="22"/>
        </w:rPr>
      </w:pPr>
      <w:r w:rsidRPr="009851FD">
        <w:rPr>
          <w:sz w:val="22"/>
          <w:szCs w:val="22"/>
        </w:rPr>
        <w:t xml:space="preserve">According to Piaget, children undergoing the pre-operational stage of development are said to have an egocentric point of view. </w:t>
      </w:r>
      <w:r w:rsidR="00572540" w:rsidRPr="009851FD">
        <w:rPr>
          <w:sz w:val="22"/>
          <w:szCs w:val="22"/>
        </w:rPr>
        <w:t xml:space="preserve">Piaget and Inheddler (1956) conducted the three-mountain task; a study to explore egocentrism in children. The child was placed </w:t>
      </w:r>
      <w:r w:rsidR="00CA7437" w:rsidRPr="009851FD">
        <w:rPr>
          <w:sz w:val="22"/>
          <w:szCs w:val="22"/>
        </w:rPr>
        <w:t xml:space="preserve">at a table in view of three </w:t>
      </w:r>
      <w:r w:rsidR="00DD1E01" w:rsidRPr="009851FD">
        <w:rPr>
          <w:sz w:val="22"/>
          <w:szCs w:val="22"/>
        </w:rPr>
        <w:t>papier-mache</w:t>
      </w:r>
      <w:r w:rsidR="00CA7437" w:rsidRPr="009851FD">
        <w:rPr>
          <w:sz w:val="22"/>
          <w:szCs w:val="22"/>
        </w:rPr>
        <w:t xml:space="preserve"> </w:t>
      </w:r>
      <w:r w:rsidR="001718A9" w:rsidRPr="009851FD">
        <w:rPr>
          <w:sz w:val="22"/>
          <w:szCs w:val="22"/>
        </w:rPr>
        <w:t>mountains, with a doll positioned in a different view of the table</w:t>
      </w:r>
      <w:r w:rsidR="0069690B" w:rsidRPr="009851FD">
        <w:rPr>
          <w:sz w:val="22"/>
          <w:szCs w:val="22"/>
        </w:rPr>
        <w:t xml:space="preserve"> (</w:t>
      </w:r>
      <w:r w:rsidR="0069690B" w:rsidRPr="009851FD">
        <w:rPr>
          <w:sz w:val="22"/>
          <w:szCs w:val="22"/>
        </w:rPr>
        <w:t>Gross, 2015).</w:t>
      </w:r>
      <w:r w:rsidR="001718A9" w:rsidRPr="009851FD">
        <w:rPr>
          <w:sz w:val="22"/>
          <w:szCs w:val="22"/>
        </w:rPr>
        <w:t xml:space="preserve"> The researchers showed 10 pictures to the child and asked what the doll sees. They found that </w:t>
      </w:r>
      <w:r w:rsidR="0014180C" w:rsidRPr="009851FD">
        <w:rPr>
          <w:sz w:val="22"/>
          <w:szCs w:val="22"/>
        </w:rPr>
        <w:t>4-year-old</w:t>
      </w:r>
      <w:r w:rsidR="001718A9" w:rsidRPr="009851FD">
        <w:rPr>
          <w:sz w:val="22"/>
          <w:szCs w:val="22"/>
        </w:rPr>
        <w:t xml:space="preserve"> children chose their own point of view, with gradual awareness occurring as the child’s </w:t>
      </w:r>
      <w:r w:rsidR="007C2195" w:rsidRPr="009851FD">
        <w:rPr>
          <w:sz w:val="22"/>
          <w:szCs w:val="22"/>
        </w:rPr>
        <w:t xml:space="preserve">age increased. The researchers </w:t>
      </w:r>
      <w:r w:rsidR="0014180C" w:rsidRPr="009851FD">
        <w:rPr>
          <w:sz w:val="22"/>
          <w:szCs w:val="22"/>
        </w:rPr>
        <w:t>concluded</w:t>
      </w:r>
      <w:r w:rsidR="007C2195" w:rsidRPr="009851FD">
        <w:rPr>
          <w:sz w:val="22"/>
          <w:szCs w:val="22"/>
        </w:rPr>
        <w:t xml:space="preserve"> that children up to ages 7 fail to understand the view of others perspective and repr</w:t>
      </w:r>
      <w:r w:rsidR="0069690B" w:rsidRPr="009851FD">
        <w:rPr>
          <w:sz w:val="22"/>
          <w:szCs w:val="22"/>
        </w:rPr>
        <w:t>esent the world from their own (</w:t>
      </w:r>
      <w:r w:rsidR="0069690B" w:rsidRPr="009851FD">
        <w:rPr>
          <w:sz w:val="22"/>
          <w:szCs w:val="22"/>
        </w:rPr>
        <w:t xml:space="preserve">Gross, 2015). </w:t>
      </w:r>
      <w:r w:rsidR="00CD0A6D" w:rsidRPr="009851FD">
        <w:rPr>
          <w:sz w:val="22"/>
          <w:szCs w:val="22"/>
        </w:rPr>
        <w:t xml:space="preserve"> </w:t>
      </w:r>
    </w:p>
    <w:p w14:paraId="1DA01233" w14:textId="156D7F67" w:rsidR="000823E7" w:rsidRPr="009851FD" w:rsidRDefault="00AB12F0" w:rsidP="007173AA">
      <w:pPr>
        <w:spacing w:line="480" w:lineRule="auto"/>
        <w:ind w:firstLine="720"/>
        <w:rPr>
          <w:sz w:val="22"/>
          <w:szCs w:val="22"/>
        </w:rPr>
      </w:pPr>
      <w:r w:rsidRPr="009851FD">
        <w:rPr>
          <w:sz w:val="22"/>
          <w:szCs w:val="22"/>
        </w:rPr>
        <w:t xml:space="preserve">However, Piaget underestimated the progression of child’s abilities within the stages. Bell et al,. (1975) found that children </w:t>
      </w:r>
      <w:r w:rsidR="00AF7173" w:rsidRPr="009851FD">
        <w:rPr>
          <w:sz w:val="22"/>
          <w:szCs w:val="22"/>
        </w:rPr>
        <w:t>could</w:t>
      </w:r>
      <w:r w:rsidRPr="009851FD">
        <w:rPr>
          <w:sz w:val="22"/>
          <w:szCs w:val="22"/>
        </w:rPr>
        <w:t xml:space="preserve"> complete the </w:t>
      </w:r>
      <w:r w:rsidR="00AF7173" w:rsidRPr="009851FD">
        <w:rPr>
          <w:sz w:val="22"/>
          <w:szCs w:val="22"/>
        </w:rPr>
        <w:t>three-mountain</w:t>
      </w:r>
      <w:r w:rsidRPr="009851FD">
        <w:rPr>
          <w:sz w:val="22"/>
          <w:szCs w:val="22"/>
        </w:rPr>
        <w:t xml:space="preserve"> task when the study </w:t>
      </w:r>
      <w:r w:rsidR="00AF7173" w:rsidRPr="009851FD">
        <w:rPr>
          <w:sz w:val="22"/>
          <w:szCs w:val="22"/>
        </w:rPr>
        <w:t xml:space="preserve">was </w:t>
      </w:r>
      <w:r w:rsidRPr="009851FD">
        <w:rPr>
          <w:sz w:val="22"/>
          <w:szCs w:val="22"/>
        </w:rPr>
        <w:t xml:space="preserve">adapted. </w:t>
      </w:r>
      <w:r w:rsidR="00B877FD" w:rsidRPr="009851FD">
        <w:rPr>
          <w:sz w:val="22"/>
          <w:szCs w:val="22"/>
        </w:rPr>
        <w:t>The researchers placed a doll in sight of the child but out of sight of the policeman and asked to comment on the policeman’s view</w:t>
      </w:r>
      <w:r w:rsidR="00B51C48" w:rsidRPr="009851FD">
        <w:rPr>
          <w:sz w:val="22"/>
          <w:szCs w:val="22"/>
        </w:rPr>
        <w:t xml:space="preserve"> (Oakley, 2004)</w:t>
      </w:r>
      <w:r w:rsidR="00B877FD" w:rsidRPr="009851FD">
        <w:rPr>
          <w:sz w:val="22"/>
          <w:szCs w:val="22"/>
        </w:rPr>
        <w:t>. The experimenters found that children understood the perspective of the policeman and deducted that the results are different when the child identifies it with a game</w:t>
      </w:r>
      <w:r w:rsidR="00DA11ED" w:rsidRPr="009851FD">
        <w:rPr>
          <w:sz w:val="22"/>
          <w:szCs w:val="22"/>
        </w:rPr>
        <w:t xml:space="preserve"> (Oakley, 2004)</w:t>
      </w:r>
      <w:r w:rsidR="00B877FD" w:rsidRPr="009851FD">
        <w:rPr>
          <w:sz w:val="22"/>
          <w:szCs w:val="22"/>
        </w:rPr>
        <w:t xml:space="preserve">. </w:t>
      </w:r>
      <w:r w:rsidR="00AF7173" w:rsidRPr="009851FD">
        <w:rPr>
          <w:sz w:val="22"/>
          <w:szCs w:val="22"/>
        </w:rPr>
        <w:t>McDonald and Stuart-Hamilton (2003) conducted the three-mountain task on adults and found that even adults found difficulty in completion. They deduced that the failure of the experiment was not children’s inability but the design of the task itself</w:t>
      </w:r>
      <w:r w:rsidR="00DA11ED" w:rsidRPr="009851FD">
        <w:rPr>
          <w:sz w:val="22"/>
          <w:szCs w:val="22"/>
        </w:rPr>
        <w:t xml:space="preserve"> </w:t>
      </w:r>
      <w:r w:rsidR="00DA11ED" w:rsidRPr="009851FD">
        <w:rPr>
          <w:sz w:val="22"/>
          <w:szCs w:val="22"/>
        </w:rPr>
        <w:t>(Oakley, 2004)</w:t>
      </w:r>
      <w:r w:rsidR="00AF7173" w:rsidRPr="009851FD">
        <w:rPr>
          <w:sz w:val="22"/>
          <w:szCs w:val="22"/>
        </w:rPr>
        <w:t xml:space="preserve">.   </w:t>
      </w:r>
    </w:p>
    <w:p w14:paraId="3DE10451" w14:textId="7F480A7F" w:rsidR="00C03D98" w:rsidRPr="009851FD" w:rsidRDefault="00C03D98" w:rsidP="007173AA">
      <w:pPr>
        <w:spacing w:line="480" w:lineRule="auto"/>
        <w:ind w:firstLine="720"/>
        <w:rPr>
          <w:sz w:val="22"/>
          <w:szCs w:val="22"/>
        </w:rPr>
      </w:pPr>
      <w:r w:rsidRPr="009851FD">
        <w:rPr>
          <w:sz w:val="22"/>
          <w:szCs w:val="22"/>
        </w:rPr>
        <w:t xml:space="preserve">Piaget’s theory has given great scope and understanding of our development, giving foundations to many ideas and theories. However, the theory underestimates </w:t>
      </w:r>
      <w:r w:rsidR="001A5A82" w:rsidRPr="009851FD">
        <w:rPr>
          <w:sz w:val="22"/>
          <w:szCs w:val="22"/>
        </w:rPr>
        <w:t>children’s</w:t>
      </w:r>
      <w:r w:rsidRPr="009851FD">
        <w:rPr>
          <w:sz w:val="22"/>
          <w:szCs w:val="22"/>
        </w:rPr>
        <w:t xml:space="preserve"> abilities </w:t>
      </w:r>
      <w:r w:rsidR="0066093A" w:rsidRPr="009851FD">
        <w:rPr>
          <w:sz w:val="22"/>
          <w:szCs w:val="22"/>
        </w:rPr>
        <w:t>in early stages, overestimates in later stages and completely negates culture</w:t>
      </w:r>
      <w:r w:rsidR="00E757D7" w:rsidRPr="009851FD">
        <w:rPr>
          <w:sz w:val="22"/>
          <w:szCs w:val="22"/>
        </w:rPr>
        <w:t xml:space="preserve"> </w:t>
      </w:r>
      <w:r w:rsidR="00E757D7" w:rsidRPr="009851FD">
        <w:rPr>
          <w:sz w:val="22"/>
          <w:szCs w:val="22"/>
        </w:rPr>
        <w:t>(Oakley, 2004)</w:t>
      </w:r>
      <w:r w:rsidR="0066093A" w:rsidRPr="009851FD">
        <w:rPr>
          <w:sz w:val="22"/>
          <w:szCs w:val="22"/>
        </w:rPr>
        <w:t xml:space="preserve">. </w:t>
      </w:r>
      <w:r w:rsidRPr="009851FD">
        <w:rPr>
          <w:sz w:val="22"/>
          <w:szCs w:val="22"/>
        </w:rPr>
        <w:t xml:space="preserve"> </w:t>
      </w:r>
    </w:p>
    <w:p w14:paraId="17AD6032" w14:textId="01841D04" w:rsidR="00E75222" w:rsidRPr="009851FD" w:rsidRDefault="00B270A1" w:rsidP="007173AA">
      <w:pPr>
        <w:spacing w:line="480" w:lineRule="auto"/>
        <w:ind w:firstLine="720"/>
        <w:rPr>
          <w:sz w:val="22"/>
          <w:szCs w:val="22"/>
        </w:rPr>
      </w:pPr>
      <w:r w:rsidRPr="009851FD">
        <w:rPr>
          <w:sz w:val="22"/>
          <w:szCs w:val="22"/>
        </w:rPr>
        <w:t>Vygotsky</w:t>
      </w:r>
      <w:r w:rsidR="00B06EE8">
        <w:rPr>
          <w:sz w:val="22"/>
          <w:szCs w:val="22"/>
        </w:rPr>
        <w:t xml:space="preserve"> (1936)</w:t>
      </w:r>
      <w:r w:rsidRPr="009851FD">
        <w:rPr>
          <w:sz w:val="22"/>
          <w:szCs w:val="22"/>
        </w:rPr>
        <w:t xml:space="preserve"> saw the development of higher mental functions, such as organising and planning, as products of individual’s interactions with caregivers from culture</w:t>
      </w:r>
      <w:r w:rsidR="00E757D7" w:rsidRPr="009851FD">
        <w:rPr>
          <w:sz w:val="22"/>
          <w:szCs w:val="22"/>
        </w:rPr>
        <w:t xml:space="preserve"> (Gross, 2015</w:t>
      </w:r>
      <w:r w:rsidRPr="009851FD">
        <w:rPr>
          <w:sz w:val="22"/>
          <w:szCs w:val="22"/>
        </w:rPr>
        <w:t>). Gredler (1992)</w:t>
      </w:r>
      <w:r w:rsidR="000F62FC" w:rsidRPr="009851FD">
        <w:rPr>
          <w:sz w:val="22"/>
          <w:szCs w:val="22"/>
        </w:rPr>
        <w:t xml:space="preserve"> stated that higher mental functions, based on Vygotsky’s work, should be different across cultures</w:t>
      </w:r>
      <w:r w:rsidR="00E757D7" w:rsidRPr="009851FD">
        <w:rPr>
          <w:sz w:val="22"/>
          <w:szCs w:val="22"/>
        </w:rPr>
        <w:t xml:space="preserve">. </w:t>
      </w:r>
      <w:r w:rsidR="00661F02" w:rsidRPr="009851FD">
        <w:rPr>
          <w:sz w:val="22"/>
          <w:szCs w:val="22"/>
        </w:rPr>
        <w:t>Supporting evidence of Papa New Guinea children was used. The evidence showed that they have a different counting system that starts at one thumb, continues up the arm and back down to the fingers, ceasing at number 29</w:t>
      </w:r>
      <w:r w:rsidR="00E757D7" w:rsidRPr="009851FD">
        <w:rPr>
          <w:sz w:val="22"/>
          <w:szCs w:val="22"/>
        </w:rPr>
        <w:t xml:space="preserve"> </w:t>
      </w:r>
      <w:r w:rsidR="00E757D7" w:rsidRPr="009851FD">
        <w:rPr>
          <w:sz w:val="22"/>
          <w:szCs w:val="22"/>
        </w:rPr>
        <w:t xml:space="preserve">(Oakley, 2004). </w:t>
      </w:r>
      <w:r w:rsidR="00661F02" w:rsidRPr="009851FD">
        <w:rPr>
          <w:sz w:val="22"/>
          <w:szCs w:val="22"/>
        </w:rPr>
        <w:t xml:space="preserve"> This validates a cultural difference in higher mental functions.</w:t>
      </w:r>
    </w:p>
    <w:p w14:paraId="4ED6E117" w14:textId="25473D78" w:rsidR="00B129D7" w:rsidRPr="009851FD" w:rsidRDefault="003F20C6" w:rsidP="007173AA">
      <w:pPr>
        <w:spacing w:line="480" w:lineRule="auto"/>
        <w:ind w:firstLine="720"/>
        <w:rPr>
          <w:sz w:val="22"/>
          <w:szCs w:val="22"/>
        </w:rPr>
      </w:pPr>
      <w:r w:rsidRPr="009851FD">
        <w:rPr>
          <w:sz w:val="22"/>
          <w:szCs w:val="22"/>
        </w:rPr>
        <w:t xml:space="preserve">Cultural learning from Vygotsky’s sociocultural theory has been recently stressed of its importance, especially in the case of the ZPD. </w:t>
      </w:r>
      <w:r w:rsidR="008A3756" w:rsidRPr="009851FD">
        <w:rPr>
          <w:sz w:val="22"/>
          <w:szCs w:val="22"/>
        </w:rPr>
        <w:t xml:space="preserve"> Hasse (2001) found that if supported by skilled staff, student’s potential level of development matched those of the</w:t>
      </w:r>
      <w:r w:rsidR="007D08BF" w:rsidRPr="009851FD">
        <w:rPr>
          <w:sz w:val="22"/>
          <w:szCs w:val="22"/>
        </w:rPr>
        <w:t xml:space="preserve"> staffs</w:t>
      </w:r>
      <w:r w:rsidR="003419B7">
        <w:rPr>
          <w:sz w:val="22"/>
          <w:szCs w:val="22"/>
        </w:rPr>
        <w:t>’</w:t>
      </w:r>
      <w:r w:rsidR="007D08BF" w:rsidRPr="009851FD">
        <w:rPr>
          <w:sz w:val="22"/>
          <w:szCs w:val="22"/>
        </w:rPr>
        <w:t xml:space="preserve"> actual levels. However, Has</w:t>
      </w:r>
      <w:r w:rsidR="00FA1B3C" w:rsidRPr="009851FD">
        <w:rPr>
          <w:sz w:val="22"/>
          <w:szCs w:val="22"/>
        </w:rPr>
        <w:t>se (2001) also found that</w:t>
      </w:r>
      <w:r w:rsidR="007D08BF" w:rsidRPr="009851FD">
        <w:rPr>
          <w:sz w:val="22"/>
          <w:szCs w:val="22"/>
        </w:rPr>
        <w:t xml:space="preserve"> if staff did not share the goals of the institution, students experienced feelings of withdrawal and failure. This meant that the students were unlikely to reach their potential level of development. </w:t>
      </w:r>
      <w:r w:rsidR="0048750F" w:rsidRPr="009851FD">
        <w:rPr>
          <w:sz w:val="22"/>
          <w:szCs w:val="22"/>
        </w:rPr>
        <w:t>This supports the</w:t>
      </w:r>
      <w:r w:rsidR="000E2E54" w:rsidRPr="009851FD">
        <w:rPr>
          <w:sz w:val="22"/>
          <w:szCs w:val="22"/>
        </w:rPr>
        <w:t xml:space="preserve"> theory of the zone of proximal development, displaying its</w:t>
      </w:r>
      <w:r w:rsidR="0048750F" w:rsidRPr="009851FD">
        <w:rPr>
          <w:sz w:val="22"/>
          <w:szCs w:val="22"/>
        </w:rPr>
        <w:t xml:space="preserve"> practical </w:t>
      </w:r>
      <w:r w:rsidR="000E2E54" w:rsidRPr="009851FD">
        <w:rPr>
          <w:sz w:val="22"/>
          <w:szCs w:val="22"/>
        </w:rPr>
        <w:t>implica</w:t>
      </w:r>
      <w:r w:rsidR="00F0248C" w:rsidRPr="009851FD">
        <w:rPr>
          <w:sz w:val="22"/>
          <w:szCs w:val="22"/>
        </w:rPr>
        <w:t xml:space="preserve">tions to the educational institutions. </w:t>
      </w:r>
    </w:p>
    <w:p w14:paraId="7F30D62D" w14:textId="28CFBC56" w:rsidR="002C14BE" w:rsidRPr="009851FD" w:rsidRDefault="00B129D7" w:rsidP="007173AA">
      <w:pPr>
        <w:spacing w:line="480" w:lineRule="auto"/>
        <w:ind w:firstLine="720"/>
        <w:rPr>
          <w:sz w:val="22"/>
          <w:szCs w:val="22"/>
        </w:rPr>
      </w:pPr>
      <w:r w:rsidRPr="009851FD">
        <w:rPr>
          <w:sz w:val="22"/>
          <w:szCs w:val="22"/>
        </w:rPr>
        <w:t>Vygotsky’s theory claims that the ZPD is aided by a more expert individual. However, the theory fails to consider the quality, amount and type of help given, assuming that they are all similar in execution</w:t>
      </w:r>
      <w:r w:rsidR="00A32880" w:rsidRPr="009851FD">
        <w:rPr>
          <w:sz w:val="22"/>
          <w:szCs w:val="22"/>
        </w:rPr>
        <w:t xml:space="preserve"> </w:t>
      </w:r>
      <w:r w:rsidR="00A32880" w:rsidRPr="009851FD">
        <w:rPr>
          <w:sz w:val="22"/>
          <w:szCs w:val="22"/>
        </w:rPr>
        <w:t>(Oakley, 2004)</w:t>
      </w:r>
      <w:r w:rsidRPr="009851FD">
        <w:rPr>
          <w:sz w:val="22"/>
          <w:szCs w:val="22"/>
        </w:rPr>
        <w:t xml:space="preserve">. </w:t>
      </w:r>
      <w:r w:rsidR="00B7464B" w:rsidRPr="009851FD">
        <w:rPr>
          <w:sz w:val="22"/>
          <w:szCs w:val="22"/>
        </w:rPr>
        <w:t xml:space="preserve">Often children learn from their peers, i.e. from other individuals </w:t>
      </w:r>
      <w:r w:rsidR="00A32880" w:rsidRPr="009851FD">
        <w:rPr>
          <w:sz w:val="22"/>
          <w:szCs w:val="22"/>
        </w:rPr>
        <w:t xml:space="preserve">at the same level as themselves </w:t>
      </w:r>
      <w:r w:rsidR="00A32880" w:rsidRPr="009851FD">
        <w:rPr>
          <w:sz w:val="22"/>
          <w:szCs w:val="22"/>
        </w:rPr>
        <w:t xml:space="preserve">(Oakley, 2004). </w:t>
      </w:r>
      <w:r w:rsidR="00B7464B" w:rsidRPr="009851FD">
        <w:rPr>
          <w:sz w:val="22"/>
          <w:szCs w:val="22"/>
        </w:rPr>
        <w:t xml:space="preserve"> </w:t>
      </w:r>
    </w:p>
    <w:p w14:paraId="739C7AC5" w14:textId="7AD61CBC" w:rsidR="001D6863" w:rsidRDefault="00B62786" w:rsidP="007173AA">
      <w:pPr>
        <w:spacing w:line="480" w:lineRule="auto"/>
        <w:ind w:firstLine="720"/>
        <w:rPr>
          <w:sz w:val="22"/>
          <w:szCs w:val="22"/>
        </w:rPr>
      </w:pPr>
      <w:r w:rsidRPr="009851FD">
        <w:rPr>
          <w:sz w:val="22"/>
          <w:szCs w:val="22"/>
        </w:rPr>
        <w:t>Vygotsky’s theory has also been criticised for omitting the child’s emotion within development. Schaffer (2004) believed that the theory had a ‘cold’ description of a child’s cognitive development, alike Piaget, failing to consider what motivates the child to achieve certain goals; the ‘joy of success’ or even the ‘frustrations of failure’</w:t>
      </w:r>
      <w:r w:rsidR="00A32880" w:rsidRPr="009851FD">
        <w:rPr>
          <w:sz w:val="22"/>
          <w:szCs w:val="22"/>
        </w:rPr>
        <w:t xml:space="preserve"> </w:t>
      </w:r>
      <w:r w:rsidR="00A32880" w:rsidRPr="009851FD">
        <w:rPr>
          <w:sz w:val="22"/>
          <w:szCs w:val="22"/>
        </w:rPr>
        <w:t xml:space="preserve">(Oakley, 2004). </w:t>
      </w:r>
      <w:r w:rsidRPr="009851FD">
        <w:rPr>
          <w:sz w:val="22"/>
          <w:szCs w:val="22"/>
        </w:rPr>
        <w:t xml:space="preserve"> </w:t>
      </w:r>
    </w:p>
    <w:p w14:paraId="108E2B7A" w14:textId="5FCD0785" w:rsidR="00F41D60" w:rsidRDefault="00400F8B" w:rsidP="00F41D60">
      <w:pPr>
        <w:spacing w:line="480" w:lineRule="auto"/>
        <w:ind w:firstLine="720"/>
        <w:rPr>
          <w:sz w:val="22"/>
          <w:szCs w:val="22"/>
        </w:rPr>
      </w:pPr>
      <w:r>
        <w:rPr>
          <w:sz w:val="22"/>
          <w:szCs w:val="22"/>
        </w:rPr>
        <w:t xml:space="preserve">Piaget’s and Vygotsky’s (1936) theories both give a different view of cognitive development. Piaget believed that children developed through time and environmental experiences, whereas Vygotsky believed that it was through culture and social interactions. Even though fundamentally each theory differs, there are similarities; both </w:t>
      </w:r>
      <w:r w:rsidR="00B71DEB">
        <w:rPr>
          <w:sz w:val="22"/>
          <w:szCs w:val="22"/>
        </w:rPr>
        <w:t xml:space="preserve">understand the importance of the sequence of development, and social and biological aspects </w:t>
      </w:r>
      <w:r w:rsidR="00925BFE">
        <w:rPr>
          <w:sz w:val="22"/>
          <w:szCs w:val="22"/>
        </w:rPr>
        <w:t>involved</w:t>
      </w:r>
      <w:r w:rsidR="00B71DEB">
        <w:rPr>
          <w:sz w:val="22"/>
          <w:szCs w:val="22"/>
        </w:rPr>
        <w:t xml:space="preserve">. </w:t>
      </w:r>
      <w:r w:rsidR="00F41D60">
        <w:rPr>
          <w:sz w:val="22"/>
          <w:szCs w:val="22"/>
        </w:rPr>
        <w:t xml:space="preserve">Piaget’s theory gave an initial understanding to our development, although was criticised for underestimating children’s abilities and fails to consider culture. Vygotsky </w:t>
      </w:r>
      <w:r w:rsidR="00C25445">
        <w:rPr>
          <w:sz w:val="22"/>
          <w:szCs w:val="22"/>
        </w:rPr>
        <w:t>explained</w:t>
      </w:r>
      <w:r w:rsidR="00F41D60">
        <w:rPr>
          <w:sz w:val="22"/>
          <w:szCs w:val="22"/>
        </w:rPr>
        <w:t xml:space="preserve"> cognitive development in regards to culture, giving a great insight into educational implications via his work with the ZPD. However, this theory has been criticised for presuming that all help given within the ZPD will be of the same calibre</w:t>
      </w:r>
      <w:r w:rsidR="00704944">
        <w:rPr>
          <w:sz w:val="22"/>
          <w:szCs w:val="22"/>
        </w:rPr>
        <w:t xml:space="preserve"> and fails to contemplate emotion through the stages. </w:t>
      </w:r>
      <w:r w:rsidR="00F41D60">
        <w:rPr>
          <w:sz w:val="22"/>
          <w:szCs w:val="22"/>
        </w:rPr>
        <w:t xml:space="preserve">  </w:t>
      </w:r>
    </w:p>
    <w:p w14:paraId="68C832AA" w14:textId="30BE48F7" w:rsidR="00572F1F" w:rsidRPr="009851FD" w:rsidRDefault="00572F1F" w:rsidP="00F41D60">
      <w:pPr>
        <w:spacing w:line="480" w:lineRule="auto"/>
        <w:ind w:firstLine="720"/>
        <w:rPr>
          <w:sz w:val="22"/>
          <w:szCs w:val="22"/>
        </w:rPr>
      </w:pPr>
      <w:r>
        <w:rPr>
          <w:sz w:val="22"/>
          <w:szCs w:val="22"/>
        </w:rPr>
        <w:t xml:space="preserve">Both theories have validity and errors in explaining the development process. To conclude, it is clear to observe that both theories are required when understanding how cognition develops through our lifespan. </w:t>
      </w:r>
    </w:p>
    <w:p w14:paraId="77A87666" w14:textId="77777777" w:rsidR="00A649DD" w:rsidRPr="009851FD" w:rsidRDefault="00A649DD" w:rsidP="007477C1">
      <w:pPr>
        <w:rPr>
          <w:sz w:val="22"/>
          <w:szCs w:val="22"/>
        </w:rPr>
      </w:pPr>
    </w:p>
    <w:p w14:paraId="30754F2A" w14:textId="77777777" w:rsidR="00577C3D" w:rsidRDefault="00577C3D" w:rsidP="00266F8B">
      <w:pPr>
        <w:rPr>
          <w:b/>
          <w:sz w:val="22"/>
          <w:szCs w:val="22"/>
        </w:rPr>
      </w:pPr>
    </w:p>
    <w:p w14:paraId="1F6AB9C1" w14:textId="77777777" w:rsidR="00577C3D" w:rsidRDefault="00577C3D" w:rsidP="00266F8B">
      <w:pPr>
        <w:rPr>
          <w:b/>
          <w:sz w:val="22"/>
          <w:szCs w:val="22"/>
        </w:rPr>
      </w:pPr>
    </w:p>
    <w:p w14:paraId="5C64DD21" w14:textId="77777777" w:rsidR="00577C3D" w:rsidRDefault="00577C3D" w:rsidP="00266F8B">
      <w:pPr>
        <w:rPr>
          <w:b/>
          <w:sz w:val="22"/>
          <w:szCs w:val="22"/>
        </w:rPr>
      </w:pPr>
    </w:p>
    <w:p w14:paraId="248427C9" w14:textId="77777777" w:rsidR="00577C3D" w:rsidRDefault="00577C3D" w:rsidP="00266F8B">
      <w:pPr>
        <w:rPr>
          <w:b/>
          <w:sz w:val="22"/>
          <w:szCs w:val="22"/>
        </w:rPr>
      </w:pPr>
    </w:p>
    <w:p w14:paraId="7CF719F7" w14:textId="77777777" w:rsidR="00577C3D" w:rsidRDefault="00577C3D" w:rsidP="00266F8B">
      <w:pPr>
        <w:rPr>
          <w:b/>
          <w:sz w:val="22"/>
          <w:szCs w:val="22"/>
        </w:rPr>
      </w:pPr>
    </w:p>
    <w:p w14:paraId="2EAC11AB" w14:textId="77777777" w:rsidR="00577C3D" w:rsidRDefault="00577C3D" w:rsidP="00266F8B">
      <w:pPr>
        <w:rPr>
          <w:b/>
          <w:sz w:val="22"/>
          <w:szCs w:val="22"/>
        </w:rPr>
      </w:pPr>
    </w:p>
    <w:p w14:paraId="1A2E8731" w14:textId="77777777" w:rsidR="00577C3D" w:rsidRDefault="00577C3D" w:rsidP="00266F8B">
      <w:pPr>
        <w:rPr>
          <w:b/>
          <w:sz w:val="22"/>
          <w:szCs w:val="22"/>
        </w:rPr>
      </w:pPr>
    </w:p>
    <w:p w14:paraId="060533E1" w14:textId="77777777" w:rsidR="00577C3D" w:rsidRDefault="00577C3D" w:rsidP="00266F8B">
      <w:pPr>
        <w:rPr>
          <w:b/>
          <w:sz w:val="22"/>
          <w:szCs w:val="22"/>
        </w:rPr>
      </w:pPr>
    </w:p>
    <w:p w14:paraId="10A3E062" w14:textId="77777777" w:rsidR="00577C3D" w:rsidRDefault="00577C3D" w:rsidP="00266F8B">
      <w:pPr>
        <w:rPr>
          <w:b/>
          <w:sz w:val="22"/>
          <w:szCs w:val="22"/>
        </w:rPr>
      </w:pPr>
    </w:p>
    <w:p w14:paraId="79E3D86E" w14:textId="77777777" w:rsidR="00577C3D" w:rsidRDefault="00577C3D" w:rsidP="00266F8B">
      <w:pPr>
        <w:rPr>
          <w:b/>
          <w:sz w:val="22"/>
          <w:szCs w:val="22"/>
        </w:rPr>
      </w:pPr>
    </w:p>
    <w:p w14:paraId="34F2E315" w14:textId="77777777" w:rsidR="00577C3D" w:rsidRDefault="00577C3D" w:rsidP="00266F8B">
      <w:pPr>
        <w:rPr>
          <w:b/>
          <w:sz w:val="22"/>
          <w:szCs w:val="22"/>
        </w:rPr>
      </w:pPr>
    </w:p>
    <w:p w14:paraId="64FE5E7D" w14:textId="77777777" w:rsidR="00577C3D" w:rsidRDefault="00577C3D" w:rsidP="00266F8B">
      <w:pPr>
        <w:rPr>
          <w:b/>
          <w:sz w:val="22"/>
          <w:szCs w:val="22"/>
        </w:rPr>
      </w:pPr>
    </w:p>
    <w:p w14:paraId="0D7BD4A7" w14:textId="77777777" w:rsidR="00577C3D" w:rsidRDefault="00577C3D" w:rsidP="00266F8B">
      <w:pPr>
        <w:rPr>
          <w:b/>
          <w:sz w:val="22"/>
          <w:szCs w:val="22"/>
        </w:rPr>
      </w:pPr>
    </w:p>
    <w:p w14:paraId="6299CC14" w14:textId="77777777" w:rsidR="00577C3D" w:rsidRDefault="00577C3D" w:rsidP="00266F8B">
      <w:pPr>
        <w:rPr>
          <w:b/>
          <w:sz w:val="22"/>
          <w:szCs w:val="22"/>
        </w:rPr>
      </w:pPr>
    </w:p>
    <w:p w14:paraId="41370B0F" w14:textId="77777777" w:rsidR="00577C3D" w:rsidRDefault="00577C3D" w:rsidP="00266F8B">
      <w:pPr>
        <w:rPr>
          <w:b/>
          <w:sz w:val="22"/>
          <w:szCs w:val="22"/>
        </w:rPr>
      </w:pPr>
    </w:p>
    <w:p w14:paraId="77B01896" w14:textId="77777777" w:rsidR="00577C3D" w:rsidRDefault="00577C3D" w:rsidP="00266F8B">
      <w:pPr>
        <w:rPr>
          <w:b/>
          <w:sz w:val="22"/>
          <w:szCs w:val="22"/>
        </w:rPr>
      </w:pPr>
    </w:p>
    <w:p w14:paraId="39AC200A" w14:textId="77777777" w:rsidR="00577C3D" w:rsidRDefault="00577C3D" w:rsidP="00266F8B">
      <w:pPr>
        <w:rPr>
          <w:b/>
          <w:sz w:val="22"/>
          <w:szCs w:val="22"/>
        </w:rPr>
      </w:pPr>
    </w:p>
    <w:p w14:paraId="1B55E8B1" w14:textId="77777777" w:rsidR="00577C3D" w:rsidRDefault="00577C3D" w:rsidP="00266F8B">
      <w:pPr>
        <w:rPr>
          <w:b/>
          <w:sz w:val="22"/>
          <w:szCs w:val="22"/>
        </w:rPr>
      </w:pPr>
    </w:p>
    <w:p w14:paraId="49CC8599" w14:textId="77777777" w:rsidR="00577C3D" w:rsidRDefault="00577C3D" w:rsidP="00266F8B">
      <w:pPr>
        <w:rPr>
          <w:b/>
          <w:sz w:val="22"/>
          <w:szCs w:val="22"/>
        </w:rPr>
      </w:pPr>
    </w:p>
    <w:p w14:paraId="462E1A5E" w14:textId="77777777" w:rsidR="00577C3D" w:rsidRDefault="00577C3D" w:rsidP="00266F8B">
      <w:pPr>
        <w:rPr>
          <w:b/>
          <w:sz w:val="22"/>
          <w:szCs w:val="22"/>
        </w:rPr>
      </w:pPr>
    </w:p>
    <w:p w14:paraId="71B6758B" w14:textId="77777777" w:rsidR="00577C3D" w:rsidRDefault="00577C3D" w:rsidP="00266F8B">
      <w:pPr>
        <w:rPr>
          <w:b/>
          <w:sz w:val="22"/>
          <w:szCs w:val="22"/>
        </w:rPr>
      </w:pPr>
    </w:p>
    <w:p w14:paraId="7FC836D3" w14:textId="77777777" w:rsidR="00577C3D" w:rsidRDefault="00577C3D" w:rsidP="00266F8B">
      <w:pPr>
        <w:rPr>
          <w:b/>
          <w:sz w:val="22"/>
          <w:szCs w:val="22"/>
        </w:rPr>
      </w:pPr>
    </w:p>
    <w:p w14:paraId="3EEC3B0F" w14:textId="77777777" w:rsidR="00577C3D" w:rsidRDefault="00577C3D" w:rsidP="00266F8B">
      <w:pPr>
        <w:rPr>
          <w:b/>
          <w:sz w:val="22"/>
          <w:szCs w:val="22"/>
        </w:rPr>
      </w:pPr>
    </w:p>
    <w:p w14:paraId="00C639EB" w14:textId="77777777" w:rsidR="00577C3D" w:rsidRDefault="00577C3D" w:rsidP="00266F8B">
      <w:pPr>
        <w:rPr>
          <w:b/>
          <w:sz w:val="22"/>
          <w:szCs w:val="22"/>
        </w:rPr>
      </w:pPr>
    </w:p>
    <w:p w14:paraId="4C87AAF5" w14:textId="08B55B1E" w:rsidR="00AF6A50" w:rsidRPr="007604A5" w:rsidRDefault="007477C1" w:rsidP="00266F8B">
      <w:pPr>
        <w:rPr>
          <w:b/>
          <w:sz w:val="22"/>
          <w:szCs w:val="22"/>
        </w:rPr>
      </w:pPr>
      <w:r w:rsidRPr="009851FD">
        <w:rPr>
          <w:b/>
          <w:sz w:val="22"/>
          <w:szCs w:val="22"/>
        </w:rPr>
        <w:t xml:space="preserve">References </w:t>
      </w:r>
    </w:p>
    <w:p w14:paraId="0BB663C8" w14:textId="77777777" w:rsidR="00AF6A50" w:rsidRPr="009851FD" w:rsidRDefault="00AF6A50" w:rsidP="00266F8B">
      <w:pPr>
        <w:rPr>
          <w:sz w:val="22"/>
          <w:szCs w:val="22"/>
        </w:rPr>
      </w:pPr>
    </w:p>
    <w:p w14:paraId="4FCB2634" w14:textId="77777777" w:rsidR="00266F8B" w:rsidRPr="009851FD" w:rsidRDefault="00266F8B" w:rsidP="00373EE4">
      <w:pPr>
        <w:spacing w:line="480" w:lineRule="auto"/>
        <w:rPr>
          <w:sz w:val="22"/>
          <w:szCs w:val="22"/>
        </w:rPr>
      </w:pPr>
      <w:r w:rsidRPr="009851FD">
        <w:rPr>
          <w:sz w:val="22"/>
          <w:szCs w:val="22"/>
        </w:rPr>
        <w:t>Berger, K. (2008). The Developing Person (7th ed.). New York: Worth Publishers</w:t>
      </w:r>
    </w:p>
    <w:p w14:paraId="5E0428A2" w14:textId="08DAB99A" w:rsidR="00116083" w:rsidRPr="009851FD" w:rsidRDefault="00116083" w:rsidP="00373EE4">
      <w:pPr>
        <w:spacing w:line="480" w:lineRule="auto"/>
        <w:rPr>
          <w:sz w:val="22"/>
          <w:szCs w:val="22"/>
        </w:rPr>
      </w:pPr>
      <w:r w:rsidRPr="009851FD">
        <w:rPr>
          <w:sz w:val="22"/>
          <w:szCs w:val="22"/>
        </w:rPr>
        <w:t xml:space="preserve">Baillargeon, R., &amp; DeVos, J. (1991). Object Permanence in Young Infants: Further Evidence. Society </w:t>
      </w:r>
      <w:r w:rsidR="004F1F6A" w:rsidRPr="009851FD">
        <w:rPr>
          <w:sz w:val="22"/>
          <w:szCs w:val="22"/>
        </w:rPr>
        <w:t>for</w:t>
      </w:r>
      <w:r w:rsidRPr="009851FD">
        <w:rPr>
          <w:sz w:val="22"/>
          <w:szCs w:val="22"/>
        </w:rPr>
        <w:t xml:space="preserve"> Research </w:t>
      </w:r>
      <w:r w:rsidR="00AB35B6" w:rsidRPr="009851FD">
        <w:rPr>
          <w:sz w:val="22"/>
          <w:szCs w:val="22"/>
        </w:rPr>
        <w:t>in</w:t>
      </w:r>
      <w:r w:rsidRPr="009851FD">
        <w:rPr>
          <w:sz w:val="22"/>
          <w:szCs w:val="22"/>
        </w:rPr>
        <w:t xml:space="preserve"> Child Development, 62(6), 1227-1246. Retrieved from </w:t>
      </w:r>
      <w:hyperlink r:id="rId4" w:history="1">
        <w:r w:rsidR="00D93959" w:rsidRPr="009851FD">
          <w:rPr>
            <w:rStyle w:val="Hyperlink"/>
            <w:sz w:val="22"/>
            <w:szCs w:val="22"/>
          </w:rPr>
          <w:t>http://www.jstor.org.ezproxy.uwtsd.ac.uk/stable/pdf/1130803.pdf</w:t>
        </w:r>
      </w:hyperlink>
    </w:p>
    <w:p w14:paraId="6374DEB6" w14:textId="0CFD05DD" w:rsidR="001C4DEB" w:rsidRPr="009851FD" w:rsidRDefault="00702D44" w:rsidP="00373EE4">
      <w:pPr>
        <w:spacing w:line="480" w:lineRule="auto"/>
        <w:rPr>
          <w:sz w:val="22"/>
          <w:szCs w:val="22"/>
        </w:rPr>
      </w:pPr>
      <w:r w:rsidRPr="009851FD">
        <w:rPr>
          <w:sz w:val="22"/>
          <w:szCs w:val="22"/>
        </w:rPr>
        <w:t>Gross, R. (2015). Psychology: The Science of Mind and Behaviour (7th ed.). London: Hodder Education.</w:t>
      </w:r>
    </w:p>
    <w:p w14:paraId="15943E62" w14:textId="55B05841" w:rsidR="00392273" w:rsidRPr="009851FD" w:rsidRDefault="00392273" w:rsidP="00373EE4">
      <w:pPr>
        <w:spacing w:line="480" w:lineRule="auto"/>
        <w:rPr>
          <w:sz w:val="22"/>
          <w:szCs w:val="22"/>
        </w:rPr>
      </w:pPr>
      <w:r w:rsidRPr="009851FD">
        <w:rPr>
          <w:sz w:val="22"/>
          <w:szCs w:val="22"/>
        </w:rPr>
        <w:t>Hasse, C. (2001). Institutional creativity: the relational zone of proximal development. Culture and Psychology, 7(2), 199–221.</w:t>
      </w:r>
    </w:p>
    <w:p w14:paraId="5E99CDD4" w14:textId="345EEB9A" w:rsidR="00292A9F" w:rsidRPr="009851FD" w:rsidRDefault="00292A9F" w:rsidP="00373EE4">
      <w:pPr>
        <w:spacing w:line="480" w:lineRule="auto"/>
        <w:rPr>
          <w:sz w:val="22"/>
          <w:szCs w:val="22"/>
        </w:rPr>
      </w:pPr>
      <w:r w:rsidRPr="009851FD">
        <w:rPr>
          <w:sz w:val="22"/>
          <w:szCs w:val="22"/>
        </w:rPr>
        <w:t>Meadows, S. (1993). The child as thinker: The development and acquisition of cognition in childhood (2nd ed.). East Sussex: Routledge.</w:t>
      </w:r>
    </w:p>
    <w:p w14:paraId="5674F734" w14:textId="698F1FB5" w:rsidR="007477C1" w:rsidRPr="009851FD" w:rsidRDefault="007368FB" w:rsidP="00373EE4">
      <w:pPr>
        <w:spacing w:line="480" w:lineRule="auto"/>
        <w:rPr>
          <w:sz w:val="22"/>
          <w:szCs w:val="22"/>
        </w:rPr>
      </w:pPr>
      <w:r w:rsidRPr="009851FD">
        <w:rPr>
          <w:sz w:val="22"/>
          <w:szCs w:val="22"/>
        </w:rPr>
        <w:t>Newman, B., &amp; Newman, P. (2015). Development through life; A Psychosocial Approach (13th ed.). Boston: Cengage Learning.</w:t>
      </w:r>
    </w:p>
    <w:p w14:paraId="0B086E61" w14:textId="3166130F" w:rsidR="007477C1" w:rsidRPr="009851FD" w:rsidRDefault="00266F8B" w:rsidP="00373EE4">
      <w:pPr>
        <w:spacing w:line="480" w:lineRule="auto"/>
        <w:rPr>
          <w:sz w:val="22"/>
          <w:szCs w:val="22"/>
        </w:rPr>
      </w:pPr>
      <w:r w:rsidRPr="009851FD">
        <w:rPr>
          <w:sz w:val="22"/>
          <w:szCs w:val="22"/>
        </w:rPr>
        <w:t>Oakley, L. (2004). Cognitive development (1st ed.). East Sussex: Routledge.</w:t>
      </w:r>
    </w:p>
    <w:p w14:paraId="17089BF3" w14:textId="2FCDA2CD" w:rsidR="00EF4F62" w:rsidRPr="004F1F6A" w:rsidRDefault="004C37C9" w:rsidP="00373EE4">
      <w:pPr>
        <w:spacing w:line="480" w:lineRule="auto"/>
        <w:rPr>
          <w:color w:val="000000" w:themeColor="text1"/>
          <w:sz w:val="22"/>
          <w:szCs w:val="22"/>
        </w:rPr>
      </w:pPr>
      <w:r>
        <w:rPr>
          <w:rFonts w:eastAsia="Times New Roman" w:cs="Times New Roman"/>
          <w:color w:val="000000" w:themeColor="text1"/>
          <w:sz w:val="22"/>
          <w:szCs w:val="22"/>
          <w:shd w:val="clear" w:color="auto" w:fill="FFFFFF"/>
          <w:lang w:eastAsia="en-GB"/>
        </w:rPr>
        <w:t>Piaget, J. (1950</w:t>
      </w:r>
      <w:r w:rsidR="00A016BE" w:rsidRPr="00812E5A">
        <w:rPr>
          <w:rFonts w:eastAsia="Times New Roman" w:cs="Times New Roman"/>
          <w:color w:val="000000" w:themeColor="text1"/>
          <w:sz w:val="22"/>
          <w:szCs w:val="22"/>
          <w:shd w:val="clear" w:color="auto" w:fill="FFFFFF"/>
          <w:lang w:eastAsia="en-GB"/>
        </w:rPr>
        <w:t>).</w:t>
      </w:r>
      <w:r w:rsidR="00A016BE" w:rsidRPr="004F1F6A">
        <w:rPr>
          <w:rFonts w:eastAsia="Times New Roman" w:cs="Times New Roman"/>
          <w:color w:val="000000" w:themeColor="text1"/>
          <w:sz w:val="22"/>
          <w:szCs w:val="22"/>
          <w:shd w:val="clear" w:color="auto" w:fill="FFFFFF"/>
          <w:lang w:eastAsia="en-GB"/>
        </w:rPr>
        <w:t> </w:t>
      </w:r>
      <w:r w:rsidR="00A016BE" w:rsidRPr="004F1F6A">
        <w:rPr>
          <w:rFonts w:eastAsia="Times New Roman" w:cs="Times New Roman"/>
          <w:iCs/>
          <w:color w:val="000000" w:themeColor="text1"/>
          <w:sz w:val="22"/>
          <w:szCs w:val="22"/>
          <w:lang w:eastAsia="en-GB"/>
        </w:rPr>
        <w:t>The Psychology of Intelligence</w:t>
      </w:r>
      <w:r w:rsidR="00A016BE" w:rsidRPr="00812E5A">
        <w:rPr>
          <w:rFonts w:eastAsia="Times New Roman" w:cs="Times New Roman"/>
          <w:color w:val="000000" w:themeColor="text1"/>
          <w:sz w:val="22"/>
          <w:szCs w:val="22"/>
          <w:shd w:val="clear" w:color="auto" w:fill="FFFFFF"/>
          <w:lang w:eastAsia="en-GB"/>
        </w:rPr>
        <w:t xml:space="preserve">. </w:t>
      </w:r>
      <w:r w:rsidR="00394876">
        <w:rPr>
          <w:rFonts w:eastAsia="Times New Roman" w:cs="Times New Roman"/>
          <w:color w:val="000000" w:themeColor="text1"/>
          <w:sz w:val="22"/>
          <w:szCs w:val="22"/>
          <w:shd w:val="clear" w:color="auto" w:fill="FFFFFF"/>
          <w:lang w:eastAsia="en-GB"/>
        </w:rPr>
        <w:t>New York</w:t>
      </w:r>
      <w:r w:rsidR="00A016BE" w:rsidRPr="00812E5A">
        <w:rPr>
          <w:rFonts w:eastAsia="Times New Roman" w:cs="Times New Roman"/>
          <w:color w:val="000000" w:themeColor="text1"/>
          <w:sz w:val="22"/>
          <w:szCs w:val="22"/>
          <w:shd w:val="clear" w:color="auto" w:fill="FFFFFF"/>
          <w:lang w:eastAsia="en-GB"/>
        </w:rPr>
        <w:t xml:space="preserve">: </w:t>
      </w:r>
      <w:r w:rsidR="00394876">
        <w:rPr>
          <w:rFonts w:eastAsia="Times New Roman" w:cs="Times New Roman"/>
          <w:color w:val="000000" w:themeColor="text1"/>
          <w:sz w:val="22"/>
          <w:szCs w:val="22"/>
          <w:shd w:val="clear" w:color="auto" w:fill="FFFFFF"/>
          <w:lang w:eastAsia="en-GB"/>
        </w:rPr>
        <w:t>Routledge and Paul</w:t>
      </w:r>
      <w:r w:rsidR="00A016BE" w:rsidRPr="00812E5A">
        <w:rPr>
          <w:rFonts w:eastAsia="Times New Roman" w:cs="Times New Roman"/>
          <w:color w:val="000000" w:themeColor="text1"/>
          <w:sz w:val="22"/>
          <w:szCs w:val="22"/>
          <w:shd w:val="clear" w:color="auto" w:fill="FFFFFF"/>
          <w:lang w:eastAsia="en-GB"/>
        </w:rPr>
        <w:t>.</w:t>
      </w:r>
    </w:p>
    <w:p w14:paraId="0D596C84" w14:textId="77777777" w:rsidR="00266F8B" w:rsidRPr="009851FD" w:rsidRDefault="00266F8B" w:rsidP="00373EE4">
      <w:pPr>
        <w:spacing w:line="480" w:lineRule="auto"/>
        <w:rPr>
          <w:sz w:val="22"/>
          <w:szCs w:val="22"/>
        </w:rPr>
      </w:pPr>
      <w:r w:rsidRPr="009851FD">
        <w:rPr>
          <w:sz w:val="22"/>
          <w:szCs w:val="22"/>
        </w:rPr>
        <w:t>Smith, L., Dockrell, J., &amp; Tomlinson, P. (1997). Piaget, Vygotsky and Beyond (1st ed.). London:</w:t>
      </w:r>
    </w:p>
    <w:p w14:paraId="5D7F3C4E" w14:textId="0176ECCB" w:rsidR="007477C1" w:rsidRPr="009851FD" w:rsidRDefault="00266F8B" w:rsidP="00373EE4">
      <w:pPr>
        <w:spacing w:line="480" w:lineRule="auto"/>
        <w:rPr>
          <w:sz w:val="22"/>
          <w:szCs w:val="22"/>
        </w:rPr>
      </w:pPr>
      <w:r w:rsidRPr="009851FD">
        <w:rPr>
          <w:sz w:val="22"/>
          <w:szCs w:val="22"/>
        </w:rPr>
        <w:t xml:space="preserve">Routledge. </w:t>
      </w:r>
    </w:p>
    <w:p w14:paraId="77AFF025" w14:textId="7912CDAC" w:rsidR="00812E5A" w:rsidRPr="00812E5A" w:rsidRDefault="00812E5A" w:rsidP="00812E5A">
      <w:pPr>
        <w:rPr>
          <w:rFonts w:eastAsia="Times New Roman" w:cs="Times New Roman"/>
          <w:sz w:val="22"/>
          <w:szCs w:val="22"/>
          <w:lang w:eastAsia="en-GB"/>
        </w:rPr>
      </w:pPr>
    </w:p>
    <w:p w14:paraId="037E6002" w14:textId="77777777" w:rsidR="00EA7B78" w:rsidRDefault="00EA7B78" w:rsidP="00946AB5">
      <w:pPr>
        <w:ind w:firstLine="720"/>
        <w:rPr>
          <w:sz w:val="22"/>
          <w:szCs w:val="22"/>
        </w:rPr>
      </w:pPr>
    </w:p>
    <w:p w14:paraId="261DA06E" w14:textId="77777777" w:rsidR="000B074E" w:rsidRDefault="000B074E" w:rsidP="00946AB5">
      <w:pPr>
        <w:ind w:firstLine="720"/>
        <w:rPr>
          <w:sz w:val="22"/>
          <w:szCs w:val="22"/>
        </w:rPr>
      </w:pPr>
    </w:p>
    <w:p w14:paraId="59A0538E" w14:textId="77777777" w:rsidR="000B074E" w:rsidRDefault="000B074E" w:rsidP="00946AB5">
      <w:pPr>
        <w:ind w:firstLine="720"/>
        <w:rPr>
          <w:sz w:val="22"/>
          <w:szCs w:val="22"/>
        </w:rPr>
      </w:pPr>
    </w:p>
    <w:p w14:paraId="76B2663E" w14:textId="77777777" w:rsidR="000B074E" w:rsidRDefault="000B074E" w:rsidP="00946AB5">
      <w:pPr>
        <w:ind w:firstLine="720"/>
        <w:rPr>
          <w:sz w:val="22"/>
          <w:szCs w:val="22"/>
        </w:rPr>
      </w:pPr>
    </w:p>
    <w:p w14:paraId="35095BCC" w14:textId="77777777" w:rsidR="000B074E" w:rsidRDefault="000B074E" w:rsidP="00946AB5">
      <w:pPr>
        <w:ind w:firstLine="720"/>
        <w:rPr>
          <w:sz w:val="22"/>
          <w:szCs w:val="22"/>
        </w:rPr>
      </w:pPr>
    </w:p>
    <w:p w14:paraId="431383F1" w14:textId="77777777" w:rsidR="000B074E" w:rsidRDefault="000B074E" w:rsidP="00946AB5">
      <w:pPr>
        <w:ind w:firstLine="720"/>
        <w:rPr>
          <w:sz w:val="22"/>
          <w:szCs w:val="22"/>
        </w:rPr>
      </w:pPr>
    </w:p>
    <w:p w14:paraId="5EB97E6E" w14:textId="77777777" w:rsidR="000B074E" w:rsidRDefault="000B074E" w:rsidP="00946AB5">
      <w:pPr>
        <w:ind w:firstLine="720"/>
        <w:rPr>
          <w:sz w:val="22"/>
          <w:szCs w:val="22"/>
        </w:rPr>
      </w:pPr>
    </w:p>
    <w:p w14:paraId="0D341F8D" w14:textId="77777777" w:rsidR="000B074E" w:rsidRDefault="000B074E" w:rsidP="00946AB5">
      <w:pPr>
        <w:ind w:firstLine="720"/>
        <w:rPr>
          <w:sz w:val="22"/>
          <w:szCs w:val="22"/>
        </w:rPr>
      </w:pPr>
    </w:p>
    <w:p w14:paraId="23AB12AE" w14:textId="77777777" w:rsidR="000B074E" w:rsidRDefault="000B074E" w:rsidP="00946AB5">
      <w:pPr>
        <w:ind w:firstLine="720"/>
        <w:rPr>
          <w:sz w:val="22"/>
          <w:szCs w:val="22"/>
        </w:rPr>
      </w:pPr>
    </w:p>
    <w:p w14:paraId="74F8685C" w14:textId="77777777" w:rsidR="000B074E" w:rsidRDefault="000B074E" w:rsidP="00946AB5">
      <w:pPr>
        <w:ind w:firstLine="720"/>
        <w:rPr>
          <w:sz w:val="22"/>
          <w:szCs w:val="22"/>
        </w:rPr>
      </w:pPr>
    </w:p>
    <w:p w14:paraId="78C898BD" w14:textId="77777777" w:rsidR="000B074E" w:rsidRDefault="000B074E" w:rsidP="00946AB5">
      <w:pPr>
        <w:ind w:firstLine="720"/>
        <w:rPr>
          <w:sz w:val="22"/>
          <w:szCs w:val="22"/>
        </w:rPr>
      </w:pPr>
    </w:p>
    <w:p w14:paraId="42988CA9" w14:textId="71590EED" w:rsidR="000B074E" w:rsidRDefault="000B074E" w:rsidP="00946AB5">
      <w:pPr>
        <w:ind w:firstLine="720"/>
        <w:rPr>
          <w:sz w:val="22"/>
          <w:szCs w:val="22"/>
        </w:rPr>
      </w:pPr>
    </w:p>
    <w:p w14:paraId="0342D8EE" w14:textId="77777777" w:rsidR="000B074E" w:rsidRPr="000B074E" w:rsidRDefault="000B074E" w:rsidP="000B074E">
      <w:pPr>
        <w:rPr>
          <w:sz w:val="22"/>
          <w:szCs w:val="22"/>
        </w:rPr>
      </w:pPr>
    </w:p>
    <w:p w14:paraId="3905DB10" w14:textId="1E1D45CB" w:rsidR="000B074E" w:rsidRPr="000B074E" w:rsidRDefault="000B074E" w:rsidP="000B074E">
      <w:pPr>
        <w:rPr>
          <w:sz w:val="22"/>
          <w:szCs w:val="22"/>
        </w:rPr>
      </w:pPr>
      <w:r>
        <w:rPr>
          <w:sz w:val="22"/>
          <w:szCs w:val="22"/>
        </w:rPr>
        <w:t>William A.</w:t>
      </w:r>
      <w:r w:rsidR="00AA05E0">
        <w:rPr>
          <w:sz w:val="22"/>
          <w:szCs w:val="22"/>
        </w:rPr>
        <w:t xml:space="preserve"> </w:t>
      </w:r>
      <w:bookmarkStart w:id="0" w:name="_GoBack"/>
      <w:bookmarkEnd w:id="0"/>
      <w:r>
        <w:rPr>
          <w:sz w:val="22"/>
          <w:szCs w:val="22"/>
        </w:rPr>
        <w:t>Robinson</w:t>
      </w:r>
    </w:p>
    <w:p w14:paraId="2F99B69E" w14:textId="77777777" w:rsidR="000B074E" w:rsidRPr="000B074E" w:rsidRDefault="000B074E" w:rsidP="000B074E">
      <w:pPr>
        <w:rPr>
          <w:sz w:val="22"/>
          <w:szCs w:val="22"/>
        </w:rPr>
      </w:pPr>
    </w:p>
    <w:p w14:paraId="009E8AA5" w14:textId="0E103065" w:rsidR="000B074E" w:rsidRPr="000B074E" w:rsidRDefault="000B074E" w:rsidP="000B074E">
      <w:pPr>
        <w:rPr>
          <w:sz w:val="22"/>
          <w:szCs w:val="22"/>
        </w:rPr>
      </w:pPr>
      <w:r>
        <w:rPr>
          <w:sz w:val="22"/>
          <w:szCs w:val="22"/>
        </w:rPr>
        <w:t>P150787</w:t>
      </w:r>
    </w:p>
    <w:sectPr w:rsidR="000B074E" w:rsidRPr="000B074E" w:rsidSect="007044B8">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1"/>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52EF"/>
    <w:rsid w:val="000015E1"/>
    <w:rsid w:val="00015BF5"/>
    <w:rsid w:val="0002743D"/>
    <w:rsid w:val="00036C3F"/>
    <w:rsid w:val="00053A39"/>
    <w:rsid w:val="000615E5"/>
    <w:rsid w:val="000823E7"/>
    <w:rsid w:val="000A4B7E"/>
    <w:rsid w:val="000A53D3"/>
    <w:rsid w:val="000B074E"/>
    <w:rsid w:val="000B3EB7"/>
    <w:rsid w:val="000C0F71"/>
    <w:rsid w:val="000C6F48"/>
    <w:rsid w:val="000E2E54"/>
    <w:rsid w:val="000F62FC"/>
    <w:rsid w:val="0011307D"/>
    <w:rsid w:val="00115483"/>
    <w:rsid w:val="00116083"/>
    <w:rsid w:val="0014180C"/>
    <w:rsid w:val="00152063"/>
    <w:rsid w:val="00153A0B"/>
    <w:rsid w:val="00157662"/>
    <w:rsid w:val="001718A9"/>
    <w:rsid w:val="00171E9A"/>
    <w:rsid w:val="00185F93"/>
    <w:rsid w:val="00192D5D"/>
    <w:rsid w:val="001A5A82"/>
    <w:rsid w:val="001B1A7B"/>
    <w:rsid w:val="001C4682"/>
    <w:rsid w:val="001C4DEB"/>
    <w:rsid w:val="001D6863"/>
    <w:rsid w:val="0022534B"/>
    <w:rsid w:val="00227D4B"/>
    <w:rsid w:val="00252213"/>
    <w:rsid w:val="00254458"/>
    <w:rsid w:val="00266F8B"/>
    <w:rsid w:val="00270889"/>
    <w:rsid w:val="00284963"/>
    <w:rsid w:val="00292A9F"/>
    <w:rsid w:val="002954CB"/>
    <w:rsid w:val="002A01A3"/>
    <w:rsid w:val="002A27E7"/>
    <w:rsid w:val="002A487D"/>
    <w:rsid w:val="002B07AC"/>
    <w:rsid w:val="002C14BE"/>
    <w:rsid w:val="0030160E"/>
    <w:rsid w:val="00303F76"/>
    <w:rsid w:val="003368C5"/>
    <w:rsid w:val="003419B7"/>
    <w:rsid w:val="0035331D"/>
    <w:rsid w:val="00371A0C"/>
    <w:rsid w:val="00373EE4"/>
    <w:rsid w:val="00392273"/>
    <w:rsid w:val="00393E7C"/>
    <w:rsid w:val="00394876"/>
    <w:rsid w:val="003C3FA7"/>
    <w:rsid w:val="003D32C2"/>
    <w:rsid w:val="003F20C6"/>
    <w:rsid w:val="00400F8B"/>
    <w:rsid w:val="00425D8C"/>
    <w:rsid w:val="00451D6D"/>
    <w:rsid w:val="00454D62"/>
    <w:rsid w:val="004553E5"/>
    <w:rsid w:val="00464261"/>
    <w:rsid w:val="00467100"/>
    <w:rsid w:val="004714AE"/>
    <w:rsid w:val="00474BFA"/>
    <w:rsid w:val="0048750F"/>
    <w:rsid w:val="004A6295"/>
    <w:rsid w:val="004B38B1"/>
    <w:rsid w:val="004C37C9"/>
    <w:rsid w:val="004D0D74"/>
    <w:rsid w:val="004F1F6A"/>
    <w:rsid w:val="004F7CEE"/>
    <w:rsid w:val="0052600F"/>
    <w:rsid w:val="00540C89"/>
    <w:rsid w:val="00571B07"/>
    <w:rsid w:val="00572540"/>
    <w:rsid w:val="00572F1F"/>
    <w:rsid w:val="00577C3D"/>
    <w:rsid w:val="00583D13"/>
    <w:rsid w:val="005A00AF"/>
    <w:rsid w:val="005C7CA9"/>
    <w:rsid w:val="006064A4"/>
    <w:rsid w:val="006155F5"/>
    <w:rsid w:val="00616AFF"/>
    <w:rsid w:val="006301B5"/>
    <w:rsid w:val="006309AE"/>
    <w:rsid w:val="0066093A"/>
    <w:rsid w:val="00661F02"/>
    <w:rsid w:val="00675C11"/>
    <w:rsid w:val="00685A6F"/>
    <w:rsid w:val="0069690B"/>
    <w:rsid w:val="006E359F"/>
    <w:rsid w:val="00702D44"/>
    <w:rsid w:val="007044B8"/>
    <w:rsid w:val="00704944"/>
    <w:rsid w:val="00704E6E"/>
    <w:rsid w:val="007173AA"/>
    <w:rsid w:val="00720384"/>
    <w:rsid w:val="00725CD7"/>
    <w:rsid w:val="007368FB"/>
    <w:rsid w:val="007477C1"/>
    <w:rsid w:val="007604A5"/>
    <w:rsid w:val="0076685C"/>
    <w:rsid w:val="007752EF"/>
    <w:rsid w:val="007765AA"/>
    <w:rsid w:val="007772C9"/>
    <w:rsid w:val="007C2195"/>
    <w:rsid w:val="007D08BF"/>
    <w:rsid w:val="007D39B5"/>
    <w:rsid w:val="00800BCB"/>
    <w:rsid w:val="00812E5A"/>
    <w:rsid w:val="00822126"/>
    <w:rsid w:val="00861870"/>
    <w:rsid w:val="00861DFF"/>
    <w:rsid w:val="00865011"/>
    <w:rsid w:val="0087077E"/>
    <w:rsid w:val="00882B0D"/>
    <w:rsid w:val="00894A5E"/>
    <w:rsid w:val="008A3756"/>
    <w:rsid w:val="008A7D3A"/>
    <w:rsid w:val="008E7DA2"/>
    <w:rsid w:val="009007E1"/>
    <w:rsid w:val="00905007"/>
    <w:rsid w:val="00910581"/>
    <w:rsid w:val="00925BFE"/>
    <w:rsid w:val="009325FF"/>
    <w:rsid w:val="00946AB5"/>
    <w:rsid w:val="009730A1"/>
    <w:rsid w:val="009851FD"/>
    <w:rsid w:val="009A6A26"/>
    <w:rsid w:val="009D4E03"/>
    <w:rsid w:val="009D7D42"/>
    <w:rsid w:val="00A016BE"/>
    <w:rsid w:val="00A047DA"/>
    <w:rsid w:val="00A13FFE"/>
    <w:rsid w:val="00A25309"/>
    <w:rsid w:val="00A32880"/>
    <w:rsid w:val="00A37538"/>
    <w:rsid w:val="00A50174"/>
    <w:rsid w:val="00A5577E"/>
    <w:rsid w:val="00A57ADC"/>
    <w:rsid w:val="00A649DD"/>
    <w:rsid w:val="00AA05E0"/>
    <w:rsid w:val="00AB12F0"/>
    <w:rsid w:val="00AB35B6"/>
    <w:rsid w:val="00AC5EF1"/>
    <w:rsid w:val="00AF1E69"/>
    <w:rsid w:val="00AF6A50"/>
    <w:rsid w:val="00AF7173"/>
    <w:rsid w:val="00B06EE8"/>
    <w:rsid w:val="00B129D7"/>
    <w:rsid w:val="00B143F6"/>
    <w:rsid w:val="00B16414"/>
    <w:rsid w:val="00B270A1"/>
    <w:rsid w:val="00B51C48"/>
    <w:rsid w:val="00B54B76"/>
    <w:rsid w:val="00B5517A"/>
    <w:rsid w:val="00B56A62"/>
    <w:rsid w:val="00B62786"/>
    <w:rsid w:val="00B64471"/>
    <w:rsid w:val="00B71DEB"/>
    <w:rsid w:val="00B7464B"/>
    <w:rsid w:val="00B877FD"/>
    <w:rsid w:val="00B87F25"/>
    <w:rsid w:val="00B87F6E"/>
    <w:rsid w:val="00B87F71"/>
    <w:rsid w:val="00BB2B18"/>
    <w:rsid w:val="00BB7345"/>
    <w:rsid w:val="00BC048A"/>
    <w:rsid w:val="00C03D98"/>
    <w:rsid w:val="00C1163C"/>
    <w:rsid w:val="00C24860"/>
    <w:rsid w:val="00C25445"/>
    <w:rsid w:val="00C25643"/>
    <w:rsid w:val="00C60D94"/>
    <w:rsid w:val="00C82ADE"/>
    <w:rsid w:val="00C8584C"/>
    <w:rsid w:val="00CA27C9"/>
    <w:rsid w:val="00CA7437"/>
    <w:rsid w:val="00CD0A6D"/>
    <w:rsid w:val="00CD77AC"/>
    <w:rsid w:val="00D24F2B"/>
    <w:rsid w:val="00D63078"/>
    <w:rsid w:val="00D93959"/>
    <w:rsid w:val="00DA11ED"/>
    <w:rsid w:val="00DB3460"/>
    <w:rsid w:val="00DB6C83"/>
    <w:rsid w:val="00DD1C0B"/>
    <w:rsid w:val="00DD1D6F"/>
    <w:rsid w:val="00DD1E01"/>
    <w:rsid w:val="00E118EC"/>
    <w:rsid w:val="00E346BA"/>
    <w:rsid w:val="00E4085A"/>
    <w:rsid w:val="00E408D8"/>
    <w:rsid w:val="00E425F6"/>
    <w:rsid w:val="00E5503B"/>
    <w:rsid w:val="00E66EDB"/>
    <w:rsid w:val="00E75222"/>
    <w:rsid w:val="00E757D7"/>
    <w:rsid w:val="00EA5827"/>
    <w:rsid w:val="00EA7B78"/>
    <w:rsid w:val="00EC4C14"/>
    <w:rsid w:val="00ED028B"/>
    <w:rsid w:val="00EF4F62"/>
    <w:rsid w:val="00EF7CFD"/>
    <w:rsid w:val="00F0248C"/>
    <w:rsid w:val="00F0478D"/>
    <w:rsid w:val="00F226E3"/>
    <w:rsid w:val="00F36BB4"/>
    <w:rsid w:val="00F41D60"/>
    <w:rsid w:val="00F57DD0"/>
    <w:rsid w:val="00F65243"/>
    <w:rsid w:val="00FA1B3C"/>
    <w:rsid w:val="00FB0AC3"/>
    <w:rsid w:val="00FE6D99"/>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EDFA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4085A"/>
    <w:rPr>
      <w:color w:val="0563C1" w:themeColor="hyperlink"/>
      <w:u w:val="single"/>
    </w:rPr>
  </w:style>
  <w:style w:type="character" w:styleId="FollowedHyperlink">
    <w:name w:val="FollowedHyperlink"/>
    <w:basedOn w:val="DefaultParagraphFont"/>
    <w:uiPriority w:val="99"/>
    <w:semiHidden/>
    <w:unhideWhenUsed/>
    <w:rsid w:val="00266F8B"/>
    <w:rPr>
      <w:color w:val="954F72" w:themeColor="followedHyperlink"/>
      <w:u w:val="single"/>
    </w:rPr>
  </w:style>
  <w:style w:type="character" w:customStyle="1" w:styleId="apple-converted-space">
    <w:name w:val="apple-converted-space"/>
    <w:basedOn w:val="DefaultParagraphFont"/>
    <w:rsid w:val="00812E5A"/>
  </w:style>
  <w:style w:type="character" w:styleId="Emphasis">
    <w:name w:val="Emphasis"/>
    <w:basedOn w:val="DefaultParagraphFont"/>
    <w:uiPriority w:val="20"/>
    <w:qFormat/>
    <w:rsid w:val="00812E5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9563925">
      <w:bodyDiv w:val="1"/>
      <w:marLeft w:val="0"/>
      <w:marRight w:val="0"/>
      <w:marTop w:val="0"/>
      <w:marBottom w:val="0"/>
      <w:divBdr>
        <w:top w:val="none" w:sz="0" w:space="0" w:color="auto"/>
        <w:left w:val="none" w:sz="0" w:space="0" w:color="auto"/>
        <w:bottom w:val="none" w:sz="0" w:space="0" w:color="auto"/>
        <w:right w:val="none" w:sz="0" w:space="0" w:color="auto"/>
      </w:divBdr>
    </w:div>
    <w:div w:id="195048261">
      <w:bodyDiv w:val="1"/>
      <w:marLeft w:val="0"/>
      <w:marRight w:val="0"/>
      <w:marTop w:val="0"/>
      <w:marBottom w:val="0"/>
      <w:divBdr>
        <w:top w:val="none" w:sz="0" w:space="0" w:color="auto"/>
        <w:left w:val="none" w:sz="0" w:space="0" w:color="auto"/>
        <w:bottom w:val="none" w:sz="0" w:space="0" w:color="auto"/>
        <w:right w:val="none" w:sz="0" w:space="0" w:color="auto"/>
      </w:divBdr>
    </w:div>
    <w:div w:id="554511964">
      <w:bodyDiv w:val="1"/>
      <w:marLeft w:val="0"/>
      <w:marRight w:val="0"/>
      <w:marTop w:val="0"/>
      <w:marBottom w:val="0"/>
      <w:divBdr>
        <w:top w:val="none" w:sz="0" w:space="0" w:color="auto"/>
        <w:left w:val="none" w:sz="0" w:space="0" w:color="auto"/>
        <w:bottom w:val="none" w:sz="0" w:space="0" w:color="auto"/>
        <w:right w:val="none" w:sz="0" w:space="0" w:color="auto"/>
      </w:divBdr>
    </w:div>
    <w:div w:id="645159406">
      <w:bodyDiv w:val="1"/>
      <w:marLeft w:val="0"/>
      <w:marRight w:val="0"/>
      <w:marTop w:val="0"/>
      <w:marBottom w:val="0"/>
      <w:divBdr>
        <w:top w:val="none" w:sz="0" w:space="0" w:color="auto"/>
        <w:left w:val="none" w:sz="0" w:space="0" w:color="auto"/>
        <w:bottom w:val="none" w:sz="0" w:space="0" w:color="auto"/>
        <w:right w:val="none" w:sz="0" w:space="0" w:color="auto"/>
      </w:divBdr>
    </w:div>
    <w:div w:id="719405532">
      <w:bodyDiv w:val="1"/>
      <w:marLeft w:val="0"/>
      <w:marRight w:val="0"/>
      <w:marTop w:val="0"/>
      <w:marBottom w:val="0"/>
      <w:divBdr>
        <w:top w:val="none" w:sz="0" w:space="0" w:color="auto"/>
        <w:left w:val="none" w:sz="0" w:space="0" w:color="auto"/>
        <w:bottom w:val="none" w:sz="0" w:space="0" w:color="auto"/>
        <w:right w:val="none" w:sz="0" w:space="0" w:color="auto"/>
      </w:divBdr>
    </w:div>
    <w:div w:id="1041244444">
      <w:bodyDiv w:val="1"/>
      <w:marLeft w:val="0"/>
      <w:marRight w:val="0"/>
      <w:marTop w:val="0"/>
      <w:marBottom w:val="0"/>
      <w:divBdr>
        <w:top w:val="none" w:sz="0" w:space="0" w:color="auto"/>
        <w:left w:val="none" w:sz="0" w:space="0" w:color="auto"/>
        <w:bottom w:val="none" w:sz="0" w:space="0" w:color="auto"/>
        <w:right w:val="none" w:sz="0" w:space="0" w:color="auto"/>
      </w:divBdr>
    </w:div>
    <w:div w:id="1115908286">
      <w:bodyDiv w:val="1"/>
      <w:marLeft w:val="0"/>
      <w:marRight w:val="0"/>
      <w:marTop w:val="0"/>
      <w:marBottom w:val="0"/>
      <w:divBdr>
        <w:top w:val="none" w:sz="0" w:space="0" w:color="auto"/>
        <w:left w:val="none" w:sz="0" w:space="0" w:color="auto"/>
        <w:bottom w:val="none" w:sz="0" w:space="0" w:color="auto"/>
        <w:right w:val="none" w:sz="0" w:space="0" w:color="auto"/>
      </w:divBdr>
    </w:div>
    <w:div w:id="1158299881">
      <w:bodyDiv w:val="1"/>
      <w:marLeft w:val="0"/>
      <w:marRight w:val="0"/>
      <w:marTop w:val="0"/>
      <w:marBottom w:val="0"/>
      <w:divBdr>
        <w:top w:val="none" w:sz="0" w:space="0" w:color="auto"/>
        <w:left w:val="none" w:sz="0" w:space="0" w:color="auto"/>
        <w:bottom w:val="none" w:sz="0" w:space="0" w:color="auto"/>
        <w:right w:val="none" w:sz="0" w:space="0" w:color="auto"/>
      </w:divBdr>
    </w:div>
    <w:div w:id="1486121951">
      <w:bodyDiv w:val="1"/>
      <w:marLeft w:val="0"/>
      <w:marRight w:val="0"/>
      <w:marTop w:val="0"/>
      <w:marBottom w:val="0"/>
      <w:divBdr>
        <w:top w:val="none" w:sz="0" w:space="0" w:color="auto"/>
        <w:left w:val="none" w:sz="0" w:space="0" w:color="auto"/>
        <w:bottom w:val="none" w:sz="0" w:space="0" w:color="auto"/>
        <w:right w:val="none" w:sz="0" w:space="0" w:color="auto"/>
      </w:divBdr>
    </w:div>
    <w:div w:id="1616012207">
      <w:bodyDiv w:val="1"/>
      <w:marLeft w:val="0"/>
      <w:marRight w:val="0"/>
      <w:marTop w:val="0"/>
      <w:marBottom w:val="0"/>
      <w:divBdr>
        <w:top w:val="none" w:sz="0" w:space="0" w:color="auto"/>
        <w:left w:val="none" w:sz="0" w:space="0" w:color="auto"/>
        <w:bottom w:val="none" w:sz="0" w:space="0" w:color="auto"/>
        <w:right w:val="none" w:sz="0" w:space="0" w:color="auto"/>
      </w:divBdr>
    </w:div>
    <w:div w:id="1737433968">
      <w:bodyDiv w:val="1"/>
      <w:marLeft w:val="0"/>
      <w:marRight w:val="0"/>
      <w:marTop w:val="0"/>
      <w:marBottom w:val="0"/>
      <w:divBdr>
        <w:top w:val="none" w:sz="0" w:space="0" w:color="auto"/>
        <w:left w:val="none" w:sz="0" w:space="0" w:color="auto"/>
        <w:bottom w:val="none" w:sz="0" w:space="0" w:color="auto"/>
        <w:right w:val="none" w:sz="0" w:space="0" w:color="auto"/>
      </w:divBdr>
    </w:div>
    <w:div w:id="1990017984">
      <w:bodyDiv w:val="1"/>
      <w:marLeft w:val="0"/>
      <w:marRight w:val="0"/>
      <w:marTop w:val="0"/>
      <w:marBottom w:val="0"/>
      <w:divBdr>
        <w:top w:val="none" w:sz="0" w:space="0" w:color="auto"/>
        <w:left w:val="none" w:sz="0" w:space="0" w:color="auto"/>
        <w:bottom w:val="none" w:sz="0" w:space="0" w:color="auto"/>
        <w:right w:val="none" w:sz="0" w:space="0" w:color="auto"/>
      </w:divBdr>
    </w:div>
    <w:div w:id="2107457746">
      <w:bodyDiv w:val="1"/>
      <w:marLeft w:val="0"/>
      <w:marRight w:val="0"/>
      <w:marTop w:val="0"/>
      <w:marBottom w:val="0"/>
      <w:divBdr>
        <w:top w:val="none" w:sz="0" w:space="0" w:color="auto"/>
        <w:left w:val="none" w:sz="0" w:space="0" w:color="auto"/>
        <w:bottom w:val="none" w:sz="0" w:space="0" w:color="auto"/>
        <w:right w:val="none" w:sz="0" w:space="0" w:color="auto"/>
      </w:divBdr>
    </w:div>
    <w:div w:id="213046458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yperlink" Target="http://www.jstor.org.ezproxy.uwtsd.ac.uk/stable/pdf/1130803.pdf" TargetMode="Externa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494</TotalTime>
  <Pages>8</Pages>
  <Words>2264</Words>
  <Characters>13519</Characters>
  <Application>Microsoft Macintosh Word</Application>
  <DocSecurity>0</DocSecurity>
  <Lines>2703</Lines>
  <Paragraphs>1315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14468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robinson</dc:creator>
  <cp:keywords/>
  <dc:description/>
  <cp:lastModifiedBy>william robinson</cp:lastModifiedBy>
  <cp:revision>149</cp:revision>
  <dcterms:created xsi:type="dcterms:W3CDTF">2017-11-21T17:33:00Z</dcterms:created>
  <dcterms:modified xsi:type="dcterms:W3CDTF">2017-12-04T19:35:00Z</dcterms:modified>
</cp:coreProperties>
</file>