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69164B5" w:rsidP="369164B5" w:rsidRDefault="369164B5" w14:paraId="1A7CD240" w14:textId="1B7E2E22">
      <w:pPr>
        <w:pStyle w:val="Heading1"/>
        <w:spacing w:before="322" w:beforeAutospacing="off" w:after="322" w:afterAutospacing="off"/>
        <w:rPr>
          <w:rFonts w:ascii="Aptos" w:hAnsi="Aptos" w:eastAsia="Aptos" w:cs="Aptos"/>
          <w:b w:val="1"/>
          <w:bCs w:val="1"/>
          <w:noProof w:val="0"/>
          <w:sz w:val="48"/>
          <w:szCs w:val="48"/>
          <w:lang w:val="en-GB"/>
        </w:rPr>
      </w:pPr>
    </w:p>
    <w:p w:rsidR="369164B5" w:rsidP="369164B5" w:rsidRDefault="369164B5" w14:paraId="2C8E69EA" w14:textId="08C9F571">
      <w:pPr>
        <w:pStyle w:val="Heading1"/>
        <w:spacing w:before="322" w:beforeAutospacing="off" w:after="322" w:afterAutospacing="off"/>
        <w:rPr>
          <w:rFonts w:ascii="Aptos" w:hAnsi="Aptos" w:eastAsia="Aptos" w:cs="Aptos"/>
          <w:b w:val="1"/>
          <w:bCs w:val="1"/>
          <w:noProof w:val="0"/>
          <w:sz w:val="48"/>
          <w:szCs w:val="48"/>
          <w:lang w:val="en-GB"/>
        </w:rPr>
      </w:pPr>
    </w:p>
    <w:p w:rsidR="369164B5" w:rsidP="369164B5" w:rsidRDefault="369164B5" w14:paraId="36F8061A" w14:textId="3068DA87">
      <w:pPr>
        <w:pStyle w:val="Heading1"/>
        <w:spacing w:before="322" w:beforeAutospacing="off" w:after="322" w:afterAutospacing="off"/>
        <w:rPr>
          <w:rFonts w:ascii="Aptos" w:hAnsi="Aptos" w:eastAsia="Aptos" w:cs="Aptos"/>
          <w:b w:val="1"/>
          <w:bCs w:val="1"/>
          <w:noProof w:val="0"/>
          <w:sz w:val="48"/>
          <w:szCs w:val="48"/>
          <w:lang w:val="en-GB"/>
        </w:rPr>
      </w:pPr>
    </w:p>
    <w:p w:rsidR="369164B5" w:rsidP="369164B5" w:rsidRDefault="369164B5" w14:paraId="404CC46A" w14:textId="5E8DDF8C">
      <w:pPr>
        <w:pStyle w:val="Heading1"/>
        <w:spacing w:before="322" w:beforeAutospacing="off" w:after="322" w:afterAutospacing="off"/>
        <w:rPr>
          <w:rFonts w:ascii="Aptos" w:hAnsi="Aptos" w:eastAsia="Aptos" w:cs="Aptos"/>
          <w:b w:val="1"/>
          <w:bCs w:val="1"/>
          <w:noProof w:val="0"/>
          <w:sz w:val="48"/>
          <w:szCs w:val="48"/>
          <w:lang w:val="en-GB"/>
        </w:rPr>
      </w:pPr>
    </w:p>
    <w:p w:rsidR="369164B5" w:rsidP="369164B5" w:rsidRDefault="369164B5" w14:paraId="140EC90E" w14:textId="20CD1523">
      <w:pPr>
        <w:pStyle w:val="Heading1"/>
        <w:spacing w:before="322" w:beforeAutospacing="off" w:after="322" w:afterAutospacing="off"/>
        <w:rPr>
          <w:rFonts w:ascii="Aptos" w:hAnsi="Aptos" w:eastAsia="Aptos" w:cs="Aptos"/>
          <w:b w:val="1"/>
          <w:bCs w:val="1"/>
          <w:noProof w:val="0"/>
          <w:sz w:val="48"/>
          <w:szCs w:val="48"/>
          <w:lang w:val="en-GB"/>
        </w:rPr>
      </w:pPr>
    </w:p>
    <w:p w:rsidR="369164B5" w:rsidP="369164B5" w:rsidRDefault="369164B5" w14:paraId="39B445C6" w14:textId="37142CFD">
      <w:pPr>
        <w:pStyle w:val="Heading1"/>
        <w:spacing w:before="322" w:beforeAutospacing="off" w:after="322" w:afterAutospacing="off"/>
        <w:rPr>
          <w:rFonts w:ascii="Aptos" w:hAnsi="Aptos" w:eastAsia="Aptos" w:cs="Aptos"/>
          <w:b w:val="1"/>
          <w:bCs w:val="1"/>
          <w:noProof w:val="0"/>
          <w:sz w:val="48"/>
          <w:szCs w:val="48"/>
          <w:lang w:val="en-GB"/>
        </w:rPr>
      </w:pPr>
    </w:p>
    <w:p w:rsidR="369164B5" w:rsidP="369164B5" w:rsidRDefault="369164B5" w14:paraId="5D5BDAE0" w14:textId="1E7FEF27">
      <w:pPr>
        <w:pStyle w:val="Heading1"/>
        <w:spacing w:before="322" w:beforeAutospacing="off" w:after="322" w:afterAutospacing="off"/>
        <w:rPr>
          <w:rFonts w:ascii="Aptos" w:hAnsi="Aptos" w:eastAsia="Aptos" w:cs="Aptos"/>
          <w:b w:val="1"/>
          <w:bCs w:val="1"/>
          <w:noProof w:val="0"/>
          <w:sz w:val="48"/>
          <w:szCs w:val="48"/>
          <w:lang w:val="en-GB"/>
        </w:rPr>
      </w:pPr>
    </w:p>
    <w:p w:rsidR="369164B5" w:rsidP="369164B5" w:rsidRDefault="369164B5" w14:paraId="00CA720E" w14:textId="2240A93E">
      <w:pPr>
        <w:pStyle w:val="Heading1"/>
        <w:spacing w:before="322" w:beforeAutospacing="off" w:after="322" w:afterAutospacing="off"/>
        <w:rPr>
          <w:rFonts w:ascii="Aptos" w:hAnsi="Aptos" w:eastAsia="Aptos" w:cs="Aptos"/>
          <w:b w:val="1"/>
          <w:bCs w:val="1"/>
          <w:noProof w:val="0"/>
          <w:sz w:val="48"/>
          <w:szCs w:val="48"/>
          <w:lang w:val="en-GB"/>
        </w:rPr>
      </w:pPr>
    </w:p>
    <w:p w:rsidR="369164B5" w:rsidP="369164B5" w:rsidRDefault="369164B5" w14:paraId="5933D530" w14:textId="5591813B">
      <w:pPr>
        <w:pStyle w:val="Heading1"/>
        <w:spacing w:before="322" w:beforeAutospacing="off" w:after="322" w:afterAutospacing="off"/>
        <w:rPr>
          <w:rFonts w:ascii="Aptos" w:hAnsi="Aptos" w:eastAsia="Aptos" w:cs="Aptos"/>
          <w:b w:val="1"/>
          <w:bCs w:val="1"/>
          <w:noProof w:val="0"/>
          <w:sz w:val="48"/>
          <w:szCs w:val="48"/>
          <w:lang w:val="en-GB"/>
        </w:rPr>
      </w:pPr>
    </w:p>
    <w:p w:rsidR="07C848EC" w:rsidP="369164B5" w:rsidRDefault="07C848EC" w14:paraId="235B33BE" w14:textId="70D30EFB">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69164B5" w:rsidR="07C848EC">
        <w:rPr>
          <w:rFonts w:ascii="Arial" w:hAnsi="Arial" w:eastAsia="Arial" w:cs="Arial"/>
          <w:b w:val="0"/>
          <w:bCs w:val="0"/>
          <w:i w:val="0"/>
          <w:iCs w:val="0"/>
          <w:caps w:val="0"/>
          <w:smallCaps w:val="0"/>
          <w:noProof w:val="0"/>
          <w:color w:val="000000" w:themeColor="text1" w:themeTint="FF" w:themeShade="FF"/>
          <w:sz w:val="22"/>
          <w:szCs w:val="22"/>
          <w:lang w:val="en-GB"/>
        </w:rPr>
        <w:t>Name; Maria Ajadalu</w:t>
      </w:r>
    </w:p>
    <w:p w:rsidR="07C848EC" w:rsidP="369164B5" w:rsidRDefault="07C848EC" w14:paraId="2191B747" w14:textId="50165A09">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69164B5" w:rsidR="07C848EC">
        <w:rPr>
          <w:rFonts w:ascii="Arial" w:hAnsi="Arial" w:eastAsia="Arial" w:cs="Arial"/>
          <w:b w:val="0"/>
          <w:bCs w:val="0"/>
          <w:i w:val="0"/>
          <w:iCs w:val="0"/>
          <w:caps w:val="0"/>
          <w:smallCaps w:val="0"/>
          <w:noProof w:val="0"/>
          <w:color w:val="000000" w:themeColor="text1" w:themeTint="FF" w:themeShade="FF"/>
          <w:sz w:val="22"/>
          <w:szCs w:val="22"/>
          <w:lang w:val="en-GB"/>
        </w:rPr>
        <w:t>Student Number: 2506380</w:t>
      </w:r>
    </w:p>
    <w:p w:rsidR="07C848EC" w:rsidP="353FA1C5" w:rsidRDefault="07C848EC" w14:paraId="5BEA0737" w14:textId="62D1C59B">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53FA1C5" w:rsidR="07C848EC">
        <w:rPr>
          <w:rFonts w:ascii="Arial" w:hAnsi="Arial" w:eastAsia="Arial" w:cs="Arial"/>
          <w:b w:val="0"/>
          <w:bCs w:val="0"/>
          <w:i w:val="0"/>
          <w:iCs w:val="0"/>
          <w:caps w:val="0"/>
          <w:smallCaps w:val="0"/>
          <w:noProof w:val="0"/>
          <w:color w:val="000000" w:themeColor="text1" w:themeTint="FF" w:themeShade="FF"/>
          <w:sz w:val="22"/>
          <w:szCs w:val="22"/>
          <w:lang w:val="en-GB"/>
        </w:rPr>
        <w:t>Module Code: LCHS400</w:t>
      </w:r>
      <w:r w:rsidRPr="353FA1C5" w:rsidR="590BFC65">
        <w:rPr>
          <w:rFonts w:ascii="Arial" w:hAnsi="Arial" w:eastAsia="Arial" w:cs="Arial"/>
          <w:b w:val="0"/>
          <w:bCs w:val="0"/>
          <w:i w:val="0"/>
          <w:iCs w:val="0"/>
          <w:caps w:val="0"/>
          <w:smallCaps w:val="0"/>
          <w:noProof w:val="0"/>
          <w:color w:val="000000" w:themeColor="text1" w:themeTint="FF" w:themeShade="FF"/>
          <w:sz w:val="22"/>
          <w:szCs w:val="22"/>
          <w:lang w:val="en-GB"/>
        </w:rPr>
        <w:t>8</w:t>
      </w:r>
    </w:p>
    <w:p w:rsidR="07C848EC" w:rsidP="353FA1C5" w:rsidRDefault="07C848EC" w14:paraId="3B1F8E6F" w14:textId="63A5A4F0">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53FA1C5" w:rsidR="07C848EC">
        <w:rPr>
          <w:rFonts w:ascii="Arial" w:hAnsi="Arial" w:eastAsia="Arial" w:cs="Arial"/>
          <w:b w:val="0"/>
          <w:bCs w:val="0"/>
          <w:i w:val="0"/>
          <w:iCs w:val="0"/>
          <w:caps w:val="0"/>
          <w:smallCaps w:val="0"/>
          <w:noProof w:val="0"/>
          <w:color w:val="000000" w:themeColor="text1" w:themeTint="FF" w:themeShade="FF"/>
          <w:sz w:val="22"/>
          <w:szCs w:val="22"/>
          <w:lang w:val="en-GB"/>
        </w:rPr>
        <w:t xml:space="preserve">Module Title; </w:t>
      </w:r>
      <w:r w:rsidRPr="353FA1C5" w:rsidR="04D24B38">
        <w:rPr>
          <w:rFonts w:ascii="Arial" w:hAnsi="Arial" w:eastAsia="Arial" w:cs="Arial"/>
          <w:b w:val="0"/>
          <w:bCs w:val="0"/>
          <w:i w:val="0"/>
          <w:iCs w:val="0"/>
          <w:caps w:val="0"/>
          <w:smallCaps w:val="0"/>
          <w:noProof w:val="0"/>
          <w:color w:val="000000" w:themeColor="text1" w:themeTint="FF" w:themeShade="FF"/>
          <w:sz w:val="22"/>
          <w:szCs w:val="22"/>
          <w:lang w:val="en-GB"/>
        </w:rPr>
        <w:t>Introduction to Public Health</w:t>
      </w:r>
    </w:p>
    <w:p w:rsidR="07C848EC" w:rsidP="353FA1C5" w:rsidRDefault="07C848EC" w14:paraId="098BDB2D" w14:textId="00F0BFDD">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53FA1C5" w:rsidR="07C848EC">
        <w:rPr>
          <w:rFonts w:ascii="Arial" w:hAnsi="Arial" w:eastAsia="Arial" w:cs="Arial"/>
          <w:b w:val="0"/>
          <w:bCs w:val="0"/>
          <w:i w:val="0"/>
          <w:iCs w:val="0"/>
          <w:caps w:val="0"/>
          <w:smallCaps w:val="0"/>
          <w:noProof w:val="0"/>
          <w:color w:val="000000" w:themeColor="text1" w:themeTint="FF" w:themeShade="FF"/>
          <w:sz w:val="22"/>
          <w:szCs w:val="22"/>
          <w:lang w:val="en-GB"/>
        </w:rPr>
        <w:t xml:space="preserve">Lecturer Name: </w:t>
      </w:r>
      <w:r w:rsidRPr="353FA1C5" w:rsidR="1C4F602F">
        <w:rPr>
          <w:rFonts w:ascii="Arial" w:hAnsi="Arial" w:eastAsia="Arial" w:cs="Arial"/>
          <w:b w:val="0"/>
          <w:bCs w:val="0"/>
          <w:i w:val="0"/>
          <w:iCs w:val="0"/>
          <w:caps w:val="0"/>
          <w:smallCaps w:val="0"/>
          <w:noProof w:val="0"/>
          <w:color w:val="000000" w:themeColor="text1" w:themeTint="FF" w:themeShade="FF"/>
          <w:sz w:val="22"/>
          <w:szCs w:val="22"/>
          <w:lang w:val="en-GB"/>
        </w:rPr>
        <w:t>Gillian Weaver</w:t>
      </w:r>
    </w:p>
    <w:p w:rsidR="07C848EC" w:rsidP="353FA1C5" w:rsidRDefault="07C848EC" w14:paraId="420F6003" w14:textId="6E757466">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53FA1C5" w:rsidR="07C848EC">
        <w:rPr>
          <w:rFonts w:ascii="Arial" w:hAnsi="Arial" w:eastAsia="Arial" w:cs="Arial"/>
          <w:b w:val="0"/>
          <w:bCs w:val="0"/>
          <w:i w:val="0"/>
          <w:iCs w:val="0"/>
          <w:caps w:val="0"/>
          <w:smallCaps w:val="0"/>
          <w:noProof w:val="0"/>
          <w:color w:val="000000" w:themeColor="text1" w:themeTint="FF" w:themeShade="FF"/>
          <w:sz w:val="22"/>
          <w:szCs w:val="22"/>
          <w:lang w:val="en-GB"/>
        </w:rPr>
        <w:t xml:space="preserve">Assignment Title; </w:t>
      </w:r>
      <w:r w:rsidRPr="353FA1C5" w:rsidR="07C848EC">
        <w:rPr>
          <w:rFonts w:ascii="Arial" w:hAnsi="Arial" w:eastAsia="Arial" w:cs="Arial"/>
          <w:b w:val="0"/>
          <w:bCs w:val="0"/>
          <w:i w:val="0"/>
          <w:iCs w:val="0"/>
          <w:caps w:val="0"/>
          <w:smallCaps w:val="0"/>
          <w:noProof w:val="0"/>
          <w:color w:val="000000" w:themeColor="text1" w:themeTint="FF" w:themeShade="FF"/>
          <w:sz w:val="22"/>
          <w:szCs w:val="22"/>
          <w:lang w:val="en-GB"/>
        </w:rPr>
        <w:t>Component</w:t>
      </w:r>
      <w:r w:rsidRPr="353FA1C5" w:rsidR="07C848EC">
        <w:rPr>
          <w:rFonts w:ascii="Arial" w:hAnsi="Arial" w:eastAsia="Arial" w:cs="Arial"/>
          <w:b w:val="0"/>
          <w:bCs w:val="0"/>
          <w:i w:val="0"/>
          <w:iCs w:val="0"/>
          <w:caps w:val="0"/>
          <w:smallCaps w:val="0"/>
          <w:noProof w:val="0"/>
          <w:color w:val="000000" w:themeColor="text1" w:themeTint="FF" w:themeShade="FF"/>
          <w:sz w:val="22"/>
          <w:szCs w:val="22"/>
          <w:lang w:val="en-GB"/>
        </w:rPr>
        <w:t xml:space="preserve"> 2 </w:t>
      </w:r>
    </w:p>
    <w:p w:rsidR="07C848EC" w:rsidP="353FA1C5" w:rsidRDefault="07C848EC" w14:paraId="2CA1FCF4" w14:textId="7602D2E3">
      <w:pPr>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369164B5" w:rsidP="369164B5" w:rsidRDefault="369164B5" w14:paraId="3A608E5A" w14:textId="2D62E884">
      <w:pPr>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369164B5" w:rsidP="369164B5" w:rsidRDefault="369164B5" w14:paraId="0B05D3C8" w14:textId="2169D060">
      <w:pPr>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369164B5" w:rsidP="369164B5" w:rsidRDefault="369164B5" w14:paraId="7624560C" w14:textId="1780EADD">
      <w:pPr>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369164B5" w:rsidP="369164B5" w:rsidRDefault="369164B5" w14:paraId="77B7EC4C" w14:textId="07D71684">
      <w:pPr>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369164B5" w:rsidP="369164B5" w:rsidRDefault="369164B5" w14:paraId="15B2C1AA" w14:textId="09B0AAA9">
      <w:pPr>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369164B5" w:rsidP="369164B5" w:rsidRDefault="369164B5" w14:paraId="23D65046" w14:textId="1BD3703A">
      <w:pPr>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135E8263" w:rsidP="369164B5" w:rsidRDefault="135E8263" w14:paraId="5D52C2E6" w14:textId="45274E48">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69164B5" w:rsidR="135E8263">
        <w:rPr>
          <w:rFonts w:ascii="Arial" w:hAnsi="Arial" w:eastAsia="Arial" w:cs="Arial"/>
          <w:b w:val="1"/>
          <w:bCs w:val="1"/>
          <w:i w:val="0"/>
          <w:iCs w:val="0"/>
          <w:caps w:val="0"/>
          <w:smallCaps w:val="0"/>
          <w:noProof w:val="0"/>
          <w:color w:val="000000" w:themeColor="text1" w:themeTint="FF" w:themeShade="FF"/>
          <w:sz w:val="22"/>
          <w:szCs w:val="22"/>
          <w:lang w:val="en-GB"/>
        </w:rPr>
        <w:t>Table of Conten</w:t>
      </w:r>
      <w:r w:rsidRPr="369164B5" w:rsidR="135E8263">
        <w:rPr>
          <w:rFonts w:ascii="Arial" w:hAnsi="Arial" w:eastAsia="Arial" w:cs="Arial"/>
          <w:b w:val="0"/>
          <w:bCs w:val="0"/>
          <w:i w:val="0"/>
          <w:iCs w:val="0"/>
          <w:caps w:val="0"/>
          <w:smallCaps w:val="0"/>
          <w:noProof w:val="0"/>
          <w:color w:val="000000" w:themeColor="text1" w:themeTint="FF" w:themeShade="FF"/>
          <w:sz w:val="22"/>
          <w:szCs w:val="22"/>
          <w:lang w:val="en-GB"/>
        </w:rPr>
        <w:t>t</w:t>
      </w:r>
    </w:p>
    <w:p w:rsidR="369164B5" w:rsidP="369164B5" w:rsidRDefault="369164B5" w14:paraId="4D24D64F" w14:textId="08D35C15">
      <w:pPr>
        <w:pStyle w:val="Normal"/>
        <w:rPr>
          <w:noProof w:val="0"/>
          <w:lang w:val="en-GB"/>
        </w:rPr>
      </w:pPr>
    </w:p>
    <w:p w:rsidR="369164B5" w:rsidP="369164B5" w:rsidRDefault="369164B5" w14:paraId="0BD34FA7" w14:textId="6412DF37">
      <w:pPr>
        <w:pStyle w:val="Heading1"/>
        <w:spacing w:before="322" w:beforeAutospacing="off" w:after="322" w:afterAutospacing="off"/>
        <w:rPr>
          <w:rFonts w:ascii="Aptos" w:hAnsi="Aptos" w:eastAsia="Aptos" w:cs="Aptos"/>
          <w:b w:val="1"/>
          <w:bCs w:val="1"/>
          <w:noProof w:val="0"/>
          <w:sz w:val="48"/>
          <w:szCs w:val="48"/>
          <w:lang w:val="en-GB"/>
        </w:rPr>
      </w:pPr>
    </w:p>
    <w:p xmlns:wp14="http://schemas.microsoft.com/office/word/2010/wordml" w:rsidP="4585D190" wp14:paraId="40F852E5" wp14:textId="3B89E793">
      <w:pPr>
        <w:pStyle w:val="Heading1"/>
        <w:spacing w:before="322" w:beforeAutospacing="off" w:after="322" w:afterAutospacing="off"/>
      </w:pPr>
      <w:r w:rsidRPr="4585D190" w:rsidR="3AAFB306">
        <w:rPr>
          <w:rFonts w:ascii="Aptos" w:hAnsi="Aptos" w:eastAsia="Aptos" w:cs="Aptos"/>
          <w:b w:val="1"/>
          <w:bCs w:val="1"/>
          <w:noProof w:val="0"/>
          <w:sz w:val="48"/>
          <w:szCs w:val="48"/>
          <w:lang w:val="en-GB"/>
        </w:rPr>
        <w:t>Stroke: Measurement, Control and Community Impact</w:t>
      </w:r>
    </w:p>
    <w:p xmlns:wp14="http://schemas.microsoft.com/office/word/2010/wordml" w:rsidP="4585D190" wp14:paraId="1560D160" wp14:textId="4CCC59E5">
      <w:pPr>
        <w:pStyle w:val="Heading2"/>
        <w:spacing w:before="299" w:beforeAutospacing="off" w:after="299" w:afterAutospacing="off"/>
      </w:pPr>
      <w:r w:rsidRPr="369164B5" w:rsidR="3AAFB306">
        <w:rPr>
          <w:rFonts w:ascii="Aptos" w:hAnsi="Aptos" w:eastAsia="Aptos" w:cs="Aptos"/>
          <w:b w:val="1"/>
          <w:bCs w:val="1"/>
          <w:noProof w:val="0"/>
          <w:sz w:val="36"/>
          <w:szCs w:val="36"/>
          <w:lang w:val="en-GB"/>
        </w:rPr>
        <w:t xml:space="preserve">Introduction </w:t>
      </w:r>
    </w:p>
    <w:p xmlns:wp14="http://schemas.microsoft.com/office/word/2010/wordml" w:rsidP="369164B5" wp14:paraId="3D3EEBD4" wp14:textId="62A8C0E5">
      <w:pPr>
        <w:pStyle w:val="Normal"/>
        <w:spacing w:before="240" w:beforeAutospacing="off" w:after="240" w:afterAutospacing="off"/>
        <w:jc w:val="both"/>
        <w:rPr>
          <w:rFonts w:ascii="Aptos" w:hAnsi="Aptos" w:eastAsia="Aptos" w:cs="Aptos"/>
          <w:noProof w:val="0"/>
          <w:sz w:val="22"/>
          <w:szCs w:val="22"/>
          <w:lang w:val="en-GB"/>
        </w:rPr>
      </w:pPr>
      <w:r w:rsidRPr="353FA1C5" w:rsidR="3AAFB306">
        <w:rPr>
          <w:rFonts w:ascii="Aptos" w:hAnsi="Aptos" w:eastAsia="Aptos" w:cs="Aptos"/>
          <w:noProof w:val="0"/>
          <w:sz w:val="22"/>
          <w:szCs w:val="22"/>
          <w:lang w:val="en-GB"/>
        </w:rPr>
        <w:t xml:space="preserve">stroke </w:t>
      </w:r>
      <w:r w:rsidRPr="353FA1C5" w:rsidR="3AAFB306">
        <w:rPr>
          <w:rFonts w:ascii="Aptos" w:hAnsi="Aptos" w:eastAsia="Aptos" w:cs="Aptos"/>
          <w:noProof w:val="0"/>
          <w:sz w:val="22"/>
          <w:szCs w:val="22"/>
          <w:lang w:val="en-GB"/>
        </w:rPr>
        <w:t>is</w:t>
      </w:r>
      <w:r w:rsidRPr="353FA1C5" w:rsidR="389535EF">
        <w:rPr>
          <w:rFonts w:ascii="Aptos" w:hAnsi="Aptos" w:eastAsia="Aptos" w:cs="Aptos"/>
          <w:noProof w:val="0"/>
          <w:sz w:val="22"/>
          <w:szCs w:val="22"/>
          <w:lang w:val="en-GB"/>
        </w:rPr>
        <w:t xml:space="preserve"> </w:t>
      </w:r>
      <w:r w:rsidRPr="353FA1C5" w:rsidR="3AAFB306">
        <w:rPr>
          <w:rFonts w:ascii="Aptos" w:hAnsi="Aptos" w:eastAsia="Aptos" w:cs="Aptos"/>
          <w:noProof w:val="0"/>
          <w:sz w:val="22"/>
          <w:szCs w:val="22"/>
          <w:lang w:val="en-GB"/>
        </w:rPr>
        <w:t>a</w:t>
      </w:r>
      <w:r w:rsidRPr="353FA1C5" w:rsidR="3AAFB306">
        <w:rPr>
          <w:rFonts w:ascii="Aptos" w:hAnsi="Aptos" w:eastAsia="Aptos" w:cs="Aptos"/>
          <w:noProof w:val="0"/>
          <w:sz w:val="22"/>
          <w:szCs w:val="22"/>
          <w:lang w:val="en-GB"/>
        </w:rPr>
        <w:t xml:space="preserve"> serious medical condition that occurs when the blood supply to part of the brain is interrupted, leading to brain cell damage due to lack of oxygen. There are two main types: ischaemic stroke (caused by a blood clot blocking an artery) and haemorrhagic stroke caused by bleeding in or around the brain</w:t>
      </w:r>
      <w:r w:rsidRPr="353FA1C5" w:rsidR="2DD71110">
        <w:rPr>
          <w:rFonts w:ascii="Aptos" w:hAnsi="Aptos" w:eastAsia="Aptos" w:cs="Aptos"/>
          <w:noProof w:val="0"/>
          <w:sz w:val="22"/>
          <w:szCs w:val="22"/>
          <w:lang w:val="en-GB"/>
        </w:rPr>
        <w:t>.</w:t>
      </w:r>
      <w:r w:rsidRPr="353FA1C5" w:rsidR="3AAFB306">
        <w:rPr>
          <w:rFonts w:ascii="Aptos" w:hAnsi="Aptos" w:eastAsia="Aptos" w:cs="Aptos"/>
          <w:noProof w:val="0"/>
          <w:sz w:val="22"/>
          <w:szCs w:val="22"/>
          <w:lang w:val="en-GB"/>
        </w:rPr>
        <w:t xml:space="preserve"> (NHS, 2023). Common signs and symptoms include sudden weakness or numbness on one side of the body, facial drooping, speech difficulties, confusion, visual </w:t>
      </w:r>
      <w:r w:rsidRPr="353FA1C5" w:rsidR="3AAFB306">
        <w:rPr>
          <w:rFonts w:ascii="Aptos" w:hAnsi="Aptos" w:eastAsia="Aptos" w:cs="Aptos"/>
          <w:noProof w:val="0"/>
          <w:sz w:val="22"/>
          <w:szCs w:val="22"/>
          <w:lang w:val="en-GB"/>
        </w:rPr>
        <w:t>disturbances</w:t>
      </w:r>
      <w:r w:rsidRPr="353FA1C5" w:rsidR="3AAFB306">
        <w:rPr>
          <w:rFonts w:ascii="Aptos" w:hAnsi="Aptos" w:eastAsia="Aptos" w:cs="Aptos"/>
          <w:noProof w:val="0"/>
          <w:sz w:val="22"/>
          <w:szCs w:val="22"/>
          <w:lang w:val="en-GB"/>
        </w:rPr>
        <w:t xml:space="preserve"> and severe headache. The FAST (Face, Arms, Speech, Time) test is widely used to </w:t>
      </w:r>
      <w:r w:rsidRPr="353FA1C5" w:rsidR="3AAFB306">
        <w:rPr>
          <w:rFonts w:ascii="Aptos" w:hAnsi="Aptos" w:eastAsia="Aptos" w:cs="Aptos"/>
          <w:noProof w:val="0"/>
          <w:sz w:val="22"/>
          <w:szCs w:val="22"/>
          <w:lang w:val="en-GB"/>
        </w:rPr>
        <w:t>identify</w:t>
      </w:r>
      <w:r w:rsidRPr="353FA1C5" w:rsidR="3AAFB306">
        <w:rPr>
          <w:rFonts w:ascii="Aptos" w:hAnsi="Aptos" w:eastAsia="Aptos" w:cs="Aptos"/>
          <w:noProof w:val="0"/>
          <w:sz w:val="22"/>
          <w:szCs w:val="22"/>
          <w:lang w:val="en-GB"/>
        </w:rPr>
        <w:t xml:space="preserve"> stroke symptoms quickly (Stroke Association, 2023).</w:t>
      </w:r>
    </w:p>
    <w:p xmlns:wp14="http://schemas.microsoft.com/office/word/2010/wordml" w:rsidP="369164B5" wp14:paraId="33086C0C" wp14:textId="1151BD78">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 xml:space="preserve">Stroke is a major global health issue. Worldwide, approximately 12.2 million new strokes occur each year (World Stroke Organization, 2022). In the UK, over 100,000 people experience a stroke annually, and around 1.3 million people are living with its consequences (Stroke Association, 2023). These figures </w:t>
      </w:r>
      <w:r w:rsidRPr="369164B5" w:rsidR="3AAFB306">
        <w:rPr>
          <w:rFonts w:ascii="Aptos" w:hAnsi="Aptos" w:eastAsia="Aptos" w:cs="Aptos"/>
          <w:noProof w:val="0"/>
          <w:sz w:val="22"/>
          <w:szCs w:val="22"/>
          <w:lang w:val="en-GB"/>
        </w:rPr>
        <w:t>demonstrate</w:t>
      </w:r>
      <w:r w:rsidRPr="369164B5" w:rsidR="3AAFB306">
        <w:rPr>
          <w:rFonts w:ascii="Aptos" w:hAnsi="Aptos" w:eastAsia="Aptos" w:cs="Aptos"/>
          <w:noProof w:val="0"/>
          <w:sz w:val="22"/>
          <w:szCs w:val="22"/>
          <w:lang w:val="en-GB"/>
        </w:rPr>
        <w:t xml:space="preserve"> the severity and long-term impact of stroke on individuals and communities.</w:t>
      </w:r>
    </w:p>
    <w:p xmlns:wp14="http://schemas.microsoft.com/office/word/2010/wordml" w:rsidP="369164B5" wp14:paraId="191B8EA5" wp14:textId="63DB3E13">
      <w:pPr>
        <w:jc w:val="both"/>
        <w:rPr>
          <w:sz w:val="22"/>
          <w:szCs w:val="22"/>
        </w:rPr>
      </w:pPr>
      <w:r w:rsidRPr="369164B5" w:rsidR="7243DA80">
        <w:rPr>
          <w:sz w:val="22"/>
          <w:szCs w:val="22"/>
        </w:rPr>
        <w:t>Diagram illustrating the two</w:t>
      </w:r>
      <w:r w:rsidRPr="369164B5" w:rsidR="487EBA20">
        <w:rPr>
          <w:sz w:val="22"/>
          <w:szCs w:val="22"/>
        </w:rPr>
        <w:t xml:space="preserve"> types of </w:t>
      </w:r>
      <w:r w:rsidRPr="369164B5" w:rsidR="487EBA20">
        <w:rPr>
          <w:sz w:val="22"/>
          <w:szCs w:val="22"/>
        </w:rPr>
        <w:t>Strokes</w:t>
      </w:r>
    </w:p>
    <w:p w:rsidR="15446BB9" w:rsidP="369164B5" w:rsidRDefault="15446BB9" w14:paraId="4D60C0ED" w14:textId="334B19F5">
      <w:pPr>
        <w:pStyle w:val="Normal"/>
        <w:jc w:val="both"/>
        <w:rPr>
          <w:sz w:val="22"/>
          <w:szCs w:val="22"/>
        </w:rPr>
      </w:pPr>
      <w:r w:rsidR="15446BB9">
        <w:drawing>
          <wp:inline wp14:editId="5D430D49" wp14:anchorId="38594277">
            <wp:extent cx="5340559" cy="3609145"/>
            <wp:effectExtent l="0" t="0" r="0" b="0"/>
            <wp:docPr id="5463429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969386" name="Picture 189969386"/>
                    <pic:cNvPicPr/>
                  </pic:nvPicPr>
                  <pic:blipFill>
                    <a:blip xmlns:r="http://schemas.openxmlformats.org/officeDocument/2006/relationships" r:embed="rId388438931">
                      <a:extLst>
                        <a:ext uri="{28A0092B-C50C-407E-A947-70E740481C1C}">
                          <a14:useLocalDpi xmlns:a14="http://schemas.microsoft.com/office/drawing/2010/main"/>
                        </a:ext>
                      </a:extLst>
                    </a:blip>
                    <a:stretch>
                      <a:fillRect/>
                    </a:stretch>
                  </pic:blipFill>
                  <pic:spPr>
                    <a:xfrm>
                      <a:off x="0" y="0"/>
                      <a:ext cx="5340559" cy="3609145"/>
                    </a:xfrm>
                    <a:prstGeom prst="rect">
                      <a:avLst/>
                    </a:prstGeom>
                  </pic:spPr>
                </pic:pic>
              </a:graphicData>
            </a:graphic>
          </wp:inline>
        </w:drawing>
      </w:r>
    </w:p>
    <w:p w:rsidR="369164B5" w:rsidP="369164B5" w:rsidRDefault="369164B5" w14:paraId="372723B2" w14:textId="0F67E44F">
      <w:pPr>
        <w:pStyle w:val="Normal"/>
        <w:jc w:val="both"/>
        <w:rPr>
          <w:sz w:val="22"/>
          <w:szCs w:val="22"/>
        </w:rPr>
      </w:pPr>
    </w:p>
    <w:p w:rsidR="369164B5" w:rsidP="369164B5" w:rsidRDefault="369164B5" w14:paraId="18225EC9" w14:textId="1867450B">
      <w:pPr>
        <w:pStyle w:val="Normal"/>
        <w:jc w:val="both"/>
        <w:rPr>
          <w:sz w:val="22"/>
          <w:szCs w:val="22"/>
        </w:rPr>
      </w:pPr>
    </w:p>
    <w:p w:rsidR="369164B5" w:rsidP="369164B5" w:rsidRDefault="369164B5" w14:paraId="4C51D8B9" w14:textId="4C251994">
      <w:pPr>
        <w:pStyle w:val="Normal"/>
        <w:jc w:val="both"/>
        <w:rPr>
          <w:sz w:val="22"/>
          <w:szCs w:val="22"/>
        </w:rPr>
      </w:pPr>
    </w:p>
    <w:p w:rsidR="369164B5" w:rsidP="369164B5" w:rsidRDefault="369164B5" w14:paraId="25FF2010" w14:textId="57E750D4">
      <w:pPr>
        <w:pStyle w:val="Normal"/>
        <w:jc w:val="both"/>
        <w:rPr>
          <w:sz w:val="22"/>
          <w:szCs w:val="22"/>
        </w:rPr>
      </w:pPr>
    </w:p>
    <w:p xmlns:wp14="http://schemas.microsoft.com/office/word/2010/wordml" w:rsidP="369164B5" wp14:paraId="38DEE5CD" wp14:textId="2D51474E">
      <w:pPr>
        <w:pStyle w:val="Heading2"/>
        <w:spacing w:before="299" w:beforeAutospacing="off" w:after="299" w:afterAutospacing="off"/>
        <w:jc w:val="both"/>
        <w:rPr>
          <w:rFonts w:ascii="Aptos" w:hAnsi="Aptos" w:eastAsia="Aptos" w:cs="Aptos"/>
          <w:b w:val="1"/>
          <w:bCs w:val="1"/>
          <w:noProof w:val="0"/>
          <w:sz w:val="22"/>
          <w:szCs w:val="22"/>
          <w:lang w:val="en-GB"/>
        </w:rPr>
      </w:pPr>
    </w:p>
    <w:p xmlns:wp14="http://schemas.microsoft.com/office/word/2010/wordml" w:rsidP="369164B5" wp14:paraId="120FD362" wp14:textId="32ACAA7F">
      <w:pPr>
        <w:pStyle w:val="Heading3"/>
        <w:spacing w:before="281" w:beforeAutospacing="off" w:after="281" w:afterAutospacing="off"/>
        <w:jc w:val="both"/>
        <w:rPr>
          <w:rFonts w:ascii="Aptos" w:hAnsi="Aptos" w:eastAsia="Aptos" w:cs="Aptos"/>
          <w:b w:val="1"/>
          <w:bCs w:val="1"/>
          <w:noProof w:val="0"/>
          <w:sz w:val="22"/>
          <w:szCs w:val="22"/>
          <w:lang w:val="en-GB"/>
        </w:rPr>
      </w:pPr>
      <w:r w:rsidRPr="369164B5" w:rsidR="3AAFB306">
        <w:rPr>
          <w:rFonts w:ascii="Aptos" w:hAnsi="Aptos" w:eastAsia="Aptos" w:cs="Aptos"/>
          <w:b w:val="1"/>
          <w:bCs w:val="1"/>
          <w:noProof w:val="0"/>
          <w:sz w:val="22"/>
          <w:szCs w:val="22"/>
          <w:lang w:val="en-GB"/>
        </w:rPr>
        <w:t>Measuring and Monitoring Stroke</w:t>
      </w:r>
    </w:p>
    <w:p xmlns:wp14="http://schemas.microsoft.com/office/word/2010/wordml" w:rsidP="369164B5" wp14:paraId="547437D4" wp14:textId="5E26B402">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 xml:space="preserve">Stroke is measured and </w:t>
      </w:r>
      <w:r w:rsidRPr="369164B5" w:rsidR="3AAFB306">
        <w:rPr>
          <w:rFonts w:ascii="Aptos" w:hAnsi="Aptos" w:eastAsia="Aptos" w:cs="Aptos"/>
          <w:noProof w:val="0"/>
          <w:sz w:val="22"/>
          <w:szCs w:val="22"/>
          <w:lang w:val="en-GB"/>
        </w:rPr>
        <w:t>monitored</w:t>
      </w:r>
      <w:r w:rsidRPr="369164B5" w:rsidR="3AAFB306">
        <w:rPr>
          <w:rFonts w:ascii="Aptos" w:hAnsi="Aptos" w:eastAsia="Aptos" w:cs="Aptos"/>
          <w:noProof w:val="0"/>
          <w:sz w:val="22"/>
          <w:szCs w:val="22"/>
          <w:lang w:val="en-GB"/>
        </w:rPr>
        <w:t xml:space="preserve"> using epidemiological, </w:t>
      </w:r>
      <w:r w:rsidRPr="369164B5" w:rsidR="3AAFB306">
        <w:rPr>
          <w:rFonts w:ascii="Aptos" w:hAnsi="Aptos" w:eastAsia="Aptos" w:cs="Aptos"/>
          <w:noProof w:val="0"/>
          <w:sz w:val="22"/>
          <w:szCs w:val="22"/>
          <w:lang w:val="en-GB"/>
        </w:rPr>
        <w:t>clinical</w:t>
      </w:r>
      <w:r w:rsidRPr="369164B5" w:rsidR="3AAFB306">
        <w:rPr>
          <w:rFonts w:ascii="Aptos" w:hAnsi="Aptos" w:eastAsia="Aptos" w:cs="Aptos"/>
          <w:noProof w:val="0"/>
          <w:sz w:val="22"/>
          <w:szCs w:val="22"/>
          <w:lang w:val="en-GB"/>
        </w:rPr>
        <w:t xml:space="preserve"> and public health approaches. Epidemiological measures include incidence, prevalence, </w:t>
      </w:r>
      <w:r w:rsidRPr="369164B5" w:rsidR="3AAFB306">
        <w:rPr>
          <w:rFonts w:ascii="Aptos" w:hAnsi="Aptos" w:eastAsia="Aptos" w:cs="Aptos"/>
          <w:noProof w:val="0"/>
          <w:sz w:val="22"/>
          <w:szCs w:val="22"/>
          <w:lang w:val="en-GB"/>
        </w:rPr>
        <w:t>mortality</w:t>
      </w:r>
      <w:r w:rsidRPr="369164B5" w:rsidR="3AAFB306">
        <w:rPr>
          <w:rFonts w:ascii="Aptos" w:hAnsi="Aptos" w:eastAsia="Aptos" w:cs="Aptos"/>
          <w:noProof w:val="0"/>
          <w:sz w:val="22"/>
          <w:szCs w:val="22"/>
          <w:lang w:val="en-GB"/>
        </w:rPr>
        <w:t xml:space="preserve"> and disability-adjusted life years (DALYs). Globally, stroke is the second leading cause of death and a major cause of long-term disability (World Health Organization, 2023). In England, stroke accounts for around 38,000 deaths per year (Office for National Statistics, 2023).</w:t>
      </w:r>
    </w:p>
    <w:p xmlns:wp14="http://schemas.microsoft.com/office/word/2010/wordml" w:rsidP="369164B5" wp14:paraId="3087F72A" wp14:textId="30CC5A83">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 xml:space="preserve">In the UK, national audits play a significant role in monitoring stroke care quality. The Sentinel Stroke National Audit Programme (SSNAP), led by the Royal College of Physicians, collects data on stroke treatment, rehabilitation and patient outcomes across England, </w:t>
      </w:r>
      <w:r w:rsidRPr="369164B5" w:rsidR="3AAFB306">
        <w:rPr>
          <w:rFonts w:ascii="Aptos" w:hAnsi="Aptos" w:eastAsia="Aptos" w:cs="Aptos"/>
          <w:noProof w:val="0"/>
          <w:sz w:val="22"/>
          <w:szCs w:val="22"/>
          <w:lang w:val="en-GB"/>
        </w:rPr>
        <w:t>Wales</w:t>
      </w:r>
      <w:r w:rsidRPr="369164B5" w:rsidR="3AAFB306">
        <w:rPr>
          <w:rFonts w:ascii="Aptos" w:hAnsi="Aptos" w:eastAsia="Aptos" w:cs="Aptos"/>
          <w:noProof w:val="0"/>
          <w:sz w:val="22"/>
          <w:szCs w:val="22"/>
          <w:lang w:val="en-GB"/>
        </w:rPr>
        <w:t xml:space="preserve"> and Northern Ireland (Royal College of Physicians, 2023). SSNAP evaluates key performance indicators such as time to brain scanning, thrombolysis </w:t>
      </w:r>
      <w:r w:rsidRPr="369164B5" w:rsidR="3AAFB306">
        <w:rPr>
          <w:rFonts w:ascii="Aptos" w:hAnsi="Aptos" w:eastAsia="Aptos" w:cs="Aptos"/>
          <w:noProof w:val="0"/>
          <w:sz w:val="22"/>
          <w:szCs w:val="22"/>
          <w:lang w:val="en-GB"/>
        </w:rPr>
        <w:t>rates</w:t>
      </w:r>
      <w:r w:rsidRPr="369164B5" w:rsidR="3AAFB306">
        <w:rPr>
          <w:rFonts w:ascii="Aptos" w:hAnsi="Aptos" w:eastAsia="Aptos" w:cs="Aptos"/>
          <w:noProof w:val="0"/>
          <w:sz w:val="22"/>
          <w:szCs w:val="22"/>
          <w:lang w:val="en-GB"/>
        </w:rPr>
        <w:t xml:space="preserve"> and access to specialist stroke units. This allows healthcare providers to benchmark performance and improve service delivery.</w:t>
      </w:r>
    </w:p>
    <w:p xmlns:wp14="http://schemas.microsoft.com/office/word/2010/wordml" w:rsidP="369164B5" wp14:paraId="45BAEE07" wp14:textId="5F6AA2E8">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 xml:space="preserve">Brain imaging techniques such as CT (computed tomography) and MRI (magnetic resonance imaging) scans are used clinically to confirm diagnosis and </w:t>
      </w:r>
      <w:r w:rsidRPr="369164B5" w:rsidR="3AAFB306">
        <w:rPr>
          <w:rFonts w:ascii="Aptos" w:hAnsi="Aptos" w:eastAsia="Aptos" w:cs="Aptos"/>
          <w:noProof w:val="0"/>
          <w:sz w:val="22"/>
          <w:szCs w:val="22"/>
          <w:lang w:val="en-GB"/>
        </w:rPr>
        <w:t>determine</w:t>
      </w:r>
      <w:r w:rsidRPr="369164B5" w:rsidR="3AAFB306">
        <w:rPr>
          <w:rFonts w:ascii="Aptos" w:hAnsi="Aptos" w:eastAsia="Aptos" w:cs="Aptos"/>
          <w:noProof w:val="0"/>
          <w:sz w:val="22"/>
          <w:szCs w:val="22"/>
          <w:lang w:val="en-GB"/>
        </w:rPr>
        <w:t xml:space="preserve"> stroke type (NICE, 2022). Blood pressure monitoring, cholesterol </w:t>
      </w:r>
      <w:r w:rsidRPr="369164B5" w:rsidR="3AAFB306">
        <w:rPr>
          <w:rFonts w:ascii="Aptos" w:hAnsi="Aptos" w:eastAsia="Aptos" w:cs="Aptos"/>
          <w:noProof w:val="0"/>
          <w:sz w:val="22"/>
          <w:szCs w:val="22"/>
          <w:lang w:val="en-GB"/>
        </w:rPr>
        <w:t>testing</w:t>
      </w:r>
      <w:r w:rsidRPr="369164B5" w:rsidR="3AAFB306">
        <w:rPr>
          <w:rFonts w:ascii="Aptos" w:hAnsi="Aptos" w:eastAsia="Aptos" w:cs="Aptos"/>
          <w:noProof w:val="0"/>
          <w:sz w:val="22"/>
          <w:szCs w:val="22"/>
          <w:lang w:val="en-GB"/>
        </w:rPr>
        <w:t xml:space="preserve"> and atrial fibrillation screening are also used to </w:t>
      </w:r>
      <w:r w:rsidRPr="369164B5" w:rsidR="3AAFB306">
        <w:rPr>
          <w:rFonts w:ascii="Aptos" w:hAnsi="Aptos" w:eastAsia="Aptos" w:cs="Aptos"/>
          <w:noProof w:val="0"/>
          <w:sz w:val="22"/>
          <w:szCs w:val="22"/>
          <w:lang w:val="en-GB"/>
        </w:rPr>
        <w:t>identify</w:t>
      </w:r>
      <w:r w:rsidRPr="369164B5" w:rsidR="3AAFB306">
        <w:rPr>
          <w:rFonts w:ascii="Aptos" w:hAnsi="Aptos" w:eastAsia="Aptos" w:cs="Aptos"/>
          <w:noProof w:val="0"/>
          <w:sz w:val="22"/>
          <w:szCs w:val="22"/>
          <w:lang w:val="en-GB"/>
        </w:rPr>
        <w:t xml:space="preserve"> individuals at risk. Public Health England (now the Office for Health Improvement and Disparities) uses population health surveillance data to </w:t>
      </w:r>
      <w:r w:rsidRPr="369164B5" w:rsidR="3AAFB306">
        <w:rPr>
          <w:rFonts w:ascii="Aptos" w:hAnsi="Aptos" w:eastAsia="Aptos" w:cs="Aptos"/>
          <w:noProof w:val="0"/>
          <w:sz w:val="22"/>
          <w:szCs w:val="22"/>
          <w:lang w:val="en-GB"/>
        </w:rPr>
        <w:t>monitor</w:t>
      </w:r>
      <w:r w:rsidRPr="369164B5" w:rsidR="3AAFB306">
        <w:rPr>
          <w:rFonts w:ascii="Aptos" w:hAnsi="Aptos" w:eastAsia="Aptos" w:cs="Aptos"/>
          <w:noProof w:val="0"/>
          <w:sz w:val="22"/>
          <w:szCs w:val="22"/>
          <w:lang w:val="en-GB"/>
        </w:rPr>
        <w:t xml:space="preserve"> trends and inequalities in stroke incidence (OHID, 2023).</w:t>
      </w:r>
    </w:p>
    <w:p xmlns:wp14="http://schemas.microsoft.com/office/word/2010/wordml" w:rsidP="369164B5" wp14:paraId="43FEFD41" wp14:textId="1F760212">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 xml:space="preserve">Risk factor monitoring is essential because approximately 90% of strokes are linked to modifiable factors such as hypertension, smoking, diabetes, </w:t>
      </w:r>
      <w:r w:rsidRPr="369164B5" w:rsidR="3AAFB306">
        <w:rPr>
          <w:rFonts w:ascii="Aptos" w:hAnsi="Aptos" w:eastAsia="Aptos" w:cs="Aptos"/>
          <w:noProof w:val="0"/>
          <w:sz w:val="22"/>
          <w:szCs w:val="22"/>
          <w:lang w:val="en-GB"/>
        </w:rPr>
        <w:t>obesity</w:t>
      </w:r>
      <w:r w:rsidRPr="369164B5" w:rsidR="3AAFB306">
        <w:rPr>
          <w:rFonts w:ascii="Aptos" w:hAnsi="Aptos" w:eastAsia="Aptos" w:cs="Aptos"/>
          <w:noProof w:val="0"/>
          <w:sz w:val="22"/>
          <w:szCs w:val="22"/>
          <w:lang w:val="en-GB"/>
        </w:rPr>
        <w:t xml:space="preserve"> and physical inactivity (World Stroke Organization, 2022). The Quality and Outcomes Framework (QOF) </w:t>
      </w:r>
      <w:r w:rsidRPr="369164B5" w:rsidR="7D47F7CA">
        <w:rPr>
          <w:rFonts w:ascii="Aptos" w:hAnsi="Aptos" w:eastAsia="Aptos" w:cs="Aptos"/>
          <w:noProof w:val="0"/>
          <w:sz w:val="22"/>
          <w:szCs w:val="22"/>
          <w:lang w:val="en-GB"/>
        </w:rPr>
        <w:t>support</w:t>
      </w:r>
      <w:r w:rsidRPr="369164B5" w:rsidR="3AAFB306">
        <w:rPr>
          <w:rFonts w:ascii="Aptos" w:hAnsi="Aptos" w:eastAsia="Aptos" w:cs="Aptos"/>
          <w:noProof w:val="0"/>
          <w:sz w:val="22"/>
          <w:szCs w:val="22"/>
          <w:lang w:val="en-GB"/>
        </w:rPr>
        <w:t xml:space="preserve"> GPs in </w:t>
      </w:r>
      <w:r w:rsidRPr="369164B5" w:rsidR="3AAFB306">
        <w:rPr>
          <w:rFonts w:ascii="Aptos" w:hAnsi="Aptos" w:eastAsia="Aptos" w:cs="Aptos"/>
          <w:noProof w:val="0"/>
          <w:sz w:val="22"/>
          <w:szCs w:val="22"/>
          <w:lang w:val="en-GB"/>
        </w:rPr>
        <w:t>identifying</w:t>
      </w:r>
      <w:r w:rsidRPr="369164B5" w:rsidR="3AAFB306">
        <w:rPr>
          <w:rFonts w:ascii="Aptos" w:hAnsi="Aptos" w:eastAsia="Aptos" w:cs="Aptos"/>
          <w:noProof w:val="0"/>
          <w:sz w:val="22"/>
          <w:szCs w:val="22"/>
          <w:lang w:val="en-GB"/>
        </w:rPr>
        <w:t xml:space="preserve"> and managing high-risk patients (NHS England, 2023). Therefore, measurement occurs at both population and individual levels.</w:t>
      </w:r>
    </w:p>
    <w:p xmlns:wp14="http://schemas.microsoft.com/office/word/2010/wordml" w:rsidP="369164B5" wp14:paraId="4B47B00B" wp14:textId="2833E7E2">
      <w:pPr>
        <w:jc w:val="both"/>
        <w:rPr>
          <w:sz w:val="22"/>
          <w:szCs w:val="22"/>
        </w:rPr>
      </w:pPr>
    </w:p>
    <w:p xmlns:wp14="http://schemas.microsoft.com/office/word/2010/wordml" w:rsidP="369164B5" wp14:paraId="54C3850A" wp14:textId="09D10705">
      <w:pPr>
        <w:pStyle w:val="Heading3"/>
        <w:spacing w:before="281" w:beforeAutospacing="off" w:after="281" w:afterAutospacing="off"/>
        <w:jc w:val="both"/>
        <w:rPr>
          <w:rFonts w:ascii="Aptos" w:hAnsi="Aptos" w:eastAsia="Aptos" w:cs="Aptos"/>
          <w:b w:val="1"/>
          <w:bCs w:val="1"/>
          <w:noProof w:val="0"/>
          <w:sz w:val="22"/>
          <w:szCs w:val="22"/>
          <w:lang w:val="en-GB"/>
        </w:rPr>
      </w:pPr>
      <w:r w:rsidRPr="369164B5" w:rsidR="3AAFB306">
        <w:rPr>
          <w:rFonts w:ascii="Aptos" w:hAnsi="Aptos" w:eastAsia="Aptos" w:cs="Aptos"/>
          <w:b w:val="1"/>
          <w:bCs w:val="1"/>
          <w:noProof w:val="0"/>
          <w:sz w:val="22"/>
          <w:szCs w:val="22"/>
          <w:lang w:val="en-GB"/>
        </w:rPr>
        <w:t>Control and Prevention of Stroke</w:t>
      </w:r>
    </w:p>
    <w:p xmlns:wp14="http://schemas.microsoft.com/office/word/2010/wordml" w:rsidP="369164B5" wp14:paraId="7B4A651D" wp14:textId="1A1C41AC">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 xml:space="preserve">Stroke control involves primary, </w:t>
      </w:r>
      <w:r w:rsidRPr="369164B5" w:rsidR="3AAFB306">
        <w:rPr>
          <w:rFonts w:ascii="Aptos" w:hAnsi="Aptos" w:eastAsia="Aptos" w:cs="Aptos"/>
          <w:noProof w:val="0"/>
          <w:sz w:val="22"/>
          <w:szCs w:val="22"/>
          <w:lang w:val="en-GB"/>
        </w:rPr>
        <w:t>secondary</w:t>
      </w:r>
      <w:r w:rsidRPr="369164B5" w:rsidR="3AAFB306">
        <w:rPr>
          <w:rFonts w:ascii="Aptos" w:hAnsi="Aptos" w:eastAsia="Aptos" w:cs="Aptos"/>
          <w:noProof w:val="0"/>
          <w:sz w:val="22"/>
          <w:szCs w:val="22"/>
          <w:lang w:val="en-GB"/>
        </w:rPr>
        <w:t xml:space="preserve"> and tertiary prevention strategies.</w:t>
      </w:r>
    </w:p>
    <w:p xmlns:wp14="http://schemas.microsoft.com/office/word/2010/wordml" w:rsidP="369164B5" wp14:paraId="09207F1A" wp14:textId="0C109586">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b w:val="1"/>
          <w:bCs w:val="1"/>
          <w:noProof w:val="0"/>
          <w:sz w:val="22"/>
          <w:szCs w:val="22"/>
          <w:lang w:val="en-GB"/>
        </w:rPr>
        <w:t>Primary prevention</w:t>
      </w:r>
      <w:r w:rsidRPr="369164B5" w:rsidR="3AAFB306">
        <w:rPr>
          <w:rFonts w:ascii="Aptos" w:hAnsi="Aptos" w:eastAsia="Aptos" w:cs="Aptos"/>
          <w:noProof w:val="0"/>
          <w:sz w:val="22"/>
          <w:szCs w:val="22"/>
          <w:lang w:val="en-GB"/>
        </w:rPr>
        <w:t xml:space="preserve"> aims to reduce risk factors before stroke occurs. The NHS Long Term Plan prioritises cardiovascular disease prevention through blood pressure checks, smoking cessation </w:t>
      </w:r>
      <w:r w:rsidRPr="369164B5" w:rsidR="3AAFB306">
        <w:rPr>
          <w:rFonts w:ascii="Aptos" w:hAnsi="Aptos" w:eastAsia="Aptos" w:cs="Aptos"/>
          <w:noProof w:val="0"/>
          <w:sz w:val="22"/>
          <w:szCs w:val="22"/>
          <w:lang w:val="en-GB"/>
        </w:rPr>
        <w:t>services</w:t>
      </w:r>
      <w:r w:rsidRPr="369164B5" w:rsidR="3AAFB306">
        <w:rPr>
          <w:rFonts w:ascii="Aptos" w:hAnsi="Aptos" w:eastAsia="Aptos" w:cs="Aptos"/>
          <w:noProof w:val="0"/>
          <w:sz w:val="22"/>
          <w:szCs w:val="22"/>
          <w:lang w:val="en-GB"/>
        </w:rPr>
        <w:t xml:space="preserve"> and lifestyle interventions (NHS England, 2019). The NHS Health Check programme invites adults aged 40–74 for cardiovascular risk assessment, helping </w:t>
      </w:r>
      <w:r w:rsidRPr="369164B5" w:rsidR="3AAFB306">
        <w:rPr>
          <w:rFonts w:ascii="Aptos" w:hAnsi="Aptos" w:eastAsia="Aptos" w:cs="Aptos"/>
          <w:noProof w:val="0"/>
          <w:sz w:val="22"/>
          <w:szCs w:val="22"/>
          <w:lang w:val="en-GB"/>
        </w:rPr>
        <w:t>identify</w:t>
      </w:r>
      <w:r w:rsidRPr="369164B5" w:rsidR="3AAFB306">
        <w:rPr>
          <w:rFonts w:ascii="Aptos" w:hAnsi="Aptos" w:eastAsia="Aptos" w:cs="Aptos"/>
          <w:noProof w:val="0"/>
          <w:sz w:val="22"/>
          <w:szCs w:val="22"/>
          <w:lang w:val="en-GB"/>
        </w:rPr>
        <w:t xml:space="preserve"> hypertension and high cholesterol early (Department of Health and Social Care, 2022). Public health campaigns such as “Act FAST” improve symptom awareness and encourage rapid emergency response (Stroke Association, 2023).</w:t>
      </w:r>
    </w:p>
    <w:p xmlns:wp14="http://schemas.microsoft.com/office/word/2010/wordml" w:rsidP="369164B5" wp14:paraId="307F887E" wp14:textId="343EF558">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 xml:space="preserve">Pharmacological management is central to prevention. Antihypertensive medications, </w:t>
      </w:r>
      <w:r w:rsidRPr="369164B5" w:rsidR="3AAFB306">
        <w:rPr>
          <w:rFonts w:ascii="Aptos" w:hAnsi="Aptos" w:eastAsia="Aptos" w:cs="Aptos"/>
          <w:noProof w:val="0"/>
          <w:sz w:val="22"/>
          <w:szCs w:val="22"/>
          <w:lang w:val="en-GB"/>
        </w:rPr>
        <w:t>statins</w:t>
      </w:r>
      <w:r w:rsidRPr="369164B5" w:rsidR="3AAFB306">
        <w:rPr>
          <w:rFonts w:ascii="Aptos" w:hAnsi="Aptos" w:eastAsia="Aptos" w:cs="Aptos"/>
          <w:noProof w:val="0"/>
          <w:sz w:val="22"/>
          <w:szCs w:val="22"/>
          <w:lang w:val="en-GB"/>
        </w:rPr>
        <w:t xml:space="preserve"> and anticoagulants for atrial fibrillation significantly reduce stroke risk (NICE, 2022). Evidence shows that </w:t>
      </w:r>
      <w:r w:rsidRPr="369164B5" w:rsidR="3AAFB306">
        <w:rPr>
          <w:rFonts w:ascii="Aptos" w:hAnsi="Aptos" w:eastAsia="Aptos" w:cs="Aptos"/>
          <w:noProof w:val="0"/>
          <w:sz w:val="22"/>
          <w:szCs w:val="22"/>
          <w:lang w:val="en-GB"/>
        </w:rPr>
        <w:t>appropriate anticoagulation</w:t>
      </w:r>
      <w:r w:rsidRPr="369164B5" w:rsidR="3AAFB306">
        <w:rPr>
          <w:rFonts w:ascii="Aptos" w:hAnsi="Aptos" w:eastAsia="Aptos" w:cs="Aptos"/>
          <w:noProof w:val="0"/>
          <w:sz w:val="22"/>
          <w:szCs w:val="22"/>
          <w:lang w:val="en-GB"/>
        </w:rPr>
        <w:t xml:space="preserve"> in atrial fibrillation can reduce stroke risk by around two-thirds (NICE, 2022).</w:t>
      </w:r>
    </w:p>
    <w:p xmlns:wp14="http://schemas.microsoft.com/office/word/2010/wordml" w:rsidP="369164B5" wp14:paraId="337A83FD" wp14:textId="3BBE35BA">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b w:val="1"/>
          <w:bCs w:val="1"/>
          <w:noProof w:val="0"/>
          <w:sz w:val="22"/>
          <w:szCs w:val="22"/>
          <w:lang w:val="en-GB"/>
        </w:rPr>
        <w:t>Secondary prevention</w:t>
      </w:r>
      <w:r w:rsidRPr="369164B5" w:rsidR="3AAFB306">
        <w:rPr>
          <w:rFonts w:ascii="Aptos" w:hAnsi="Aptos" w:eastAsia="Aptos" w:cs="Aptos"/>
          <w:noProof w:val="0"/>
          <w:sz w:val="22"/>
          <w:szCs w:val="22"/>
          <w:lang w:val="en-GB"/>
        </w:rPr>
        <w:t xml:space="preserve"> focuses on preventing recurrence after a first stroke or transient ischaemic attack (TIA). According to NICE (2022), patients should receive antiplatelet therapy, blood pressure </w:t>
      </w:r>
      <w:r w:rsidRPr="369164B5" w:rsidR="3AAFB306">
        <w:rPr>
          <w:rFonts w:ascii="Aptos" w:hAnsi="Aptos" w:eastAsia="Aptos" w:cs="Aptos"/>
          <w:noProof w:val="0"/>
          <w:sz w:val="22"/>
          <w:szCs w:val="22"/>
          <w:lang w:val="en-GB"/>
        </w:rPr>
        <w:t>control</w:t>
      </w:r>
      <w:r w:rsidRPr="369164B5" w:rsidR="3AAFB306">
        <w:rPr>
          <w:rFonts w:ascii="Aptos" w:hAnsi="Aptos" w:eastAsia="Aptos" w:cs="Aptos"/>
          <w:noProof w:val="0"/>
          <w:sz w:val="22"/>
          <w:szCs w:val="22"/>
          <w:lang w:val="en-GB"/>
        </w:rPr>
        <w:t xml:space="preserve"> and lifestyle advice. Rapid-access TIA clinics reduce the risk of a </w:t>
      </w:r>
      <w:r w:rsidRPr="369164B5" w:rsidR="3AAFB306">
        <w:rPr>
          <w:rFonts w:ascii="Aptos" w:hAnsi="Aptos" w:eastAsia="Aptos" w:cs="Aptos"/>
          <w:noProof w:val="0"/>
          <w:sz w:val="22"/>
          <w:szCs w:val="22"/>
          <w:lang w:val="en-GB"/>
        </w:rPr>
        <w:t>subsequent</w:t>
      </w:r>
      <w:r w:rsidRPr="369164B5" w:rsidR="3AAFB306">
        <w:rPr>
          <w:rFonts w:ascii="Aptos" w:hAnsi="Aptos" w:eastAsia="Aptos" w:cs="Aptos"/>
          <w:noProof w:val="0"/>
          <w:sz w:val="22"/>
          <w:szCs w:val="22"/>
          <w:lang w:val="en-GB"/>
        </w:rPr>
        <w:t xml:space="preserve"> stroke by ensuring early intervention.</w:t>
      </w:r>
    </w:p>
    <w:p xmlns:wp14="http://schemas.microsoft.com/office/word/2010/wordml" w:rsidP="369164B5" wp14:paraId="41F8528F" wp14:textId="7B4345C9">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b w:val="1"/>
          <w:bCs w:val="1"/>
          <w:noProof w:val="0"/>
          <w:sz w:val="22"/>
          <w:szCs w:val="22"/>
          <w:lang w:val="en-GB"/>
        </w:rPr>
        <w:t>Tertiary prevention</w:t>
      </w:r>
      <w:r w:rsidRPr="369164B5" w:rsidR="3AAFB306">
        <w:rPr>
          <w:rFonts w:ascii="Aptos" w:hAnsi="Aptos" w:eastAsia="Aptos" w:cs="Aptos"/>
          <w:noProof w:val="0"/>
          <w:sz w:val="22"/>
          <w:szCs w:val="22"/>
          <w:lang w:val="en-GB"/>
        </w:rPr>
        <w:t xml:space="preserve"> aims to minimise disability through specialist stroke units and rehabilitation. Treatment in dedicated stroke units reduces mortality and dependency compared to general wards (Royal College of Physicians, 2023). Thrombolysis and thrombectomy are emergency treatments that restore blood flow in eligible patients, significantly improving outcomes when delivered promptly (NICE, 2022).</w:t>
      </w:r>
    </w:p>
    <w:p xmlns:wp14="http://schemas.microsoft.com/office/word/2010/wordml" w:rsidP="369164B5" wp14:paraId="2DEA4298" wp14:textId="0A51213B">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Control strategies are supported by UK public health policy, including the NHS Long Term Plan (NHS England, 2019), which aims to reduce premature mortality from cardiovascular disease and improve rehabilitation services.</w:t>
      </w:r>
    </w:p>
    <w:p xmlns:wp14="http://schemas.microsoft.com/office/word/2010/wordml" w:rsidP="369164B5" wp14:paraId="753B8044" wp14:textId="3E101A66">
      <w:pPr>
        <w:jc w:val="both"/>
        <w:rPr>
          <w:sz w:val="22"/>
          <w:szCs w:val="22"/>
        </w:rPr>
      </w:pPr>
    </w:p>
    <w:p xmlns:wp14="http://schemas.microsoft.com/office/word/2010/wordml" w:rsidP="369164B5" wp14:paraId="125EEF97" wp14:textId="66416959">
      <w:pPr>
        <w:pStyle w:val="Heading3"/>
        <w:spacing w:before="281" w:beforeAutospacing="off" w:after="281" w:afterAutospacing="off"/>
        <w:jc w:val="both"/>
        <w:rPr>
          <w:rFonts w:ascii="Aptos" w:hAnsi="Aptos" w:eastAsia="Aptos" w:cs="Aptos"/>
          <w:b w:val="1"/>
          <w:bCs w:val="1"/>
          <w:noProof w:val="0"/>
          <w:sz w:val="22"/>
          <w:szCs w:val="22"/>
          <w:lang w:val="en-GB"/>
        </w:rPr>
      </w:pPr>
      <w:r w:rsidRPr="369164B5" w:rsidR="3AAFB306">
        <w:rPr>
          <w:rFonts w:ascii="Aptos" w:hAnsi="Aptos" w:eastAsia="Aptos" w:cs="Aptos"/>
          <w:b w:val="1"/>
          <w:bCs w:val="1"/>
          <w:noProof w:val="0"/>
          <w:sz w:val="22"/>
          <w:szCs w:val="22"/>
          <w:lang w:val="en-GB"/>
        </w:rPr>
        <w:t>Consequences of Stroke in the Community</w:t>
      </w:r>
    </w:p>
    <w:p xmlns:wp14="http://schemas.microsoft.com/office/word/2010/wordml" w:rsidP="369164B5" wp14:paraId="6EFF9BC9" wp14:textId="4A9E5CB1">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 xml:space="preserve">Stroke has profound physical, </w:t>
      </w:r>
      <w:r w:rsidRPr="369164B5" w:rsidR="3AAFB306">
        <w:rPr>
          <w:rFonts w:ascii="Aptos" w:hAnsi="Aptos" w:eastAsia="Aptos" w:cs="Aptos"/>
          <w:noProof w:val="0"/>
          <w:sz w:val="22"/>
          <w:szCs w:val="22"/>
          <w:lang w:val="en-GB"/>
        </w:rPr>
        <w:t>psychological</w:t>
      </w:r>
      <w:r w:rsidRPr="369164B5" w:rsidR="3AAFB306">
        <w:rPr>
          <w:rFonts w:ascii="Aptos" w:hAnsi="Aptos" w:eastAsia="Aptos" w:cs="Aptos"/>
          <w:noProof w:val="0"/>
          <w:sz w:val="22"/>
          <w:szCs w:val="22"/>
          <w:lang w:val="en-GB"/>
        </w:rPr>
        <w:t xml:space="preserve"> and social consequences. Physically, survivors may experience paralysis, mobility problems, speech impairment (aphasia), swallowing </w:t>
      </w:r>
      <w:r w:rsidRPr="369164B5" w:rsidR="3AAFB306">
        <w:rPr>
          <w:rFonts w:ascii="Aptos" w:hAnsi="Aptos" w:eastAsia="Aptos" w:cs="Aptos"/>
          <w:noProof w:val="0"/>
          <w:sz w:val="22"/>
          <w:szCs w:val="22"/>
          <w:lang w:val="en-GB"/>
        </w:rPr>
        <w:t>difficulties</w:t>
      </w:r>
      <w:r w:rsidRPr="369164B5" w:rsidR="3AAFB306">
        <w:rPr>
          <w:rFonts w:ascii="Aptos" w:hAnsi="Aptos" w:eastAsia="Aptos" w:cs="Aptos"/>
          <w:noProof w:val="0"/>
          <w:sz w:val="22"/>
          <w:szCs w:val="22"/>
          <w:lang w:val="en-GB"/>
        </w:rPr>
        <w:t xml:space="preserve"> and chronic fatigue (Stroke Association, 2023). Approximately two-thirds of survivors leave hospital with some form of disability (Royal College of Physicians, 2023).</w:t>
      </w:r>
    </w:p>
    <w:p xmlns:wp14="http://schemas.microsoft.com/office/word/2010/wordml" w:rsidP="369164B5" wp14:paraId="7C17243C" wp14:textId="7627A9EB">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 xml:space="preserve">Psychologically, stroke increases the risk of depression, </w:t>
      </w:r>
      <w:r w:rsidRPr="369164B5" w:rsidR="3AAFB306">
        <w:rPr>
          <w:rFonts w:ascii="Aptos" w:hAnsi="Aptos" w:eastAsia="Aptos" w:cs="Aptos"/>
          <w:noProof w:val="0"/>
          <w:sz w:val="22"/>
          <w:szCs w:val="22"/>
          <w:lang w:val="en-GB"/>
        </w:rPr>
        <w:t>anxiety</w:t>
      </w:r>
      <w:r w:rsidRPr="369164B5" w:rsidR="3AAFB306">
        <w:rPr>
          <w:rFonts w:ascii="Aptos" w:hAnsi="Aptos" w:eastAsia="Aptos" w:cs="Aptos"/>
          <w:noProof w:val="0"/>
          <w:sz w:val="22"/>
          <w:szCs w:val="22"/>
          <w:lang w:val="en-GB"/>
        </w:rPr>
        <w:t xml:space="preserve"> and cognitive impairment (NICE, 2022). Around one in three stroke survivors experience depression (Stroke Association, 2023). Cognitive changes may affect memory, </w:t>
      </w:r>
      <w:r w:rsidRPr="369164B5" w:rsidR="3AAFB306">
        <w:rPr>
          <w:rFonts w:ascii="Aptos" w:hAnsi="Aptos" w:eastAsia="Aptos" w:cs="Aptos"/>
          <w:noProof w:val="0"/>
          <w:sz w:val="22"/>
          <w:szCs w:val="22"/>
          <w:lang w:val="en-GB"/>
        </w:rPr>
        <w:t>concentration</w:t>
      </w:r>
      <w:r w:rsidRPr="369164B5" w:rsidR="3AAFB306">
        <w:rPr>
          <w:rFonts w:ascii="Aptos" w:hAnsi="Aptos" w:eastAsia="Aptos" w:cs="Aptos"/>
          <w:noProof w:val="0"/>
          <w:sz w:val="22"/>
          <w:szCs w:val="22"/>
          <w:lang w:val="en-GB"/>
        </w:rPr>
        <w:t xml:space="preserve"> and decision-making, </w:t>
      </w:r>
      <w:r w:rsidRPr="369164B5" w:rsidR="3AAFB306">
        <w:rPr>
          <w:rFonts w:ascii="Aptos" w:hAnsi="Aptos" w:eastAsia="Aptos" w:cs="Aptos"/>
          <w:noProof w:val="0"/>
          <w:sz w:val="22"/>
          <w:szCs w:val="22"/>
          <w:lang w:val="en-GB"/>
        </w:rPr>
        <w:t>impacting</w:t>
      </w:r>
      <w:r w:rsidRPr="369164B5" w:rsidR="3AAFB306">
        <w:rPr>
          <w:rFonts w:ascii="Aptos" w:hAnsi="Aptos" w:eastAsia="Aptos" w:cs="Aptos"/>
          <w:noProof w:val="0"/>
          <w:sz w:val="22"/>
          <w:szCs w:val="22"/>
          <w:lang w:val="en-GB"/>
        </w:rPr>
        <w:t xml:space="preserve"> independence.</w:t>
      </w:r>
    </w:p>
    <w:p xmlns:wp14="http://schemas.microsoft.com/office/word/2010/wordml" w:rsidP="369164B5" wp14:paraId="3A63D032" wp14:textId="1C12880D">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 xml:space="preserve">Socially, stroke can lead to unemployment, financial </w:t>
      </w:r>
      <w:r w:rsidRPr="369164B5" w:rsidR="3AAFB306">
        <w:rPr>
          <w:rFonts w:ascii="Aptos" w:hAnsi="Aptos" w:eastAsia="Aptos" w:cs="Aptos"/>
          <w:noProof w:val="0"/>
          <w:sz w:val="22"/>
          <w:szCs w:val="22"/>
          <w:lang w:val="en-GB"/>
        </w:rPr>
        <w:t>hardship</w:t>
      </w:r>
      <w:r w:rsidRPr="369164B5" w:rsidR="3AAFB306">
        <w:rPr>
          <w:rFonts w:ascii="Aptos" w:hAnsi="Aptos" w:eastAsia="Aptos" w:cs="Aptos"/>
          <w:noProof w:val="0"/>
          <w:sz w:val="22"/>
          <w:szCs w:val="22"/>
          <w:lang w:val="en-GB"/>
        </w:rPr>
        <w:t xml:space="preserve"> and social isolation. Many working-age adults are unable to return to employment due to physical or cognitive limitations (Office for National Statistics, 2023). Carers, often family members, experience emotional </w:t>
      </w:r>
      <w:r w:rsidRPr="369164B5" w:rsidR="3AAFB306">
        <w:rPr>
          <w:rFonts w:ascii="Aptos" w:hAnsi="Aptos" w:eastAsia="Aptos" w:cs="Aptos"/>
          <w:noProof w:val="0"/>
          <w:sz w:val="22"/>
          <w:szCs w:val="22"/>
          <w:lang w:val="en-GB"/>
        </w:rPr>
        <w:t>strain</w:t>
      </w:r>
      <w:r w:rsidRPr="369164B5" w:rsidR="3AAFB306">
        <w:rPr>
          <w:rFonts w:ascii="Aptos" w:hAnsi="Aptos" w:eastAsia="Aptos" w:cs="Aptos"/>
          <w:noProof w:val="0"/>
          <w:sz w:val="22"/>
          <w:szCs w:val="22"/>
          <w:lang w:val="en-GB"/>
        </w:rPr>
        <w:t xml:space="preserve"> and financial burden. The Care Act 2014 emphasises the need to assess carers’ needs and provide support (Department of Health and Social Care, 2014).</w:t>
      </w:r>
    </w:p>
    <w:p xmlns:wp14="http://schemas.microsoft.com/office/word/2010/wordml" w:rsidP="369164B5" wp14:paraId="4D93F5ED" wp14:textId="37A5754D">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 xml:space="preserve">Health inequalities also influence stroke outcomes. Incidence is higher in deprived communities and among certain ethnic minority groups in the UK (OHID, 2023). These disparities reflect wider social determinants of health such as housing, </w:t>
      </w:r>
      <w:r w:rsidRPr="369164B5" w:rsidR="3AAFB306">
        <w:rPr>
          <w:rFonts w:ascii="Aptos" w:hAnsi="Aptos" w:eastAsia="Aptos" w:cs="Aptos"/>
          <w:noProof w:val="0"/>
          <w:sz w:val="22"/>
          <w:szCs w:val="22"/>
          <w:lang w:val="en-GB"/>
        </w:rPr>
        <w:t>income</w:t>
      </w:r>
      <w:r w:rsidRPr="369164B5" w:rsidR="3AAFB306">
        <w:rPr>
          <w:rFonts w:ascii="Aptos" w:hAnsi="Aptos" w:eastAsia="Aptos" w:cs="Aptos"/>
          <w:noProof w:val="0"/>
          <w:sz w:val="22"/>
          <w:szCs w:val="22"/>
          <w:lang w:val="en-GB"/>
        </w:rPr>
        <w:t xml:space="preserve"> and access to care.</w:t>
      </w:r>
    </w:p>
    <w:p xmlns:wp14="http://schemas.microsoft.com/office/word/2010/wordml" w:rsidP="369164B5" wp14:paraId="726E1188" wp14:textId="0B960E23">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 xml:space="preserve">The long-term community burden includes increased demand for social care, rehabilitation </w:t>
      </w:r>
      <w:r w:rsidRPr="369164B5" w:rsidR="3AAFB306">
        <w:rPr>
          <w:rFonts w:ascii="Aptos" w:hAnsi="Aptos" w:eastAsia="Aptos" w:cs="Aptos"/>
          <w:noProof w:val="0"/>
          <w:sz w:val="22"/>
          <w:szCs w:val="22"/>
          <w:lang w:val="en-GB"/>
        </w:rPr>
        <w:t>services</w:t>
      </w:r>
      <w:r w:rsidRPr="369164B5" w:rsidR="3AAFB306">
        <w:rPr>
          <w:rFonts w:ascii="Aptos" w:hAnsi="Aptos" w:eastAsia="Aptos" w:cs="Aptos"/>
          <w:noProof w:val="0"/>
          <w:sz w:val="22"/>
          <w:szCs w:val="22"/>
          <w:lang w:val="en-GB"/>
        </w:rPr>
        <w:t xml:space="preserve"> and disability benefits. Stroke therefore </w:t>
      </w:r>
      <w:r w:rsidRPr="369164B5" w:rsidR="3AAFB306">
        <w:rPr>
          <w:rFonts w:ascii="Aptos" w:hAnsi="Aptos" w:eastAsia="Aptos" w:cs="Aptos"/>
          <w:noProof w:val="0"/>
          <w:sz w:val="22"/>
          <w:szCs w:val="22"/>
          <w:lang w:val="en-GB"/>
        </w:rPr>
        <w:t>represents</w:t>
      </w:r>
      <w:r w:rsidRPr="369164B5" w:rsidR="3AAFB306">
        <w:rPr>
          <w:rFonts w:ascii="Aptos" w:hAnsi="Aptos" w:eastAsia="Aptos" w:cs="Aptos"/>
          <w:noProof w:val="0"/>
          <w:sz w:val="22"/>
          <w:szCs w:val="22"/>
          <w:lang w:val="en-GB"/>
        </w:rPr>
        <w:t xml:space="preserve"> both a clinical and socio-economic challenge.</w:t>
      </w:r>
    </w:p>
    <w:p xmlns:wp14="http://schemas.microsoft.com/office/word/2010/wordml" w:rsidP="369164B5" wp14:paraId="65D5B9EB" wp14:textId="1617B49A">
      <w:pPr>
        <w:jc w:val="both"/>
        <w:rPr>
          <w:sz w:val="22"/>
          <w:szCs w:val="22"/>
        </w:rPr>
      </w:pPr>
    </w:p>
    <w:p xmlns:wp14="http://schemas.microsoft.com/office/word/2010/wordml" w:rsidP="369164B5" wp14:paraId="73C4AEA4" wp14:textId="60C13B98">
      <w:pPr>
        <w:pStyle w:val="Heading3"/>
        <w:spacing w:before="281" w:beforeAutospacing="off" w:after="281" w:afterAutospacing="off"/>
        <w:jc w:val="both"/>
        <w:rPr>
          <w:rFonts w:ascii="Aptos" w:hAnsi="Aptos" w:eastAsia="Aptos" w:cs="Aptos"/>
          <w:b w:val="1"/>
          <w:bCs w:val="1"/>
          <w:noProof w:val="0"/>
          <w:sz w:val="22"/>
          <w:szCs w:val="22"/>
          <w:lang w:val="en-GB"/>
        </w:rPr>
      </w:pPr>
      <w:r w:rsidRPr="369164B5" w:rsidR="3AAFB306">
        <w:rPr>
          <w:rFonts w:ascii="Aptos" w:hAnsi="Aptos" w:eastAsia="Aptos" w:cs="Aptos"/>
          <w:b w:val="1"/>
          <w:bCs w:val="1"/>
          <w:noProof w:val="0"/>
          <w:sz w:val="22"/>
          <w:szCs w:val="22"/>
          <w:lang w:val="en-GB"/>
        </w:rPr>
        <w:t>Health and Social Care Support Services in the Community</w:t>
      </w:r>
    </w:p>
    <w:p xmlns:wp14="http://schemas.microsoft.com/office/word/2010/wordml" w:rsidP="369164B5" wp14:paraId="6E1BA9A4" wp14:textId="34D308B6">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Meeting the needs of stroke survivors requires multidisciplinary and integrated care.</w:t>
      </w:r>
    </w:p>
    <w:p xmlns:wp14="http://schemas.microsoft.com/office/word/2010/wordml" w:rsidP="369164B5" wp14:paraId="30A3DF74" wp14:textId="4BCFBDF8">
      <w:pPr>
        <w:spacing w:before="240" w:beforeAutospacing="off" w:after="240" w:afterAutospacing="off"/>
        <w:jc w:val="both"/>
        <w:rPr>
          <w:rFonts w:ascii="Aptos" w:hAnsi="Aptos" w:eastAsia="Aptos" w:cs="Aptos"/>
          <w:noProof w:val="0"/>
          <w:sz w:val="22"/>
          <w:szCs w:val="22"/>
          <w:lang w:val="en-GB"/>
        </w:rPr>
      </w:pPr>
      <w:r w:rsidRPr="353FA1C5" w:rsidR="3AAFB306">
        <w:rPr>
          <w:rFonts w:ascii="Aptos" w:hAnsi="Aptos" w:eastAsia="Aptos" w:cs="Aptos"/>
          <w:b w:val="1"/>
          <w:bCs w:val="1"/>
          <w:noProof w:val="0"/>
          <w:sz w:val="22"/>
          <w:szCs w:val="22"/>
          <w:lang w:val="en-GB"/>
        </w:rPr>
        <w:t xml:space="preserve">Specialist Stroke Units and Early Supported Discharge </w:t>
      </w:r>
      <w:r>
        <w:br/>
      </w:r>
      <w:r w:rsidRPr="353FA1C5" w:rsidR="3AAFB306">
        <w:rPr>
          <w:rFonts w:ascii="Aptos" w:hAnsi="Aptos" w:eastAsia="Aptos" w:cs="Aptos"/>
          <w:noProof w:val="0"/>
          <w:sz w:val="22"/>
          <w:szCs w:val="22"/>
          <w:lang w:val="en-GB"/>
        </w:rPr>
        <w:t xml:space="preserve"> NICE (2022) recommends early supported discharge services for suitable patients. ESD teams include physiotherapists, occupational therapists, speech and language therapists and nurses who provide intensive rehabilitation at home. Evidence shows ESD improves functional outcomes and reduces hospital stay (Royal College of Physicians, 2023).</w:t>
      </w:r>
    </w:p>
    <w:p xmlns:wp14="http://schemas.microsoft.com/office/word/2010/wordml" w:rsidP="369164B5" wp14:paraId="06BFB66A" wp14:textId="382F5223">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b w:val="1"/>
          <w:bCs w:val="1"/>
          <w:noProof w:val="0"/>
          <w:sz w:val="22"/>
          <w:szCs w:val="22"/>
          <w:lang w:val="en-GB"/>
        </w:rPr>
        <w:t>Community Rehabilitation Services</w:t>
      </w:r>
      <w:r>
        <w:br/>
      </w:r>
      <w:r w:rsidRPr="369164B5" w:rsidR="3AAFB306">
        <w:rPr>
          <w:rFonts w:ascii="Aptos" w:hAnsi="Aptos" w:eastAsia="Aptos" w:cs="Aptos"/>
          <w:noProof w:val="0"/>
          <w:sz w:val="22"/>
          <w:szCs w:val="22"/>
          <w:lang w:val="en-GB"/>
        </w:rPr>
        <w:t xml:space="preserve"> Physiotherapy supports mobility and balance. Occupational therapy </w:t>
      </w:r>
      <w:r w:rsidRPr="369164B5" w:rsidR="3AAFB306">
        <w:rPr>
          <w:rFonts w:ascii="Aptos" w:hAnsi="Aptos" w:eastAsia="Aptos" w:cs="Aptos"/>
          <w:noProof w:val="0"/>
          <w:sz w:val="22"/>
          <w:szCs w:val="22"/>
          <w:lang w:val="en-GB"/>
        </w:rPr>
        <w:t>assists</w:t>
      </w:r>
      <w:r w:rsidRPr="369164B5" w:rsidR="3AAFB306">
        <w:rPr>
          <w:rFonts w:ascii="Aptos" w:hAnsi="Aptos" w:eastAsia="Aptos" w:cs="Aptos"/>
          <w:noProof w:val="0"/>
          <w:sz w:val="22"/>
          <w:szCs w:val="22"/>
          <w:lang w:val="en-GB"/>
        </w:rPr>
        <w:t xml:space="preserve"> with daily living skills and home adaptations. Speech and language therapy addresses communication and swallowing problems. These services promote independence and prevent complications such as falls.</w:t>
      </w:r>
    </w:p>
    <w:p w:rsidR="369164B5" w:rsidP="369164B5" w:rsidRDefault="369164B5" w14:paraId="76FF393F" w14:textId="4BCECD35">
      <w:pPr>
        <w:spacing w:before="240" w:beforeAutospacing="off" w:after="240" w:afterAutospacing="off"/>
        <w:jc w:val="both"/>
        <w:rPr>
          <w:rFonts w:ascii="Aptos" w:hAnsi="Aptos" w:eastAsia="Aptos" w:cs="Aptos"/>
          <w:noProof w:val="0"/>
          <w:sz w:val="22"/>
          <w:szCs w:val="22"/>
          <w:lang w:val="en-GB"/>
        </w:rPr>
      </w:pPr>
    </w:p>
    <w:p xmlns:wp14="http://schemas.microsoft.com/office/word/2010/wordml" w:rsidP="369164B5" wp14:paraId="21B2C0A0" wp14:textId="030F0F71">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b w:val="1"/>
          <w:bCs w:val="1"/>
          <w:noProof w:val="0"/>
          <w:sz w:val="22"/>
          <w:szCs w:val="22"/>
          <w:lang w:val="en-GB"/>
        </w:rPr>
        <w:t>Primary Care and GP Monitoring</w:t>
      </w:r>
      <w:r>
        <w:br/>
      </w:r>
      <w:r w:rsidRPr="369164B5" w:rsidR="3AAFB306">
        <w:rPr>
          <w:rFonts w:ascii="Aptos" w:hAnsi="Aptos" w:eastAsia="Aptos" w:cs="Aptos"/>
          <w:noProof w:val="0"/>
          <w:sz w:val="22"/>
          <w:szCs w:val="22"/>
          <w:lang w:val="en-GB"/>
        </w:rPr>
        <w:t xml:space="preserve"> GPs </w:t>
      </w:r>
      <w:r w:rsidRPr="369164B5" w:rsidR="3AAFB306">
        <w:rPr>
          <w:rFonts w:ascii="Aptos" w:hAnsi="Aptos" w:eastAsia="Aptos" w:cs="Aptos"/>
          <w:noProof w:val="0"/>
          <w:sz w:val="22"/>
          <w:szCs w:val="22"/>
          <w:lang w:val="en-GB"/>
        </w:rPr>
        <w:t>monitor</w:t>
      </w:r>
      <w:r w:rsidRPr="369164B5" w:rsidR="3AAFB306">
        <w:rPr>
          <w:rFonts w:ascii="Aptos" w:hAnsi="Aptos" w:eastAsia="Aptos" w:cs="Aptos"/>
          <w:noProof w:val="0"/>
          <w:sz w:val="22"/>
          <w:szCs w:val="22"/>
          <w:lang w:val="en-GB"/>
        </w:rPr>
        <w:t xml:space="preserve"> blood pressure, </w:t>
      </w:r>
      <w:r w:rsidRPr="369164B5" w:rsidR="3AAFB306">
        <w:rPr>
          <w:rFonts w:ascii="Aptos" w:hAnsi="Aptos" w:eastAsia="Aptos" w:cs="Aptos"/>
          <w:noProof w:val="0"/>
          <w:sz w:val="22"/>
          <w:szCs w:val="22"/>
          <w:lang w:val="en-GB"/>
        </w:rPr>
        <w:t>cholesterol</w:t>
      </w:r>
      <w:r w:rsidRPr="369164B5" w:rsidR="3AAFB306">
        <w:rPr>
          <w:rFonts w:ascii="Aptos" w:hAnsi="Aptos" w:eastAsia="Aptos" w:cs="Aptos"/>
          <w:noProof w:val="0"/>
          <w:sz w:val="22"/>
          <w:szCs w:val="22"/>
          <w:lang w:val="en-GB"/>
        </w:rPr>
        <w:t xml:space="preserve"> and medication adherence under secondary prevention guidelines (NICE, 2022). Practical steps include medication reviews, lifestyle </w:t>
      </w:r>
      <w:r w:rsidRPr="369164B5" w:rsidR="3AAFB306">
        <w:rPr>
          <w:rFonts w:ascii="Aptos" w:hAnsi="Aptos" w:eastAsia="Aptos" w:cs="Aptos"/>
          <w:noProof w:val="0"/>
          <w:sz w:val="22"/>
          <w:szCs w:val="22"/>
          <w:lang w:val="en-GB"/>
        </w:rPr>
        <w:t>counselling</w:t>
      </w:r>
      <w:r w:rsidRPr="369164B5" w:rsidR="3AAFB306">
        <w:rPr>
          <w:rFonts w:ascii="Aptos" w:hAnsi="Aptos" w:eastAsia="Aptos" w:cs="Aptos"/>
          <w:noProof w:val="0"/>
          <w:sz w:val="22"/>
          <w:szCs w:val="22"/>
          <w:lang w:val="en-GB"/>
        </w:rPr>
        <w:t xml:space="preserve"> and referral to specialist services.</w:t>
      </w:r>
    </w:p>
    <w:p xmlns:wp14="http://schemas.microsoft.com/office/word/2010/wordml" w:rsidP="369164B5" wp14:paraId="4B8CE785" wp14:textId="351351AA">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b w:val="1"/>
          <w:bCs w:val="1"/>
          <w:noProof w:val="0"/>
          <w:sz w:val="22"/>
          <w:szCs w:val="22"/>
          <w:lang w:val="en-GB"/>
        </w:rPr>
        <w:t>Mental Health Support</w:t>
      </w:r>
      <w:r>
        <w:br/>
      </w:r>
      <w:r w:rsidRPr="369164B5" w:rsidR="3AAFB306">
        <w:rPr>
          <w:rFonts w:ascii="Aptos" w:hAnsi="Aptos" w:eastAsia="Aptos" w:cs="Aptos"/>
          <w:noProof w:val="0"/>
          <w:sz w:val="22"/>
          <w:szCs w:val="22"/>
          <w:lang w:val="en-GB"/>
        </w:rPr>
        <w:t xml:space="preserve"> Psychological services are crucial. Cognitive behavioural therapy (CBT) and counselling can help manage post-stroke depression and anxiety. Professionals should routinely screen for mood disorders (NICE, 2022).</w:t>
      </w:r>
    </w:p>
    <w:p xmlns:wp14="http://schemas.microsoft.com/office/word/2010/wordml" w:rsidP="369164B5" wp14:paraId="3361C159" wp14:textId="516D2CEB">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b w:val="1"/>
          <w:bCs w:val="1"/>
          <w:noProof w:val="0"/>
          <w:sz w:val="22"/>
          <w:szCs w:val="22"/>
          <w:lang w:val="en-GB"/>
        </w:rPr>
        <w:t>Social Care and Community Support</w:t>
      </w:r>
      <w:r>
        <w:br/>
      </w:r>
      <w:r w:rsidRPr="369164B5" w:rsidR="3AAFB306">
        <w:rPr>
          <w:rFonts w:ascii="Aptos" w:hAnsi="Aptos" w:eastAsia="Aptos" w:cs="Aptos"/>
          <w:noProof w:val="0"/>
          <w:sz w:val="22"/>
          <w:szCs w:val="22"/>
          <w:lang w:val="en-GB"/>
        </w:rPr>
        <w:t xml:space="preserve"> Local authorities provide care packages, personal care assistance and home adaptations under the Care Act 2014 (Department of Health and Social Care, 2014). Voluntary organisations such as the Stroke Association offer peer support groups, information and carer support (Stroke Association, 2023).</w:t>
      </w:r>
    </w:p>
    <w:p xmlns:wp14="http://schemas.microsoft.com/office/word/2010/wordml" w:rsidP="369164B5" wp14:paraId="50FD7EF3" wp14:textId="2A4584BC">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b w:val="1"/>
          <w:bCs w:val="1"/>
          <w:noProof w:val="0"/>
          <w:sz w:val="22"/>
          <w:szCs w:val="22"/>
          <w:lang w:val="en-GB"/>
        </w:rPr>
        <w:t>Carer Support</w:t>
      </w:r>
      <w:r>
        <w:br/>
      </w:r>
      <w:r w:rsidRPr="369164B5" w:rsidR="3AAFB306">
        <w:rPr>
          <w:rFonts w:ascii="Aptos" w:hAnsi="Aptos" w:eastAsia="Aptos" w:cs="Aptos"/>
          <w:noProof w:val="0"/>
          <w:sz w:val="22"/>
          <w:szCs w:val="22"/>
          <w:lang w:val="en-GB"/>
        </w:rPr>
        <w:t xml:space="preserve"> Carers require assessment, respite care and financial guidance. Professionals should involve carers in care planning and provide education about stroke management.</w:t>
      </w:r>
    </w:p>
    <w:p xmlns:wp14="http://schemas.microsoft.com/office/word/2010/wordml" w:rsidP="369164B5" wp14:paraId="5A588140" wp14:textId="3F1D63B1">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b w:val="1"/>
          <w:bCs w:val="1"/>
          <w:noProof w:val="0"/>
          <w:sz w:val="22"/>
          <w:szCs w:val="22"/>
          <w:lang w:val="en-GB"/>
        </w:rPr>
        <w:t>Health Promotion and Self-Management</w:t>
      </w:r>
      <w:r>
        <w:br/>
      </w:r>
      <w:r w:rsidRPr="369164B5" w:rsidR="3AAFB306">
        <w:rPr>
          <w:rFonts w:ascii="Aptos" w:hAnsi="Aptos" w:eastAsia="Aptos" w:cs="Aptos"/>
          <w:noProof w:val="0"/>
          <w:sz w:val="22"/>
          <w:szCs w:val="22"/>
          <w:lang w:val="en-GB"/>
        </w:rPr>
        <w:t xml:space="preserve"> Education on diet, exercise and smoking cessation is essential. Professionals should encourage participation in community exercise programmes and cardiac rehabilitation schemes (NHS England, 2019).</w:t>
      </w:r>
    </w:p>
    <w:p xmlns:wp14="http://schemas.microsoft.com/office/word/2010/wordml" w:rsidP="369164B5" wp14:paraId="7A475DB9" wp14:textId="07F83C7B">
      <w:pPr>
        <w:jc w:val="both"/>
        <w:rPr>
          <w:sz w:val="22"/>
          <w:szCs w:val="22"/>
        </w:rPr>
      </w:pPr>
    </w:p>
    <w:p xmlns:wp14="http://schemas.microsoft.com/office/word/2010/wordml" w:rsidP="369164B5" wp14:paraId="74F5339F" wp14:textId="61D29082">
      <w:pPr>
        <w:pStyle w:val="Heading3"/>
        <w:spacing w:before="281" w:beforeAutospacing="off" w:after="281" w:afterAutospacing="off"/>
        <w:jc w:val="both"/>
        <w:rPr>
          <w:rFonts w:ascii="Aptos" w:hAnsi="Aptos" w:eastAsia="Aptos" w:cs="Aptos"/>
          <w:b w:val="1"/>
          <w:bCs w:val="1"/>
          <w:noProof w:val="0"/>
          <w:sz w:val="22"/>
          <w:szCs w:val="22"/>
          <w:lang w:val="en-GB"/>
        </w:rPr>
      </w:pPr>
      <w:r w:rsidRPr="369164B5" w:rsidR="3AAFB306">
        <w:rPr>
          <w:rFonts w:ascii="Aptos" w:hAnsi="Aptos" w:eastAsia="Aptos" w:cs="Aptos"/>
          <w:b w:val="1"/>
          <w:bCs w:val="1"/>
          <w:noProof w:val="0"/>
          <w:sz w:val="22"/>
          <w:szCs w:val="22"/>
          <w:lang w:val="en-GB"/>
        </w:rPr>
        <w:t>Practical Steps for Professionals</w:t>
      </w:r>
    </w:p>
    <w:p xmlns:wp14="http://schemas.microsoft.com/office/word/2010/wordml" w:rsidP="369164B5" wp14:paraId="4F744832" wp14:textId="38FB0B2D">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Healthcare professionals should:</w:t>
      </w:r>
    </w:p>
    <w:p xmlns:wp14="http://schemas.microsoft.com/office/word/2010/wordml" w:rsidP="369164B5" wp14:paraId="5C180F17" wp14:textId="7913557E">
      <w:pPr>
        <w:pStyle w:val="ListParagraph"/>
        <w:numPr>
          <w:ilvl w:val="0"/>
          <w:numId w:val="1"/>
        </w:num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Promote FAST awareness within communities.</w:t>
      </w:r>
    </w:p>
    <w:p xmlns:wp14="http://schemas.microsoft.com/office/word/2010/wordml" w:rsidP="369164B5" wp14:paraId="65C8E95D" wp14:textId="6BA742ED">
      <w:pPr>
        <w:pStyle w:val="ListParagraph"/>
        <w:numPr>
          <w:ilvl w:val="0"/>
          <w:numId w:val="1"/>
        </w:num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Conduct regular cardiovascular risk assessments.</w:t>
      </w:r>
    </w:p>
    <w:p xmlns:wp14="http://schemas.microsoft.com/office/word/2010/wordml" w:rsidP="369164B5" wp14:paraId="307D814C" wp14:textId="4EA036AC">
      <w:pPr>
        <w:pStyle w:val="ListParagraph"/>
        <w:numPr>
          <w:ilvl w:val="0"/>
          <w:numId w:val="1"/>
        </w:num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Ensure rapid referral to specialist stroke services.</w:t>
      </w:r>
    </w:p>
    <w:p xmlns:wp14="http://schemas.microsoft.com/office/word/2010/wordml" w:rsidP="369164B5" wp14:paraId="4AC52C5A" wp14:textId="6C8B486F">
      <w:pPr>
        <w:pStyle w:val="ListParagraph"/>
        <w:numPr>
          <w:ilvl w:val="0"/>
          <w:numId w:val="1"/>
        </w:num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Implement personalised rehabilitation plans.</w:t>
      </w:r>
    </w:p>
    <w:p xmlns:wp14="http://schemas.microsoft.com/office/word/2010/wordml" w:rsidP="369164B5" wp14:paraId="47888003" wp14:textId="42CDCCF4">
      <w:pPr>
        <w:pStyle w:val="ListParagraph"/>
        <w:numPr>
          <w:ilvl w:val="0"/>
          <w:numId w:val="1"/>
        </w:num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Provide culturally sensitive care to reduce inequalities.</w:t>
      </w:r>
    </w:p>
    <w:p xmlns:wp14="http://schemas.microsoft.com/office/word/2010/wordml" w:rsidP="369164B5" wp14:paraId="08BD9289" wp14:textId="5C189794">
      <w:pPr>
        <w:pStyle w:val="ListParagraph"/>
        <w:numPr>
          <w:ilvl w:val="0"/>
          <w:numId w:val="1"/>
        </w:num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Collaborate across health and social care sectors.</w:t>
      </w:r>
    </w:p>
    <w:p xmlns:wp14="http://schemas.microsoft.com/office/word/2010/wordml" w:rsidP="369164B5" wp14:paraId="7CB1C83F" wp14:textId="4889D259">
      <w:pPr>
        <w:pStyle w:val="ListParagraph"/>
        <w:numPr>
          <w:ilvl w:val="0"/>
          <w:numId w:val="1"/>
        </w:num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Offer structured follow-up reviews at 6 weeks and 6 months post-stroke (NICE, 2022).</w:t>
      </w:r>
    </w:p>
    <w:p xmlns:wp14="http://schemas.microsoft.com/office/word/2010/wordml" w:rsidP="369164B5" wp14:paraId="09181E48" wp14:textId="7DBF62C3">
      <w:pPr>
        <w:spacing w:before="240" w:beforeAutospacing="off" w:after="240" w:afterAutospacing="off"/>
        <w:jc w:val="both"/>
        <w:rPr>
          <w:rFonts w:ascii="Aptos" w:hAnsi="Aptos" w:eastAsia="Aptos" w:cs="Aptos"/>
          <w:noProof w:val="0"/>
          <w:sz w:val="22"/>
          <w:szCs w:val="22"/>
          <w:lang w:val="en-GB"/>
        </w:rPr>
      </w:pPr>
      <w:r w:rsidRPr="369164B5" w:rsidR="1F34EDFD">
        <w:rPr>
          <w:rFonts w:ascii="Aptos" w:hAnsi="Aptos" w:eastAsia="Aptos" w:cs="Aptos"/>
          <w:noProof w:val="0"/>
          <w:sz w:val="22"/>
          <w:szCs w:val="22"/>
          <w:lang w:val="en-GB"/>
        </w:rPr>
        <w:t>Integrated care systems (ICSs) in England aim to improve coordination between NHS and social care services (NHS England, 2019). Effective communication and person-centred care are essential to meet long-term needs.</w:t>
      </w:r>
    </w:p>
    <w:p xmlns:wp14="http://schemas.microsoft.com/office/word/2010/wordml" w:rsidP="369164B5" wp14:paraId="4960D364" wp14:textId="248A8656">
      <w:pPr>
        <w:pStyle w:val="Normal"/>
        <w:jc w:val="both"/>
        <w:rPr>
          <w:sz w:val="22"/>
          <w:szCs w:val="22"/>
        </w:rPr>
      </w:pPr>
    </w:p>
    <w:p xmlns:wp14="http://schemas.microsoft.com/office/word/2010/wordml" w:rsidP="369164B5" wp14:paraId="48149E30" wp14:textId="60B1F3A7">
      <w:pPr>
        <w:pStyle w:val="Heading2"/>
        <w:spacing w:before="299" w:beforeAutospacing="off" w:after="299" w:afterAutospacing="off"/>
        <w:jc w:val="both"/>
        <w:rPr>
          <w:rFonts w:ascii="Aptos" w:hAnsi="Aptos" w:eastAsia="Aptos" w:cs="Aptos"/>
          <w:b w:val="1"/>
          <w:bCs w:val="1"/>
          <w:noProof w:val="0"/>
          <w:sz w:val="22"/>
          <w:szCs w:val="22"/>
          <w:lang w:val="en-GB"/>
        </w:rPr>
      </w:pPr>
      <w:r w:rsidRPr="369164B5" w:rsidR="3AAFB306">
        <w:rPr>
          <w:rFonts w:ascii="Aptos" w:hAnsi="Aptos" w:eastAsia="Aptos" w:cs="Aptos"/>
          <w:b w:val="1"/>
          <w:bCs w:val="1"/>
          <w:noProof w:val="0"/>
          <w:sz w:val="22"/>
          <w:szCs w:val="22"/>
          <w:lang w:val="en-GB"/>
        </w:rPr>
        <w:t xml:space="preserve">Conclusion </w:t>
      </w:r>
    </w:p>
    <w:p xmlns:wp14="http://schemas.microsoft.com/office/word/2010/wordml" w:rsidP="369164B5" wp14:paraId="376F1C37" wp14:textId="3522205A">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 xml:space="preserve">Stroke </w:t>
      </w:r>
      <w:r w:rsidRPr="369164B5" w:rsidR="3AAFB306">
        <w:rPr>
          <w:rFonts w:ascii="Aptos" w:hAnsi="Aptos" w:eastAsia="Aptos" w:cs="Aptos"/>
          <w:noProof w:val="0"/>
          <w:sz w:val="22"/>
          <w:szCs w:val="22"/>
          <w:lang w:val="en-GB"/>
        </w:rPr>
        <w:t>remains</w:t>
      </w:r>
      <w:r w:rsidRPr="369164B5" w:rsidR="3AAFB306">
        <w:rPr>
          <w:rFonts w:ascii="Aptos" w:hAnsi="Aptos" w:eastAsia="Aptos" w:cs="Aptos"/>
          <w:noProof w:val="0"/>
          <w:sz w:val="22"/>
          <w:szCs w:val="22"/>
          <w:lang w:val="en-GB"/>
        </w:rPr>
        <w:t xml:space="preserve"> a major public health challenge worldwide </w:t>
      </w:r>
      <w:r w:rsidRPr="369164B5" w:rsidR="5858CBB3">
        <w:rPr>
          <w:rFonts w:ascii="Aptos" w:hAnsi="Aptos" w:eastAsia="Aptos" w:cs="Aptos"/>
          <w:noProof w:val="0"/>
          <w:sz w:val="22"/>
          <w:szCs w:val="22"/>
          <w:lang w:val="en-GB"/>
        </w:rPr>
        <w:t>and, in the UK,</w:t>
      </w:r>
      <w:r w:rsidRPr="369164B5" w:rsidR="3AAFB306">
        <w:rPr>
          <w:rFonts w:ascii="Aptos" w:hAnsi="Aptos" w:eastAsia="Aptos" w:cs="Aptos"/>
          <w:noProof w:val="0"/>
          <w:sz w:val="22"/>
          <w:szCs w:val="22"/>
          <w:lang w:val="en-GB"/>
        </w:rPr>
        <w:t xml:space="preserve"> causing significant mortality and long-term disability. Effective measurement through national audits, surveillance systems and clinical monitoring ensures continuous improvement in care quality. Control strategies involve primary prevention, rapid emergency treatment and long-term rehabilitation supported by UK public health policy. The consequences of stroke extend beyond physical disability to psychological distress, social </w:t>
      </w:r>
      <w:r w:rsidRPr="369164B5" w:rsidR="3AAFB306">
        <w:rPr>
          <w:rFonts w:ascii="Aptos" w:hAnsi="Aptos" w:eastAsia="Aptos" w:cs="Aptos"/>
          <w:noProof w:val="0"/>
          <w:sz w:val="22"/>
          <w:szCs w:val="22"/>
          <w:lang w:val="en-GB"/>
        </w:rPr>
        <w:t>isolation</w:t>
      </w:r>
      <w:r w:rsidRPr="369164B5" w:rsidR="3AAFB306">
        <w:rPr>
          <w:rFonts w:ascii="Aptos" w:hAnsi="Aptos" w:eastAsia="Aptos" w:cs="Aptos"/>
          <w:noProof w:val="0"/>
          <w:sz w:val="22"/>
          <w:szCs w:val="22"/>
          <w:lang w:val="en-GB"/>
        </w:rPr>
        <w:t xml:space="preserve"> and economic hardship, affecting both survivors and their families. Comprehensive community-based health and social care services are therefore essential. Multidisciplinary rehabilitation, mental health support, carer </w:t>
      </w:r>
      <w:r w:rsidRPr="369164B5" w:rsidR="3AAFB306">
        <w:rPr>
          <w:rFonts w:ascii="Aptos" w:hAnsi="Aptos" w:eastAsia="Aptos" w:cs="Aptos"/>
          <w:noProof w:val="0"/>
          <w:sz w:val="22"/>
          <w:szCs w:val="22"/>
          <w:lang w:val="en-GB"/>
        </w:rPr>
        <w:t>involvement</w:t>
      </w:r>
      <w:r w:rsidRPr="369164B5" w:rsidR="3AAFB306">
        <w:rPr>
          <w:rFonts w:ascii="Aptos" w:hAnsi="Aptos" w:eastAsia="Aptos" w:cs="Aptos"/>
          <w:noProof w:val="0"/>
          <w:sz w:val="22"/>
          <w:szCs w:val="22"/>
          <w:lang w:val="en-GB"/>
        </w:rPr>
        <w:t xml:space="preserve"> and preventative strategies help promote independence and reduce inequalities. By implementing evidence-based interventions and strengthening integrated care pathways, healthcare professionals can improve outcomes and enhance quality of life for individuals living with stroke in the community.</w:t>
      </w:r>
    </w:p>
    <w:p xmlns:wp14="http://schemas.microsoft.com/office/word/2010/wordml" w:rsidP="369164B5" wp14:paraId="4BBF8B96" wp14:textId="6D11C655">
      <w:pPr>
        <w:jc w:val="both"/>
        <w:rPr>
          <w:sz w:val="22"/>
          <w:szCs w:val="22"/>
        </w:rPr>
      </w:pPr>
    </w:p>
    <w:p xmlns:wp14="http://schemas.microsoft.com/office/word/2010/wordml" w:rsidP="369164B5" wp14:paraId="342EA481" wp14:textId="7956CB85">
      <w:pPr>
        <w:pStyle w:val="Heading1"/>
        <w:spacing w:before="322" w:beforeAutospacing="off" w:after="322" w:afterAutospacing="off"/>
        <w:jc w:val="both"/>
        <w:rPr>
          <w:rFonts w:ascii="Aptos" w:hAnsi="Aptos" w:eastAsia="Aptos" w:cs="Aptos"/>
          <w:b w:val="1"/>
          <w:bCs w:val="1"/>
          <w:noProof w:val="0"/>
          <w:sz w:val="22"/>
          <w:szCs w:val="22"/>
          <w:lang w:val="en-GB"/>
        </w:rPr>
      </w:pPr>
      <w:r w:rsidRPr="369164B5" w:rsidR="3AAFB306">
        <w:rPr>
          <w:rFonts w:ascii="Aptos" w:hAnsi="Aptos" w:eastAsia="Aptos" w:cs="Aptos"/>
          <w:b w:val="1"/>
          <w:bCs w:val="1"/>
          <w:noProof w:val="0"/>
          <w:sz w:val="22"/>
          <w:szCs w:val="22"/>
          <w:lang w:val="en-GB"/>
        </w:rPr>
        <w:t>Reference List</w:t>
      </w:r>
    </w:p>
    <w:p xmlns:wp14="http://schemas.microsoft.com/office/word/2010/wordml" w:rsidP="369164B5" wp14:paraId="5BEE3163" wp14:textId="3E04E42D">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 xml:space="preserve">Department of Health and Social Care (2014) </w:t>
      </w:r>
      <w:r w:rsidRPr="369164B5" w:rsidR="3AAFB306">
        <w:rPr>
          <w:rFonts w:ascii="Aptos" w:hAnsi="Aptos" w:eastAsia="Aptos" w:cs="Aptos"/>
          <w:i w:val="1"/>
          <w:iCs w:val="1"/>
          <w:noProof w:val="0"/>
          <w:sz w:val="22"/>
          <w:szCs w:val="22"/>
          <w:lang w:val="en-GB"/>
        </w:rPr>
        <w:t>Care Act 2014</w:t>
      </w:r>
      <w:r w:rsidRPr="369164B5" w:rsidR="3AAFB306">
        <w:rPr>
          <w:rFonts w:ascii="Aptos" w:hAnsi="Aptos" w:eastAsia="Aptos" w:cs="Aptos"/>
          <w:noProof w:val="0"/>
          <w:sz w:val="22"/>
          <w:szCs w:val="22"/>
          <w:lang w:val="en-GB"/>
        </w:rPr>
        <w:t>. London: DHSC.</w:t>
      </w:r>
    </w:p>
    <w:p xmlns:wp14="http://schemas.microsoft.com/office/word/2010/wordml" w:rsidP="369164B5" wp14:paraId="694483BA" wp14:textId="0306709C">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 xml:space="preserve">Department of Health and Social Care (2022) </w:t>
      </w:r>
      <w:r w:rsidRPr="369164B5" w:rsidR="3AAFB306">
        <w:rPr>
          <w:rFonts w:ascii="Aptos" w:hAnsi="Aptos" w:eastAsia="Aptos" w:cs="Aptos"/>
          <w:i w:val="1"/>
          <w:iCs w:val="1"/>
          <w:noProof w:val="0"/>
          <w:sz w:val="22"/>
          <w:szCs w:val="22"/>
          <w:lang w:val="en-GB"/>
        </w:rPr>
        <w:t>NHS Health Check Programme</w:t>
      </w:r>
      <w:r w:rsidRPr="369164B5" w:rsidR="3AAFB306">
        <w:rPr>
          <w:rFonts w:ascii="Aptos" w:hAnsi="Aptos" w:eastAsia="Aptos" w:cs="Aptos"/>
          <w:noProof w:val="0"/>
          <w:sz w:val="22"/>
          <w:szCs w:val="22"/>
          <w:lang w:val="en-GB"/>
        </w:rPr>
        <w:t>. London: DHSC.</w:t>
      </w:r>
    </w:p>
    <w:p xmlns:wp14="http://schemas.microsoft.com/office/word/2010/wordml" w:rsidP="369164B5" wp14:paraId="7DE4CD33" wp14:textId="3AD1E5AE">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 xml:space="preserve">NHS (2023) </w:t>
      </w:r>
      <w:r w:rsidRPr="369164B5" w:rsidR="3AAFB306">
        <w:rPr>
          <w:rFonts w:ascii="Aptos" w:hAnsi="Aptos" w:eastAsia="Aptos" w:cs="Aptos"/>
          <w:i w:val="1"/>
          <w:iCs w:val="1"/>
          <w:noProof w:val="0"/>
          <w:sz w:val="22"/>
          <w:szCs w:val="22"/>
          <w:lang w:val="en-GB"/>
        </w:rPr>
        <w:t>Stroke</w:t>
      </w:r>
      <w:r w:rsidRPr="369164B5" w:rsidR="3AAFB306">
        <w:rPr>
          <w:rFonts w:ascii="Aptos" w:hAnsi="Aptos" w:eastAsia="Aptos" w:cs="Aptos"/>
          <w:noProof w:val="0"/>
          <w:sz w:val="22"/>
          <w:szCs w:val="22"/>
          <w:lang w:val="en-GB"/>
        </w:rPr>
        <w:t>. Available at:</w:t>
      </w:r>
      <w:r w:rsidRPr="369164B5" w:rsidR="3AAFB306">
        <w:rPr>
          <w:rFonts w:ascii="Aptos" w:hAnsi="Aptos" w:eastAsia="Aptos" w:cs="Aptos"/>
          <w:noProof w:val="0"/>
          <w:color w:val="000000" w:themeColor="text1" w:themeTint="FF" w:themeShade="FF"/>
          <w:sz w:val="22"/>
          <w:szCs w:val="22"/>
          <w:lang w:val="en-GB"/>
        </w:rPr>
        <w:t xml:space="preserve"> </w:t>
      </w:r>
      <w:hyperlink r:id="R1494f6b8cf96476c">
        <w:r w:rsidRPr="369164B5" w:rsidR="3AAFB306">
          <w:rPr>
            <w:rStyle w:val="Hyperlink"/>
            <w:rFonts w:ascii="Aptos" w:hAnsi="Aptos" w:eastAsia="Aptos" w:cs="Aptos"/>
            <w:noProof w:val="0"/>
            <w:color w:val="000000" w:themeColor="text1" w:themeTint="FF" w:themeShade="FF"/>
            <w:sz w:val="22"/>
            <w:szCs w:val="22"/>
            <w:lang w:val="en-GB"/>
          </w:rPr>
          <w:t>https://www.nhs.uk</w:t>
        </w:r>
      </w:hyperlink>
      <w:r w:rsidRPr="369164B5" w:rsidR="3AAFB306">
        <w:rPr>
          <w:rFonts w:ascii="Aptos" w:hAnsi="Aptos" w:eastAsia="Aptos" w:cs="Aptos"/>
          <w:noProof w:val="0"/>
          <w:sz w:val="22"/>
          <w:szCs w:val="22"/>
          <w:lang w:val="en-GB"/>
        </w:rPr>
        <w:t xml:space="preserve"> (Accessed: 3 March 2026).</w:t>
      </w:r>
    </w:p>
    <w:p xmlns:wp14="http://schemas.microsoft.com/office/word/2010/wordml" w:rsidP="369164B5" wp14:paraId="7CF8431B" wp14:textId="72B5D9C1">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 xml:space="preserve">NHS England (2019) </w:t>
      </w:r>
      <w:r w:rsidRPr="369164B5" w:rsidR="3AAFB306">
        <w:rPr>
          <w:rFonts w:ascii="Aptos" w:hAnsi="Aptos" w:eastAsia="Aptos" w:cs="Aptos"/>
          <w:i w:val="1"/>
          <w:iCs w:val="1"/>
          <w:noProof w:val="0"/>
          <w:sz w:val="22"/>
          <w:szCs w:val="22"/>
          <w:lang w:val="en-GB"/>
        </w:rPr>
        <w:t>The NHS Long Term Plan</w:t>
      </w:r>
      <w:r w:rsidRPr="369164B5" w:rsidR="3AAFB306">
        <w:rPr>
          <w:rFonts w:ascii="Aptos" w:hAnsi="Aptos" w:eastAsia="Aptos" w:cs="Aptos"/>
          <w:noProof w:val="0"/>
          <w:sz w:val="22"/>
          <w:szCs w:val="22"/>
          <w:lang w:val="en-GB"/>
        </w:rPr>
        <w:t>. London: NHS England.</w:t>
      </w:r>
    </w:p>
    <w:p xmlns:wp14="http://schemas.microsoft.com/office/word/2010/wordml" w:rsidP="369164B5" wp14:paraId="30EFD591" wp14:textId="2D240D3E">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 xml:space="preserve">NHS England (2023) </w:t>
      </w:r>
      <w:r w:rsidRPr="369164B5" w:rsidR="3AAFB306">
        <w:rPr>
          <w:rFonts w:ascii="Aptos" w:hAnsi="Aptos" w:eastAsia="Aptos" w:cs="Aptos"/>
          <w:i w:val="1"/>
          <w:iCs w:val="1"/>
          <w:noProof w:val="0"/>
          <w:sz w:val="22"/>
          <w:szCs w:val="22"/>
          <w:lang w:val="en-GB"/>
        </w:rPr>
        <w:t>Quality and Outcomes Framework Guidance</w:t>
      </w:r>
      <w:r w:rsidRPr="369164B5" w:rsidR="3AAFB306">
        <w:rPr>
          <w:rFonts w:ascii="Aptos" w:hAnsi="Aptos" w:eastAsia="Aptos" w:cs="Aptos"/>
          <w:noProof w:val="0"/>
          <w:sz w:val="22"/>
          <w:szCs w:val="22"/>
          <w:lang w:val="en-GB"/>
        </w:rPr>
        <w:t>. London: NHS England.</w:t>
      </w:r>
    </w:p>
    <w:p xmlns:wp14="http://schemas.microsoft.com/office/word/2010/wordml" w:rsidP="369164B5" wp14:paraId="783260C4" wp14:textId="2472E19A">
      <w:pPr>
        <w:spacing w:before="240" w:beforeAutospacing="off" w:after="240" w:afterAutospacing="off"/>
        <w:jc w:val="both"/>
        <w:rPr>
          <w:rFonts w:ascii="Aptos" w:hAnsi="Aptos" w:eastAsia="Aptos" w:cs="Aptos"/>
          <w:noProof w:val="0"/>
          <w:sz w:val="22"/>
          <w:szCs w:val="22"/>
          <w:lang w:val="en-GB"/>
        </w:rPr>
      </w:pPr>
      <w:r w:rsidRPr="369164B5" w:rsidR="3AAFB306">
        <w:rPr>
          <w:rFonts w:ascii="Aptos" w:hAnsi="Aptos" w:eastAsia="Aptos" w:cs="Aptos"/>
          <w:noProof w:val="0"/>
          <w:sz w:val="22"/>
          <w:szCs w:val="22"/>
          <w:lang w:val="en-GB"/>
        </w:rPr>
        <w:t xml:space="preserve">NICE (2022) </w:t>
      </w:r>
      <w:r w:rsidRPr="369164B5" w:rsidR="3AAFB306">
        <w:rPr>
          <w:rFonts w:ascii="Aptos" w:hAnsi="Aptos" w:eastAsia="Aptos" w:cs="Aptos"/>
          <w:i w:val="1"/>
          <w:iCs w:val="1"/>
          <w:noProof w:val="0"/>
          <w:sz w:val="22"/>
          <w:szCs w:val="22"/>
          <w:lang w:val="en-GB"/>
        </w:rPr>
        <w:t>Stroke and transient ischaemic attack in over 16s: diagnosis and initial management (NG128)</w:t>
      </w:r>
      <w:r w:rsidRPr="369164B5" w:rsidR="3AAFB306">
        <w:rPr>
          <w:rFonts w:ascii="Aptos" w:hAnsi="Aptos" w:eastAsia="Aptos" w:cs="Aptos"/>
          <w:noProof w:val="0"/>
          <w:sz w:val="22"/>
          <w:szCs w:val="22"/>
          <w:lang w:val="en-GB"/>
        </w:rPr>
        <w:t>. London: NICE.</w:t>
      </w:r>
    </w:p>
    <w:p xmlns:wp14="http://schemas.microsoft.com/office/word/2010/wordml" w:rsidP="369164B5" wp14:paraId="46216F4C" wp14:textId="2337F17E">
      <w:pPr>
        <w:spacing w:before="240" w:beforeAutospacing="off" w:after="240" w:afterAutospacing="off"/>
        <w:jc w:val="both"/>
      </w:pPr>
      <w:r w:rsidRPr="369164B5" w:rsidR="3AAFB306">
        <w:rPr>
          <w:rFonts w:ascii="Aptos" w:hAnsi="Aptos" w:eastAsia="Aptos" w:cs="Aptos"/>
          <w:noProof w:val="0"/>
          <w:sz w:val="24"/>
          <w:szCs w:val="24"/>
          <w:lang w:val="en-GB"/>
        </w:rPr>
        <w:t xml:space="preserve">Office for Health Improvement and Disparities (2023) </w:t>
      </w:r>
      <w:r w:rsidRPr="369164B5" w:rsidR="3AAFB306">
        <w:rPr>
          <w:rFonts w:ascii="Aptos" w:hAnsi="Aptos" w:eastAsia="Aptos" w:cs="Aptos"/>
          <w:i w:val="1"/>
          <w:iCs w:val="1"/>
          <w:noProof w:val="0"/>
          <w:sz w:val="24"/>
          <w:szCs w:val="24"/>
          <w:lang w:val="en-GB"/>
        </w:rPr>
        <w:t>Stroke Profile</w:t>
      </w:r>
      <w:r w:rsidRPr="369164B5" w:rsidR="3AAFB306">
        <w:rPr>
          <w:rFonts w:ascii="Aptos" w:hAnsi="Aptos" w:eastAsia="Aptos" w:cs="Aptos"/>
          <w:noProof w:val="0"/>
          <w:sz w:val="24"/>
          <w:szCs w:val="24"/>
          <w:lang w:val="en-GB"/>
        </w:rPr>
        <w:t>. London: DHSC.</w:t>
      </w:r>
    </w:p>
    <w:p xmlns:wp14="http://schemas.microsoft.com/office/word/2010/wordml" w:rsidP="369164B5" wp14:paraId="23F64753" wp14:textId="0C4746A7">
      <w:pPr>
        <w:spacing w:before="240" w:beforeAutospacing="off" w:after="240" w:afterAutospacing="off"/>
        <w:jc w:val="both"/>
      </w:pPr>
      <w:r w:rsidRPr="369164B5" w:rsidR="3AAFB306">
        <w:rPr>
          <w:rFonts w:ascii="Aptos" w:hAnsi="Aptos" w:eastAsia="Aptos" w:cs="Aptos"/>
          <w:noProof w:val="0"/>
          <w:sz w:val="24"/>
          <w:szCs w:val="24"/>
          <w:lang w:val="en-GB"/>
        </w:rPr>
        <w:t xml:space="preserve">Office for National Statistics (2023) </w:t>
      </w:r>
      <w:r w:rsidRPr="369164B5" w:rsidR="3AAFB306">
        <w:rPr>
          <w:rFonts w:ascii="Aptos" w:hAnsi="Aptos" w:eastAsia="Aptos" w:cs="Aptos"/>
          <w:i w:val="1"/>
          <w:iCs w:val="1"/>
          <w:noProof w:val="0"/>
          <w:sz w:val="24"/>
          <w:szCs w:val="24"/>
          <w:lang w:val="en-GB"/>
        </w:rPr>
        <w:t>Leading Causes of Death, UK</w:t>
      </w:r>
      <w:r w:rsidRPr="369164B5" w:rsidR="3AAFB306">
        <w:rPr>
          <w:rFonts w:ascii="Aptos" w:hAnsi="Aptos" w:eastAsia="Aptos" w:cs="Aptos"/>
          <w:noProof w:val="0"/>
          <w:sz w:val="24"/>
          <w:szCs w:val="24"/>
          <w:lang w:val="en-GB"/>
        </w:rPr>
        <w:t>. London: ONS.</w:t>
      </w:r>
    </w:p>
    <w:p xmlns:wp14="http://schemas.microsoft.com/office/word/2010/wordml" w:rsidP="369164B5" wp14:paraId="35C4D720" wp14:textId="055A5799">
      <w:pPr>
        <w:spacing w:before="240" w:beforeAutospacing="off" w:after="240" w:afterAutospacing="off"/>
        <w:jc w:val="both"/>
      </w:pPr>
      <w:r w:rsidRPr="369164B5" w:rsidR="3AAFB306">
        <w:rPr>
          <w:rFonts w:ascii="Aptos" w:hAnsi="Aptos" w:eastAsia="Aptos" w:cs="Aptos"/>
          <w:noProof w:val="0"/>
          <w:sz w:val="24"/>
          <w:szCs w:val="24"/>
          <w:lang w:val="en-GB"/>
        </w:rPr>
        <w:t xml:space="preserve">Royal College of Physicians (2023) </w:t>
      </w:r>
      <w:r w:rsidRPr="369164B5" w:rsidR="3AAFB306">
        <w:rPr>
          <w:rFonts w:ascii="Aptos" w:hAnsi="Aptos" w:eastAsia="Aptos" w:cs="Aptos"/>
          <w:i w:val="1"/>
          <w:iCs w:val="1"/>
          <w:noProof w:val="0"/>
          <w:sz w:val="24"/>
          <w:szCs w:val="24"/>
          <w:lang w:val="en-GB"/>
        </w:rPr>
        <w:t>Sentinel Stroke National Audit Programme (SSNAP) Annual Report</w:t>
      </w:r>
      <w:r w:rsidRPr="369164B5" w:rsidR="3AAFB306">
        <w:rPr>
          <w:rFonts w:ascii="Aptos" w:hAnsi="Aptos" w:eastAsia="Aptos" w:cs="Aptos"/>
          <w:noProof w:val="0"/>
          <w:sz w:val="24"/>
          <w:szCs w:val="24"/>
          <w:lang w:val="en-GB"/>
        </w:rPr>
        <w:t>. London: RCP.</w:t>
      </w:r>
    </w:p>
    <w:p xmlns:wp14="http://schemas.microsoft.com/office/word/2010/wordml" w:rsidP="369164B5" wp14:paraId="7FE03B8D" wp14:textId="10EB932C">
      <w:pPr>
        <w:spacing w:before="240" w:beforeAutospacing="off" w:after="240" w:afterAutospacing="off"/>
        <w:jc w:val="both"/>
      </w:pPr>
      <w:r w:rsidRPr="369164B5" w:rsidR="3AAFB306">
        <w:rPr>
          <w:rFonts w:ascii="Aptos" w:hAnsi="Aptos" w:eastAsia="Aptos" w:cs="Aptos"/>
          <w:noProof w:val="0"/>
          <w:sz w:val="24"/>
          <w:szCs w:val="24"/>
          <w:lang w:val="en-GB"/>
        </w:rPr>
        <w:t xml:space="preserve">Stroke Association (2023) </w:t>
      </w:r>
      <w:r w:rsidRPr="369164B5" w:rsidR="3AAFB306">
        <w:rPr>
          <w:rFonts w:ascii="Aptos" w:hAnsi="Aptos" w:eastAsia="Aptos" w:cs="Aptos"/>
          <w:i w:val="1"/>
          <w:iCs w:val="1"/>
          <w:noProof w:val="0"/>
          <w:sz w:val="24"/>
          <w:szCs w:val="24"/>
          <w:lang w:val="en-GB"/>
        </w:rPr>
        <w:t>State of the Nation: Stroke Statistics</w:t>
      </w:r>
      <w:r w:rsidRPr="369164B5" w:rsidR="3AAFB306">
        <w:rPr>
          <w:rFonts w:ascii="Aptos" w:hAnsi="Aptos" w:eastAsia="Aptos" w:cs="Aptos"/>
          <w:noProof w:val="0"/>
          <w:sz w:val="24"/>
          <w:szCs w:val="24"/>
          <w:lang w:val="en-GB"/>
        </w:rPr>
        <w:t>. London: Stroke Association.</w:t>
      </w:r>
    </w:p>
    <w:p xmlns:wp14="http://schemas.microsoft.com/office/word/2010/wordml" w:rsidP="369164B5" wp14:paraId="69F1C40F" wp14:textId="6ADA04A9">
      <w:pPr>
        <w:spacing w:before="240" w:beforeAutospacing="off" w:after="240" w:afterAutospacing="off"/>
        <w:jc w:val="both"/>
      </w:pPr>
      <w:r w:rsidRPr="369164B5" w:rsidR="3AAFB306">
        <w:rPr>
          <w:rFonts w:ascii="Aptos" w:hAnsi="Aptos" w:eastAsia="Aptos" w:cs="Aptos"/>
          <w:noProof w:val="0"/>
          <w:sz w:val="24"/>
          <w:szCs w:val="24"/>
          <w:lang w:val="en-GB"/>
        </w:rPr>
        <w:t xml:space="preserve">World Health Organization (2023) </w:t>
      </w:r>
      <w:r w:rsidRPr="369164B5" w:rsidR="3AAFB306">
        <w:rPr>
          <w:rFonts w:ascii="Aptos" w:hAnsi="Aptos" w:eastAsia="Aptos" w:cs="Aptos"/>
          <w:i w:val="1"/>
          <w:iCs w:val="1"/>
          <w:noProof w:val="0"/>
          <w:sz w:val="24"/>
          <w:szCs w:val="24"/>
          <w:lang w:val="en-GB"/>
        </w:rPr>
        <w:t>Cardiovascular Diseases Fact Sheet</w:t>
      </w:r>
      <w:r w:rsidRPr="369164B5" w:rsidR="3AAFB306">
        <w:rPr>
          <w:rFonts w:ascii="Aptos" w:hAnsi="Aptos" w:eastAsia="Aptos" w:cs="Aptos"/>
          <w:noProof w:val="0"/>
          <w:sz w:val="24"/>
          <w:szCs w:val="24"/>
          <w:lang w:val="en-GB"/>
        </w:rPr>
        <w:t>. Geneva: WHO.</w:t>
      </w:r>
    </w:p>
    <w:p xmlns:wp14="http://schemas.microsoft.com/office/word/2010/wordml" w:rsidP="369164B5" wp14:paraId="041ADA68" wp14:textId="4DA6F324">
      <w:pPr>
        <w:spacing w:before="240" w:beforeAutospacing="off" w:after="240" w:afterAutospacing="off"/>
        <w:jc w:val="both"/>
      </w:pPr>
      <w:r w:rsidRPr="369164B5" w:rsidR="3AAFB306">
        <w:rPr>
          <w:rFonts w:ascii="Aptos" w:hAnsi="Aptos" w:eastAsia="Aptos" w:cs="Aptos"/>
          <w:noProof w:val="0"/>
          <w:sz w:val="24"/>
          <w:szCs w:val="24"/>
          <w:lang w:val="en-GB"/>
        </w:rPr>
        <w:t xml:space="preserve">World Stroke Organization (2022) </w:t>
      </w:r>
      <w:r w:rsidRPr="369164B5" w:rsidR="3AAFB306">
        <w:rPr>
          <w:rFonts w:ascii="Aptos" w:hAnsi="Aptos" w:eastAsia="Aptos" w:cs="Aptos"/>
          <w:i w:val="1"/>
          <w:iCs w:val="1"/>
          <w:noProof w:val="0"/>
          <w:sz w:val="24"/>
          <w:szCs w:val="24"/>
          <w:lang w:val="en-GB"/>
        </w:rPr>
        <w:t>Global Stroke Fact Sheet 2022</w:t>
      </w:r>
      <w:r w:rsidRPr="369164B5" w:rsidR="3AAFB306">
        <w:rPr>
          <w:rFonts w:ascii="Aptos" w:hAnsi="Aptos" w:eastAsia="Aptos" w:cs="Aptos"/>
          <w:noProof w:val="0"/>
          <w:sz w:val="24"/>
          <w:szCs w:val="24"/>
          <w:lang w:val="en-GB"/>
        </w:rPr>
        <w:t>. Geneva: WSO.</w:t>
      </w:r>
    </w:p>
    <w:p xmlns:wp14="http://schemas.microsoft.com/office/word/2010/wordml" w:rsidP="369164B5" wp14:paraId="5E5787A5" wp14:textId="35853477">
      <w:pPr>
        <w:jc w:val="both"/>
      </w:pPr>
    </w:p>
    <w:sectPr>
      <w:pgSz w:w="11906" w:h="16838" w:orient="portrait"/>
      <w:pgMar w:top="1440" w:right="1440" w:bottom="1440" w:left="1440" w:header="720" w:footer="720" w:gutter="0"/>
      <w:cols w:space="720"/>
      <w:docGrid w:linePitch="360"/>
      <w:headerReference w:type="default" r:id="R0e625848b83c47a6"/>
      <w:footerReference w:type="default" r:id="R68295a36282f4aa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69164B5" w:rsidTr="369164B5" w14:paraId="38CFD013">
      <w:trPr>
        <w:trHeight w:val="300"/>
      </w:trPr>
      <w:tc>
        <w:tcPr>
          <w:tcW w:w="3005" w:type="dxa"/>
          <w:tcMar/>
        </w:tcPr>
        <w:p w:rsidR="369164B5" w:rsidP="369164B5" w:rsidRDefault="369164B5" w14:paraId="627ACB1C" w14:textId="4FAEF14C">
          <w:pPr>
            <w:pStyle w:val="Header"/>
            <w:bidi w:val="0"/>
            <w:ind w:left="-115"/>
            <w:jc w:val="left"/>
          </w:pPr>
        </w:p>
      </w:tc>
      <w:tc>
        <w:tcPr>
          <w:tcW w:w="3005" w:type="dxa"/>
          <w:tcMar/>
        </w:tcPr>
        <w:p w:rsidR="369164B5" w:rsidP="369164B5" w:rsidRDefault="369164B5" w14:paraId="4A105B46" w14:textId="4E0FB553">
          <w:pPr>
            <w:pStyle w:val="Header"/>
            <w:bidi w:val="0"/>
            <w:jc w:val="center"/>
          </w:pPr>
          <w:r>
            <w:fldChar w:fldCharType="begin"/>
          </w:r>
          <w:r>
            <w:instrText xml:space="preserve">PAGE</w:instrText>
          </w:r>
          <w:r>
            <w:fldChar w:fldCharType="separate"/>
          </w:r>
          <w:r>
            <w:fldChar w:fldCharType="end"/>
          </w:r>
        </w:p>
      </w:tc>
      <w:tc>
        <w:tcPr>
          <w:tcW w:w="3005" w:type="dxa"/>
          <w:tcMar/>
        </w:tcPr>
        <w:p w:rsidR="369164B5" w:rsidP="369164B5" w:rsidRDefault="369164B5" w14:paraId="2C836B81" w14:textId="265A7AAA">
          <w:pPr>
            <w:pStyle w:val="Header"/>
            <w:bidi w:val="0"/>
            <w:ind w:right="-115"/>
            <w:jc w:val="right"/>
          </w:pPr>
        </w:p>
      </w:tc>
    </w:tr>
  </w:tbl>
  <w:p w:rsidR="369164B5" w:rsidP="369164B5" w:rsidRDefault="369164B5" w14:paraId="3C8E03F3" w14:textId="1D9B2ED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69164B5" w:rsidTr="369164B5" w14:paraId="2809E089">
      <w:trPr>
        <w:trHeight w:val="300"/>
      </w:trPr>
      <w:tc>
        <w:tcPr>
          <w:tcW w:w="3005" w:type="dxa"/>
          <w:tcMar/>
        </w:tcPr>
        <w:p w:rsidR="369164B5" w:rsidP="369164B5" w:rsidRDefault="369164B5" w14:paraId="175C1A95" w14:textId="42351E27">
          <w:pPr>
            <w:pStyle w:val="Header"/>
            <w:bidi w:val="0"/>
            <w:ind w:left="-115"/>
            <w:jc w:val="left"/>
          </w:pPr>
        </w:p>
      </w:tc>
      <w:tc>
        <w:tcPr>
          <w:tcW w:w="3005" w:type="dxa"/>
          <w:tcMar/>
        </w:tcPr>
        <w:p w:rsidR="369164B5" w:rsidP="369164B5" w:rsidRDefault="369164B5" w14:paraId="223B7867" w14:textId="14CA07B8">
          <w:pPr>
            <w:pStyle w:val="Header"/>
            <w:bidi w:val="0"/>
            <w:jc w:val="center"/>
          </w:pPr>
        </w:p>
      </w:tc>
      <w:tc>
        <w:tcPr>
          <w:tcW w:w="3005" w:type="dxa"/>
          <w:tcMar/>
        </w:tcPr>
        <w:p w:rsidR="369164B5" w:rsidP="369164B5" w:rsidRDefault="369164B5" w14:paraId="1D8A0078" w14:textId="6540F15B">
          <w:pPr>
            <w:pStyle w:val="Header"/>
            <w:bidi w:val="0"/>
            <w:ind w:right="-115"/>
            <w:jc w:val="right"/>
          </w:pPr>
        </w:p>
      </w:tc>
    </w:tr>
  </w:tbl>
  <w:p w:rsidR="369164B5" w:rsidP="369164B5" w:rsidRDefault="369164B5" w14:paraId="63F59BEF" w14:textId="247D5DE9">
    <w:pPr>
      <w:pStyle w:val="Header"/>
      <w:bidi w:val="0"/>
    </w:pPr>
  </w:p>
</w:hdr>
</file>

<file path=word/numbering.xml><?xml version="1.0" encoding="utf-8"?>
<w:numbering xmlns:w="http://schemas.openxmlformats.org/wordprocessingml/2006/main">
  <w:abstractNum xmlns:w="http://schemas.openxmlformats.org/wordprocessingml/2006/main" w:abstractNumId="1">
    <w:nsid w:val="622903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7751FC"/>
    <w:rsid w:val="020BDD73"/>
    <w:rsid w:val="03695CD7"/>
    <w:rsid w:val="04D24B38"/>
    <w:rsid w:val="05FE5714"/>
    <w:rsid w:val="07C848EC"/>
    <w:rsid w:val="07DB46FD"/>
    <w:rsid w:val="0873AAA9"/>
    <w:rsid w:val="11107A45"/>
    <w:rsid w:val="11DE1049"/>
    <w:rsid w:val="135E8263"/>
    <w:rsid w:val="15446BB9"/>
    <w:rsid w:val="15809643"/>
    <w:rsid w:val="1A6CC9E0"/>
    <w:rsid w:val="1AFDEA74"/>
    <w:rsid w:val="1C4F602F"/>
    <w:rsid w:val="1F34EDFD"/>
    <w:rsid w:val="20E7B5FE"/>
    <w:rsid w:val="21262E48"/>
    <w:rsid w:val="219D9395"/>
    <w:rsid w:val="22587187"/>
    <w:rsid w:val="26CCB39E"/>
    <w:rsid w:val="271B9945"/>
    <w:rsid w:val="29F26A39"/>
    <w:rsid w:val="2B1673A9"/>
    <w:rsid w:val="2B7751FC"/>
    <w:rsid w:val="2D743CAD"/>
    <w:rsid w:val="2DD71110"/>
    <w:rsid w:val="353FA1C5"/>
    <w:rsid w:val="365DA1D7"/>
    <w:rsid w:val="369164B5"/>
    <w:rsid w:val="38195AFA"/>
    <w:rsid w:val="389535EF"/>
    <w:rsid w:val="3AAFB306"/>
    <w:rsid w:val="3B59FD57"/>
    <w:rsid w:val="3C5BCCE8"/>
    <w:rsid w:val="3F0EEB77"/>
    <w:rsid w:val="4489CE71"/>
    <w:rsid w:val="4585D190"/>
    <w:rsid w:val="487EBA20"/>
    <w:rsid w:val="554DB806"/>
    <w:rsid w:val="5858CBB3"/>
    <w:rsid w:val="590BFC65"/>
    <w:rsid w:val="5941D52B"/>
    <w:rsid w:val="5E3D2759"/>
    <w:rsid w:val="63DA64B8"/>
    <w:rsid w:val="6819DAB8"/>
    <w:rsid w:val="7157A9D5"/>
    <w:rsid w:val="7243DA80"/>
    <w:rsid w:val="7D47F7CA"/>
    <w:rsid w:val="7F83F6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751FC"/>
  <w15:chartTrackingRefBased/>
  <w15:docId w15:val="{89F5F415-79E4-4927-9997-A6BFCEADEE6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585D19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585D19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585D19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4585D190"/>
    <w:pPr>
      <w:spacing/>
      <w:ind w:left="720"/>
      <w:contextualSpacing/>
    </w:pPr>
  </w:style>
  <w:style w:type="character" w:styleId="Hyperlink">
    <w:uiPriority w:val="99"/>
    <w:name w:val="Hyperlink"/>
    <w:basedOn w:val="DefaultParagraphFont"/>
    <w:unhideWhenUsed/>
    <w:rsid w:val="4585D190"/>
    <w:rPr>
      <w:color w:val="467886"/>
      <w:u w:val="single"/>
    </w:rPr>
  </w:style>
  <w:style w:type="paragraph" w:styleId="Header">
    <w:uiPriority w:val="99"/>
    <w:name w:val="header"/>
    <w:basedOn w:val="Normal"/>
    <w:unhideWhenUsed/>
    <w:rsid w:val="369164B5"/>
    <w:pPr>
      <w:tabs>
        <w:tab w:val="center" w:leader="none" w:pos="4680"/>
        <w:tab w:val="right" w:leader="none" w:pos="9360"/>
      </w:tabs>
      <w:spacing w:after="0" w:line="240" w:lineRule="auto"/>
    </w:pPr>
  </w:style>
  <w:style w:type="paragraph" w:styleId="Footer">
    <w:uiPriority w:val="99"/>
    <w:name w:val="footer"/>
    <w:basedOn w:val="Normal"/>
    <w:unhideWhenUsed/>
    <w:rsid w:val="369164B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5793e7092de4f7d" /><Relationship Type="http://schemas.openxmlformats.org/officeDocument/2006/relationships/image" Target="/media/image.png" Id="rId388438931" /><Relationship Type="http://schemas.openxmlformats.org/officeDocument/2006/relationships/hyperlink" Target="https://www.nhs.uk/" TargetMode="External" Id="R1494f6b8cf96476c" /><Relationship Type="http://schemas.openxmlformats.org/officeDocument/2006/relationships/header" Target="/word/header.xml" Id="R0e625848b83c47a6" /><Relationship Type="http://schemas.openxmlformats.org/officeDocument/2006/relationships/footer" Target="/word/footer.xml" Id="R68295a36282f4aa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 Ajadalu (2506380)</dc:creator>
  <keywords/>
  <dc:description/>
  <lastModifiedBy>Maria Ajadalu (2506380)</lastModifiedBy>
  <revision>5</revision>
  <dcterms:created xsi:type="dcterms:W3CDTF">2026-03-09T17:53:27.6815321Z</dcterms:created>
  <dcterms:modified xsi:type="dcterms:W3CDTF">2026-03-14T06:10:32.0816636Z</dcterms:modified>
</coreProperties>
</file>