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4F81BD" w:themeColor="accent1"/>
          <w:sz w:val="24"/>
          <w:szCs w:val="24"/>
        </w:rPr>
        <w:id w:val="1173680999"/>
        <w:docPartObj>
          <w:docPartGallery w:val="Cover Pages"/>
          <w:docPartUnique/>
        </w:docPartObj>
      </w:sdtPr>
      <w:sdtEndPr>
        <w:rPr>
          <w:color w:val="auto"/>
        </w:rPr>
      </w:sdtEndPr>
      <w:sdtContent>
        <w:p w14:paraId="1B11D439" w14:textId="58BB42B1" w:rsidR="008D59E6" w:rsidRPr="004D4234" w:rsidRDefault="008D59E6" w:rsidP="004D4234">
          <w:pPr>
            <w:pStyle w:val="NoSpacing"/>
            <w:spacing w:before="1540" w:after="240" w:line="360" w:lineRule="auto"/>
            <w:jc w:val="center"/>
            <w:rPr>
              <w:rFonts w:ascii="Arial" w:hAnsi="Arial" w:cs="Arial"/>
              <w:color w:val="4F81BD" w:themeColor="accent1"/>
              <w:sz w:val="24"/>
              <w:szCs w:val="24"/>
            </w:rPr>
          </w:pPr>
          <w:r w:rsidRPr="004D4234">
            <w:rPr>
              <w:rFonts w:ascii="Arial" w:hAnsi="Arial" w:cs="Arial"/>
              <w:noProof/>
              <w:color w:val="4F81BD" w:themeColor="accent1"/>
              <w:sz w:val="24"/>
              <w:szCs w:val="24"/>
            </w:rPr>
            <w:drawing>
              <wp:inline distT="0" distB="0" distL="0" distR="0" wp14:anchorId="026BA305" wp14:editId="7659AE7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F81BD" w:themeColor="accent1"/>
              <w:sz w:val="40"/>
              <w:szCs w:val="40"/>
            </w:rPr>
            <w:alias w:val="Title"/>
            <w:tag w:val=""/>
            <w:id w:val="1735040861"/>
            <w:placeholder>
              <w:docPart w:val="628ED69385C443A886A7C934CC3F5ABC"/>
            </w:placeholder>
            <w:dataBinding w:prefixMappings="xmlns:ns0='http://purl.org/dc/elements/1.1/' xmlns:ns1='http://schemas.openxmlformats.org/package/2006/metadata/core-properties' " w:xpath="/ns1:coreProperties[1]/ns0:title[1]" w:storeItemID="{6C3C8BC8-F283-45AE-878A-BAB7291924A1}"/>
            <w:text/>
          </w:sdtPr>
          <w:sdtContent>
            <w:p w14:paraId="16074FAC" w14:textId="1F2FDD77" w:rsidR="008D59E6" w:rsidRPr="004D4234" w:rsidRDefault="005078A0" w:rsidP="004D4234">
              <w:pPr>
                <w:pStyle w:val="NoSpacing"/>
                <w:pBdr>
                  <w:top w:val="single" w:sz="6" w:space="6" w:color="4F81BD" w:themeColor="accent1"/>
                  <w:bottom w:val="single" w:sz="6" w:space="6" w:color="4F81BD" w:themeColor="accent1"/>
                </w:pBdr>
                <w:spacing w:after="240" w:line="360" w:lineRule="auto"/>
                <w:jc w:val="center"/>
                <w:rPr>
                  <w:rFonts w:ascii="Arial" w:eastAsiaTheme="majorEastAsia" w:hAnsi="Arial" w:cs="Arial"/>
                  <w:caps/>
                  <w:color w:val="4F81BD" w:themeColor="accent1"/>
                  <w:sz w:val="40"/>
                  <w:szCs w:val="40"/>
                </w:rPr>
              </w:pPr>
              <w:r w:rsidRPr="004D4234">
                <w:rPr>
                  <w:rFonts w:ascii="Arial" w:eastAsiaTheme="majorEastAsia" w:hAnsi="Arial" w:cs="Arial"/>
                  <w:caps/>
                  <w:color w:val="4F81BD" w:themeColor="accent1"/>
                  <w:sz w:val="40"/>
                  <w:szCs w:val="40"/>
                </w:rPr>
                <w:t>Digital Transformation and Infrastructure Upgrades in Historic Independent Hotels: A Case Study of the Harboro Hotel</w:t>
              </w:r>
            </w:p>
          </w:sdtContent>
        </w:sdt>
        <w:sdt>
          <w:sdtPr>
            <w:rPr>
              <w:rFonts w:ascii="Arial" w:hAnsi="Arial" w:cs="Arial"/>
              <w:color w:val="4F81BD" w:themeColor="accent1"/>
              <w:sz w:val="24"/>
              <w:szCs w:val="24"/>
            </w:rPr>
            <w:alias w:val="Subtitle"/>
            <w:tag w:val=""/>
            <w:id w:val="328029620"/>
            <w:placeholder>
              <w:docPart w:val="CE61B2E1B5BE4B6797A7002850391CF9"/>
            </w:placeholder>
            <w:showingPlcHdr/>
            <w:dataBinding w:prefixMappings="xmlns:ns0='http://purl.org/dc/elements/1.1/' xmlns:ns1='http://schemas.openxmlformats.org/package/2006/metadata/core-properties' " w:xpath="/ns1:coreProperties[1]/ns0:subject[1]" w:storeItemID="{6C3C8BC8-F283-45AE-878A-BAB7291924A1}"/>
            <w:text/>
          </w:sdtPr>
          <w:sdtContent>
            <w:p w14:paraId="31883F78" w14:textId="16A6E89D" w:rsidR="008D59E6" w:rsidRPr="004D4234" w:rsidRDefault="00150C5E" w:rsidP="004D4234">
              <w:pPr>
                <w:pStyle w:val="NoSpacing"/>
                <w:spacing w:line="360" w:lineRule="auto"/>
                <w:jc w:val="center"/>
                <w:rPr>
                  <w:rFonts w:ascii="Arial" w:hAnsi="Arial" w:cs="Arial"/>
                  <w:color w:val="4F81BD" w:themeColor="accent1"/>
                  <w:sz w:val="24"/>
                  <w:szCs w:val="24"/>
                </w:rPr>
              </w:pPr>
              <w:r>
                <w:rPr>
                  <w:color w:val="4F81BD" w:themeColor="accent1"/>
                  <w:sz w:val="28"/>
                  <w:szCs w:val="28"/>
                </w:rPr>
                <w:t>[Document subtitle]</w:t>
              </w:r>
            </w:p>
          </w:sdtContent>
        </w:sdt>
        <w:p w14:paraId="52F7AB18" w14:textId="28850BB6" w:rsidR="008D59E6" w:rsidRPr="004D4234" w:rsidRDefault="008D59E6" w:rsidP="004D4234">
          <w:pPr>
            <w:pStyle w:val="NoSpacing"/>
            <w:spacing w:before="480" w:line="360" w:lineRule="auto"/>
            <w:jc w:val="center"/>
            <w:rPr>
              <w:rFonts w:ascii="Arial" w:hAnsi="Arial" w:cs="Arial"/>
              <w:color w:val="4F81BD" w:themeColor="accent1"/>
              <w:sz w:val="24"/>
              <w:szCs w:val="24"/>
            </w:rPr>
          </w:pPr>
          <w:r w:rsidRPr="004D4234">
            <w:rPr>
              <w:rFonts w:ascii="Arial" w:hAnsi="Arial" w:cs="Arial"/>
              <w:noProof/>
              <w:color w:val="4F81BD" w:themeColor="accent1"/>
              <w:sz w:val="24"/>
              <w:szCs w:val="24"/>
            </w:rPr>
            <w:drawing>
              <wp:inline distT="0" distB="0" distL="0" distR="0" wp14:anchorId="4EF00A96" wp14:editId="69D305E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9DE9AE" w14:textId="77777777" w:rsidR="00605E27" w:rsidRPr="004D4234" w:rsidRDefault="00000000" w:rsidP="004D4234">
          <w:pPr>
            <w:spacing w:line="360" w:lineRule="auto"/>
            <w:jc w:val="both"/>
            <w:rPr>
              <w:rFonts w:ascii="Arial" w:hAnsi="Arial" w:cs="Arial"/>
              <w:sz w:val="24"/>
              <w:szCs w:val="24"/>
            </w:rPr>
          </w:pPr>
          <w:r>
            <w:rPr>
              <w:rFonts w:ascii="Arial" w:hAnsi="Arial" w:cs="Arial"/>
              <w:noProof/>
              <w:sz w:val="24"/>
              <w:szCs w:val="24"/>
            </w:rPr>
            <w:pict w14:anchorId="35556061">
              <v:shapetype id="_x0000_t202" coordsize="21600,21600" o:spt="202" path="m,l,21600r21600,l21600,xe">
                <v:stroke joinstyle="miter"/>
                <v:path gradientshapeok="t" o:connecttype="rect"/>
              </v:shapetype>
              <v:shape id="Text Box 44" o:spid="_x0000_s1026" type="#_x0000_t202" style="position:absolute;left:0;text-align:left;margin-left:0;margin-top:625.95pt;width:468pt;height:126.5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next-textbox:#Text Box 44;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5T00:00:00Z">
                          <w:dateFormat w:val="MMMM d, yyyy"/>
                          <w:lid w:val="en-US"/>
                          <w:storeMappedDataAs w:val="dateTime"/>
                          <w:calendar w:val="gregorian"/>
                        </w:date>
                      </w:sdtPr>
                      <w:sdtContent>
                        <w:p w14:paraId="3E4D80D6" w14:textId="5278BBF1" w:rsidR="008D59E6" w:rsidRDefault="000816EE">
                          <w:pPr>
                            <w:pStyle w:val="NoSpacing"/>
                            <w:spacing w:after="40"/>
                            <w:jc w:val="center"/>
                            <w:rPr>
                              <w:caps/>
                              <w:color w:val="4F81BD" w:themeColor="accent1"/>
                              <w:sz w:val="28"/>
                              <w:szCs w:val="28"/>
                            </w:rPr>
                          </w:pPr>
                          <w:r>
                            <w:rPr>
                              <w:caps/>
                              <w:color w:val="4F81BD" w:themeColor="accent1"/>
                              <w:sz w:val="28"/>
                              <w:szCs w:val="28"/>
                            </w:rPr>
                            <w:t>March 5, 2026</w:t>
                          </w:r>
                        </w:p>
                      </w:sdtContent>
                    </w:sdt>
                    <w:p w14:paraId="3E5473F9" w14:textId="006C71FB" w:rsidR="008D59E6" w:rsidRDefault="00000000" w:rsidP="008D59E6">
                      <w:pPr>
                        <w:pStyle w:val="NoSpacing"/>
                        <w:jc w:val="center"/>
                        <w:rPr>
                          <w:color w:val="4F81BD" w:themeColor="accent1"/>
                        </w:rPr>
                      </w:pPr>
                      <w:sdt>
                        <w:sdtPr>
                          <w:alias w:val="Company"/>
                          <w:tag w:val=""/>
                          <w:id w:val="1390145197"/>
                          <w:dataBinding w:prefixMappings="xmlns:ns0='http://schemas.openxmlformats.org/officeDocument/2006/extended-properties' " w:xpath="/ns0:Properties[1]/ns0:Company[1]" w:storeItemID="{6668398D-A668-4E3E-A5EB-62B293D839F1}"/>
                          <w:text/>
                        </w:sdtPr>
                        <w:sdtContent>
                          <w:r w:rsidR="008D59E6" w:rsidRPr="008D59E6">
                            <w:t>University of W</w:t>
                          </w:r>
                          <w:r w:rsidR="00C90863">
                            <w:t>ales</w:t>
                          </w:r>
                          <w:r w:rsidR="008D59E6" w:rsidRPr="008D59E6">
                            <w:t xml:space="preserve"> Trinity Saint David</w:t>
                          </w:r>
                          <w:r w:rsidR="008D59E6">
                            <w:t xml:space="preserve">                                                                                                                   </w:t>
                          </w:r>
                          <w:r w:rsidR="008D59E6" w:rsidRPr="008D59E6">
                            <w:t>Institute of Management and Health</w:t>
                          </w:r>
                          <w:r w:rsidR="008D59E6">
                            <w:t xml:space="preserve">                                                                                                                                 </w:t>
                          </w:r>
                          <w:r w:rsidR="008D59E6" w:rsidRPr="008D59E6">
                            <w:t>BA International Hotel Management</w:t>
                          </w:r>
                          <w:r w:rsidR="000816EE">
                            <w:t xml:space="preserve">                                                                                                                              </w:t>
                          </w:r>
                          <w:r w:rsidR="008D59E6" w:rsidRPr="008D59E6">
                            <w:t>Hotel Placement Research Project</w:t>
                          </w:r>
                          <w:r w:rsidR="008D59E6">
                            <w:t xml:space="preserve"> </w:t>
                          </w:r>
                          <w:r w:rsidR="008D59E6" w:rsidRPr="008D59E6">
                            <w:t xml:space="preserve">BMIH 6008 </w:t>
                          </w:r>
                          <w:r w:rsidR="008D59E6">
                            <w:t xml:space="preserve">                                                                                                                 </w:t>
                          </w:r>
                          <w:r w:rsidR="008D59E6" w:rsidRPr="008D59E6">
                            <w:t xml:space="preserve">Lecturer: </w:t>
                          </w:r>
                          <w:r w:rsidR="008D59E6">
                            <w:t xml:space="preserve">Kathryn Flynn                                                                                                                                                </w:t>
                          </w:r>
                          <w:r w:rsidR="008D59E6" w:rsidRPr="008D59E6">
                            <w:t>Student nam</w:t>
                          </w:r>
                          <w:r w:rsidR="008D59E6">
                            <w:t>e</w:t>
                          </w:r>
                          <w:r w:rsidR="008D59E6" w:rsidRPr="008D59E6">
                            <w:t>:  Razvan Cristian Nicolae                                                                                                                                                Student ID: 2222787</w:t>
                          </w:r>
                        </w:sdtContent>
                      </w:sdt>
                    </w:p>
                    <w:p w14:paraId="48F1F651" w14:textId="11F07CD3" w:rsidR="008D59E6"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816EE">
                            <w:rPr>
                              <w:color w:val="4F81BD" w:themeColor="accent1"/>
                            </w:rPr>
                            <w:t xml:space="preserve">   </w:t>
                          </w:r>
                        </w:sdtContent>
                      </w:sdt>
                    </w:p>
                  </w:txbxContent>
                </v:textbox>
                <w10:wrap anchorx="margin" anchory="page"/>
              </v:shape>
            </w:pict>
          </w:r>
          <w:r w:rsidR="008D59E6" w:rsidRPr="004D4234">
            <w:rPr>
              <w:rFonts w:ascii="Arial" w:hAnsi="Arial" w:cs="Arial"/>
              <w:sz w:val="24"/>
              <w:szCs w:val="24"/>
            </w:rPr>
            <w:br w:type="page"/>
          </w:r>
          <w:r w:rsidR="00605E27" w:rsidRPr="004D4234">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E95C275" w14:textId="77777777" w:rsidR="00F613E8" w:rsidRPr="004D4234" w:rsidRDefault="00F613E8" w:rsidP="004D4234">
          <w:pPr>
            <w:spacing w:line="360" w:lineRule="auto"/>
            <w:jc w:val="both"/>
            <w:rPr>
              <w:rFonts w:ascii="Arial" w:hAnsi="Arial" w:cs="Arial"/>
              <w:sz w:val="24"/>
              <w:szCs w:val="24"/>
            </w:rPr>
          </w:pPr>
        </w:p>
        <w:p w14:paraId="3E323D43" w14:textId="77777777" w:rsidR="00CC0C28" w:rsidRPr="004D4234" w:rsidRDefault="00CC0C28" w:rsidP="004D4234">
          <w:pPr>
            <w:spacing w:line="360" w:lineRule="auto"/>
            <w:jc w:val="both"/>
            <w:rPr>
              <w:rFonts w:ascii="Arial" w:hAnsi="Arial" w:cs="Arial"/>
              <w:sz w:val="24"/>
              <w:szCs w:val="24"/>
            </w:rPr>
          </w:pPr>
        </w:p>
        <w:p w14:paraId="4516CDA5" w14:textId="77777777" w:rsidR="00CC0C28" w:rsidRPr="004D4234" w:rsidRDefault="00CC0C28" w:rsidP="004D4234">
          <w:pPr>
            <w:spacing w:line="360" w:lineRule="auto"/>
            <w:jc w:val="both"/>
            <w:rPr>
              <w:rFonts w:ascii="Arial" w:hAnsi="Arial" w:cs="Arial"/>
              <w:sz w:val="24"/>
              <w:szCs w:val="24"/>
            </w:rPr>
          </w:pPr>
        </w:p>
        <w:p w14:paraId="139B1E0E" w14:textId="77777777" w:rsidR="00CC0C28" w:rsidRPr="004D4234" w:rsidRDefault="00CC0C28" w:rsidP="004D4234">
          <w:pPr>
            <w:spacing w:line="360" w:lineRule="auto"/>
            <w:jc w:val="both"/>
            <w:rPr>
              <w:rFonts w:ascii="Arial" w:hAnsi="Arial" w:cs="Arial"/>
              <w:sz w:val="24"/>
              <w:szCs w:val="24"/>
            </w:rPr>
          </w:pPr>
        </w:p>
        <w:p w14:paraId="6E61C87B" w14:textId="77777777" w:rsidR="00CC0C28" w:rsidRPr="004D4234" w:rsidRDefault="00CC0C28" w:rsidP="004D4234">
          <w:pPr>
            <w:spacing w:line="360" w:lineRule="auto"/>
            <w:jc w:val="both"/>
            <w:rPr>
              <w:rFonts w:ascii="Arial" w:hAnsi="Arial" w:cs="Arial"/>
              <w:sz w:val="24"/>
              <w:szCs w:val="24"/>
            </w:rPr>
          </w:pPr>
        </w:p>
        <w:p w14:paraId="31F76440" w14:textId="77777777" w:rsidR="00CC0C28" w:rsidRPr="004D4234" w:rsidRDefault="00CC0C28" w:rsidP="004D4234">
          <w:pPr>
            <w:spacing w:line="360" w:lineRule="auto"/>
            <w:jc w:val="both"/>
            <w:rPr>
              <w:rFonts w:ascii="Arial" w:hAnsi="Arial" w:cs="Arial"/>
              <w:sz w:val="24"/>
              <w:szCs w:val="24"/>
            </w:rPr>
          </w:pPr>
        </w:p>
        <w:p w14:paraId="402096C8" w14:textId="77777777" w:rsidR="00CC0C28" w:rsidRPr="004D4234" w:rsidRDefault="00CC0C28" w:rsidP="004D4234">
          <w:pPr>
            <w:spacing w:line="360" w:lineRule="auto"/>
            <w:jc w:val="both"/>
            <w:rPr>
              <w:rFonts w:ascii="Arial" w:hAnsi="Arial" w:cs="Arial"/>
              <w:sz w:val="24"/>
              <w:szCs w:val="24"/>
            </w:rPr>
          </w:pPr>
        </w:p>
        <w:p w14:paraId="27562800" w14:textId="77777777" w:rsidR="00CC0C28" w:rsidRPr="004D4234" w:rsidRDefault="00CC0C28" w:rsidP="004D4234">
          <w:pPr>
            <w:spacing w:line="360" w:lineRule="auto"/>
            <w:jc w:val="both"/>
            <w:rPr>
              <w:rFonts w:ascii="Arial" w:hAnsi="Arial" w:cs="Arial"/>
              <w:sz w:val="24"/>
              <w:szCs w:val="24"/>
            </w:rPr>
          </w:pPr>
        </w:p>
        <w:p w14:paraId="2A4468EC" w14:textId="77777777" w:rsidR="00CC0C28" w:rsidRPr="004D4234" w:rsidRDefault="00CC0C28" w:rsidP="004D4234">
          <w:pPr>
            <w:spacing w:line="360" w:lineRule="auto"/>
            <w:jc w:val="both"/>
            <w:rPr>
              <w:rFonts w:ascii="Arial" w:hAnsi="Arial" w:cs="Arial"/>
              <w:sz w:val="24"/>
              <w:szCs w:val="24"/>
            </w:rPr>
          </w:pPr>
        </w:p>
        <w:p w14:paraId="688E6744" w14:textId="77777777" w:rsidR="00CC0C28" w:rsidRPr="004D4234" w:rsidRDefault="00CC0C28" w:rsidP="004D4234">
          <w:pPr>
            <w:spacing w:line="360" w:lineRule="auto"/>
            <w:jc w:val="both"/>
            <w:rPr>
              <w:rFonts w:ascii="Arial" w:hAnsi="Arial" w:cs="Arial"/>
              <w:sz w:val="24"/>
              <w:szCs w:val="24"/>
            </w:rPr>
          </w:pPr>
        </w:p>
        <w:p w14:paraId="75D26DBF" w14:textId="77777777" w:rsidR="00CC0C28" w:rsidRPr="004D4234" w:rsidRDefault="00CC0C28" w:rsidP="004D4234">
          <w:pPr>
            <w:spacing w:line="360" w:lineRule="auto"/>
            <w:jc w:val="both"/>
            <w:rPr>
              <w:rFonts w:ascii="Arial" w:hAnsi="Arial" w:cs="Arial"/>
              <w:sz w:val="24"/>
              <w:szCs w:val="24"/>
            </w:rPr>
          </w:pPr>
        </w:p>
        <w:p w14:paraId="527C396B" w14:textId="77777777" w:rsidR="00CC0C28" w:rsidRPr="004D4234" w:rsidRDefault="00CC0C28" w:rsidP="004D4234">
          <w:pPr>
            <w:spacing w:line="360" w:lineRule="auto"/>
            <w:jc w:val="both"/>
            <w:rPr>
              <w:rFonts w:ascii="Arial" w:hAnsi="Arial" w:cs="Arial"/>
              <w:sz w:val="24"/>
              <w:szCs w:val="24"/>
            </w:rPr>
          </w:pPr>
        </w:p>
        <w:p w14:paraId="3F234F0A" w14:textId="77777777" w:rsidR="00CC0C28" w:rsidRPr="004D4234" w:rsidRDefault="00CC0C28" w:rsidP="004D4234">
          <w:pPr>
            <w:spacing w:line="360" w:lineRule="auto"/>
            <w:jc w:val="both"/>
            <w:rPr>
              <w:rFonts w:ascii="Arial" w:hAnsi="Arial" w:cs="Arial"/>
              <w:sz w:val="24"/>
              <w:szCs w:val="24"/>
            </w:rPr>
          </w:pPr>
        </w:p>
        <w:p w14:paraId="24DC8F0A" w14:textId="77777777" w:rsidR="00CC0C28" w:rsidRPr="004D4234" w:rsidRDefault="00CC0C28" w:rsidP="004D4234">
          <w:pPr>
            <w:spacing w:line="360" w:lineRule="auto"/>
            <w:jc w:val="both"/>
            <w:rPr>
              <w:rFonts w:ascii="Arial" w:hAnsi="Arial" w:cs="Arial"/>
              <w:sz w:val="24"/>
              <w:szCs w:val="24"/>
            </w:rPr>
          </w:pPr>
        </w:p>
        <w:p w14:paraId="06C3A139" w14:textId="77777777" w:rsidR="00CC0C28" w:rsidRPr="004D4234" w:rsidRDefault="00CC0C28" w:rsidP="004D4234">
          <w:pPr>
            <w:spacing w:line="360" w:lineRule="auto"/>
            <w:jc w:val="both"/>
            <w:rPr>
              <w:rFonts w:ascii="Arial" w:hAnsi="Arial" w:cs="Arial"/>
              <w:sz w:val="24"/>
              <w:szCs w:val="24"/>
            </w:rPr>
          </w:pPr>
        </w:p>
        <w:p w14:paraId="7325A662" w14:textId="77777777" w:rsidR="00CC0C28" w:rsidRPr="004D4234" w:rsidRDefault="00CC0C28" w:rsidP="004D4234">
          <w:pPr>
            <w:spacing w:line="360" w:lineRule="auto"/>
            <w:jc w:val="both"/>
            <w:rPr>
              <w:rFonts w:ascii="Arial" w:hAnsi="Arial" w:cs="Arial"/>
              <w:sz w:val="24"/>
              <w:szCs w:val="24"/>
            </w:rPr>
          </w:pPr>
        </w:p>
        <w:p w14:paraId="1EFE11D3" w14:textId="77777777" w:rsidR="00CC0C28" w:rsidRPr="004D4234" w:rsidRDefault="00CC0C28" w:rsidP="004D4234">
          <w:pPr>
            <w:spacing w:line="360" w:lineRule="auto"/>
            <w:jc w:val="both"/>
            <w:rPr>
              <w:rFonts w:ascii="Arial" w:hAnsi="Arial" w:cs="Arial"/>
              <w:sz w:val="24"/>
              <w:szCs w:val="24"/>
            </w:rPr>
          </w:pPr>
        </w:p>
        <w:p w14:paraId="7AF4D8D7" w14:textId="77777777" w:rsidR="00CC0C28" w:rsidRPr="004D4234" w:rsidRDefault="00CC0C28" w:rsidP="004D4234">
          <w:pPr>
            <w:spacing w:line="360" w:lineRule="auto"/>
            <w:jc w:val="both"/>
            <w:rPr>
              <w:rFonts w:ascii="Arial" w:hAnsi="Arial" w:cs="Arial"/>
              <w:sz w:val="24"/>
              <w:szCs w:val="24"/>
            </w:rPr>
          </w:pPr>
        </w:p>
        <w:p w14:paraId="7CFD070B" w14:textId="77777777" w:rsidR="00CC0C28" w:rsidRPr="00CC0C28" w:rsidRDefault="00CC0C28" w:rsidP="004D4234">
          <w:pPr>
            <w:spacing w:line="360" w:lineRule="auto"/>
            <w:jc w:val="both"/>
            <w:rPr>
              <w:rFonts w:ascii="Arial" w:hAnsi="Arial" w:cs="Arial"/>
              <w:b/>
              <w:bCs/>
              <w:sz w:val="24"/>
              <w:szCs w:val="24"/>
              <w:lang w:val="en-GB"/>
            </w:rPr>
          </w:pPr>
          <w:r w:rsidRPr="00CC0C28">
            <w:rPr>
              <w:rFonts w:ascii="Arial" w:hAnsi="Arial" w:cs="Arial"/>
              <w:b/>
              <w:bCs/>
              <w:sz w:val="24"/>
              <w:szCs w:val="24"/>
              <w:lang w:val="en-GB"/>
            </w:rPr>
            <w:lastRenderedPageBreak/>
            <w:t>Acknowledgements</w:t>
          </w:r>
        </w:p>
        <w:p w14:paraId="120436BF" w14:textId="6F2A91AA"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genesis and completion of this comprehensive dissertation, conducted in fulfilment of the Hotel Placement Research Project (Module BMIH6008), are deeply indebted to the guidance, continuous support, and professional expertise of numerous individuals. Deepest gratitude is extended to the academic tutors who provided structured mentorship throughout the varying phases of the placement and research. The foundational guidance of </w:t>
          </w:r>
          <w:r w:rsidRPr="004D4234">
            <w:rPr>
              <w:rFonts w:ascii="Arial" w:hAnsi="Arial" w:cs="Arial"/>
              <w:sz w:val="24"/>
              <w:szCs w:val="24"/>
              <w:lang w:val="en-GB"/>
            </w:rPr>
            <w:t>G</w:t>
          </w:r>
          <w:r w:rsidRPr="00CC0C28">
            <w:rPr>
              <w:rFonts w:ascii="Arial" w:hAnsi="Arial" w:cs="Arial"/>
              <w:sz w:val="24"/>
              <w:szCs w:val="24"/>
              <w:lang w:val="en-GB"/>
            </w:rPr>
            <w:t>iulia during the first placement period, followed by the rigorous academic and practical support from Kathryne Roberts during the second placement, laid the crucial groundwork for this inquiry. Special, profound acknowledgement is reserved for Kathryne Flynn, the final project supervisor and module lead for this dissertation, whose insights and methodological direction were invaluable in shaping the theoretical contours and academic rigour of the final research.</w:t>
          </w:r>
        </w:p>
        <w:p w14:paraId="46B4F9B4" w14:textId="77777777" w:rsid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Furthermore, profound appreciation is directed toward the leadership team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in Melton Mowbray. Specifically, immense gratitude goes to the owner, SI (Sailesh), and the manager, Elaine. The placement experience conducted under their direct supervision provided an unparalleled, immersive understanding of independent heritage hotel operations. Their willingness to integrate me into their daily operations facilitated the empirical foundations and primary observations upon which this entire study is built.</w:t>
          </w:r>
        </w:p>
        <w:p w14:paraId="7D5262A3" w14:textId="77777777" w:rsidR="004D4234" w:rsidRDefault="004D4234" w:rsidP="004D4234">
          <w:pPr>
            <w:spacing w:line="360" w:lineRule="auto"/>
            <w:jc w:val="both"/>
            <w:rPr>
              <w:rFonts w:ascii="Arial" w:hAnsi="Arial" w:cs="Arial"/>
              <w:sz w:val="24"/>
              <w:szCs w:val="24"/>
              <w:lang w:val="en-GB"/>
            </w:rPr>
          </w:pPr>
        </w:p>
        <w:p w14:paraId="5C765F69" w14:textId="77777777" w:rsidR="004D4234" w:rsidRDefault="004D4234" w:rsidP="004D4234">
          <w:pPr>
            <w:spacing w:line="360" w:lineRule="auto"/>
            <w:jc w:val="both"/>
            <w:rPr>
              <w:rFonts w:ascii="Arial" w:hAnsi="Arial" w:cs="Arial"/>
              <w:sz w:val="24"/>
              <w:szCs w:val="24"/>
              <w:lang w:val="en-GB"/>
            </w:rPr>
          </w:pPr>
        </w:p>
        <w:p w14:paraId="10DA6C51" w14:textId="77777777" w:rsidR="004D4234" w:rsidRDefault="004D4234" w:rsidP="004D4234">
          <w:pPr>
            <w:spacing w:line="360" w:lineRule="auto"/>
            <w:jc w:val="both"/>
            <w:rPr>
              <w:rFonts w:ascii="Arial" w:hAnsi="Arial" w:cs="Arial"/>
              <w:sz w:val="24"/>
              <w:szCs w:val="24"/>
              <w:lang w:val="en-GB"/>
            </w:rPr>
          </w:pPr>
        </w:p>
        <w:p w14:paraId="358FC9F1" w14:textId="77777777" w:rsidR="004D4234" w:rsidRDefault="004D4234" w:rsidP="004D4234">
          <w:pPr>
            <w:spacing w:line="360" w:lineRule="auto"/>
            <w:jc w:val="both"/>
            <w:rPr>
              <w:rFonts w:ascii="Arial" w:hAnsi="Arial" w:cs="Arial"/>
              <w:sz w:val="24"/>
              <w:szCs w:val="24"/>
              <w:lang w:val="en-GB"/>
            </w:rPr>
          </w:pPr>
        </w:p>
        <w:p w14:paraId="6CCAFAA5" w14:textId="77777777" w:rsidR="004D4234" w:rsidRDefault="004D4234" w:rsidP="004D4234">
          <w:pPr>
            <w:spacing w:line="360" w:lineRule="auto"/>
            <w:jc w:val="both"/>
            <w:rPr>
              <w:rFonts w:ascii="Arial" w:hAnsi="Arial" w:cs="Arial"/>
              <w:sz w:val="24"/>
              <w:szCs w:val="24"/>
              <w:lang w:val="en-GB"/>
            </w:rPr>
          </w:pPr>
        </w:p>
        <w:p w14:paraId="5A98B88A" w14:textId="77777777" w:rsidR="004D4234" w:rsidRDefault="004D4234" w:rsidP="004D4234">
          <w:pPr>
            <w:spacing w:line="360" w:lineRule="auto"/>
            <w:jc w:val="both"/>
            <w:rPr>
              <w:rFonts w:ascii="Arial" w:hAnsi="Arial" w:cs="Arial"/>
              <w:sz w:val="24"/>
              <w:szCs w:val="24"/>
              <w:lang w:val="en-GB"/>
            </w:rPr>
          </w:pPr>
        </w:p>
        <w:p w14:paraId="10AFF321" w14:textId="77777777" w:rsidR="004D4234" w:rsidRDefault="004D4234" w:rsidP="004D4234">
          <w:pPr>
            <w:spacing w:line="360" w:lineRule="auto"/>
            <w:jc w:val="both"/>
            <w:rPr>
              <w:rFonts w:ascii="Arial" w:hAnsi="Arial" w:cs="Arial"/>
              <w:sz w:val="24"/>
              <w:szCs w:val="24"/>
              <w:lang w:val="en-GB"/>
            </w:rPr>
          </w:pPr>
        </w:p>
        <w:p w14:paraId="27DC50B3" w14:textId="66136253" w:rsidR="00CC0C28" w:rsidRPr="00CC0C28" w:rsidRDefault="00CC0C28" w:rsidP="004D4234">
          <w:pPr>
            <w:spacing w:line="360" w:lineRule="auto"/>
            <w:jc w:val="both"/>
            <w:rPr>
              <w:rFonts w:ascii="Arial" w:hAnsi="Arial" w:cs="Arial"/>
              <w:b/>
              <w:bCs/>
              <w:sz w:val="24"/>
              <w:szCs w:val="24"/>
              <w:lang w:val="en-GB"/>
            </w:rPr>
          </w:pPr>
          <w:r w:rsidRPr="00CC0C28">
            <w:rPr>
              <w:rFonts w:ascii="Arial" w:hAnsi="Arial" w:cs="Arial"/>
              <w:b/>
              <w:bCs/>
              <w:sz w:val="24"/>
              <w:szCs w:val="24"/>
              <w:lang w:val="en-GB"/>
            </w:rPr>
            <w:lastRenderedPageBreak/>
            <w:t>Abstract</w:t>
          </w:r>
        </w:p>
        <w:p w14:paraId="4A10A27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economic sustainability and competitive viability of the independent hospitality sector are increasingly contingent upon the nuanced delivery of exceptional service quality, particularly within the context of heritage properties (</w:t>
          </w:r>
          <w:proofErr w:type="spellStart"/>
          <w:r w:rsidRPr="00CC0C28">
            <w:rPr>
              <w:rFonts w:ascii="Arial" w:hAnsi="Arial" w:cs="Arial"/>
              <w:sz w:val="24"/>
              <w:szCs w:val="24"/>
              <w:lang w:val="en-GB"/>
            </w:rPr>
            <w:t>Chittiprolu</w:t>
          </w:r>
          <w:proofErr w:type="spellEnd"/>
          <w:r w:rsidRPr="00CC0C28">
            <w:rPr>
              <w:rFonts w:ascii="Arial" w:hAnsi="Arial" w:cs="Arial"/>
              <w:sz w:val="24"/>
              <w:szCs w:val="24"/>
              <w:lang w:val="en-GB"/>
            </w:rPr>
            <w:t xml:space="preserve"> et al., 2021). This exhaustive research report presents a comprehensive investigation into the operational dynamics, service quality frameworks, and guest satisfaction metrics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an 18th-century coaching inn located in Melton Mowbray (Melton Borough Council, 2025). Grounded in the academic parameters of the BMIH6008 module, the study utilises a single-case study methodology to examine the profound complexities of operating a historic property in a digitised, highly competitive market (Yin, 2003).</w:t>
          </w:r>
        </w:p>
        <w:p w14:paraId="7B368FD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Drawing upon primary participant observations garnered during a professional placement under the hotel's owner (Sailesh) and manager (Elaine), alongside a rigorous thematic analysis of secondary user-generated content (UGC) from platforms like Booking.com and Agoda (Booking.com, 2026; Agoda, 2026), the research evaluates the hotel's performance through the established SERVQUAL framework (Parasuraman, Zeithaml &amp; Berry, 1988). Furthermore, macro and micro-environmental analyses are executed utilising PESTEL and SWOT paradigms (Cottrell, 2014). The findings unequivocally demonstrate that while the hotel’s historic infrastructure presents tangible operational vulnerabilities—manifesting occasionally as plumbing inconsistencies and climate control challenges—these physical deficits are substantially mitigated by exceptional human capital (Booking.com, 2026). The empathy, assurance, and responsiveness demonstrated by the hotel staff, coupled with a highly successful Food and Beverage (F&amp;B) offering in the form of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serve as the primary drivers of guest loyalty. The dissertation concludes that service quality in heritage hotels operates on a compensatory model, where emotional labour offsets structural limitations (</w:t>
          </w:r>
          <w:proofErr w:type="spellStart"/>
          <w:r w:rsidRPr="00CC0C28">
            <w:rPr>
              <w:rFonts w:ascii="Arial" w:hAnsi="Arial" w:cs="Arial"/>
              <w:sz w:val="24"/>
              <w:szCs w:val="24"/>
              <w:lang w:val="en-GB"/>
            </w:rPr>
            <w:t>Marghany</w:t>
          </w:r>
          <w:proofErr w:type="spellEnd"/>
          <w:r w:rsidRPr="00CC0C28">
            <w:rPr>
              <w:rFonts w:ascii="Arial" w:hAnsi="Arial" w:cs="Arial"/>
              <w:sz w:val="24"/>
              <w:szCs w:val="24"/>
              <w:lang w:val="en-GB"/>
            </w:rPr>
            <w:t xml:space="preserve"> et al., 2023). Comprehensive, actionable recommendations are provided to optimise facility management, integrate technological channel management systems, and proactively manage the property's online reputation to secure a sustainable market position.</w:t>
          </w:r>
        </w:p>
        <w:p w14:paraId="5F52A337" w14:textId="18A96467" w:rsidR="004D4234" w:rsidRPr="00EC1341" w:rsidRDefault="004D4234" w:rsidP="004D4234">
          <w:pPr>
            <w:spacing w:line="360" w:lineRule="auto"/>
            <w:jc w:val="both"/>
            <w:rPr>
              <w:rFonts w:ascii="Arial" w:hAnsi="Arial" w:cs="Arial"/>
              <w:b/>
              <w:bCs/>
              <w:sz w:val="24"/>
              <w:szCs w:val="24"/>
              <w:lang w:val="en-GB"/>
            </w:rPr>
          </w:pPr>
          <w:r w:rsidRPr="00EC1341">
            <w:rPr>
              <w:rFonts w:ascii="Arial" w:hAnsi="Arial" w:cs="Arial"/>
              <w:b/>
              <w:bCs/>
              <w:sz w:val="24"/>
              <w:szCs w:val="24"/>
              <w:lang w:val="en-GB"/>
            </w:rPr>
            <w:lastRenderedPageBreak/>
            <w:t>Table of content</w:t>
          </w:r>
        </w:p>
        <w:p w14:paraId="76E461C1" w14:textId="1F7841C0" w:rsidR="004D4234" w:rsidRPr="00CC0C28"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1. Introduction</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………….7</w:t>
          </w:r>
        </w:p>
        <w:p w14:paraId="3287105E" w14:textId="637F1506"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1.1 Background to the Study and Industry Context</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7</w:t>
          </w:r>
        </w:p>
        <w:p w14:paraId="70BEB459" w14:textId="1AE5342A"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1.2 The Local Context: Melton Mowbray</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…………………8</w:t>
          </w:r>
        </w:p>
        <w:p w14:paraId="7AF8889D" w14:textId="67395425"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1.3 Case Study Overview: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……………………9</w:t>
          </w:r>
        </w:p>
        <w:p w14:paraId="25843C67" w14:textId="38215170"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1.4 Aims and Objectives of the Research</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9</w:t>
          </w:r>
        </w:p>
        <w:p w14:paraId="34D76F2C" w14:textId="76145222" w:rsidR="004D4234" w:rsidRPr="00CC0C28"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2. Literature Review</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……………………10</w:t>
          </w:r>
        </w:p>
        <w:p w14:paraId="47D0B683" w14:textId="0319C67A"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2.1 The Conceptualisation and Measurement of Service Quality</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………….10</w:t>
          </w:r>
        </w:p>
        <w:p w14:paraId="1EFD3878" w14:textId="3F7DA442"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2.2 Service Quality in the Context of Heritage and Independent </w:t>
          </w:r>
          <w:proofErr w:type="gramStart"/>
          <w:r w:rsidRPr="00CC0C28">
            <w:rPr>
              <w:rFonts w:ascii="Arial" w:hAnsi="Arial" w:cs="Arial"/>
              <w:sz w:val="24"/>
              <w:szCs w:val="24"/>
              <w:lang w:val="en-GB"/>
            </w:rPr>
            <w:t>Hotels</w:t>
          </w:r>
          <w:r w:rsidR="00304475">
            <w:rPr>
              <w:rFonts w:ascii="Arial" w:hAnsi="Arial" w:cs="Arial"/>
              <w:sz w:val="24"/>
              <w:szCs w:val="24"/>
              <w:lang w:val="en-GB"/>
            </w:rPr>
            <w:t>..</w:t>
          </w:r>
          <w:proofErr w:type="gramEnd"/>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11</w:t>
          </w:r>
        </w:p>
        <w:p w14:paraId="2DDABA31" w14:textId="49399BFA" w:rsidR="004D4234" w:rsidRDefault="004D4234" w:rsidP="004D4234">
          <w:pPr>
            <w:spacing w:line="360" w:lineRule="auto"/>
            <w:jc w:val="both"/>
            <w:rPr>
              <w:rFonts w:ascii="Arial" w:hAnsi="Arial" w:cs="Arial"/>
              <w:sz w:val="24"/>
              <w:szCs w:val="24"/>
              <w:lang w:val="en-GB"/>
            </w:rPr>
          </w:pPr>
          <w:r w:rsidRPr="00CC0C28">
            <w:rPr>
              <w:rFonts w:ascii="Arial" w:hAnsi="Arial" w:cs="Arial"/>
              <w:sz w:val="24"/>
              <w:szCs w:val="24"/>
              <w:lang w:val="en-GB"/>
            </w:rPr>
            <w:t>2.3 Guest Satisfaction, Experiential Marketing, and Loyalty</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13</w:t>
          </w:r>
        </w:p>
        <w:p w14:paraId="0105995A" w14:textId="5B5B28DB"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2.4 The Strategic Importance of Food and Beverage (F&amp;B) Operations</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14</w:t>
          </w:r>
        </w:p>
        <w:p w14:paraId="30271E88" w14:textId="0C36AD21"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2.5 Digital Marketing and Online Reputation Management (ORM)</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…………15</w:t>
          </w:r>
        </w:p>
        <w:p w14:paraId="192E7F42" w14:textId="1FE1F152" w:rsidR="002A3263" w:rsidRPr="00CC0C28"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 Methodology</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16</w:t>
          </w:r>
        </w:p>
        <w:p w14:paraId="4B1C567B" w14:textId="6800E8D6"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3.1 Research Philosophy</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………….16</w:t>
          </w:r>
        </w:p>
        <w:p w14:paraId="0F09BACC" w14:textId="66AAE192"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3.2 Research Approach and Strategy</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…………………16</w:t>
          </w:r>
        </w:p>
        <w:p w14:paraId="13527886" w14:textId="11DFFEAA"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3.3 Data Collection Methods</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………………………17</w:t>
          </w:r>
        </w:p>
        <w:p w14:paraId="68A54A34" w14:textId="6D5D6DDF"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3.4 Data Analysis Techniques</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18</w:t>
          </w:r>
        </w:p>
        <w:p w14:paraId="22B2B518" w14:textId="5FAAA7B6"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3.5 Ethical Considerations</w:t>
          </w:r>
          <w:r w:rsidR="005A7521">
            <w:rPr>
              <w:rFonts w:ascii="Arial" w:hAnsi="Arial" w:cs="Arial"/>
              <w:sz w:val="24"/>
              <w:szCs w:val="24"/>
              <w:lang w:val="en-GB"/>
            </w:rPr>
            <w:t>…………………………………………</w:t>
          </w:r>
          <w:r w:rsidR="00304475">
            <w:rPr>
              <w:rFonts w:ascii="Arial" w:hAnsi="Arial" w:cs="Arial"/>
              <w:sz w:val="24"/>
              <w:szCs w:val="24"/>
              <w:lang w:val="en-GB"/>
            </w:rPr>
            <w:t>…</w:t>
          </w:r>
          <w:r w:rsidR="005A7521">
            <w:rPr>
              <w:rFonts w:ascii="Arial" w:hAnsi="Arial" w:cs="Arial"/>
              <w:sz w:val="24"/>
              <w:szCs w:val="24"/>
              <w:lang w:val="en-GB"/>
            </w:rPr>
            <w:t>…………………18</w:t>
          </w:r>
        </w:p>
        <w:p w14:paraId="1861CD33" w14:textId="24B1BC1F" w:rsidR="002A3263" w:rsidRPr="00CC0C28"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4. Findings and Discussion</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……19</w:t>
          </w:r>
        </w:p>
        <w:p w14:paraId="7B09DD40" w14:textId="50B06361"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4.1 Macro-Environmental Analysis: PESTEL</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……….19</w:t>
          </w:r>
        </w:p>
        <w:p w14:paraId="18923778" w14:textId="78A7DC23"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4.2 Micro-Environmental Analysis: SWOT</w:t>
          </w:r>
          <w:r w:rsidR="005A7521">
            <w:rPr>
              <w:rFonts w:ascii="Arial" w:hAnsi="Arial" w:cs="Arial"/>
              <w:sz w:val="24"/>
              <w:szCs w:val="24"/>
              <w:lang w:val="en-GB"/>
            </w:rPr>
            <w:t>……………………………</w:t>
          </w:r>
          <w:proofErr w:type="gramStart"/>
          <w:r w:rsidR="005A7521">
            <w:rPr>
              <w:rFonts w:ascii="Arial" w:hAnsi="Arial" w:cs="Arial"/>
              <w:sz w:val="24"/>
              <w:szCs w:val="24"/>
              <w:lang w:val="en-GB"/>
            </w:rPr>
            <w:t>…</w:t>
          </w:r>
          <w:r w:rsidR="00304475">
            <w:rPr>
              <w:rFonts w:ascii="Arial" w:hAnsi="Arial" w:cs="Arial"/>
              <w:sz w:val="24"/>
              <w:szCs w:val="24"/>
              <w:lang w:val="en-GB"/>
            </w:rPr>
            <w:t>..</w:t>
          </w:r>
          <w:proofErr w:type="gramEnd"/>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23</w:t>
          </w:r>
        </w:p>
        <w:p w14:paraId="08BFD773" w14:textId="6F505467"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4.3 Evaluating Service Quality: The SERVQUAL Gap Analysis</w:t>
          </w:r>
          <w:r w:rsidR="005A7521">
            <w:rPr>
              <w:rFonts w:ascii="Arial" w:hAnsi="Arial" w:cs="Arial"/>
              <w:sz w:val="24"/>
              <w:szCs w:val="24"/>
              <w:lang w:val="en-GB"/>
            </w:rPr>
            <w:t>…………………………26</w:t>
          </w:r>
        </w:p>
        <w:p w14:paraId="34C22A6B" w14:textId="0175EC19"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4.4 The Strategic Supremacy of Food and Beverage (F&amp;B) Operations</w:t>
          </w:r>
          <w:r w:rsidR="005A7521">
            <w:rPr>
              <w:rFonts w:ascii="Arial" w:hAnsi="Arial" w:cs="Arial"/>
              <w:sz w:val="24"/>
              <w:szCs w:val="24"/>
              <w:lang w:val="en-GB"/>
            </w:rPr>
            <w:t>……………….29</w:t>
          </w:r>
        </w:p>
        <w:p w14:paraId="52F0ECD5" w14:textId="57FE1AF8"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4.5 Discussion Synthesis: The Compensatory Model of Heritage Hospitality</w:t>
          </w:r>
          <w:r w:rsidR="005A7521">
            <w:rPr>
              <w:rFonts w:ascii="Arial" w:hAnsi="Arial" w:cs="Arial"/>
              <w:sz w:val="24"/>
              <w:szCs w:val="24"/>
              <w:lang w:val="en-GB"/>
            </w:rPr>
            <w:t>………….29</w:t>
          </w:r>
        </w:p>
        <w:p w14:paraId="1E9F680D" w14:textId="5D5EF18F" w:rsidR="002A3263" w:rsidRPr="00CC0C28"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5. Conclusion and Recommendations</w:t>
          </w:r>
          <w:r w:rsidR="005A7521">
            <w:rPr>
              <w:rFonts w:ascii="Arial" w:hAnsi="Arial" w:cs="Arial"/>
              <w:sz w:val="24"/>
              <w:szCs w:val="24"/>
              <w:lang w:val="en-GB"/>
            </w:rPr>
            <w:t>………………………………………………………30</w:t>
          </w:r>
        </w:p>
        <w:p w14:paraId="062D9AFC" w14:textId="1533473D" w:rsidR="002A3263"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5.1 Conclusion</w:t>
          </w:r>
          <w:r w:rsidR="005A7521">
            <w:rPr>
              <w:rFonts w:ascii="Arial" w:hAnsi="Arial" w:cs="Arial"/>
              <w:sz w:val="24"/>
              <w:szCs w:val="24"/>
              <w:lang w:val="en-GB"/>
            </w:rPr>
            <w:t>…………………………………………………………………………………30</w:t>
          </w:r>
        </w:p>
        <w:p w14:paraId="071F1DF8" w14:textId="7C55A088" w:rsidR="002A3263" w:rsidRPr="00CC0C28" w:rsidRDefault="002A3263" w:rsidP="002A3263">
          <w:pPr>
            <w:spacing w:line="360" w:lineRule="auto"/>
            <w:jc w:val="both"/>
            <w:rPr>
              <w:rFonts w:ascii="Arial" w:hAnsi="Arial" w:cs="Arial"/>
              <w:sz w:val="24"/>
              <w:szCs w:val="24"/>
              <w:lang w:val="en-GB"/>
            </w:rPr>
          </w:pPr>
          <w:r w:rsidRPr="00CC0C28">
            <w:rPr>
              <w:rFonts w:ascii="Arial" w:hAnsi="Arial" w:cs="Arial"/>
              <w:sz w:val="24"/>
              <w:szCs w:val="24"/>
              <w:lang w:val="en-GB"/>
            </w:rPr>
            <w:t>5.2 Strategic Recommendations</w:t>
          </w:r>
          <w:r w:rsidR="005A7521">
            <w:rPr>
              <w:rFonts w:ascii="Arial" w:hAnsi="Arial" w:cs="Arial"/>
              <w:sz w:val="24"/>
              <w:szCs w:val="24"/>
              <w:lang w:val="en-GB"/>
            </w:rPr>
            <w:t>…………………………………………………………</w:t>
          </w:r>
          <w:proofErr w:type="gramStart"/>
          <w:r w:rsidR="005A7521">
            <w:rPr>
              <w:rFonts w:ascii="Arial" w:hAnsi="Arial" w:cs="Arial"/>
              <w:sz w:val="24"/>
              <w:szCs w:val="24"/>
              <w:lang w:val="en-GB"/>
            </w:rPr>
            <w:t>…..</w:t>
          </w:r>
          <w:proofErr w:type="gramEnd"/>
          <w:r w:rsidR="005A7521">
            <w:rPr>
              <w:rFonts w:ascii="Arial" w:hAnsi="Arial" w:cs="Arial"/>
              <w:sz w:val="24"/>
              <w:szCs w:val="24"/>
              <w:lang w:val="en-GB"/>
            </w:rPr>
            <w:t>35</w:t>
          </w:r>
        </w:p>
        <w:p w14:paraId="69EB68C4" w14:textId="77777777" w:rsidR="002A3263" w:rsidRPr="00CC0C28" w:rsidRDefault="002A3263" w:rsidP="002A3263">
          <w:pPr>
            <w:spacing w:line="360" w:lineRule="auto"/>
            <w:jc w:val="both"/>
            <w:rPr>
              <w:rFonts w:ascii="Arial" w:hAnsi="Arial" w:cs="Arial"/>
              <w:sz w:val="24"/>
              <w:szCs w:val="24"/>
              <w:lang w:val="en-GB"/>
            </w:rPr>
          </w:pPr>
        </w:p>
        <w:p w14:paraId="566745E3" w14:textId="77777777" w:rsidR="002A3263" w:rsidRPr="00CC0C28" w:rsidRDefault="002A3263" w:rsidP="002A3263">
          <w:pPr>
            <w:spacing w:line="360" w:lineRule="auto"/>
            <w:jc w:val="both"/>
            <w:rPr>
              <w:rFonts w:ascii="Arial" w:hAnsi="Arial" w:cs="Arial"/>
              <w:sz w:val="24"/>
              <w:szCs w:val="24"/>
              <w:lang w:val="en-GB"/>
            </w:rPr>
          </w:pPr>
        </w:p>
        <w:p w14:paraId="2B8BFEFE" w14:textId="77777777" w:rsidR="002A3263" w:rsidRDefault="002A3263" w:rsidP="002A3263">
          <w:pPr>
            <w:spacing w:line="360" w:lineRule="auto"/>
            <w:jc w:val="both"/>
            <w:rPr>
              <w:rFonts w:ascii="Arial" w:hAnsi="Arial" w:cs="Arial"/>
              <w:sz w:val="24"/>
              <w:szCs w:val="24"/>
              <w:lang w:val="en-GB"/>
            </w:rPr>
          </w:pPr>
        </w:p>
        <w:p w14:paraId="70233CE1" w14:textId="77777777" w:rsidR="002A3263" w:rsidRPr="00CC0C28" w:rsidRDefault="002A3263" w:rsidP="002A3263">
          <w:pPr>
            <w:spacing w:line="360" w:lineRule="auto"/>
            <w:jc w:val="both"/>
            <w:rPr>
              <w:rFonts w:ascii="Arial" w:hAnsi="Arial" w:cs="Arial"/>
              <w:sz w:val="24"/>
              <w:szCs w:val="24"/>
              <w:lang w:val="en-GB"/>
            </w:rPr>
          </w:pPr>
        </w:p>
        <w:p w14:paraId="42210B6B" w14:textId="77777777" w:rsidR="002A3263" w:rsidRPr="00CC0C28" w:rsidRDefault="002A3263" w:rsidP="002A3263">
          <w:pPr>
            <w:spacing w:line="360" w:lineRule="auto"/>
            <w:jc w:val="both"/>
            <w:rPr>
              <w:rFonts w:ascii="Arial" w:hAnsi="Arial" w:cs="Arial"/>
              <w:sz w:val="24"/>
              <w:szCs w:val="24"/>
              <w:lang w:val="en-GB"/>
            </w:rPr>
          </w:pPr>
        </w:p>
        <w:p w14:paraId="406C5F56" w14:textId="77777777" w:rsidR="002A3263" w:rsidRPr="00CC0C28" w:rsidRDefault="002A3263" w:rsidP="002A3263">
          <w:pPr>
            <w:spacing w:line="360" w:lineRule="auto"/>
            <w:jc w:val="both"/>
            <w:rPr>
              <w:rFonts w:ascii="Arial" w:hAnsi="Arial" w:cs="Arial"/>
              <w:sz w:val="24"/>
              <w:szCs w:val="24"/>
              <w:lang w:val="en-GB"/>
            </w:rPr>
          </w:pPr>
        </w:p>
        <w:p w14:paraId="1A826B79" w14:textId="77777777" w:rsidR="002A3263" w:rsidRPr="00CC0C28" w:rsidRDefault="002A3263" w:rsidP="002A3263">
          <w:pPr>
            <w:spacing w:line="360" w:lineRule="auto"/>
            <w:jc w:val="both"/>
            <w:rPr>
              <w:rFonts w:ascii="Arial" w:hAnsi="Arial" w:cs="Arial"/>
              <w:sz w:val="24"/>
              <w:szCs w:val="24"/>
              <w:lang w:val="en-GB"/>
            </w:rPr>
          </w:pPr>
        </w:p>
        <w:p w14:paraId="0AC5FDC6" w14:textId="77777777" w:rsidR="002A3263" w:rsidRPr="00CC0C28" w:rsidRDefault="002A3263" w:rsidP="002A3263">
          <w:pPr>
            <w:spacing w:line="360" w:lineRule="auto"/>
            <w:jc w:val="both"/>
            <w:rPr>
              <w:rFonts w:ascii="Arial" w:hAnsi="Arial" w:cs="Arial"/>
              <w:sz w:val="24"/>
              <w:szCs w:val="24"/>
              <w:lang w:val="en-GB"/>
            </w:rPr>
          </w:pPr>
        </w:p>
        <w:p w14:paraId="452E1117" w14:textId="77777777" w:rsidR="002A3263" w:rsidRPr="00CC0C28" w:rsidRDefault="002A3263" w:rsidP="002A3263">
          <w:pPr>
            <w:spacing w:line="360" w:lineRule="auto"/>
            <w:jc w:val="both"/>
            <w:rPr>
              <w:rFonts w:ascii="Arial" w:hAnsi="Arial" w:cs="Arial"/>
              <w:sz w:val="24"/>
              <w:szCs w:val="24"/>
              <w:lang w:val="en-GB"/>
            </w:rPr>
          </w:pPr>
        </w:p>
        <w:p w14:paraId="744826E9" w14:textId="77777777" w:rsidR="002A3263" w:rsidRPr="00CC0C28" w:rsidRDefault="002A3263" w:rsidP="002A3263">
          <w:pPr>
            <w:spacing w:line="360" w:lineRule="auto"/>
            <w:jc w:val="both"/>
            <w:rPr>
              <w:rFonts w:ascii="Arial" w:hAnsi="Arial" w:cs="Arial"/>
              <w:sz w:val="24"/>
              <w:szCs w:val="24"/>
              <w:lang w:val="en-GB"/>
            </w:rPr>
          </w:pPr>
        </w:p>
        <w:p w14:paraId="4F349AE5" w14:textId="77777777" w:rsidR="002A3263" w:rsidRPr="00CC0C28" w:rsidRDefault="002A3263" w:rsidP="002A3263">
          <w:pPr>
            <w:spacing w:line="360" w:lineRule="auto"/>
            <w:jc w:val="both"/>
            <w:rPr>
              <w:rFonts w:ascii="Arial" w:hAnsi="Arial" w:cs="Arial"/>
              <w:sz w:val="24"/>
              <w:szCs w:val="24"/>
              <w:lang w:val="en-GB"/>
            </w:rPr>
          </w:pPr>
        </w:p>
        <w:p w14:paraId="081DF9D2" w14:textId="77777777" w:rsidR="002A3263" w:rsidRPr="00CC0C28" w:rsidRDefault="002A3263" w:rsidP="004D4234">
          <w:pPr>
            <w:spacing w:line="360" w:lineRule="auto"/>
            <w:jc w:val="both"/>
            <w:rPr>
              <w:rFonts w:ascii="Arial" w:hAnsi="Arial" w:cs="Arial"/>
              <w:sz w:val="24"/>
              <w:szCs w:val="24"/>
              <w:lang w:val="en-GB"/>
            </w:rPr>
          </w:pPr>
        </w:p>
        <w:p w14:paraId="4AB21BA1" w14:textId="77777777" w:rsidR="004D4234" w:rsidRPr="00CC0C28" w:rsidRDefault="004D4234" w:rsidP="004D4234">
          <w:pPr>
            <w:spacing w:line="360" w:lineRule="auto"/>
            <w:jc w:val="both"/>
            <w:rPr>
              <w:rFonts w:ascii="Arial" w:hAnsi="Arial" w:cs="Arial"/>
              <w:sz w:val="24"/>
              <w:szCs w:val="24"/>
              <w:lang w:val="en-GB"/>
            </w:rPr>
          </w:pPr>
        </w:p>
        <w:p w14:paraId="14B280A0" w14:textId="77777777" w:rsidR="004D4234" w:rsidRPr="00CC0C28" w:rsidRDefault="004D4234" w:rsidP="004D4234">
          <w:pPr>
            <w:spacing w:line="360" w:lineRule="auto"/>
            <w:jc w:val="both"/>
            <w:rPr>
              <w:rFonts w:ascii="Arial" w:hAnsi="Arial" w:cs="Arial"/>
              <w:sz w:val="24"/>
              <w:szCs w:val="24"/>
              <w:lang w:val="en-GB"/>
            </w:rPr>
          </w:pPr>
        </w:p>
        <w:p w14:paraId="055CBEE4" w14:textId="77777777" w:rsidR="004D4234" w:rsidRDefault="004D4234" w:rsidP="004D4234">
          <w:pPr>
            <w:spacing w:line="360" w:lineRule="auto"/>
            <w:jc w:val="both"/>
            <w:rPr>
              <w:rFonts w:ascii="Arial" w:hAnsi="Arial" w:cs="Arial"/>
              <w:sz w:val="24"/>
              <w:szCs w:val="24"/>
              <w:lang w:val="en-GB"/>
            </w:rPr>
          </w:pPr>
        </w:p>
        <w:p w14:paraId="773923A9" w14:textId="5B19BC61"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1. Introduction</w:t>
          </w:r>
        </w:p>
        <w:p w14:paraId="661A14A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1.1 Background to the Study and Industry Context</w:t>
          </w:r>
        </w:p>
        <w:p w14:paraId="1196900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global hospitality and tourism industry is currently navigating a period of profound transformation, characterised by rapidly shifting consumer expectations, relentless technological integration, and the lingering economic reverberations of global macroeconomic instability (</w:t>
          </w:r>
          <w:proofErr w:type="spellStart"/>
          <w:r w:rsidRPr="00CC0C28">
            <w:rPr>
              <w:rFonts w:ascii="Arial" w:hAnsi="Arial" w:cs="Arial"/>
              <w:sz w:val="24"/>
              <w:szCs w:val="24"/>
              <w:lang w:val="en-GB"/>
            </w:rPr>
            <w:t>Tavitiyamen</w:t>
          </w:r>
          <w:proofErr w:type="spellEnd"/>
          <w:r w:rsidRPr="00CC0C28">
            <w:rPr>
              <w:rFonts w:ascii="Arial" w:hAnsi="Arial" w:cs="Arial"/>
              <w:sz w:val="24"/>
              <w:szCs w:val="24"/>
              <w:lang w:val="en-GB"/>
            </w:rPr>
            <w:t>, 2020). Within the United Kingdom, the hospitality sector remains a cornerstone of the national economy. Recent data indicates there were over 176,685 businesses operating within the UK hospitality sector as of 2025, with an overwhelming 99.6% classified as small or medium-sized enterprises (SMEs), and 97.7% categorised strictly as small businesses (Office for National Statistics, 2025). Despite the industry's vast scale and economic significance, it faces acute contemporary pressures. These include severe inflationary constraints on consumer discretionary spending, post-Brexit labour shortages that have heavily impacted the availability of trained hospitality professionals, and escalating operational costs, particularly regarding energy and supply chain logistics (Cushman &amp; Wakefield, 2025; PwC, 2025). Consequently, the competitive landscape has intensified dramatically, forcing accommodation providers to continuously refine their value propositions, operational efficiencies, and marketing strategies to capture and retain market share.</w:t>
          </w:r>
        </w:p>
        <w:p w14:paraId="581F213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Amidst this intense competition, a distinct and powerful consumer trend has emerged: a growing preference for experiential, authentic, and localised travel experiences over standardised, homogenised corporate hotel offerings (Hosany &amp; Witham, 2010; </w:t>
          </w:r>
          <w:proofErr w:type="spellStart"/>
          <w:r w:rsidRPr="00CC0C28">
            <w:rPr>
              <w:rFonts w:ascii="Arial" w:hAnsi="Arial" w:cs="Arial"/>
              <w:sz w:val="24"/>
              <w:szCs w:val="24"/>
              <w:lang w:val="en-GB"/>
            </w:rPr>
            <w:t>Godovykh</w:t>
          </w:r>
          <w:proofErr w:type="spellEnd"/>
          <w:r w:rsidRPr="00CC0C28">
            <w:rPr>
              <w:rFonts w:ascii="Arial" w:hAnsi="Arial" w:cs="Arial"/>
              <w:sz w:val="24"/>
              <w:szCs w:val="24"/>
              <w:lang w:val="en-GB"/>
            </w:rPr>
            <w:t xml:space="preserve"> &amp; Tasci, 2020). Modern travellers are increasingly seeking accommodations that reflect the cultural, historical, and architectural fabric of their chosen destination, a phenomenon that has catalysed the prominence and commercial viability of independent heritage and boutique hotels (</w:t>
          </w:r>
          <w:proofErr w:type="spellStart"/>
          <w:r w:rsidRPr="00CC0C28">
            <w:rPr>
              <w:rFonts w:ascii="Arial" w:hAnsi="Arial" w:cs="Arial"/>
              <w:sz w:val="24"/>
              <w:szCs w:val="24"/>
              <w:lang w:val="en-GB"/>
            </w:rPr>
            <w:t>Chittiprolu</w:t>
          </w:r>
          <w:proofErr w:type="spellEnd"/>
          <w:r w:rsidRPr="00CC0C28">
            <w:rPr>
              <w:rFonts w:ascii="Arial" w:hAnsi="Arial" w:cs="Arial"/>
              <w:sz w:val="24"/>
              <w:szCs w:val="24"/>
              <w:lang w:val="en-GB"/>
            </w:rPr>
            <w:t xml:space="preserve"> et al., 2021). These properties offer a tangible connection to the past, providing guests with a profound sense of nostalgia, architectural uniqueness, and highly personalised service that chain hotels often struggle to replicate (Medina-Viruel et al., 2019; Marchegiani &amp; </w:t>
          </w:r>
          <w:proofErr w:type="spellStart"/>
          <w:r w:rsidRPr="00CC0C28">
            <w:rPr>
              <w:rFonts w:ascii="Arial" w:hAnsi="Arial" w:cs="Arial"/>
              <w:sz w:val="24"/>
              <w:szCs w:val="24"/>
              <w:lang w:val="en-GB"/>
            </w:rPr>
            <w:t>Phau</w:t>
          </w:r>
          <w:proofErr w:type="spellEnd"/>
          <w:r w:rsidRPr="00CC0C28">
            <w:rPr>
              <w:rFonts w:ascii="Arial" w:hAnsi="Arial" w:cs="Arial"/>
              <w:sz w:val="24"/>
              <w:szCs w:val="24"/>
              <w:lang w:val="en-GB"/>
            </w:rPr>
            <w:t>, 2011).</w:t>
          </w:r>
        </w:p>
        <w:p w14:paraId="3D4A5DA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However, the operational reality of managing a heritage hotel is fraught with paradoxes. Management teams must meticulously balance the preservation of historical integrity—often constrained by stringent national conservation laws and listed building regulations—with the uncompromising imperative to provide modern amenities, robust digital connectivity, and flawless infrastructural reliability (Bullen, 2007; Chang &amp; Teo, 2009). The failure to reconcile these competing demands frequently results in severe service quality gaps, directly impacting guest satisfaction, online reputation, and, ultimately, the financial viability of the enterprise (De </w:t>
          </w:r>
          <w:proofErr w:type="spellStart"/>
          <w:r w:rsidRPr="00CC0C28">
            <w:rPr>
              <w:rFonts w:ascii="Arial" w:hAnsi="Arial" w:cs="Arial"/>
              <w:sz w:val="24"/>
              <w:szCs w:val="24"/>
              <w:lang w:val="en-GB"/>
            </w:rPr>
            <w:t>Klumbis</w:t>
          </w:r>
          <w:proofErr w:type="spellEnd"/>
          <w:r w:rsidRPr="00CC0C28">
            <w:rPr>
              <w:rFonts w:ascii="Arial" w:hAnsi="Arial" w:cs="Arial"/>
              <w:sz w:val="24"/>
              <w:szCs w:val="24"/>
              <w:lang w:val="en-GB"/>
            </w:rPr>
            <w:t xml:space="preserve">, 2002; </w:t>
          </w:r>
          <w:proofErr w:type="spellStart"/>
          <w:r w:rsidRPr="00CC0C28">
            <w:rPr>
              <w:rFonts w:ascii="Arial" w:hAnsi="Arial" w:cs="Arial"/>
              <w:sz w:val="24"/>
              <w:szCs w:val="24"/>
              <w:lang w:val="en-GB"/>
            </w:rPr>
            <w:t>Chaiyapun</w:t>
          </w:r>
          <w:proofErr w:type="spellEnd"/>
          <w:r w:rsidRPr="00CC0C28">
            <w:rPr>
              <w:rFonts w:ascii="Arial" w:hAnsi="Arial" w:cs="Arial"/>
              <w:sz w:val="24"/>
              <w:szCs w:val="24"/>
              <w:lang w:val="en-GB"/>
            </w:rPr>
            <w:t>, 2012).</w:t>
          </w:r>
        </w:p>
        <w:p w14:paraId="68F7904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1.2 The Local Context: Melton Mowbray</w:t>
          </w:r>
        </w:p>
        <w:p w14:paraId="7C65FD7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localised context of this research is situated in Melton Mowbray, a historic, rural market town in Leicestershire, England (Melton Borough Council, 2025). Nationally renowned as the "Rural Capital of Food" due to its deep historical association with the production of the Melton Mowbray pork pie and Stilton cheese, the town relies heavily on culinary tourism and its rich agricultural heritage to drive economic prosperity and local employment (Melton Borough Council, 2025). The local government's corporate strategy heavily emphasises tourism, town centre regeneration, and vitality as critical pathways for sustainable growth, indicating a highly supportive political and economic environment for local hospitality businesses to flourish (Melton Borough Council, 2025).</w:t>
          </w:r>
        </w:p>
        <w:p w14:paraId="6FBA38C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In this specific environment, heritage properties serve as critical anchors for the local tourism ecosystem, drawing domestic and international visitors who seek to immerse themselves in the region's historic and gastronomic identity (</w:t>
          </w:r>
          <w:proofErr w:type="spellStart"/>
          <w:r w:rsidRPr="00CC0C28">
            <w:rPr>
              <w:rFonts w:ascii="Arial" w:hAnsi="Arial" w:cs="Arial"/>
              <w:sz w:val="24"/>
              <w:szCs w:val="24"/>
              <w:lang w:val="en-GB"/>
            </w:rPr>
            <w:t>Tiang</w:t>
          </w:r>
          <w:proofErr w:type="spellEnd"/>
          <w:r w:rsidRPr="00CC0C28">
            <w:rPr>
              <w:rFonts w:ascii="Arial" w:hAnsi="Arial" w:cs="Arial"/>
              <w:sz w:val="24"/>
              <w:szCs w:val="24"/>
              <w:lang w:val="en-GB"/>
            </w:rPr>
            <w:t>, 2025; Medina-Viruel et al., 2019). The town centre features a rich and diverse retail offer, enhanced by a weekly Livestock Market and a twice-weekly Farmers Market, ensuring a steady flow of potential guests and diners to centrally located hospitality venues (Melton Borough Council, 2025).</w:t>
          </w:r>
        </w:p>
        <w:p w14:paraId="562186C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1.3 Case Study Overview: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w:t>
          </w:r>
        </w:p>
        <w:p w14:paraId="5F3D7C8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This dissertation centres on a comprehensive case study of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a prominent and highly regarded independent establishment located at 49-51 Burton Street in the heart of Melton Mowbray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Functioning originally as </w:t>
          </w:r>
          <w:r w:rsidRPr="00CC0C28">
            <w:rPr>
              <w:rFonts w:ascii="Arial" w:hAnsi="Arial" w:cs="Arial"/>
              <w:sz w:val="24"/>
              <w:szCs w:val="24"/>
              <w:lang w:val="en-GB"/>
            </w:rPr>
            <w:lastRenderedPageBreak/>
            <w:t xml:space="preserve">an 18th-century coaching inn, the property is deeply embedded in the town's architectural and social history. Historical records indicate that during the nineteenth century,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provided "excellent motoring and stabling accommodation" for the hunting gentry and maintained an almost continuous clientele of foreign noblemen visiting the region for rural pursuits (</w:t>
          </w:r>
          <w:proofErr w:type="spellStart"/>
          <w:r w:rsidRPr="00CC0C28">
            <w:rPr>
              <w:rFonts w:ascii="Arial" w:hAnsi="Arial" w:cs="Arial"/>
              <w:sz w:val="24"/>
              <w:szCs w:val="24"/>
              <w:lang w:val="en-GB"/>
            </w:rPr>
            <w:t>Wikishire</w:t>
          </w:r>
          <w:proofErr w:type="spellEnd"/>
          <w:r w:rsidRPr="00CC0C28">
            <w:rPr>
              <w:rFonts w:ascii="Arial" w:hAnsi="Arial" w:cs="Arial"/>
              <w:sz w:val="24"/>
              <w:szCs w:val="24"/>
              <w:lang w:val="en-GB"/>
            </w:rPr>
            <w:t>, 2024; Thurley, 2002).</w:t>
          </w:r>
        </w:p>
        <w:p w14:paraId="54E026C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In 2012, the hotel was acquired by a local family and subsequently underwent a comprehensive £1.5 million refurbishment to modernise its facilities while painstakingly retaining its historic character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The property saw further extensive refurbishments in 2014 to create a modern, open-plan feel while maintaining separate lounge areas, and underwent additional upgrades during the 2020/2021 period to ensure operational excellence post-pandemic (CAMRA, 2024).</w:t>
          </w:r>
        </w:p>
        <w:p w14:paraId="363BABC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Presently, under the ownership of Sailesh (SI) and the management of Elaine,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operates as a multifaceted hospitality venue. It comprises 33 en-suite bedrooms—ranging from standard singles to executive queen rooms—extensive function spaces capable of hosting over 100 guests for events and weddings, public lounge bars serving daily ales, and dual dining options (Booking.com, 2026;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CAMRA, 2024). Most notably, the hotel operates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a highly-rated in-house restaurant specialising in outstanding Indian cuisine, which serves as a major draw for both overnight guests and the local community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The operational insights forming the foundation of this research were derived directly from a professional placement at the hotel. Working closely with Sailesh and Elaine, this immersive experience provided critical visibility into the daily realities of independent hotel management, illuminating the friction points between maintaining a 200-year-old building and delivering exceptional service quality to modern consumers.</w:t>
          </w:r>
        </w:p>
        <w:p w14:paraId="2A39E03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1.4 Aims and Objectives of the Research</w:t>
          </w:r>
        </w:p>
        <w:p w14:paraId="095A64B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Aligned with the rigorous academic standards set forth in the BMIH6008 Module Handbook, this dissertation aims to critically investigate the factors influencing service quality, guest satisfaction, and operational efficiency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and to formulate evidence-based strategic recommendations for the ownership team (UWTSD, </w:t>
          </w:r>
          <w:r w:rsidRPr="00CC0C28">
            <w:rPr>
              <w:rFonts w:ascii="Arial" w:hAnsi="Arial" w:cs="Arial"/>
              <w:sz w:val="24"/>
              <w:szCs w:val="24"/>
              <w:lang w:val="en-GB"/>
            </w:rPr>
            <w:lastRenderedPageBreak/>
            <w:t>2026). To achieve this overarching aim, the research is guided by the following specific objectives:</w:t>
          </w:r>
        </w:p>
        <w:p w14:paraId="6BD55FD8" w14:textId="77777777" w:rsidR="00CC0C28" w:rsidRPr="00CC0C28" w:rsidRDefault="00CC0C28" w:rsidP="004D4234">
          <w:pPr>
            <w:numPr>
              <w:ilvl w:val="0"/>
              <w:numId w:val="4"/>
            </w:numPr>
            <w:spacing w:line="360" w:lineRule="auto"/>
            <w:jc w:val="both"/>
            <w:rPr>
              <w:rFonts w:ascii="Arial" w:hAnsi="Arial" w:cs="Arial"/>
              <w:sz w:val="24"/>
              <w:szCs w:val="24"/>
              <w:lang w:val="en-GB"/>
            </w:rPr>
          </w:pPr>
          <w:r w:rsidRPr="00CC0C28">
            <w:rPr>
              <w:rFonts w:ascii="Arial" w:hAnsi="Arial" w:cs="Arial"/>
              <w:sz w:val="24"/>
              <w:szCs w:val="24"/>
              <w:lang w:val="en-GB"/>
            </w:rPr>
            <w:t>To critically appraise the extensive academic literature pertaining to service quality (specifically utilising the SERVQUAL paradigm), heritage hotel management, and the antecedents of customer loyalty in the independent hospitality sector (Parasuraman, Zeithaml &amp; Berry, 1988).</w:t>
          </w:r>
        </w:p>
        <w:p w14:paraId="73CACC3D" w14:textId="77777777" w:rsidR="00CC0C28" w:rsidRPr="00CC0C28" w:rsidRDefault="00CC0C28" w:rsidP="004D4234">
          <w:pPr>
            <w:numPr>
              <w:ilvl w:val="0"/>
              <w:numId w:val="4"/>
            </w:numPr>
            <w:spacing w:line="360" w:lineRule="auto"/>
            <w:jc w:val="both"/>
            <w:rPr>
              <w:rFonts w:ascii="Arial" w:hAnsi="Arial" w:cs="Arial"/>
              <w:sz w:val="24"/>
              <w:szCs w:val="24"/>
              <w:lang w:val="en-GB"/>
            </w:rPr>
          </w:pPr>
          <w:r w:rsidRPr="00CC0C28">
            <w:rPr>
              <w:rFonts w:ascii="Arial" w:hAnsi="Arial" w:cs="Arial"/>
              <w:sz w:val="24"/>
              <w:szCs w:val="24"/>
              <w:lang w:val="en-GB"/>
            </w:rPr>
            <w:t xml:space="preserve">To apply the SERVQUAL theoretical framework to systematically evaluate the gap between guest expectations and perceived service delivery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utilising both primary placement observations and secondary data analysis.</w:t>
          </w:r>
        </w:p>
        <w:p w14:paraId="460A3A38" w14:textId="77777777" w:rsidR="00CC0C28" w:rsidRPr="00CC0C28" w:rsidRDefault="00CC0C28" w:rsidP="004D4234">
          <w:pPr>
            <w:numPr>
              <w:ilvl w:val="0"/>
              <w:numId w:val="4"/>
            </w:numPr>
            <w:spacing w:line="360" w:lineRule="auto"/>
            <w:jc w:val="both"/>
            <w:rPr>
              <w:rFonts w:ascii="Arial" w:hAnsi="Arial" w:cs="Arial"/>
              <w:sz w:val="24"/>
              <w:szCs w:val="24"/>
              <w:lang w:val="en-GB"/>
            </w:rPr>
          </w:pPr>
          <w:r w:rsidRPr="00CC0C28">
            <w:rPr>
              <w:rFonts w:ascii="Arial" w:hAnsi="Arial" w:cs="Arial"/>
              <w:sz w:val="24"/>
              <w:szCs w:val="24"/>
              <w:lang w:val="en-GB"/>
            </w:rPr>
            <w:t>To conduct a comprehensive macro and micro-environmental analysis of the hotel’s operating landscape utilising PESTEL and SWOT analytical models (Cottrell, 2014).</w:t>
          </w:r>
        </w:p>
        <w:p w14:paraId="11684C24" w14:textId="77777777" w:rsidR="00CC0C28" w:rsidRPr="00CC0C28" w:rsidRDefault="00CC0C28" w:rsidP="004D4234">
          <w:pPr>
            <w:numPr>
              <w:ilvl w:val="0"/>
              <w:numId w:val="4"/>
            </w:numPr>
            <w:spacing w:line="360" w:lineRule="auto"/>
            <w:jc w:val="both"/>
            <w:rPr>
              <w:rFonts w:ascii="Arial" w:hAnsi="Arial" w:cs="Arial"/>
              <w:sz w:val="24"/>
              <w:szCs w:val="24"/>
              <w:lang w:val="en-GB"/>
            </w:rPr>
          </w:pPr>
          <w:r w:rsidRPr="00CC0C28">
            <w:rPr>
              <w:rFonts w:ascii="Arial" w:hAnsi="Arial" w:cs="Arial"/>
              <w:sz w:val="24"/>
              <w:szCs w:val="24"/>
              <w:lang w:val="en-GB"/>
            </w:rPr>
            <w:t>To analyse secondary data, specifically user-generated content (UGC) and online guest reviews, to identify recurring thematic patterns affecting the customer experience and the hotel's digital reputation (Gavilan et al., 2018; Xiang et al., 2015).</w:t>
          </w:r>
        </w:p>
        <w:p w14:paraId="693DB3BA" w14:textId="77777777" w:rsidR="00CC0C28" w:rsidRPr="00CC0C28" w:rsidRDefault="00CC0C28" w:rsidP="004D4234">
          <w:pPr>
            <w:numPr>
              <w:ilvl w:val="0"/>
              <w:numId w:val="4"/>
            </w:numPr>
            <w:spacing w:line="360" w:lineRule="auto"/>
            <w:jc w:val="both"/>
            <w:rPr>
              <w:rFonts w:ascii="Arial" w:hAnsi="Arial" w:cs="Arial"/>
              <w:sz w:val="24"/>
              <w:szCs w:val="24"/>
              <w:lang w:val="en-GB"/>
            </w:rPr>
          </w:pPr>
          <w:r w:rsidRPr="00CC0C28">
            <w:rPr>
              <w:rFonts w:ascii="Arial" w:hAnsi="Arial" w:cs="Arial"/>
              <w:sz w:val="24"/>
              <w:szCs w:val="24"/>
              <w:lang w:val="en-GB"/>
            </w:rPr>
            <w:t xml:space="preserve">To synthesise the empirical findings into justified, actionable recommendations for Sailesh and Elaine, aimed at optimising facility management, enhancing digital marketing strategies, and securing a sustainable competitive advantage for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w:t>
          </w:r>
        </w:p>
        <w:p w14:paraId="7F24DEA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Literature Review</w:t>
          </w:r>
        </w:p>
        <w:p w14:paraId="447F999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2.1 The Conceptualisation and Measurement of Service Quality</w:t>
          </w:r>
        </w:p>
        <w:p w14:paraId="6E33404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Service quality is universally acknowledged as a critical determinant of business performance, customer satisfaction, and long-term profitability within the highly competitive hospitality industry (</w:t>
          </w:r>
          <w:proofErr w:type="spellStart"/>
          <w:r w:rsidRPr="00CC0C28">
            <w:rPr>
              <w:rFonts w:ascii="Arial" w:hAnsi="Arial" w:cs="Arial"/>
              <w:sz w:val="24"/>
              <w:szCs w:val="24"/>
              <w:lang w:val="en-GB"/>
            </w:rPr>
            <w:t>Puspitarini</w:t>
          </w:r>
          <w:proofErr w:type="spellEnd"/>
          <w:r w:rsidRPr="00CC0C28">
            <w:rPr>
              <w:rFonts w:ascii="Arial" w:hAnsi="Arial" w:cs="Arial"/>
              <w:sz w:val="24"/>
              <w:szCs w:val="24"/>
              <w:lang w:val="en-GB"/>
            </w:rPr>
            <w:t xml:space="preserve">, 2025; Srivastava &amp; Dubey, 2024; Ahmad et al., 2024). Unlike physical goods, hospitality services are inherently characterised by their intangibility, heterogeneity, inseparability, and perishability. These unique </w:t>
          </w:r>
          <w:r w:rsidRPr="00CC0C28">
            <w:rPr>
              <w:rFonts w:ascii="Arial" w:hAnsi="Arial" w:cs="Arial"/>
              <w:sz w:val="24"/>
              <w:szCs w:val="24"/>
              <w:lang w:val="en-GB"/>
            </w:rPr>
            <w:lastRenderedPageBreak/>
            <w:t>characteristics make the measurement, standardisation, and delivery of consistent quality inherently complex and highly subjective (Parasuraman, Zeithaml &amp; Berry, 1985).</w:t>
          </w:r>
        </w:p>
        <w:p w14:paraId="3F36574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To operationalise this abstract concept, Parasuraman, Zeithaml, and Berry (1988) developed the SERVQUAL model, a foundational theoretical framework that remains the predominant instrument for assessing service quality in contemporary marketing and hospitality literature (Stefano et al., 2015; Luk &amp; Layton, 2004). The core premise of the SERVQUAL model is based on "gap theory," which posits that service quality is fundamentally a function of the discrepancy (or gap) between a customer's pre-consumption expectations and their post-consumption perceptions of the actual service delivered (Parasuraman, Zeithaml &amp; Berry, 1988; Qu &amp; Tsang, 1998). The model categorises service quality into five distinct, measurable dimensions (Ahmad et al., 2024):</w:t>
          </w:r>
        </w:p>
        <w:p w14:paraId="22C0586E" w14:textId="77777777" w:rsidR="00CC0C28" w:rsidRPr="00CC0C28" w:rsidRDefault="00CC0C28" w:rsidP="004D4234">
          <w:pPr>
            <w:numPr>
              <w:ilvl w:val="0"/>
              <w:numId w:val="6"/>
            </w:numPr>
            <w:spacing w:line="360" w:lineRule="auto"/>
            <w:jc w:val="both"/>
            <w:rPr>
              <w:rFonts w:ascii="Arial" w:hAnsi="Arial" w:cs="Arial"/>
              <w:sz w:val="24"/>
              <w:szCs w:val="24"/>
              <w:lang w:val="en-GB"/>
            </w:rPr>
          </w:pPr>
          <w:r w:rsidRPr="00CC0C28">
            <w:rPr>
              <w:rFonts w:ascii="Arial" w:hAnsi="Arial" w:cs="Arial"/>
              <w:sz w:val="24"/>
              <w:szCs w:val="24"/>
              <w:lang w:val="en-GB"/>
            </w:rPr>
            <w:t>Tangibles: This refers to the physical facilities, equipment, aesthetic appearance of the property, and the grooming and appearance of personnel (Srivastava &amp; Dubey, 2024). In a hotel context, this includes the lobby, room decor, restaurant ambiance, and modern amenities (Zheng et al., 2009).</w:t>
          </w:r>
        </w:p>
        <w:p w14:paraId="480D288F" w14:textId="77777777" w:rsidR="00CC0C28" w:rsidRPr="00CC0C28" w:rsidRDefault="00CC0C28" w:rsidP="004D4234">
          <w:pPr>
            <w:numPr>
              <w:ilvl w:val="0"/>
              <w:numId w:val="6"/>
            </w:numPr>
            <w:spacing w:line="360" w:lineRule="auto"/>
            <w:jc w:val="both"/>
            <w:rPr>
              <w:rFonts w:ascii="Arial" w:hAnsi="Arial" w:cs="Arial"/>
              <w:sz w:val="24"/>
              <w:szCs w:val="24"/>
              <w:lang w:val="en-GB"/>
            </w:rPr>
          </w:pPr>
          <w:r w:rsidRPr="00CC0C28">
            <w:rPr>
              <w:rFonts w:ascii="Arial" w:hAnsi="Arial" w:cs="Arial"/>
              <w:sz w:val="24"/>
              <w:szCs w:val="24"/>
              <w:lang w:val="en-GB"/>
            </w:rPr>
            <w:t xml:space="preserve">Reliability: This denotes the organisation's ability to perform the promised service dependably, accurately, and consistently over time (Gursoy &amp; Chi, 2020; Limna &amp; </w:t>
          </w:r>
          <w:proofErr w:type="spellStart"/>
          <w:r w:rsidRPr="00CC0C28">
            <w:rPr>
              <w:rFonts w:ascii="Arial" w:hAnsi="Arial" w:cs="Arial"/>
              <w:sz w:val="24"/>
              <w:szCs w:val="24"/>
              <w:lang w:val="en-GB"/>
            </w:rPr>
            <w:t>Kraiwanit</w:t>
          </w:r>
          <w:proofErr w:type="spellEnd"/>
          <w:r w:rsidRPr="00CC0C28">
            <w:rPr>
              <w:rFonts w:ascii="Arial" w:hAnsi="Arial" w:cs="Arial"/>
              <w:sz w:val="24"/>
              <w:szCs w:val="24"/>
              <w:lang w:val="en-GB"/>
            </w:rPr>
            <w:t>, 2023). It means getting the booking right, honouring reservations, and ensuring billing accuracy.</w:t>
          </w:r>
        </w:p>
        <w:p w14:paraId="3BD9E36C" w14:textId="77777777" w:rsidR="00CC0C28" w:rsidRPr="00CC0C28" w:rsidRDefault="00CC0C28" w:rsidP="004D4234">
          <w:pPr>
            <w:numPr>
              <w:ilvl w:val="0"/>
              <w:numId w:val="6"/>
            </w:numPr>
            <w:spacing w:line="360" w:lineRule="auto"/>
            <w:jc w:val="both"/>
            <w:rPr>
              <w:rFonts w:ascii="Arial" w:hAnsi="Arial" w:cs="Arial"/>
              <w:sz w:val="24"/>
              <w:szCs w:val="24"/>
              <w:lang w:val="en-GB"/>
            </w:rPr>
          </w:pPr>
          <w:r w:rsidRPr="00CC0C28">
            <w:rPr>
              <w:rFonts w:ascii="Arial" w:hAnsi="Arial" w:cs="Arial"/>
              <w:sz w:val="24"/>
              <w:szCs w:val="24"/>
              <w:lang w:val="en-GB"/>
            </w:rPr>
            <w:t>Responsiveness: This dimension involves the willingness of the staff to assist guests and provide prompt, efficient service, particularly in conflict resolution, service recovery scenarios, or when handling special requests (Ahmad et al., 2024).</w:t>
          </w:r>
        </w:p>
        <w:p w14:paraId="30F6682C" w14:textId="77777777" w:rsidR="00CC0C28" w:rsidRPr="00CC0C28" w:rsidRDefault="00CC0C28" w:rsidP="004D4234">
          <w:pPr>
            <w:numPr>
              <w:ilvl w:val="0"/>
              <w:numId w:val="6"/>
            </w:numPr>
            <w:spacing w:line="360" w:lineRule="auto"/>
            <w:jc w:val="both"/>
            <w:rPr>
              <w:rFonts w:ascii="Arial" w:hAnsi="Arial" w:cs="Arial"/>
              <w:sz w:val="24"/>
              <w:szCs w:val="24"/>
              <w:lang w:val="en-GB"/>
            </w:rPr>
          </w:pPr>
          <w:r w:rsidRPr="00CC0C28">
            <w:rPr>
              <w:rFonts w:ascii="Arial" w:hAnsi="Arial" w:cs="Arial"/>
              <w:sz w:val="24"/>
              <w:szCs w:val="24"/>
              <w:lang w:val="en-GB"/>
            </w:rPr>
            <w:t>Assurance: This relates to the knowledge, courtesy, and competence of employees, and their subsequent ability to convey trust and confidence to the consumer (Luk &amp; Layton, 2004; Sharma &amp; Srivastava, 2018).</w:t>
          </w:r>
        </w:p>
        <w:p w14:paraId="780733D3" w14:textId="77777777" w:rsidR="00CC0C28" w:rsidRPr="00CC0C28" w:rsidRDefault="00CC0C28" w:rsidP="004D4234">
          <w:pPr>
            <w:numPr>
              <w:ilvl w:val="0"/>
              <w:numId w:val="6"/>
            </w:numPr>
            <w:spacing w:line="360" w:lineRule="auto"/>
            <w:jc w:val="both"/>
            <w:rPr>
              <w:rFonts w:ascii="Arial" w:hAnsi="Arial" w:cs="Arial"/>
              <w:sz w:val="24"/>
              <w:szCs w:val="24"/>
              <w:lang w:val="en-GB"/>
            </w:rPr>
          </w:pPr>
          <w:r w:rsidRPr="00CC0C28">
            <w:rPr>
              <w:rFonts w:ascii="Arial" w:hAnsi="Arial" w:cs="Arial"/>
              <w:sz w:val="24"/>
              <w:szCs w:val="24"/>
              <w:lang w:val="en-GB"/>
            </w:rPr>
            <w:lastRenderedPageBreak/>
            <w:t>Empathy: This encompasses the provision of caring, individualised, and highly personalised attention tailored to the specific, sometimes unstated, needs of the guest (Sharma &amp; Srivastava, 2018; Bhattacharya et al., 2023).</w:t>
          </w:r>
        </w:p>
        <w:p w14:paraId="475C2FA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While the SERVQUAL model was initially designed for broad applicability across various service sectors, researchers in tourism and hospitality have frequently adapted it to capture industry-specific nuances. This has occasionally led to derivative models such as TOURQUAL (Mondo &amp; </w:t>
          </w:r>
          <w:proofErr w:type="spellStart"/>
          <w:r w:rsidRPr="00CC0C28">
            <w:rPr>
              <w:rFonts w:ascii="Arial" w:hAnsi="Arial" w:cs="Arial"/>
              <w:sz w:val="24"/>
              <w:szCs w:val="24"/>
              <w:lang w:val="en-GB"/>
            </w:rPr>
            <w:t>Fiates</w:t>
          </w:r>
          <w:proofErr w:type="spellEnd"/>
          <w:r w:rsidRPr="00CC0C28">
            <w:rPr>
              <w:rFonts w:ascii="Arial" w:hAnsi="Arial" w:cs="Arial"/>
              <w:sz w:val="24"/>
              <w:szCs w:val="24"/>
              <w:lang w:val="en-GB"/>
            </w:rPr>
            <w:t>, 2017; Alves de Medeiros et al., 2025; Mondo et al., 2024) and DINESERV for food and beverage operations (</w:t>
          </w:r>
          <w:proofErr w:type="spellStart"/>
          <w:r w:rsidRPr="00CC0C28">
            <w:rPr>
              <w:rFonts w:ascii="Arial" w:hAnsi="Arial" w:cs="Arial"/>
              <w:sz w:val="24"/>
              <w:szCs w:val="24"/>
              <w:lang w:val="en-GB"/>
            </w:rPr>
            <w:t>Zlatanovic</w:t>
          </w:r>
          <w:proofErr w:type="spellEnd"/>
          <w:r w:rsidRPr="00CC0C28">
            <w:rPr>
              <w:rFonts w:ascii="Arial" w:hAnsi="Arial" w:cs="Arial"/>
              <w:sz w:val="24"/>
              <w:szCs w:val="24"/>
              <w:lang w:val="en-GB"/>
            </w:rPr>
            <w:t xml:space="preserve"> et al., 2025). However, the original five dimensions remain the most robust, empirically validated lens through which to analyse independent hotel operations (Shafiq et al., 2019; Sunil et al., 2018).</w:t>
          </w:r>
        </w:p>
        <w:p w14:paraId="369DA37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2.2 Service Quality in the Context of Heritage and Independent Hotels</w:t>
          </w:r>
        </w:p>
        <w:p w14:paraId="5893E43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application of service quality frameworks within independent heritage hotels requires a nuanced understanding of the unique value proposition these historic properties offer. Unlike large corporate chain hotels, which compete primarily on standardisation, predictability, and economies of scale (Choi &amp; Chu, 1999), independent heritage hotels compete on differentiation, authenticity, localised experiences, and emotional connection (</w:t>
          </w:r>
          <w:proofErr w:type="spellStart"/>
          <w:r w:rsidRPr="00CC0C28">
            <w:rPr>
              <w:rFonts w:ascii="Arial" w:hAnsi="Arial" w:cs="Arial"/>
              <w:sz w:val="24"/>
              <w:szCs w:val="24"/>
              <w:lang w:val="en-GB"/>
            </w:rPr>
            <w:t>Chittiprolu</w:t>
          </w:r>
          <w:proofErr w:type="spellEnd"/>
          <w:r w:rsidRPr="00CC0C28">
            <w:rPr>
              <w:rFonts w:ascii="Arial" w:hAnsi="Arial" w:cs="Arial"/>
              <w:sz w:val="24"/>
              <w:szCs w:val="24"/>
              <w:lang w:val="en-GB"/>
            </w:rPr>
            <w:t xml:space="preserve"> et al., 2021).</w:t>
          </w:r>
        </w:p>
        <w:p w14:paraId="3CA7EF3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In heritage properties, the </w:t>
          </w:r>
          <w:r w:rsidRPr="00CC0C28">
            <w:rPr>
              <w:rFonts w:ascii="Arial" w:hAnsi="Arial" w:cs="Arial"/>
              <w:i/>
              <w:iCs/>
              <w:sz w:val="24"/>
              <w:szCs w:val="24"/>
              <w:lang w:val="en-GB"/>
            </w:rPr>
            <w:t>Tangibles</w:t>
          </w:r>
          <w:r w:rsidRPr="00CC0C28">
            <w:rPr>
              <w:rFonts w:ascii="Arial" w:hAnsi="Arial" w:cs="Arial"/>
              <w:sz w:val="24"/>
              <w:szCs w:val="24"/>
              <w:lang w:val="en-GB"/>
            </w:rPr>
            <w:t xml:space="preserve"> dimension of SERVQUAL is inherently paradoxical and highly sensitive. The physical structure of the building—often centuries old—is simultaneously its greatest asset and its most significant operational liability (Bullen, 2007). Guests actively seek out historic buildings to consume the unique ambiance, the architectural idiosyncrasies, and a profound sense of nostalgia associated with the past (Medina-Viruel et al., 2019; Marchegiani &amp; </w:t>
          </w:r>
          <w:proofErr w:type="spellStart"/>
          <w:r w:rsidRPr="00CC0C28">
            <w:rPr>
              <w:rFonts w:ascii="Arial" w:hAnsi="Arial" w:cs="Arial"/>
              <w:sz w:val="24"/>
              <w:szCs w:val="24"/>
              <w:lang w:val="en-GB"/>
            </w:rPr>
            <w:t>Phau</w:t>
          </w:r>
          <w:proofErr w:type="spellEnd"/>
          <w:r w:rsidRPr="00CC0C28">
            <w:rPr>
              <w:rFonts w:ascii="Arial" w:hAnsi="Arial" w:cs="Arial"/>
              <w:sz w:val="24"/>
              <w:szCs w:val="24"/>
              <w:lang w:val="en-GB"/>
            </w:rPr>
            <w:t>, 2011). This phenomenon, often referred to in the literature as the "</w:t>
          </w:r>
          <w:proofErr w:type="spellStart"/>
          <w:r w:rsidRPr="00CC0C28">
            <w:rPr>
              <w:rFonts w:ascii="Arial" w:hAnsi="Arial" w:cs="Arial"/>
              <w:sz w:val="24"/>
              <w:szCs w:val="24"/>
              <w:lang w:val="en-GB"/>
            </w:rPr>
            <w:t>museumisation</w:t>
          </w:r>
          <w:proofErr w:type="spellEnd"/>
          <w:r w:rsidRPr="00CC0C28">
            <w:rPr>
              <w:rFonts w:ascii="Arial" w:hAnsi="Arial" w:cs="Arial"/>
              <w:sz w:val="24"/>
              <w:szCs w:val="24"/>
              <w:lang w:val="en-GB"/>
            </w:rPr>
            <w:t>" or adaptive reuse of historic buildings, transforms the physical environment into a core component of the experiential product itself (Gavilan et al., 2018; Mariani &amp; Borghi, 2020).</w:t>
          </w:r>
        </w:p>
        <w:p w14:paraId="1191293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However, modern consumers, regardless of their appreciation for history, harbour uncompromising expectations regarding basic physiological comforts. They demand </w:t>
          </w:r>
          <w:r w:rsidRPr="00CC0C28">
            <w:rPr>
              <w:rFonts w:ascii="Arial" w:hAnsi="Arial" w:cs="Arial"/>
              <w:sz w:val="24"/>
              <w:szCs w:val="24"/>
              <w:lang w:val="en-GB"/>
            </w:rPr>
            <w:lastRenderedPageBreak/>
            <w:t>seamless Wi-Fi connectivity, flawless plumbing, adequate water pressure, and precise climate control (</w:t>
          </w:r>
          <w:proofErr w:type="spellStart"/>
          <w:r w:rsidRPr="00CC0C28">
            <w:rPr>
              <w:rFonts w:ascii="Arial" w:hAnsi="Arial" w:cs="Arial"/>
              <w:sz w:val="24"/>
              <w:szCs w:val="24"/>
              <w:lang w:val="en-GB"/>
            </w:rPr>
            <w:t>Bordass</w:t>
          </w:r>
          <w:proofErr w:type="spellEnd"/>
          <w:r w:rsidRPr="00CC0C28">
            <w:rPr>
              <w:rFonts w:ascii="Arial" w:hAnsi="Arial" w:cs="Arial"/>
              <w:sz w:val="24"/>
              <w:szCs w:val="24"/>
              <w:lang w:val="en-GB"/>
            </w:rPr>
            <w:t xml:space="preserve"> &amp; Leaman, 2005; Cooper, 2001). When the ageing infrastructure of a heritage building fails to deliver these modern necessities, the resulting gap between expectation and perception leads to severe dissatisfaction (De Klumbis, 2002; </w:t>
          </w:r>
          <w:proofErr w:type="spellStart"/>
          <w:r w:rsidRPr="00CC0C28">
            <w:rPr>
              <w:rFonts w:ascii="Arial" w:hAnsi="Arial" w:cs="Arial"/>
              <w:sz w:val="24"/>
              <w:szCs w:val="24"/>
              <w:lang w:val="en-GB"/>
            </w:rPr>
            <w:t>Chaiyapun</w:t>
          </w:r>
          <w:proofErr w:type="spellEnd"/>
          <w:r w:rsidRPr="00CC0C28">
            <w:rPr>
              <w:rFonts w:ascii="Arial" w:hAnsi="Arial" w:cs="Arial"/>
              <w:sz w:val="24"/>
              <w:szCs w:val="24"/>
              <w:lang w:val="en-GB"/>
            </w:rPr>
            <w:t xml:space="preserve">, 2012; </w:t>
          </w:r>
          <w:proofErr w:type="spellStart"/>
          <w:r w:rsidRPr="00CC0C28">
            <w:rPr>
              <w:rFonts w:ascii="Arial" w:hAnsi="Arial" w:cs="Arial"/>
              <w:sz w:val="24"/>
              <w:szCs w:val="24"/>
              <w:lang w:val="en-GB"/>
            </w:rPr>
            <w:t>Anagostopoulou</w:t>
          </w:r>
          <w:proofErr w:type="spellEnd"/>
          <w:r w:rsidRPr="00CC0C28">
            <w:rPr>
              <w:rFonts w:ascii="Arial" w:hAnsi="Arial" w:cs="Arial"/>
              <w:sz w:val="24"/>
              <w:szCs w:val="24"/>
              <w:lang w:val="en-GB"/>
            </w:rPr>
            <w:t xml:space="preserve"> et al., 2019).</w:t>
          </w:r>
        </w:p>
        <w:p w14:paraId="08E7C03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To compensate for the rigidities, potential failures, and limitations of historic infrastructure, independent hotels must heavily over-index on the interpersonal dimensions of SERVQUAL: </w:t>
          </w:r>
          <w:r w:rsidRPr="00CC0C28">
            <w:rPr>
              <w:rFonts w:ascii="Arial" w:hAnsi="Arial" w:cs="Arial"/>
              <w:i/>
              <w:iCs/>
              <w:sz w:val="24"/>
              <w:szCs w:val="24"/>
              <w:lang w:val="en-GB"/>
            </w:rPr>
            <w:t>Empathy</w:t>
          </w:r>
          <w:r w:rsidRPr="00CC0C28">
            <w:rPr>
              <w:rFonts w:ascii="Arial" w:hAnsi="Arial" w:cs="Arial"/>
              <w:sz w:val="24"/>
              <w:szCs w:val="24"/>
              <w:lang w:val="en-GB"/>
            </w:rPr>
            <w:t xml:space="preserve">, </w:t>
          </w:r>
          <w:r w:rsidRPr="00CC0C28">
            <w:rPr>
              <w:rFonts w:ascii="Arial" w:hAnsi="Arial" w:cs="Arial"/>
              <w:i/>
              <w:iCs/>
              <w:sz w:val="24"/>
              <w:szCs w:val="24"/>
              <w:lang w:val="en-GB"/>
            </w:rPr>
            <w:t>Assurance</w:t>
          </w:r>
          <w:r w:rsidRPr="00CC0C28">
            <w:rPr>
              <w:rFonts w:ascii="Arial" w:hAnsi="Arial" w:cs="Arial"/>
              <w:sz w:val="24"/>
              <w:szCs w:val="24"/>
              <w:lang w:val="en-GB"/>
            </w:rPr>
            <w:t xml:space="preserve">, and </w:t>
          </w:r>
          <w:r w:rsidRPr="00CC0C28">
            <w:rPr>
              <w:rFonts w:ascii="Arial" w:hAnsi="Arial" w:cs="Arial"/>
              <w:i/>
              <w:iCs/>
              <w:sz w:val="24"/>
              <w:szCs w:val="24"/>
              <w:lang w:val="en-GB"/>
            </w:rPr>
            <w:t>Responsiveness</w:t>
          </w:r>
          <w:r w:rsidRPr="00CC0C28">
            <w:rPr>
              <w:rFonts w:ascii="Arial" w:hAnsi="Arial" w:cs="Arial"/>
              <w:sz w:val="24"/>
              <w:szCs w:val="24"/>
              <w:lang w:val="en-GB"/>
            </w:rPr>
            <w:t xml:space="preserve"> (</w:t>
          </w:r>
          <w:proofErr w:type="spellStart"/>
          <w:r w:rsidRPr="00CC0C28">
            <w:rPr>
              <w:rFonts w:ascii="Arial" w:hAnsi="Arial" w:cs="Arial"/>
              <w:sz w:val="24"/>
              <w:szCs w:val="24"/>
              <w:lang w:val="en-GB"/>
            </w:rPr>
            <w:t>Puspitarini</w:t>
          </w:r>
          <w:proofErr w:type="spellEnd"/>
          <w:r w:rsidRPr="00CC0C28">
            <w:rPr>
              <w:rFonts w:ascii="Arial" w:hAnsi="Arial" w:cs="Arial"/>
              <w:sz w:val="24"/>
              <w:szCs w:val="24"/>
              <w:lang w:val="en-GB"/>
            </w:rPr>
            <w:t xml:space="preserve">, 2025; </w:t>
          </w:r>
          <w:proofErr w:type="spellStart"/>
          <w:r w:rsidRPr="00CC0C28">
            <w:rPr>
              <w:rFonts w:ascii="Arial" w:hAnsi="Arial" w:cs="Arial"/>
              <w:sz w:val="24"/>
              <w:szCs w:val="24"/>
              <w:lang w:val="en-GB"/>
            </w:rPr>
            <w:t>Rutabara</w:t>
          </w:r>
          <w:proofErr w:type="spellEnd"/>
          <w:r w:rsidRPr="00CC0C28">
            <w:rPr>
              <w:rFonts w:ascii="Arial" w:hAnsi="Arial" w:cs="Arial"/>
              <w:sz w:val="24"/>
              <w:szCs w:val="24"/>
              <w:lang w:val="en-GB"/>
            </w:rPr>
            <w:t xml:space="preserve"> Cadeau, 2024). Academic discourse heavily emphasises that in boutique and heritage settings, staff are not merely service providers; they function actively as "cultural stewards and storytellers" (</w:t>
          </w:r>
          <w:proofErr w:type="spellStart"/>
          <w:r w:rsidRPr="00CC0C28">
            <w:rPr>
              <w:rFonts w:ascii="Arial" w:hAnsi="Arial" w:cs="Arial"/>
              <w:sz w:val="24"/>
              <w:szCs w:val="24"/>
              <w:lang w:val="en-GB"/>
            </w:rPr>
            <w:t>Marghany</w:t>
          </w:r>
          <w:proofErr w:type="spellEnd"/>
          <w:r w:rsidRPr="00CC0C28">
            <w:rPr>
              <w:rFonts w:ascii="Arial" w:hAnsi="Arial" w:cs="Arial"/>
              <w:sz w:val="24"/>
              <w:szCs w:val="24"/>
              <w:lang w:val="en-GB"/>
            </w:rPr>
            <w:t xml:space="preserve"> et al., 2023; Creswell, 2007; Denzin &amp; Lincoln, 2018). The emotional labour exerted by staff to create a welcoming, highly personalised atmosphere is critical to operational success. Research by Taylor (2017) and </w:t>
          </w:r>
          <w:proofErr w:type="spellStart"/>
          <w:r w:rsidRPr="00CC0C28">
            <w:rPr>
              <w:rFonts w:ascii="Arial" w:hAnsi="Arial" w:cs="Arial"/>
              <w:sz w:val="24"/>
              <w:szCs w:val="24"/>
              <w:lang w:val="en-GB"/>
            </w:rPr>
            <w:t>Dortyol</w:t>
          </w:r>
          <w:proofErr w:type="spellEnd"/>
          <w:r w:rsidRPr="00CC0C28">
            <w:rPr>
              <w:rFonts w:ascii="Arial" w:hAnsi="Arial" w:cs="Arial"/>
              <w:sz w:val="24"/>
              <w:szCs w:val="24"/>
              <w:lang w:val="en-GB"/>
            </w:rPr>
            <w:t xml:space="preserve"> et al. (2014) conclusively demonstrates that staff friendliness, proactive problem-solving, and individualised attention significantly elevate the guest's emotional perceived value (ECPV), effectively masking minor tangible deficiencies and fostering deep psychological attachment to the hotel brand (Eid, 2015; Paulose &amp; Shakeel, 2022).</w:t>
          </w:r>
        </w:p>
        <w:p w14:paraId="3DC684A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2.3 Guest Satisfaction, Experiential Marketing, and Loyalty</w:t>
          </w:r>
        </w:p>
        <w:p w14:paraId="03DCDA9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ultimate strategic objective of delivering high service quality is the cultivation of customer satisfaction and, subsequently, long-term brand loyalty. Satisfaction acts as a critical mediating variable between the cognitive evaluation of service quality and the behavioural intention to return to the property or recommend it to others (Chen &amp; Chen, 2010; Bitner, 1990; Zeithaml et al., 1996). In the context of independent hospitality, loyalty is heavily influenced by the delivery of "Memorable Experiences" (ME). </w:t>
          </w:r>
          <w:proofErr w:type="spellStart"/>
          <w:r w:rsidRPr="00CC0C28">
            <w:rPr>
              <w:rFonts w:ascii="Arial" w:hAnsi="Arial" w:cs="Arial"/>
              <w:sz w:val="24"/>
              <w:szCs w:val="24"/>
              <w:lang w:val="en-GB"/>
            </w:rPr>
            <w:t>Godovykh</w:t>
          </w:r>
          <w:proofErr w:type="spellEnd"/>
          <w:r w:rsidRPr="00CC0C28">
            <w:rPr>
              <w:rFonts w:ascii="Arial" w:hAnsi="Arial" w:cs="Arial"/>
              <w:sz w:val="24"/>
              <w:szCs w:val="24"/>
              <w:lang w:val="en-GB"/>
            </w:rPr>
            <w:t xml:space="preserve"> and Tasci (2020) and Hosany and Witham (2010) conceptualise these experiences through the framework of the "4Es": educational, entertainment, aesthetic, and escapist experiences. Heritage hotels inherently provide immense aesthetic and escapist value, removing guests from their mundane daily routines and immersing them in a historically rich, evocative environment (Limna &amp; </w:t>
          </w:r>
          <w:proofErr w:type="spellStart"/>
          <w:r w:rsidRPr="00CC0C28">
            <w:rPr>
              <w:rFonts w:ascii="Arial" w:hAnsi="Arial" w:cs="Arial"/>
              <w:sz w:val="24"/>
              <w:szCs w:val="24"/>
              <w:lang w:val="en-GB"/>
            </w:rPr>
            <w:t>Kraiwanit</w:t>
          </w:r>
          <w:proofErr w:type="spellEnd"/>
          <w:r w:rsidRPr="00CC0C28">
            <w:rPr>
              <w:rFonts w:ascii="Arial" w:hAnsi="Arial" w:cs="Arial"/>
              <w:sz w:val="24"/>
              <w:szCs w:val="24"/>
              <w:lang w:val="en-GB"/>
            </w:rPr>
            <w:t>, 2023).</w:t>
          </w:r>
        </w:p>
        <w:p w14:paraId="4ABB4C8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When guests experience high levels of satisfaction driven by unique, memorable interactions and empathetic staff behaviour, they exhibit strong attitudinal and behavioural loyalty (Mondo et al., 2024; Alves de Medeiros et al., 2025). This loyalty manifests in repeat patronage, a willingness to pay premium price rates, and, crucially in the modern digital era, the generation of positive electronic Word-of-Mouth (</w:t>
          </w:r>
          <w:proofErr w:type="spellStart"/>
          <w:r w:rsidRPr="00CC0C28">
            <w:rPr>
              <w:rFonts w:ascii="Arial" w:hAnsi="Arial" w:cs="Arial"/>
              <w:sz w:val="24"/>
              <w:szCs w:val="24"/>
              <w:lang w:val="en-GB"/>
            </w:rPr>
            <w:t>eWOM</w:t>
          </w:r>
          <w:proofErr w:type="spellEnd"/>
          <w:r w:rsidRPr="00CC0C28">
            <w:rPr>
              <w:rFonts w:ascii="Arial" w:hAnsi="Arial" w:cs="Arial"/>
              <w:sz w:val="24"/>
              <w:szCs w:val="24"/>
              <w:lang w:val="en-GB"/>
            </w:rPr>
            <w:t xml:space="preserve">) (Aydin et al., 2005; </w:t>
          </w:r>
          <w:proofErr w:type="spellStart"/>
          <w:r w:rsidRPr="00CC0C28">
            <w:rPr>
              <w:rFonts w:ascii="Arial" w:hAnsi="Arial" w:cs="Arial"/>
              <w:sz w:val="24"/>
              <w:szCs w:val="24"/>
              <w:lang w:val="en-GB"/>
            </w:rPr>
            <w:t>Rauyruen</w:t>
          </w:r>
          <w:proofErr w:type="spellEnd"/>
          <w:r w:rsidRPr="00CC0C28">
            <w:rPr>
              <w:rFonts w:ascii="Arial" w:hAnsi="Arial" w:cs="Arial"/>
              <w:sz w:val="24"/>
              <w:szCs w:val="24"/>
              <w:lang w:val="en-GB"/>
            </w:rPr>
            <w:t xml:space="preserve"> &amp; Miller, 2007; Han et al., 2011). Furthermore, research highlights that employee engagement directly correlates with the creation of these memorable experiences; highly engaged employees who feel a sense of meaningful work transfer positive emotions to guests, further solidifying loyalty (</w:t>
          </w:r>
          <w:proofErr w:type="spellStart"/>
          <w:r w:rsidRPr="00CC0C28">
            <w:rPr>
              <w:rFonts w:ascii="Arial" w:hAnsi="Arial" w:cs="Arial"/>
              <w:sz w:val="24"/>
              <w:szCs w:val="24"/>
              <w:lang w:val="en-GB"/>
            </w:rPr>
            <w:t>Elsaied</w:t>
          </w:r>
          <w:proofErr w:type="spellEnd"/>
          <w:r w:rsidRPr="00CC0C28">
            <w:rPr>
              <w:rFonts w:ascii="Arial" w:hAnsi="Arial" w:cs="Arial"/>
              <w:sz w:val="24"/>
              <w:szCs w:val="24"/>
              <w:lang w:val="en-GB"/>
            </w:rPr>
            <w:t xml:space="preserve"> et al., 2025; Al-</w:t>
          </w:r>
          <w:proofErr w:type="spellStart"/>
          <w:r w:rsidRPr="00CC0C28">
            <w:rPr>
              <w:rFonts w:ascii="Arial" w:hAnsi="Arial" w:cs="Arial"/>
              <w:sz w:val="24"/>
              <w:szCs w:val="24"/>
              <w:lang w:val="en-GB"/>
            </w:rPr>
            <w:t>Romeedy</w:t>
          </w:r>
          <w:proofErr w:type="spellEnd"/>
          <w:r w:rsidRPr="00CC0C28">
            <w:rPr>
              <w:rFonts w:ascii="Arial" w:hAnsi="Arial" w:cs="Arial"/>
              <w:sz w:val="24"/>
              <w:szCs w:val="24"/>
              <w:lang w:val="en-GB"/>
            </w:rPr>
            <w:t xml:space="preserve"> et al., 2024; Kapuscinski et al., 2023).</w:t>
          </w:r>
        </w:p>
        <w:p w14:paraId="0E73467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2.4 The Strategic Importance of Food and Beverage (F&amp;B) Operations</w:t>
          </w:r>
        </w:p>
        <w:p w14:paraId="7763D76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Historically within the accommodation sector, hotel restaurants were often viewed marginally as loss leaders or mere operational necessities required to secure star ratings. However, contemporary research highlights that Food and Beverage (F&amp;B) operations are a primary driver of overall guest satisfaction, brand differentiation, and profitability (</w:t>
          </w:r>
          <w:proofErr w:type="spellStart"/>
          <w:r w:rsidRPr="00CC0C28">
            <w:rPr>
              <w:rFonts w:ascii="Arial" w:hAnsi="Arial" w:cs="Arial"/>
              <w:sz w:val="24"/>
              <w:szCs w:val="24"/>
              <w:lang w:val="en-GB"/>
            </w:rPr>
            <w:t>Zlatanovic</w:t>
          </w:r>
          <w:proofErr w:type="spellEnd"/>
          <w:r w:rsidRPr="00CC0C28">
            <w:rPr>
              <w:rFonts w:ascii="Arial" w:hAnsi="Arial" w:cs="Arial"/>
              <w:sz w:val="24"/>
              <w:szCs w:val="24"/>
              <w:lang w:val="en-GB"/>
            </w:rPr>
            <w:t xml:space="preserve"> et al., 2025). Independent hotels that successfully integrate distinctive, high-quality dining venues can derive between 22% and 32% of their total revenue directly from F&amp;B, achieving RevPAR (Revenue Per Available Room) premiums that significantly outpace competitors lacking strong culinary offerings (Talasila, 2022).</w:t>
          </w:r>
        </w:p>
        <w:p w14:paraId="4C4BEB94" w14:textId="77777777" w:rsid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Furthermore, exceptional F&amp;B operations serve as a vital bridge to the local community. By operating a hotel restaurant as an independent brand identity, hotels can attract non-staying local residents, transforming the property into a vibrant social hub (Zheng et al., 2009). This provides a critical revenue buffer against the seasonal fluctuations of room occupancy. The quality of breakfast is particularly salient; as the final touchpoint for the vast majority of overnight guests, an elevated breakfast experience disproportionately influences overall satisfaction scores, perceived value for money, and post-stay online reviews (Xu &amp; Li, 2016).</w:t>
          </w:r>
        </w:p>
        <w:p w14:paraId="661D4A97" w14:textId="77777777" w:rsidR="000D0299" w:rsidRPr="00CC0C28" w:rsidRDefault="000D0299" w:rsidP="004D4234">
          <w:pPr>
            <w:spacing w:line="360" w:lineRule="auto"/>
            <w:jc w:val="both"/>
            <w:rPr>
              <w:rFonts w:ascii="Arial" w:hAnsi="Arial" w:cs="Arial"/>
              <w:sz w:val="24"/>
              <w:szCs w:val="24"/>
              <w:lang w:val="en-GB"/>
            </w:rPr>
          </w:pPr>
        </w:p>
        <w:p w14:paraId="1799602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2.5 Digital Marketing and Online Reputation Management (ORM)</w:t>
          </w:r>
        </w:p>
        <w:p w14:paraId="720AE51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rapid proliferation of digital technologies and Online Travel Agencies (OTAs) has fundamentally restructured the hospitality distribution landscape. Currently, over 61% of bookings for independent hotels originate from OTA platforms such as Booking.com, Agoda, and Expedia, making these smaller properties heavily reliant on digital intermediaries for their survival (</w:t>
          </w:r>
          <w:proofErr w:type="spellStart"/>
          <w:r w:rsidRPr="00CC0C28">
            <w:rPr>
              <w:rFonts w:ascii="Arial" w:hAnsi="Arial" w:cs="Arial"/>
              <w:sz w:val="24"/>
              <w:szCs w:val="24"/>
              <w:lang w:val="en-GB"/>
            </w:rPr>
            <w:t>SevenRooms</w:t>
          </w:r>
          <w:proofErr w:type="spellEnd"/>
          <w:r w:rsidRPr="00CC0C28">
            <w:rPr>
              <w:rFonts w:ascii="Arial" w:hAnsi="Arial" w:cs="Arial"/>
              <w:sz w:val="24"/>
              <w:szCs w:val="24"/>
              <w:lang w:val="en-GB"/>
            </w:rPr>
            <w:t>, 2025; PwC, 2025). Concurrently, User-Generated Content (UGC) in the form of online reviews and ratings has become the most trusted source of information for prospective travellers, with over 93% of consumers stating that online reviews dictate their purchasing decisions (Buil, Martinez &amp; Matute, 2016; Nain, 2025).</w:t>
          </w:r>
        </w:p>
        <w:p w14:paraId="2703F8F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For independent hotels operating without the massive marketing budgets of global chains, their online reputation is undeniably their most valuable asset (Cetin &amp; Dincer, 2014). Effective Online Reputation Management (ORM) is no longer a passive exercise but a critical strategic imperative. Search engine algorithms (like Google Local Pack) and OTA ranking systems prioritise properties based on three main factors: review volume, average rating score, and review recency (</w:t>
          </w:r>
          <w:proofErr w:type="spellStart"/>
          <w:r w:rsidRPr="00CC0C28">
            <w:rPr>
              <w:rFonts w:ascii="Arial" w:hAnsi="Arial" w:cs="Arial"/>
              <w:sz w:val="24"/>
              <w:szCs w:val="24"/>
              <w:lang w:val="en-GB"/>
            </w:rPr>
            <w:t>Kandampully</w:t>
          </w:r>
          <w:proofErr w:type="spellEnd"/>
          <w:r w:rsidRPr="00CC0C28">
            <w:rPr>
              <w:rFonts w:ascii="Arial" w:hAnsi="Arial" w:cs="Arial"/>
              <w:sz w:val="24"/>
              <w:szCs w:val="24"/>
              <w:lang w:val="en-GB"/>
            </w:rPr>
            <w:t xml:space="preserve"> &amp; </w:t>
          </w:r>
          <w:proofErr w:type="spellStart"/>
          <w:r w:rsidRPr="00CC0C28">
            <w:rPr>
              <w:rFonts w:ascii="Arial" w:hAnsi="Arial" w:cs="Arial"/>
              <w:sz w:val="24"/>
              <w:szCs w:val="24"/>
              <w:lang w:val="en-GB"/>
            </w:rPr>
            <w:t>Solnet</w:t>
          </w:r>
          <w:proofErr w:type="spellEnd"/>
          <w:r w:rsidRPr="00CC0C28">
            <w:rPr>
              <w:rFonts w:ascii="Arial" w:hAnsi="Arial" w:cs="Arial"/>
              <w:sz w:val="24"/>
              <w:szCs w:val="24"/>
              <w:lang w:val="en-GB"/>
            </w:rPr>
            <w:t xml:space="preserve">, 2019; </w:t>
          </w:r>
          <w:proofErr w:type="spellStart"/>
          <w:r w:rsidRPr="00CC0C28">
            <w:rPr>
              <w:rFonts w:ascii="Arial" w:hAnsi="Arial" w:cs="Arial"/>
              <w:sz w:val="24"/>
              <w:szCs w:val="24"/>
              <w:lang w:val="en-GB"/>
            </w:rPr>
            <w:t>Koseoglu</w:t>
          </w:r>
          <w:proofErr w:type="spellEnd"/>
          <w:r w:rsidRPr="00CC0C28">
            <w:rPr>
              <w:rFonts w:ascii="Arial" w:hAnsi="Arial" w:cs="Arial"/>
              <w:sz w:val="24"/>
              <w:szCs w:val="24"/>
              <w:lang w:val="en-GB"/>
            </w:rPr>
            <w:t xml:space="preserve"> et al., 2020). Properties that fall below specific rating thresholds (e.g., 8.0 on Booking.com) suffer immediate drops in visibility and booking conversion rates.</w:t>
          </w:r>
        </w:p>
        <w:p w14:paraId="5E736343" w14:textId="77777777" w:rsid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Moreover, managerial responses to reviews are heavily weighted by algorithms. Responding to guest feedback promptly (ideally within 24 hours) not only mitigates the damage of negative reviews but actively boosts the hotel's ranking in local search results by up to 15% (Leung, 2019; Levy et al., 2013). Thus, the seamless integration of digital channel management, proactive ORM, and maintaining high service quality to generate positive UGC is essential for the sustainable performance of modern independent hotels (Xiang et al., 2015; Liu et al., 2017).</w:t>
          </w:r>
        </w:p>
        <w:p w14:paraId="4148C1FD" w14:textId="77777777" w:rsidR="000D0299" w:rsidRDefault="000D0299" w:rsidP="004D4234">
          <w:pPr>
            <w:spacing w:line="360" w:lineRule="auto"/>
            <w:jc w:val="both"/>
            <w:rPr>
              <w:rFonts w:ascii="Arial" w:hAnsi="Arial" w:cs="Arial"/>
              <w:sz w:val="24"/>
              <w:szCs w:val="24"/>
              <w:lang w:val="en-GB"/>
            </w:rPr>
          </w:pPr>
        </w:p>
        <w:p w14:paraId="7A20DA56" w14:textId="77777777" w:rsidR="000D0299" w:rsidRDefault="000D0299" w:rsidP="004D4234">
          <w:pPr>
            <w:spacing w:line="360" w:lineRule="auto"/>
            <w:jc w:val="both"/>
            <w:rPr>
              <w:rFonts w:ascii="Arial" w:hAnsi="Arial" w:cs="Arial"/>
              <w:sz w:val="24"/>
              <w:szCs w:val="24"/>
              <w:lang w:val="en-GB"/>
            </w:rPr>
          </w:pPr>
        </w:p>
        <w:p w14:paraId="15E908AE" w14:textId="77777777" w:rsidR="000D0299" w:rsidRPr="00CC0C28" w:rsidRDefault="000D0299" w:rsidP="004D4234">
          <w:pPr>
            <w:spacing w:line="360" w:lineRule="auto"/>
            <w:jc w:val="both"/>
            <w:rPr>
              <w:rFonts w:ascii="Arial" w:hAnsi="Arial" w:cs="Arial"/>
              <w:sz w:val="24"/>
              <w:szCs w:val="24"/>
              <w:lang w:val="en-GB"/>
            </w:rPr>
          </w:pPr>
        </w:p>
        <w:p w14:paraId="0BB3F66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3. Methodology</w:t>
          </w:r>
        </w:p>
        <w:p w14:paraId="11FFB67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3.1 Research Philosophy</w:t>
          </w:r>
        </w:p>
        <w:p w14:paraId="1A06C04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methodological architecture of this dissertation is meticulously aligned with the academic standards delineated for the BMIH6008 Hotel Placement Research Project (UWTSD, 2026). It draws extensively upon seminal research methodologies prescribed by Collis and Hussey (2014), Saunders, Lewis, and Thornhill (2012), and Cottrell (2014). To appropriately investigate the highly subjective nature of service quality, historic ambiance, and guest satisfaction, this study deliberately adopts an interpretivist philosophical paradigm (Denscombe, 2010; Bryman, 2008).</w:t>
          </w:r>
        </w:p>
        <w:p w14:paraId="100C2D1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Interpretivism posits that social reality is not an objective, singular entity waiting to be measured by rigid scientific instruments, but rather a complex, multifaceted construct shaped continuously by human experiences, perceptions, and interactions (Bryman, 2008; Silverman, 2011). In the specific context of hospitality, a guest's perception of "quality," "value," or "historic ambiance" is inherently subjective and culturally situated; therefore, an interpretivist lens is absolutely essential for deciphering the underlying meanings, emotional responses, and nuanced sentiments embedded within guest feedback and daily staff-guest interactions (Cottrell, 2014). Positivism was rejected as it would fail to capture the emotional depth required to understand the 'compensatory model' of heritage hospitality.</w:t>
          </w:r>
        </w:p>
        <w:p w14:paraId="3E2B243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3.2 Research Approach and Strategy</w:t>
          </w:r>
        </w:p>
        <w:p w14:paraId="181885A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research employs an inductive approach, aiming to generate generalised insights, thematic patterns, and theoretical conclusions from specific, localised observations gathered during the placement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(Veal, 2006; Saunders, Lewis &amp; Thornhill, 2012). This bottom-up approach is particularly effective in identifying emerging patterns within qualitative data, moving from specific guest complaints or praises to broader operational theories (Bryman, 2008).</w:t>
          </w:r>
        </w:p>
        <w:p w14:paraId="7FCB47C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primary research strategy utilised is the single-case study method. Yin (2003) defines a case study as an empirical inquiry that investigates a contemporary </w:t>
          </w:r>
          <w:r w:rsidRPr="00CC0C28">
            <w:rPr>
              <w:rFonts w:ascii="Arial" w:hAnsi="Arial" w:cs="Arial"/>
              <w:sz w:val="24"/>
              <w:szCs w:val="24"/>
              <w:lang w:val="en-GB"/>
            </w:rPr>
            <w:lastRenderedPageBreak/>
            <w:t xml:space="preserve">phenomenon in depth and within its real-world context, especially when the boundaries between the phenomenon and context are not clearly evident.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serves as an intrinsic, revelatory case study, providing a bounded system through which to deeply analyse the complexities of independent heritage hotel management, the impact of infrastructural challenges, and the efficacy of service recovery paradigms implemented by management (Yin, 2003; Denscombe, 2010).</w:t>
          </w:r>
        </w:p>
        <w:p w14:paraId="348E8D4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3.3 Data Collection Methods</w:t>
          </w:r>
        </w:p>
        <w:p w14:paraId="5BCE450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To ensure a robust triangulation of findings and to effectively mitigate the biases inherent in relying on single-source data, this research employs a mixed-methods qualitative approach to data collection. This integrates both primary experiential data gathered in the field and extensive secondary data sourced digitally (Saunders, Lewis &amp; Thornhill, 2012; Collis &amp; Hussey, 2014).</w:t>
          </w:r>
        </w:p>
        <w:p w14:paraId="133B7A9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Primary Data Collection:</w:t>
          </w:r>
        </w:p>
        <w:p w14:paraId="6BDA79D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Primary qualitative insights were generated directly through participant observation during the researcher's professional placement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Working physically on-site under the direct supervision of the owner (Sailesh) and the manager (Elaine), the researcher was embedded within the operational core of the business. This privileged access facilitated direct, real-time observation of front-of-house check-in procedures, staff-guest interpersonal dynamics, the execution of F&amp;B services in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and the management's approach to immediate service recovery when confronted with infrastructural failures (Veal, 2006; Bryman, 2008). Detailed reflective diaries were maintained to capture these operational realities (Cottrell, 2014).</w:t>
          </w:r>
        </w:p>
        <w:p w14:paraId="3780695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Secondary Data Collection:</w:t>
          </w:r>
        </w:p>
        <w:p w14:paraId="5457338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 comprehensive harvesting of secondary data was systematically conducted to provide an objective, wider-scale counterbalance to the primary observations. This primarily involved the systematic collection of User-Generated Content (UGC), specifically harvesting online guest reviews and ratings sourced from major distribution platforms including Booking.com and Agoda (Booking.com, 2026; Agoda, 2026). Furthermore, to </w:t>
          </w:r>
          <w:r w:rsidRPr="00CC0C28">
            <w:rPr>
              <w:rFonts w:ascii="Arial" w:hAnsi="Arial" w:cs="Arial"/>
              <w:sz w:val="24"/>
              <w:szCs w:val="24"/>
              <w:lang w:val="en-GB"/>
            </w:rPr>
            <w:lastRenderedPageBreak/>
            <w:t>deeply inform the macro-environmental analysis, contemporary industry reports from reputable organisations (e.g., WTTC, Cushman &amp; Wakefield, PwC) and local governmental policy documents (e.g., Melton Borough Council's State of Melton Report 2025) were integrated into the dataset to contextualize the hotel's external operating environment (Saunders, Lewis &amp; Thornhill, 2012; Melton Borough Council, 2025; PwC, 2025).</w:t>
          </w:r>
        </w:p>
        <w:p w14:paraId="3061CAD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3.4 Data Analysis Techniques</w:t>
          </w:r>
        </w:p>
        <w:p w14:paraId="32AE93E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analytical phase of the research utilised rigorous qualitative synthesis techniques appropriate for interpretivist case studies. The secondary UGC data (online reviews) was subjected to manual thematic analysis and aspect-based sentiment analysis (ABSA) (Denscombe, 2010; Silverman, 2011). This methodical process involved coding the qualitative textual feedback from guests into the five established dimensions of the SERVQUAL model (Tangibles, Reliability, Responsiveness, Assurance, and Empathy), allowing for a highly structured identification of specific service gaps and areas of excellence.</w:t>
          </w:r>
        </w:p>
        <w:p w14:paraId="6E6D1F4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To analyse the broader strategic environment, the compiled data was mapped onto established business frameworks. A PESTEL analysis was conducted to evaluate the macro-environmental forces (Political, Economic, Social, Technological, Environmental, Legal) impacting the UK hospitality sector generally and Melton Mowbray specifically (Cottrell, 2014). Subsequently, a SWOT analysis was utilised to systematically categorise the internal strengths and weaknesses of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against external opportunities and threats, providing a comprehensive, actionable diagnostic of the hotel's strategic position (Collis &amp; Hussey, 2014).</w:t>
          </w:r>
        </w:p>
        <w:p w14:paraId="6B557AC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3.5 Ethical Considerations</w:t>
          </w:r>
        </w:p>
        <w:p w14:paraId="4954D12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In strict adherence to the ethical imperatives and guidelines outlined by Denscombe (2010) and Collis and Hussey (2014), rigorous ethical protocols were maintained throughout the entirety of the research process. The secondary data utilised (such as online OTA reviews and local government reports) exists entirely in the public domain, ensuring no violation of consumer privacy or data protection laws. Regarding the </w:t>
          </w:r>
          <w:r w:rsidRPr="00CC0C28">
            <w:rPr>
              <w:rFonts w:ascii="Arial" w:hAnsi="Arial" w:cs="Arial"/>
              <w:sz w:val="24"/>
              <w:szCs w:val="24"/>
              <w:lang w:val="en-GB"/>
            </w:rPr>
            <w:lastRenderedPageBreak/>
            <w:t xml:space="preserve">primary observational data gathered during the professional placement, explicit care was taken to maintain the anonymity of specific guests and staff members (excluding the named management team who consented to inclusion). Furthermore, highly sensitive proprietary information, such as exact financial profit margins, payroll details, or internal accounting records of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has been deliberately excluded from this final report to protect the commercial interests, privacy, and competitive standing of the ownership team (Sailesh and Elaine) (Bryman, 2008; Yin, 2003).</w:t>
          </w:r>
        </w:p>
        <w:p w14:paraId="55E7C3E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 Findings and Discussion</w:t>
          </w:r>
        </w:p>
        <w:p w14:paraId="3753DB8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4.1 Macro-Environmental Analysis: PESTEL</w:t>
          </w:r>
        </w:p>
        <w:p w14:paraId="271A672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To holistically understand the external, uncontrollable forces shaping the operational reality of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a PESTEL analysis was executed. This analysis synthesises macro-economic trends within the UK hospitality sector with the localised policies affecting Melton Mowbray.</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CC0C28" w:rsidRPr="00CC0C28" w14:paraId="5FD46F6C"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3AF3D5C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PESTEL Factor</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375C026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Analytical Insights and Implications for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w:t>
                </w:r>
              </w:p>
            </w:tc>
          </w:tr>
          <w:tr w:rsidR="00CC0C28" w:rsidRPr="00CC0C28" w14:paraId="7C21BBD4"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73C36BC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Political</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2B0BBB6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UK hospitality sector is profoundly impacted by post-Brexit immigration policies, which have severely contracted the available labour pool, exacerbating challenges in recruitment and retention of skilled staff (Office for National Statistics, 2025). Conversely, at the highly localised level, Melton Borough Council's corporate strategy explicitly prioritises "Tourism and town centre regeneration and vitality," providing a highly supportive political </w:t>
                </w:r>
                <w:r w:rsidRPr="00CC0C28">
                  <w:rPr>
                    <w:rFonts w:ascii="Arial" w:hAnsi="Arial" w:cs="Arial"/>
                    <w:sz w:val="24"/>
                    <w:szCs w:val="24"/>
                    <w:lang w:val="en-GB"/>
                  </w:rPr>
                  <w:lastRenderedPageBreak/>
                  <w:t>framework and potential grant funding avenues for local hospitality businesses to thrive (Melton Borough Council, 2025).</w:t>
                </w:r>
              </w:p>
            </w:tc>
          </w:tr>
          <w:tr w:rsidR="00CC0C28" w:rsidRPr="00CC0C28" w14:paraId="4CA8C8B0"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352FAA8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Economic</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00AECAD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industry is navigating acute economic headwinds, primarily driven by cost-of-living increases that continuously compress consumer discretionary spending, alongside escalating energy and supply chain costs (Cushman &amp; Wakefield, 2025). Despite these pressures, the independent hotel sector has demonstrated remarkable resilience, with Average Daily Rates (ADR) maintaining premiums in niche, experiential markets (PwC, 2025). However, the rising costs of utilities disproportionately threaten older, uninsulated heritage buildings like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squeezing profit margins.</w:t>
                </w:r>
              </w:p>
            </w:tc>
          </w:tr>
          <w:tr w:rsidR="00CC0C28" w:rsidRPr="00CC0C28" w14:paraId="6C60B0DE"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0227EA5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Social</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50551DA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 significant consumer paradigm shift is currently underway, moving away from standardised corporate travel toward "staycations" and highly localised, authentic experiential tourism (Hosany &amp; Witham, 2010; </w:t>
                </w:r>
                <w:proofErr w:type="spellStart"/>
                <w:r w:rsidRPr="00CC0C28">
                  <w:rPr>
                    <w:rFonts w:ascii="Arial" w:hAnsi="Arial" w:cs="Arial"/>
                    <w:sz w:val="24"/>
                    <w:szCs w:val="24"/>
                    <w:lang w:val="en-GB"/>
                  </w:rPr>
                  <w:t>Godovykh</w:t>
                </w:r>
                <w:proofErr w:type="spellEnd"/>
                <w:r w:rsidRPr="00CC0C28">
                  <w:rPr>
                    <w:rFonts w:ascii="Arial" w:hAnsi="Arial" w:cs="Arial"/>
                    <w:sz w:val="24"/>
                    <w:szCs w:val="24"/>
                    <w:lang w:val="en-GB"/>
                  </w:rPr>
                  <w:t xml:space="preserve"> &amp; Tasci, 2020). Melton Mowbray's established, national reputation as a rural culinary capital perfectly aligns </w:t>
                </w:r>
                <w:r w:rsidRPr="00CC0C28">
                  <w:rPr>
                    <w:rFonts w:ascii="Arial" w:hAnsi="Arial" w:cs="Arial"/>
                    <w:sz w:val="24"/>
                    <w:szCs w:val="24"/>
                    <w:lang w:val="en-GB"/>
                  </w:rPr>
                  <w:lastRenderedPageBreak/>
                  <w:t>with this macro trend, presenting independent heritage properties with a distinct, organic advantage in attracting culturally and gastronomically motivated tourists (Medina-Viruel et al., 2019).</w:t>
                </w:r>
              </w:p>
            </w:tc>
          </w:tr>
          <w:tr w:rsidR="00CC0C28" w:rsidRPr="00CC0C28" w14:paraId="14795D34"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546E33E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Technological</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22C902B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digitisation of the booking journey is absolute, with OTAs controlling upwards of 60% of independent hotel distribution globally (</w:t>
                </w:r>
                <w:proofErr w:type="spellStart"/>
                <w:r w:rsidRPr="00CC0C28">
                  <w:rPr>
                    <w:rFonts w:ascii="Arial" w:hAnsi="Arial" w:cs="Arial"/>
                    <w:sz w:val="24"/>
                    <w:szCs w:val="24"/>
                    <w:lang w:val="en-GB"/>
                  </w:rPr>
                  <w:t>SevenRooms</w:t>
                </w:r>
                <w:proofErr w:type="spellEnd"/>
                <w:r w:rsidRPr="00CC0C28">
                  <w:rPr>
                    <w:rFonts w:ascii="Arial" w:hAnsi="Arial" w:cs="Arial"/>
                    <w:sz w:val="24"/>
                    <w:szCs w:val="24"/>
                    <w:lang w:val="en-GB"/>
                  </w:rPr>
                  <w:t>, 2025; Asian Hospitality, 2025). The rapid integration of AI for dynamic pricing, automated guest messaging, and digital reputation management requires independent hotels to continuously upgrade their technological infrastructure to prevent operational glitches (e.g., double bookings) and maintain parity with larger, better-funded chains (</w:t>
                </w:r>
                <w:proofErr w:type="spellStart"/>
                <w:r w:rsidRPr="00CC0C28">
                  <w:rPr>
                    <w:rFonts w:ascii="Arial" w:hAnsi="Arial" w:cs="Arial"/>
                    <w:sz w:val="24"/>
                    <w:szCs w:val="24"/>
                    <w:lang w:val="en-GB"/>
                  </w:rPr>
                  <w:t>Kandampully</w:t>
                </w:r>
                <w:proofErr w:type="spellEnd"/>
                <w:r w:rsidRPr="00CC0C28">
                  <w:rPr>
                    <w:rFonts w:ascii="Arial" w:hAnsi="Arial" w:cs="Arial"/>
                    <w:sz w:val="24"/>
                    <w:szCs w:val="24"/>
                    <w:lang w:val="en-GB"/>
                  </w:rPr>
                  <w:t xml:space="preserve"> &amp; </w:t>
                </w:r>
                <w:proofErr w:type="spellStart"/>
                <w:r w:rsidRPr="00CC0C28">
                  <w:rPr>
                    <w:rFonts w:ascii="Arial" w:hAnsi="Arial" w:cs="Arial"/>
                    <w:sz w:val="24"/>
                    <w:szCs w:val="24"/>
                    <w:lang w:val="en-GB"/>
                  </w:rPr>
                  <w:t>Solnet</w:t>
                </w:r>
                <w:proofErr w:type="spellEnd"/>
                <w:r w:rsidRPr="00CC0C28">
                  <w:rPr>
                    <w:rFonts w:ascii="Arial" w:hAnsi="Arial" w:cs="Arial"/>
                    <w:sz w:val="24"/>
                    <w:szCs w:val="24"/>
                    <w:lang w:val="en-GB"/>
                  </w:rPr>
                  <w:t>, 2019; Nain, 2025).</w:t>
                </w:r>
              </w:p>
            </w:tc>
          </w:tr>
          <w:tr w:rsidR="00CC0C28" w:rsidRPr="00CC0C28" w14:paraId="1C6F43C8"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0EF9550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Environmental</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0E3EDB4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Consumer demand for sustainable, green, and eco-friendly hospitality practices is accelerating rapidly (Rahman et al., 2015). For a 200-year-old coaching inn, executing substantial environmental retrofits (e.g., advanced HVAC systems, solar integration, double glazing) is technically complex, </w:t>
                </w:r>
                <w:r w:rsidRPr="00CC0C28">
                  <w:rPr>
                    <w:rFonts w:ascii="Arial" w:hAnsi="Arial" w:cs="Arial"/>
                    <w:sz w:val="24"/>
                    <w:szCs w:val="24"/>
                    <w:lang w:val="en-GB"/>
                  </w:rPr>
                  <w:lastRenderedPageBreak/>
                  <w:t>legally restricted, and highly capital-intensive, representing a significant long-term structural and financial challenge (</w:t>
                </w:r>
                <w:proofErr w:type="spellStart"/>
                <w:r w:rsidRPr="00CC0C28">
                  <w:rPr>
                    <w:rFonts w:ascii="Arial" w:hAnsi="Arial" w:cs="Arial"/>
                    <w:sz w:val="24"/>
                    <w:szCs w:val="24"/>
                    <w:lang w:val="en-GB"/>
                  </w:rPr>
                  <w:t>Bordass</w:t>
                </w:r>
                <w:proofErr w:type="spellEnd"/>
                <w:r w:rsidRPr="00CC0C28">
                  <w:rPr>
                    <w:rFonts w:ascii="Arial" w:hAnsi="Arial" w:cs="Arial"/>
                    <w:sz w:val="24"/>
                    <w:szCs w:val="24"/>
                    <w:lang w:val="en-GB"/>
                  </w:rPr>
                  <w:t xml:space="preserve"> &amp; Leaman, 2005; Oloyede et al., 2024).</w:t>
                </w:r>
              </w:p>
            </w:tc>
          </w:tr>
          <w:tr w:rsidR="00CC0C28" w:rsidRPr="00CC0C28" w14:paraId="2323A014"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7388155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Legal</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46A7819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hotel operates under stringent national compliance frameworks encompassing health and safety, employment law, and food hygiene (notably, Melton Borough Council notes a high 96% compliance rate locally for food hygiene) (Melton Borough Council, 2025). Furthermore, strict heritage conservation laws and listed building statuses rigidly dictate the extent to which 18th-century architecture can be physically modified, limiting the scope of infrastructural modernisations (Cramer &amp; Breitling, 2007).</w:t>
                </w:r>
              </w:p>
            </w:tc>
          </w:tr>
        </w:tbl>
        <w:p w14:paraId="28C0DC69" w14:textId="77777777" w:rsid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PESTEL analysis reveals an operating environment characterised by immense opportunity regarding social trends toward authentic tourism, juxtaposed against severe economic and technological pressures. For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the political support of the local council and the social appetite for heritage experiences are powerful tailwinds, but they must be carefully managed against the escalating costs of operating an energy-inefficient historic building.</w:t>
          </w:r>
        </w:p>
        <w:p w14:paraId="73F2DFE7" w14:textId="77777777" w:rsidR="000D0299" w:rsidRDefault="000D0299" w:rsidP="004D4234">
          <w:pPr>
            <w:spacing w:line="360" w:lineRule="auto"/>
            <w:jc w:val="both"/>
            <w:rPr>
              <w:rFonts w:ascii="Arial" w:hAnsi="Arial" w:cs="Arial"/>
              <w:sz w:val="24"/>
              <w:szCs w:val="24"/>
              <w:lang w:val="en-GB"/>
            </w:rPr>
          </w:pPr>
        </w:p>
        <w:p w14:paraId="46345349" w14:textId="77777777" w:rsidR="000D0299" w:rsidRPr="00CC0C28" w:rsidRDefault="000D0299" w:rsidP="004D4234">
          <w:pPr>
            <w:spacing w:line="360" w:lineRule="auto"/>
            <w:jc w:val="both"/>
            <w:rPr>
              <w:rFonts w:ascii="Arial" w:hAnsi="Arial" w:cs="Arial"/>
              <w:sz w:val="24"/>
              <w:szCs w:val="24"/>
              <w:lang w:val="en-GB"/>
            </w:rPr>
          </w:pPr>
        </w:p>
        <w:p w14:paraId="09D4640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4.2 Micro-Environmental Analysis: SWOT</w:t>
          </w:r>
        </w:p>
        <w:p w14:paraId="340DA5F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An internal diagnostic of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combining placement observations under Sailesh and Elaine with extensive UGC analysis, highlights a complex interplay of operational strengths and inherent vulnerabilities.</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CC0C28" w:rsidRPr="00CC0C28" w14:paraId="294E4DD6"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0AA4337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SWOT Category</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hideMark/>
              </w:tcPr>
              <w:p w14:paraId="5857546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Key Attributes and Strategic Implications</w:t>
                </w:r>
              </w:p>
            </w:tc>
          </w:tr>
          <w:tr w:rsidR="00CC0C28" w:rsidRPr="00CC0C28" w14:paraId="5DA75DB5"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3C0CD0B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Strengths</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tcPr>
              <w:p w14:paraId="52B03C1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 Unparalleled Human Capital: The management and staff are consistently lauded for their exceptional friendliness, proactive attitude, and empathetic service delivery (Booking.com, 2026).</w:t>
                </w:r>
              </w:p>
              <w:p w14:paraId="4DFD69D6" w14:textId="77777777" w:rsidR="00CC0C28" w:rsidRPr="00CC0C28" w:rsidRDefault="00CC0C28" w:rsidP="004D4234">
                <w:pPr>
                  <w:spacing w:line="360" w:lineRule="auto"/>
                  <w:jc w:val="both"/>
                  <w:rPr>
                    <w:rFonts w:ascii="Arial" w:hAnsi="Arial" w:cs="Arial"/>
                    <w:sz w:val="24"/>
                    <w:szCs w:val="24"/>
                    <w:lang w:val="en-GB"/>
                  </w:rPr>
                </w:pPr>
              </w:p>
              <w:p w14:paraId="0DD214C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Prime Geographic Location: Proximity to the Melton Mowbray town centre, local markets, and transit hubs provides maximum convenience for guests, consistently scoring 9.0+ in reviews (Agoda, 2026; Booking.com, 2026).</w:t>
                </w:r>
              </w:p>
              <w:p w14:paraId="4F73EE8F" w14:textId="77777777" w:rsidR="00CC0C28" w:rsidRPr="00CC0C28" w:rsidRDefault="00CC0C28" w:rsidP="004D4234">
                <w:pPr>
                  <w:spacing w:line="360" w:lineRule="auto"/>
                  <w:jc w:val="both"/>
                  <w:rPr>
                    <w:rFonts w:ascii="Arial" w:hAnsi="Arial" w:cs="Arial"/>
                    <w:sz w:val="24"/>
                    <w:szCs w:val="24"/>
                    <w:lang w:val="en-GB"/>
                  </w:rPr>
                </w:pPr>
              </w:p>
              <w:p w14:paraId="2D93BCB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3. Exceptional F&amp;B Integration: The dual presence of a traditional pub atmosphere and the highly acclaimed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restaurant </w:t>
                </w:r>
                <w:proofErr w:type="gramStart"/>
                <w:r w:rsidRPr="00CC0C28">
                  <w:rPr>
                    <w:rFonts w:ascii="Arial" w:hAnsi="Arial" w:cs="Arial"/>
                    <w:sz w:val="24"/>
                    <w:szCs w:val="24"/>
                    <w:lang w:val="en-GB"/>
                  </w:rPr>
                  <w:t>drives</w:t>
                </w:r>
                <w:proofErr w:type="gramEnd"/>
                <w:r w:rsidRPr="00CC0C28">
                  <w:rPr>
                    <w:rFonts w:ascii="Arial" w:hAnsi="Arial" w:cs="Arial"/>
                    <w:sz w:val="24"/>
                    <w:szCs w:val="24"/>
                    <w:lang w:val="en-GB"/>
                  </w:rPr>
                  <w:t xml:space="preserve"> significant guest satisfaction and local footfall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w:t>
                </w:r>
              </w:p>
              <w:p w14:paraId="17BC81DE" w14:textId="77777777" w:rsidR="00CC0C28" w:rsidRPr="00CC0C28" w:rsidRDefault="00CC0C28" w:rsidP="004D4234">
                <w:pPr>
                  <w:spacing w:line="360" w:lineRule="auto"/>
                  <w:jc w:val="both"/>
                  <w:rPr>
                    <w:rFonts w:ascii="Arial" w:hAnsi="Arial" w:cs="Arial"/>
                    <w:sz w:val="24"/>
                    <w:szCs w:val="24"/>
                    <w:lang w:val="en-GB"/>
                  </w:rPr>
                </w:pPr>
              </w:p>
              <w:p w14:paraId="35CEE80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 Authentic Heritage: The 200-year-old coaching inn architecture provides a unique, non-replicable historic ambiance (</w:t>
                </w:r>
                <w:proofErr w:type="spellStart"/>
                <w:r w:rsidRPr="00CC0C28">
                  <w:rPr>
                    <w:rFonts w:ascii="Arial" w:hAnsi="Arial" w:cs="Arial"/>
                    <w:sz w:val="24"/>
                    <w:szCs w:val="24"/>
                    <w:lang w:val="en-GB"/>
                  </w:rPr>
                  <w:t>Chittiprolu</w:t>
                </w:r>
                <w:proofErr w:type="spellEnd"/>
                <w:r w:rsidRPr="00CC0C28">
                  <w:rPr>
                    <w:rFonts w:ascii="Arial" w:hAnsi="Arial" w:cs="Arial"/>
                    <w:sz w:val="24"/>
                    <w:szCs w:val="24"/>
                    <w:lang w:val="en-GB"/>
                  </w:rPr>
                  <w:t xml:space="preserve"> et al., 2021).</w:t>
                </w:r>
              </w:p>
            </w:tc>
          </w:tr>
          <w:tr w:rsidR="00CC0C28" w:rsidRPr="00CC0C28" w14:paraId="3EABE9C6"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78C2BF7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Weaknesses</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tcPr>
              <w:p w14:paraId="6237585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 Degrading Core Infrastructure: Persistent, severe complaints regarding basic plumbing (e.g., "trickle showers", "poor supply of hot water") and erratic room heating controls (Booking.com, 2026).</w:t>
                </w:r>
              </w:p>
              <w:p w14:paraId="00442ED0" w14:textId="77777777" w:rsidR="00CC0C28" w:rsidRPr="00CC0C28" w:rsidRDefault="00CC0C28" w:rsidP="004D4234">
                <w:pPr>
                  <w:spacing w:line="360" w:lineRule="auto"/>
                  <w:jc w:val="both"/>
                  <w:rPr>
                    <w:rFonts w:ascii="Arial" w:hAnsi="Arial" w:cs="Arial"/>
                    <w:sz w:val="24"/>
                    <w:szCs w:val="24"/>
                    <w:lang w:val="en-GB"/>
                  </w:rPr>
                </w:pPr>
              </w:p>
              <w:p w14:paraId="52C4A00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Structural Rigidities: The lack of elevators ("no lifts") and the presence of creaky floorboards, inherent to the building's age, negatively impact accessibility and acoustic comfort for some guests (Booking.com, 2026).</w:t>
                </w:r>
              </w:p>
              <w:p w14:paraId="5C3CFF4B" w14:textId="77777777" w:rsidR="00CC0C28" w:rsidRPr="00CC0C28" w:rsidRDefault="00CC0C28" w:rsidP="004D4234">
                <w:pPr>
                  <w:spacing w:line="360" w:lineRule="auto"/>
                  <w:jc w:val="both"/>
                  <w:rPr>
                    <w:rFonts w:ascii="Arial" w:hAnsi="Arial" w:cs="Arial"/>
                    <w:sz w:val="24"/>
                    <w:szCs w:val="24"/>
                    <w:lang w:val="en-GB"/>
                  </w:rPr>
                </w:pPr>
              </w:p>
              <w:p w14:paraId="2B1AD00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 Technological Misalignments: Documented instances of PMS-to-OTA synchronisation failures resulting in critical double-booking errors, severely impacting review scores (Agoda, 2026).</w:t>
                </w:r>
              </w:p>
            </w:tc>
          </w:tr>
          <w:tr w:rsidR="00CC0C28" w:rsidRPr="00CC0C28" w14:paraId="54D55F06"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6434181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Opportunities</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tcPr>
              <w:p w14:paraId="3D8DD97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 MICE Market Expansion: Leveraging the 100-person capacity function room to capture local Meetings, Incentives, Conferences, and Exhibitions (MICE), including weddings, to significantly diversify revenue streams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w:t>
                </w:r>
              </w:p>
              <w:p w14:paraId="05DB93C7" w14:textId="77777777" w:rsidR="00CC0C28" w:rsidRPr="00CC0C28" w:rsidRDefault="00CC0C28" w:rsidP="004D4234">
                <w:pPr>
                  <w:spacing w:line="360" w:lineRule="auto"/>
                  <w:jc w:val="both"/>
                  <w:rPr>
                    <w:rFonts w:ascii="Arial" w:hAnsi="Arial" w:cs="Arial"/>
                    <w:sz w:val="24"/>
                    <w:szCs w:val="24"/>
                    <w:lang w:val="en-GB"/>
                  </w:rPr>
                </w:pPr>
              </w:p>
              <w:p w14:paraId="53C0F6F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Direct Booking Optimisation: Enhancing the proprietary website UI/UX to shift reliance away from high-commission OTAs (Booking.com, Agoda), thereby improving net profit margins (</w:t>
                </w:r>
                <w:proofErr w:type="spellStart"/>
                <w:r w:rsidRPr="00CC0C28">
                  <w:rPr>
                    <w:rFonts w:ascii="Arial" w:hAnsi="Arial" w:cs="Arial"/>
                    <w:sz w:val="24"/>
                    <w:szCs w:val="24"/>
                    <w:lang w:val="en-GB"/>
                  </w:rPr>
                  <w:t>SevenRooms</w:t>
                </w:r>
                <w:proofErr w:type="spellEnd"/>
                <w:r w:rsidRPr="00CC0C28">
                  <w:rPr>
                    <w:rFonts w:ascii="Arial" w:hAnsi="Arial" w:cs="Arial"/>
                    <w:sz w:val="24"/>
                    <w:szCs w:val="24"/>
                    <w:lang w:val="en-GB"/>
                  </w:rPr>
                  <w:t>, 2025; Asian Hospitality, 2025).</w:t>
                </w:r>
              </w:p>
              <w:p w14:paraId="2CCF01A7" w14:textId="77777777" w:rsidR="00CC0C28" w:rsidRPr="00CC0C28" w:rsidRDefault="00CC0C28" w:rsidP="004D4234">
                <w:pPr>
                  <w:spacing w:line="360" w:lineRule="auto"/>
                  <w:jc w:val="both"/>
                  <w:rPr>
                    <w:rFonts w:ascii="Arial" w:hAnsi="Arial" w:cs="Arial"/>
                    <w:sz w:val="24"/>
                    <w:szCs w:val="24"/>
                    <w:lang w:val="en-GB"/>
                  </w:rPr>
                </w:pPr>
              </w:p>
              <w:p w14:paraId="1C7F25A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 Strategic Culinary Partnerships: Capitalising on Melton Mowbray's food heritage by creating integrated gastronomy packages with local producers (e.g., pork pie makers).</w:t>
                </w:r>
              </w:p>
            </w:tc>
          </w:tr>
          <w:tr w:rsidR="00CC0C28" w:rsidRPr="00CC0C28" w14:paraId="04556992" w14:textId="77777777">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180" w:type="dxa"/>
                </w:tcMar>
                <w:hideMark/>
              </w:tcPr>
              <w:p w14:paraId="18AB48B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Threats</w:t>
                </w:r>
              </w:p>
            </w:tc>
            <w:tc>
              <w:tcPr>
                <w:tcW w:w="4680" w:type="dxa"/>
                <w:tcBorders>
                  <w:top w:val="single" w:sz="6" w:space="0" w:color="000000"/>
                  <w:left w:val="single" w:sz="6" w:space="0" w:color="000000"/>
                  <w:bottom w:val="single" w:sz="6" w:space="0" w:color="000000"/>
                  <w:right w:val="single" w:sz="6" w:space="0" w:color="000000"/>
                </w:tcBorders>
                <w:tcMar>
                  <w:top w:w="240" w:type="dxa"/>
                  <w:left w:w="0" w:type="dxa"/>
                  <w:bottom w:w="240" w:type="dxa"/>
                  <w:right w:w="0" w:type="dxa"/>
                </w:tcMar>
              </w:tcPr>
              <w:p w14:paraId="7E115EA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 Algorithmic Reputation Damage: A concentration of negative reviews concerning plumbing or double-bookings can rapidly degrade the hotel's OTA ranking and search visibility, severely restricting future bookings (</w:t>
                </w:r>
                <w:proofErr w:type="spellStart"/>
                <w:r w:rsidRPr="00CC0C28">
                  <w:rPr>
                    <w:rFonts w:ascii="Arial" w:hAnsi="Arial" w:cs="Arial"/>
                    <w:sz w:val="24"/>
                    <w:szCs w:val="24"/>
                    <w:lang w:val="en-GB"/>
                  </w:rPr>
                  <w:t>Koseoglu</w:t>
                </w:r>
                <w:proofErr w:type="spellEnd"/>
                <w:r w:rsidRPr="00CC0C28">
                  <w:rPr>
                    <w:rFonts w:ascii="Arial" w:hAnsi="Arial" w:cs="Arial"/>
                    <w:sz w:val="24"/>
                    <w:szCs w:val="24"/>
                    <w:lang w:val="en-GB"/>
                  </w:rPr>
                  <w:t xml:space="preserve"> et al., </w:t>
                </w:r>
                <w:r w:rsidRPr="00CC0C28">
                  <w:rPr>
                    <w:rFonts w:ascii="Arial" w:hAnsi="Arial" w:cs="Arial"/>
                    <w:sz w:val="24"/>
                    <w:szCs w:val="24"/>
                    <w:lang w:val="en-GB"/>
                  </w:rPr>
                  <w:lastRenderedPageBreak/>
                  <w:t>2020; Nain, 2025).</w:t>
                </w:r>
              </w:p>
              <w:p w14:paraId="7B694C7D" w14:textId="77777777" w:rsidR="00CC0C28" w:rsidRPr="00CC0C28" w:rsidRDefault="00CC0C28" w:rsidP="004D4234">
                <w:pPr>
                  <w:spacing w:line="360" w:lineRule="auto"/>
                  <w:jc w:val="both"/>
                  <w:rPr>
                    <w:rFonts w:ascii="Arial" w:hAnsi="Arial" w:cs="Arial"/>
                    <w:sz w:val="24"/>
                    <w:szCs w:val="24"/>
                    <w:lang w:val="en-GB"/>
                  </w:rPr>
                </w:pPr>
              </w:p>
              <w:p w14:paraId="11A8423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Corporate Homogenisation: Aggressive expansion by budget chains (e.g., Premier Inn) that offer guaranteed modern plumbing and climate control at highly competitive price points (Buil, Martinez &amp; Matute, 2016).</w:t>
                </w:r>
              </w:p>
              <w:p w14:paraId="7EFFD8C4" w14:textId="77777777" w:rsidR="00CC0C28" w:rsidRPr="00CC0C28" w:rsidRDefault="00CC0C28" w:rsidP="004D4234">
                <w:pPr>
                  <w:spacing w:line="360" w:lineRule="auto"/>
                  <w:jc w:val="both"/>
                  <w:rPr>
                    <w:rFonts w:ascii="Arial" w:hAnsi="Arial" w:cs="Arial"/>
                    <w:sz w:val="24"/>
                    <w:szCs w:val="24"/>
                    <w:lang w:val="en-GB"/>
                  </w:rPr>
                </w:pPr>
              </w:p>
              <w:p w14:paraId="382BD34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3. Escalating </w:t>
                </w:r>
                <w:proofErr w:type="spellStart"/>
                <w:r w:rsidRPr="00CC0C28">
                  <w:rPr>
                    <w:rFonts w:ascii="Arial" w:hAnsi="Arial" w:cs="Arial"/>
                    <w:sz w:val="24"/>
                    <w:szCs w:val="24"/>
                    <w:lang w:val="en-GB"/>
                  </w:rPr>
                  <w:t>CapEx</w:t>
                </w:r>
                <w:proofErr w:type="spellEnd"/>
                <w:r w:rsidRPr="00CC0C28">
                  <w:rPr>
                    <w:rFonts w:ascii="Arial" w:hAnsi="Arial" w:cs="Arial"/>
                    <w:sz w:val="24"/>
                    <w:szCs w:val="24"/>
                    <w:lang w:val="en-GB"/>
                  </w:rPr>
                  <w:t xml:space="preserve"> Requirements: The compounding financial burden required to continually patch, maintain, and upgrade historical infrastructure to meet modern standards.</w:t>
                </w:r>
              </w:p>
            </w:tc>
          </w:tr>
        </w:tbl>
        <w:p w14:paraId="5BBFB58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The SWOT synthesis underscores a critical operational dichotomy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its "software" (its staff, service culture, and exceptional F&amp;B) is exceptionally strong, while its "hardware" (plumbing, heating, technological integration) is fragile and prone to failure. The strategic imperative for ownership is to leverage the strengths to generate sufficient capital to systematically eradicate the infrastructural weaknesses.</w:t>
          </w:r>
        </w:p>
        <w:p w14:paraId="64A4757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4.3 Evaluating Service Quality: The SERVQUAL Gap Analysis</w:t>
          </w:r>
        </w:p>
        <w:p w14:paraId="143BBD5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meticulous application of the five SERVQUAL dimensions to the collected primary and secondary data provides a highly granular understanding of the specific service gaps existing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w:t>
          </w:r>
        </w:p>
        <w:p w14:paraId="52DA606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Tangibles:</w:t>
          </w:r>
        </w:p>
        <w:p w14:paraId="1EB248E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evaluation of tangibles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reveals a stark contrast between aesthetic charm and functional reliability. Guests frequently praise the visual and </w:t>
          </w:r>
          <w:r w:rsidRPr="00CC0C28">
            <w:rPr>
              <w:rFonts w:ascii="Arial" w:hAnsi="Arial" w:cs="Arial"/>
              <w:sz w:val="24"/>
              <w:szCs w:val="24"/>
              <w:lang w:val="en-GB"/>
            </w:rPr>
            <w:lastRenderedPageBreak/>
            <w:t>comfort aspects of the rooms, noting "clean bright" bedrooms, "fantastic plenty of space," and "really comfortable" beds (Booking.com, 2026; Agoda, 2026). The £1.5 million refurbishment successfully preserved the historic character while updating the visual appeal. However, the tangibles score is severely compromised by infrastructural deficits hidden behind the aesthetic facade. Recurring negative feedback citing "trickle showers," "poor supply of hot water," and rooms that are "very hot" due to uncontrollable radiators indicates a critical failure to meet the fundamental physiological expectations of modern travellers (Booking.com, 2026). This data aligns seamlessly with the academic consensus that in heritage hotels, the threshold for acceptable physical quality is heavily dependent on the seamless, invisible functioning of modern utilities (Bullen, 2007; Chang &amp; Teo, 2009). When the charm of the 18th century meets the plumbing of the 20th century, modern guests experience acute dissatisfaction that directly harms the hotel's online rating.</w:t>
          </w:r>
        </w:p>
        <w:p w14:paraId="38A3CA2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Reliability:</w:t>
          </w:r>
        </w:p>
        <w:p w14:paraId="7E8F9DF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Reliability—the ability to perform the promised service dependably and accurately—is the absolute cornerstone of consumer trust (Gursoy &amp; Chi, 2020).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generally executes the core service well, maintaining clean rooms and delivering excellent food consistently. However, the thematic analysis of UGC revealed damaging instances of guests being "doubled booked by booking website," leading to catastrophic review scores (e.g., a 2.4/10 rating) (Agoda, 2026). In the modern digital hospitality ecosystem, technological reliability is equally as critical as physical reliability. A failure in channel management software that allows overbooking shatters guest trust instantly, representing the most severe, high-risk service gap identified in the research (Liu et al., 2017).</w:t>
          </w:r>
        </w:p>
        <w:p w14:paraId="66AB544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Responsiveness:</w:t>
          </w:r>
        </w:p>
        <w:p w14:paraId="55CE3D3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Responsiveness represents a significant area of strength and competitive advantage for the hotel. Guests consistently highlight the promptness, helpfulness, and agility of the staff. Observations recorded during the placement revealed a proactive management culture under Elaine’s leadership. When guests reported issues—such as heating </w:t>
          </w:r>
          <w:r w:rsidRPr="00CC0C28">
            <w:rPr>
              <w:rFonts w:ascii="Arial" w:hAnsi="Arial" w:cs="Arial"/>
              <w:sz w:val="24"/>
              <w:szCs w:val="24"/>
              <w:lang w:val="en-GB"/>
            </w:rPr>
            <w:lastRenderedPageBreak/>
            <w:t xml:space="preserve">malfunctions, noise, or requests for extra amenities—the staff did not deflect or delay; they immediately engaged in active service recovery, offering sincere apologies, alternative solutions, or immediate physical interventions. This high degree of responsiveness acts as a vital shock absorber, actively mitigating the negative emotional impact of the physical building flaws and preventing minor complaints from escalating into severe online reviews (Ahmad et al., 2024; </w:t>
          </w:r>
          <w:proofErr w:type="spellStart"/>
          <w:r w:rsidRPr="00CC0C28">
            <w:rPr>
              <w:rFonts w:ascii="Arial" w:hAnsi="Arial" w:cs="Arial"/>
              <w:sz w:val="24"/>
              <w:szCs w:val="24"/>
              <w:lang w:val="en-GB"/>
            </w:rPr>
            <w:t>Puspitarini</w:t>
          </w:r>
          <w:proofErr w:type="spellEnd"/>
          <w:r w:rsidRPr="00CC0C28">
            <w:rPr>
              <w:rFonts w:ascii="Arial" w:hAnsi="Arial" w:cs="Arial"/>
              <w:sz w:val="24"/>
              <w:szCs w:val="24"/>
              <w:lang w:val="en-GB"/>
            </w:rPr>
            <w:t>, 2025).</w:t>
          </w:r>
        </w:p>
        <w:p w14:paraId="640FD4C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Assurance:</w:t>
          </w:r>
        </w:p>
        <w:p w14:paraId="4E63AA8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Assurance is cultivated through the competence, knowledge, and courtesy of the staff, engendering trust (Luk &amp; Layton, 2004). The front-of-house team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exhibits high levels of professionalism, frequently cited by guests as "exceptional," "brilliant," and possessing "excellent bar staff" (Booking.com, 2026). The staff's deep integration into the local community allows them to provide authoritative, accurate recommendations regarding Melton Mowbray's attractions, transit options, and culinary heritage, instilling confidence in the guests and reinforcing the hotel’s positioning as an authentic local institution. This visible competence translates directly into high perceived service quality and guest security.</w:t>
          </w:r>
        </w:p>
        <w:p w14:paraId="609269D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Empathy:</w:t>
          </w:r>
        </w:p>
        <w:p w14:paraId="6BF2502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excels profoundly in the dimension of empathy, largely attributable to its structure as an independent, family-run enterprise spearheaded by Sailesh. The "genial atmosphere" actively cultivated by ownership ensures that interactions transcend mere commercial transactions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Reviews explicitly stating the hotel was "perfect for us" and praising the staff for being "super friendly," "welcoming," and providing an "anniversary stay" to remember demonstrate that the team is highly successful at reading individual guest needs and providing personalised, emotional care (Booking.com, 2026). This empirical finding strongly corroborates the theories advanced by </w:t>
          </w:r>
          <w:proofErr w:type="spellStart"/>
          <w:r w:rsidRPr="00CC0C28">
            <w:rPr>
              <w:rFonts w:ascii="Arial" w:hAnsi="Arial" w:cs="Arial"/>
              <w:sz w:val="24"/>
              <w:szCs w:val="24"/>
              <w:lang w:val="en-GB"/>
            </w:rPr>
            <w:t>Marghany</w:t>
          </w:r>
          <w:proofErr w:type="spellEnd"/>
          <w:r w:rsidRPr="00CC0C28">
            <w:rPr>
              <w:rFonts w:ascii="Arial" w:hAnsi="Arial" w:cs="Arial"/>
              <w:sz w:val="24"/>
              <w:szCs w:val="24"/>
              <w:lang w:val="en-GB"/>
            </w:rPr>
            <w:t xml:space="preserve"> et al. (2023) and Taylor (2017), which argue that in independent hotels, emotional labour and empathetic engagement are the primary engines of customer loyalty, transforming a standard stay into a "memorable experience".</w:t>
          </w:r>
        </w:p>
        <w:p w14:paraId="49FA41E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4.4 The Strategic Supremacy of Food and Beverage (F&amp;B) Operations</w:t>
          </w:r>
        </w:p>
        <w:p w14:paraId="20BF5BC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 dominant theme emerging from both the primary research and secondary data analysis is the disproportionate, highly positive impact of the Food and Beverage department on the hotel’s overall success and digital reputation.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Hotel's strategic decision to operate a high-quality Indian restaurant,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alongside traditional pub offerings </w:t>
          </w:r>
          <w:proofErr w:type="gramStart"/>
          <w:r w:rsidRPr="00CC0C28">
            <w:rPr>
              <w:rFonts w:ascii="Arial" w:hAnsi="Arial" w:cs="Arial"/>
              <w:sz w:val="24"/>
              <w:szCs w:val="24"/>
              <w:lang w:val="en-GB"/>
            </w:rPr>
            <w:t>creates</w:t>
          </w:r>
          <w:proofErr w:type="gramEnd"/>
          <w:r w:rsidRPr="00CC0C28">
            <w:rPr>
              <w:rFonts w:ascii="Arial" w:hAnsi="Arial" w:cs="Arial"/>
              <w:sz w:val="24"/>
              <w:szCs w:val="24"/>
              <w:lang w:val="en-GB"/>
            </w:rPr>
            <w:t xml:space="preserve"> a compelling unique selling proposition (USP) in a town already famous for food. UGC analysis shows guests frequently utilising superlatives to describe the F&amp;B, noting the food as "fantastic," "beautiful," and praising the "great choice on the menu" with "good size portions" (Agoda, 2026; Booking.com, 2026). Furthermore, the breakfast service—identified by academic literature as the most critical F&amp;B touchpoint for overnight guests—is repeatedly highlighted as a major positive in reviews, heavily influencing the hotel's perceived value (Xu &amp; Li, 2016; </w:t>
          </w:r>
          <w:proofErr w:type="spellStart"/>
          <w:r w:rsidRPr="00CC0C28">
            <w:rPr>
              <w:rFonts w:ascii="Arial" w:hAnsi="Arial" w:cs="Arial"/>
              <w:sz w:val="24"/>
              <w:szCs w:val="24"/>
              <w:lang w:val="en-GB"/>
            </w:rPr>
            <w:t>Zlatanovic</w:t>
          </w:r>
          <w:proofErr w:type="spellEnd"/>
          <w:r w:rsidRPr="00CC0C28">
            <w:rPr>
              <w:rFonts w:ascii="Arial" w:hAnsi="Arial" w:cs="Arial"/>
              <w:sz w:val="24"/>
              <w:szCs w:val="24"/>
              <w:lang w:val="en-GB"/>
            </w:rPr>
            <w:t xml:space="preserve"> et al., 2025).</w:t>
          </w:r>
        </w:p>
        <w:p w14:paraId="68312D8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This excellence in F&amp;B serves multiple strategic functions for Sailesh and Elaine. First, it significantly elevates the perceived "Value for Money" (scoring a high 8.5 on Agoda), making guests far more tolerant of the building's infrastructural quirks (Agoda, 2026; </w:t>
          </w:r>
          <w:proofErr w:type="spellStart"/>
          <w:r w:rsidRPr="00CC0C28">
            <w:rPr>
              <w:rFonts w:ascii="Arial" w:hAnsi="Arial" w:cs="Arial"/>
              <w:sz w:val="24"/>
              <w:szCs w:val="24"/>
              <w:lang w:val="en-GB"/>
            </w:rPr>
            <w:t>Zlatanovic</w:t>
          </w:r>
          <w:proofErr w:type="spellEnd"/>
          <w:r w:rsidRPr="00CC0C28">
            <w:rPr>
              <w:rFonts w:ascii="Arial" w:hAnsi="Arial" w:cs="Arial"/>
              <w:sz w:val="24"/>
              <w:szCs w:val="24"/>
              <w:lang w:val="en-GB"/>
            </w:rPr>
            <w:t xml:space="preserve"> et al., 2025). Second, it transforms the hotel into a destination for the local community, creating a "good atmosphere" that is "busy" and "friendly" (Booking.com, 2026). This vibrant, authentic social environment is highly attractive to travellers seeking local immersion, while simultaneously providing the business with a diversified, high-margin revenue stream that reduces reliance on fluctuating room occupancies (Talasila, 2022).</w:t>
          </w:r>
        </w:p>
        <w:p w14:paraId="41AD338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4.5 Discussion Synthesis: The Compensatory Model of Heritage Hospitality</w:t>
          </w:r>
        </w:p>
        <w:p w14:paraId="2C9F339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comprehensive synthesis of primary placement experiences and secondary data analysis illuminates a central, recurring phenomenon: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operates on a </w:t>
          </w:r>
          <w:r w:rsidRPr="00CC0C28">
            <w:rPr>
              <w:rFonts w:ascii="Arial" w:hAnsi="Arial" w:cs="Arial"/>
              <w:i/>
              <w:iCs/>
              <w:sz w:val="24"/>
              <w:szCs w:val="24"/>
              <w:lang w:val="en-GB"/>
            </w:rPr>
            <w:t>compensatory model of service quality</w:t>
          </w:r>
          <w:r w:rsidRPr="00CC0C28">
            <w:rPr>
              <w:rFonts w:ascii="Arial" w:hAnsi="Arial" w:cs="Arial"/>
              <w:sz w:val="24"/>
              <w:szCs w:val="24"/>
              <w:lang w:val="en-GB"/>
            </w:rPr>
            <w:t xml:space="preserve">. The data unequivocally indicates that guests are generally willing to forgive the inherent physical limitations of a 200-year-old building—such as creaky floorboards, lack of parking later in the day, or the lack of an elevator—provided they are compensated with immense warmth, empathy, and superior culinary </w:t>
          </w:r>
          <w:r w:rsidRPr="00CC0C28">
            <w:rPr>
              <w:rFonts w:ascii="Arial" w:hAnsi="Arial" w:cs="Arial"/>
              <w:sz w:val="24"/>
              <w:szCs w:val="24"/>
              <w:lang w:val="en-GB"/>
            </w:rPr>
            <w:lastRenderedPageBreak/>
            <w:t xml:space="preserve">experiences. The exceptional human capital deployed by Sailesh and Elaine effectively overrides minor structural dissatisfactions, confirming the findings of </w:t>
          </w:r>
          <w:proofErr w:type="spellStart"/>
          <w:r w:rsidRPr="00CC0C28">
            <w:rPr>
              <w:rFonts w:ascii="Arial" w:hAnsi="Arial" w:cs="Arial"/>
              <w:sz w:val="24"/>
              <w:szCs w:val="24"/>
              <w:lang w:val="en-GB"/>
            </w:rPr>
            <w:t>Puspitarini</w:t>
          </w:r>
          <w:proofErr w:type="spellEnd"/>
          <w:r w:rsidRPr="00CC0C28">
            <w:rPr>
              <w:rFonts w:ascii="Arial" w:hAnsi="Arial" w:cs="Arial"/>
              <w:sz w:val="24"/>
              <w:szCs w:val="24"/>
              <w:lang w:val="en-GB"/>
            </w:rPr>
            <w:t xml:space="preserve"> (2025) and </w:t>
          </w:r>
          <w:proofErr w:type="spellStart"/>
          <w:r w:rsidRPr="00CC0C28">
            <w:rPr>
              <w:rFonts w:ascii="Arial" w:hAnsi="Arial" w:cs="Arial"/>
              <w:sz w:val="24"/>
              <w:szCs w:val="24"/>
              <w:lang w:val="en-GB"/>
            </w:rPr>
            <w:t>Dortyol</w:t>
          </w:r>
          <w:proofErr w:type="spellEnd"/>
          <w:r w:rsidRPr="00CC0C28">
            <w:rPr>
              <w:rFonts w:ascii="Arial" w:hAnsi="Arial" w:cs="Arial"/>
              <w:sz w:val="24"/>
              <w:szCs w:val="24"/>
              <w:lang w:val="en-GB"/>
            </w:rPr>
            <w:t xml:space="preserve"> et al. (2014) regarding the mitigating power of staff friendliness and emotional engagement.</w:t>
          </w:r>
        </w:p>
        <w:p w14:paraId="728BD8E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However, the research also reveals the absolute limits of this compensatory goodwill. Fundamental physiological requirements—specifically, reliable hot water pressure and the ability to control room temperature—cannot be indefinitely masked by a friendly smile or an excellent curry. The glaring discrepancy between the hotel's stellar scores for staff and location (frequently 8.8 to 10.0) and the precipitous drops in scores caused by specific maintenance or overbooking failures (dropping to 6.0 or 2.4) illustrates the extreme volatility of operating with fragile infrastructure (Agoda, 2026; Booking.com, 2026).</w:t>
          </w:r>
        </w:p>
        <w:p w14:paraId="7A0C67E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In the highly digitised market of 2026, where OTA algorithms dictate commercial survival, resolving these core infrastructural and technological issues is not merely a matter of facilities management; it is a critical digital marketing imperative. A failure to address the root causes of negative reviews will eventually erode the hotel's search visibility, neutralising the profound benefits generated by the exceptional staff and F&amp;B operations (</w:t>
          </w:r>
          <w:proofErr w:type="spellStart"/>
          <w:r w:rsidRPr="00CC0C28">
            <w:rPr>
              <w:rFonts w:ascii="Arial" w:hAnsi="Arial" w:cs="Arial"/>
              <w:sz w:val="24"/>
              <w:szCs w:val="24"/>
              <w:lang w:val="en-GB"/>
            </w:rPr>
            <w:t>Koseoglu</w:t>
          </w:r>
          <w:proofErr w:type="spellEnd"/>
          <w:r w:rsidRPr="00CC0C28">
            <w:rPr>
              <w:rFonts w:ascii="Arial" w:hAnsi="Arial" w:cs="Arial"/>
              <w:sz w:val="24"/>
              <w:szCs w:val="24"/>
              <w:lang w:val="en-GB"/>
            </w:rPr>
            <w:t xml:space="preserve"> et al., 2020; Nain, 2025).</w:t>
          </w:r>
        </w:p>
        <w:p w14:paraId="48FB41C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5. Conclusion and Recommendations</w:t>
          </w:r>
        </w:p>
        <w:p w14:paraId="6A16DA3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5.1 Conclusion</w:t>
          </w:r>
        </w:p>
        <w:p w14:paraId="09BF2E6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This comprehensive dissertation has systematically investigated the intricate relationship between service quality, historic ambiance, and guest satisfaction 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By integrating primary observational data gathered during a professional placement with a rigorous analysis of secondary user-generated content, and analysing this data through the theoretical lenses of SERVQUAL, PESTEL, and SWOT, the research has produced a granular diagnostic of the hotel's operational realities.</w:t>
          </w:r>
        </w:p>
        <w:p w14:paraId="0664E46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findings confirm that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possesses a formidable competitive advantage rooted deeply in its human resources, its prime geographic location within </w:t>
          </w:r>
          <w:r w:rsidRPr="00CC0C28">
            <w:rPr>
              <w:rFonts w:ascii="Arial" w:hAnsi="Arial" w:cs="Arial"/>
              <w:sz w:val="24"/>
              <w:szCs w:val="24"/>
              <w:lang w:val="en-GB"/>
            </w:rPr>
            <w:lastRenderedPageBreak/>
            <w:t xml:space="preserve">Melton Mowbray, and its outstanding Food and Beverage portfolio, specifically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The high levels of empathy, assurance, and responsiveness exhibited by the management and staff foster a genuinely welcoming atmosphere that drives high guest loyalty and generates powerful positive emotional responses. The staff effectively act as cultural stewards, elevating the guest experience beyond mere accommodation.</w:t>
          </w:r>
        </w:p>
        <w:p w14:paraId="679A8D2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Conversely, the research identifies critical vulnerabilities that threaten the hotel's long-term sustainability and digital reputation. The ageing infrastructure of the 18th-century coaching inn presents persistent, severe challenges regarding basic plumbing reliability and climate control. When these physical deficits are compounded by technological failures—such as OTA synchronisation errors leading to double bookings—they precipitate highly damaging negative online reviews. The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perfectly encapsulates the paradox of the independent heritage property: its history is its greatest experiential asset, yet its physical infrastructure is its most profound operational liability. To secure a sustainable competitive advantage in a market increasingly dominated by algorithmic visibility, the ownership must systematically address these infrastructural and technological pain points.</w:t>
          </w:r>
        </w:p>
        <w:p w14:paraId="2F26975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5.2 Strategic Recommendations</w:t>
          </w:r>
        </w:p>
        <w:p w14:paraId="7688D3F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Based upon the empirical findings and theoretical synthesis of this research, the following actionable recommendations are proposed for the ownership (Sailesh) and management (Elaine) to optimise operational efficiency, enhance the guest experience, and protect the brand's digital reputation.</w:t>
          </w:r>
        </w:p>
        <w:p w14:paraId="7A37E7F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1. Targeted Infrastructure Modernisation (Facilities Management)</w:t>
          </w:r>
        </w:p>
        <w:p w14:paraId="4DCAF51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While a comprehensive architectural overhaul is neither financially viable nor legally permissible for a listed 200-year-old building, targeted, high-impact interventions are urgently required.</w:t>
          </w:r>
        </w:p>
        <w:p w14:paraId="7E28CDF6" w14:textId="77777777" w:rsidR="00CC0C28" w:rsidRPr="00CC0C28" w:rsidRDefault="00CC0C28" w:rsidP="004D4234">
          <w:pPr>
            <w:numPr>
              <w:ilvl w:val="0"/>
              <w:numId w:val="8"/>
            </w:numPr>
            <w:spacing w:line="360" w:lineRule="auto"/>
            <w:jc w:val="both"/>
            <w:rPr>
              <w:rFonts w:ascii="Arial" w:hAnsi="Arial" w:cs="Arial"/>
              <w:sz w:val="24"/>
              <w:szCs w:val="24"/>
              <w:lang w:val="en-GB"/>
            </w:rPr>
          </w:pPr>
          <w:r w:rsidRPr="00CC0C28">
            <w:rPr>
              <w:rFonts w:ascii="Arial" w:hAnsi="Arial" w:cs="Arial"/>
              <w:i/>
              <w:iCs/>
              <w:sz w:val="24"/>
              <w:szCs w:val="24"/>
              <w:lang w:val="en-GB"/>
            </w:rPr>
            <w:t>Water Systems Audit:</w:t>
          </w:r>
          <w:r w:rsidRPr="00CC0C28">
            <w:rPr>
              <w:rFonts w:ascii="Arial" w:hAnsi="Arial" w:cs="Arial"/>
              <w:sz w:val="24"/>
              <w:szCs w:val="24"/>
              <w:lang w:val="en-GB"/>
            </w:rPr>
            <w:t xml:space="preserve"> Management must immediately commission a comprehensive audit of the boiler, pumping systems, and pipework to permanently </w:t>
          </w:r>
          <w:r w:rsidRPr="00CC0C28">
            <w:rPr>
              <w:rFonts w:ascii="Arial" w:hAnsi="Arial" w:cs="Arial"/>
              <w:sz w:val="24"/>
              <w:szCs w:val="24"/>
              <w:lang w:val="en-GB"/>
            </w:rPr>
            <w:lastRenderedPageBreak/>
            <w:t>resolve the recurring "trickle shower" and hot water supply failures. Reliable water pressure is a non-negotiable baseline for modern hotel service quality.</w:t>
          </w:r>
        </w:p>
        <w:p w14:paraId="7E72646E" w14:textId="77777777" w:rsidR="00CC0C28" w:rsidRPr="00CC0C28" w:rsidRDefault="00CC0C28" w:rsidP="004D4234">
          <w:pPr>
            <w:numPr>
              <w:ilvl w:val="0"/>
              <w:numId w:val="8"/>
            </w:numPr>
            <w:spacing w:line="360" w:lineRule="auto"/>
            <w:jc w:val="both"/>
            <w:rPr>
              <w:rFonts w:ascii="Arial" w:hAnsi="Arial" w:cs="Arial"/>
              <w:sz w:val="24"/>
              <w:szCs w:val="24"/>
              <w:lang w:val="en-GB"/>
            </w:rPr>
          </w:pPr>
          <w:r w:rsidRPr="00CC0C28">
            <w:rPr>
              <w:rFonts w:ascii="Arial" w:hAnsi="Arial" w:cs="Arial"/>
              <w:i/>
              <w:iCs/>
              <w:sz w:val="24"/>
              <w:szCs w:val="24"/>
              <w:lang w:val="en-GB"/>
            </w:rPr>
            <w:t>Localised Climate Control:</w:t>
          </w:r>
          <w:r w:rsidRPr="00CC0C28">
            <w:rPr>
              <w:rFonts w:ascii="Arial" w:hAnsi="Arial" w:cs="Arial"/>
              <w:sz w:val="24"/>
              <w:szCs w:val="24"/>
              <w:lang w:val="en-GB"/>
            </w:rPr>
            <w:t xml:space="preserve"> To address the frequent complaints of rooms being uncontrollably hot, the hotel must install user-friendly, individualised thermostatic radiator valves (TRVs) in all guest bedrooms. This empowers guests to regulate their own thermal comfort, eliminating a major source of dissatisfaction while simultaneously optimising the hotel's energy expenditure.</w:t>
          </w:r>
        </w:p>
        <w:p w14:paraId="0583B8C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2. Technological Integration and Channel Management</w:t>
          </w:r>
        </w:p>
        <w:p w14:paraId="2954D55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To eliminate the catastrophic service failure of double-booking, the hotel must immediately upgrade its digital distribution infrastructure.</w:t>
          </w:r>
        </w:p>
        <w:p w14:paraId="3689D1D6" w14:textId="77777777" w:rsidR="00CC0C28" w:rsidRPr="00CC0C28" w:rsidRDefault="00CC0C28" w:rsidP="004D4234">
          <w:pPr>
            <w:numPr>
              <w:ilvl w:val="0"/>
              <w:numId w:val="10"/>
            </w:numPr>
            <w:spacing w:line="360" w:lineRule="auto"/>
            <w:jc w:val="both"/>
            <w:rPr>
              <w:rFonts w:ascii="Arial" w:hAnsi="Arial" w:cs="Arial"/>
              <w:sz w:val="24"/>
              <w:szCs w:val="24"/>
              <w:lang w:val="en-GB"/>
            </w:rPr>
          </w:pPr>
          <w:r w:rsidRPr="00CC0C28">
            <w:rPr>
              <w:rFonts w:ascii="Arial" w:hAnsi="Arial" w:cs="Arial"/>
              <w:i/>
              <w:iCs/>
              <w:sz w:val="24"/>
              <w:szCs w:val="24"/>
              <w:lang w:val="en-GB"/>
            </w:rPr>
            <w:t>Advanced Channel Manager Implementation:</w:t>
          </w:r>
          <w:r w:rsidRPr="00CC0C28">
            <w:rPr>
              <w:rFonts w:ascii="Arial" w:hAnsi="Arial" w:cs="Arial"/>
              <w:sz w:val="24"/>
              <w:szCs w:val="24"/>
              <w:lang w:val="en-GB"/>
            </w:rPr>
            <w:t xml:space="preserve"> The hotel must invest in and properly configure a robust, cloud-based Channel Manager software that features deep, real-time two-way API integration with the proprietary Property Management System (PMS). This will ensure that inventory is instantly synchronised across all OTA platforms (Booking.com, Agoda, Expedia), entirely automating inventory management and preventing human error in allocation.</w:t>
          </w:r>
        </w:p>
        <w:p w14:paraId="6043C70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3. Proactive Online Reputation Management (ORM) Protocols</w:t>
          </w:r>
        </w:p>
        <w:p w14:paraId="2337FC1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hotel must transition from a passive recipient of reviews to an active manager of its digital narrative.</w:t>
          </w:r>
        </w:p>
        <w:p w14:paraId="35CDD073" w14:textId="77777777" w:rsidR="00CC0C28" w:rsidRPr="00CC0C28" w:rsidRDefault="00CC0C28" w:rsidP="004D4234">
          <w:pPr>
            <w:numPr>
              <w:ilvl w:val="0"/>
              <w:numId w:val="12"/>
            </w:numPr>
            <w:spacing w:line="360" w:lineRule="auto"/>
            <w:jc w:val="both"/>
            <w:rPr>
              <w:rFonts w:ascii="Arial" w:hAnsi="Arial" w:cs="Arial"/>
              <w:sz w:val="24"/>
              <w:szCs w:val="24"/>
              <w:lang w:val="en-GB"/>
            </w:rPr>
          </w:pPr>
          <w:r w:rsidRPr="00CC0C28">
            <w:rPr>
              <w:rFonts w:ascii="Arial" w:hAnsi="Arial" w:cs="Arial"/>
              <w:i/>
              <w:iCs/>
              <w:sz w:val="24"/>
              <w:szCs w:val="24"/>
              <w:lang w:val="en-GB"/>
            </w:rPr>
            <w:t>Rapid Response Policy:</w:t>
          </w:r>
          <w:r w:rsidRPr="00CC0C28">
            <w:rPr>
              <w:rFonts w:ascii="Arial" w:hAnsi="Arial" w:cs="Arial"/>
              <w:sz w:val="24"/>
              <w:szCs w:val="24"/>
              <w:lang w:val="en-GB"/>
            </w:rPr>
            <w:t xml:space="preserve"> Implement a strict protocol requiring a professional, empathetic, and personalised response to all online reviews (both positive and negative) across Google and OTAs within 24 hours. This practice not only mitigates reputational damage from negative reviews but actively signals to search algorithms that the business is highly engaged, thereby boosting local search visibility.</w:t>
          </w:r>
        </w:p>
        <w:p w14:paraId="33C28F10" w14:textId="77777777" w:rsidR="00CC0C28" w:rsidRPr="00CC0C28" w:rsidRDefault="00CC0C28" w:rsidP="004D4234">
          <w:pPr>
            <w:numPr>
              <w:ilvl w:val="0"/>
              <w:numId w:val="12"/>
            </w:numPr>
            <w:spacing w:line="360" w:lineRule="auto"/>
            <w:jc w:val="both"/>
            <w:rPr>
              <w:rFonts w:ascii="Arial" w:hAnsi="Arial" w:cs="Arial"/>
              <w:sz w:val="24"/>
              <w:szCs w:val="24"/>
              <w:lang w:val="en-GB"/>
            </w:rPr>
          </w:pPr>
          <w:r w:rsidRPr="00CC0C28">
            <w:rPr>
              <w:rFonts w:ascii="Arial" w:hAnsi="Arial" w:cs="Arial"/>
              <w:i/>
              <w:iCs/>
              <w:sz w:val="24"/>
              <w:szCs w:val="24"/>
              <w:lang w:val="en-GB"/>
            </w:rPr>
            <w:t>Automated Post-Stay Feedback:</w:t>
          </w:r>
          <w:r w:rsidRPr="00CC0C28">
            <w:rPr>
              <w:rFonts w:ascii="Arial" w:hAnsi="Arial" w:cs="Arial"/>
              <w:sz w:val="24"/>
              <w:szCs w:val="24"/>
              <w:lang w:val="en-GB"/>
            </w:rPr>
            <w:t xml:space="preserve"> Integrate automated post-departure emails soliciting feedback directly from the guest. This strategy captures negative </w:t>
          </w:r>
          <w:r w:rsidRPr="00CC0C28">
            <w:rPr>
              <w:rFonts w:ascii="Arial" w:hAnsi="Arial" w:cs="Arial"/>
              <w:sz w:val="24"/>
              <w:szCs w:val="24"/>
              <w:lang w:val="en-GB"/>
            </w:rPr>
            <w:lastRenderedPageBreak/>
            <w:t>sentiments privately, providing management the opportunity to execute service recovery and resolve grievances before the guest resorts to publishing a damaging public review.</w:t>
          </w:r>
        </w:p>
        <w:p w14:paraId="49F736F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4. Leverage F&amp;B Excellence for Strategic Marketing</w:t>
          </w:r>
        </w:p>
        <w:p w14:paraId="2C05BAD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The exceptional quality of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and the breakfast service are major unique selling propositions that must be aggressively monetised.</w:t>
          </w:r>
        </w:p>
        <w:p w14:paraId="72DD9AA7" w14:textId="77777777" w:rsidR="00CC0C28" w:rsidRPr="00CC0C28" w:rsidRDefault="00CC0C28" w:rsidP="004D4234">
          <w:pPr>
            <w:numPr>
              <w:ilvl w:val="0"/>
              <w:numId w:val="14"/>
            </w:numPr>
            <w:spacing w:line="360" w:lineRule="auto"/>
            <w:jc w:val="both"/>
            <w:rPr>
              <w:rFonts w:ascii="Arial" w:hAnsi="Arial" w:cs="Arial"/>
              <w:sz w:val="24"/>
              <w:szCs w:val="24"/>
              <w:lang w:val="en-GB"/>
            </w:rPr>
          </w:pPr>
          <w:r w:rsidRPr="00CC0C28">
            <w:rPr>
              <w:rFonts w:ascii="Arial" w:hAnsi="Arial" w:cs="Arial"/>
              <w:i/>
              <w:iCs/>
              <w:sz w:val="24"/>
              <w:szCs w:val="24"/>
              <w:lang w:val="en-GB"/>
            </w:rPr>
            <w:t>Experiential Packaging:</w:t>
          </w:r>
          <w:r w:rsidRPr="00CC0C28">
            <w:rPr>
              <w:rFonts w:ascii="Arial" w:hAnsi="Arial" w:cs="Arial"/>
              <w:sz w:val="24"/>
              <w:szCs w:val="24"/>
              <w:lang w:val="en-GB"/>
            </w:rPr>
            <w:t xml:space="preserve"> Capitalise on Melton Mowbray's status as a rural culinary capital by creating "Gastronomy Packages" that bundle room nights with a set-menu dining experience at </w:t>
          </w: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Spice. This drives direct bookings, reduces reliance on commission-heavy OTAs, and increases total revenue per available customer (</w:t>
          </w:r>
          <w:proofErr w:type="spellStart"/>
          <w:r w:rsidRPr="00CC0C28">
            <w:rPr>
              <w:rFonts w:ascii="Arial" w:hAnsi="Arial" w:cs="Arial"/>
              <w:sz w:val="24"/>
              <w:szCs w:val="24"/>
              <w:lang w:val="en-GB"/>
            </w:rPr>
            <w:t>TRevPAC</w:t>
          </w:r>
          <w:proofErr w:type="spellEnd"/>
          <w:r w:rsidRPr="00CC0C28">
            <w:rPr>
              <w:rFonts w:ascii="Arial" w:hAnsi="Arial" w:cs="Arial"/>
              <w:sz w:val="24"/>
              <w:szCs w:val="24"/>
              <w:lang w:val="en-GB"/>
            </w:rPr>
            <w:t>).</w:t>
          </w:r>
        </w:p>
        <w:p w14:paraId="3A82DC9F" w14:textId="77777777" w:rsidR="00CC0C28" w:rsidRPr="00CC0C28" w:rsidRDefault="00CC0C28" w:rsidP="004D4234">
          <w:pPr>
            <w:numPr>
              <w:ilvl w:val="0"/>
              <w:numId w:val="14"/>
            </w:numPr>
            <w:spacing w:line="360" w:lineRule="auto"/>
            <w:jc w:val="both"/>
            <w:rPr>
              <w:rFonts w:ascii="Arial" w:hAnsi="Arial" w:cs="Arial"/>
              <w:sz w:val="24"/>
              <w:szCs w:val="24"/>
              <w:lang w:val="en-GB"/>
            </w:rPr>
          </w:pPr>
          <w:r w:rsidRPr="00CC0C28">
            <w:rPr>
              <w:rFonts w:ascii="Arial" w:hAnsi="Arial" w:cs="Arial"/>
              <w:i/>
              <w:iCs/>
              <w:sz w:val="24"/>
              <w:szCs w:val="24"/>
              <w:lang w:val="en-GB"/>
            </w:rPr>
            <w:t>Visual Social Media Strategy:</w:t>
          </w:r>
          <w:r w:rsidRPr="00CC0C28">
            <w:rPr>
              <w:rFonts w:ascii="Arial" w:hAnsi="Arial" w:cs="Arial"/>
              <w:sz w:val="24"/>
              <w:szCs w:val="24"/>
              <w:lang w:val="en-GB"/>
            </w:rPr>
            <w:t xml:space="preserve"> Utilise platforms like Instagram to visually showcase the high-quality culinary offerings and the vibrant, historic pub atmosphere, targeting lookalike audiences in surrounding urban centres seeking weekend gastronomic escapes.</w:t>
          </w:r>
        </w:p>
        <w:p w14:paraId="4956A59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5. Formalised Staff Training and Heritage Storytelling</w:t>
          </w:r>
        </w:p>
        <w:p w14:paraId="1C1B65E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The exceptional staff are the hotel's strongest asset; this organic strength should be formalised to ensure consistency.</w:t>
          </w:r>
        </w:p>
        <w:p w14:paraId="6222074B" w14:textId="77777777" w:rsidR="00CC0C28" w:rsidRPr="00CC0C28" w:rsidRDefault="00CC0C28" w:rsidP="004D4234">
          <w:pPr>
            <w:numPr>
              <w:ilvl w:val="0"/>
              <w:numId w:val="16"/>
            </w:numPr>
            <w:spacing w:line="360" w:lineRule="auto"/>
            <w:jc w:val="both"/>
            <w:rPr>
              <w:rFonts w:ascii="Arial" w:hAnsi="Arial" w:cs="Arial"/>
              <w:sz w:val="24"/>
              <w:szCs w:val="24"/>
              <w:lang w:val="en-GB"/>
            </w:rPr>
          </w:pPr>
          <w:r w:rsidRPr="00CC0C28">
            <w:rPr>
              <w:rFonts w:ascii="Arial" w:hAnsi="Arial" w:cs="Arial"/>
              <w:i/>
              <w:iCs/>
              <w:sz w:val="24"/>
              <w:szCs w:val="24"/>
              <w:lang w:val="en-GB"/>
            </w:rPr>
            <w:t>Heritage Integration Training:</w:t>
          </w:r>
          <w:r w:rsidRPr="00CC0C28">
            <w:rPr>
              <w:rFonts w:ascii="Arial" w:hAnsi="Arial" w:cs="Arial"/>
              <w:sz w:val="24"/>
              <w:szCs w:val="24"/>
              <w:lang w:val="en-GB"/>
            </w:rPr>
            <w:t xml:space="preserve"> Develop a brief training module for all front-of-house staff detailing the 200-year history of the coaching inn and its role in Melton Mowbray. Empowering staff to share these historical narratives with guests transforms a standard check-in process into a memorable, authentic "heritage experience," further deepening emotional loyalty.</w:t>
          </w:r>
        </w:p>
        <w:p w14:paraId="4E7EAC0D" w14:textId="77777777" w:rsidR="00CC0C28" w:rsidRPr="00CC0C28" w:rsidRDefault="00CC0C28" w:rsidP="004D4234">
          <w:pPr>
            <w:numPr>
              <w:ilvl w:val="0"/>
              <w:numId w:val="16"/>
            </w:numPr>
            <w:spacing w:line="360" w:lineRule="auto"/>
            <w:jc w:val="both"/>
            <w:rPr>
              <w:rFonts w:ascii="Arial" w:hAnsi="Arial" w:cs="Arial"/>
              <w:sz w:val="24"/>
              <w:szCs w:val="24"/>
              <w:lang w:val="en-GB"/>
            </w:rPr>
          </w:pPr>
          <w:r w:rsidRPr="00CC0C28">
            <w:rPr>
              <w:rFonts w:ascii="Arial" w:hAnsi="Arial" w:cs="Arial"/>
              <w:i/>
              <w:iCs/>
              <w:sz w:val="24"/>
              <w:szCs w:val="24"/>
              <w:lang w:val="en-GB"/>
            </w:rPr>
            <w:t>Service Recovery Empowerment Framework:</w:t>
          </w:r>
          <w:r w:rsidRPr="00CC0C28">
            <w:rPr>
              <w:rFonts w:ascii="Arial" w:hAnsi="Arial" w:cs="Arial"/>
              <w:sz w:val="24"/>
              <w:szCs w:val="24"/>
              <w:lang w:val="en-GB"/>
            </w:rPr>
            <w:t xml:space="preserve"> Provide front-line staff with a pre-approved framework (e.g., authorisation to offer a complimentary drink, a free breakfast, or a minor room discount) to execute immediate, on-the-spot service recovery when guests encounter infrastructural issues. Resolving dissatisfaction </w:t>
          </w:r>
          <w:r w:rsidRPr="00CC0C28">
            <w:rPr>
              <w:rFonts w:ascii="Arial" w:hAnsi="Arial" w:cs="Arial"/>
              <w:sz w:val="24"/>
              <w:szCs w:val="24"/>
              <w:lang w:val="en-GB"/>
            </w:rPr>
            <w:lastRenderedPageBreak/>
            <w:t>before the guest leaves the premises is exponentially cheaper than attempting to repair a damaged online reputation.</w:t>
          </w:r>
        </w:p>
        <w:p w14:paraId="6C9B4676" w14:textId="34F16CA9" w:rsidR="00CC0C28" w:rsidRDefault="00CC0C28" w:rsidP="004D4234">
          <w:pPr>
            <w:spacing w:line="360" w:lineRule="auto"/>
            <w:jc w:val="both"/>
            <w:rPr>
              <w:rFonts w:ascii="Arial" w:hAnsi="Arial" w:cs="Arial"/>
              <w:sz w:val="24"/>
              <w:szCs w:val="24"/>
              <w:lang w:val="en-GB"/>
            </w:rPr>
          </w:pPr>
        </w:p>
        <w:p w14:paraId="056A6EC8" w14:textId="77777777" w:rsidR="000D0299" w:rsidRDefault="000D0299" w:rsidP="004D4234">
          <w:pPr>
            <w:spacing w:line="360" w:lineRule="auto"/>
            <w:jc w:val="both"/>
            <w:rPr>
              <w:rFonts w:ascii="Arial" w:hAnsi="Arial" w:cs="Arial"/>
              <w:sz w:val="24"/>
              <w:szCs w:val="24"/>
              <w:lang w:val="en-GB"/>
            </w:rPr>
          </w:pPr>
        </w:p>
        <w:p w14:paraId="3661F2B2" w14:textId="77777777" w:rsidR="000D0299" w:rsidRDefault="000D0299" w:rsidP="004D4234">
          <w:pPr>
            <w:spacing w:line="360" w:lineRule="auto"/>
            <w:jc w:val="both"/>
            <w:rPr>
              <w:rFonts w:ascii="Arial" w:hAnsi="Arial" w:cs="Arial"/>
              <w:sz w:val="24"/>
              <w:szCs w:val="24"/>
              <w:lang w:val="en-GB"/>
            </w:rPr>
          </w:pPr>
        </w:p>
        <w:p w14:paraId="649AF16F" w14:textId="77777777" w:rsidR="000D0299" w:rsidRDefault="000D0299" w:rsidP="004D4234">
          <w:pPr>
            <w:spacing w:line="360" w:lineRule="auto"/>
            <w:jc w:val="both"/>
            <w:rPr>
              <w:rFonts w:ascii="Arial" w:hAnsi="Arial" w:cs="Arial"/>
              <w:sz w:val="24"/>
              <w:szCs w:val="24"/>
              <w:lang w:val="en-GB"/>
            </w:rPr>
          </w:pPr>
        </w:p>
        <w:p w14:paraId="07AE0BF3" w14:textId="77777777" w:rsidR="000D0299" w:rsidRDefault="000D0299" w:rsidP="004D4234">
          <w:pPr>
            <w:spacing w:line="360" w:lineRule="auto"/>
            <w:jc w:val="both"/>
            <w:rPr>
              <w:rFonts w:ascii="Arial" w:hAnsi="Arial" w:cs="Arial"/>
              <w:sz w:val="24"/>
              <w:szCs w:val="24"/>
              <w:lang w:val="en-GB"/>
            </w:rPr>
          </w:pPr>
        </w:p>
        <w:p w14:paraId="7F827BE3" w14:textId="77777777" w:rsidR="000D0299" w:rsidRDefault="000D0299" w:rsidP="004D4234">
          <w:pPr>
            <w:spacing w:line="360" w:lineRule="auto"/>
            <w:jc w:val="both"/>
            <w:rPr>
              <w:rFonts w:ascii="Arial" w:hAnsi="Arial" w:cs="Arial"/>
              <w:sz w:val="24"/>
              <w:szCs w:val="24"/>
              <w:lang w:val="en-GB"/>
            </w:rPr>
          </w:pPr>
        </w:p>
        <w:p w14:paraId="2D3CB70F" w14:textId="77777777" w:rsidR="000D0299" w:rsidRDefault="000D0299" w:rsidP="004D4234">
          <w:pPr>
            <w:spacing w:line="360" w:lineRule="auto"/>
            <w:jc w:val="both"/>
            <w:rPr>
              <w:rFonts w:ascii="Arial" w:hAnsi="Arial" w:cs="Arial"/>
              <w:sz w:val="24"/>
              <w:szCs w:val="24"/>
              <w:lang w:val="en-GB"/>
            </w:rPr>
          </w:pPr>
        </w:p>
        <w:p w14:paraId="0C2522AC" w14:textId="77777777" w:rsidR="000D0299" w:rsidRDefault="000D0299" w:rsidP="004D4234">
          <w:pPr>
            <w:spacing w:line="360" w:lineRule="auto"/>
            <w:jc w:val="both"/>
            <w:rPr>
              <w:rFonts w:ascii="Arial" w:hAnsi="Arial" w:cs="Arial"/>
              <w:sz w:val="24"/>
              <w:szCs w:val="24"/>
              <w:lang w:val="en-GB"/>
            </w:rPr>
          </w:pPr>
        </w:p>
        <w:p w14:paraId="01715E60" w14:textId="77777777" w:rsidR="000D0299" w:rsidRDefault="000D0299" w:rsidP="004D4234">
          <w:pPr>
            <w:spacing w:line="360" w:lineRule="auto"/>
            <w:jc w:val="both"/>
            <w:rPr>
              <w:rFonts w:ascii="Arial" w:hAnsi="Arial" w:cs="Arial"/>
              <w:sz w:val="24"/>
              <w:szCs w:val="24"/>
              <w:lang w:val="en-GB"/>
            </w:rPr>
          </w:pPr>
        </w:p>
        <w:p w14:paraId="7183E482" w14:textId="77777777" w:rsidR="000D0299" w:rsidRDefault="000D0299" w:rsidP="004D4234">
          <w:pPr>
            <w:spacing w:line="360" w:lineRule="auto"/>
            <w:jc w:val="both"/>
            <w:rPr>
              <w:rFonts w:ascii="Arial" w:hAnsi="Arial" w:cs="Arial"/>
              <w:sz w:val="24"/>
              <w:szCs w:val="24"/>
              <w:lang w:val="en-GB"/>
            </w:rPr>
          </w:pPr>
        </w:p>
        <w:p w14:paraId="64D737A7" w14:textId="77777777" w:rsidR="000D0299" w:rsidRDefault="000D0299" w:rsidP="004D4234">
          <w:pPr>
            <w:spacing w:line="360" w:lineRule="auto"/>
            <w:jc w:val="both"/>
            <w:rPr>
              <w:rFonts w:ascii="Arial" w:hAnsi="Arial" w:cs="Arial"/>
              <w:sz w:val="24"/>
              <w:szCs w:val="24"/>
              <w:lang w:val="en-GB"/>
            </w:rPr>
          </w:pPr>
        </w:p>
        <w:p w14:paraId="3477F0B4" w14:textId="77777777" w:rsidR="000D0299" w:rsidRDefault="000D0299" w:rsidP="004D4234">
          <w:pPr>
            <w:spacing w:line="360" w:lineRule="auto"/>
            <w:jc w:val="both"/>
            <w:rPr>
              <w:rFonts w:ascii="Arial" w:hAnsi="Arial" w:cs="Arial"/>
              <w:sz w:val="24"/>
              <w:szCs w:val="24"/>
              <w:lang w:val="en-GB"/>
            </w:rPr>
          </w:pPr>
        </w:p>
        <w:p w14:paraId="30DBB8DD" w14:textId="77777777" w:rsidR="000D0299" w:rsidRDefault="000D0299" w:rsidP="004D4234">
          <w:pPr>
            <w:spacing w:line="360" w:lineRule="auto"/>
            <w:jc w:val="both"/>
            <w:rPr>
              <w:rFonts w:ascii="Arial" w:hAnsi="Arial" w:cs="Arial"/>
              <w:sz w:val="24"/>
              <w:szCs w:val="24"/>
              <w:lang w:val="en-GB"/>
            </w:rPr>
          </w:pPr>
        </w:p>
        <w:p w14:paraId="28CDAEDA" w14:textId="77777777" w:rsidR="000D0299" w:rsidRDefault="000D0299" w:rsidP="004D4234">
          <w:pPr>
            <w:spacing w:line="360" w:lineRule="auto"/>
            <w:jc w:val="both"/>
            <w:rPr>
              <w:rFonts w:ascii="Arial" w:hAnsi="Arial" w:cs="Arial"/>
              <w:sz w:val="24"/>
              <w:szCs w:val="24"/>
              <w:lang w:val="en-GB"/>
            </w:rPr>
          </w:pPr>
        </w:p>
        <w:p w14:paraId="6D274988" w14:textId="77777777" w:rsidR="000D0299" w:rsidRDefault="000D0299" w:rsidP="004D4234">
          <w:pPr>
            <w:spacing w:line="360" w:lineRule="auto"/>
            <w:jc w:val="both"/>
            <w:rPr>
              <w:rFonts w:ascii="Arial" w:hAnsi="Arial" w:cs="Arial"/>
              <w:sz w:val="24"/>
              <w:szCs w:val="24"/>
              <w:lang w:val="en-GB"/>
            </w:rPr>
          </w:pPr>
        </w:p>
        <w:p w14:paraId="13AA5FFA" w14:textId="77777777" w:rsidR="000D0299" w:rsidRDefault="000D0299" w:rsidP="004D4234">
          <w:pPr>
            <w:spacing w:line="360" w:lineRule="auto"/>
            <w:jc w:val="both"/>
            <w:rPr>
              <w:rFonts w:ascii="Arial" w:hAnsi="Arial" w:cs="Arial"/>
              <w:sz w:val="24"/>
              <w:szCs w:val="24"/>
              <w:lang w:val="en-GB"/>
            </w:rPr>
          </w:pPr>
        </w:p>
        <w:p w14:paraId="0AA59511" w14:textId="77777777" w:rsidR="000D0299" w:rsidRDefault="000D0299" w:rsidP="004D4234">
          <w:pPr>
            <w:spacing w:line="360" w:lineRule="auto"/>
            <w:jc w:val="both"/>
            <w:rPr>
              <w:rFonts w:ascii="Arial" w:hAnsi="Arial" w:cs="Arial"/>
              <w:sz w:val="24"/>
              <w:szCs w:val="24"/>
              <w:lang w:val="en-GB"/>
            </w:rPr>
          </w:pPr>
        </w:p>
        <w:p w14:paraId="7949159F" w14:textId="77777777" w:rsidR="000D0299" w:rsidRDefault="000D0299" w:rsidP="004D4234">
          <w:pPr>
            <w:spacing w:line="360" w:lineRule="auto"/>
            <w:jc w:val="both"/>
            <w:rPr>
              <w:rFonts w:ascii="Arial" w:hAnsi="Arial" w:cs="Arial"/>
              <w:sz w:val="24"/>
              <w:szCs w:val="24"/>
              <w:lang w:val="en-GB"/>
            </w:rPr>
          </w:pPr>
        </w:p>
        <w:p w14:paraId="473D2B45" w14:textId="77777777" w:rsidR="000D0299" w:rsidRPr="00CC0C28" w:rsidRDefault="000D0299" w:rsidP="004D4234">
          <w:pPr>
            <w:spacing w:line="360" w:lineRule="auto"/>
            <w:jc w:val="both"/>
            <w:rPr>
              <w:rFonts w:ascii="Arial" w:hAnsi="Arial" w:cs="Arial"/>
              <w:sz w:val="24"/>
              <w:szCs w:val="24"/>
              <w:lang w:val="en-GB"/>
            </w:rPr>
          </w:pPr>
        </w:p>
        <w:p w14:paraId="1BEB119C" w14:textId="77777777" w:rsidR="00CC0C28" w:rsidRPr="00CC0C28" w:rsidRDefault="00CC0C28" w:rsidP="004D4234">
          <w:pPr>
            <w:spacing w:line="360" w:lineRule="auto"/>
            <w:jc w:val="both"/>
            <w:rPr>
              <w:rFonts w:ascii="Arial" w:hAnsi="Arial" w:cs="Arial"/>
              <w:b/>
              <w:bCs/>
              <w:sz w:val="24"/>
              <w:szCs w:val="24"/>
              <w:lang w:val="en-GB"/>
            </w:rPr>
          </w:pPr>
          <w:r w:rsidRPr="00CC0C28">
            <w:rPr>
              <w:rFonts w:ascii="Arial" w:hAnsi="Arial" w:cs="Arial"/>
              <w:b/>
              <w:bCs/>
              <w:sz w:val="24"/>
              <w:szCs w:val="24"/>
              <w:lang w:val="en-GB"/>
            </w:rPr>
            <w:lastRenderedPageBreak/>
            <w:t>Reference List</w:t>
          </w:r>
        </w:p>
        <w:p w14:paraId="240F4126"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Abrate</w:t>
          </w:r>
          <w:proofErr w:type="spellEnd"/>
          <w:r w:rsidRPr="00CC0C28">
            <w:rPr>
              <w:rFonts w:ascii="Arial" w:hAnsi="Arial" w:cs="Arial"/>
              <w:sz w:val="24"/>
              <w:szCs w:val="24"/>
              <w:lang w:val="en-GB"/>
            </w:rPr>
            <w:t xml:space="preserve">, G., Nicolau, J. L. &amp; </w:t>
          </w:r>
          <w:proofErr w:type="spellStart"/>
          <w:r w:rsidRPr="00CC0C28">
            <w:rPr>
              <w:rFonts w:ascii="Arial" w:hAnsi="Arial" w:cs="Arial"/>
              <w:sz w:val="24"/>
              <w:szCs w:val="24"/>
              <w:lang w:val="en-GB"/>
            </w:rPr>
            <w:t>Viglia</w:t>
          </w:r>
          <w:proofErr w:type="spellEnd"/>
          <w:r w:rsidRPr="00CC0C28">
            <w:rPr>
              <w:rFonts w:ascii="Arial" w:hAnsi="Arial" w:cs="Arial"/>
              <w:sz w:val="24"/>
              <w:szCs w:val="24"/>
              <w:lang w:val="en-GB"/>
            </w:rPr>
            <w:t xml:space="preserve">, G. (2021) </w:t>
          </w:r>
          <w:r w:rsidRPr="00CC0C28">
            <w:rPr>
              <w:rFonts w:ascii="Arial" w:hAnsi="Arial" w:cs="Arial"/>
              <w:i/>
              <w:iCs/>
              <w:sz w:val="24"/>
              <w:szCs w:val="24"/>
              <w:lang w:val="en-GB"/>
            </w:rPr>
            <w:t>The impact of dynamic pricing on hotel revenue</w:t>
          </w:r>
          <w:r w:rsidRPr="00CC0C28">
            <w:rPr>
              <w:rFonts w:ascii="Arial" w:hAnsi="Arial" w:cs="Arial"/>
              <w:sz w:val="24"/>
              <w:szCs w:val="24"/>
              <w:lang w:val="en-GB"/>
            </w:rPr>
            <w:t xml:space="preserve">. [online] Available at: </w:t>
          </w:r>
          <w:hyperlink r:id="rId8" w:history="1">
            <w:r w:rsidRPr="00CC0C28">
              <w:rPr>
                <w:rStyle w:val="Hyperlink"/>
                <w:rFonts w:ascii="Arial" w:hAnsi="Arial" w:cs="Arial"/>
                <w:sz w:val="24"/>
                <w:szCs w:val="24"/>
                <w:lang w:val="en-GB"/>
              </w:rPr>
              <w:t>https://www.tandfonline.com/doi/full/10.1080/23311975.2025.2560652</w:t>
            </w:r>
          </w:hyperlink>
          <w:r w:rsidRPr="00CC0C28">
            <w:rPr>
              <w:rFonts w:ascii="Arial" w:hAnsi="Arial" w:cs="Arial"/>
              <w:sz w:val="24"/>
              <w:szCs w:val="24"/>
              <w:lang w:val="en-GB"/>
            </w:rPr>
            <w:t xml:space="preserve"> [Accessed 12 February 2026].</w:t>
          </w:r>
        </w:p>
        <w:p w14:paraId="7843207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Agoda (2026) </w:t>
          </w:r>
          <w:r w:rsidRPr="00CC0C28">
            <w:rPr>
              <w:rFonts w:ascii="Arial" w:hAnsi="Arial" w:cs="Arial"/>
              <w:i/>
              <w:iCs/>
              <w:sz w:val="24"/>
              <w:szCs w:val="24"/>
              <w:lang w:val="en-GB"/>
            </w:rPr>
            <w:t xml:space="preserve">The </w:t>
          </w:r>
          <w:proofErr w:type="spellStart"/>
          <w:r w:rsidRPr="00CC0C28">
            <w:rPr>
              <w:rFonts w:ascii="Arial" w:hAnsi="Arial" w:cs="Arial"/>
              <w:i/>
              <w:iCs/>
              <w:sz w:val="24"/>
              <w:szCs w:val="24"/>
              <w:lang w:val="en-GB"/>
            </w:rPr>
            <w:t>Harboro</w:t>
          </w:r>
          <w:proofErr w:type="spellEnd"/>
          <w:r w:rsidRPr="00CC0C28">
            <w:rPr>
              <w:rFonts w:ascii="Arial" w:hAnsi="Arial" w:cs="Arial"/>
              <w:i/>
              <w:iCs/>
              <w:sz w:val="24"/>
              <w:szCs w:val="24"/>
              <w:lang w:val="en-GB"/>
            </w:rPr>
            <w:t xml:space="preserve"> Hotel Melton Mowbray Reviews</w:t>
          </w:r>
          <w:r w:rsidRPr="00CC0C28">
            <w:rPr>
              <w:rFonts w:ascii="Arial" w:hAnsi="Arial" w:cs="Arial"/>
              <w:sz w:val="24"/>
              <w:szCs w:val="24"/>
              <w:lang w:val="en-GB"/>
            </w:rPr>
            <w:t xml:space="preserve">. [online] Available at: </w:t>
          </w:r>
          <w:hyperlink r:id="rId9" w:history="1">
            <w:r w:rsidRPr="00CC0C28">
              <w:rPr>
                <w:rStyle w:val="Hyperlink"/>
                <w:rFonts w:ascii="Arial" w:hAnsi="Arial" w:cs="Arial"/>
                <w:sz w:val="24"/>
                <w:szCs w:val="24"/>
                <w:lang w:val="en-GB"/>
              </w:rPr>
              <w:t>https://www.agoda.com/the-harboro-hotel/hotel/melton-gb.html</w:t>
            </w:r>
          </w:hyperlink>
          <w:r w:rsidRPr="00CC0C28">
            <w:rPr>
              <w:rFonts w:ascii="Arial" w:hAnsi="Arial" w:cs="Arial"/>
              <w:sz w:val="24"/>
              <w:szCs w:val="24"/>
              <w:lang w:val="en-GB"/>
            </w:rPr>
            <w:t xml:space="preserve"> [Accessed 18 February 2026].</w:t>
          </w:r>
        </w:p>
        <w:p w14:paraId="4241C1B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Ahmad, R. et al. (2024) </w:t>
          </w:r>
          <w:r w:rsidRPr="00CC0C28">
            <w:rPr>
              <w:rFonts w:ascii="Arial" w:hAnsi="Arial" w:cs="Arial"/>
              <w:i/>
              <w:iCs/>
              <w:sz w:val="24"/>
              <w:szCs w:val="24"/>
              <w:lang w:val="en-GB"/>
            </w:rPr>
            <w:t>Evaluating Service Quality in the Hotel Industry</w:t>
          </w:r>
          <w:r w:rsidRPr="00CC0C28">
            <w:rPr>
              <w:rFonts w:ascii="Arial" w:hAnsi="Arial" w:cs="Arial"/>
              <w:sz w:val="24"/>
              <w:szCs w:val="24"/>
              <w:lang w:val="en-GB"/>
            </w:rPr>
            <w:t xml:space="preserve">. [online] Available at: </w:t>
          </w:r>
          <w:hyperlink r:id="rId10" w:history="1">
            <w:r w:rsidRPr="00CC0C28">
              <w:rPr>
                <w:rStyle w:val="Hyperlink"/>
                <w:rFonts w:ascii="Arial" w:hAnsi="Arial" w:cs="Arial"/>
                <w:sz w:val="24"/>
                <w:szCs w:val="24"/>
                <w:lang w:val="en-GB"/>
              </w:rPr>
              <w:t>https://www.mdpi.com/2076-3387/15/6/215</w:t>
            </w:r>
          </w:hyperlink>
          <w:r w:rsidRPr="00CC0C28">
            <w:rPr>
              <w:rFonts w:ascii="Arial" w:hAnsi="Arial" w:cs="Arial"/>
              <w:sz w:val="24"/>
              <w:szCs w:val="24"/>
              <w:lang w:val="en-GB"/>
            </w:rPr>
            <w:t xml:space="preserve"> [Accessed 24 February 2026].</w:t>
          </w:r>
        </w:p>
        <w:p w14:paraId="6FB1316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Ahrens, T. &amp; Chapman, C. S. (2006) </w:t>
          </w:r>
          <w:r w:rsidRPr="00CC0C28">
            <w:rPr>
              <w:rFonts w:ascii="Arial" w:hAnsi="Arial" w:cs="Arial"/>
              <w:i/>
              <w:iCs/>
              <w:sz w:val="24"/>
              <w:szCs w:val="24"/>
              <w:lang w:val="en-GB"/>
            </w:rPr>
            <w:t>Doing qualitative field research in management accounting</w:t>
          </w:r>
          <w:r w:rsidRPr="00CC0C28">
            <w:rPr>
              <w:rFonts w:ascii="Arial" w:hAnsi="Arial" w:cs="Arial"/>
              <w:sz w:val="24"/>
              <w:szCs w:val="24"/>
              <w:lang w:val="en-GB"/>
            </w:rPr>
            <w:t xml:space="preserve">. [online] Available at: </w:t>
          </w:r>
          <w:hyperlink r:id="rId11" w:history="1">
            <w:r w:rsidRPr="00CC0C28">
              <w:rPr>
                <w:rStyle w:val="Hyperlink"/>
                <w:rFonts w:ascii="Arial" w:hAnsi="Arial" w:cs="Arial"/>
                <w:sz w:val="24"/>
                <w:szCs w:val="24"/>
                <w:lang w:val="en-GB"/>
              </w:rPr>
              <w:t>https://www.emerald.com/medar/article-split/26/1/70/451781/Designing-a-conceptual-methodology-for</w:t>
            </w:r>
          </w:hyperlink>
          <w:r w:rsidRPr="00CC0C28">
            <w:rPr>
              <w:rFonts w:ascii="Arial" w:hAnsi="Arial" w:cs="Arial"/>
              <w:sz w:val="24"/>
              <w:szCs w:val="24"/>
              <w:lang w:val="en-GB"/>
            </w:rPr>
            <w:t xml:space="preserve"> [Accessed 28 February 2026].</w:t>
          </w:r>
        </w:p>
        <w:p w14:paraId="7BC1A89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Al-</w:t>
          </w:r>
          <w:proofErr w:type="spellStart"/>
          <w:r w:rsidRPr="00CC0C28">
            <w:rPr>
              <w:rFonts w:ascii="Arial" w:hAnsi="Arial" w:cs="Arial"/>
              <w:sz w:val="24"/>
              <w:szCs w:val="24"/>
              <w:lang w:val="en-GB"/>
            </w:rPr>
            <w:t>Romeedy</w:t>
          </w:r>
          <w:proofErr w:type="spellEnd"/>
          <w:r w:rsidRPr="00CC0C28">
            <w:rPr>
              <w:rFonts w:ascii="Arial" w:hAnsi="Arial" w:cs="Arial"/>
              <w:sz w:val="24"/>
              <w:szCs w:val="24"/>
              <w:lang w:val="en-GB"/>
            </w:rPr>
            <w:t xml:space="preserve">, B. S. et al. (2024) </w:t>
          </w:r>
          <w:r w:rsidRPr="00CC0C28">
            <w:rPr>
              <w:rFonts w:ascii="Arial" w:hAnsi="Arial" w:cs="Arial"/>
              <w:i/>
              <w:iCs/>
              <w:sz w:val="24"/>
              <w:szCs w:val="24"/>
              <w:lang w:val="en-GB"/>
            </w:rPr>
            <w:t>The impact of employee engagement on creating a memorable guest experience</w:t>
          </w:r>
          <w:r w:rsidRPr="00CC0C28">
            <w:rPr>
              <w:rFonts w:ascii="Arial" w:hAnsi="Arial" w:cs="Arial"/>
              <w:sz w:val="24"/>
              <w:szCs w:val="24"/>
              <w:lang w:val="en-GB"/>
            </w:rPr>
            <w:t xml:space="preserve">. [online] Available at: </w:t>
          </w:r>
          <w:hyperlink r:id="rId12" w:history="1">
            <w:r w:rsidRPr="00CC0C28">
              <w:rPr>
                <w:rStyle w:val="Hyperlink"/>
                <w:rFonts w:ascii="Arial" w:hAnsi="Arial" w:cs="Arial"/>
                <w:sz w:val="24"/>
                <w:szCs w:val="24"/>
                <w:lang w:val="en-GB"/>
              </w:rPr>
              <w:t>https://www.mdpi.com/2076-3387/15/5/153</w:t>
            </w:r>
          </w:hyperlink>
          <w:r w:rsidRPr="00CC0C28">
            <w:rPr>
              <w:rFonts w:ascii="Arial" w:hAnsi="Arial" w:cs="Arial"/>
              <w:sz w:val="24"/>
              <w:szCs w:val="24"/>
              <w:lang w:val="en-GB"/>
            </w:rPr>
            <w:t xml:space="preserve"> [Accessed 3 March 2026].</w:t>
          </w:r>
        </w:p>
        <w:p w14:paraId="4F6D971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Alves de Medeiros, C. et al. (2025) </w:t>
          </w:r>
          <w:r w:rsidRPr="00CC0C28">
            <w:rPr>
              <w:rFonts w:ascii="Arial" w:hAnsi="Arial" w:cs="Arial"/>
              <w:i/>
              <w:iCs/>
              <w:sz w:val="24"/>
              <w:szCs w:val="24"/>
              <w:lang w:val="en-GB"/>
            </w:rPr>
            <w:t>Service quality and tourist attitudinal loyalty</w:t>
          </w:r>
          <w:r w:rsidRPr="00CC0C28">
            <w:rPr>
              <w:rFonts w:ascii="Arial" w:hAnsi="Arial" w:cs="Arial"/>
              <w:sz w:val="24"/>
              <w:szCs w:val="24"/>
              <w:lang w:val="en-GB"/>
            </w:rPr>
            <w:t xml:space="preserve">. [online] Available at: </w:t>
          </w:r>
          <w:hyperlink r:id="rId13" w:history="1">
            <w:r w:rsidRPr="00CC0C28">
              <w:rPr>
                <w:rStyle w:val="Hyperlink"/>
                <w:rFonts w:ascii="Arial" w:hAnsi="Arial" w:cs="Arial"/>
                <w:sz w:val="24"/>
                <w:szCs w:val="24"/>
                <w:lang w:val="en-GB"/>
              </w:rPr>
              <w:t>https://www.tandfonline.com/doi/full/10.1080/23311975.2025.2579661</w:t>
            </w:r>
          </w:hyperlink>
          <w:r w:rsidRPr="00CC0C28">
            <w:rPr>
              <w:rFonts w:ascii="Arial" w:hAnsi="Arial" w:cs="Arial"/>
              <w:sz w:val="24"/>
              <w:szCs w:val="24"/>
              <w:lang w:val="en-GB"/>
            </w:rPr>
            <w:t xml:space="preserve"> [Accessed 12 February 2026].</w:t>
          </w:r>
        </w:p>
        <w:p w14:paraId="3A49953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Al-</w:t>
          </w:r>
          <w:proofErr w:type="spellStart"/>
          <w:r w:rsidRPr="00CC0C28">
            <w:rPr>
              <w:rFonts w:ascii="Arial" w:hAnsi="Arial" w:cs="Arial"/>
              <w:sz w:val="24"/>
              <w:szCs w:val="24"/>
              <w:lang w:val="en-GB"/>
            </w:rPr>
            <w:t>Zhyri</w:t>
          </w:r>
          <w:proofErr w:type="spellEnd"/>
          <w:r w:rsidRPr="00CC0C28">
            <w:rPr>
              <w:rFonts w:ascii="Arial" w:hAnsi="Arial" w:cs="Arial"/>
              <w:sz w:val="24"/>
              <w:szCs w:val="24"/>
              <w:lang w:val="en-GB"/>
            </w:rPr>
            <w:t xml:space="preserve">, M. (2020) </w:t>
          </w:r>
          <w:r w:rsidRPr="00CC0C28">
            <w:rPr>
              <w:rFonts w:ascii="Arial" w:hAnsi="Arial" w:cs="Arial"/>
              <w:i/>
              <w:iCs/>
              <w:sz w:val="24"/>
              <w:szCs w:val="24"/>
              <w:lang w:val="en-GB"/>
            </w:rPr>
            <w:t>Internship risk and uncertainty in higher education</w:t>
          </w:r>
          <w:r w:rsidRPr="00CC0C28">
            <w:rPr>
              <w:rFonts w:ascii="Arial" w:hAnsi="Arial" w:cs="Arial"/>
              <w:sz w:val="24"/>
              <w:szCs w:val="24"/>
              <w:lang w:val="en-GB"/>
            </w:rPr>
            <w:t xml:space="preserve">. [online] Available at: </w:t>
          </w:r>
          <w:hyperlink r:id="rId14" w:history="1">
            <w:r w:rsidRPr="00CC0C28">
              <w:rPr>
                <w:rStyle w:val="Hyperlink"/>
                <w:rFonts w:ascii="Arial" w:hAnsi="Arial" w:cs="Arial"/>
                <w:sz w:val="24"/>
                <w:szCs w:val="24"/>
                <w:lang w:val="en-GB"/>
              </w:rPr>
              <w:t>https://pmc.ncbi.nlm.nih.gov/articles/PMC8369439/</w:t>
            </w:r>
          </w:hyperlink>
          <w:r w:rsidRPr="00CC0C28">
            <w:rPr>
              <w:rFonts w:ascii="Arial" w:hAnsi="Arial" w:cs="Arial"/>
              <w:sz w:val="24"/>
              <w:szCs w:val="24"/>
              <w:lang w:val="en-GB"/>
            </w:rPr>
            <w:t xml:space="preserve"> [Accessed 18 February 2026].</w:t>
          </w:r>
        </w:p>
        <w:p w14:paraId="33EEF6C4"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Anagostopoulou</w:t>
          </w:r>
          <w:proofErr w:type="spellEnd"/>
          <w:r w:rsidRPr="00CC0C28">
            <w:rPr>
              <w:rFonts w:ascii="Arial" w:hAnsi="Arial" w:cs="Arial"/>
              <w:sz w:val="24"/>
              <w:szCs w:val="24"/>
              <w:lang w:val="en-GB"/>
            </w:rPr>
            <w:t xml:space="preserve">, E. et al. (2019) </w:t>
          </w:r>
          <w:r w:rsidRPr="00CC0C28">
            <w:rPr>
              <w:rFonts w:ascii="Arial" w:hAnsi="Arial" w:cs="Arial"/>
              <w:i/>
              <w:iCs/>
              <w:sz w:val="24"/>
              <w:szCs w:val="24"/>
              <w:lang w:val="en-GB"/>
            </w:rPr>
            <w:t>Antecedents of hotel guests' dissatisfaction</w:t>
          </w:r>
          <w:r w:rsidRPr="00CC0C28">
            <w:rPr>
              <w:rFonts w:ascii="Arial" w:hAnsi="Arial" w:cs="Arial"/>
              <w:sz w:val="24"/>
              <w:szCs w:val="24"/>
              <w:lang w:val="en-GB"/>
            </w:rPr>
            <w:t xml:space="preserve">. [online] Available at: </w:t>
          </w:r>
          <w:hyperlink r:id="rId15"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24 February 2026].</w:t>
          </w:r>
        </w:p>
        <w:p w14:paraId="717D7A1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Ananth, M. et al. (1992) </w:t>
          </w:r>
          <w:r w:rsidRPr="00CC0C28">
            <w:rPr>
              <w:rFonts w:ascii="Arial" w:hAnsi="Arial" w:cs="Arial"/>
              <w:i/>
              <w:iCs/>
              <w:sz w:val="24"/>
              <w:szCs w:val="24"/>
              <w:lang w:val="en-GB"/>
            </w:rPr>
            <w:t>Travelers' perception towards hotel service attributes</w:t>
          </w:r>
          <w:r w:rsidRPr="00CC0C28">
            <w:rPr>
              <w:rFonts w:ascii="Arial" w:hAnsi="Arial" w:cs="Arial"/>
              <w:sz w:val="24"/>
              <w:szCs w:val="24"/>
              <w:lang w:val="en-GB"/>
            </w:rPr>
            <w:t xml:space="preserve">. [online] Available at: </w:t>
          </w:r>
          <w:hyperlink r:id="rId16" w:history="1">
            <w:r w:rsidRPr="00CC0C28">
              <w:rPr>
                <w:rStyle w:val="Hyperlink"/>
                <w:rFonts w:ascii="Arial" w:hAnsi="Arial" w:cs="Arial"/>
                <w:sz w:val="24"/>
                <w:szCs w:val="24"/>
                <w:lang w:val="en-GB"/>
              </w:rPr>
              <w:t>https://scholarworks.umass.edu/bitstreams/2bce8b22-6a7b-408d-bd42-562c957b467b/download</w:t>
            </w:r>
          </w:hyperlink>
          <w:r w:rsidRPr="00CC0C28">
            <w:rPr>
              <w:rFonts w:ascii="Arial" w:hAnsi="Arial" w:cs="Arial"/>
              <w:sz w:val="24"/>
              <w:szCs w:val="24"/>
              <w:lang w:val="en-GB"/>
            </w:rPr>
            <w:t xml:space="preserve"> [Accessed 28 February 2026].</w:t>
          </w:r>
        </w:p>
        <w:p w14:paraId="75C2C49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Anderson, R. E. &amp; Srinivasan, S. S. (2003) </w:t>
          </w:r>
          <w:r w:rsidRPr="00CC0C28">
            <w:rPr>
              <w:rFonts w:ascii="Arial" w:hAnsi="Arial" w:cs="Arial"/>
              <w:i/>
              <w:iCs/>
              <w:sz w:val="24"/>
              <w:szCs w:val="24"/>
              <w:lang w:val="en-GB"/>
            </w:rPr>
            <w:t>E-satisfaction and e-loyalty: A contingency framework</w:t>
          </w:r>
          <w:r w:rsidRPr="00CC0C28">
            <w:rPr>
              <w:rFonts w:ascii="Arial" w:hAnsi="Arial" w:cs="Arial"/>
              <w:sz w:val="24"/>
              <w:szCs w:val="24"/>
              <w:lang w:val="en-GB"/>
            </w:rPr>
            <w:t xml:space="preserve">. [online] Available at: </w:t>
          </w:r>
          <w:hyperlink r:id="rId17" w:history="1">
            <w:r w:rsidRPr="00CC0C28">
              <w:rPr>
                <w:rStyle w:val="Hyperlink"/>
                <w:rFonts w:ascii="Arial" w:hAnsi="Arial" w:cs="Arial"/>
                <w:sz w:val="24"/>
                <w:szCs w:val="24"/>
                <w:lang w:val="en-GB"/>
              </w:rPr>
              <w:t>https://dspace.zcu.cz/bitstreams/3e3f696d-ad9e-44cd-a86e-b50cc5c449e6/download</w:t>
            </w:r>
          </w:hyperlink>
          <w:r w:rsidRPr="00CC0C28">
            <w:rPr>
              <w:rFonts w:ascii="Arial" w:hAnsi="Arial" w:cs="Arial"/>
              <w:sz w:val="24"/>
              <w:szCs w:val="24"/>
              <w:lang w:val="en-GB"/>
            </w:rPr>
            <w:t xml:space="preserve"> [Accessed 3 March 2026].</w:t>
          </w:r>
        </w:p>
        <w:p w14:paraId="4BFC99B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Asian Hospitality (2025) </w:t>
          </w:r>
          <w:r w:rsidRPr="00CC0C28">
            <w:rPr>
              <w:rFonts w:ascii="Arial" w:hAnsi="Arial" w:cs="Arial"/>
              <w:i/>
              <w:iCs/>
              <w:sz w:val="24"/>
              <w:szCs w:val="24"/>
              <w:lang w:val="en-GB"/>
            </w:rPr>
            <w:t>Independent hotels report</w:t>
          </w:r>
          <w:r w:rsidRPr="00CC0C28">
            <w:rPr>
              <w:rFonts w:ascii="Arial" w:hAnsi="Arial" w:cs="Arial"/>
              <w:sz w:val="24"/>
              <w:szCs w:val="24"/>
              <w:lang w:val="en-GB"/>
            </w:rPr>
            <w:t xml:space="preserve">. [online] Available at: </w:t>
          </w:r>
          <w:hyperlink r:id="rId18" w:history="1">
            <w:r w:rsidRPr="00CC0C28">
              <w:rPr>
                <w:rStyle w:val="Hyperlink"/>
                <w:rFonts w:ascii="Arial" w:hAnsi="Arial" w:cs="Arial"/>
                <w:sz w:val="24"/>
                <w:szCs w:val="24"/>
                <w:lang w:val="en-GB"/>
              </w:rPr>
              <w:t>https://www.asianhospitality.com/independent-hotels-report-2025/</w:t>
            </w:r>
          </w:hyperlink>
          <w:r w:rsidRPr="00CC0C28">
            <w:rPr>
              <w:rFonts w:ascii="Arial" w:hAnsi="Arial" w:cs="Arial"/>
              <w:sz w:val="24"/>
              <w:szCs w:val="24"/>
              <w:lang w:val="en-GB"/>
            </w:rPr>
            <w:t xml:space="preserve"> [Accessed 12 February 2026].</w:t>
          </w:r>
        </w:p>
        <w:p w14:paraId="34A1D8A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Atkinson, A. (1988) </w:t>
          </w:r>
          <w:r w:rsidRPr="00CC0C28">
            <w:rPr>
              <w:rFonts w:ascii="Arial" w:hAnsi="Arial" w:cs="Arial"/>
              <w:i/>
              <w:iCs/>
              <w:sz w:val="24"/>
              <w:szCs w:val="24"/>
              <w:lang w:val="en-GB"/>
            </w:rPr>
            <w:t>Answering the eternal question: what does the customer want?</w:t>
          </w:r>
          <w:r w:rsidRPr="00CC0C28">
            <w:rPr>
              <w:rFonts w:ascii="Arial" w:hAnsi="Arial" w:cs="Arial"/>
              <w:sz w:val="24"/>
              <w:szCs w:val="24"/>
              <w:lang w:val="en-GB"/>
            </w:rPr>
            <w:t xml:space="preserve"> [online] Available at: </w:t>
          </w:r>
          <w:hyperlink r:id="rId19" w:history="1">
            <w:r w:rsidRPr="00CC0C28">
              <w:rPr>
                <w:rStyle w:val="Hyperlink"/>
                <w:rFonts w:ascii="Arial" w:hAnsi="Arial" w:cs="Arial"/>
                <w:sz w:val="24"/>
                <w:szCs w:val="24"/>
                <w:lang w:val="en-GB"/>
              </w:rPr>
              <w:t>https://scholarworks.umass.edu/bitstreams/2bce8b22-6a7b-408d-bd42-562c957b467b/download</w:t>
            </w:r>
          </w:hyperlink>
          <w:r w:rsidRPr="00CC0C28">
            <w:rPr>
              <w:rFonts w:ascii="Arial" w:hAnsi="Arial" w:cs="Arial"/>
              <w:sz w:val="24"/>
              <w:szCs w:val="24"/>
              <w:lang w:val="en-GB"/>
            </w:rPr>
            <w:t xml:space="preserve"> [Accessed 18 February 2026].</w:t>
          </w:r>
        </w:p>
        <w:p w14:paraId="40002F1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Aydin, S. et al. (2005) </w:t>
          </w:r>
          <w:r w:rsidRPr="00CC0C28">
            <w:rPr>
              <w:rFonts w:ascii="Arial" w:hAnsi="Arial" w:cs="Arial"/>
              <w:i/>
              <w:iCs/>
              <w:sz w:val="24"/>
              <w:szCs w:val="24"/>
              <w:lang w:val="en-GB"/>
            </w:rPr>
            <w:t>The impact of corporate image and service quality on trust and loyalty</w:t>
          </w:r>
          <w:r w:rsidRPr="00CC0C28">
            <w:rPr>
              <w:rFonts w:ascii="Arial" w:hAnsi="Arial" w:cs="Arial"/>
              <w:sz w:val="24"/>
              <w:szCs w:val="24"/>
              <w:lang w:val="en-GB"/>
            </w:rPr>
            <w:t xml:space="preserve">. [online] Available at: </w:t>
          </w:r>
          <w:hyperlink r:id="rId20"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24 February 2026].</w:t>
          </w:r>
        </w:p>
        <w:p w14:paraId="621C663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Baker, D. A. &amp; Crompton, J. L. (2000) </w:t>
          </w:r>
          <w:r w:rsidRPr="00CC0C28">
            <w:rPr>
              <w:rFonts w:ascii="Arial" w:hAnsi="Arial" w:cs="Arial"/>
              <w:i/>
              <w:iCs/>
              <w:sz w:val="24"/>
              <w:szCs w:val="24"/>
              <w:lang w:val="en-GB"/>
            </w:rPr>
            <w:t xml:space="preserve">Quality, satisfaction and </w:t>
          </w:r>
          <w:proofErr w:type="spellStart"/>
          <w:r w:rsidRPr="00CC0C28">
            <w:rPr>
              <w:rFonts w:ascii="Arial" w:hAnsi="Arial" w:cs="Arial"/>
              <w:i/>
              <w:iCs/>
              <w:sz w:val="24"/>
              <w:szCs w:val="24"/>
              <w:lang w:val="en-GB"/>
            </w:rPr>
            <w:t>behavioral</w:t>
          </w:r>
          <w:proofErr w:type="spellEnd"/>
          <w:r w:rsidRPr="00CC0C28">
            <w:rPr>
              <w:rFonts w:ascii="Arial" w:hAnsi="Arial" w:cs="Arial"/>
              <w:i/>
              <w:iCs/>
              <w:sz w:val="24"/>
              <w:szCs w:val="24"/>
              <w:lang w:val="en-GB"/>
            </w:rPr>
            <w:t xml:space="preserve"> intentions</w:t>
          </w:r>
          <w:r w:rsidRPr="00CC0C28">
            <w:rPr>
              <w:rFonts w:ascii="Arial" w:hAnsi="Arial" w:cs="Arial"/>
              <w:sz w:val="24"/>
              <w:szCs w:val="24"/>
              <w:lang w:val="en-GB"/>
            </w:rPr>
            <w:t xml:space="preserve">. [online] Available at: </w:t>
          </w:r>
          <w:hyperlink r:id="rId21" w:history="1">
            <w:r w:rsidRPr="00CC0C28">
              <w:rPr>
                <w:rStyle w:val="Hyperlink"/>
                <w:rFonts w:ascii="Arial" w:hAnsi="Arial" w:cs="Arial"/>
                <w:sz w:val="24"/>
                <w:szCs w:val="24"/>
                <w:lang w:val="en-GB"/>
              </w:rPr>
              <w:t>https://dspace.zcu.cz/bitstreams/3e3f696d-ad9e-44cd-a86e-b50cc5c449e6/download</w:t>
            </w:r>
          </w:hyperlink>
          <w:r w:rsidRPr="00CC0C28">
            <w:rPr>
              <w:rFonts w:ascii="Arial" w:hAnsi="Arial" w:cs="Arial"/>
              <w:sz w:val="24"/>
              <w:szCs w:val="24"/>
              <w:lang w:val="en-GB"/>
            </w:rPr>
            <w:t xml:space="preserve"> [Accessed 28 February 2026].</w:t>
          </w:r>
        </w:p>
        <w:p w14:paraId="76894CE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Banerjee, S. &amp; Chua, A. Y. (2016) </w:t>
          </w:r>
          <w:r w:rsidRPr="00CC0C28">
            <w:rPr>
              <w:rFonts w:ascii="Arial" w:hAnsi="Arial" w:cs="Arial"/>
              <w:i/>
              <w:iCs/>
              <w:sz w:val="24"/>
              <w:szCs w:val="24"/>
              <w:lang w:val="en-GB"/>
            </w:rPr>
            <w:t>Traveler rating patterns: chain versus independent hotels</w:t>
          </w:r>
          <w:r w:rsidRPr="00CC0C28">
            <w:rPr>
              <w:rFonts w:ascii="Arial" w:hAnsi="Arial" w:cs="Arial"/>
              <w:sz w:val="24"/>
              <w:szCs w:val="24"/>
              <w:lang w:val="en-GB"/>
            </w:rPr>
            <w:t xml:space="preserve">. [online] Available at: </w:t>
          </w:r>
          <w:hyperlink r:id="rId22" w:history="1">
            <w:r w:rsidRPr="00CC0C28">
              <w:rPr>
                <w:rStyle w:val="Hyperlink"/>
                <w:rFonts w:ascii="Arial" w:hAnsi="Arial" w:cs="Arial"/>
                <w:sz w:val="24"/>
                <w:szCs w:val="24"/>
                <w:lang w:val="en-GB"/>
              </w:rPr>
              <w:t>https://wlv.openrepository.com/bitstreams/5b4fb1d3-63c0-4d74-9db8-c1be7d6c418a/download</w:t>
            </w:r>
          </w:hyperlink>
          <w:r w:rsidRPr="00CC0C28">
            <w:rPr>
              <w:rFonts w:ascii="Arial" w:hAnsi="Arial" w:cs="Arial"/>
              <w:sz w:val="24"/>
              <w:szCs w:val="24"/>
              <w:lang w:val="en-GB"/>
            </w:rPr>
            <w:t xml:space="preserve"> [Accessed 3 March 2026].</w:t>
          </w:r>
        </w:p>
        <w:p w14:paraId="0C58115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Barthelemy, J. et al. (2021) </w:t>
          </w:r>
          <w:r w:rsidRPr="00CC0C28">
            <w:rPr>
              <w:rFonts w:ascii="Arial" w:hAnsi="Arial" w:cs="Arial"/>
              <w:i/>
              <w:iCs/>
              <w:sz w:val="24"/>
              <w:szCs w:val="24"/>
              <w:lang w:val="en-GB"/>
            </w:rPr>
            <w:t>Guest satisfaction in hotel chains</w:t>
          </w:r>
          <w:r w:rsidRPr="00CC0C28">
            <w:rPr>
              <w:rFonts w:ascii="Arial" w:hAnsi="Arial" w:cs="Arial"/>
              <w:sz w:val="24"/>
              <w:szCs w:val="24"/>
              <w:lang w:val="en-GB"/>
            </w:rPr>
            <w:t xml:space="preserve">. [online] Available at: </w:t>
          </w:r>
          <w:hyperlink r:id="rId23" w:history="1">
            <w:r w:rsidRPr="00CC0C28">
              <w:rPr>
                <w:rStyle w:val="Hyperlink"/>
                <w:rFonts w:ascii="Arial" w:hAnsi="Arial" w:cs="Arial"/>
                <w:sz w:val="24"/>
                <w:szCs w:val="24"/>
                <w:lang w:val="en-GB"/>
              </w:rPr>
              <w:t>https://dspace.zcu.cz/bitstreams/3e3f696d-ad9e-44cd-a86e-b50cc5c449e6/download</w:t>
            </w:r>
          </w:hyperlink>
          <w:r w:rsidRPr="00CC0C28">
            <w:rPr>
              <w:rFonts w:ascii="Arial" w:hAnsi="Arial" w:cs="Arial"/>
              <w:sz w:val="24"/>
              <w:szCs w:val="24"/>
              <w:lang w:val="en-GB"/>
            </w:rPr>
            <w:t xml:space="preserve"> [Accessed 12 February 2026].</w:t>
          </w:r>
        </w:p>
        <w:p w14:paraId="299ECF5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Beck, U. (2014) </w:t>
          </w:r>
          <w:r w:rsidRPr="00CC0C28">
            <w:rPr>
              <w:rFonts w:ascii="Arial" w:hAnsi="Arial" w:cs="Arial"/>
              <w:i/>
              <w:iCs/>
              <w:sz w:val="24"/>
              <w:szCs w:val="24"/>
              <w:lang w:val="en-GB"/>
            </w:rPr>
            <w:t>Risk in higher education policy</w:t>
          </w:r>
          <w:r w:rsidRPr="00CC0C28">
            <w:rPr>
              <w:rFonts w:ascii="Arial" w:hAnsi="Arial" w:cs="Arial"/>
              <w:sz w:val="24"/>
              <w:szCs w:val="24"/>
              <w:lang w:val="en-GB"/>
            </w:rPr>
            <w:t xml:space="preserve">. [online] Available at: </w:t>
          </w:r>
          <w:hyperlink r:id="rId24" w:history="1">
            <w:r w:rsidRPr="00CC0C28">
              <w:rPr>
                <w:rStyle w:val="Hyperlink"/>
                <w:rFonts w:ascii="Arial" w:hAnsi="Arial" w:cs="Arial"/>
                <w:sz w:val="24"/>
                <w:szCs w:val="24"/>
                <w:lang w:val="en-GB"/>
              </w:rPr>
              <w:t>https://pmc.ncbi.nlm.nih.gov/articles/PMC8369439/</w:t>
            </w:r>
          </w:hyperlink>
          <w:r w:rsidRPr="00CC0C28">
            <w:rPr>
              <w:rFonts w:ascii="Arial" w:hAnsi="Arial" w:cs="Arial"/>
              <w:sz w:val="24"/>
              <w:szCs w:val="24"/>
              <w:lang w:val="en-GB"/>
            </w:rPr>
            <w:t xml:space="preserve"> [Accessed 18 February 2026].</w:t>
          </w:r>
        </w:p>
        <w:p w14:paraId="4C85ED9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Bhattacharya, A. et al. (2023) </w:t>
          </w:r>
          <w:r w:rsidRPr="00CC0C28">
            <w:rPr>
              <w:rFonts w:ascii="Arial" w:hAnsi="Arial" w:cs="Arial"/>
              <w:i/>
              <w:iCs/>
              <w:sz w:val="24"/>
              <w:szCs w:val="24"/>
              <w:lang w:val="en-GB"/>
            </w:rPr>
            <w:t>Evaluating the dimensions of service quality</w:t>
          </w:r>
          <w:r w:rsidRPr="00CC0C28">
            <w:rPr>
              <w:rFonts w:ascii="Arial" w:hAnsi="Arial" w:cs="Arial"/>
              <w:sz w:val="24"/>
              <w:szCs w:val="24"/>
              <w:lang w:val="en-GB"/>
            </w:rPr>
            <w:t xml:space="preserve">. [online] Available at: </w:t>
          </w:r>
          <w:hyperlink r:id="rId25"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24 February 2026].</w:t>
          </w:r>
        </w:p>
        <w:p w14:paraId="48F791C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Bitner, M. J. (1990) </w:t>
          </w:r>
          <w:r w:rsidRPr="00CC0C28">
            <w:rPr>
              <w:rFonts w:ascii="Arial" w:hAnsi="Arial" w:cs="Arial"/>
              <w:i/>
              <w:iCs/>
              <w:sz w:val="24"/>
              <w:szCs w:val="24"/>
              <w:lang w:val="en-GB"/>
            </w:rPr>
            <w:t>Evaluating service encounters: the effects of physical surroundings and employee responses</w:t>
          </w:r>
          <w:r w:rsidRPr="00CC0C28">
            <w:rPr>
              <w:rFonts w:ascii="Arial" w:hAnsi="Arial" w:cs="Arial"/>
              <w:sz w:val="24"/>
              <w:szCs w:val="24"/>
              <w:lang w:val="en-GB"/>
            </w:rPr>
            <w:t xml:space="preserve">. [online] Available at: </w:t>
          </w:r>
          <w:hyperlink r:id="rId26"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28 February 2026].</w:t>
          </w:r>
        </w:p>
        <w:p w14:paraId="5CA0E27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Bloemer, J. et al. (1999) </w:t>
          </w:r>
          <w:r w:rsidRPr="00CC0C28">
            <w:rPr>
              <w:rFonts w:ascii="Arial" w:hAnsi="Arial" w:cs="Arial"/>
              <w:i/>
              <w:iCs/>
              <w:sz w:val="24"/>
              <w:szCs w:val="24"/>
              <w:lang w:val="en-GB"/>
            </w:rPr>
            <w:t>Linking perceived service quality and service loyalty</w:t>
          </w:r>
          <w:r w:rsidRPr="00CC0C28">
            <w:rPr>
              <w:rFonts w:ascii="Arial" w:hAnsi="Arial" w:cs="Arial"/>
              <w:sz w:val="24"/>
              <w:szCs w:val="24"/>
              <w:lang w:val="en-GB"/>
            </w:rPr>
            <w:t xml:space="preserve">. [online] Available at: </w:t>
          </w:r>
          <w:hyperlink r:id="rId27"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3 March 2026].</w:t>
          </w:r>
        </w:p>
        <w:p w14:paraId="231D31F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Booking.com (2026) </w:t>
          </w:r>
          <w:r w:rsidRPr="00CC0C28">
            <w:rPr>
              <w:rFonts w:ascii="Arial" w:hAnsi="Arial" w:cs="Arial"/>
              <w:i/>
              <w:iCs/>
              <w:sz w:val="24"/>
              <w:szCs w:val="24"/>
              <w:lang w:val="en-GB"/>
            </w:rPr>
            <w:t xml:space="preserve">The </w:t>
          </w:r>
          <w:proofErr w:type="spellStart"/>
          <w:r w:rsidRPr="00CC0C28">
            <w:rPr>
              <w:rFonts w:ascii="Arial" w:hAnsi="Arial" w:cs="Arial"/>
              <w:i/>
              <w:iCs/>
              <w:sz w:val="24"/>
              <w:szCs w:val="24"/>
              <w:lang w:val="en-GB"/>
            </w:rPr>
            <w:t>Harboro</w:t>
          </w:r>
          <w:proofErr w:type="spellEnd"/>
          <w:r w:rsidRPr="00CC0C28">
            <w:rPr>
              <w:rFonts w:ascii="Arial" w:hAnsi="Arial" w:cs="Arial"/>
              <w:i/>
              <w:iCs/>
              <w:sz w:val="24"/>
              <w:szCs w:val="24"/>
              <w:lang w:val="en-GB"/>
            </w:rPr>
            <w:t xml:space="preserve"> Hotel Reviews</w:t>
          </w:r>
          <w:r w:rsidRPr="00CC0C28">
            <w:rPr>
              <w:rFonts w:ascii="Arial" w:hAnsi="Arial" w:cs="Arial"/>
              <w:sz w:val="24"/>
              <w:szCs w:val="24"/>
              <w:lang w:val="en-GB"/>
            </w:rPr>
            <w:t xml:space="preserve">. [online] Available at: </w:t>
          </w:r>
          <w:hyperlink r:id="rId28" w:history="1">
            <w:r w:rsidRPr="00CC0C28">
              <w:rPr>
                <w:rStyle w:val="Hyperlink"/>
                <w:rFonts w:ascii="Arial" w:hAnsi="Arial" w:cs="Arial"/>
                <w:sz w:val="24"/>
                <w:szCs w:val="24"/>
                <w:lang w:val="en-GB"/>
              </w:rPr>
              <w:t>https://www.booking.com/reviews/gb/hotel/the-harboro.en-gb.html</w:t>
            </w:r>
          </w:hyperlink>
          <w:r w:rsidRPr="00CC0C28">
            <w:rPr>
              <w:rFonts w:ascii="Arial" w:hAnsi="Arial" w:cs="Arial"/>
              <w:sz w:val="24"/>
              <w:szCs w:val="24"/>
              <w:lang w:val="en-GB"/>
            </w:rPr>
            <w:t xml:space="preserve"> [Accessed 12 February 2026].</w:t>
          </w:r>
        </w:p>
        <w:p w14:paraId="3212D428"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Bordass</w:t>
          </w:r>
          <w:proofErr w:type="spellEnd"/>
          <w:r w:rsidRPr="00CC0C28">
            <w:rPr>
              <w:rFonts w:ascii="Arial" w:hAnsi="Arial" w:cs="Arial"/>
              <w:sz w:val="24"/>
              <w:szCs w:val="24"/>
              <w:lang w:val="en-GB"/>
            </w:rPr>
            <w:t xml:space="preserve">, B. &amp; Leaman, A. (2005) </w:t>
          </w:r>
          <w:r w:rsidRPr="00CC0C28">
            <w:rPr>
              <w:rFonts w:ascii="Arial" w:hAnsi="Arial" w:cs="Arial"/>
              <w:i/>
              <w:iCs/>
              <w:sz w:val="24"/>
              <w:szCs w:val="24"/>
              <w:lang w:val="en-GB"/>
            </w:rPr>
            <w:t>Making feedback and post-occupancy evaluation routine</w:t>
          </w:r>
          <w:r w:rsidRPr="00CC0C28">
            <w:rPr>
              <w:rFonts w:ascii="Arial" w:hAnsi="Arial" w:cs="Arial"/>
              <w:sz w:val="24"/>
              <w:szCs w:val="24"/>
              <w:lang w:val="en-GB"/>
            </w:rPr>
            <w:t xml:space="preserve">. [online] Available at: </w:t>
          </w:r>
          <w:hyperlink r:id="rId29"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18 February 2026].</w:t>
          </w:r>
        </w:p>
        <w:p w14:paraId="1761CCF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Brazyte, K. et al. (2017) </w:t>
          </w:r>
          <w:r w:rsidRPr="00CC0C28">
            <w:rPr>
              <w:rFonts w:ascii="Arial" w:hAnsi="Arial" w:cs="Arial"/>
              <w:i/>
              <w:iCs/>
              <w:sz w:val="24"/>
              <w:szCs w:val="24"/>
              <w:lang w:val="en-GB"/>
            </w:rPr>
            <w:t>Sustainability communication in hospitality</w:t>
          </w:r>
          <w:r w:rsidRPr="00CC0C28">
            <w:rPr>
              <w:rFonts w:ascii="Arial" w:hAnsi="Arial" w:cs="Arial"/>
              <w:sz w:val="24"/>
              <w:szCs w:val="24"/>
              <w:lang w:val="en-GB"/>
            </w:rPr>
            <w:t xml:space="preserve">. [online] Available at: </w:t>
          </w:r>
          <w:hyperlink r:id="rId30" w:history="1">
            <w:r w:rsidRPr="00CC0C28">
              <w:rPr>
                <w:rStyle w:val="Hyperlink"/>
                <w:rFonts w:ascii="Arial" w:hAnsi="Arial" w:cs="Arial"/>
                <w:sz w:val="24"/>
                <w:szCs w:val="24"/>
                <w:lang w:val="en-GB"/>
              </w:rPr>
              <w:t>https://www.emerald.com/whatt/article/11/6/660/457180/Sustainability-communication-in-hospitality-in</w:t>
            </w:r>
          </w:hyperlink>
          <w:r w:rsidRPr="00CC0C28">
            <w:rPr>
              <w:rFonts w:ascii="Arial" w:hAnsi="Arial" w:cs="Arial"/>
              <w:sz w:val="24"/>
              <w:szCs w:val="24"/>
              <w:lang w:val="en-GB"/>
            </w:rPr>
            <w:t xml:space="preserve"> [Accessed 24 February 2026].</w:t>
          </w:r>
        </w:p>
        <w:p w14:paraId="1DFFD4D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Bryman, A. (2008) </w:t>
          </w:r>
          <w:r w:rsidRPr="00CC0C28">
            <w:rPr>
              <w:rFonts w:ascii="Arial" w:hAnsi="Arial" w:cs="Arial"/>
              <w:i/>
              <w:iCs/>
              <w:sz w:val="24"/>
              <w:szCs w:val="24"/>
              <w:lang w:val="en-GB"/>
            </w:rPr>
            <w:t>Social Research Methods</w:t>
          </w:r>
          <w:r w:rsidRPr="00CC0C28">
            <w:rPr>
              <w:rFonts w:ascii="Arial" w:hAnsi="Arial" w:cs="Arial"/>
              <w:sz w:val="24"/>
              <w:szCs w:val="24"/>
              <w:lang w:val="en-GB"/>
            </w:rPr>
            <w:t xml:space="preserve">. 3rd ed. Oxford: Oxford University Press. [online] Available at: </w:t>
          </w:r>
          <w:hyperlink r:id="rId31" w:history="1">
            <w:r w:rsidRPr="00CC0C28">
              <w:rPr>
                <w:rStyle w:val="Hyperlink"/>
                <w:rFonts w:ascii="Arial" w:hAnsi="Arial" w:cs="Arial"/>
                <w:sz w:val="24"/>
                <w:szCs w:val="24"/>
                <w:lang w:val="en-GB"/>
              </w:rPr>
              <w:t>https://global.oup.com/ushe/product/social-research-methods-9780190853662</w:t>
            </w:r>
          </w:hyperlink>
          <w:r w:rsidRPr="00CC0C28">
            <w:rPr>
              <w:rFonts w:ascii="Arial" w:hAnsi="Arial" w:cs="Arial"/>
              <w:sz w:val="24"/>
              <w:szCs w:val="24"/>
              <w:lang w:val="en-GB"/>
            </w:rPr>
            <w:t xml:space="preserve"> [Accessed 28 February 2026].</w:t>
          </w:r>
        </w:p>
        <w:p w14:paraId="7A9480F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Buil, I., Martinez, E. &amp; Matute, J. (2016) </w:t>
          </w:r>
          <w:r w:rsidRPr="00CC0C28">
            <w:rPr>
              <w:rFonts w:ascii="Arial" w:hAnsi="Arial" w:cs="Arial"/>
              <w:i/>
              <w:iCs/>
              <w:sz w:val="24"/>
              <w:szCs w:val="24"/>
              <w:lang w:val="en-GB"/>
            </w:rPr>
            <w:t>From internal brand management to organizational citizenships behaviours</w:t>
          </w:r>
          <w:r w:rsidRPr="00CC0C28">
            <w:rPr>
              <w:rFonts w:ascii="Arial" w:hAnsi="Arial" w:cs="Arial"/>
              <w:sz w:val="24"/>
              <w:szCs w:val="24"/>
              <w:lang w:val="en-GB"/>
            </w:rPr>
            <w:t xml:space="preserve">. [online] Available at: </w:t>
          </w:r>
          <w:hyperlink r:id="rId32" w:history="1">
            <w:r w:rsidRPr="00CC0C28">
              <w:rPr>
                <w:rStyle w:val="Hyperlink"/>
                <w:rFonts w:ascii="Arial" w:hAnsi="Arial" w:cs="Arial"/>
                <w:sz w:val="24"/>
                <w:szCs w:val="24"/>
                <w:lang w:val="en-GB"/>
              </w:rPr>
              <w:t>https://papers.academic-conferences.org/index.php/ecmlg/article/download/1938/1786</w:t>
            </w:r>
          </w:hyperlink>
          <w:r w:rsidRPr="00CC0C28">
            <w:rPr>
              <w:rFonts w:ascii="Arial" w:hAnsi="Arial" w:cs="Arial"/>
              <w:sz w:val="24"/>
              <w:szCs w:val="24"/>
              <w:lang w:val="en-GB"/>
            </w:rPr>
            <w:t xml:space="preserve"> [Accessed 3 March 2026].</w:t>
          </w:r>
        </w:p>
        <w:p w14:paraId="2E2537B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Bullen, P. A. (2007) </w:t>
          </w:r>
          <w:r w:rsidRPr="00CC0C28">
            <w:rPr>
              <w:rFonts w:ascii="Arial" w:hAnsi="Arial" w:cs="Arial"/>
              <w:i/>
              <w:iCs/>
              <w:sz w:val="24"/>
              <w:szCs w:val="24"/>
              <w:lang w:val="en-GB"/>
            </w:rPr>
            <w:t>Adaptive reuse and sustainability of commercial buildings</w:t>
          </w:r>
          <w:r w:rsidRPr="00CC0C28">
            <w:rPr>
              <w:rFonts w:ascii="Arial" w:hAnsi="Arial" w:cs="Arial"/>
              <w:sz w:val="24"/>
              <w:szCs w:val="24"/>
              <w:lang w:val="en-GB"/>
            </w:rPr>
            <w:t xml:space="preserve">. [online] Available at: </w:t>
          </w:r>
          <w:hyperlink r:id="rId33"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12 February 2026].</w:t>
          </w:r>
        </w:p>
        <w:p w14:paraId="64D6236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CAMRA (2024) </w:t>
          </w:r>
          <w:proofErr w:type="spellStart"/>
          <w:r w:rsidRPr="00CC0C28">
            <w:rPr>
              <w:rFonts w:ascii="Arial" w:hAnsi="Arial" w:cs="Arial"/>
              <w:i/>
              <w:iCs/>
              <w:sz w:val="24"/>
              <w:szCs w:val="24"/>
              <w:lang w:val="en-GB"/>
            </w:rPr>
            <w:t>Harboro</w:t>
          </w:r>
          <w:proofErr w:type="spellEnd"/>
          <w:r w:rsidRPr="00CC0C28">
            <w:rPr>
              <w:rFonts w:ascii="Arial" w:hAnsi="Arial" w:cs="Arial"/>
              <w:i/>
              <w:iCs/>
              <w:sz w:val="24"/>
              <w:szCs w:val="24"/>
              <w:lang w:val="en-GB"/>
            </w:rPr>
            <w:t xml:space="preserve"> Hotel Melton Mowbray</w:t>
          </w:r>
          <w:r w:rsidRPr="00CC0C28">
            <w:rPr>
              <w:rFonts w:ascii="Arial" w:hAnsi="Arial" w:cs="Arial"/>
              <w:sz w:val="24"/>
              <w:szCs w:val="24"/>
              <w:lang w:val="en-GB"/>
            </w:rPr>
            <w:t xml:space="preserve">. [online] Available at: </w:t>
          </w:r>
          <w:hyperlink r:id="rId34" w:history="1">
            <w:r w:rsidRPr="00CC0C28">
              <w:rPr>
                <w:rStyle w:val="Hyperlink"/>
                <w:rFonts w:ascii="Arial" w:hAnsi="Arial" w:cs="Arial"/>
                <w:sz w:val="24"/>
                <w:szCs w:val="24"/>
                <w:lang w:val="en-GB"/>
              </w:rPr>
              <w:t>https://camra.org.uk/pubs/harboro-hotel-melton-mowbray-192204</w:t>
            </w:r>
          </w:hyperlink>
          <w:r w:rsidRPr="00CC0C28">
            <w:rPr>
              <w:rFonts w:ascii="Arial" w:hAnsi="Arial" w:cs="Arial"/>
              <w:sz w:val="24"/>
              <w:szCs w:val="24"/>
              <w:lang w:val="en-GB"/>
            </w:rPr>
            <w:t xml:space="preserve"> [Accessed 18 February 2026].</w:t>
          </w:r>
        </w:p>
        <w:p w14:paraId="0618A5F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Cao, Y. et al. (2022) </w:t>
          </w:r>
          <w:r w:rsidRPr="00CC0C28">
            <w:rPr>
              <w:rFonts w:ascii="Arial" w:hAnsi="Arial" w:cs="Arial"/>
              <w:i/>
              <w:iCs/>
              <w:sz w:val="24"/>
              <w:szCs w:val="24"/>
              <w:lang w:val="en-GB"/>
            </w:rPr>
            <w:t>Strategic thinking and innovation in turbulent business environments</w:t>
          </w:r>
          <w:r w:rsidRPr="00CC0C28">
            <w:rPr>
              <w:rFonts w:ascii="Arial" w:hAnsi="Arial" w:cs="Arial"/>
              <w:sz w:val="24"/>
              <w:szCs w:val="24"/>
              <w:lang w:val="en-GB"/>
            </w:rPr>
            <w:t xml:space="preserve">. [online] Available at: </w:t>
          </w:r>
          <w:hyperlink r:id="rId35" w:history="1">
            <w:r w:rsidRPr="00CC0C28">
              <w:rPr>
                <w:rStyle w:val="Hyperlink"/>
                <w:rFonts w:ascii="Arial" w:hAnsi="Arial" w:cs="Arial"/>
                <w:sz w:val="24"/>
                <w:szCs w:val="24"/>
                <w:lang w:val="en-GB"/>
              </w:rPr>
              <w:t>https://hrcak.srce.hr/file/473161</w:t>
            </w:r>
          </w:hyperlink>
          <w:r w:rsidRPr="00CC0C28">
            <w:rPr>
              <w:rFonts w:ascii="Arial" w:hAnsi="Arial" w:cs="Arial"/>
              <w:sz w:val="24"/>
              <w:szCs w:val="24"/>
              <w:lang w:val="en-GB"/>
            </w:rPr>
            <w:t xml:space="preserve"> [Accessed 24 February 2026].</w:t>
          </w:r>
        </w:p>
        <w:p w14:paraId="7AA3F17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Cetin, G. &amp; Dincer, F. I. (2014) </w:t>
          </w:r>
          <w:r w:rsidRPr="00CC0C28">
            <w:rPr>
              <w:rFonts w:ascii="Arial" w:hAnsi="Arial" w:cs="Arial"/>
              <w:i/>
              <w:iCs/>
              <w:sz w:val="24"/>
              <w:szCs w:val="24"/>
              <w:lang w:val="en-GB"/>
            </w:rPr>
            <w:t>Influence of customer experience on loyalty and word-of-mouth</w:t>
          </w:r>
          <w:r w:rsidRPr="00CC0C28">
            <w:rPr>
              <w:rFonts w:ascii="Arial" w:hAnsi="Arial" w:cs="Arial"/>
              <w:sz w:val="24"/>
              <w:szCs w:val="24"/>
              <w:lang w:val="en-GB"/>
            </w:rPr>
            <w:t xml:space="preserve">. [online] Available at: </w:t>
          </w:r>
          <w:hyperlink r:id="rId36"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28 February 2026].</w:t>
          </w:r>
        </w:p>
        <w:p w14:paraId="7E740C71"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Chaiyapun</w:t>
          </w:r>
          <w:proofErr w:type="spellEnd"/>
          <w:r w:rsidRPr="00CC0C28">
            <w:rPr>
              <w:rFonts w:ascii="Arial" w:hAnsi="Arial" w:cs="Arial"/>
              <w:sz w:val="24"/>
              <w:szCs w:val="24"/>
              <w:lang w:val="en-GB"/>
            </w:rPr>
            <w:t xml:space="preserve">, P. (2012) </w:t>
          </w:r>
          <w:r w:rsidRPr="00CC0C28">
            <w:rPr>
              <w:rFonts w:ascii="Arial" w:hAnsi="Arial" w:cs="Arial"/>
              <w:i/>
              <w:iCs/>
              <w:sz w:val="24"/>
              <w:szCs w:val="24"/>
              <w:lang w:val="en-GB"/>
            </w:rPr>
            <w:t>A study of luxury hotel guest's satisfaction</w:t>
          </w:r>
          <w:r w:rsidRPr="00CC0C28">
            <w:rPr>
              <w:rFonts w:ascii="Arial" w:hAnsi="Arial" w:cs="Arial"/>
              <w:sz w:val="24"/>
              <w:szCs w:val="24"/>
              <w:lang w:val="en-GB"/>
            </w:rPr>
            <w:t xml:space="preserve">. [online] Available at: </w:t>
          </w:r>
          <w:hyperlink r:id="rId37"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3 March 2026].</w:t>
          </w:r>
        </w:p>
        <w:p w14:paraId="450E488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Chang, T. C. &amp; Teo, P. (2009) </w:t>
          </w:r>
          <w:r w:rsidRPr="00CC0C28">
            <w:rPr>
              <w:rFonts w:ascii="Arial" w:hAnsi="Arial" w:cs="Arial"/>
              <w:i/>
              <w:iCs/>
              <w:sz w:val="24"/>
              <w:szCs w:val="24"/>
              <w:lang w:val="en-GB"/>
            </w:rPr>
            <w:t>The shophouse hotel: vernacular heritage in a creative city</w:t>
          </w:r>
          <w:r w:rsidRPr="00CC0C28">
            <w:rPr>
              <w:rFonts w:ascii="Arial" w:hAnsi="Arial" w:cs="Arial"/>
              <w:sz w:val="24"/>
              <w:szCs w:val="24"/>
              <w:lang w:val="en-GB"/>
            </w:rPr>
            <w:t xml:space="preserve">. [online] Available at: </w:t>
          </w:r>
          <w:hyperlink r:id="rId38"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12 February 2026].</w:t>
          </w:r>
        </w:p>
        <w:p w14:paraId="5002530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Chatzigeorgiou, C. (2017) </w:t>
          </w:r>
          <w:r w:rsidRPr="00CC0C28">
            <w:rPr>
              <w:rFonts w:ascii="Arial" w:hAnsi="Arial" w:cs="Arial"/>
              <w:i/>
              <w:iCs/>
              <w:sz w:val="24"/>
              <w:szCs w:val="24"/>
              <w:lang w:val="en-GB"/>
            </w:rPr>
            <w:t>Experiential learning in hospitality management</w:t>
          </w:r>
          <w:r w:rsidRPr="00CC0C28">
            <w:rPr>
              <w:rFonts w:ascii="Arial" w:hAnsi="Arial" w:cs="Arial"/>
              <w:sz w:val="24"/>
              <w:szCs w:val="24"/>
              <w:lang w:val="en-GB"/>
            </w:rPr>
            <w:t xml:space="preserve">. [online] Available at: </w:t>
          </w:r>
          <w:hyperlink r:id="rId39" w:history="1">
            <w:r w:rsidRPr="00CC0C28">
              <w:rPr>
                <w:rStyle w:val="Hyperlink"/>
                <w:rFonts w:ascii="Arial" w:hAnsi="Arial" w:cs="Arial"/>
                <w:sz w:val="24"/>
                <w:szCs w:val="24"/>
                <w:lang w:val="en-GB"/>
              </w:rPr>
              <w:t>https://mpra.ub.uni-muenchen.de/98794/1/MPRA_paper_98794.pdf</w:t>
            </w:r>
          </w:hyperlink>
          <w:r w:rsidRPr="00CC0C28">
            <w:rPr>
              <w:rFonts w:ascii="Arial" w:hAnsi="Arial" w:cs="Arial"/>
              <w:sz w:val="24"/>
              <w:szCs w:val="24"/>
              <w:lang w:val="en-GB"/>
            </w:rPr>
            <w:t xml:space="preserve"> [Accessed 18 February 2026].</w:t>
          </w:r>
        </w:p>
        <w:p w14:paraId="04379BB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Chen, C. F. &amp; Chen, F. S. (2010) </w:t>
          </w:r>
          <w:r w:rsidRPr="00CC0C28">
            <w:rPr>
              <w:rFonts w:ascii="Arial" w:hAnsi="Arial" w:cs="Arial"/>
              <w:i/>
              <w:iCs/>
              <w:sz w:val="24"/>
              <w:szCs w:val="24"/>
              <w:lang w:val="en-GB"/>
            </w:rPr>
            <w:t xml:space="preserve">Experience quality, perceived value, satisfaction and </w:t>
          </w:r>
          <w:proofErr w:type="spellStart"/>
          <w:r w:rsidRPr="00CC0C28">
            <w:rPr>
              <w:rFonts w:ascii="Arial" w:hAnsi="Arial" w:cs="Arial"/>
              <w:i/>
              <w:iCs/>
              <w:sz w:val="24"/>
              <w:szCs w:val="24"/>
              <w:lang w:val="en-GB"/>
            </w:rPr>
            <w:t>behavioral</w:t>
          </w:r>
          <w:proofErr w:type="spellEnd"/>
          <w:r w:rsidRPr="00CC0C28">
            <w:rPr>
              <w:rFonts w:ascii="Arial" w:hAnsi="Arial" w:cs="Arial"/>
              <w:i/>
              <w:iCs/>
              <w:sz w:val="24"/>
              <w:szCs w:val="24"/>
              <w:lang w:val="en-GB"/>
            </w:rPr>
            <w:t xml:space="preserve"> intentions</w:t>
          </w:r>
          <w:r w:rsidRPr="00CC0C28">
            <w:rPr>
              <w:rFonts w:ascii="Arial" w:hAnsi="Arial" w:cs="Arial"/>
              <w:sz w:val="24"/>
              <w:szCs w:val="24"/>
              <w:lang w:val="en-GB"/>
            </w:rPr>
            <w:t xml:space="preserve">. [online] Available at: </w:t>
          </w:r>
          <w:hyperlink r:id="rId40" w:history="1">
            <w:r w:rsidRPr="00CC0C28">
              <w:rPr>
                <w:rStyle w:val="Hyperlink"/>
                <w:rFonts w:ascii="Arial" w:hAnsi="Arial" w:cs="Arial"/>
                <w:sz w:val="24"/>
                <w:szCs w:val="24"/>
                <w:lang w:val="en-GB"/>
              </w:rPr>
              <w:t>https://www.emerald.com/cbth/article/19/4/551/1221804/The-impact-of-emotional-perceived-value-on-hotel</w:t>
            </w:r>
          </w:hyperlink>
          <w:r w:rsidRPr="00CC0C28">
            <w:rPr>
              <w:rFonts w:ascii="Arial" w:hAnsi="Arial" w:cs="Arial"/>
              <w:sz w:val="24"/>
              <w:szCs w:val="24"/>
              <w:lang w:val="en-GB"/>
            </w:rPr>
            <w:t xml:space="preserve"> [Accessed 24 February 2026].</w:t>
          </w:r>
        </w:p>
        <w:p w14:paraId="645D9E7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Cheng, S. et al. (2012) </w:t>
          </w:r>
          <w:r w:rsidRPr="00CC0C28">
            <w:rPr>
              <w:rFonts w:ascii="Arial" w:hAnsi="Arial" w:cs="Arial"/>
              <w:i/>
              <w:iCs/>
              <w:sz w:val="24"/>
              <w:szCs w:val="24"/>
              <w:lang w:val="en-GB"/>
            </w:rPr>
            <w:t>Service quality directly determined customer loyalty</w:t>
          </w:r>
          <w:r w:rsidRPr="00CC0C28">
            <w:rPr>
              <w:rFonts w:ascii="Arial" w:hAnsi="Arial" w:cs="Arial"/>
              <w:sz w:val="24"/>
              <w:szCs w:val="24"/>
              <w:lang w:val="en-GB"/>
            </w:rPr>
            <w:t xml:space="preserve">. [online] Available at: </w:t>
          </w:r>
          <w:hyperlink r:id="rId41"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28 February 2026].</w:t>
          </w:r>
        </w:p>
        <w:p w14:paraId="7694ECAE"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Chittiprolu</w:t>
          </w:r>
          <w:proofErr w:type="spellEnd"/>
          <w:r w:rsidRPr="00CC0C28">
            <w:rPr>
              <w:rFonts w:ascii="Arial" w:hAnsi="Arial" w:cs="Arial"/>
              <w:sz w:val="24"/>
              <w:szCs w:val="24"/>
              <w:lang w:val="en-GB"/>
            </w:rPr>
            <w:t xml:space="preserve">, V. et al. (2021) </w:t>
          </w:r>
          <w:r w:rsidRPr="00CC0C28">
            <w:rPr>
              <w:rFonts w:ascii="Arial" w:hAnsi="Arial" w:cs="Arial"/>
              <w:i/>
              <w:iCs/>
              <w:sz w:val="24"/>
              <w:szCs w:val="24"/>
              <w:lang w:val="en-GB"/>
            </w:rPr>
            <w:t>Heritage hotels and customer experience: a text mining analysis of online reviews</w:t>
          </w:r>
          <w:r w:rsidRPr="00CC0C28">
            <w:rPr>
              <w:rFonts w:ascii="Arial" w:hAnsi="Arial" w:cs="Arial"/>
              <w:sz w:val="24"/>
              <w:szCs w:val="24"/>
              <w:lang w:val="en-GB"/>
            </w:rPr>
            <w:t xml:space="preserve">. [online] Available at: </w:t>
          </w:r>
          <w:hyperlink r:id="rId42" w:history="1">
            <w:r w:rsidRPr="00CC0C28">
              <w:rPr>
                <w:rStyle w:val="Hyperlink"/>
                <w:rFonts w:ascii="Arial" w:hAnsi="Arial" w:cs="Arial"/>
                <w:sz w:val="24"/>
                <w:szCs w:val="24"/>
                <w:lang w:val="en-GB"/>
              </w:rPr>
              <w:t>https://pdfs.semanticscholar.org/c179/f6022460507adcba735d45b1985259683010.pdf</w:t>
            </w:r>
          </w:hyperlink>
          <w:r w:rsidRPr="00CC0C28">
            <w:rPr>
              <w:rFonts w:ascii="Arial" w:hAnsi="Arial" w:cs="Arial"/>
              <w:sz w:val="24"/>
              <w:szCs w:val="24"/>
              <w:lang w:val="en-GB"/>
            </w:rPr>
            <w:t xml:space="preserve"> [Accessed 3 March 2026].</w:t>
          </w:r>
        </w:p>
        <w:p w14:paraId="4A48CAE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Cho, Y. &amp; Yoo, J. (2021) </w:t>
          </w:r>
          <w:r w:rsidRPr="00CC0C28">
            <w:rPr>
              <w:rFonts w:ascii="Arial" w:hAnsi="Arial" w:cs="Arial"/>
              <w:i/>
              <w:iCs/>
              <w:sz w:val="24"/>
              <w:szCs w:val="24"/>
              <w:lang w:val="en-GB"/>
            </w:rPr>
            <w:t>Environmental awareness in the hospitality sector</w:t>
          </w:r>
          <w:r w:rsidRPr="00CC0C28">
            <w:rPr>
              <w:rFonts w:ascii="Arial" w:hAnsi="Arial" w:cs="Arial"/>
              <w:sz w:val="24"/>
              <w:szCs w:val="24"/>
              <w:lang w:val="en-GB"/>
            </w:rPr>
            <w:t xml:space="preserve">. [online] Available at: </w:t>
          </w:r>
          <w:hyperlink r:id="rId43" w:history="1">
            <w:r w:rsidRPr="00CC0C28">
              <w:rPr>
                <w:rStyle w:val="Hyperlink"/>
                <w:rFonts w:ascii="Arial" w:hAnsi="Arial" w:cs="Arial"/>
                <w:sz w:val="24"/>
                <w:szCs w:val="24"/>
                <w:lang w:val="en-GB"/>
              </w:rPr>
              <w:t>https://pmc.ncbi.nlm.nih.gov/articles/PMC12310749/</w:t>
            </w:r>
          </w:hyperlink>
          <w:r w:rsidRPr="00CC0C28">
            <w:rPr>
              <w:rFonts w:ascii="Arial" w:hAnsi="Arial" w:cs="Arial"/>
              <w:sz w:val="24"/>
              <w:szCs w:val="24"/>
              <w:lang w:val="en-GB"/>
            </w:rPr>
            <w:t xml:space="preserve"> [Accessed 12 February 2026].</w:t>
          </w:r>
        </w:p>
        <w:p w14:paraId="659D6F0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Choi, T. Y. &amp; Chu, R. (1999) </w:t>
          </w:r>
          <w:r w:rsidRPr="00CC0C28">
            <w:rPr>
              <w:rFonts w:ascii="Arial" w:hAnsi="Arial" w:cs="Arial"/>
              <w:i/>
              <w:iCs/>
              <w:sz w:val="24"/>
              <w:szCs w:val="24"/>
              <w:lang w:val="en-GB"/>
            </w:rPr>
            <w:t>Hotel guests' perceptions of service quality</w:t>
          </w:r>
          <w:r w:rsidRPr="00CC0C28">
            <w:rPr>
              <w:rFonts w:ascii="Arial" w:hAnsi="Arial" w:cs="Arial"/>
              <w:sz w:val="24"/>
              <w:szCs w:val="24"/>
              <w:lang w:val="en-GB"/>
            </w:rPr>
            <w:t xml:space="preserve">. [online] Available at: </w:t>
          </w:r>
          <w:hyperlink r:id="rId44" w:history="1">
            <w:r w:rsidRPr="00CC0C28">
              <w:rPr>
                <w:rStyle w:val="Hyperlink"/>
                <w:rFonts w:ascii="Arial" w:hAnsi="Arial" w:cs="Arial"/>
                <w:sz w:val="24"/>
                <w:szCs w:val="24"/>
                <w:lang w:val="en-GB"/>
              </w:rPr>
              <w:t>https://wlv.openrepository.com/bitstreams/5b4fb1d3-63c0-4d74-9db8-c1be7d6c418a/download</w:t>
            </w:r>
          </w:hyperlink>
          <w:r w:rsidRPr="00CC0C28">
            <w:rPr>
              <w:rFonts w:ascii="Arial" w:hAnsi="Arial" w:cs="Arial"/>
              <w:sz w:val="24"/>
              <w:szCs w:val="24"/>
              <w:lang w:val="en-GB"/>
            </w:rPr>
            <w:t xml:space="preserve"> [Accessed 18 February 2026].</w:t>
          </w:r>
        </w:p>
        <w:p w14:paraId="63B8B78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Chou, P. F. et al. (2011) </w:t>
          </w:r>
          <w:r w:rsidRPr="00CC0C28">
            <w:rPr>
              <w:rFonts w:ascii="Arial" w:hAnsi="Arial" w:cs="Arial"/>
              <w:i/>
              <w:iCs/>
              <w:sz w:val="24"/>
              <w:szCs w:val="24"/>
              <w:lang w:val="en-GB"/>
            </w:rPr>
            <w:t>Service quality and customer satisfaction</w:t>
          </w:r>
          <w:r w:rsidRPr="00CC0C28">
            <w:rPr>
              <w:rFonts w:ascii="Arial" w:hAnsi="Arial" w:cs="Arial"/>
              <w:sz w:val="24"/>
              <w:szCs w:val="24"/>
              <w:lang w:val="en-GB"/>
            </w:rPr>
            <w:t xml:space="preserve">. [online] Available at: </w:t>
          </w:r>
          <w:hyperlink r:id="rId45"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24 February 2026].</w:t>
          </w:r>
        </w:p>
        <w:p w14:paraId="4065B66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Coaley, K. (2021) </w:t>
          </w:r>
          <w:r w:rsidRPr="00CC0C28">
            <w:rPr>
              <w:rFonts w:ascii="Arial" w:hAnsi="Arial" w:cs="Arial"/>
              <w:i/>
              <w:iCs/>
              <w:sz w:val="24"/>
              <w:szCs w:val="24"/>
              <w:lang w:val="en-GB"/>
            </w:rPr>
            <w:t>A sense of purpose in the workplace</w:t>
          </w:r>
          <w:r w:rsidRPr="00CC0C28">
            <w:rPr>
              <w:rFonts w:ascii="Arial" w:hAnsi="Arial" w:cs="Arial"/>
              <w:sz w:val="24"/>
              <w:szCs w:val="24"/>
              <w:lang w:val="en-GB"/>
            </w:rPr>
            <w:t xml:space="preserve">. [online] Available at: </w:t>
          </w:r>
          <w:hyperlink r:id="rId46" w:history="1">
            <w:r w:rsidRPr="00CC0C28">
              <w:rPr>
                <w:rStyle w:val="Hyperlink"/>
                <w:rFonts w:ascii="Arial" w:hAnsi="Arial" w:cs="Arial"/>
                <w:sz w:val="24"/>
                <w:szCs w:val="24"/>
                <w:lang w:val="en-GB"/>
              </w:rPr>
              <w:t>https://www.mdpi.com/2076-3387/15/5/153</w:t>
            </w:r>
          </w:hyperlink>
          <w:r w:rsidRPr="00CC0C28">
            <w:rPr>
              <w:rFonts w:ascii="Arial" w:hAnsi="Arial" w:cs="Arial"/>
              <w:sz w:val="24"/>
              <w:szCs w:val="24"/>
              <w:lang w:val="en-GB"/>
            </w:rPr>
            <w:t xml:space="preserve"> [Accessed 28 February 2026].</w:t>
          </w:r>
        </w:p>
        <w:p w14:paraId="1913204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Collis, J. &amp; Hussey, R. (2014) </w:t>
          </w:r>
          <w:r w:rsidRPr="00CC0C28">
            <w:rPr>
              <w:rFonts w:ascii="Arial" w:hAnsi="Arial" w:cs="Arial"/>
              <w:i/>
              <w:iCs/>
              <w:sz w:val="24"/>
              <w:szCs w:val="24"/>
              <w:lang w:val="en-GB"/>
            </w:rPr>
            <w:t>Business Research: A Practical Guide for Undergraduate and Postgraduate Students</w:t>
          </w:r>
          <w:r w:rsidRPr="00CC0C28">
            <w:rPr>
              <w:rFonts w:ascii="Arial" w:hAnsi="Arial" w:cs="Arial"/>
              <w:sz w:val="24"/>
              <w:szCs w:val="24"/>
              <w:lang w:val="en-GB"/>
            </w:rPr>
            <w:t xml:space="preserve">. 4th ed. London: Palgrave Macmillan. [online] Available at: </w:t>
          </w:r>
          <w:hyperlink r:id="rId47" w:history="1">
            <w:r w:rsidRPr="00CC0C28">
              <w:rPr>
                <w:rStyle w:val="Hyperlink"/>
                <w:rFonts w:ascii="Arial" w:hAnsi="Arial" w:cs="Arial"/>
                <w:sz w:val="24"/>
                <w:szCs w:val="24"/>
                <w:lang w:val="en-GB"/>
              </w:rPr>
              <w:t>https://www.researchgate.net/publication/38177413_Business_research_A_practical_guide_for_undergraduate_and_postgraduate_students</w:t>
            </w:r>
          </w:hyperlink>
          <w:r w:rsidRPr="00CC0C28">
            <w:rPr>
              <w:rFonts w:ascii="Arial" w:hAnsi="Arial" w:cs="Arial"/>
              <w:sz w:val="24"/>
              <w:szCs w:val="24"/>
              <w:lang w:val="en-GB"/>
            </w:rPr>
            <w:t xml:space="preserve"> [Accessed 3 March 2026].</w:t>
          </w:r>
        </w:p>
        <w:p w14:paraId="0DCAFB2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Cooper, I. (2001) </w:t>
          </w:r>
          <w:r w:rsidRPr="00CC0C28">
            <w:rPr>
              <w:rFonts w:ascii="Arial" w:hAnsi="Arial" w:cs="Arial"/>
              <w:i/>
              <w:iCs/>
              <w:sz w:val="24"/>
              <w:szCs w:val="24"/>
              <w:lang w:val="en-GB"/>
            </w:rPr>
            <w:t>Post-occupancy evaluation</w:t>
          </w:r>
          <w:r w:rsidRPr="00CC0C28">
            <w:rPr>
              <w:rFonts w:ascii="Arial" w:hAnsi="Arial" w:cs="Arial"/>
              <w:sz w:val="24"/>
              <w:szCs w:val="24"/>
              <w:lang w:val="en-GB"/>
            </w:rPr>
            <w:t xml:space="preserve">. [online] Available at: </w:t>
          </w:r>
          <w:hyperlink r:id="rId48"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12 February 2026].</w:t>
          </w:r>
        </w:p>
        <w:p w14:paraId="3F10A33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Cottrell, S. (2014) </w:t>
          </w:r>
          <w:r w:rsidRPr="00CC0C28">
            <w:rPr>
              <w:rFonts w:ascii="Arial" w:hAnsi="Arial" w:cs="Arial"/>
              <w:i/>
              <w:iCs/>
              <w:sz w:val="24"/>
              <w:szCs w:val="24"/>
              <w:lang w:val="en-GB"/>
            </w:rPr>
            <w:t xml:space="preserve">Dissertations and Project Reports: A </w:t>
          </w:r>
          <w:proofErr w:type="gramStart"/>
          <w:r w:rsidRPr="00CC0C28">
            <w:rPr>
              <w:rFonts w:ascii="Arial" w:hAnsi="Arial" w:cs="Arial"/>
              <w:i/>
              <w:iCs/>
              <w:sz w:val="24"/>
              <w:szCs w:val="24"/>
              <w:lang w:val="en-GB"/>
            </w:rPr>
            <w:t>step by step</w:t>
          </w:r>
          <w:proofErr w:type="gramEnd"/>
          <w:r w:rsidRPr="00CC0C28">
            <w:rPr>
              <w:rFonts w:ascii="Arial" w:hAnsi="Arial" w:cs="Arial"/>
              <w:i/>
              <w:iCs/>
              <w:sz w:val="24"/>
              <w:szCs w:val="24"/>
              <w:lang w:val="en-GB"/>
            </w:rPr>
            <w:t xml:space="preserve"> guide</w:t>
          </w:r>
          <w:r w:rsidRPr="00CC0C28">
            <w:rPr>
              <w:rFonts w:ascii="Arial" w:hAnsi="Arial" w:cs="Arial"/>
              <w:sz w:val="24"/>
              <w:szCs w:val="24"/>
              <w:lang w:val="en-GB"/>
            </w:rPr>
            <w:t xml:space="preserve">. New York: Palgrave Macmillan. [online] Available at: </w:t>
          </w:r>
          <w:hyperlink r:id="rId49" w:history="1">
            <w:r w:rsidRPr="00CC0C28">
              <w:rPr>
                <w:rStyle w:val="Hyperlink"/>
                <w:rFonts w:ascii="Arial" w:hAnsi="Arial" w:cs="Arial"/>
                <w:sz w:val="24"/>
                <w:szCs w:val="24"/>
                <w:lang w:val="en-GB"/>
              </w:rPr>
              <w:t>https://www.bloomsbury.com/us/dissertations-and-project-reports-9781137364265/</w:t>
            </w:r>
          </w:hyperlink>
          <w:r w:rsidRPr="00CC0C28">
            <w:rPr>
              <w:rFonts w:ascii="Arial" w:hAnsi="Arial" w:cs="Arial"/>
              <w:sz w:val="24"/>
              <w:szCs w:val="24"/>
              <w:lang w:val="en-GB"/>
            </w:rPr>
            <w:t xml:space="preserve"> [Accessed 18 February 2026].</w:t>
          </w:r>
        </w:p>
        <w:p w14:paraId="7C531FD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Cramer, J. &amp; Breitling, S. (2007) </w:t>
          </w:r>
          <w:r w:rsidRPr="00CC0C28">
            <w:rPr>
              <w:rFonts w:ascii="Arial" w:hAnsi="Arial" w:cs="Arial"/>
              <w:i/>
              <w:iCs/>
              <w:sz w:val="24"/>
              <w:szCs w:val="24"/>
              <w:lang w:val="en-GB"/>
            </w:rPr>
            <w:t>Architecture in Existing Fabric: Planning, Design, Building</w:t>
          </w:r>
          <w:r w:rsidRPr="00CC0C28">
            <w:rPr>
              <w:rFonts w:ascii="Arial" w:hAnsi="Arial" w:cs="Arial"/>
              <w:sz w:val="24"/>
              <w:szCs w:val="24"/>
              <w:lang w:val="en-GB"/>
            </w:rPr>
            <w:t xml:space="preserve">. [online] Available at: </w:t>
          </w:r>
          <w:hyperlink r:id="rId50"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24 February 2026].</w:t>
          </w:r>
        </w:p>
        <w:p w14:paraId="1BFA772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Creswell, J. W. (2007) </w:t>
          </w:r>
          <w:r w:rsidRPr="00CC0C28">
            <w:rPr>
              <w:rFonts w:ascii="Arial" w:hAnsi="Arial" w:cs="Arial"/>
              <w:i/>
              <w:iCs/>
              <w:sz w:val="24"/>
              <w:szCs w:val="24"/>
              <w:lang w:val="en-GB"/>
            </w:rPr>
            <w:t>Qualitative Inquiry and Research Design</w:t>
          </w:r>
          <w:r w:rsidRPr="00CC0C28">
            <w:rPr>
              <w:rFonts w:ascii="Arial" w:hAnsi="Arial" w:cs="Arial"/>
              <w:sz w:val="24"/>
              <w:szCs w:val="24"/>
              <w:lang w:val="en-GB"/>
            </w:rPr>
            <w:t xml:space="preserve">. [online] Available at: </w:t>
          </w:r>
          <w:hyperlink r:id="rId51" w:history="1">
            <w:r w:rsidRPr="00CC0C28">
              <w:rPr>
                <w:rStyle w:val="Hyperlink"/>
                <w:rFonts w:ascii="Arial" w:hAnsi="Arial" w:cs="Arial"/>
                <w:sz w:val="24"/>
                <w:szCs w:val="24"/>
                <w:lang w:val="en-GB"/>
              </w:rPr>
              <w:t>https://repository.essex.ac.uk/42213/1/marghany-et-al-2023-heritage-hotels-an-exploration-of-staff-experiences-in-these-unique-hospitality-environments.pdf</w:t>
            </w:r>
          </w:hyperlink>
          <w:r w:rsidRPr="00CC0C28">
            <w:rPr>
              <w:rFonts w:ascii="Arial" w:hAnsi="Arial" w:cs="Arial"/>
              <w:sz w:val="24"/>
              <w:szCs w:val="24"/>
              <w:lang w:val="en-GB"/>
            </w:rPr>
            <w:t xml:space="preserve"> [Accessed 28 February 2026].</w:t>
          </w:r>
        </w:p>
        <w:p w14:paraId="72B984B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Cushman &amp; Wakefield (2025) </w:t>
          </w:r>
          <w:r w:rsidRPr="00CC0C28">
            <w:rPr>
              <w:rFonts w:ascii="Arial" w:hAnsi="Arial" w:cs="Arial"/>
              <w:i/>
              <w:iCs/>
              <w:sz w:val="24"/>
              <w:szCs w:val="24"/>
              <w:lang w:val="en-GB"/>
            </w:rPr>
            <w:t xml:space="preserve">UK Hospitality </w:t>
          </w:r>
          <w:proofErr w:type="spellStart"/>
          <w:r w:rsidRPr="00CC0C28">
            <w:rPr>
              <w:rFonts w:ascii="Arial" w:hAnsi="Arial" w:cs="Arial"/>
              <w:i/>
              <w:iCs/>
              <w:sz w:val="24"/>
              <w:szCs w:val="24"/>
              <w:lang w:val="en-GB"/>
            </w:rPr>
            <w:t>Marketbeat</w:t>
          </w:r>
          <w:proofErr w:type="spellEnd"/>
          <w:r w:rsidRPr="00CC0C28">
            <w:rPr>
              <w:rFonts w:ascii="Arial" w:hAnsi="Arial" w:cs="Arial"/>
              <w:i/>
              <w:iCs/>
              <w:sz w:val="24"/>
              <w:szCs w:val="24"/>
              <w:lang w:val="en-GB"/>
            </w:rPr>
            <w:t xml:space="preserve"> Reports</w:t>
          </w:r>
          <w:r w:rsidRPr="00CC0C28">
            <w:rPr>
              <w:rFonts w:ascii="Arial" w:hAnsi="Arial" w:cs="Arial"/>
              <w:sz w:val="24"/>
              <w:szCs w:val="24"/>
              <w:lang w:val="en-GB"/>
            </w:rPr>
            <w:t xml:space="preserve">. [online] Available at: </w:t>
          </w:r>
          <w:hyperlink r:id="rId52" w:history="1">
            <w:r w:rsidRPr="00CC0C28">
              <w:rPr>
                <w:rStyle w:val="Hyperlink"/>
                <w:rFonts w:ascii="Arial" w:hAnsi="Arial" w:cs="Arial"/>
                <w:sz w:val="24"/>
                <w:szCs w:val="24"/>
                <w:lang w:val="en-GB"/>
              </w:rPr>
              <w:t>https://www.cushmanwakefield.com/en/united-kingdom/insights/uk-marketbeat/hospitality-marketbeat</w:t>
            </w:r>
          </w:hyperlink>
          <w:r w:rsidRPr="00CC0C28">
            <w:rPr>
              <w:rFonts w:ascii="Arial" w:hAnsi="Arial" w:cs="Arial"/>
              <w:sz w:val="24"/>
              <w:szCs w:val="24"/>
              <w:lang w:val="en-GB"/>
            </w:rPr>
            <w:t xml:space="preserve"> [Accessed 3 March 2026].</w:t>
          </w:r>
        </w:p>
        <w:p w14:paraId="5224EB6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Dang, H. et al. (2021) </w:t>
          </w:r>
          <w:r w:rsidRPr="00CC0C28">
            <w:rPr>
              <w:rFonts w:ascii="Arial" w:hAnsi="Arial" w:cs="Arial"/>
              <w:i/>
              <w:iCs/>
              <w:sz w:val="24"/>
              <w:szCs w:val="24"/>
              <w:lang w:val="en-GB"/>
            </w:rPr>
            <w:t>Green luxury hotels and guest comfort</w:t>
          </w:r>
          <w:r w:rsidRPr="00CC0C28">
            <w:rPr>
              <w:rFonts w:ascii="Arial" w:hAnsi="Arial" w:cs="Arial"/>
              <w:sz w:val="24"/>
              <w:szCs w:val="24"/>
              <w:lang w:val="en-GB"/>
            </w:rPr>
            <w:t xml:space="preserve">. [online] Available at: </w:t>
          </w:r>
          <w:hyperlink r:id="rId53" w:history="1">
            <w:r w:rsidRPr="00CC0C28">
              <w:rPr>
                <w:rStyle w:val="Hyperlink"/>
                <w:rFonts w:ascii="Arial" w:hAnsi="Arial" w:cs="Arial"/>
                <w:sz w:val="24"/>
                <w:szCs w:val="24"/>
                <w:lang w:val="en-GB"/>
              </w:rPr>
              <w:t>https://www.frontiersin.org/journals/built-environment/articles/10.3389/fbuil.2025.1544177/full</w:t>
            </w:r>
          </w:hyperlink>
          <w:r w:rsidRPr="00CC0C28">
            <w:rPr>
              <w:rFonts w:ascii="Arial" w:hAnsi="Arial" w:cs="Arial"/>
              <w:sz w:val="24"/>
              <w:szCs w:val="24"/>
              <w:lang w:val="en-GB"/>
            </w:rPr>
            <w:t xml:space="preserve"> [Accessed 12 February 2026].</w:t>
          </w:r>
        </w:p>
        <w:p w14:paraId="6D6855C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Das, G. &amp; Varshneya, G. (2017) </w:t>
          </w:r>
          <w:r w:rsidRPr="00CC0C28">
            <w:rPr>
              <w:rFonts w:ascii="Arial" w:hAnsi="Arial" w:cs="Arial"/>
              <w:i/>
              <w:iCs/>
              <w:sz w:val="24"/>
              <w:szCs w:val="24"/>
              <w:lang w:val="en-GB"/>
            </w:rPr>
            <w:t xml:space="preserve">Consumer </w:t>
          </w:r>
          <w:proofErr w:type="spellStart"/>
          <w:r w:rsidRPr="00CC0C28">
            <w:rPr>
              <w:rFonts w:ascii="Arial" w:hAnsi="Arial" w:cs="Arial"/>
              <w:i/>
              <w:iCs/>
              <w:sz w:val="24"/>
              <w:szCs w:val="24"/>
              <w:lang w:val="en-GB"/>
            </w:rPr>
            <w:t>behavior</w:t>
          </w:r>
          <w:proofErr w:type="spellEnd"/>
          <w:r w:rsidRPr="00CC0C28">
            <w:rPr>
              <w:rFonts w:ascii="Arial" w:hAnsi="Arial" w:cs="Arial"/>
              <w:i/>
              <w:iCs/>
              <w:sz w:val="24"/>
              <w:szCs w:val="24"/>
              <w:lang w:val="en-GB"/>
            </w:rPr>
            <w:t xml:space="preserve"> and purchase intentions in physical spaces</w:t>
          </w:r>
          <w:r w:rsidRPr="00CC0C28">
            <w:rPr>
              <w:rFonts w:ascii="Arial" w:hAnsi="Arial" w:cs="Arial"/>
              <w:sz w:val="24"/>
              <w:szCs w:val="24"/>
              <w:lang w:val="en-GB"/>
            </w:rPr>
            <w:t xml:space="preserve">. [online] Available at: </w:t>
          </w:r>
          <w:hyperlink r:id="rId54" w:history="1">
            <w:r w:rsidRPr="00CC0C28">
              <w:rPr>
                <w:rStyle w:val="Hyperlink"/>
                <w:rFonts w:ascii="Arial" w:hAnsi="Arial" w:cs="Arial"/>
                <w:sz w:val="24"/>
                <w:szCs w:val="24"/>
                <w:lang w:val="en-GB"/>
              </w:rPr>
              <w:t>https://www.frontiersin.org/journals/built-environment/articles/10.3389/fbuil.2025.1544177/full</w:t>
            </w:r>
          </w:hyperlink>
          <w:r w:rsidRPr="00CC0C28">
            <w:rPr>
              <w:rFonts w:ascii="Arial" w:hAnsi="Arial" w:cs="Arial"/>
              <w:sz w:val="24"/>
              <w:szCs w:val="24"/>
              <w:lang w:val="en-GB"/>
            </w:rPr>
            <w:t xml:space="preserve"> [Accessed 18 February 2026].</w:t>
          </w:r>
        </w:p>
        <w:p w14:paraId="56B0122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De Cooman, R. et al. (2009) </w:t>
          </w:r>
          <w:r w:rsidRPr="00CC0C28">
            <w:rPr>
              <w:rFonts w:ascii="Arial" w:hAnsi="Arial" w:cs="Arial"/>
              <w:i/>
              <w:iCs/>
              <w:sz w:val="24"/>
              <w:szCs w:val="24"/>
              <w:lang w:val="en-GB"/>
            </w:rPr>
            <w:t>Employee retention and service quality</w:t>
          </w:r>
          <w:r w:rsidRPr="00CC0C28">
            <w:rPr>
              <w:rFonts w:ascii="Arial" w:hAnsi="Arial" w:cs="Arial"/>
              <w:sz w:val="24"/>
              <w:szCs w:val="24"/>
              <w:lang w:val="en-GB"/>
            </w:rPr>
            <w:t xml:space="preserve">. [online] Available at: </w:t>
          </w:r>
          <w:hyperlink r:id="rId55" w:history="1">
            <w:r w:rsidRPr="00CC0C28">
              <w:rPr>
                <w:rStyle w:val="Hyperlink"/>
                <w:rFonts w:ascii="Arial" w:hAnsi="Arial" w:cs="Arial"/>
                <w:sz w:val="24"/>
                <w:szCs w:val="24"/>
                <w:lang w:val="en-GB"/>
              </w:rPr>
              <w:t>https://papers.academic-conferences.org/index.php/ecmlg/article/download/1938/1786</w:t>
            </w:r>
          </w:hyperlink>
          <w:r w:rsidRPr="00CC0C28">
            <w:rPr>
              <w:rFonts w:ascii="Arial" w:hAnsi="Arial" w:cs="Arial"/>
              <w:sz w:val="24"/>
              <w:szCs w:val="24"/>
              <w:lang w:val="en-GB"/>
            </w:rPr>
            <w:t xml:space="preserve"> [Accessed 24 February 2026].</w:t>
          </w:r>
        </w:p>
        <w:p w14:paraId="3BB45D9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De </w:t>
          </w:r>
          <w:proofErr w:type="spellStart"/>
          <w:r w:rsidRPr="00CC0C28">
            <w:rPr>
              <w:rFonts w:ascii="Arial" w:hAnsi="Arial" w:cs="Arial"/>
              <w:sz w:val="24"/>
              <w:szCs w:val="24"/>
              <w:lang w:val="en-GB"/>
            </w:rPr>
            <w:t>Klumbis</w:t>
          </w:r>
          <w:proofErr w:type="spellEnd"/>
          <w:r w:rsidRPr="00CC0C28">
            <w:rPr>
              <w:rFonts w:ascii="Arial" w:hAnsi="Arial" w:cs="Arial"/>
              <w:sz w:val="24"/>
              <w:szCs w:val="24"/>
              <w:lang w:val="en-GB"/>
            </w:rPr>
            <w:t xml:space="preserve">, D. F. (2002) </w:t>
          </w:r>
          <w:r w:rsidRPr="00CC0C28">
            <w:rPr>
              <w:rFonts w:ascii="Arial" w:hAnsi="Arial" w:cs="Arial"/>
              <w:i/>
              <w:iCs/>
              <w:sz w:val="24"/>
              <w:szCs w:val="24"/>
              <w:lang w:val="en-GB"/>
            </w:rPr>
            <w:t>Seeking the 'ultimate hotel experience'</w:t>
          </w:r>
          <w:r w:rsidRPr="00CC0C28">
            <w:rPr>
              <w:rFonts w:ascii="Arial" w:hAnsi="Arial" w:cs="Arial"/>
              <w:sz w:val="24"/>
              <w:szCs w:val="24"/>
              <w:lang w:val="en-GB"/>
            </w:rPr>
            <w:t xml:space="preserve">. [online] Available at: </w:t>
          </w:r>
          <w:hyperlink r:id="rId56" w:history="1">
            <w:r w:rsidRPr="00CC0C28">
              <w:rPr>
                <w:rStyle w:val="Hyperlink"/>
                <w:rFonts w:ascii="Arial" w:hAnsi="Arial" w:cs="Arial"/>
                <w:sz w:val="24"/>
                <w:szCs w:val="24"/>
                <w:lang w:val="en-GB"/>
              </w:rPr>
              <w:t>https://www.emerald.com/ijbpa/article-pdf/41/4/849/744061/ijbpa-04-2021-0044.pdf</w:t>
            </w:r>
          </w:hyperlink>
          <w:r w:rsidRPr="00CC0C28">
            <w:rPr>
              <w:rFonts w:ascii="Arial" w:hAnsi="Arial" w:cs="Arial"/>
              <w:sz w:val="24"/>
              <w:szCs w:val="24"/>
              <w:lang w:val="en-GB"/>
            </w:rPr>
            <w:t xml:space="preserve"> [Accessed 28 February 2026].</w:t>
          </w:r>
        </w:p>
        <w:p w14:paraId="11786A3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Denscombe, M. (2010) </w:t>
          </w:r>
          <w:r w:rsidRPr="00CC0C28">
            <w:rPr>
              <w:rFonts w:ascii="Arial" w:hAnsi="Arial" w:cs="Arial"/>
              <w:i/>
              <w:iCs/>
              <w:sz w:val="24"/>
              <w:szCs w:val="24"/>
              <w:lang w:val="en-GB"/>
            </w:rPr>
            <w:t>Ground rules for social research: guidelines for good practice</w:t>
          </w:r>
          <w:r w:rsidRPr="00CC0C28">
            <w:rPr>
              <w:rFonts w:ascii="Arial" w:hAnsi="Arial" w:cs="Arial"/>
              <w:sz w:val="24"/>
              <w:szCs w:val="24"/>
              <w:lang w:val="en-GB"/>
            </w:rPr>
            <w:t xml:space="preserve">. 2nd ed. Maidenhead: Open University Press. [online] Available at: </w:t>
          </w:r>
          <w:hyperlink r:id="rId57" w:history="1">
            <w:r w:rsidRPr="00CC0C28">
              <w:rPr>
                <w:rStyle w:val="Hyperlink"/>
                <w:rFonts w:ascii="Arial" w:hAnsi="Arial" w:cs="Arial"/>
                <w:sz w:val="24"/>
                <w:szCs w:val="24"/>
                <w:lang w:val="en-GB"/>
              </w:rPr>
              <w:t>https://ifind.swan.ac.uk/discovery/fulldisplay?docid=alma998282706502417</w:t>
            </w:r>
          </w:hyperlink>
          <w:r w:rsidRPr="00CC0C28">
            <w:rPr>
              <w:rFonts w:ascii="Arial" w:hAnsi="Arial" w:cs="Arial"/>
              <w:sz w:val="24"/>
              <w:szCs w:val="24"/>
              <w:lang w:val="en-GB"/>
            </w:rPr>
            <w:t xml:space="preserve"> [Accessed 3 March 2026].</w:t>
          </w:r>
        </w:p>
        <w:p w14:paraId="539078F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Denzin, N. K. &amp; Lincoln, Y. S. (2018) </w:t>
          </w:r>
          <w:r w:rsidRPr="00CC0C28">
            <w:rPr>
              <w:rFonts w:ascii="Arial" w:hAnsi="Arial" w:cs="Arial"/>
              <w:i/>
              <w:iCs/>
              <w:sz w:val="24"/>
              <w:szCs w:val="24"/>
              <w:lang w:val="en-GB"/>
            </w:rPr>
            <w:t>The Sage Handbook of Qualitative Research</w:t>
          </w:r>
          <w:r w:rsidRPr="00CC0C28">
            <w:rPr>
              <w:rFonts w:ascii="Arial" w:hAnsi="Arial" w:cs="Arial"/>
              <w:sz w:val="24"/>
              <w:szCs w:val="24"/>
              <w:lang w:val="en-GB"/>
            </w:rPr>
            <w:t xml:space="preserve">. [online] Available at: </w:t>
          </w:r>
          <w:hyperlink r:id="rId58" w:history="1">
            <w:r w:rsidRPr="00CC0C28">
              <w:rPr>
                <w:rStyle w:val="Hyperlink"/>
                <w:rFonts w:ascii="Arial" w:hAnsi="Arial" w:cs="Arial"/>
                <w:sz w:val="24"/>
                <w:szCs w:val="24"/>
                <w:lang w:val="en-GB"/>
              </w:rPr>
              <w:t>https://repository.essex.ac.uk/42213/1/marghany-et-al-2023-heritage-hotels-an-exploration-of-staff-experiences-in-these-unique-hospitality-environments.pdf</w:t>
            </w:r>
          </w:hyperlink>
          <w:r w:rsidRPr="00CC0C28">
            <w:rPr>
              <w:rFonts w:ascii="Arial" w:hAnsi="Arial" w:cs="Arial"/>
              <w:sz w:val="24"/>
              <w:szCs w:val="24"/>
              <w:lang w:val="en-GB"/>
            </w:rPr>
            <w:t xml:space="preserve"> [Accessed 12 February 2026].</w:t>
          </w:r>
        </w:p>
        <w:p w14:paraId="687D1DD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Dincer, H. &amp; </w:t>
          </w:r>
          <w:proofErr w:type="spellStart"/>
          <w:r w:rsidRPr="00CC0C28">
            <w:rPr>
              <w:rFonts w:ascii="Arial" w:hAnsi="Arial" w:cs="Arial"/>
              <w:sz w:val="24"/>
              <w:szCs w:val="24"/>
              <w:lang w:val="en-GB"/>
            </w:rPr>
            <w:t>Alrawadieh</w:t>
          </w:r>
          <w:proofErr w:type="spellEnd"/>
          <w:r w:rsidRPr="00CC0C28">
            <w:rPr>
              <w:rFonts w:ascii="Arial" w:hAnsi="Arial" w:cs="Arial"/>
              <w:sz w:val="24"/>
              <w:szCs w:val="24"/>
              <w:lang w:val="en-GB"/>
            </w:rPr>
            <w:t xml:space="preserve">, Z. (2017) </w:t>
          </w:r>
          <w:r w:rsidRPr="00CC0C28">
            <w:rPr>
              <w:rFonts w:ascii="Arial" w:hAnsi="Arial" w:cs="Arial"/>
              <w:i/>
              <w:iCs/>
              <w:sz w:val="24"/>
              <w:szCs w:val="24"/>
              <w:lang w:val="en-GB"/>
            </w:rPr>
            <w:t>Customer dissatisfaction in hotels</w:t>
          </w:r>
          <w:r w:rsidRPr="00CC0C28">
            <w:rPr>
              <w:rFonts w:ascii="Arial" w:hAnsi="Arial" w:cs="Arial"/>
              <w:sz w:val="24"/>
              <w:szCs w:val="24"/>
              <w:lang w:val="en-GB"/>
            </w:rPr>
            <w:t xml:space="preserve">. [online] Available at: </w:t>
          </w:r>
          <w:hyperlink r:id="rId59"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18 February 2026].</w:t>
          </w:r>
        </w:p>
        <w:p w14:paraId="22EE2B27"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Dortyol</w:t>
          </w:r>
          <w:proofErr w:type="spellEnd"/>
          <w:r w:rsidRPr="00CC0C28">
            <w:rPr>
              <w:rFonts w:ascii="Arial" w:hAnsi="Arial" w:cs="Arial"/>
              <w:sz w:val="24"/>
              <w:szCs w:val="24"/>
              <w:lang w:val="en-GB"/>
            </w:rPr>
            <w:t xml:space="preserve">, I. T. et al. (2014) </w:t>
          </w:r>
          <w:r w:rsidRPr="00CC0C28">
            <w:rPr>
              <w:rFonts w:ascii="Arial" w:hAnsi="Arial" w:cs="Arial"/>
              <w:i/>
              <w:iCs/>
              <w:sz w:val="24"/>
              <w:szCs w:val="24"/>
              <w:lang w:val="en-GB"/>
            </w:rPr>
            <w:t>Predictors of guests' willingness to recommend a hotel</w:t>
          </w:r>
          <w:r w:rsidRPr="00CC0C28">
            <w:rPr>
              <w:rFonts w:ascii="Arial" w:hAnsi="Arial" w:cs="Arial"/>
              <w:sz w:val="24"/>
              <w:szCs w:val="24"/>
              <w:lang w:val="en-GB"/>
            </w:rPr>
            <w:t xml:space="preserve">. [online] Available at: </w:t>
          </w:r>
          <w:hyperlink r:id="rId60" w:history="1">
            <w:r w:rsidRPr="00CC0C28">
              <w:rPr>
                <w:rStyle w:val="Hyperlink"/>
                <w:rFonts w:ascii="Arial" w:hAnsi="Arial" w:cs="Arial"/>
                <w:sz w:val="24"/>
                <w:szCs w:val="24"/>
                <w:lang w:val="en-GB"/>
              </w:rPr>
              <w:t>https://wjarr.com/sites/default/files/WJARR-2024-2858.pdf</w:t>
            </w:r>
          </w:hyperlink>
          <w:r w:rsidRPr="00CC0C28">
            <w:rPr>
              <w:rFonts w:ascii="Arial" w:hAnsi="Arial" w:cs="Arial"/>
              <w:sz w:val="24"/>
              <w:szCs w:val="24"/>
              <w:lang w:val="en-GB"/>
            </w:rPr>
            <w:t xml:space="preserve"> [Accessed 24 February 2026].</w:t>
          </w:r>
        </w:p>
        <w:p w14:paraId="25FA488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Eid, R. (2015) </w:t>
          </w:r>
          <w:r w:rsidRPr="00CC0C28">
            <w:rPr>
              <w:rFonts w:ascii="Arial" w:hAnsi="Arial" w:cs="Arial"/>
              <w:i/>
              <w:iCs/>
              <w:sz w:val="24"/>
              <w:szCs w:val="24"/>
              <w:lang w:val="en-GB"/>
            </w:rPr>
            <w:t>Emotional value and customer loyalty</w:t>
          </w:r>
          <w:r w:rsidRPr="00CC0C28">
            <w:rPr>
              <w:rFonts w:ascii="Arial" w:hAnsi="Arial" w:cs="Arial"/>
              <w:sz w:val="24"/>
              <w:szCs w:val="24"/>
              <w:lang w:val="en-GB"/>
            </w:rPr>
            <w:t xml:space="preserve">. [online] Available at: </w:t>
          </w:r>
          <w:hyperlink r:id="rId61" w:history="1">
            <w:r w:rsidRPr="00CC0C28">
              <w:rPr>
                <w:rStyle w:val="Hyperlink"/>
                <w:rFonts w:ascii="Arial" w:hAnsi="Arial" w:cs="Arial"/>
                <w:sz w:val="24"/>
                <w:szCs w:val="24"/>
                <w:lang w:val="en-GB"/>
              </w:rPr>
              <w:t>https://www.emerald.com/cbth/article/19/4/551/1221804/The-impact-of-emotional-perceived-value-on-hotel</w:t>
            </w:r>
          </w:hyperlink>
          <w:r w:rsidRPr="00CC0C28">
            <w:rPr>
              <w:rFonts w:ascii="Arial" w:hAnsi="Arial" w:cs="Arial"/>
              <w:sz w:val="24"/>
              <w:szCs w:val="24"/>
              <w:lang w:val="en-GB"/>
            </w:rPr>
            <w:t xml:space="preserve"> [Accessed 28 February 2026].</w:t>
          </w:r>
        </w:p>
        <w:p w14:paraId="0DBDBA04"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Elsaied</w:t>
          </w:r>
          <w:proofErr w:type="spellEnd"/>
          <w:r w:rsidRPr="00CC0C28">
            <w:rPr>
              <w:rFonts w:ascii="Arial" w:hAnsi="Arial" w:cs="Arial"/>
              <w:sz w:val="24"/>
              <w:szCs w:val="24"/>
              <w:lang w:val="en-GB"/>
            </w:rPr>
            <w:t xml:space="preserve">, M. A. et al. (2025) </w:t>
          </w:r>
          <w:r w:rsidRPr="00CC0C28">
            <w:rPr>
              <w:rFonts w:ascii="Arial" w:hAnsi="Arial" w:cs="Arial"/>
              <w:i/>
              <w:iCs/>
              <w:sz w:val="24"/>
              <w:szCs w:val="24"/>
              <w:lang w:val="en-GB"/>
            </w:rPr>
            <w:t>The Impact of Employee Engagement on Creating a Memorable Guest Experience</w:t>
          </w:r>
          <w:r w:rsidRPr="00CC0C28">
            <w:rPr>
              <w:rFonts w:ascii="Arial" w:hAnsi="Arial" w:cs="Arial"/>
              <w:sz w:val="24"/>
              <w:szCs w:val="24"/>
              <w:lang w:val="en-GB"/>
            </w:rPr>
            <w:t xml:space="preserve">. [online] Available at: </w:t>
          </w:r>
          <w:hyperlink r:id="rId62" w:history="1">
            <w:r w:rsidRPr="00CC0C28">
              <w:rPr>
                <w:rStyle w:val="Hyperlink"/>
                <w:rFonts w:ascii="Arial" w:hAnsi="Arial" w:cs="Arial"/>
                <w:sz w:val="24"/>
                <w:szCs w:val="24"/>
                <w:lang w:val="en-GB"/>
              </w:rPr>
              <w:t>https://www.researchgate.net/publication/389945118_The_Impact_of_Employee_Engagement_on_Creating_a_Memorable_Guest_Experience_in_the_Hotel_Industry_The_Moderating_Role_of_Organizational_Support</w:t>
            </w:r>
          </w:hyperlink>
          <w:r w:rsidRPr="00CC0C28">
            <w:rPr>
              <w:rFonts w:ascii="Arial" w:hAnsi="Arial" w:cs="Arial"/>
              <w:sz w:val="24"/>
              <w:szCs w:val="24"/>
              <w:lang w:val="en-GB"/>
            </w:rPr>
            <w:t xml:space="preserve"> [Accessed 3 March 2026].</w:t>
          </w:r>
        </w:p>
        <w:p w14:paraId="4295E3C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Fernandes, T. &amp; Fernandes, F. (2018) </w:t>
          </w:r>
          <w:r w:rsidRPr="00CC0C28">
            <w:rPr>
              <w:rFonts w:ascii="Arial" w:hAnsi="Arial" w:cs="Arial"/>
              <w:i/>
              <w:iCs/>
              <w:sz w:val="24"/>
              <w:szCs w:val="24"/>
              <w:lang w:val="en-GB"/>
            </w:rPr>
            <w:t>Factors that cause customers dissatisfaction</w:t>
          </w:r>
          <w:r w:rsidRPr="00CC0C28">
            <w:rPr>
              <w:rFonts w:ascii="Arial" w:hAnsi="Arial" w:cs="Arial"/>
              <w:sz w:val="24"/>
              <w:szCs w:val="24"/>
              <w:lang w:val="en-GB"/>
            </w:rPr>
            <w:t xml:space="preserve">. [online] Available at: </w:t>
          </w:r>
          <w:hyperlink r:id="rId63"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12 February 2026].</w:t>
          </w:r>
        </w:p>
        <w:p w14:paraId="0B50F9B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Frei, F. X. (2008) </w:t>
          </w:r>
          <w:r w:rsidRPr="00CC0C28">
            <w:rPr>
              <w:rFonts w:ascii="Arial" w:hAnsi="Arial" w:cs="Arial"/>
              <w:i/>
              <w:iCs/>
              <w:sz w:val="24"/>
              <w:szCs w:val="24"/>
              <w:lang w:val="en-GB"/>
            </w:rPr>
            <w:t>Establishing a customer satisfaction accommodation strategy</w:t>
          </w:r>
          <w:r w:rsidRPr="00CC0C28">
            <w:rPr>
              <w:rFonts w:ascii="Arial" w:hAnsi="Arial" w:cs="Arial"/>
              <w:sz w:val="24"/>
              <w:szCs w:val="24"/>
              <w:lang w:val="en-GB"/>
            </w:rPr>
            <w:t xml:space="preserve">. [online] Available at: </w:t>
          </w:r>
          <w:hyperlink r:id="rId64" w:history="1">
            <w:r w:rsidRPr="00CC0C28">
              <w:rPr>
                <w:rStyle w:val="Hyperlink"/>
                <w:rFonts w:ascii="Arial" w:hAnsi="Arial" w:cs="Arial"/>
                <w:sz w:val="24"/>
                <w:szCs w:val="24"/>
                <w:lang w:val="en-GB"/>
              </w:rPr>
              <w:t>https://pdfs.semanticscholar.org/c179/f6022460507adcba735d45b1985259683010.pdf</w:t>
            </w:r>
          </w:hyperlink>
          <w:r w:rsidRPr="00CC0C28">
            <w:rPr>
              <w:rFonts w:ascii="Arial" w:hAnsi="Arial" w:cs="Arial"/>
              <w:sz w:val="24"/>
              <w:szCs w:val="24"/>
              <w:lang w:val="en-GB"/>
            </w:rPr>
            <w:t xml:space="preserve"> [Accessed 18 February 2026].</w:t>
          </w:r>
        </w:p>
        <w:p w14:paraId="3C892EA2"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Garaus</w:t>
          </w:r>
          <w:proofErr w:type="spellEnd"/>
          <w:r w:rsidRPr="00CC0C28">
            <w:rPr>
              <w:rFonts w:ascii="Arial" w:hAnsi="Arial" w:cs="Arial"/>
              <w:sz w:val="24"/>
              <w:szCs w:val="24"/>
              <w:lang w:val="en-GB"/>
            </w:rPr>
            <w:t xml:space="preserve">, M. et al. (2017) </w:t>
          </w:r>
          <w:r w:rsidRPr="00CC0C28">
            <w:rPr>
              <w:rFonts w:ascii="Arial" w:hAnsi="Arial" w:cs="Arial"/>
              <w:i/>
              <w:iCs/>
              <w:sz w:val="24"/>
              <w:szCs w:val="24"/>
              <w:lang w:val="en-GB"/>
            </w:rPr>
            <w:t>Guest satisfaction in green hotels</w:t>
          </w:r>
          <w:r w:rsidRPr="00CC0C28">
            <w:rPr>
              <w:rFonts w:ascii="Arial" w:hAnsi="Arial" w:cs="Arial"/>
              <w:sz w:val="24"/>
              <w:szCs w:val="24"/>
              <w:lang w:val="en-GB"/>
            </w:rPr>
            <w:t xml:space="preserve">. [online] Available at: </w:t>
          </w:r>
          <w:hyperlink r:id="rId65" w:history="1">
            <w:r w:rsidRPr="00CC0C28">
              <w:rPr>
                <w:rStyle w:val="Hyperlink"/>
                <w:rFonts w:ascii="Arial" w:hAnsi="Arial" w:cs="Arial"/>
                <w:sz w:val="24"/>
                <w:szCs w:val="24"/>
                <w:lang w:val="en-GB"/>
              </w:rPr>
              <w:t>https://www.frontiersin.org/journals/built-environment/articles/10.3389/fbuil.2025.1544177/full</w:t>
            </w:r>
          </w:hyperlink>
          <w:r w:rsidRPr="00CC0C28">
            <w:rPr>
              <w:rFonts w:ascii="Arial" w:hAnsi="Arial" w:cs="Arial"/>
              <w:sz w:val="24"/>
              <w:szCs w:val="24"/>
              <w:lang w:val="en-GB"/>
            </w:rPr>
            <w:t xml:space="preserve"> [Accessed 24 February 2026].</w:t>
          </w:r>
        </w:p>
        <w:p w14:paraId="75CEE36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Gavilan, D. et al. (2018) </w:t>
          </w:r>
          <w:r w:rsidRPr="00CC0C28">
            <w:rPr>
              <w:rFonts w:ascii="Arial" w:hAnsi="Arial" w:cs="Arial"/>
              <w:i/>
              <w:iCs/>
              <w:sz w:val="24"/>
              <w:szCs w:val="24"/>
              <w:lang w:val="en-GB"/>
            </w:rPr>
            <w:t>UGC data research in hotel management</w:t>
          </w:r>
          <w:r w:rsidRPr="00CC0C28">
            <w:rPr>
              <w:rFonts w:ascii="Arial" w:hAnsi="Arial" w:cs="Arial"/>
              <w:sz w:val="24"/>
              <w:szCs w:val="24"/>
              <w:lang w:val="en-GB"/>
            </w:rPr>
            <w:t xml:space="preserve">. [online] Available at: </w:t>
          </w:r>
          <w:hyperlink r:id="rId66" w:history="1">
            <w:r w:rsidRPr="00CC0C28">
              <w:rPr>
                <w:rStyle w:val="Hyperlink"/>
                <w:rFonts w:ascii="Arial" w:hAnsi="Arial" w:cs="Arial"/>
                <w:sz w:val="24"/>
                <w:szCs w:val="24"/>
                <w:lang w:val="en-GB"/>
              </w:rPr>
              <w:t>https://www.tandfonline.com/doi/full/10.1080/13467581.2025.2555652</w:t>
            </w:r>
          </w:hyperlink>
          <w:r w:rsidRPr="00CC0C28">
            <w:rPr>
              <w:rFonts w:ascii="Arial" w:hAnsi="Arial" w:cs="Arial"/>
              <w:sz w:val="24"/>
              <w:szCs w:val="24"/>
              <w:lang w:val="en-GB"/>
            </w:rPr>
            <w:t xml:space="preserve"> [Accessed 28 February 2026].</w:t>
          </w:r>
        </w:p>
        <w:p w14:paraId="1CF7BFFD"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Godovykh</w:t>
          </w:r>
          <w:proofErr w:type="spellEnd"/>
          <w:r w:rsidRPr="00CC0C28">
            <w:rPr>
              <w:rFonts w:ascii="Arial" w:hAnsi="Arial" w:cs="Arial"/>
              <w:sz w:val="24"/>
              <w:szCs w:val="24"/>
              <w:lang w:val="en-GB"/>
            </w:rPr>
            <w:t xml:space="preserve">, M. &amp; Tasci, A. D. A. (2020) </w:t>
          </w:r>
          <w:r w:rsidRPr="00CC0C28">
            <w:rPr>
              <w:rFonts w:ascii="Arial" w:hAnsi="Arial" w:cs="Arial"/>
              <w:i/>
              <w:iCs/>
              <w:sz w:val="24"/>
              <w:szCs w:val="24"/>
              <w:lang w:val="en-GB"/>
            </w:rPr>
            <w:t>Consumption drastically changed in hospitality context</w:t>
          </w:r>
          <w:r w:rsidRPr="00CC0C28">
            <w:rPr>
              <w:rFonts w:ascii="Arial" w:hAnsi="Arial" w:cs="Arial"/>
              <w:sz w:val="24"/>
              <w:szCs w:val="24"/>
              <w:lang w:val="en-GB"/>
            </w:rPr>
            <w:t xml:space="preserve">. [online] Available at: </w:t>
          </w:r>
          <w:hyperlink r:id="rId67" w:history="1">
            <w:r w:rsidRPr="00CC0C28">
              <w:rPr>
                <w:rStyle w:val="Hyperlink"/>
                <w:rFonts w:ascii="Arial" w:hAnsi="Arial" w:cs="Arial"/>
                <w:sz w:val="24"/>
                <w:szCs w:val="24"/>
                <w:lang w:val="en-GB"/>
              </w:rPr>
              <w:t>https://www.econstor.eu/bitstream/10419/326610/1/10.1080_23311975.2024.2413397.pdf</w:t>
            </w:r>
          </w:hyperlink>
          <w:r w:rsidRPr="00CC0C28">
            <w:rPr>
              <w:rFonts w:ascii="Arial" w:hAnsi="Arial" w:cs="Arial"/>
              <w:sz w:val="24"/>
              <w:szCs w:val="24"/>
              <w:lang w:val="en-GB"/>
            </w:rPr>
            <w:t xml:space="preserve"> [Accessed 3 March 2026].</w:t>
          </w:r>
        </w:p>
        <w:p w14:paraId="678D1C4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Guo, Y. et al. (2025) </w:t>
          </w:r>
          <w:r w:rsidRPr="00CC0C28">
            <w:rPr>
              <w:rFonts w:ascii="Arial" w:hAnsi="Arial" w:cs="Arial"/>
              <w:i/>
              <w:iCs/>
              <w:sz w:val="24"/>
              <w:szCs w:val="24"/>
              <w:lang w:val="en-GB"/>
            </w:rPr>
            <w:t>Creating unique and memorable guest experiences</w:t>
          </w:r>
          <w:r w:rsidRPr="00CC0C28">
            <w:rPr>
              <w:rFonts w:ascii="Arial" w:hAnsi="Arial" w:cs="Arial"/>
              <w:sz w:val="24"/>
              <w:szCs w:val="24"/>
              <w:lang w:val="en-GB"/>
            </w:rPr>
            <w:t xml:space="preserve">. [online] Available at: </w:t>
          </w:r>
          <w:hyperlink r:id="rId68" w:history="1">
            <w:r w:rsidRPr="00CC0C28">
              <w:rPr>
                <w:rStyle w:val="Hyperlink"/>
                <w:rFonts w:ascii="Arial" w:hAnsi="Arial" w:cs="Arial"/>
                <w:sz w:val="24"/>
                <w:szCs w:val="24"/>
                <w:lang w:val="en-GB"/>
              </w:rPr>
              <w:t>https://www.mdpi.com/2076-3387/15/5/153</w:t>
            </w:r>
          </w:hyperlink>
          <w:r w:rsidRPr="00CC0C28">
            <w:rPr>
              <w:rFonts w:ascii="Arial" w:hAnsi="Arial" w:cs="Arial"/>
              <w:sz w:val="24"/>
              <w:szCs w:val="24"/>
              <w:lang w:val="en-GB"/>
            </w:rPr>
            <w:t xml:space="preserve"> [Accessed 12 February 2026].</w:t>
          </w:r>
        </w:p>
        <w:p w14:paraId="2B81F78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Gursoy, D. &amp; Chi, C. G. (2020) </w:t>
          </w:r>
          <w:r w:rsidRPr="00CC0C28">
            <w:rPr>
              <w:rFonts w:ascii="Arial" w:hAnsi="Arial" w:cs="Arial"/>
              <w:i/>
              <w:iCs/>
              <w:sz w:val="24"/>
              <w:szCs w:val="24"/>
              <w:lang w:val="en-GB"/>
            </w:rPr>
            <w:t>Reliability in hospitality service quality</w:t>
          </w:r>
          <w:r w:rsidRPr="00CC0C28">
            <w:rPr>
              <w:rFonts w:ascii="Arial" w:hAnsi="Arial" w:cs="Arial"/>
              <w:sz w:val="24"/>
              <w:szCs w:val="24"/>
              <w:lang w:val="en-GB"/>
            </w:rPr>
            <w:t xml:space="preserve">. [online] Available at: </w:t>
          </w:r>
          <w:hyperlink r:id="rId69" w:history="1">
            <w:r w:rsidRPr="00CC0C28">
              <w:rPr>
                <w:rStyle w:val="Hyperlink"/>
                <w:rFonts w:ascii="Arial" w:hAnsi="Arial" w:cs="Arial"/>
                <w:sz w:val="24"/>
                <w:szCs w:val="24"/>
                <w:lang w:val="en-GB"/>
              </w:rPr>
              <w:t>https://www.preprints.org/manuscript/202501.0082/v1/download</w:t>
            </w:r>
          </w:hyperlink>
          <w:r w:rsidRPr="00CC0C28">
            <w:rPr>
              <w:rFonts w:ascii="Arial" w:hAnsi="Arial" w:cs="Arial"/>
              <w:sz w:val="24"/>
              <w:szCs w:val="24"/>
              <w:lang w:val="en-GB"/>
            </w:rPr>
            <w:t xml:space="preserve"> [Accessed 18 February 2026].</w:t>
          </w:r>
        </w:p>
        <w:p w14:paraId="3401D0E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Han, H. et al. (2011) </w:t>
          </w:r>
          <w:r w:rsidRPr="00CC0C28">
            <w:rPr>
              <w:rFonts w:ascii="Arial" w:hAnsi="Arial" w:cs="Arial"/>
              <w:i/>
              <w:iCs/>
              <w:sz w:val="24"/>
              <w:szCs w:val="24"/>
              <w:lang w:val="en-GB"/>
            </w:rPr>
            <w:t>Service quality directly determined customer loyalty</w:t>
          </w:r>
          <w:r w:rsidRPr="00CC0C28">
            <w:rPr>
              <w:rFonts w:ascii="Arial" w:hAnsi="Arial" w:cs="Arial"/>
              <w:sz w:val="24"/>
              <w:szCs w:val="24"/>
              <w:lang w:val="en-GB"/>
            </w:rPr>
            <w:t xml:space="preserve">. [online] Available at: </w:t>
          </w:r>
          <w:hyperlink r:id="rId70"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24 February 2026].</w:t>
          </w:r>
        </w:p>
        <w:p w14:paraId="44B920F6"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Harboro</w:t>
          </w:r>
          <w:proofErr w:type="spellEnd"/>
          <w:r w:rsidRPr="00CC0C28">
            <w:rPr>
              <w:rFonts w:ascii="Arial" w:hAnsi="Arial" w:cs="Arial"/>
              <w:sz w:val="24"/>
              <w:szCs w:val="24"/>
              <w:lang w:val="en-GB"/>
            </w:rPr>
            <w:t xml:space="preserve"> Hotel (2026) </w:t>
          </w:r>
          <w:r w:rsidRPr="00CC0C28">
            <w:rPr>
              <w:rFonts w:ascii="Arial" w:hAnsi="Arial" w:cs="Arial"/>
              <w:i/>
              <w:iCs/>
              <w:sz w:val="24"/>
              <w:szCs w:val="24"/>
              <w:lang w:val="en-GB"/>
            </w:rPr>
            <w:t>Official Website</w:t>
          </w:r>
          <w:r w:rsidRPr="00CC0C28">
            <w:rPr>
              <w:rFonts w:ascii="Arial" w:hAnsi="Arial" w:cs="Arial"/>
              <w:sz w:val="24"/>
              <w:szCs w:val="24"/>
              <w:lang w:val="en-GB"/>
            </w:rPr>
            <w:t xml:space="preserve">. [online] Available at: </w:t>
          </w:r>
          <w:hyperlink r:id="rId71" w:history="1">
            <w:r w:rsidRPr="00CC0C28">
              <w:rPr>
                <w:rStyle w:val="Hyperlink"/>
                <w:rFonts w:ascii="Arial" w:hAnsi="Arial" w:cs="Arial"/>
                <w:sz w:val="24"/>
                <w:szCs w:val="24"/>
                <w:lang w:val="en-GB"/>
              </w:rPr>
              <w:t>https://www.theharborohotel.co.uk/</w:t>
            </w:r>
          </w:hyperlink>
          <w:r w:rsidRPr="00CC0C28">
            <w:rPr>
              <w:rFonts w:ascii="Arial" w:hAnsi="Arial" w:cs="Arial"/>
              <w:sz w:val="24"/>
              <w:szCs w:val="24"/>
              <w:lang w:val="en-GB"/>
            </w:rPr>
            <w:t xml:space="preserve"> [Accessed 28 February 2026].</w:t>
          </w:r>
        </w:p>
        <w:p w14:paraId="0D3269C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Hosany, S. &amp; Witham, M. (2010) </w:t>
          </w:r>
          <w:r w:rsidRPr="00CC0C28">
            <w:rPr>
              <w:rFonts w:ascii="Arial" w:hAnsi="Arial" w:cs="Arial"/>
              <w:i/>
              <w:iCs/>
              <w:sz w:val="24"/>
              <w:szCs w:val="24"/>
              <w:lang w:val="en-GB"/>
            </w:rPr>
            <w:t>Unique, memorable, and extraordinary experiences</w:t>
          </w:r>
          <w:r w:rsidRPr="00CC0C28">
            <w:rPr>
              <w:rFonts w:ascii="Arial" w:hAnsi="Arial" w:cs="Arial"/>
              <w:sz w:val="24"/>
              <w:szCs w:val="24"/>
              <w:lang w:val="en-GB"/>
            </w:rPr>
            <w:t xml:space="preserve">. [online] Available at: </w:t>
          </w:r>
          <w:hyperlink r:id="rId72" w:history="1">
            <w:r w:rsidRPr="00CC0C28">
              <w:rPr>
                <w:rStyle w:val="Hyperlink"/>
                <w:rFonts w:ascii="Arial" w:hAnsi="Arial" w:cs="Arial"/>
                <w:sz w:val="24"/>
                <w:szCs w:val="24"/>
                <w:lang w:val="en-GB"/>
              </w:rPr>
              <w:t>https://www.econstor.eu/bitstream/10419/326610/1/10.1080_23311975.2024.2413397.pdf</w:t>
            </w:r>
          </w:hyperlink>
          <w:r w:rsidRPr="00CC0C28">
            <w:rPr>
              <w:rFonts w:ascii="Arial" w:hAnsi="Arial" w:cs="Arial"/>
              <w:sz w:val="24"/>
              <w:szCs w:val="24"/>
              <w:lang w:val="en-GB"/>
            </w:rPr>
            <w:t xml:space="preserve"> [Accessed 3 March 2026].</w:t>
          </w:r>
        </w:p>
        <w:p w14:paraId="62113DDA"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Kandampully</w:t>
          </w:r>
          <w:proofErr w:type="spellEnd"/>
          <w:r w:rsidRPr="00CC0C28">
            <w:rPr>
              <w:rFonts w:ascii="Arial" w:hAnsi="Arial" w:cs="Arial"/>
              <w:sz w:val="24"/>
              <w:szCs w:val="24"/>
              <w:lang w:val="en-GB"/>
            </w:rPr>
            <w:t xml:space="preserve">, J. &amp; </w:t>
          </w:r>
          <w:proofErr w:type="spellStart"/>
          <w:r w:rsidRPr="00CC0C28">
            <w:rPr>
              <w:rFonts w:ascii="Arial" w:hAnsi="Arial" w:cs="Arial"/>
              <w:sz w:val="24"/>
              <w:szCs w:val="24"/>
              <w:lang w:val="en-GB"/>
            </w:rPr>
            <w:t>Solnet</w:t>
          </w:r>
          <w:proofErr w:type="spellEnd"/>
          <w:r w:rsidRPr="00CC0C28">
            <w:rPr>
              <w:rFonts w:ascii="Arial" w:hAnsi="Arial" w:cs="Arial"/>
              <w:sz w:val="24"/>
              <w:szCs w:val="24"/>
              <w:lang w:val="en-GB"/>
            </w:rPr>
            <w:t xml:space="preserve">, D. (2019) </w:t>
          </w:r>
          <w:r w:rsidRPr="00CC0C28">
            <w:rPr>
              <w:rFonts w:ascii="Arial" w:hAnsi="Arial" w:cs="Arial"/>
              <w:i/>
              <w:iCs/>
              <w:sz w:val="24"/>
              <w:szCs w:val="24"/>
              <w:lang w:val="en-GB"/>
            </w:rPr>
            <w:t>Competitive advantage by offering innovative services</w:t>
          </w:r>
          <w:r w:rsidRPr="00CC0C28">
            <w:rPr>
              <w:rFonts w:ascii="Arial" w:hAnsi="Arial" w:cs="Arial"/>
              <w:sz w:val="24"/>
              <w:szCs w:val="24"/>
              <w:lang w:val="en-GB"/>
            </w:rPr>
            <w:t xml:space="preserve">. [online] Available at: </w:t>
          </w:r>
          <w:hyperlink r:id="rId73"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12 February 2026].</w:t>
          </w:r>
        </w:p>
        <w:p w14:paraId="4A7EBB5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Kapuscinski, G. et al. (2023) </w:t>
          </w:r>
          <w:r w:rsidRPr="00CC0C28">
            <w:rPr>
              <w:rFonts w:ascii="Arial" w:hAnsi="Arial" w:cs="Arial"/>
              <w:i/>
              <w:iCs/>
              <w:sz w:val="24"/>
              <w:szCs w:val="24"/>
              <w:lang w:val="en-GB"/>
            </w:rPr>
            <w:t>A sense of meaningful work</w:t>
          </w:r>
          <w:r w:rsidRPr="00CC0C28">
            <w:rPr>
              <w:rFonts w:ascii="Arial" w:hAnsi="Arial" w:cs="Arial"/>
              <w:sz w:val="24"/>
              <w:szCs w:val="24"/>
              <w:lang w:val="en-GB"/>
            </w:rPr>
            <w:t xml:space="preserve">. [online] Available at: </w:t>
          </w:r>
          <w:hyperlink r:id="rId74" w:history="1">
            <w:r w:rsidRPr="00CC0C28">
              <w:rPr>
                <w:rStyle w:val="Hyperlink"/>
                <w:rFonts w:ascii="Arial" w:hAnsi="Arial" w:cs="Arial"/>
                <w:sz w:val="24"/>
                <w:szCs w:val="24"/>
                <w:lang w:val="en-GB"/>
              </w:rPr>
              <w:t>https://www.mdpi.com/2076-3387/15/5/153</w:t>
            </w:r>
          </w:hyperlink>
          <w:r w:rsidRPr="00CC0C28">
            <w:rPr>
              <w:rFonts w:ascii="Arial" w:hAnsi="Arial" w:cs="Arial"/>
              <w:sz w:val="24"/>
              <w:szCs w:val="24"/>
              <w:lang w:val="en-GB"/>
            </w:rPr>
            <w:t xml:space="preserve"> [Accessed 18 February 2026].</w:t>
          </w:r>
        </w:p>
        <w:p w14:paraId="7AE709E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Knutson, B. J. (1988) </w:t>
          </w:r>
          <w:r w:rsidRPr="00CC0C28">
            <w:rPr>
              <w:rFonts w:ascii="Arial" w:hAnsi="Arial" w:cs="Arial"/>
              <w:i/>
              <w:iCs/>
              <w:sz w:val="24"/>
              <w:szCs w:val="24"/>
              <w:lang w:val="en-GB"/>
            </w:rPr>
            <w:t xml:space="preserve">Frequent </w:t>
          </w:r>
          <w:proofErr w:type="spellStart"/>
          <w:r w:rsidRPr="00CC0C28">
            <w:rPr>
              <w:rFonts w:ascii="Arial" w:hAnsi="Arial" w:cs="Arial"/>
              <w:i/>
              <w:iCs/>
              <w:sz w:val="24"/>
              <w:szCs w:val="24"/>
              <w:lang w:val="en-GB"/>
            </w:rPr>
            <w:t>travelers</w:t>
          </w:r>
          <w:proofErr w:type="spellEnd"/>
          <w:r w:rsidRPr="00CC0C28">
            <w:rPr>
              <w:rFonts w:ascii="Arial" w:hAnsi="Arial" w:cs="Arial"/>
              <w:i/>
              <w:iCs/>
              <w:sz w:val="24"/>
              <w:szCs w:val="24"/>
              <w:lang w:val="en-GB"/>
            </w:rPr>
            <w:t>: making them happy and bringing them back</w:t>
          </w:r>
          <w:r w:rsidRPr="00CC0C28">
            <w:rPr>
              <w:rFonts w:ascii="Arial" w:hAnsi="Arial" w:cs="Arial"/>
              <w:sz w:val="24"/>
              <w:szCs w:val="24"/>
              <w:lang w:val="en-GB"/>
            </w:rPr>
            <w:t xml:space="preserve">. [online] Available at: </w:t>
          </w:r>
          <w:hyperlink r:id="rId75" w:history="1">
            <w:r w:rsidRPr="00CC0C28">
              <w:rPr>
                <w:rStyle w:val="Hyperlink"/>
                <w:rFonts w:ascii="Arial" w:hAnsi="Arial" w:cs="Arial"/>
                <w:sz w:val="24"/>
                <w:szCs w:val="24"/>
                <w:lang w:val="en-GB"/>
              </w:rPr>
              <w:t>https://scholarworks.umass.edu/bitstreams/2bce8b22-6a7b-408d-bd42-562c957b467b/download</w:t>
            </w:r>
          </w:hyperlink>
          <w:r w:rsidRPr="00CC0C28">
            <w:rPr>
              <w:rFonts w:ascii="Arial" w:hAnsi="Arial" w:cs="Arial"/>
              <w:sz w:val="24"/>
              <w:szCs w:val="24"/>
              <w:lang w:val="en-GB"/>
            </w:rPr>
            <w:t xml:space="preserve"> [Accessed 24 February 2026].</w:t>
          </w:r>
        </w:p>
        <w:p w14:paraId="0C74777B"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Koseoglu</w:t>
          </w:r>
          <w:proofErr w:type="spellEnd"/>
          <w:r w:rsidRPr="00CC0C28">
            <w:rPr>
              <w:rFonts w:ascii="Arial" w:hAnsi="Arial" w:cs="Arial"/>
              <w:sz w:val="24"/>
              <w:szCs w:val="24"/>
              <w:lang w:val="en-GB"/>
            </w:rPr>
            <w:t xml:space="preserve">, M. A. et al. (2020) </w:t>
          </w:r>
          <w:r w:rsidRPr="00CC0C28">
            <w:rPr>
              <w:rFonts w:ascii="Arial" w:hAnsi="Arial" w:cs="Arial"/>
              <w:i/>
              <w:iCs/>
              <w:sz w:val="24"/>
              <w:szCs w:val="24"/>
              <w:lang w:val="en-GB"/>
            </w:rPr>
            <w:t>Online reviews to apply the business intelligence techniques</w:t>
          </w:r>
          <w:r w:rsidRPr="00CC0C28">
            <w:rPr>
              <w:rFonts w:ascii="Arial" w:hAnsi="Arial" w:cs="Arial"/>
              <w:sz w:val="24"/>
              <w:szCs w:val="24"/>
              <w:lang w:val="en-GB"/>
            </w:rPr>
            <w:t xml:space="preserve">. [online] Available at: </w:t>
          </w:r>
          <w:hyperlink r:id="rId76"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28 February 2026].</w:t>
          </w:r>
        </w:p>
        <w:p w14:paraId="6B186DF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Lee, M. &amp; Cunningham, L. F. (2001) </w:t>
          </w:r>
          <w:r w:rsidRPr="00CC0C28">
            <w:rPr>
              <w:rFonts w:ascii="Arial" w:hAnsi="Arial" w:cs="Arial"/>
              <w:i/>
              <w:iCs/>
              <w:sz w:val="24"/>
              <w:szCs w:val="24"/>
              <w:lang w:val="en-GB"/>
            </w:rPr>
            <w:t>Service quality directly determined customer loyalty</w:t>
          </w:r>
          <w:r w:rsidRPr="00CC0C28">
            <w:rPr>
              <w:rFonts w:ascii="Arial" w:hAnsi="Arial" w:cs="Arial"/>
              <w:sz w:val="24"/>
              <w:szCs w:val="24"/>
              <w:lang w:val="en-GB"/>
            </w:rPr>
            <w:t xml:space="preserve">. [online] Available at: </w:t>
          </w:r>
          <w:hyperlink r:id="rId77"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3 March 2026].</w:t>
          </w:r>
        </w:p>
        <w:p w14:paraId="233EA29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Leung, R. (2019) </w:t>
          </w:r>
          <w:r w:rsidRPr="00CC0C28">
            <w:rPr>
              <w:rFonts w:ascii="Arial" w:hAnsi="Arial" w:cs="Arial"/>
              <w:i/>
              <w:iCs/>
              <w:sz w:val="24"/>
              <w:szCs w:val="24"/>
              <w:lang w:val="en-GB"/>
            </w:rPr>
            <w:t>Gaining competitive advantage through innovative products</w:t>
          </w:r>
          <w:r w:rsidRPr="00CC0C28">
            <w:rPr>
              <w:rFonts w:ascii="Arial" w:hAnsi="Arial" w:cs="Arial"/>
              <w:sz w:val="24"/>
              <w:szCs w:val="24"/>
              <w:lang w:val="en-GB"/>
            </w:rPr>
            <w:t xml:space="preserve">. [online] Available at: </w:t>
          </w:r>
          <w:hyperlink r:id="rId78"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12 February 2026].</w:t>
          </w:r>
        </w:p>
        <w:p w14:paraId="34F09EB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Levy, S. E. et al. (2013) </w:t>
          </w:r>
          <w:r w:rsidRPr="00CC0C28">
            <w:rPr>
              <w:rFonts w:ascii="Arial" w:hAnsi="Arial" w:cs="Arial"/>
              <w:i/>
              <w:iCs/>
              <w:sz w:val="24"/>
              <w:szCs w:val="24"/>
              <w:lang w:val="en-GB"/>
            </w:rPr>
            <w:t>Factors that cause customers dissatisfaction</w:t>
          </w:r>
          <w:r w:rsidRPr="00CC0C28">
            <w:rPr>
              <w:rFonts w:ascii="Arial" w:hAnsi="Arial" w:cs="Arial"/>
              <w:sz w:val="24"/>
              <w:szCs w:val="24"/>
              <w:lang w:val="en-GB"/>
            </w:rPr>
            <w:t xml:space="preserve">. [online] Available at: </w:t>
          </w:r>
          <w:hyperlink r:id="rId79"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18 February 2026].</w:t>
          </w:r>
        </w:p>
        <w:p w14:paraId="0E060291"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Lichtenthaler</w:t>
          </w:r>
          <w:proofErr w:type="spellEnd"/>
          <w:r w:rsidRPr="00CC0C28">
            <w:rPr>
              <w:rFonts w:ascii="Arial" w:hAnsi="Arial" w:cs="Arial"/>
              <w:sz w:val="24"/>
              <w:szCs w:val="24"/>
              <w:lang w:val="en-GB"/>
            </w:rPr>
            <w:t xml:space="preserve">, U. (2022) </w:t>
          </w:r>
          <w:r w:rsidRPr="00CC0C28">
            <w:rPr>
              <w:rFonts w:ascii="Arial" w:hAnsi="Arial" w:cs="Arial"/>
              <w:i/>
              <w:iCs/>
              <w:sz w:val="24"/>
              <w:szCs w:val="24"/>
              <w:lang w:val="en-GB"/>
            </w:rPr>
            <w:t>Integration of sustainability into business strategies</w:t>
          </w:r>
          <w:r w:rsidRPr="00CC0C28">
            <w:rPr>
              <w:rFonts w:ascii="Arial" w:hAnsi="Arial" w:cs="Arial"/>
              <w:sz w:val="24"/>
              <w:szCs w:val="24"/>
              <w:lang w:val="en-GB"/>
            </w:rPr>
            <w:t xml:space="preserve">. [online] Available at: </w:t>
          </w:r>
          <w:hyperlink r:id="rId80"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24 February 2026].</w:t>
          </w:r>
        </w:p>
        <w:p w14:paraId="179D229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Limna, P. &amp; </w:t>
          </w:r>
          <w:proofErr w:type="spellStart"/>
          <w:r w:rsidRPr="00CC0C28">
            <w:rPr>
              <w:rFonts w:ascii="Arial" w:hAnsi="Arial" w:cs="Arial"/>
              <w:sz w:val="24"/>
              <w:szCs w:val="24"/>
              <w:lang w:val="en-GB"/>
            </w:rPr>
            <w:t>Kraiwanit</w:t>
          </w:r>
          <w:proofErr w:type="spellEnd"/>
          <w:r w:rsidRPr="00CC0C28">
            <w:rPr>
              <w:rFonts w:ascii="Arial" w:hAnsi="Arial" w:cs="Arial"/>
              <w:sz w:val="24"/>
              <w:szCs w:val="24"/>
              <w:lang w:val="en-GB"/>
            </w:rPr>
            <w:t xml:space="preserve">, T. (2023) </w:t>
          </w:r>
          <w:r w:rsidRPr="00CC0C28">
            <w:rPr>
              <w:rFonts w:ascii="Arial" w:hAnsi="Arial" w:cs="Arial"/>
              <w:i/>
              <w:iCs/>
              <w:sz w:val="24"/>
              <w:szCs w:val="24"/>
              <w:lang w:val="en-GB"/>
            </w:rPr>
            <w:t>The dependability of hotel services</w:t>
          </w:r>
          <w:r w:rsidRPr="00CC0C28">
            <w:rPr>
              <w:rFonts w:ascii="Arial" w:hAnsi="Arial" w:cs="Arial"/>
              <w:sz w:val="24"/>
              <w:szCs w:val="24"/>
              <w:lang w:val="en-GB"/>
            </w:rPr>
            <w:t xml:space="preserve">. [online] Available at: </w:t>
          </w:r>
          <w:hyperlink r:id="rId81" w:history="1">
            <w:r w:rsidRPr="00CC0C28">
              <w:rPr>
                <w:rStyle w:val="Hyperlink"/>
                <w:rFonts w:ascii="Arial" w:hAnsi="Arial" w:cs="Arial"/>
                <w:sz w:val="24"/>
                <w:szCs w:val="24"/>
                <w:lang w:val="en-GB"/>
              </w:rPr>
              <w:t>https://www.preprints.org/manuscript/202501.0082/v1/download</w:t>
            </w:r>
          </w:hyperlink>
          <w:r w:rsidRPr="00CC0C28">
            <w:rPr>
              <w:rFonts w:ascii="Arial" w:hAnsi="Arial" w:cs="Arial"/>
              <w:sz w:val="24"/>
              <w:szCs w:val="24"/>
              <w:lang w:val="en-GB"/>
            </w:rPr>
            <w:t xml:space="preserve"> [Accessed 28 February 2026].</w:t>
          </w:r>
        </w:p>
        <w:p w14:paraId="02457B6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Liu, Y. et al. (2017) </w:t>
          </w:r>
          <w:proofErr w:type="spellStart"/>
          <w:r w:rsidRPr="00CC0C28">
            <w:rPr>
              <w:rFonts w:ascii="Arial" w:hAnsi="Arial" w:cs="Arial"/>
              <w:i/>
              <w:iCs/>
              <w:sz w:val="24"/>
              <w:szCs w:val="24"/>
              <w:lang w:val="en-GB"/>
            </w:rPr>
            <w:t>Analyzing</w:t>
          </w:r>
          <w:proofErr w:type="spellEnd"/>
          <w:r w:rsidRPr="00CC0C28">
            <w:rPr>
              <w:rFonts w:ascii="Arial" w:hAnsi="Arial" w:cs="Arial"/>
              <w:i/>
              <w:iCs/>
              <w:sz w:val="24"/>
              <w:szCs w:val="24"/>
              <w:lang w:val="en-GB"/>
            </w:rPr>
            <w:t xml:space="preserve"> user-generated reviews on TripAdvisor</w:t>
          </w:r>
          <w:r w:rsidRPr="00CC0C28">
            <w:rPr>
              <w:rFonts w:ascii="Arial" w:hAnsi="Arial" w:cs="Arial"/>
              <w:sz w:val="24"/>
              <w:szCs w:val="24"/>
              <w:lang w:val="en-GB"/>
            </w:rPr>
            <w:t xml:space="preserve">. [online] Available at: </w:t>
          </w:r>
          <w:hyperlink r:id="rId82" w:history="1">
            <w:r w:rsidRPr="00CC0C28">
              <w:rPr>
                <w:rStyle w:val="Hyperlink"/>
                <w:rFonts w:ascii="Arial" w:hAnsi="Arial" w:cs="Arial"/>
                <w:sz w:val="24"/>
                <w:szCs w:val="24"/>
                <w:lang w:val="en-GB"/>
              </w:rPr>
              <w:t>https://wlv.openrepository.com/bitstreams/5b4fb1d3-63c0-4d74-9db8-c1be7d6c418a/download</w:t>
            </w:r>
          </w:hyperlink>
          <w:r w:rsidRPr="00CC0C28">
            <w:rPr>
              <w:rFonts w:ascii="Arial" w:hAnsi="Arial" w:cs="Arial"/>
              <w:sz w:val="24"/>
              <w:szCs w:val="24"/>
              <w:lang w:val="en-GB"/>
            </w:rPr>
            <w:t xml:space="preserve"> [Accessed 3 March 2026].</w:t>
          </w:r>
        </w:p>
        <w:p w14:paraId="3E9C429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Luk, S. T. K. &amp; Layton, R. (2004) </w:t>
          </w:r>
          <w:r w:rsidRPr="00CC0C28">
            <w:rPr>
              <w:rFonts w:ascii="Arial" w:hAnsi="Arial" w:cs="Arial"/>
              <w:i/>
              <w:iCs/>
              <w:sz w:val="24"/>
              <w:szCs w:val="24"/>
              <w:lang w:val="en-GB"/>
            </w:rPr>
            <w:t>SERVQUAL template to measure service quality regarding hotels' room service</w:t>
          </w:r>
          <w:r w:rsidRPr="00CC0C28">
            <w:rPr>
              <w:rFonts w:ascii="Arial" w:hAnsi="Arial" w:cs="Arial"/>
              <w:sz w:val="24"/>
              <w:szCs w:val="24"/>
              <w:lang w:val="en-GB"/>
            </w:rPr>
            <w:t xml:space="preserve">. [online] Available at: </w:t>
          </w:r>
          <w:hyperlink r:id="rId83" w:history="1">
            <w:r w:rsidRPr="00CC0C28">
              <w:rPr>
                <w:rStyle w:val="Hyperlink"/>
                <w:rFonts w:ascii="Arial" w:hAnsi="Arial" w:cs="Arial"/>
                <w:sz w:val="24"/>
                <w:szCs w:val="24"/>
                <w:lang w:val="en-GB"/>
              </w:rPr>
              <w:t>https://www.mdpi.com/2076-3387/15/6/215</w:t>
            </w:r>
          </w:hyperlink>
          <w:r w:rsidRPr="00CC0C28">
            <w:rPr>
              <w:rFonts w:ascii="Arial" w:hAnsi="Arial" w:cs="Arial"/>
              <w:sz w:val="24"/>
              <w:szCs w:val="24"/>
              <w:lang w:val="en-GB"/>
            </w:rPr>
            <w:t xml:space="preserve"> [Accessed 12 February 2026].</w:t>
          </w:r>
        </w:p>
        <w:p w14:paraId="0BB34D5D"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Marchegiani, C. &amp; </w:t>
          </w:r>
          <w:proofErr w:type="spellStart"/>
          <w:r w:rsidRPr="00CC0C28">
            <w:rPr>
              <w:rFonts w:ascii="Arial" w:hAnsi="Arial" w:cs="Arial"/>
              <w:sz w:val="24"/>
              <w:szCs w:val="24"/>
              <w:lang w:val="en-GB"/>
            </w:rPr>
            <w:t>Phau</w:t>
          </w:r>
          <w:proofErr w:type="spellEnd"/>
          <w:r w:rsidRPr="00CC0C28">
            <w:rPr>
              <w:rFonts w:ascii="Arial" w:hAnsi="Arial" w:cs="Arial"/>
              <w:sz w:val="24"/>
              <w:szCs w:val="24"/>
              <w:lang w:val="en-GB"/>
            </w:rPr>
            <w:t xml:space="preserve">, I. (2011) </w:t>
          </w:r>
          <w:r w:rsidRPr="00CC0C28">
            <w:rPr>
              <w:rFonts w:ascii="Arial" w:hAnsi="Arial" w:cs="Arial"/>
              <w:i/>
              <w:iCs/>
              <w:sz w:val="24"/>
              <w:szCs w:val="24"/>
              <w:lang w:val="en-GB"/>
            </w:rPr>
            <w:t>The Value of Historical Nostalgia for Marketing Management</w:t>
          </w:r>
          <w:r w:rsidRPr="00CC0C28">
            <w:rPr>
              <w:rFonts w:ascii="Arial" w:hAnsi="Arial" w:cs="Arial"/>
              <w:sz w:val="24"/>
              <w:szCs w:val="24"/>
              <w:lang w:val="en-GB"/>
            </w:rPr>
            <w:t xml:space="preserve">. [online] Available at: </w:t>
          </w:r>
          <w:hyperlink r:id="rId84" w:history="1">
            <w:r w:rsidRPr="00CC0C28">
              <w:rPr>
                <w:rStyle w:val="Hyperlink"/>
                <w:rFonts w:ascii="Arial" w:hAnsi="Arial" w:cs="Arial"/>
                <w:sz w:val="24"/>
                <w:szCs w:val="24"/>
                <w:lang w:val="en-GB"/>
              </w:rPr>
              <w:t>https://pmc.ncbi.nlm.nih.gov/articles/PMC9141743/</w:t>
            </w:r>
          </w:hyperlink>
          <w:r w:rsidRPr="00CC0C28">
            <w:rPr>
              <w:rFonts w:ascii="Arial" w:hAnsi="Arial" w:cs="Arial"/>
              <w:sz w:val="24"/>
              <w:szCs w:val="24"/>
              <w:lang w:val="en-GB"/>
            </w:rPr>
            <w:t xml:space="preserve"> [Accessed 18 February 2026].</w:t>
          </w:r>
        </w:p>
        <w:p w14:paraId="78AB9D3B"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Marghany</w:t>
          </w:r>
          <w:proofErr w:type="spellEnd"/>
          <w:r w:rsidRPr="00CC0C28">
            <w:rPr>
              <w:rFonts w:ascii="Arial" w:hAnsi="Arial" w:cs="Arial"/>
              <w:sz w:val="24"/>
              <w:szCs w:val="24"/>
              <w:lang w:val="en-GB"/>
            </w:rPr>
            <w:t xml:space="preserve">, M. et al. (2023) </w:t>
          </w:r>
          <w:r w:rsidRPr="00CC0C28">
            <w:rPr>
              <w:rFonts w:ascii="Arial" w:hAnsi="Arial" w:cs="Arial"/>
              <w:i/>
              <w:iCs/>
              <w:sz w:val="24"/>
              <w:szCs w:val="24"/>
              <w:lang w:val="en-GB"/>
            </w:rPr>
            <w:t>Heritage hotels: an exploration of staff experiences in these unique hospitality environments</w:t>
          </w:r>
          <w:r w:rsidRPr="00CC0C28">
            <w:rPr>
              <w:rFonts w:ascii="Arial" w:hAnsi="Arial" w:cs="Arial"/>
              <w:sz w:val="24"/>
              <w:szCs w:val="24"/>
              <w:lang w:val="en-GB"/>
            </w:rPr>
            <w:t xml:space="preserve">. [online] Available at: </w:t>
          </w:r>
          <w:hyperlink r:id="rId85" w:history="1">
            <w:r w:rsidRPr="00CC0C28">
              <w:rPr>
                <w:rStyle w:val="Hyperlink"/>
                <w:rFonts w:ascii="Arial" w:hAnsi="Arial" w:cs="Arial"/>
                <w:sz w:val="24"/>
                <w:szCs w:val="24"/>
                <w:lang w:val="en-GB"/>
              </w:rPr>
              <w:t>https://repository.essex.ac.uk/42213/1/marghany-et-al-2023-heritage-hotels-an-exploration-of-staff-experiences-in-these-unique-hospitality-environments.pdf</w:t>
            </w:r>
          </w:hyperlink>
          <w:r w:rsidRPr="00CC0C28">
            <w:rPr>
              <w:rFonts w:ascii="Arial" w:hAnsi="Arial" w:cs="Arial"/>
              <w:sz w:val="24"/>
              <w:szCs w:val="24"/>
              <w:lang w:val="en-GB"/>
            </w:rPr>
            <w:t xml:space="preserve"> [Accessed 24 February 2026].</w:t>
          </w:r>
        </w:p>
        <w:p w14:paraId="6ABBE65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Mariani, M. M. &amp; Borghi, M. (2020) </w:t>
          </w:r>
          <w:r w:rsidRPr="00CC0C28">
            <w:rPr>
              <w:rFonts w:ascii="Arial" w:hAnsi="Arial" w:cs="Arial"/>
              <w:i/>
              <w:iCs/>
              <w:sz w:val="24"/>
              <w:szCs w:val="24"/>
              <w:lang w:val="en-GB"/>
            </w:rPr>
            <w:t>UGC data research spans multiple areas</w:t>
          </w:r>
          <w:r w:rsidRPr="00CC0C28">
            <w:rPr>
              <w:rFonts w:ascii="Arial" w:hAnsi="Arial" w:cs="Arial"/>
              <w:sz w:val="24"/>
              <w:szCs w:val="24"/>
              <w:lang w:val="en-GB"/>
            </w:rPr>
            <w:t xml:space="preserve">. [online] Available at: </w:t>
          </w:r>
          <w:hyperlink r:id="rId86" w:history="1">
            <w:r w:rsidRPr="00CC0C28">
              <w:rPr>
                <w:rStyle w:val="Hyperlink"/>
                <w:rFonts w:ascii="Arial" w:hAnsi="Arial" w:cs="Arial"/>
                <w:sz w:val="24"/>
                <w:szCs w:val="24"/>
                <w:lang w:val="en-GB"/>
              </w:rPr>
              <w:t>https://www.tandfonline.com/doi/full/10.1080/13467581.2025.2555652</w:t>
            </w:r>
          </w:hyperlink>
          <w:r w:rsidRPr="00CC0C28">
            <w:rPr>
              <w:rFonts w:ascii="Arial" w:hAnsi="Arial" w:cs="Arial"/>
              <w:sz w:val="24"/>
              <w:szCs w:val="24"/>
              <w:lang w:val="en-GB"/>
            </w:rPr>
            <w:t xml:space="preserve"> [Accessed 28 February 2026].</w:t>
          </w:r>
        </w:p>
        <w:p w14:paraId="4580152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Maula, A. et al. (2016) </w:t>
          </w:r>
          <w:r w:rsidRPr="00CC0C28">
            <w:rPr>
              <w:rFonts w:ascii="Arial" w:hAnsi="Arial" w:cs="Arial"/>
              <w:i/>
              <w:iCs/>
              <w:sz w:val="24"/>
              <w:szCs w:val="24"/>
              <w:lang w:val="en-GB"/>
            </w:rPr>
            <w:t>IEQ creates feelings of comfort and satisfaction</w:t>
          </w:r>
          <w:r w:rsidRPr="00CC0C28">
            <w:rPr>
              <w:rFonts w:ascii="Arial" w:hAnsi="Arial" w:cs="Arial"/>
              <w:sz w:val="24"/>
              <w:szCs w:val="24"/>
              <w:lang w:val="en-GB"/>
            </w:rPr>
            <w:t xml:space="preserve">. [online] Available at: </w:t>
          </w:r>
          <w:hyperlink r:id="rId87" w:history="1">
            <w:r w:rsidRPr="00CC0C28">
              <w:rPr>
                <w:rStyle w:val="Hyperlink"/>
                <w:rFonts w:ascii="Arial" w:hAnsi="Arial" w:cs="Arial"/>
                <w:sz w:val="24"/>
                <w:szCs w:val="24"/>
                <w:lang w:val="en-GB"/>
              </w:rPr>
              <w:t>https://www.frontiersin.org/journals/built-environment/articles/10.3389/fbuil.2025.1544177/full</w:t>
            </w:r>
          </w:hyperlink>
          <w:r w:rsidRPr="00CC0C28">
            <w:rPr>
              <w:rFonts w:ascii="Arial" w:hAnsi="Arial" w:cs="Arial"/>
              <w:sz w:val="24"/>
              <w:szCs w:val="24"/>
              <w:lang w:val="en-GB"/>
            </w:rPr>
            <w:t xml:space="preserve"> [Accessed 3 March 2026].</w:t>
          </w:r>
        </w:p>
        <w:p w14:paraId="5DB7936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Medina-Viruel, M. et al. (2019) </w:t>
          </w:r>
          <w:r w:rsidRPr="00CC0C28">
            <w:rPr>
              <w:rFonts w:ascii="Arial" w:hAnsi="Arial" w:cs="Arial"/>
              <w:i/>
              <w:iCs/>
              <w:sz w:val="24"/>
              <w:szCs w:val="24"/>
              <w:lang w:val="en-GB"/>
            </w:rPr>
            <w:t>Cultural motivations and emotional experiences</w:t>
          </w:r>
          <w:r w:rsidRPr="00CC0C28">
            <w:rPr>
              <w:rFonts w:ascii="Arial" w:hAnsi="Arial" w:cs="Arial"/>
              <w:sz w:val="24"/>
              <w:szCs w:val="24"/>
              <w:lang w:val="en-GB"/>
            </w:rPr>
            <w:t xml:space="preserve">. [online] Available at: </w:t>
          </w:r>
          <w:hyperlink r:id="rId88" w:history="1">
            <w:r w:rsidRPr="00CC0C28">
              <w:rPr>
                <w:rStyle w:val="Hyperlink"/>
                <w:rFonts w:ascii="Arial" w:hAnsi="Arial" w:cs="Arial"/>
                <w:sz w:val="24"/>
                <w:szCs w:val="24"/>
                <w:lang w:val="en-GB"/>
              </w:rPr>
              <w:t>https://www.tandfonline.com/doi/full/10.1080/13467581.2025.2540079</w:t>
            </w:r>
          </w:hyperlink>
          <w:r w:rsidRPr="00CC0C28">
            <w:rPr>
              <w:rFonts w:ascii="Arial" w:hAnsi="Arial" w:cs="Arial"/>
              <w:sz w:val="24"/>
              <w:szCs w:val="24"/>
              <w:lang w:val="en-GB"/>
            </w:rPr>
            <w:t xml:space="preserve"> [Accessed 12 February 2026].</w:t>
          </w:r>
        </w:p>
        <w:p w14:paraId="669F301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Melton Borough Council (2025) </w:t>
          </w:r>
          <w:r w:rsidRPr="00CC0C28">
            <w:rPr>
              <w:rFonts w:ascii="Arial" w:hAnsi="Arial" w:cs="Arial"/>
              <w:i/>
              <w:iCs/>
              <w:sz w:val="24"/>
              <w:szCs w:val="24"/>
              <w:lang w:val="en-GB"/>
            </w:rPr>
            <w:t>State of Melton Report</w:t>
          </w:r>
          <w:r w:rsidRPr="00CC0C28">
            <w:rPr>
              <w:rFonts w:ascii="Arial" w:hAnsi="Arial" w:cs="Arial"/>
              <w:sz w:val="24"/>
              <w:szCs w:val="24"/>
              <w:lang w:val="en-GB"/>
            </w:rPr>
            <w:t xml:space="preserve">. [online] Available at: </w:t>
          </w:r>
          <w:hyperlink r:id="rId89" w:history="1">
            <w:r w:rsidRPr="00CC0C28">
              <w:rPr>
                <w:rStyle w:val="Hyperlink"/>
                <w:rFonts w:ascii="Arial" w:hAnsi="Arial" w:cs="Arial"/>
                <w:sz w:val="24"/>
                <w:szCs w:val="24"/>
                <w:lang w:val="en-GB"/>
              </w:rPr>
              <w:t>https://www.melton.gov.uk/media/aqcbxanj/state-of-melton-v8-2025-online-4.pdf</w:t>
            </w:r>
          </w:hyperlink>
          <w:r w:rsidRPr="00CC0C28">
            <w:rPr>
              <w:rFonts w:ascii="Arial" w:hAnsi="Arial" w:cs="Arial"/>
              <w:sz w:val="24"/>
              <w:szCs w:val="24"/>
              <w:lang w:val="en-GB"/>
            </w:rPr>
            <w:t xml:space="preserve"> [Accessed 18 February 2026].</w:t>
          </w:r>
        </w:p>
        <w:p w14:paraId="0404890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Michailidou, A. et al. (2015) </w:t>
          </w:r>
          <w:r w:rsidRPr="00CC0C28">
            <w:rPr>
              <w:rFonts w:ascii="Arial" w:hAnsi="Arial" w:cs="Arial"/>
              <w:i/>
              <w:iCs/>
              <w:sz w:val="24"/>
              <w:szCs w:val="24"/>
              <w:lang w:val="en-GB"/>
            </w:rPr>
            <w:t>Gaining competitive advantage through sustainability</w:t>
          </w:r>
          <w:r w:rsidRPr="00CC0C28">
            <w:rPr>
              <w:rFonts w:ascii="Arial" w:hAnsi="Arial" w:cs="Arial"/>
              <w:sz w:val="24"/>
              <w:szCs w:val="24"/>
              <w:lang w:val="en-GB"/>
            </w:rPr>
            <w:t xml:space="preserve">. [online] Available at: </w:t>
          </w:r>
          <w:hyperlink r:id="rId90"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24 February 2026].</w:t>
          </w:r>
        </w:p>
        <w:p w14:paraId="3D09542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Mondo, T. S. &amp; </w:t>
          </w:r>
          <w:proofErr w:type="spellStart"/>
          <w:r w:rsidRPr="00CC0C28">
            <w:rPr>
              <w:rFonts w:ascii="Arial" w:hAnsi="Arial" w:cs="Arial"/>
              <w:sz w:val="24"/>
              <w:szCs w:val="24"/>
              <w:lang w:val="en-GB"/>
            </w:rPr>
            <w:t>Fiates</w:t>
          </w:r>
          <w:proofErr w:type="spellEnd"/>
          <w:r w:rsidRPr="00CC0C28">
            <w:rPr>
              <w:rFonts w:ascii="Arial" w:hAnsi="Arial" w:cs="Arial"/>
              <w:sz w:val="24"/>
              <w:szCs w:val="24"/>
              <w:lang w:val="en-GB"/>
            </w:rPr>
            <w:t xml:space="preserve">, G. G. (2017) </w:t>
          </w:r>
          <w:r w:rsidRPr="00CC0C28">
            <w:rPr>
              <w:rFonts w:ascii="Arial" w:hAnsi="Arial" w:cs="Arial"/>
              <w:i/>
              <w:iCs/>
              <w:sz w:val="24"/>
              <w:szCs w:val="24"/>
              <w:lang w:val="en-GB"/>
            </w:rPr>
            <w:t>Tourism service quality model (TOURQUAL)</w:t>
          </w:r>
          <w:r w:rsidRPr="00CC0C28">
            <w:rPr>
              <w:rFonts w:ascii="Arial" w:hAnsi="Arial" w:cs="Arial"/>
              <w:sz w:val="24"/>
              <w:szCs w:val="24"/>
              <w:lang w:val="en-GB"/>
            </w:rPr>
            <w:t xml:space="preserve">. [online] Available at: </w:t>
          </w:r>
          <w:hyperlink r:id="rId91" w:history="1">
            <w:r w:rsidRPr="00CC0C28">
              <w:rPr>
                <w:rStyle w:val="Hyperlink"/>
                <w:rFonts w:ascii="Arial" w:hAnsi="Arial" w:cs="Arial"/>
                <w:sz w:val="24"/>
                <w:szCs w:val="24"/>
                <w:lang w:val="en-GB"/>
              </w:rPr>
              <w:t>https://www.tandfonline.com/doi/full/10.1080/23311975.2025.2579661</w:t>
            </w:r>
          </w:hyperlink>
          <w:r w:rsidRPr="00CC0C28">
            <w:rPr>
              <w:rFonts w:ascii="Arial" w:hAnsi="Arial" w:cs="Arial"/>
              <w:sz w:val="24"/>
              <w:szCs w:val="24"/>
              <w:lang w:val="en-GB"/>
            </w:rPr>
            <w:t xml:space="preserve"> [Accessed 28 February 2026].</w:t>
          </w:r>
        </w:p>
        <w:p w14:paraId="29EEB6C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Mondo, T. S. et al. (2024) </w:t>
          </w:r>
          <w:r w:rsidRPr="00CC0C28">
            <w:rPr>
              <w:rFonts w:ascii="Arial" w:hAnsi="Arial" w:cs="Arial"/>
              <w:i/>
              <w:iCs/>
              <w:sz w:val="24"/>
              <w:szCs w:val="24"/>
              <w:lang w:val="en-GB"/>
            </w:rPr>
            <w:t>Complexity in the context of tourism service quality</w:t>
          </w:r>
          <w:r w:rsidRPr="00CC0C28">
            <w:rPr>
              <w:rFonts w:ascii="Arial" w:hAnsi="Arial" w:cs="Arial"/>
              <w:sz w:val="24"/>
              <w:szCs w:val="24"/>
              <w:lang w:val="en-GB"/>
            </w:rPr>
            <w:t xml:space="preserve">. [online] Available at: </w:t>
          </w:r>
          <w:hyperlink r:id="rId92" w:history="1">
            <w:r w:rsidRPr="00CC0C28">
              <w:rPr>
                <w:rStyle w:val="Hyperlink"/>
                <w:rFonts w:ascii="Arial" w:hAnsi="Arial" w:cs="Arial"/>
                <w:sz w:val="24"/>
                <w:szCs w:val="24"/>
                <w:lang w:val="en-GB"/>
              </w:rPr>
              <w:t>https://www.tandfonline.com/doi/full/10.1080/23311975.2025.2579661</w:t>
            </w:r>
          </w:hyperlink>
          <w:r w:rsidRPr="00CC0C28">
            <w:rPr>
              <w:rFonts w:ascii="Arial" w:hAnsi="Arial" w:cs="Arial"/>
              <w:sz w:val="24"/>
              <w:szCs w:val="24"/>
              <w:lang w:val="en-GB"/>
            </w:rPr>
            <w:t xml:space="preserve"> [Accessed 3 March 2026].</w:t>
          </w:r>
        </w:p>
        <w:p w14:paraId="45E7FE1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Nain, A. (2025) </w:t>
          </w:r>
          <w:r w:rsidRPr="00CC0C28">
            <w:rPr>
              <w:rFonts w:ascii="Arial" w:hAnsi="Arial" w:cs="Arial"/>
              <w:i/>
              <w:iCs/>
              <w:sz w:val="24"/>
              <w:szCs w:val="24"/>
              <w:lang w:val="en-GB"/>
            </w:rPr>
            <w:t>Hospitality Industry in the Digital Age: The Role of Online Reviews and Ratings</w:t>
          </w:r>
          <w:r w:rsidRPr="00CC0C28">
            <w:rPr>
              <w:rFonts w:ascii="Arial" w:hAnsi="Arial" w:cs="Arial"/>
              <w:sz w:val="24"/>
              <w:szCs w:val="24"/>
              <w:lang w:val="en-GB"/>
            </w:rPr>
            <w:t xml:space="preserve">. [online] Available at: </w:t>
          </w:r>
          <w:hyperlink r:id="rId93" w:history="1">
            <w:r w:rsidRPr="00CC0C28">
              <w:rPr>
                <w:rStyle w:val="Hyperlink"/>
                <w:rFonts w:ascii="Arial" w:hAnsi="Arial" w:cs="Arial"/>
                <w:sz w:val="24"/>
                <w:szCs w:val="24"/>
                <w:lang w:val="en-GB"/>
              </w:rPr>
              <w:t>https://www.researchgate.net/publication/396522679_Hospitality_Industry_in_the_Digital_Age_The_Role_of_Online_Reviews_and_Ratings</w:t>
            </w:r>
          </w:hyperlink>
          <w:r w:rsidRPr="00CC0C28">
            <w:rPr>
              <w:rFonts w:ascii="Arial" w:hAnsi="Arial" w:cs="Arial"/>
              <w:sz w:val="24"/>
              <w:szCs w:val="24"/>
              <w:lang w:val="en-GB"/>
            </w:rPr>
            <w:t xml:space="preserve"> [Accessed 12 February 2026].</w:t>
          </w:r>
        </w:p>
        <w:p w14:paraId="700B787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Nappa, A. et al. (2024) </w:t>
          </w:r>
          <w:r w:rsidRPr="00CC0C28">
            <w:rPr>
              <w:rFonts w:ascii="Arial" w:hAnsi="Arial" w:cs="Arial"/>
              <w:i/>
              <w:iCs/>
              <w:sz w:val="24"/>
              <w:szCs w:val="24"/>
              <w:lang w:val="en-GB"/>
            </w:rPr>
            <w:t>Work positively impacts others</w:t>
          </w:r>
          <w:r w:rsidRPr="00CC0C28">
            <w:rPr>
              <w:rFonts w:ascii="Arial" w:hAnsi="Arial" w:cs="Arial"/>
              <w:sz w:val="24"/>
              <w:szCs w:val="24"/>
              <w:lang w:val="en-GB"/>
            </w:rPr>
            <w:t xml:space="preserve">. [online] Available at: </w:t>
          </w:r>
          <w:hyperlink r:id="rId94" w:history="1">
            <w:r w:rsidRPr="00CC0C28">
              <w:rPr>
                <w:rStyle w:val="Hyperlink"/>
                <w:rFonts w:ascii="Arial" w:hAnsi="Arial" w:cs="Arial"/>
                <w:sz w:val="24"/>
                <w:szCs w:val="24"/>
                <w:lang w:val="en-GB"/>
              </w:rPr>
              <w:t>https://www.mdpi.com/2076-3387/15/5/153</w:t>
            </w:r>
          </w:hyperlink>
          <w:r w:rsidRPr="00CC0C28">
            <w:rPr>
              <w:rFonts w:ascii="Arial" w:hAnsi="Arial" w:cs="Arial"/>
              <w:sz w:val="24"/>
              <w:szCs w:val="24"/>
              <w:lang w:val="en-GB"/>
            </w:rPr>
            <w:t xml:space="preserve"> [Accessed 18 February 2026].</w:t>
          </w:r>
        </w:p>
        <w:p w14:paraId="031A6633"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Narendratama</w:t>
          </w:r>
          <w:proofErr w:type="spellEnd"/>
          <w:r w:rsidRPr="00CC0C28">
            <w:rPr>
              <w:rFonts w:ascii="Arial" w:hAnsi="Arial" w:cs="Arial"/>
              <w:sz w:val="24"/>
              <w:szCs w:val="24"/>
              <w:lang w:val="en-GB"/>
            </w:rPr>
            <w:t xml:space="preserve">, A. &amp; </w:t>
          </w:r>
          <w:proofErr w:type="spellStart"/>
          <w:r w:rsidRPr="00CC0C28">
            <w:rPr>
              <w:rFonts w:ascii="Arial" w:hAnsi="Arial" w:cs="Arial"/>
              <w:sz w:val="24"/>
              <w:szCs w:val="24"/>
              <w:lang w:val="en-GB"/>
            </w:rPr>
            <w:t>Wijoyo</w:t>
          </w:r>
          <w:proofErr w:type="spellEnd"/>
          <w:r w:rsidRPr="00CC0C28">
            <w:rPr>
              <w:rFonts w:ascii="Arial" w:hAnsi="Arial" w:cs="Arial"/>
              <w:sz w:val="24"/>
              <w:szCs w:val="24"/>
              <w:lang w:val="en-GB"/>
            </w:rPr>
            <w:t xml:space="preserve">, H. (2025) </w:t>
          </w:r>
          <w:r w:rsidRPr="00CC0C28">
            <w:rPr>
              <w:rFonts w:ascii="Arial" w:hAnsi="Arial" w:cs="Arial"/>
              <w:i/>
              <w:iCs/>
              <w:sz w:val="24"/>
              <w:szCs w:val="24"/>
              <w:lang w:val="en-GB"/>
            </w:rPr>
            <w:t>Service quality intersects with sustainability goals</w:t>
          </w:r>
          <w:r w:rsidRPr="00CC0C28">
            <w:rPr>
              <w:rFonts w:ascii="Arial" w:hAnsi="Arial" w:cs="Arial"/>
              <w:sz w:val="24"/>
              <w:szCs w:val="24"/>
              <w:lang w:val="en-GB"/>
            </w:rPr>
            <w:t xml:space="preserve">. [online] Available at: </w:t>
          </w:r>
          <w:hyperlink r:id="rId95"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24 February 2026].</w:t>
          </w:r>
        </w:p>
        <w:p w14:paraId="26CF5FB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Office for National Statistics (2025) </w:t>
          </w:r>
          <w:r w:rsidRPr="00CC0C28">
            <w:rPr>
              <w:rFonts w:ascii="Arial" w:hAnsi="Arial" w:cs="Arial"/>
              <w:i/>
              <w:iCs/>
              <w:sz w:val="24"/>
              <w:szCs w:val="24"/>
              <w:lang w:val="en-GB"/>
            </w:rPr>
            <w:t>Scale of the hospitality sector</w:t>
          </w:r>
          <w:r w:rsidRPr="00CC0C28">
            <w:rPr>
              <w:rFonts w:ascii="Arial" w:hAnsi="Arial" w:cs="Arial"/>
              <w:sz w:val="24"/>
              <w:szCs w:val="24"/>
              <w:lang w:val="en-GB"/>
            </w:rPr>
            <w:t xml:space="preserve">. [online] Available at: </w:t>
          </w:r>
          <w:hyperlink r:id="rId96" w:history="1">
            <w:r w:rsidRPr="00CC0C28">
              <w:rPr>
                <w:rStyle w:val="Hyperlink"/>
                <w:rFonts w:ascii="Arial" w:hAnsi="Arial" w:cs="Arial"/>
                <w:sz w:val="24"/>
                <w:szCs w:val="24"/>
                <w:lang w:val="en-GB"/>
              </w:rPr>
              <w:t>https://commonslibrary.parliament.uk/research-briefings/cbp-10333/</w:t>
            </w:r>
          </w:hyperlink>
          <w:r w:rsidRPr="00CC0C28">
            <w:rPr>
              <w:rFonts w:ascii="Arial" w:hAnsi="Arial" w:cs="Arial"/>
              <w:sz w:val="24"/>
              <w:szCs w:val="24"/>
              <w:lang w:val="en-GB"/>
            </w:rPr>
            <w:t xml:space="preserve"> [Accessed 28 February 2026].</w:t>
          </w:r>
        </w:p>
        <w:p w14:paraId="7C9790E6"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Oloyede, A. et al. (2024) </w:t>
          </w:r>
          <w:r w:rsidRPr="00CC0C28">
            <w:rPr>
              <w:rFonts w:ascii="Arial" w:hAnsi="Arial" w:cs="Arial"/>
              <w:i/>
              <w:iCs/>
              <w:sz w:val="24"/>
              <w:szCs w:val="24"/>
              <w:lang w:val="en-GB"/>
            </w:rPr>
            <w:t>Businesses that overemphasize service quality risk escalating resource consumption</w:t>
          </w:r>
          <w:r w:rsidRPr="00CC0C28">
            <w:rPr>
              <w:rFonts w:ascii="Arial" w:hAnsi="Arial" w:cs="Arial"/>
              <w:sz w:val="24"/>
              <w:szCs w:val="24"/>
              <w:lang w:val="en-GB"/>
            </w:rPr>
            <w:t xml:space="preserve">. [online] Available at: </w:t>
          </w:r>
          <w:hyperlink r:id="rId97"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3 March 2026].</w:t>
          </w:r>
        </w:p>
        <w:p w14:paraId="5D9EB8D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Parasuraman, A., Zeithaml, V. A. &amp; Berry, L. L. (1985) </w:t>
          </w:r>
          <w:r w:rsidRPr="00CC0C28">
            <w:rPr>
              <w:rFonts w:ascii="Arial" w:hAnsi="Arial" w:cs="Arial"/>
              <w:i/>
              <w:iCs/>
              <w:sz w:val="24"/>
              <w:szCs w:val="24"/>
              <w:lang w:val="en-GB"/>
            </w:rPr>
            <w:t>A conceptual model of service quality and its implications for future research</w:t>
          </w:r>
          <w:r w:rsidRPr="00CC0C28">
            <w:rPr>
              <w:rFonts w:ascii="Arial" w:hAnsi="Arial" w:cs="Arial"/>
              <w:sz w:val="24"/>
              <w:szCs w:val="24"/>
              <w:lang w:val="en-GB"/>
            </w:rPr>
            <w:t xml:space="preserve">. [online] Available at: </w:t>
          </w:r>
          <w:hyperlink r:id="rId98"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12 February 2026].</w:t>
          </w:r>
        </w:p>
        <w:p w14:paraId="2D2628E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Parasuraman, A., Zeithaml, V. A. &amp; Berry, L. L. (1988) </w:t>
          </w:r>
          <w:r w:rsidRPr="00CC0C28">
            <w:rPr>
              <w:rFonts w:ascii="Arial" w:hAnsi="Arial" w:cs="Arial"/>
              <w:i/>
              <w:iCs/>
              <w:sz w:val="24"/>
              <w:szCs w:val="24"/>
              <w:lang w:val="en-GB"/>
            </w:rPr>
            <w:t>SERVQUAL: A multiple-item scale for measuring consumer perc.</w:t>
          </w:r>
          <w:r w:rsidRPr="00CC0C28">
            <w:rPr>
              <w:rFonts w:ascii="Arial" w:hAnsi="Arial" w:cs="Arial"/>
              <w:sz w:val="24"/>
              <w:szCs w:val="24"/>
              <w:lang w:val="en-GB"/>
            </w:rPr>
            <w:t xml:space="preserve"> [online] Available at: </w:t>
          </w:r>
          <w:hyperlink r:id="rId99"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18 February 2026].</w:t>
          </w:r>
        </w:p>
        <w:p w14:paraId="2BFB4DF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Paulose, D. &amp; Shakeel, A. (2022) </w:t>
          </w:r>
          <w:r w:rsidRPr="00CC0C28">
            <w:rPr>
              <w:rFonts w:ascii="Arial" w:hAnsi="Arial" w:cs="Arial"/>
              <w:i/>
              <w:iCs/>
              <w:sz w:val="24"/>
              <w:szCs w:val="24"/>
              <w:lang w:val="en-GB"/>
            </w:rPr>
            <w:t>Satisfaction mediating the link between CPV and loyalty</w:t>
          </w:r>
          <w:r w:rsidRPr="00CC0C28">
            <w:rPr>
              <w:rFonts w:ascii="Arial" w:hAnsi="Arial" w:cs="Arial"/>
              <w:sz w:val="24"/>
              <w:szCs w:val="24"/>
              <w:lang w:val="en-GB"/>
            </w:rPr>
            <w:t xml:space="preserve">. [online] Available at: </w:t>
          </w:r>
          <w:hyperlink r:id="rId100" w:history="1">
            <w:r w:rsidRPr="00CC0C28">
              <w:rPr>
                <w:rStyle w:val="Hyperlink"/>
                <w:rFonts w:ascii="Arial" w:hAnsi="Arial" w:cs="Arial"/>
                <w:sz w:val="24"/>
                <w:szCs w:val="24"/>
                <w:lang w:val="en-GB"/>
              </w:rPr>
              <w:t>https://www.emerald.com/cbth/article/19/4/551/1221804/The-impact-of-emotional-perceived-value-on-hotel</w:t>
            </w:r>
          </w:hyperlink>
          <w:r w:rsidRPr="00CC0C28">
            <w:rPr>
              <w:rFonts w:ascii="Arial" w:hAnsi="Arial" w:cs="Arial"/>
              <w:sz w:val="24"/>
              <w:szCs w:val="24"/>
              <w:lang w:val="en-GB"/>
            </w:rPr>
            <w:t xml:space="preserve"> [Accessed 24 February 2026].</w:t>
          </w:r>
        </w:p>
        <w:p w14:paraId="62EA5A09"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Perramon</w:t>
          </w:r>
          <w:proofErr w:type="spellEnd"/>
          <w:r w:rsidRPr="00CC0C28">
            <w:rPr>
              <w:rFonts w:ascii="Arial" w:hAnsi="Arial" w:cs="Arial"/>
              <w:sz w:val="24"/>
              <w:szCs w:val="24"/>
              <w:lang w:val="en-GB"/>
            </w:rPr>
            <w:t xml:space="preserve">, J. et al. (2022) </w:t>
          </w:r>
          <w:r w:rsidRPr="00CC0C28">
            <w:rPr>
              <w:rFonts w:ascii="Arial" w:hAnsi="Arial" w:cs="Arial"/>
              <w:i/>
              <w:iCs/>
              <w:sz w:val="24"/>
              <w:szCs w:val="24"/>
              <w:lang w:val="en-GB"/>
            </w:rPr>
            <w:t>Service quality and resource consumption</w:t>
          </w:r>
          <w:r w:rsidRPr="00CC0C28">
            <w:rPr>
              <w:rFonts w:ascii="Arial" w:hAnsi="Arial" w:cs="Arial"/>
              <w:sz w:val="24"/>
              <w:szCs w:val="24"/>
              <w:lang w:val="en-GB"/>
            </w:rPr>
            <w:t xml:space="preserve">. [online] Available at: </w:t>
          </w:r>
          <w:hyperlink r:id="rId101"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28 February 2026].</w:t>
          </w:r>
        </w:p>
        <w:p w14:paraId="538D07A6"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Puspitarini</w:t>
          </w:r>
          <w:proofErr w:type="spellEnd"/>
          <w:r w:rsidRPr="00CC0C28">
            <w:rPr>
              <w:rFonts w:ascii="Arial" w:hAnsi="Arial" w:cs="Arial"/>
              <w:sz w:val="24"/>
              <w:szCs w:val="24"/>
              <w:lang w:val="en-GB"/>
            </w:rPr>
            <w:t xml:space="preserve">, T. (2025) </w:t>
          </w:r>
          <w:r w:rsidRPr="00CC0C28">
            <w:rPr>
              <w:rFonts w:ascii="Arial" w:hAnsi="Arial" w:cs="Arial"/>
              <w:i/>
              <w:iCs/>
              <w:sz w:val="24"/>
              <w:szCs w:val="24"/>
              <w:lang w:val="en-GB"/>
            </w:rPr>
            <w:t>The Impact of Service Quality on Guest Satisfaction</w:t>
          </w:r>
          <w:r w:rsidRPr="00CC0C28">
            <w:rPr>
              <w:rFonts w:ascii="Arial" w:hAnsi="Arial" w:cs="Arial"/>
              <w:sz w:val="24"/>
              <w:szCs w:val="24"/>
              <w:lang w:val="en-GB"/>
            </w:rPr>
            <w:t xml:space="preserve">. [online] Available at: </w:t>
          </w:r>
          <w:hyperlink r:id="rId102" w:history="1">
            <w:r w:rsidRPr="00CC0C28">
              <w:rPr>
                <w:rStyle w:val="Hyperlink"/>
                <w:rFonts w:ascii="Arial" w:hAnsi="Arial" w:cs="Arial"/>
                <w:sz w:val="24"/>
                <w:szCs w:val="24"/>
                <w:lang w:val="en-GB"/>
              </w:rPr>
              <w:t>https://www.researchgate.net/publication/397991270_The_Impact_of_Service_Quality_on_Guest_Satisfaction</w:t>
            </w:r>
          </w:hyperlink>
          <w:r w:rsidRPr="00CC0C28">
            <w:rPr>
              <w:rFonts w:ascii="Arial" w:hAnsi="Arial" w:cs="Arial"/>
              <w:sz w:val="24"/>
              <w:szCs w:val="24"/>
              <w:lang w:val="en-GB"/>
            </w:rPr>
            <w:t xml:space="preserve"> [Accessed 3 March 2026].</w:t>
          </w:r>
        </w:p>
        <w:p w14:paraId="646B593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PwC (2025) </w:t>
          </w:r>
          <w:r w:rsidRPr="00CC0C28">
            <w:rPr>
              <w:rFonts w:ascii="Arial" w:hAnsi="Arial" w:cs="Arial"/>
              <w:i/>
              <w:iCs/>
              <w:sz w:val="24"/>
              <w:szCs w:val="24"/>
              <w:lang w:val="en-GB"/>
            </w:rPr>
            <w:t>UK hotels forecast</w:t>
          </w:r>
          <w:r w:rsidRPr="00CC0C28">
            <w:rPr>
              <w:rFonts w:ascii="Arial" w:hAnsi="Arial" w:cs="Arial"/>
              <w:sz w:val="24"/>
              <w:szCs w:val="24"/>
              <w:lang w:val="en-GB"/>
            </w:rPr>
            <w:t xml:space="preserve">. [online] Available at: </w:t>
          </w:r>
          <w:hyperlink r:id="rId103" w:history="1">
            <w:r w:rsidRPr="00CC0C28">
              <w:rPr>
                <w:rStyle w:val="Hyperlink"/>
                <w:rFonts w:ascii="Arial" w:hAnsi="Arial" w:cs="Arial"/>
                <w:sz w:val="24"/>
                <w:szCs w:val="24"/>
                <w:lang w:val="en-GB"/>
              </w:rPr>
              <w:t>https://www.pwc.co.uk/industries/hospitality-leisure/insights/uk-hotels-forecast.html</w:t>
            </w:r>
          </w:hyperlink>
          <w:r w:rsidRPr="00CC0C28">
            <w:rPr>
              <w:rFonts w:ascii="Arial" w:hAnsi="Arial" w:cs="Arial"/>
              <w:sz w:val="24"/>
              <w:szCs w:val="24"/>
              <w:lang w:val="en-GB"/>
            </w:rPr>
            <w:t xml:space="preserve"> [Accessed 12 February 2026].</w:t>
          </w:r>
        </w:p>
        <w:p w14:paraId="054ACB7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Qu, H. &amp; Tsang, N. (1998) </w:t>
          </w:r>
          <w:r w:rsidRPr="00CC0C28">
            <w:rPr>
              <w:rFonts w:ascii="Arial" w:hAnsi="Arial" w:cs="Arial"/>
              <w:i/>
              <w:iCs/>
              <w:sz w:val="24"/>
              <w:szCs w:val="24"/>
              <w:lang w:val="en-GB"/>
            </w:rPr>
            <w:t>Service quality gap in China's hotel industry</w:t>
          </w:r>
          <w:r w:rsidRPr="00CC0C28">
            <w:rPr>
              <w:rFonts w:ascii="Arial" w:hAnsi="Arial" w:cs="Arial"/>
              <w:sz w:val="24"/>
              <w:szCs w:val="24"/>
              <w:lang w:val="en-GB"/>
            </w:rPr>
            <w:t xml:space="preserve">. [online] Available at: </w:t>
          </w:r>
          <w:hyperlink r:id="rId104"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18 February 2026].</w:t>
          </w:r>
        </w:p>
        <w:p w14:paraId="216C02A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Rahman, I. et al. (2015) </w:t>
          </w:r>
          <w:r w:rsidRPr="00CC0C28">
            <w:rPr>
              <w:rFonts w:ascii="Arial" w:hAnsi="Arial" w:cs="Arial"/>
              <w:i/>
              <w:iCs/>
              <w:sz w:val="24"/>
              <w:szCs w:val="24"/>
              <w:lang w:val="en-GB"/>
            </w:rPr>
            <w:t>Adopted environmentally sustainable practices</w:t>
          </w:r>
          <w:r w:rsidRPr="00CC0C28">
            <w:rPr>
              <w:rFonts w:ascii="Arial" w:hAnsi="Arial" w:cs="Arial"/>
              <w:sz w:val="24"/>
              <w:szCs w:val="24"/>
              <w:lang w:val="en-GB"/>
            </w:rPr>
            <w:t xml:space="preserve">. [online] Available at: </w:t>
          </w:r>
          <w:hyperlink r:id="rId105" w:history="1">
            <w:r w:rsidRPr="00CC0C28">
              <w:rPr>
                <w:rStyle w:val="Hyperlink"/>
                <w:rFonts w:ascii="Arial" w:hAnsi="Arial" w:cs="Arial"/>
                <w:sz w:val="24"/>
                <w:szCs w:val="24"/>
                <w:lang w:val="en-GB"/>
              </w:rPr>
              <w:t>https://www.emerald.com/whatt/article/11/6/660/457180/Sustainability-communication-in-hospitality-in</w:t>
            </w:r>
          </w:hyperlink>
          <w:r w:rsidRPr="00CC0C28">
            <w:rPr>
              <w:rFonts w:ascii="Arial" w:hAnsi="Arial" w:cs="Arial"/>
              <w:sz w:val="24"/>
              <w:szCs w:val="24"/>
              <w:lang w:val="en-GB"/>
            </w:rPr>
            <w:t xml:space="preserve"> [Accessed 24 February 2026].</w:t>
          </w:r>
        </w:p>
        <w:p w14:paraId="47AD73AA"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Rahmiati</w:t>
          </w:r>
          <w:proofErr w:type="spellEnd"/>
          <w:r w:rsidRPr="00CC0C28">
            <w:rPr>
              <w:rFonts w:ascii="Arial" w:hAnsi="Arial" w:cs="Arial"/>
              <w:sz w:val="24"/>
              <w:szCs w:val="24"/>
              <w:lang w:val="en-GB"/>
            </w:rPr>
            <w:t xml:space="preserve">, F. et al. (2024) </w:t>
          </w:r>
          <w:r w:rsidRPr="00CC0C28">
            <w:rPr>
              <w:rFonts w:ascii="Arial" w:hAnsi="Arial" w:cs="Arial"/>
              <w:i/>
              <w:iCs/>
              <w:sz w:val="24"/>
              <w:szCs w:val="24"/>
              <w:lang w:val="en-GB"/>
            </w:rPr>
            <w:t>Guest experiences at different stages of a trip</w:t>
          </w:r>
          <w:r w:rsidRPr="00CC0C28">
            <w:rPr>
              <w:rFonts w:ascii="Arial" w:hAnsi="Arial" w:cs="Arial"/>
              <w:sz w:val="24"/>
              <w:szCs w:val="24"/>
              <w:lang w:val="en-GB"/>
            </w:rPr>
            <w:t xml:space="preserve">. [online] Available at: </w:t>
          </w:r>
          <w:hyperlink r:id="rId106" w:history="1">
            <w:r w:rsidRPr="00CC0C28">
              <w:rPr>
                <w:rStyle w:val="Hyperlink"/>
                <w:rFonts w:ascii="Arial" w:hAnsi="Arial" w:cs="Arial"/>
                <w:sz w:val="24"/>
                <w:szCs w:val="24"/>
                <w:lang w:val="en-GB"/>
              </w:rPr>
              <w:t>https://www.frontiersin.org/journals/built-environment/articles/10.3389/fbuil.2025.1544177/full</w:t>
            </w:r>
          </w:hyperlink>
          <w:r w:rsidRPr="00CC0C28">
            <w:rPr>
              <w:rFonts w:ascii="Arial" w:hAnsi="Arial" w:cs="Arial"/>
              <w:sz w:val="24"/>
              <w:szCs w:val="24"/>
              <w:lang w:val="en-GB"/>
            </w:rPr>
            <w:t xml:space="preserve"> [Accessed 28 February 2026].</w:t>
          </w:r>
        </w:p>
        <w:p w14:paraId="643B1BCB"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Rauyruen</w:t>
          </w:r>
          <w:proofErr w:type="spellEnd"/>
          <w:r w:rsidRPr="00CC0C28">
            <w:rPr>
              <w:rFonts w:ascii="Arial" w:hAnsi="Arial" w:cs="Arial"/>
              <w:sz w:val="24"/>
              <w:szCs w:val="24"/>
              <w:lang w:val="en-GB"/>
            </w:rPr>
            <w:t xml:space="preserve">, P. &amp; Miller, K. E. (2007) </w:t>
          </w:r>
          <w:r w:rsidRPr="00CC0C28">
            <w:rPr>
              <w:rFonts w:ascii="Arial" w:hAnsi="Arial" w:cs="Arial"/>
              <w:i/>
              <w:iCs/>
              <w:sz w:val="24"/>
              <w:szCs w:val="24"/>
              <w:lang w:val="en-GB"/>
            </w:rPr>
            <w:t>The relationship between service quality and loyalty</w:t>
          </w:r>
          <w:r w:rsidRPr="00CC0C28">
            <w:rPr>
              <w:rFonts w:ascii="Arial" w:hAnsi="Arial" w:cs="Arial"/>
              <w:sz w:val="24"/>
              <w:szCs w:val="24"/>
              <w:lang w:val="en-GB"/>
            </w:rPr>
            <w:t xml:space="preserve">. [online] Available at: </w:t>
          </w:r>
          <w:hyperlink r:id="rId107"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3 March 2026].</w:t>
          </w:r>
        </w:p>
        <w:p w14:paraId="4AA62F2F"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lastRenderedPageBreak/>
            <w:t>Rutabara</w:t>
          </w:r>
          <w:proofErr w:type="spellEnd"/>
          <w:r w:rsidRPr="00CC0C28">
            <w:rPr>
              <w:rFonts w:ascii="Arial" w:hAnsi="Arial" w:cs="Arial"/>
              <w:sz w:val="24"/>
              <w:szCs w:val="24"/>
              <w:lang w:val="en-GB"/>
            </w:rPr>
            <w:t xml:space="preserve"> Cadeau, R. (2024) </w:t>
          </w:r>
          <w:r w:rsidRPr="00CC0C28">
            <w:rPr>
              <w:rFonts w:ascii="Arial" w:hAnsi="Arial" w:cs="Arial"/>
              <w:i/>
              <w:iCs/>
              <w:sz w:val="24"/>
              <w:szCs w:val="24"/>
              <w:lang w:val="en-GB"/>
            </w:rPr>
            <w:t>The Influence of Marketing Strategies on Hotel Consumer's Behaviours</w:t>
          </w:r>
          <w:r w:rsidRPr="00CC0C28">
            <w:rPr>
              <w:rFonts w:ascii="Arial" w:hAnsi="Arial" w:cs="Arial"/>
              <w:sz w:val="24"/>
              <w:szCs w:val="24"/>
              <w:lang w:val="en-GB"/>
            </w:rPr>
            <w:t xml:space="preserve">. [online] Available at: </w:t>
          </w:r>
          <w:hyperlink r:id="rId108" w:history="1">
            <w:r w:rsidRPr="00CC0C28">
              <w:rPr>
                <w:rStyle w:val="Hyperlink"/>
                <w:rFonts w:ascii="Arial" w:hAnsi="Arial" w:cs="Arial"/>
                <w:sz w:val="24"/>
                <w:szCs w:val="24"/>
                <w:lang w:val="en-GB"/>
              </w:rPr>
              <w:t>https://www.ijassjournal.com/2024/V7I6/41466639445.pdf</w:t>
            </w:r>
          </w:hyperlink>
          <w:r w:rsidRPr="00CC0C28">
            <w:rPr>
              <w:rFonts w:ascii="Arial" w:hAnsi="Arial" w:cs="Arial"/>
              <w:sz w:val="24"/>
              <w:szCs w:val="24"/>
              <w:lang w:val="en-GB"/>
            </w:rPr>
            <w:t xml:space="preserve"> [Accessed 12 February 2026].</w:t>
          </w:r>
        </w:p>
        <w:p w14:paraId="646D024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Saleh, F. &amp; Ryan, C. (1991) </w:t>
          </w:r>
          <w:proofErr w:type="spellStart"/>
          <w:r w:rsidRPr="00CC0C28">
            <w:rPr>
              <w:rFonts w:ascii="Arial" w:hAnsi="Arial" w:cs="Arial"/>
              <w:i/>
              <w:iCs/>
              <w:sz w:val="24"/>
              <w:szCs w:val="24"/>
              <w:lang w:val="en-GB"/>
            </w:rPr>
            <w:t>Analyzing</w:t>
          </w:r>
          <w:proofErr w:type="spellEnd"/>
          <w:r w:rsidRPr="00CC0C28">
            <w:rPr>
              <w:rFonts w:ascii="Arial" w:hAnsi="Arial" w:cs="Arial"/>
              <w:i/>
              <w:iCs/>
              <w:sz w:val="24"/>
              <w:szCs w:val="24"/>
              <w:lang w:val="en-GB"/>
            </w:rPr>
            <w:t xml:space="preserve"> service quality in the hospitality industry using the SERVQUAL model</w:t>
          </w:r>
          <w:r w:rsidRPr="00CC0C28">
            <w:rPr>
              <w:rFonts w:ascii="Arial" w:hAnsi="Arial" w:cs="Arial"/>
              <w:sz w:val="24"/>
              <w:szCs w:val="24"/>
              <w:lang w:val="en-GB"/>
            </w:rPr>
            <w:t xml:space="preserve">. [online] Available at: </w:t>
          </w:r>
          <w:hyperlink r:id="rId109"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18 February 2026].</w:t>
          </w:r>
        </w:p>
        <w:p w14:paraId="44FC4BD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Saunders, M., Lewis, P. &amp; Thornhill, A. (2012) </w:t>
          </w:r>
          <w:r w:rsidRPr="00CC0C28">
            <w:rPr>
              <w:rFonts w:ascii="Arial" w:hAnsi="Arial" w:cs="Arial"/>
              <w:i/>
              <w:iCs/>
              <w:sz w:val="24"/>
              <w:szCs w:val="24"/>
              <w:lang w:val="en-GB"/>
            </w:rPr>
            <w:t>Research Methods for Business Students</w:t>
          </w:r>
          <w:r w:rsidRPr="00CC0C28">
            <w:rPr>
              <w:rFonts w:ascii="Arial" w:hAnsi="Arial" w:cs="Arial"/>
              <w:sz w:val="24"/>
              <w:szCs w:val="24"/>
              <w:lang w:val="en-GB"/>
            </w:rPr>
            <w:t xml:space="preserve">. 6th ed. Harlow: Pearson Education Ltd. [online] Available at: </w:t>
          </w:r>
          <w:hyperlink r:id="rId110" w:history="1">
            <w:r w:rsidRPr="00CC0C28">
              <w:rPr>
                <w:rStyle w:val="Hyperlink"/>
                <w:rFonts w:ascii="Arial" w:hAnsi="Arial" w:cs="Arial"/>
                <w:sz w:val="24"/>
                <w:szCs w:val="24"/>
                <w:lang w:val="en-GB"/>
              </w:rPr>
              <w:t>https://www.researchgate.net/publication/240218229_Research_Methods_for_Business_Students</w:t>
            </w:r>
          </w:hyperlink>
          <w:r w:rsidRPr="00CC0C28">
            <w:rPr>
              <w:rFonts w:ascii="Arial" w:hAnsi="Arial" w:cs="Arial"/>
              <w:sz w:val="24"/>
              <w:szCs w:val="24"/>
              <w:lang w:val="en-GB"/>
            </w:rPr>
            <w:t xml:space="preserve"> [Accessed 24 February 2026].</w:t>
          </w:r>
        </w:p>
        <w:p w14:paraId="1DF60A8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Sawhney, M. et al. (2004) </w:t>
          </w:r>
          <w:r w:rsidRPr="00CC0C28">
            <w:rPr>
              <w:rFonts w:ascii="Arial" w:hAnsi="Arial" w:cs="Arial"/>
              <w:i/>
              <w:iCs/>
              <w:sz w:val="24"/>
              <w:szCs w:val="24"/>
              <w:lang w:val="en-GB"/>
            </w:rPr>
            <w:t>Expansion strategy that is directed at increasing customer activities</w:t>
          </w:r>
          <w:r w:rsidRPr="00CC0C28">
            <w:rPr>
              <w:rFonts w:ascii="Arial" w:hAnsi="Arial" w:cs="Arial"/>
              <w:sz w:val="24"/>
              <w:szCs w:val="24"/>
              <w:lang w:val="en-GB"/>
            </w:rPr>
            <w:t xml:space="preserve">. [online] Available at: </w:t>
          </w:r>
          <w:hyperlink r:id="rId111" w:history="1">
            <w:r w:rsidRPr="00CC0C28">
              <w:rPr>
                <w:rStyle w:val="Hyperlink"/>
                <w:rFonts w:ascii="Arial" w:hAnsi="Arial" w:cs="Arial"/>
                <w:sz w:val="24"/>
                <w:szCs w:val="24"/>
                <w:lang w:val="en-GB"/>
              </w:rPr>
              <w:t>https://pdfs.semanticscholar.org/c179/f6022460507adcba735d45b1985259683010.pdf</w:t>
            </w:r>
          </w:hyperlink>
          <w:r w:rsidRPr="00CC0C28">
            <w:rPr>
              <w:rFonts w:ascii="Arial" w:hAnsi="Arial" w:cs="Arial"/>
              <w:sz w:val="24"/>
              <w:szCs w:val="24"/>
              <w:lang w:val="en-GB"/>
            </w:rPr>
            <w:t xml:space="preserve"> [Accessed 28 February 2026].</w:t>
          </w:r>
        </w:p>
        <w:p w14:paraId="02FE1F28"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Schober, P. et al. (2018) </w:t>
          </w:r>
          <w:r w:rsidRPr="00CC0C28">
            <w:rPr>
              <w:rFonts w:ascii="Arial" w:hAnsi="Arial" w:cs="Arial"/>
              <w:i/>
              <w:iCs/>
              <w:sz w:val="24"/>
              <w:szCs w:val="24"/>
              <w:lang w:val="en-GB"/>
            </w:rPr>
            <w:t>Correlation coefficients: appropriate use and interpretation</w:t>
          </w:r>
          <w:r w:rsidRPr="00CC0C28">
            <w:rPr>
              <w:rFonts w:ascii="Arial" w:hAnsi="Arial" w:cs="Arial"/>
              <w:sz w:val="24"/>
              <w:szCs w:val="24"/>
              <w:lang w:val="en-GB"/>
            </w:rPr>
            <w:t xml:space="preserve">. [online] Available at: </w:t>
          </w:r>
          <w:hyperlink r:id="rId112"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3 March 2026].</w:t>
          </w:r>
        </w:p>
        <w:p w14:paraId="69FDF3A8"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SevenRooms</w:t>
          </w:r>
          <w:proofErr w:type="spellEnd"/>
          <w:r w:rsidRPr="00CC0C28">
            <w:rPr>
              <w:rFonts w:ascii="Arial" w:hAnsi="Arial" w:cs="Arial"/>
              <w:sz w:val="24"/>
              <w:szCs w:val="24"/>
              <w:lang w:val="en-GB"/>
            </w:rPr>
            <w:t xml:space="preserve"> (2025) </w:t>
          </w:r>
          <w:r w:rsidRPr="00CC0C28">
            <w:rPr>
              <w:rFonts w:ascii="Arial" w:hAnsi="Arial" w:cs="Arial"/>
              <w:i/>
              <w:iCs/>
              <w:sz w:val="24"/>
              <w:szCs w:val="24"/>
              <w:lang w:val="en-GB"/>
            </w:rPr>
            <w:t>2025 UK restaurant trends</w:t>
          </w:r>
          <w:r w:rsidRPr="00CC0C28">
            <w:rPr>
              <w:rFonts w:ascii="Arial" w:hAnsi="Arial" w:cs="Arial"/>
              <w:sz w:val="24"/>
              <w:szCs w:val="24"/>
              <w:lang w:val="en-GB"/>
            </w:rPr>
            <w:t xml:space="preserve">. [online] Available at: </w:t>
          </w:r>
          <w:hyperlink r:id="rId113" w:history="1">
            <w:r w:rsidRPr="00CC0C28">
              <w:rPr>
                <w:rStyle w:val="Hyperlink"/>
                <w:rFonts w:ascii="Arial" w:hAnsi="Arial" w:cs="Arial"/>
                <w:sz w:val="24"/>
                <w:szCs w:val="24"/>
                <w:lang w:val="en-GB"/>
              </w:rPr>
              <w:t>https://sevenrooms.com/research/2025-UK-restaurant-trends/</w:t>
            </w:r>
          </w:hyperlink>
          <w:r w:rsidRPr="00CC0C28">
            <w:rPr>
              <w:rFonts w:ascii="Arial" w:hAnsi="Arial" w:cs="Arial"/>
              <w:sz w:val="24"/>
              <w:szCs w:val="24"/>
              <w:lang w:val="en-GB"/>
            </w:rPr>
            <w:t xml:space="preserve"> [Accessed 12 February 2026].</w:t>
          </w:r>
        </w:p>
        <w:p w14:paraId="4E7961B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Shafiq, M. et al. (2019) </w:t>
          </w:r>
          <w:r w:rsidRPr="00CC0C28">
            <w:rPr>
              <w:rFonts w:ascii="Arial" w:hAnsi="Arial" w:cs="Arial"/>
              <w:i/>
              <w:iCs/>
              <w:sz w:val="24"/>
              <w:szCs w:val="24"/>
              <w:lang w:val="en-GB"/>
            </w:rPr>
            <w:t>SERVQUAL parameters that focus on increasing the competitiveness of hotels</w:t>
          </w:r>
          <w:r w:rsidRPr="00CC0C28">
            <w:rPr>
              <w:rFonts w:ascii="Arial" w:hAnsi="Arial" w:cs="Arial"/>
              <w:sz w:val="24"/>
              <w:szCs w:val="24"/>
              <w:lang w:val="en-GB"/>
            </w:rPr>
            <w:t xml:space="preserve">. [online] Available at: </w:t>
          </w:r>
          <w:hyperlink r:id="rId114" w:history="1">
            <w:r w:rsidRPr="00CC0C28">
              <w:rPr>
                <w:rStyle w:val="Hyperlink"/>
                <w:rFonts w:ascii="Arial" w:hAnsi="Arial" w:cs="Arial"/>
                <w:sz w:val="24"/>
                <w:szCs w:val="24"/>
                <w:lang w:val="en-GB"/>
              </w:rPr>
              <w:t>https://www.mdpi.com/2076-3387/15/6/215</w:t>
            </w:r>
          </w:hyperlink>
          <w:r w:rsidRPr="00CC0C28">
            <w:rPr>
              <w:rFonts w:ascii="Arial" w:hAnsi="Arial" w:cs="Arial"/>
              <w:sz w:val="24"/>
              <w:szCs w:val="24"/>
              <w:lang w:val="en-GB"/>
            </w:rPr>
            <w:t xml:space="preserve"> [Accessed 18 February 2026].</w:t>
          </w:r>
        </w:p>
        <w:p w14:paraId="21A70A6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Sharma, A. &amp; Srivastava, M. (2018) </w:t>
          </w:r>
          <w:r w:rsidRPr="00CC0C28">
            <w:rPr>
              <w:rFonts w:ascii="Arial" w:hAnsi="Arial" w:cs="Arial"/>
              <w:i/>
              <w:iCs/>
              <w:sz w:val="24"/>
              <w:szCs w:val="24"/>
              <w:lang w:val="en-GB"/>
            </w:rPr>
            <w:t>Motivating hotel employees to improve their level of service</w:t>
          </w:r>
          <w:r w:rsidRPr="00CC0C28">
            <w:rPr>
              <w:rFonts w:ascii="Arial" w:hAnsi="Arial" w:cs="Arial"/>
              <w:sz w:val="24"/>
              <w:szCs w:val="24"/>
              <w:lang w:val="en-GB"/>
            </w:rPr>
            <w:t xml:space="preserve">. [online] Available at: </w:t>
          </w:r>
          <w:hyperlink r:id="rId115" w:history="1">
            <w:r w:rsidRPr="00CC0C28">
              <w:rPr>
                <w:rStyle w:val="Hyperlink"/>
                <w:rFonts w:ascii="Arial" w:hAnsi="Arial" w:cs="Arial"/>
                <w:sz w:val="24"/>
                <w:szCs w:val="24"/>
                <w:lang w:val="en-GB"/>
              </w:rPr>
              <w:t>https://www.researchgate.net/publication/392834109_Service_quality_dimensions_of_s</w:t>
            </w:r>
            <w:r w:rsidRPr="00CC0C28">
              <w:rPr>
                <w:rStyle w:val="Hyperlink"/>
                <w:rFonts w:ascii="Arial" w:hAnsi="Arial" w:cs="Arial"/>
                <w:sz w:val="24"/>
                <w:szCs w:val="24"/>
                <w:lang w:val="en-GB"/>
              </w:rPr>
              <w:lastRenderedPageBreak/>
              <w:t>mall-scale_hotels_and_its_impact_on_customers'_behavioral_intentions_An_assessment</w:t>
            </w:r>
          </w:hyperlink>
          <w:r w:rsidRPr="00CC0C28">
            <w:rPr>
              <w:rFonts w:ascii="Arial" w:hAnsi="Arial" w:cs="Arial"/>
              <w:sz w:val="24"/>
              <w:szCs w:val="24"/>
              <w:lang w:val="en-GB"/>
            </w:rPr>
            <w:t xml:space="preserve"> [Accessed 24 February 2026].</w:t>
          </w:r>
        </w:p>
        <w:p w14:paraId="2047694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Shi, J. &amp; Su, Q. (2007) </w:t>
          </w:r>
          <w:r w:rsidRPr="00CC0C28">
            <w:rPr>
              <w:rFonts w:ascii="Arial" w:hAnsi="Arial" w:cs="Arial"/>
              <w:i/>
              <w:iCs/>
              <w:sz w:val="24"/>
              <w:szCs w:val="24"/>
              <w:lang w:val="en-GB"/>
            </w:rPr>
            <w:t>Evaluation of hotel service quality based on customer satisfaction</w:t>
          </w:r>
          <w:r w:rsidRPr="00CC0C28">
            <w:rPr>
              <w:rFonts w:ascii="Arial" w:hAnsi="Arial" w:cs="Arial"/>
              <w:sz w:val="24"/>
              <w:szCs w:val="24"/>
              <w:lang w:val="en-GB"/>
            </w:rPr>
            <w:t xml:space="preserve">. [online] Available at: </w:t>
          </w:r>
          <w:hyperlink r:id="rId116"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28 February 2026].</w:t>
          </w:r>
        </w:p>
        <w:p w14:paraId="6E9EFB1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Shonk, D. J. &amp; Chelladurai, P. (2008) </w:t>
          </w:r>
          <w:r w:rsidRPr="00CC0C28">
            <w:rPr>
              <w:rFonts w:ascii="Arial" w:hAnsi="Arial" w:cs="Arial"/>
              <w:i/>
              <w:iCs/>
              <w:sz w:val="24"/>
              <w:szCs w:val="24"/>
              <w:lang w:val="en-GB"/>
            </w:rPr>
            <w:t>Service quality, satisfaction, and intent to return</w:t>
          </w:r>
          <w:r w:rsidRPr="00CC0C28">
            <w:rPr>
              <w:rFonts w:ascii="Arial" w:hAnsi="Arial" w:cs="Arial"/>
              <w:sz w:val="24"/>
              <w:szCs w:val="24"/>
              <w:lang w:val="en-GB"/>
            </w:rPr>
            <w:t xml:space="preserve">. [online] Available at: </w:t>
          </w:r>
          <w:hyperlink r:id="rId117"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3 March 2026].</w:t>
          </w:r>
        </w:p>
        <w:p w14:paraId="6414B9C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Silverman, D. (2011) </w:t>
          </w:r>
          <w:r w:rsidRPr="00CC0C28">
            <w:rPr>
              <w:rFonts w:ascii="Arial" w:hAnsi="Arial" w:cs="Arial"/>
              <w:i/>
              <w:iCs/>
              <w:sz w:val="24"/>
              <w:szCs w:val="24"/>
              <w:lang w:val="en-GB"/>
            </w:rPr>
            <w:t>Qualitative Research Methods</w:t>
          </w:r>
          <w:r w:rsidRPr="00CC0C28">
            <w:rPr>
              <w:rFonts w:ascii="Arial" w:hAnsi="Arial" w:cs="Arial"/>
              <w:sz w:val="24"/>
              <w:szCs w:val="24"/>
              <w:lang w:val="en-GB"/>
            </w:rPr>
            <w:t xml:space="preserve">. 4th ed. London: Sage. [online] Available at: </w:t>
          </w:r>
          <w:hyperlink r:id="rId118" w:history="1">
            <w:r w:rsidRPr="00CC0C28">
              <w:rPr>
                <w:rStyle w:val="Hyperlink"/>
                <w:rFonts w:ascii="Arial" w:hAnsi="Arial" w:cs="Arial"/>
                <w:sz w:val="24"/>
                <w:szCs w:val="24"/>
                <w:lang w:val="en-GB"/>
              </w:rPr>
              <w:t>https://www.librarything.com/work/812752</w:t>
            </w:r>
          </w:hyperlink>
          <w:r w:rsidRPr="00CC0C28">
            <w:rPr>
              <w:rFonts w:ascii="Arial" w:hAnsi="Arial" w:cs="Arial"/>
              <w:sz w:val="24"/>
              <w:szCs w:val="24"/>
              <w:lang w:val="en-GB"/>
            </w:rPr>
            <w:t xml:space="preserve"> [Accessed 12 February 2026].</w:t>
          </w:r>
        </w:p>
        <w:p w14:paraId="0A285905"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Spence, M. (1973) </w:t>
          </w:r>
          <w:r w:rsidRPr="00CC0C28">
            <w:rPr>
              <w:rFonts w:ascii="Arial" w:hAnsi="Arial" w:cs="Arial"/>
              <w:i/>
              <w:iCs/>
              <w:sz w:val="24"/>
              <w:szCs w:val="24"/>
              <w:lang w:val="en-GB"/>
            </w:rPr>
            <w:t>The signalling theory</w:t>
          </w:r>
          <w:r w:rsidRPr="00CC0C28">
            <w:rPr>
              <w:rFonts w:ascii="Arial" w:hAnsi="Arial" w:cs="Arial"/>
              <w:sz w:val="24"/>
              <w:szCs w:val="24"/>
              <w:lang w:val="en-GB"/>
            </w:rPr>
            <w:t xml:space="preserve">. [online] Available at: </w:t>
          </w:r>
          <w:hyperlink r:id="rId119" w:history="1">
            <w:r w:rsidRPr="00CC0C28">
              <w:rPr>
                <w:rStyle w:val="Hyperlink"/>
                <w:rFonts w:ascii="Arial" w:hAnsi="Arial" w:cs="Arial"/>
                <w:sz w:val="24"/>
                <w:szCs w:val="24"/>
                <w:lang w:val="en-GB"/>
              </w:rPr>
              <w:t>https://papers.academic-conferences.org/index.php/ecmlg/article/download/1938/1786</w:t>
            </w:r>
          </w:hyperlink>
          <w:r w:rsidRPr="00CC0C28">
            <w:rPr>
              <w:rFonts w:ascii="Arial" w:hAnsi="Arial" w:cs="Arial"/>
              <w:sz w:val="24"/>
              <w:szCs w:val="24"/>
              <w:lang w:val="en-GB"/>
            </w:rPr>
            <w:t xml:space="preserve"> [Accessed 18 February 2026].</w:t>
          </w:r>
        </w:p>
        <w:p w14:paraId="48EBD81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Srivastava, M. &amp; Dubey, A. (2024) </w:t>
          </w:r>
          <w:r w:rsidRPr="00CC0C28">
            <w:rPr>
              <w:rFonts w:ascii="Arial" w:hAnsi="Arial" w:cs="Arial"/>
              <w:i/>
              <w:iCs/>
              <w:sz w:val="24"/>
              <w:szCs w:val="24"/>
              <w:lang w:val="en-GB"/>
            </w:rPr>
            <w:t>The ability and reliability of a business entity for the provision of services</w:t>
          </w:r>
          <w:r w:rsidRPr="00CC0C28">
            <w:rPr>
              <w:rFonts w:ascii="Arial" w:hAnsi="Arial" w:cs="Arial"/>
              <w:sz w:val="24"/>
              <w:szCs w:val="24"/>
              <w:lang w:val="en-GB"/>
            </w:rPr>
            <w:t xml:space="preserve">. [online] Available at: </w:t>
          </w:r>
          <w:hyperlink r:id="rId120" w:history="1">
            <w:r w:rsidRPr="00CC0C28">
              <w:rPr>
                <w:rStyle w:val="Hyperlink"/>
                <w:rFonts w:ascii="Arial" w:hAnsi="Arial" w:cs="Arial"/>
                <w:sz w:val="24"/>
                <w:szCs w:val="24"/>
                <w:lang w:val="en-GB"/>
              </w:rPr>
              <w:t>https://www.mdpi.com/2076-3387/15/6/215</w:t>
            </w:r>
          </w:hyperlink>
          <w:r w:rsidRPr="00CC0C28">
            <w:rPr>
              <w:rFonts w:ascii="Arial" w:hAnsi="Arial" w:cs="Arial"/>
              <w:sz w:val="24"/>
              <w:szCs w:val="24"/>
              <w:lang w:val="en-GB"/>
            </w:rPr>
            <w:t xml:space="preserve"> [Accessed 24 February 2026].</w:t>
          </w:r>
        </w:p>
        <w:p w14:paraId="1ACE3BA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Stefano, N. et al. (2015) </w:t>
          </w:r>
          <w:r w:rsidRPr="00CC0C28">
            <w:rPr>
              <w:rFonts w:ascii="Arial" w:hAnsi="Arial" w:cs="Arial"/>
              <w:i/>
              <w:iCs/>
              <w:sz w:val="24"/>
              <w:szCs w:val="24"/>
              <w:lang w:val="en-GB"/>
            </w:rPr>
            <w:t>A fuzzy SERVQUAL based method for evaluated of service quality</w:t>
          </w:r>
          <w:r w:rsidRPr="00CC0C28">
            <w:rPr>
              <w:rFonts w:ascii="Arial" w:hAnsi="Arial" w:cs="Arial"/>
              <w:sz w:val="24"/>
              <w:szCs w:val="24"/>
              <w:lang w:val="en-GB"/>
            </w:rPr>
            <w:t xml:space="preserve">. [online] Available at: </w:t>
          </w:r>
          <w:hyperlink r:id="rId121"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28 February 2026].</w:t>
          </w:r>
        </w:p>
        <w:p w14:paraId="74D275B0"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Sunil, M. et al. (2018) </w:t>
          </w:r>
          <w:r w:rsidRPr="00CC0C28">
            <w:rPr>
              <w:rFonts w:ascii="Arial" w:hAnsi="Arial" w:cs="Arial"/>
              <w:i/>
              <w:iCs/>
              <w:sz w:val="24"/>
              <w:szCs w:val="24"/>
              <w:lang w:val="en-GB"/>
            </w:rPr>
            <w:t>Validation of SERVQUAL Model in Star Hotels</w:t>
          </w:r>
          <w:r w:rsidRPr="00CC0C28">
            <w:rPr>
              <w:rFonts w:ascii="Arial" w:hAnsi="Arial" w:cs="Arial"/>
              <w:sz w:val="24"/>
              <w:szCs w:val="24"/>
              <w:lang w:val="en-GB"/>
            </w:rPr>
            <w:t xml:space="preserve">. [online] Available at: </w:t>
          </w:r>
          <w:hyperlink r:id="rId122"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3 March 2026].</w:t>
          </w:r>
        </w:p>
        <w:p w14:paraId="48F9D7D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Talasila, V. (2022) </w:t>
          </w:r>
          <w:r w:rsidRPr="00CC0C28">
            <w:rPr>
              <w:rFonts w:ascii="Arial" w:hAnsi="Arial" w:cs="Arial"/>
              <w:i/>
              <w:iCs/>
              <w:sz w:val="24"/>
              <w:szCs w:val="24"/>
              <w:lang w:val="en-GB"/>
            </w:rPr>
            <w:t>Independent operators are leveraging technology</w:t>
          </w:r>
          <w:r w:rsidRPr="00CC0C28">
            <w:rPr>
              <w:rFonts w:ascii="Arial" w:hAnsi="Arial" w:cs="Arial"/>
              <w:sz w:val="24"/>
              <w:szCs w:val="24"/>
              <w:lang w:val="en-GB"/>
            </w:rPr>
            <w:t xml:space="preserve">. [online] Available at: </w:t>
          </w:r>
          <w:hyperlink r:id="rId123" w:history="1">
            <w:r w:rsidRPr="00CC0C28">
              <w:rPr>
                <w:rStyle w:val="Hyperlink"/>
                <w:rFonts w:ascii="Arial" w:hAnsi="Arial" w:cs="Arial"/>
                <w:sz w:val="24"/>
                <w:szCs w:val="24"/>
                <w:lang w:val="en-GB"/>
              </w:rPr>
              <w:t>https://stockton.edu/light/documents/ijght_vol.3no.1/hotels_vs._guest_satisfaction-5.17.23.pdf</w:t>
            </w:r>
          </w:hyperlink>
          <w:r w:rsidRPr="00CC0C28">
            <w:rPr>
              <w:rFonts w:ascii="Arial" w:hAnsi="Arial" w:cs="Arial"/>
              <w:sz w:val="24"/>
              <w:szCs w:val="24"/>
              <w:lang w:val="en-GB"/>
            </w:rPr>
            <w:t xml:space="preserve"> [Accessed 12 February 2026].</w:t>
          </w:r>
        </w:p>
        <w:p w14:paraId="33DA83DD"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Tavitiyamen</w:t>
          </w:r>
          <w:proofErr w:type="spellEnd"/>
          <w:r w:rsidRPr="00CC0C28">
            <w:rPr>
              <w:rFonts w:ascii="Arial" w:hAnsi="Arial" w:cs="Arial"/>
              <w:sz w:val="24"/>
              <w:szCs w:val="24"/>
              <w:lang w:val="en-GB"/>
            </w:rPr>
            <w:t xml:space="preserve">, P. (2020) </w:t>
          </w:r>
          <w:r w:rsidRPr="00CC0C28">
            <w:rPr>
              <w:rFonts w:ascii="Arial" w:hAnsi="Arial" w:cs="Arial"/>
              <w:i/>
              <w:iCs/>
              <w:sz w:val="24"/>
              <w:szCs w:val="24"/>
              <w:lang w:val="en-GB"/>
            </w:rPr>
            <w:t>Hotels use technology to promote guest satisfaction and loyalty</w:t>
          </w:r>
          <w:r w:rsidRPr="00CC0C28">
            <w:rPr>
              <w:rFonts w:ascii="Arial" w:hAnsi="Arial" w:cs="Arial"/>
              <w:sz w:val="24"/>
              <w:szCs w:val="24"/>
              <w:lang w:val="en-GB"/>
            </w:rPr>
            <w:t xml:space="preserve">. [online] Available at: </w:t>
          </w:r>
          <w:hyperlink r:id="rId124" w:history="1">
            <w:r w:rsidRPr="00CC0C28">
              <w:rPr>
                <w:rStyle w:val="Hyperlink"/>
                <w:rFonts w:ascii="Arial" w:hAnsi="Arial" w:cs="Arial"/>
                <w:sz w:val="24"/>
                <w:szCs w:val="24"/>
                <w:lang w:val="en-GB"/>
              </w:rPr>
              <w:t>https://stockton.edu/light/documents/ijght_vol.3no.1/hotels_vs._guest_satisfaction-5.17.23.pdf</w:t>
            </w:r>
          </w:hyperlink>
          <w:r w:rsidRPr="00CC0C28">
            <w:rPr>
              <w:rFonts w:ascii="Arial" w:hAnsi="Arial" w:cs="Arial"/>
              <w:sz w:val="24"/>
              <w:szCs w:val="24"/>
              <w:lang w:val="en-GB"/>
            </w:rPr>
            <w:t xml:space="preserve"> [Accessed 18 February 2026].</w:t>
          </w:r>
        </w:p>
        <w:p w14:paraId="61017B91"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Taylor, S. A. (2017) </w:t>
          </w:r>
          <w:r w:rsidRPr="00CC0C28">
            <w:rPr>
              <w:rFonts w:ascii="Arial" w:hAnsi="Arial" w:cs="Arial"/>
              <w:i/>
              <w:iCs/>
              <w:sz w:val="24"/>
              <w:szCs w:val="24"/>
              <w:lang w:val="en-GB"/>
            </w:rPr>
            <w:t>Successful service-oriented firms recognize the importance of investing significant resources</w:t>
          </w:r>
          <w:r w:rsidRPr="00CC0C28">
            <w:rPr>
              <w:rFonts w:ascii="Arial" w:hAnsi="Arial" w:cs="Arial"/>
              <w:sz w:val="24"/>
              <w:szCs w:val="24"/>
              <w:lang w:val="en-GB"/>
            </w:rPr>
            <w:t xml:space="preserve">. [online] Available at: </w:t>
          </w:r>
          <w:hyperlink r:id="rId125" w:history="1">
            <w:r w:rsidRPr="00CC0C28">
              <w:rPr>
                <w:rStyle w:val="Hyperlink"/>
                <w:rFonts w:ascii="Arial" w:hAnsi="Arial" w:cs="Arial"/>
                <w:sz w:val="24"/>
                <w:szCs w:val="24"/>
                <w:lang w:val="en-GB"/>
              </w:rPr>
              <w:t>https://wjarr.com/sites/default/files/WJARR-2024-2858.pdf</w:t>
            </w:r>
          </w:hyperlink>
          <w:r w:rsidRPr="00CC0C28">
            <w:rPr>
              <w:rFonts w:ascii="Arial" w:hAnsi="Arial" w:cs="Arial"/>
              <w:sz w:val="24"/>
              <w:szCs w:val="24"/>
              <w:lang w:val="en-GB"/>
            </w:rPr>
            <w:t xml:space="preserve"> [Accessed 24 February 2026].</w:t>
          </w:r>
        </w:p>
        <w:p w14:paraId="10EE520E"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Thibaut, W. (2017) </w:t>
          </w:r>
          <w:r w:rsidRPr="00CC0C28">
            <w:rPr>
              <w:rFonts w:ascii="Arial" w:hAnsi="Arial" w:cs="Arial"/>
              <w:i/>
              <w:iCs/>
              <w:sz w:val="24"/>
              <w:szCs w:val="24"/>
              <w:lang w:val="en-GB"/>
            </w:rPr>
            <w:t>The social psychology of groups</w:t>
          </w:r>
          <w:r w:rsidRPr="00CC0C28">
            <w:rPr>
              <w:rFonts w:ascii="Arial" w:hAnsi="Arial" w:cs="Arial"/>
              <w:sz w:val="24"/>
              <w:szCs w:val="24"/>
              <w:lang w:val="en-GB"/>
            </w:rPr>
            <w:t xml:space="preserve">. [online] Available at: </w:t>
          </w:r>
          <w:hyperlink r:id="rId126" w:history="1">
            <w:r w:rsidRPr="00CC0C28">
              <w:rPr>
                <w:rStyle w:val="Hyperlink"/>
                <w:rFonts w:ascii="Arial" w:hAnsi="Arial" w:cs="Arial"/>
                <w:sz w:val="24"/>
                <w:szCs w:val="24"/>
                <w:lang w:val="en-GB"/>
              </w:rPr>
              <w:t>https://investigacionesturisticas.ua.es/article/view/17648/pdf</w:t>
            </w:r>
          </w:hyperlink>
          <w:r w:rsidRPr="00CC0C28">
            <w:rPr>
              <w:rFonts w:ascii="Arial" w:hAnsi="Arial" w:cs="Arial"/>
              <w:sz w:val="24"/>
              <w:szCs w:val="24"/>
              <w:lang w:val="en-GB"/>
            </w:rPr>
            <w:t xml:space="preserve"> [Accessed 28 February 2026].</w:t>
          </w:r>
        </w:p>
        <w:p w14:paraId="21CE978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Thurley, S. (2002) </w:t>
          </w:r>
          <w:r w:rsidRPr="00CC0C28">
            <w:rPr>
              <w:rFonts w:ascii="Arial" w:hAnsi="Arial" w:cs="Arial"/>
              <w:i/>
              <w:iCs/>
              <w:sz w:val="24"/>
              <w:szCs w:val="24"/>
              <w:lang w:val="en-GB"/>
            </w:rPr>
            <w:t>The Birth of Heritage and the Fabrication of History</w:t>
          </w:r>
          <w:r w:rsidRPr="00CC0C28">
            <w:rPr>
              <w:rFonts w:ascii="Arial" w:hAnsi="Arial" w:cs="Arial"/>
              <w:sz w:val="24"/>
              <w:szCs w:val="24"/>
              <w:lang w:val="en-GB"/>
            </w:rPr>
            <w:t xml:space="preserve">. [online] Available at: </w:t>
          </w:r>
          <w:hyperlink r:id="rId127" w:history="1">
            <w:r w:rsidRPr="00CC0C28">
              <w:rPr>
                <w:rStyle w:val="Hyperlink"/>
                <w:rFonts w:ascii="Arial" w:hAnsi="Arial" w:cs="Arial"/>
                <w:sz w:val="24"/>
                <w:szCs w:val="24"/>
                <w:lang w:val="en-GB"/>
              </w:rPr>
              <w:t>https://search.proquest.com/openview/05d22f20e0b78bc3569720ed6a2ac744/1?pq-origsite=gscholar&amp;cbl=51922&amp;diss=y</w:t>
            </w:r>
          </w:hyperlink>
          <w:r w:rsidRPr="00CC0C28">
            <w:rPr>
              <w:rFonts w:ascii="Arial" w:hAnsi="Arial" w:cs="Arial"/>
              <w:sz w:val="24"/>
              <w:szCs w:val="24"/>
              <w:lang w:val="en-GB"/>
            </w:rPr>
            <w:t xml:space="preserve"> [Accessed 3 March 2026].</w:t>
          </w:r>
        </w:p>
        <w:p w14:paraId="0D98424E"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Tiang</w:t>
          </w:r>
          <w:proofErr w:type="spellEnd"/>
          <w:r w:rsidRPr="00CC0C28">
            <w:rPr>
              <w:rFonts w:ascii="Arial" w:hAnsi="Arial" w:cs="Arial"/>
              <w:sz w:val="24"/>
              <w:szCs w:val="24"/>
              <w:lang w:val="en-GB"/>
            </w:rPr>
            <w:t xml:space="preserve">, F. (2025) </w:t>
          </w:r>
          <w:r w:rsidRPr="00CC0C28">
            <w:rPr>
              <w:rFonts w:ascii="Arial" w:hAnsi="Arial" w:cs="Arial"/>
              <w:i/>
              <w:iCs/>
              <w:sz w:val="24"/>
              <w:szCs w:val="24"/>
              <w:lang w:val="en-GB"/>
            </w:rPr>
            <w:t>Sustainable Management of Cultural Heritage Sites</w:t>
          </w:r>
          <w:r w:rsidRPr="00CC0C28">
            <w:rPr>
              <w:rFonts w:ascii="Arial" w:hAnsi="Arial" w:cs="Arial"/>
              <w:sz w:val="24"/>
              <w:szCs w:val="24"/>
              <w:lang w:val="en-GB"/>
            </w:rPr>
            <w:t xml:space="preserve">. [online] Available at: </w:t>
          </w:r>
          <w:hyperlink r:id="rId128" w:history="1">
            <w:r w:rsidRPr="00CC0C28">
              <w:rPr>
                <w:rStyle w:val="Hyperlink"/>
                <w:rFonts w:ascii="Arial" w:hAnsi="Arial" w:cs="Arial"/>
                <w:sz w:val="24"/>
                <w:szCs w:val="24"/>
                <w:lang w:val="en-GB"/>
              </w:rPr>
              <w:t>https://www.longdom.org/open-access/sustainable-management-of-cultural-heritage-sites-balancing-conservation-tourism-and-community-engagement-1102634.html</w:t>
            </w:r>
          </w:hyperlink>
          <w:r w:rsidRPr="00CC0C28">
            <w:rPr>
              <w:rFonts w:ascii="Arial" w:hAnsi="Arial" w:cs="Arial"/>
              <w:sz w:val="24"/>
              <w:szCs w:val="24"/>
              <w:lang w:val="en-GB"/>
            </w:rPr>
            <w:t xml:space="preserve"> [Accessed 12 February 2026].</w:t>
          </w:r>
        </w:p>
        <w:p w14:paraId="25347484"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Tourais</w:t>
          </w:r>
          <w:proofErr w:type="spellEnd"/>
          <w:r w:rsidRPr="00CC0C28">
            <w:rPr>
              <w:rFonts w:ascii="Arial" w:hAnsi="Arial" w:cs="Arial"/>
              <w:sz w:val="24"/>
              <w:szCs w:val="24"/>
              <w:lang w:val="en-GB"/>
            </w:rPr>
            <w:t xml:space="preserve">, P. &amp; </w:t>
          </w:r>
          <w:proofErr w:type="spellStart"/>
          <w:r w:rsidRPr="00CC0C28">
            <w:rPr>
              <w:rFonts w:ascii="Arial" w:hAnsi="Arial" w:cs="Arial"/>
              <w:sz w:val="24"/>
              <w:szCs w:val="24"/>
              <w:lang w:val="en-GB"/>
            </w:rPr>
            <w:t>Videira</w:t>
          </w:r>
          <w:proofErr w:type="spellEnd"/>
          <w:r w:rsidRPr="00CC0C28">
            <w:rPr>
              <w:rFonts w:ascii="Arial" w:hAnsi="Arial" w:cs="Arial"/>
              <w:sz w:val="24"/>
              <w:szCs w:val="24"/>
              <w:lang w:val="en-GB"/>
            </w:rPr>
            <w:t xml:space="preserve">, N. (2024) </w:t>
          </w:r>
          <w:r w:rsidRPr="00CC0C28">
            <w:rPr>
              <w:rFonts w:ascii="Arial" w:hAnsi="Arial" w:cs="Arial"/>
              <w:i/>
              <w:iCs/>
              <w:sz w:val="24"/>
              <w:szCs w:val="24"/>
              <w:lang w:val="en-GB"/>
            </w:rPr>
            <w:t>Immediate customer satisfaction intersecting with sustainability</w:t>
          </w:r>
          <w:r w:rsidRPr="00CC0C28">
            <w:rPr>
              <w:rFonts w:ascii="Arial" w:hAnsi="Arial" w:cs="Arial"/>
              <w:sz w:val="24"/>
              <w:szCs w:val="24"/>
              <w:lang w:val="en-GB"/>
            </w:rPr>
            <w:t xml:space="preserve">. [online] Available at: </w:t>
          </w:r>
          <w:hyperlink r:id="rId129" w:history="1">
            <w:r w:rsidRPr="00CC0C28">
              <w:rPr>
                <w:rStyle w:val="Hyperlink"/>
                <w:rFonts w:ascii="Arial" w:hAnsi="Arial" w:cs="Arial"/>
                <w:sz w:val="24"/>
                <w:szCs w:val="24"/>
                <w:lang w:val="en-GB"/>
              </w:rPr>
              <w:t>https://gtg.webhost.uoradea.ro/PDF/GTG-3-2025/gtg.61348-1558.pdf</w:t>
            </w:r>
          </w:hyperlink>
          <w:r w:rsidRPr="00CC0C28">
            <w:rPr>
              <w:rFonts w:ascii="Arial" w:hAnsi="Arial" w:cs="Arial"/>
              <w:sz w:val="24"/>
              <w:szCs w:val="24"/>
              <w:lang w:val="en-GB"/>
            </w:rPr>
            <w:t xml:space="preserve"> [Accessed 18 February 2026].</w:t>
          </w:r>
        </w:p>
        <w:p w14:paraId="6866BF0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UWTSD (2026) </w:t>
          </w:r>
          <w:r w:rsidRPr="00CC0C28">
            <w:rPr>
              <w:rFonts w:ascii="Arial" w:hAnsi="Arial" w:cs="Arial"/>
              <w:i/>
              <w:iCs/>
              <w:sz w:val="24"/>
              <w:szCs w:val="24"/>
              <w:lang w:val="en-GB"/>
            </w:rPr>
            <w:t>Handbook BMIH6008 Spring Term 2026</w:t>
          </w:r>
          <w:r w:rsidRPr="00CC0C28">
            <w:rPr>
              <w:rFonts w:ascii="Arial" w:hAnsi="Arial" w:cs="Arial"/>
              <w:sz w:val="24"/>
              <w:szCs w:val="24"/>
              <w:lang w:val="en-GB"/>
            </w:rPr>
            <w:t>. [online] Available at: Uploaded document [Accessed 24 February 2026].</w:t>
          </w:r>
        </w:p>
        <w:p w14:paraId="48BC1A0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Veal, A. J. (2006) </w:t>
          </w:r>
          <w:r w:rsidRPr="00CC0C28">
            <w:rPr>
              <w:rFonts w:ascii="Arial" w:hAnsi="Arial" w:cs="Arial"/>
              <w:i/>
              <w:iCs/>
              <w:sz w:val="24"/>
              <w:szCs w:val="24"/>
              <w:lang w:val="en-GB"/>
            </w:rPr>
            <w:t>Research Methods for Leisure and Tourism: A Practical Guide</w:t>
          </w:r>
          <w:r w:rsidRPr="00CC0C28">
            <w:rPr>
              <w:rFonts w:ascii="Arial" w:hAnsi="Arial" w:cs="Arial"/>
              <w:sz w:val="24"/>
              <w:szCs w:val="24"/>
              <w:lang w:val="en-GB"/>
            </w:rPr>
            <w:t xml:space="preserve">. 3rd ed. Harlow: Financial Times/ Prentice Hall. [online] Available at: </w:t>
          </w:r>
          <w:hyperlink r:id="rId130" w:history="1">
            <w:r w:rsidRPr="00CC0C28">
              <w:rPr>
                <w:rStyle w:val="Hyperlink"/>
                <w:rFonts w:ascii="Arial" w:hAnsi="Arial" w:cs="Arial"/>
                <w:sz w:val="24"/>
                <w:szCs w:val="24"/>
                <w:lang w:val="en-GB"/>
              </w:rPr>
              <w:t>https://www.abebooks.com/9780273682004/Research-Methods-Leisure-Tourism-Practical-0273682008/plp</w:t>
            </w:r>
          </w:hyperlink>
          <w:r w:rsidRPr="00CC0C28">
            <w:rPr>
              <w:rFonts w:ascii="Arial" w:hAnsi="Arial" w:cs="Arial"/>
              <w:sz w:val="24"/>
              <w:szCs w:val="24"/>
              <w:lang w:val="en-GB"/>
            </w:rPr>
            <w:t xml:space="preserve"> [Accessed 28 February 2026].</w:t>
          </w:r>
        </w:p>
        <w:p w14:paraId="73407E19"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Voss, C. et al. (2008) </w:t>
          </w:r>
          <w:r w:rsidRPr="00CC0C28">
            <w:rPr>
              <w:rFonts w:ascii="Arial" w:hAnsi="Arial" w:cs="Arial"/>
              <w:i/>
              <w:iCs/>
              <w:sz w:val="24"/>
              <w:szCs w:val="24"/>
              <w:lang w:val="en-GB"/>
            </w:rPr>
            <w:t>The profit-service chain as part of the concept strategy</w:t>
          </w:r>
          <w:r w:rsidRPr="00CC0C28">
            <w:rPr>
              <w:rFonts w:ascii="Arial" w:hAnsi="Arial" w:cs="Arial"/>
              <w:sz w:val="24"/>
              <w:szCs w:val="24"/>
              <w:lang w:val="en-GB"/>
            </w:rPr>
            <w:t xml:space="preserve">. [online] Available at: </w:t>
          </w:r>
          <w:hyperlink r:id="rId131" w:history="1">
            <w:r w:rsidRPr="00CC0C28">
              <w:rPr>
                <w:rStyle w:val="Hyperlink"/>
                <w:rFonts w:ascii="Arial" w:hAnsi="Arial" w:cs="Arial"/>
                <w:sz w:val="24"/>
                <w:szCs w:val="24"/>
                <w:lang w:val="en-GB"/>
              </w:rPr>
              <w:t>https://pdfs.semanticscholar.org/c179/f6022460507adcba735d45b1985259683010.pdf</w:t>
            </w:r>
          </w:hyperlink>
          <w:r w:rsidRPr="00CC0C28">
            <w:rPr>
              <w:rFonts w:ascii="Arial" w:hAnsi="Arial" w:cs="Arial"/>
              <w:sz w:val="24"/>
              <w:szCs w:val="24"/>
              <w:lang w:val="en-GB"/>
            </w:rPr>
            <w:t xml:space="preserve"> [Accessed 3 March 2026].</w:t>
          </w:r>
        </w:p>
        <w:p w14:paraId="0C327E52" w14:textId="77777777" w:rsidR="00CC0C28" w:rsidRPr="00CC0C28"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Wikishire</w:t>
          </w:r>
          <w:proofErr w:type="spellEnd"/>
          <w:r w:rsidRPr="00CC0C28">
            <w:rPr>
              <w:rFonts w:ascii="Arial" w:hAnsi="Arial" w:cs="Arial"/>
              <w:sz w:val="24"/>
              <w:szCs w:val="24"/>
              <w:lang w:val="en-GB"/>
            </w:rPr>
            <w:t xml:space="preserve"> (2024) </w:t>
          </w:r>
          <w:r w:rsidRPr="00CC0C28">
            <w:rPr>
              <w:rFonts w:ascii="Arial" w:hAnsi="Arial" w:cs="Arial"/>
              <w:i/>
              <w:iCs/>
              <w:sz w:val="24"/>
              <w:szCs w:val="24"/>
              <w:lang w:val="en-GB"/>
            </w:rPr>
            <w:t>Melton Mowbray</w:t>
          </w:r>
          <w:r w:rsidRPr="00CC0C28">
            <w:rPr>
              <w:rFonts w:ascii="Arial" w:hAnsi="Arial" w:cs="Arial"/>
              <w:sz w:val="24"/>
              <w:szCs w:val="24"/>
              <w:lang w:val="en-GB"/>
            </w:rPr>
            <w:t xml:space="preserve">. [online] Available at: </w:t>
          </w:r>
          <w:hyperlink r:id="rId132" w:history="1">
            <w:r w:rsidRPr="00CC0C28">
              <w:rPr>
                <w:rStyle w:val="Hyperlink"/>
                <w:rFonts w:ascii="Arial" w:hAnsi="Arial" w:cs="Arial"/>
                <w:sz w:val="24"/>
                <w:szCs w:val="24"/>
                <w:lang w:val="en-GB"/>
              </w:rPr>
              <w:t>https://wikishire.co.uk/wiki/Melton_Mowbray</w:t>
            </w:r>
          </w:hyperlink>
          <w:r w:rsidRPr="00CC0C28">
            <w:rPr>
              <w:rFonts w:ascii="Arial" w:hAnsi="Arial" w:cs="Arial"/>
              <w:sz w:val="24"/>
              <w:szCs w:val="24"/>
              <w:lang w:val="en-GB"/>
            </w:rPr>
            <w:t xml:space="preserve"> [Accessed 12 February 2026].</w:t>
          </w:r>
        </w:p>
        <w:p w14:paraId="0824BF5F"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Xiang, Z. et al. (2015) </w:t>
          </w:r>
          <w:r w:rsidRPr="00CC0C28">
            <w:rPr>
              <w:rFonts w:ascii="Arial" w:hAnsi="Arial" w:cs="Arial"/>
              <w:i/>
              <w:iCs/>
              <w:sz w:val="24"/>
              <w:szCs w:val="24"/>
              <w:lang w:val="en-GB"/>
            </w:rPr>
            <w:t>Relationship between hotel customer experiences and satisfaction</w:t>
          </w:r>
          <w:r w:rsidRPr="00CC0C28">
            <w:rPr>
              <w:rFonts w:ascii="Arial" w:hAnsi="Arial" w:cs="Arial"/>
              <w:sz w:val="24"/>
              <w:szCs w:val="24"/>
              <w:lang w:val="en-GB"/>
            </w:rPr>
            <w:t xml:space="preserve">. [online] Available at: </w:t>
          </w:r>
          <w:hyperlink r:id="rId133" w:history="1">
            <w:r w:rsidRPr="00CC0C28">
              <w:rPr>
                <w:rStyle w:val="Hyperlink"/>
                <w:rFonts w:ascii="Arial" w:hAnsi="Arial" w:cs="Arial"/>
                <w:sz w:val="24"/>
                <w:szCs w:val="24"/>
                <w:lang w:val="en-GB"/>
              </w:rPr>
              <w:t>https://wlv.openrepository.com/bitstreams/5b4fb1d3-63c0-4d74-9db8-c1be7d6c418a/download</w:t>
            </w:r>
          </w:hyperlink>
          <w:r w:rsidRPr="00CC0C28">
            <w:rPr>
              <w:rFonts w:ascii="Arial" w:hAnsi="Arial" w:cs="Arial"/>
              <w:sz w:val="24"/>
              <w:szCs w:val="24"/>
              <w:lang w:val="en-GB"/>
            </w:rPr>
            <w:t xml:space="preserve"> [Accessed 18 February 2026].</w:t>
          </w:r>
        </w:p>
        <w:p w14:paraId="04CE601B"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Xu, X. &amp; Li, Y. (2016) </w:t>
          </w:r>
          <w:r w:rsidRPr="00CC0C28">
            <w:rPr>
              <w:rFonts w:ascii="Arial" w:hAnsi="Arial" w:cs="Arial"/>
              <w:i/>
              <w:iCs/>
              <w:sz w:val="24"/>
              <w:szCs w:val="24"/>
              <w:lang w:val="en-GB"/>
            </w:rPr>
            <w:t>The common factors that cause customers dissatisfaction</w:t>
          </w:r>
          <w:r w:rsidRPr="00CC0C28">
            <w:rPr>
              <w:rFonts w:ascii="Arial" w:hAnsi="Arial" w:cs="Arial"/>
              <w:sz w:val="24"/>
              <w:szCs w:val="24"/>
              <w:lang w:val="en-GB"/>
            </w:rPr>
            <w:t xml:space="preserve">. [online] Available at: </w:t>
          </w:r>
          <w:hyperlink r:id="rId134"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24 February 2026].</w:t>
          </w:r>
        </w:p>
        <w:p w14:paraId="7C498EF2"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Xu, X. et al. (2017) </w:t>
          </w:r>
          <w:r w:rsidRPr="00CC0C28">
            <w:rPr>
              <w:rFonts w:ascii="Arial" w:hAnsi="Arial" w:cs="Arial"/>
              <w:i/>
              <w:iCs/>
              <w:sz w:val="24"/>
              <w:szCs w:val="24"/>
              <w:lang w:val="en-GB"/>
            </w:rPr>
            <w:t>Amenities, value for money and services offered</w:t>
          </w:r>
          <w:r w:rsidRPr="00CC0C28">
            <w:rPr>
              <w:rFonts w:ascii="Arial" w:hAnsi="Arial" w:cs="Arial"/>
              <w:sz w:val="24"/>
              <w:szCs w:val="24"/>
              <w:lang w:val="en-GB"/>
            </w:rPr>
            <w:t xml:space="preserve">. [online] Available at: </w:t>
          </w:r>
          <w:hyperlink r:id="rId135"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28 February 2026].</w:t>
          </w:r>
        </w:p>
        <w:p w14:paraId="2CFDE16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Yee, R. W. et al. (2009) </w:t>
          </w:r>
          <w:r w:rsidRPr="00CC0C28">
            <w:rPr>
              <w:rFonts w:ascii="Arial" w:hAnsi="Arial" w:cs="Arial"/>
              <w:i/>
              <w:iCs/>
              <w:sz w:val="24"/>
              <w:szCs w:val="24"/>
              <w:lang w:val="en-GB"/>
            </w:rPr>
            <w:t>An empirical study of employee loyalty, service quality and firm performance</w:t>
          </w:r>
          <w:r w:rsidRPr="00CC0C28">
            <w:rPr>
              <w:rFonts w:ascii="Arial" w:hAnsi="Arial" w:cs="Arial"/>
              <w:sz w:val="24"/>
              <w:szCs w:val="24"/>
              <w:lang w:val="en-GB"/>
            </w:rPr>
            <w:t xml:space="preserve">. [online] Available at: </w:t>
          </w:r>
          <w:hyperlink r:id="rId136" w:history="1">
            <w:r w:rsidRPr="00CC0C28">
              <w:rPr>
                <w:rStyle w:val="Hyperlink"/>
                <w:rFonts w:ascii="Arial" w:hAnsi="Arial" w:cs="Arial"/>
                <w:sz w:val="24"/>
                <w:szCs w:val="24"/>
                <w:lang w:val="en-GB"/>
              </w:rPr>
              <w:t>https://scholarworks.umass.edu/bitstreams/2bce8b22-6a7b-408d-bd42-562c957b467b/download</w:t>
            </w:r>
          </w:hyperlink>
          <w:r w:rsidRPr="00CC0C28">
            <w:rPr>
              <w:rFonts w:ascii="Arial" w:hAnsi="Arial" w:cs="Arial"/>
              <w:sz w:val="24"/>
              <w:szCs w:val="24"/>
              <w:lang w:val="en-GB"/>
            </w:rPr>
            <w:t xml:space="preserve"> [Accessed 3 March 2026].</w:t>
          </w:r>
        </w:p>
        <w:p w14:paraId="22BC5607"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Yi, Y. (1991) </w:t>
          </w:r>
          <w:r w:rsidRPr="00CC0C28">
            <w:rPr>
              <w:rFonts w:ascii="Arial" w:hAnsi="Arial" w:cs="Arial"/>
              <w:i/>
              <w:iCs/>
              <w:sz w:val="24"/>
              <w:szCs w:val="24"/>
              <w:lang w:val="en-GB"/>
            </w:rPr>
            <w:t>A Critical Review of Consumer Satisfaction</w:t>
          </w:r>
          <w:r w:rsidRPr="00CC0C28">
            <w:rPr>
              <w:rFonts w:ascii="Arial" w:hAnsi="Arial" w:cs="Arial"/>
              <w:sz w:val="24"/>
              <w:szCs w:val="24"/>
              <w:lang w:val="en-GB"/>
            </w:rPr>
            <w:t xml:space="preserve">. [online] Available at: </w:t>
          </w:r>
          <w:hyperlink r:id="rId137" w:history="1">
            <w:r w:rsidRPr="00CC0C28">
              <w:rPr>
                <w:rStyle w:val="Hyperlink"/>
                <w:rFonts w:ascii="Arial" w:hAnsi="Arial" w:cs="Arial"/>
                <w:sz w:val="24"/>
                <w:szCs w:val="24"/>
                <w:lang w:val="en-GB"/>
              </w:rPr>
              <w:t>https://scholarworks.umass.edu/bitstreams/2bce8b22-6a7b-408d-bd42-562c957b467b/download</w:t>
            </w:r>
          </w:hyperlink>
          <w:r w:rsidRPr="00CC0C28">
            <w:rPr>
              <w:rFonts w:ascii="Arial" w:hAnsi="Arial" w:cs="Arial"/>
              <w:sz w:val="24"/>
              <w:szCs w:val="24"/>
              <w:lang w:val="en-GB"/>
            </w:rPr>
            <w:t xml:space="preserve"> [Accessed 12 February 2026].</w:t>
          </w:r>
        </w:p>
        <w:p w14:paraId="2E3D13D3"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lastRenderedPageBreak/>
            <w:t xml:space="preserve">Yin, R. K. (2003) </w:t>
          </w:r>
          <w:r w:rsidRPr="00CC0C28">
            <w:rPr>
              <w:rFonts w:ascii="Arial" w:hAnsi="Arial" w:cs="Arial"/>
              <w:i/>
              <w:iCs/>
              <w:sz w:val="24"/>
              <w:szCs w:val="24"/>
              <w:lang w:val="en-GB"/>
            </w:rPr>
            <w:t>Case Study Research: Design and Methods</w:t>
          </w:r>
          <w:r w:rsidRPr="00CC0C28">
            <w:rPr>
              <w:rFonts w:ascii="Arial" w:hAnsi="Arial" w:cs="Arial"/>
              <w:sz w:val="24"/>
              <w:szCs w:val="24"/>
              <w:lang w:val="en-GB"/>
            </w:rPr>
            <w:t xml:space="preserve">. 3rd ed. London: Sage. [online] Available at: </w:t>
          </w:r>
          <w:hyperlink r:id="rId138" w:history="1">
            <w:r w:rsidRPr="00CC0C28">
              <w:rPr>
                <w:rStyle w:val="Hyperlink"/>
                <w:rFonts w:ascii="Arial" w:hAnsi="Arial" w:cs="Arial"/>
                <w:sz w:val="24"/>
                <w:szCs w:val="24"/>
                <w:lang w:val="en-GB"/>
              </w:rPr>
              <w:t>https://books.google.com/books/about/Case_Study_Research.html?id=BWea_9ZGQMwC</w:t>
            </w:r>
          </w:hyperlink>
          <w:r w:rsidRPr="00CC0C28">
            <w:rPr>
              <w:rFonts w:ascii="Arial" w:hAnsi="Arial" w:cs="Arial"/>
              <w:sz w:val="24"/>
              <w:szCs w:val="24"/>
              <w:lang w:val="en-GB"/>
            </w:rPr>
            <w:t xml:space="preserve"> [Accessed 18 February 2026].</w:t>
          </w:r>
        </w:p>
        <w:p w14:paraId="782E51DA"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Yu, C. et al. (2005) </w:t>
          </w:r>
          <w:r w:rsidRPr="00CC0C28">
            <w:rPr>
              <w:rFonts w:ascii="Arial" w:hAnsi="Arial" w:cs="Arial"/>
              <w:i/>
              <w:iCs/>
              <w:sz w:val="24"/>
              <w:szCs w:val="24"/>
              <w:lang w:val="en-GB"/>
            </w:rPr>
            <w:t>Trust has a positive impact on repurchase intention</w:t>
          </w:r>
          <w:r w:rsidRPr="00CC0C28">
            <w:rPr>
              <w:rFonts w:ascii="Arial" w:hAnsi="Arial" w:cs="Arial"/>
              <w:sz w:val="24"/>
              <w:szCs w:val="24"/>
              <w:lang w:val="en-GB"/>
            </w:rPr>
            <w:t xml:space="preserve">. [online] Available at: </w:t>
          </w:r>
          <w:hyperlink r:id="rId139"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24 February 2026].</w:t>
          </w:r>
        </w:p>
        <w:p w14:paraId="24070DFC"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Zeithaml, V. A. et al. (1996) </w:t>
          </w:r>
          <w:r w:rsidRPr="00CC0C28">
            <w:rPr>
              <w:rFonts w:ascii="Arial" w:hAnsi="Arial" w:cs="Arial"/>
              <w:i/>
              <w:iCs/>
              <w:sz w:val="24"/>
              <w:szCs w:val="24"/>
              <w:lang w:val="en-GB"/>
            </w:rPr>
            <w:t xml:space="preserve">The </w:t>
          </w:r>
          <w:proofErr w:type="spellStart"/>
          <w:r w:rsidRPr="00CC0C28">
            <w:rPr>
              <w:rFonts w:ascii="Arial" w:hAnsi="Arial" w:cs="Arial"/>
              <w:i/>
              <w:iCs/>
              <w:sz w:val="24"/>
              <w:szCs w:val="24"/>
              <w:lang w:val="en-GB"/>
            </w:rPr>
            <w:t>behavioral</w:t>
          </w:r>
          <w:proofErr w:type="spellEnd"/>
          <w:r w:rsidRPr="00CC0C28">
            <w:rPr>
              <w:rFonts w:ascii="Arial" w:hAnsi="Arial" w:cs="Arial"/>
              <w:i/>
              <w:iCs/>
              <w:sz w:val="24"/>
              <w:szCs w:val="24"/>
              <w:lang w:val="en-GB"/>
            </w:rPr>
            <w:t xml:space="preserve"> consequences of service quality</w:t>
          </w:r>
          <w:r w:rsidRPr="00CC0C28">
            <w:rPr>
              <w:rFonts w:ascii="Arial" w:hAnsi="Arial" w:cs="Arial"/>
              <w:sz w:val="24"/>
              <w:szCs w:val="24"/>
              <w:lang w:val="en-GB"/>
            </w:rPr>
            <w:t xml:space="preserve">. [online] Available at: </w:t>
          </w:r>
          <w:hyperlink r:id="rId140" w:history="1">
            <w:r w:rsidRPr="00CC0C28">
              <w:rPr>
                <w:rStyle w:val="Hyperlink"/>
                <w:rFonts w:ascii="Arial" w:hAnsi="Arial" w:cs="Arial"/>
                <w:sz w:val="24"/>
                <w:szCs w:val="24"/>
                <w:lang w:val="en-GB"/>
              </w:rPr>
              <w:t>https://pmc.ncbi.nlm.nih.gov/articles/PMC9088737/</w:t>
            </w:r>
          </w:hyperlink>
          <w:r w:rsidRPr="00CC0C28">
            <w:rPr>
              <w:rFonts w:ascii="Arial" w:hAnsi="Arial" w:cs="Arial"/>
              <w:sz w:val="24"/>
              <w:szCs w:val="24"/>
              <w:lang w:val="en-GB"/>
            </w:rPr>
            <w:t xml:space="preserve"> [Accessed 28 February 2026].</w:t>
          </w:r>
        </w:p>
        <w:p w14:paraId="3DB044B4" w14:textId="77777777" w:rsidR="00CC0C28" w:rsidRPr="00CC0C28" w:rsidRDefault="00CC0C28" w:rsidP="004D4234">
          <w:pPr>
            <w:spacing w:line="360" w:lineRule="auto"/>
            <w:jc w:val="both"/>
            <w:rPr>
              <w:rFonts w:ascii="Arial" w:hAnsi="Arial" w:cs="Arial"/>
              <w:sz w:val="24"/>
              <w:szCs w:val="24"/>
              <w:lang w:val="en-GB"/>
            </w:rPr>
          </w:pPr>
          <w:r w:rsidRPr="00CC0C28">
            <w:rPr>
              <w:rFonts w:ascii="Arial" w:hAnsi="Arial" w:cs="Arial"/>
              <w:sz w:val="24"/>
              <w:szCs w:val="24"/>
              <w:lang w:val="en-GB"/>
            </w:rPr>
            <w:t xml:space="preserve">Zheng, T. et al. (2009) </w:t>
          </w:r>
          <w:r w:rsidRPr="00CC0C28">
            <w:rPr>
              <w:rFonts w:ascii="Arial" w:hAnsi="Arial" w:cs="Arial"/>
              <w:i/>
              <w:iCs/>
              <w:sz w:val="24"/>
              <w:szCs w:val="24"/>
              <w:lang w:val="en-GB"/>
            </w:rPr>
            <w:t>Hygiene and facilities in the room</w:t>
          </w:r>
          <w:r w:rsidRPr="00CC0C28">
            <w:rPr>
              <w:rFonts w:ascii="Arial" w:hAnsi="Arial" w:cs="Arial"/>
              <w:sz w:val="24"/>
              <w:szCs w:val="24"/>
              <w:lang w:val="en-GB"/>
            </w:rPr>
            <w:t xml:space="preserve">. [online] Available at: </w:t>
          </w:r>
          <w:hyperlink r:id="rId141" w:history="1">
            <w:r w:rsidRPr="00CC0C28">
              <w:rPr>
                <w:rStyle w:val="Hyperlink"/>
                <w:rFonts w:ascii="Arial" w:hAnsi="Arial" w:cs="Arial"/>
                <w:sz w:val="24"/>
                <w:szCs w:val="24"/>
                <w:lang w:val="en-GB"/>
              </w:rPr>
              <w:t>https://www.emerald.com/ijcthr/article-pdf/15/2/131/798457/ijcthr-02-2020-0050.pdf</w:t>
            </w:r>
          </w:hyperlink>
          <w:r w:rsidRPr="00CC0C28">
            <w:rPr>
              <w:rFonts w:ascii="Arial" w:hAnsi="Arial" w:cs="Arial"/>
              <w:sz w:val="24"/>
              <w:szCs w:val="24"/>
              <w:lang w:val="en-GB"/>
            </w:rPr>
            <w:t xml:space="preserve"> [Accessed 3 March 2026].</w:t>
          </w:r>
        </w:p>
        <w:p w14:paraId="0C516A2C" w14:textId="736E4442" w:rsidR="00F613E8" w:rsidRPr="00150C5E" w:rsidRDefault="00CC0C28" w:rsidP="004D4234">
          <w:pPr>
            <w:spacing w:line="360" w:lineRule="auto"/>
            <w:jc w:val="both"/>
            <w:rPr>
              <w:rFonts w:ascii="Arial" w:hAnsi="Arial" w:cs="Arial"/>
              <w:sz w:val="24"/>
              <w:szCs w:val="24"/>
              <w:lang w:val="en-GB"/>
            </w:rPr>
          </w:pPr>
          <w:proofErr w:type="spellStart"/>
          <w:r w:rsidRPr="00CC0C28">
            <w:rPr>
              <w:rFonts w:ascii="Arial" w:hAnsi="Arial" w:cs="Arial"/>
              <w:sz w:val="24"/>
              <w:szCs w:val="24"/>
              <w:lang w:val="en-GB"/>
            </w:rPr>
            <w:t>Zlatanovic</w:t>
          </w:r>
          <w:proofErr w:type="spellEnd"/>
          <w:r w:rsidRPr="00CC0C28">
            <w:rPr>
              <w:rFonts w:ascii="Arial" w:hAnsi="Arial" w:cs="Arial"/>
              <w:sz w:val="24"/>
              <w:szCs w:val="24"/>
              <w:lang w:val="en-GB"/>
            </w:rPr>
            <w:t xml:space="preserve">, S. et al. (2025) </w:t>
          </w:r>
          <w:r w:rsidRPr="00CC0C28">
            <w:rPr>
              <w:rFonts w:ascii="Arial" w:hAnsi="Arial" w:cs="Arial"/>
              <w:i/>
              <w:iCs/>
              <w:sz w:val="24"/>
              <w:szCs w:val="24"/>
              <w:lang w:val="en-GB"/>
            </w:rPr>
            <w:t>The value of industry standards in the hospitality sector for improving client satisfaction</w:t>
          </w:r>
          <w:r w:rsidRPr="00CC0C28">
            <w:rPr>
              <w:rFonts w:ascii="Arial" w:hAnsi="Arial" w:cs="Arial"/>
              <w:sz w:val="24"/>
              <w:szCs w:val="24"/>
              <w:lang w:val="en-GB"/>
            </w:rPr>
            <w:t xml:space="preserve">. [online] Available at: </w:t>
          </w:r>
          <w:hyperlink r:id="rId142" w:history="1">
            <w:r w:rsidRPr="00CC0C28">
              <w:rPr>
                <w:rStyle w:val="Hyperlink"/>
                <w:rFonts w:ascii="Arial" w:hAnsi="Arial" w:cs="Arial"/>
                <w:sz w:val="24"/>
                <w:szCs w:val="24"/>
                <w:lang w:val="en-GB"/>
              </w:rPr>
              <w:t>https://scindeks-clanci.ceon.rs/data/pdf/2217-9739/2025/2217-97392501214Z.pdf</w:t>
            </w:r>
          </w:hyperlink>
          <w:r w:rsidRPr="00CC0C28">
            <w:rPr>
              <w:rFonts w:ascii="Arial" w:hAnsi="Arial" w:cs="Arial"/>
              <w:sz w:val="24"/>
              <w:szCs w:val="24"/>
              <w:lang w:val="en-GB"/>
            </w:rPr>
            <w:t xml:space="preserve"> [Accessed 12 February 2026].</w:t>
          </w:r>
        </w:p>
        <w:p w14:paraId="2D53E3D0" w14:textId="77777777" w:rsidR="00F613E8" w:rsidRPr="004D4234" w:rsidRDefault="00F613E8" w:rsidP="004D4234">
          <w:pPr>
            <w:spacing w:line="360" w:lineRule="auto"/>
            <w:jc w:val="both"/>
            <w:rPr>
              <w:rFonts w:ascii="Arial" w:hAnsi="Arial" w:cs="Arial"/>
              <w:sz w:val="24"/>
              <w:szCs w:val="24"/>
            </w:rPr>
          </w:pPr>
        </w:p>
        <w:p w14:paraId="183BFBB9" w14:textId="77777777" w:rsidR="00F613E8" w:rsidRPr="004D4234" w:rsidRDefault="00F613E8" w:rsidP="004D4234">
          <w:pPr>
            <w:spacing w:line="360" w:lineRule="auto"/>
            <w:jc w:val="both"/>
            <w:rPr>
              <w:rFonts w:ascii="Arial" w:hAnsi="Arial" w:cs="Arial"/>
              <w:sz w:val="24"/>
              <w:szCs w:val="24"/>
            </w:rPr>
          </w:pPr>
        </w:p>
        <w:p w14:paraId="0510A12E" w14:textId="0AB56D0C" w:rsidR="00F916E2" w:rsidRPr="004D4234" w:rsidRDefault="00F916E2" w:rsidP="004D4234">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676A312" w14:textId="0F16CC8F" w:rsidR="00F613E8" w:rsidRPr="004D4234" w:rsidRDefault="00F613E8" w:rsidP="004D4234">
          <w:pPr>
            <w:spacing w:line="360" w:lineRule="auto"/>
            <w:jc w:val="both"/>
            <w:rPr>
              <w:rFonts w:ascii="Arial" w:hAnsi="Arial" w:cs="Arial"/>
              <w:sz w:val="24"/>
              <w:szCs w:val="24"/>
            </w:rPr>
          </w:pPr>
          <w:r w:rsidRPr="004D4234">
            <w:rPr>
              <w:rFonts w:ascii="Arial" w:hAnsi="Arial" w:cs="Arial"/>
              <w:sz w:val="24"/>
              <w:szCs w:val="24"/>
            </w:rPr>
            <w:t xml:space="preserve"> </w:t>
          </w:r>
        </w:p>
        <w:p w14:paraId="52E2A197" w14:textId="31EFBF5C" w:rsidR="004D0EE5" w:rsidRPr="004D4234" w:rsidRDefault="00000000" w:rsidP="004D4234">
          <w:pPr>
            <w:spacing w:line="360" w:lineRule="auto"/>
            <w:jc w:val="both"/>
            <w:rPr>
              <w:rFonts w:ascii="Arial" w:hAnsi="Arial" w:cs="Arial"/>
              <w:sz w:val="24"/>
              <w:szCs w:val="24"/>
            </w:rPr>
          </w:pPr>
        </w:p>
      </w:sdtContent>
    </w:sdt>
    <w:sectPr w:rsidR="004D0EE5" w:rsidRPr="004D4234" w:rsidSect="008D59E6">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60CFB"/>
    <w:multiLevelType w:val="multilevel"/>
    <w:tmpl w:val="6C9644EA"/>
    <w:lvl w:ilvl="0">
      <w:start w:val="1"/>
      <w:numFmt w:val="bullet"/>
      <w:lvlText w:val="●"/>
      <w:lvlJc w:val="left"/>
      <w:pPr>
        <w:ind w:left="465"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1" w15:restartNumberingAfterBreak="0">
    <w:nsid w:val="160C786A"/>
    <w:multiLevelType w:val="multilevel"/>
    <w:tmpl w:val="BD4ED12E"/>
    <w:lvl w:ilvl="0">
      <w:start w:val="1"/>
      <w:numFmt w:val="decimal"/>
      <w:lvlText w:val="%1."/>
      <w:lvlJc w:val="left"/>
      <w:pPr>
        <w:ind w:left="4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2" w15:restartNumberingAfterBreak="0">
    <w:nsid w:val="172C1DC5"/>
    <w:multiLevelType w:val="multilevel"/>
    <w:tmpl w:val="8294D688"/>
    <w:lvl w:ilvl="0">
      <w:start w:val="1"/>
      <w:numFmt w:val="bullet"/>
      <w:lvlText w:val="●"/>
      <w:lvlJc w:val="left"/>
      <w:pPr>
        <w:ind w:left="465"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3" w15:restartNumberingAfterBreak="0">
    <w:nsid w:val="31FB180D"/>
    <w:multiLevelType w:val="multilevel"/>
    <w:tmpl w:val="2056EE52"/>
    <w:lvl w:ilvl="0">
      <w:start w:val="1"/>
      <w:numFmt w:val="decimal"/>
      <w:lvlText w:val="%1."/>
      <w:lvlJc w:val="left"/>
      <w:pPr>
        <w:ind w:left="4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4" w15:restartNumberingAfterBreak="0">
    <w:nsid w:val="406815A4"/>
    <w:multiLevelType w:val="multilevel"/>
    <w:tmpl w:val="E2E2A64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54F16383"/>
    <w:multiLevelType w:val="multilevel"/>
    <w:tmpl w:val="A83699D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62C5700D"/>
    <w:multiLevelType w:val="multilevel"/>
    <w:tmpl w:val="F566F1D2"/>
    <w:lvl w:ilvl="0">
      <w:start w:val="1"/>
      <w:numFmt w:val="bullet"/>
      <w:lvlText w:val="●"/>
      <w:lvlJc w:val="left"/>
      <w:pPr>
        <w:ind w:left="465"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7" w15:restartNumberingAfterBreak="0">
    <w:nsid w:val="6B8D4AAD"/>
    <w:multiLevelType w:val="multilevel"/>
    <w:tmpl w:val="15F001DA"/>
    <w:lvl w:ilvl="0">
      <w:start w:val="1"/>
      <w:numFmt w:val="bullet"/>
      <w:lvlText w:val="●"/>
      <w:lvlJc w:val="left"/>
      <w:pPr>
        <w:ind w:left="465"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8" w15:restartNumberingAfterBreak="0">
    <w:nsid w:val="75BE5C4C"/>
    <w:multiLevelType w:val="multilevel"/>
    <w:tmpl w:val="2460E770"/>
    <w:lvl w:ilvl="0">
      <w:start w:val="1"/>
      <w:numFmt w:val="bullet"/>
      <w:lvlText w:val="●"/>
      <w:lvlJc w:val="left"/>
      <w:pPr>
        <w:ind w:left="465"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num w:numId="1" w16cid:durableId="1075396051">
    <w:abstractNumId w:val="4"/>
  </w:num>
  <w:num w:numId="2" w16cid:durableId="690685750">
    <w:abstractNumId w:val="5"/>
  </w:num>
  <w:num w:numId="3" w16cid:durableId="358506207">
    <w:abstractNumId w:val="3"/>
  </w:num>
  <w:num w:numId="4" w16cid:durableId="1514765574">
    <w:abstractNumId w:val="3"/>
    <w:lvlOverride w:ilvl="0">
      <w:startOverride w:val="1"/>
    </w:lvlOverride>
    <w:lvlOverride w:ilvl="1"/>
    <w:lvlOverride w:ilvl="2"/>
    <w:lvlOverride w:ilvl="3"/>
    <w:lvlOverride w:ilvl="4"/>
    <w:lvlOverride w:ilvl="5"/>
    <w:lvlOverride w:ilvl="6"/>
    <w:lvlOverride w:ilvl="7"/>
    <w:lvlOverride w:ilvl="8"/>
  </w:num>
  <w:num w:numId="5" w16cid:durableId="261499356">
    <w:abstractNumId w:val="1"/>
  </w:num>
  <w:num w:numId="6" w16cid:durableId="695735168">
    <w:abstractNumId w:val="1"/>
    <w:lvlOverride w:ilvl="0">
      <w:startOverride w:val="1"/>
    </w:lvlOverride>
    <w:lvlOverride w:ilvl="1"/>
    <w:lvlOverride w:ilvl="2"/>
    <w:lvlOverride w:ilvl="3"/>
    <w:lvlOverride w:ilvl="4"/>
    <w:lvlOverride w:ilvl="5"/>
    <w:lvlOverride w:ilvl="6"/>
    <w:lvlOverride w:ilvl="7"/>
    <w:lvlOverride w:ilvl="8"/>
  </w:num>
  <w:num w:numId="7" w16cid:durableId="1089079610">
    <w:abstractNumId w:val="2"/>
  </w:num>
  <w:num w:numId="8" w16cid:durableId="833683999">
    <w:abstractNumId w:val="2"/>
  </w:num>
  <w:num w:numId="9" w16cid:durableId="360518982">
    <w:abstractNumId w:val="0"/>
  </w:num>
  <w:num w:numId="10" w16cid:durableId="1438793772">
    <w:abstractNumId w:val="0"/>
  </w:num>
  <w:num w:numId="11" w16cid:durableId="2106076656">
    <w:abstractNumId w:val="8"/>
  </w:num>
  <w:num w:numId="12" w16cid:durableId="242296638">
    <w:abstractNumId w:val="8"/>
  </w:num>
  <w:num w:numId="13" w16cid:durableId="1373504165">
    <w:abstractNumId w:val="6"/>
  </w:num>
  <w:num w:numId="14" w16cid:durableId="710154856">
    <w:abstractNumId w:val="6"/>
  </w:num>
  <w:num w:numId="15" w16cid:durableId="251205119">
    <w:abstractNumId w:val="7"/>
  </w:num>
  <w:num w:numId="16" w16cid:durableId="4980827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204DFC"/>
    <w:rsid w:val="00052082"/>
    <w:rsid w:val="00056F68"/>
    <w:rsid w:val="000816EE"/>
    <w:rsid w:val="000D0299"/>
    <w:rsid w:val="00150C5E"/>
    <w:rsid w:val="001B6361"/>
    <w:rsid w:val="00204DFC"/>
    <w:rsid w:val="002A3263"/>
    <w:rsid w:val="002E37A8"/>
    <w:rsid w:val="00304475"/>
    <w:rsid w:val="003C569E"/>
    <w:rsid w:val="00430E50"/>
    <w:rsid w:val="004D0EE5"/>
    <w:rsid w:val="004D4234"/>
    <w:rsid w:val="004F1ECD"/>
    <w:rsid w:val="005078A0"/>
    <w:rsid w:val="00583C6B"/>
    <w:rsid w:val="005A7521"/>
    <w:rsid w:val="00605E27"/>
    <w:rsid w:val="0066349A"/>
    <w:rsid w:val="00685AF2"/>
    <w:rsid w:val="006F4033"/>
    <w:rsid w:val="008D59E6"/>
    <w:rsid w:val="00A225C4"/>
    <w:rsid w:val="00A34151"/>
    <w:rsid w:val="00B001AD"/>
    <w:rsid w:val="00B760E9"/>
    <w:rsid w:val="00C90863"/>
    <w:rsid w:val="00CC0C28"/>
    <w:rsid w:val="00E44E85"/>
    <w:rsid w:val="00E67665"/>
    <w:rsid w:val="00E91669"/>
    <w:rsid w:val="00EC1341"/>
    <w:rsid w:val="00F613E8"/>
    <w:rsid w:val="00F916E2"/>
    <w:rsid w:val="00FA0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02CECC"/>
  <w15:chartTrackingRefBased/>
  <w15:docId w15:val="{C45DE089-63B9-4ED1-B3A4-5A03D7D7C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263"/>
    <w:rPr>
      <w:kern w:val="0"/>
    </w:rPr>
  </w:style>
  <w:style w:type="paragraph" w:styleId="Heading1">
    <w:name w:val="heading 1"/>
    <w:basedOn w:val="Normal"/>
    <w:next w:val="Normal"/>
    <w:link w:val="Heading1Char"/>
    <w:uiPriority w:val="9"/>
    <w:qFormat/>
    <w:rsid w:val="00204DF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04DF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04DF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04DF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04DF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04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DF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04DF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04DF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04DF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04DF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04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DFC"/>
    <w:rPr>
      <w:rFonts w:eastAsiaTheme="majorEastAsia" w:cstheme="majorBidi"/>
      <w:color w:val="272727" w:themeColor="text1" w:themeTint="D8"/>
    </w:rPr>
  </w:style>
  <w:style w:type="paragraph" w:styleId="Title">
    <w:name w:val="Title"/>
    <w:basedOn w:val="Normal"/>
    <w:next w:val="Normal"/>
    <w:link w:val="TitleChar"/>
    <w:uiPriority w:val="10"/>
    <w:qFormat/>
    <w:rsid w:val="00204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DF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D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4DFC"/>
    <w:rPr>
      <w:i/>
      <w:iCs/>
      <w:color w:val="404040" w:themeColor="text1" w:themeTint="BF"/>
    </w:rPr>
  </w:style>
  <w:style w:type="paragraph" w:styleId="ListParagraph">
    <w:name w:val="List Paragraph"/>
    <w:basedOn w:val="Normal"/>
    <w:uiPriority w:val="34"/>
    <w:qFormat/>
    <w:rsid w:val="00204DFC"/>
    <w:pPr>
      <w:ind w:left="720"/>
      <w:contextualSpacing/>
    </w:pPr>
  </w:style>
  <w:style w:type="character" w:styleId="IntenseEmphasis">
    <w:name w:val="Intense Emphasis"/>
    <w:basedOn w:val="DefaultParagraphFont"/>
    <w:uiPriority w:val="21"/>
    <w:qFormat/>
    <w:rsid w:val="00204DFC"/>
    <w:rPr>
      <w:i/>
      <w:iCs/>
      <w:color w:val="365F91" w:themeColor="accent1" w:themeShade="BF"/>
    </w:rPr>
  </w:style>
  <w:style w:type="paragraph" w:styleId="IntenseQuote">
    <w:name w:val="Intense Quote"/>
    <w:basedOn w:val="Normal"/>
    <w:next w:val="Normal"/>
    <w:link w:val="IntenseQuoteChar"/>
    <w:uiPriority w:val="30"/>
    <w:qFormat/>
    <w:rsid w:val="00204DF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04DFC"/>
    <w:rPr>
      <w:i/>
      <w:iCs/>
      <w:color w:val="365F91" w:themeColor="accent1" w:themeShade="BF"/>
    </w:rPr>
  </w:style>
  <w:style w:type="character" w:styleId="IntenseReference">
    <w:name w:val="Intense Reference"/>
    <w:basedOn w:val="DefaultParagraphFont"/>
    <w:uiPriority w:val="32"/>
    <w:qFormat/>
    <w:rsid w:val="00204DFC"/>
    <w:rPr>
      <w:b/>
      <w:bCs/>
      <w:smallCaps/>
      <w:color w:val="365F91" w:themeColor="accent1" w:themeShade="BF"/>
      <w:spacing w:val="5"/>
    </w:rPr>
  </w:style>
  <w:style w:type="paragraph" w:styleId="NoSpacing">
    <w:name w:val="No Spacing"/>
    <w:link w:val="NoSpacingChar"/>
    <w:uiPriority w:val="1"/>
    <w:qFormat/>
    <w:rsid w:val="008D59E6"/>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8D59E6"/>
    <w:rPr>
      <w:rFonts w:eastAsiaTheme="minorEastAsia"/>
      <w:kern w:val="0"/>
    </w:rPr>
  </w:style>
  <w:style w:type="character" w:styleId="Hyperlink">
    <w:name w:val="Hyperlink"/>
    <w:basedOn w:val="DefaultParagraphFont"/>
    <w:uiPriority w:val="99"/>
    <w:unhideWhenUsed/>
    <w:rsid w:val="00CC0C28"/>
    <w:rPr>
      <w:color w:val="0000FF" w:themeColor="hyperlink"/>
      <w:u w:val="single"/>
    </w:rPr>
  </w:style>
  <w:style w:type="character" w:styleId="FollowedHyperlink">
    <w:name w:val="FollowedHyperlink"/>
    <w:basedOn w:val="DefaultParagraphFont"/>
    <w:uiPriority w:val="99"/>
    <w:semiHidden/>
    <w:unhideWhenUsed/>
    <w:rsid w:val="00CC0C28"/>
    <w:rPr>
      <w:color w:val="800080" w:themeColor="followedHyperlink"/>
      <w:u w:val="single"/>
    </w:rPr>
  </w:style>
  <w:style w:type="paragraph" w:customStyle="1" w:styleId="msonormal0">
    <w:name w:val="msonormal"/>
    <w:basedOn w:val="Normal"/>
    <w:rsid w:val="00CC0C2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customStyle="1" w:styleId="TableNormal0">
    <w:name w:val="TableNormal"/>
    <w:rsid w:val="00CC0C28"/>
    <w:pPr>
      <w:widowControl w:val="0"/>
      <w:spacing w:after="0" w:line="240" w:lineRule="auto"/>
    </w:pPr>
    <w:rPr>
      <w:rFonts w:ascii="Arial" w:eastAsia="Arial" w:hAnsi="Arial" w:cs="Arial"/>
      <w:kern w:val="0"/>
      <w:lang w:val="en-GB" w:eastAsia="en-GB"/>
    </w:rPr>
    <w:tblPr>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C0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vestigacionesturisticas.ua.es/article/view/17648/pdf" TargetMode="External"/><Relationship Id="rId21" Type="http://schemas.openxmlformats.org/officeDocument/2006/relationships/hyperlink" Target="https://dspace.zcu.cz/bitstreams/3e3f696d-ad9e-44cd-a86e-b50cc5c449e6/download" TargetMode="External"/><Relationship Id="rId42" Type="http://schemas.openxmlformats.org/officeDocument/2006/relationships/hyperlink" Target="https://pdfs.semanticscholar.org/c179/f6022460507adcba735d45b1985259683010.pdf" TargetMode="External"/><Relationship Id="rId63" Type="http://schemas.openxmlformats.org/officeDocument/2006/relationships/hyperlink" Target="https://www.emerald.com/ijcthr/article-pdf/15/2/131/798457/ijcthr-02-2020-0050.pdf" TargetMode="External"/><Relationship Id="rId84" Type="http://schemas.openxmlformats.org/officeDocument/2006/relationships/hyperlink" Target="https://pmc.ncbi.nlm.nih.gov/articles/PMC9141743/" TargetMode="External"/><Relationship Id="rId138" Type="http://schemas.openxmlformats.org/officeDocument/2006/relationships/hyperlink" Target="https://books.google.com/books/about/Case_Study_Research.html?id=BWea_9ZGQMwC&amp;authuser=7" TargetMode="External"/><Relationship Id="rId107" Type="http://schemas.openxmlformats.org/officeDocument/2006/relationships/hyperlink" Target="https://pmc.ncbi.nlm.nih.gov/articles/PMC9088737/" TargetMode="External"/><Relationship Id="rId11" Type="http://schemas.openxmlformats.org/officeDocument/2006/relationships/hyperlink" Target="https://www.emerald.com/medar/article-split/26/1/70/451781/Designing-a-conceptual-methodology-for" TargetMode="External"/><Relationship Id="rId32" Type="http://schemas.openxmlformats.org/officeDocument/2006/relationships/hyperlink" Target="https://papers.academic-conferences.org/index.php/ecmlg/article/download/1938/1786" TargetMode="External"/><Relationship Id="rId53" Type="http://schemas.openxmlformats.org/officeDocument/2006/relationships/hyperlink" Target="https://www.frontiersin.org/journals/built-environment/articles/10.3389/fbuil.2025.1544177/full" TargetMode="External"/><Relationship Id="rId74" Type="http://schemas.openxmlformats.org/officeDocument/2006/relationships/hyperlink" Target="https://www.mdpi.com/2076-3387/15/5/153" TargetMode="External"/><Relationship Id="rId128" Type="http://schemas.openxmlformats.org/officeDocument/2006/relationships/hyperlink" Target="https://www.longdom.org/open-access/sustainable-management-of-cultural-heritage-sites-balancing-conservation-tourism-and-community-engagement-1102634.html" TargetMode="External"/><Relationship Id="rId5" Type="http://schemas.openxmlformats.org/officeDocument/2006/relationships/webSettings" Target="webSettings.xml"/><Relationship Id="rId90" Type="http://schemas.openxmlformats.org/officeDocument/2006/relationships/hyperlink" Target="https://gtg.webhost.uoradea.ro/PDF/GTG-3-2025/gtg.61348-1558.pdf" TargetMode="External"/><Relationship Id="rId95" Type="http://schemas.openxmlformats.org/officeDocument/2006/relationships/hyperlink" Target="https://gtg.webhost.uoradea.ro/PDF/GTG-3-2025/gtg.61348-1558.pdf" TargetMode="External"/><Relationship Id="rId22" Type="http://schemas.openxmlformats.org/officeDocument/2006/relationships/hyperlink" Target="https://wlv.openrepository.com/bitstreams/5b4fb1d3-63c0-4d74-9db8-c1be7d6c418a/download" TargetMode="External"/><Relationship Id="rId27" Type="http://schemas.openxmlformats.org/officeDocument/2006/relationships/hyperlink" Target="https://pmc.ncbi.nlm.nih.gov/articles/PMC9088737/" TargetMode="External"/><Relationship Id="rId43" Type="http://schemas.openxmlformats.org/officeDocument/2006/relationships/hyperlink" Target="https://pmc.ncbi.nlm.nih.gov/articles/PMC12310749/" TargetMode="External"/><Relationship Id="rId48" Type="http://schemas.openxmlformats.org/officeDocument/2006/relationships/hyperlink" Target="https://www.emerald.com/ijbpa/article-pdf/41/4/849/744061/ijbpa-04-2021-0044.pdf" TargetMode="External"/><Relationship Id="rId64" Type="http://schemas.openxmlformats.org/officeDocument/2006/relationships/hyperlink" Target="https://pdfs.semanticscholar.org/c179/f6022460507adcba735d45b1985259683010.pdf" TargetMode="External"/><Relationship Id="rId69" Type="http://schemas.openxmlformats.org/officeDocument/2006/relationships/hyperlink" Target="https://www.preprints.org/manuscript/202501.0082/v1/download" TargetMode="External"/><Relationship Id="rId113" Type="http://schemas.openxmlformats.org/officeDocument/2006/relationships/hyperlink" Target="https://sevenrooms.com/research/2025-UK-restaurant-trends/" TargetMode="External"/><Relationship Id="rId118" Type="http://schemas.openxmlformats.org/officeDocument/2006/relationships/hyperlink" Target="https://www.librarything.com/work/812752" TargetMode="External"/><Relationship Id="rId134" Type="http://schemas.openxmlformats.org/officeDocument/2006/relationships/hyperlink" Target="https://www.emerald.com/ijcthr/article-pdf/15/2/131/798457/ijcthr-02-2020-0050.pdf" TargetMode="External"/><Relationship Id="rId139" Type="http://schemas.openxmlformats.org/officeDocument/2006/relationships/hyperlink" Target="https://pmc.ncbi.nlm.nih.gov/articles/PMC9088737/" TargetMode="External"/><Relationship Id="rId80" Type="http://schemas.openxmlformats.org/officeDocument/2006/relationships/hyperlink" Target="https://gtg.webhost.uoradea.ro/PDF/GTG-3-2025/gtg.61348-1558.pdf" TargetMode="External"/><Relationship Id="rId85" Type="http://schemas.openxmlformats.org/officeDocument/2006/relationships/hyperlink" Target="https://repository.essex.ac.uk/42213/1/marghany-et-al-2023-heritage-hotels-an-exploration-of-staff-experiences-in-these-unique-hospitality-environments.pdf" TargetMode="External"/><Relationship Id="rId12" Type="http://schemas.openxmlformats.org/officeDocument/2006/relationships/hyperlink" Target="https://www.mdpi.com/2076-3387/15/5/153" TargetMode="External"/><Relationship Id="rId17" Type="http://schemas.openxmlformats.org/officeDocument/2006/relationships/hyperlink" Target="https://dspace.zcu.cz/bitstreams/3e3f696d-ad9e-44cd-a86e-b50cc5c449e6/download" TargetMode="External"/><Relationship Id="rId33" Type="http://schemas.openxmlformats.org/officeDocument/2006/relationships/hyperlink" Target="https://www.emerald.com/ijbpa/article-pdf/41/4/849/744061/ijbpa-04-2021-0044.pdf" TargetMode="External"/><Relationship Id="rId38" Type="http://schemas.openxmlformats.org/officeDocument/2006/relationships/hyperlink" Target="https://www.emerald.com/ijbpa/article-pdf/41/4/849/744061/ijbpa-04-2021-0044.pdf" TargetMode="External"/><Relationship Id="rId59" Type="http://schemas.openxmlformats.org/officeDocument/2006/relationships/hyperlink" Target="https://www.emerald.com/ijcthr/article-pdf/15/2/131/798457/ijcthr-02-2020-0050.pdf" TargetMode="External"/><Relationship Id="rId103" Type="http://schemas.openxmlformats.org/officeDocument/2006/relationships/hyperlink" Target="https://www.pwc.co.uk/industries/hospitality-leisure/insights/uk-hotels-forecast.html" TargetMode="External"/><Relationship Id="rId108" Type="http://schemas.openxmlformats.org/officeDocument/2006/relationships/hyperlink" Target="https://www.ijassjournal.com/2024/V7I6/41466639445.pdf" TargetMode="External"/><Relationship Id="rId124" Type="http://schemas.openxmlformats.org/officeDocument/2006/relationships/hyperlink" Target="https://stockton.edu/light/documents/ijght_vol.3no.1/hotels_vs._guest_satisfaction-5.17.23.pdf" TargetMode="External"/><Relationship Id="rId129" Type="http://schemas.openxmlformats.org/officeDocument/2006/relationships/hyperlink" Target="https://gtg.webhost.uoradea.ro/PDF/GTG-3-2025/gtg.61348-1558.pdf" TargetMode="External"/><Relationship Id="rId54" Type="http://schemas.openxmlformats.org/officeDocument/2006/relationships/hyperlink" Target="https://www.frontiersin.org/journals/built-environment/articles/10.3389/fbuil.2025.1544177/full" TargetMode="External"/><Relationship Id="rId70" Type="http://schemas.openxmlformats.org/officeDocument/2006/relationships/hyperlink" Target="https://pmc.ncbi.nlm.nih.gov/articles/PMC9088737/" TargetMode="External"/><Relationship Id="rId75" Type="http://schemas.openxmlformats.org/officeDocument/2006/relationships/hyperlink" Target="https://scholarworks.umass.edu/bitstreams/2bce8b22-6a7b-408d-bd42-562c957b467b/download" TargetMode="External"/><Relationship Id="rId91" Type="http://schemas.openxmlformats.org/officeDocument/2006/relationships/hyperlink" Target="https://www.tandfonline.com/doi/full/10.1080/23311975.2025.2579661" TargetMode="External"/><Relationship Id="rId96" Type="http://schemas.openxmlformats.org/officeDocument/2006/relationships/hyperlink" Target="https://commonslibrary.parliament.uk/research-briefings/cbp-10333/" TargetMode="External"/><Relationship Id="rId140" Type="http://schemas.openxmlformats.org/officeDocument/2006/relationships/hyperlink" Target="https://pmc.ncbi.nlm.nih.gov/articles/PMC9088737/"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dspace.zcu.cz/bitstreams/3e3f696d-ad9e-44cd-a86e-b50cc5c449e6/download" TargetMode="External"/><Relationship Id="rId28" Type="http://schemas.openxmlformats.org/officeDocument/2006/relationships/hyperlink" Target="https://www.booking.com/reviews/gb/hotel/the-harboro.en-gb.html" TargetMode="External"/><Relationship Id="rId49" Type="http://schemas.openxmlformats.org/officeDocument/2006/relationships/hyperlink" Target="https://www.bloomsbury.com/us/dissertations-and-project-reports-9781137364265/" TargetMode="External"/><Relationship Id="rId114" Type="http://schemas.openxmlformats.org/officeDocument/2006/relationships/hyperlink" Target="https://www.mdpi.com/2076-3387/15/6/215" TargetMode="External"/><Relationship Id="rId119" Type="http://schemas.openxmlformats.org/officeDocument/2006/relationships/hyperlink" Target="https://papers.academic-conferences.org/index.php/ecmlg/article/download/1938/1786" TargetMode="External"/><Relationship Id="rId44" Type="http://schemas.openxmlformats.org/officeDocument/2006/relationships/hyperlink" Target="https://wlv.openrepository.com/bitstreams/5b4fb1d3-63c0-4d74-9db8-c1be7d6c418a/download" TargetMode="External"/><Relationship Id="rId60" Type="http://schemas.openxmlformats.org/officeDocument/2006/relationships/hyperlink" Target="https://wjarr.com/sites/default/files/WJARR-2024-2858.pdf" TargetMode="External"/><Relationship Id="rId65" Type="http://schemas.openxmlformats.org/officeDocument/2006/relationships/hyperlink" Target="https://www.frontiersin.org/journals/built-environment/articles/10.3389/fbuil.2025.1544177/full" TargetMode="External"/><Relationship Id="rId81" Type="http://schemas.openxmlformats.org/officeDocument/2006/relationships/hyperlink" Target="https://www.preprints.org/manuscript/202501.0082/v1/download" TargetMode="External"/><Relationship Id="rId86" Type="http://schemas.openxmlformats.org/officeDocument/2006/relationships/hyperlink" Target="https://www.tandfonline.com/doi/full/10.1080/13467581.2025.2555652" TargetMode="External"/><Relationship Id="rId130" Type="http://schemas.openxmlformats.org/officeDocument/2006/relationships/hyperlink" Target="https://www.abebooks.com/9780273682004/Research-Methods-Leisure-Tourism-Practical-0273682008/plp" TargetMode="External"/><Relationship Id="rId135" Type="http://schemas.openxmlformats.org/officeDocument/2006/relationships/hyperlink" Target="https://www.emerald.com/ijcthr/article-pdf/15/2/131/798457/ijcthr-02-2020-0050.pdf" TargetMode="External"/><Relationship Id="rId13" Type="http://schemas.openxmlformats.org/officeDocument/2006/relationships/hyperlink" Target="https://www.tandfonline.com/doi/full/10.1080/23311975.2025.2579661" TargetMode="External"/><Relationship Id="rId18" Type="http://schemas.openxmlformats.org/officeDocument/2006/relationships/hyperlink" Target="https://www.asianhospitality.com/independent-hotels-report-2025/" TargetMode="External"/><Relationship Id="rId39" Type="http://schemas.openxmlformats.org/officeDocument/2006/relationships/hyperlink" Target="https://mpra.ub.uni-muenchen.de/98794/1/MPRA_paper_98794.pdf" TargetMode="External"/><Relationship Id="rId109" Type="http://schemas.openxmlformats.org/officeDocument/2006/relationships/hyperlink" Target="https://investigacionesturisticas.ua.es/article/view/17648/pdf" TargetMode="External"/><Relationship Id="rId34" Type="http://schemas.openxmlformats.org/officeDocument/2006/relationships/hyperlink" Target="https://camra.org.uk/pubs/harboro-hotel-melton-mowbray-192204" TargetMode="External"/><Relationship Id="rId50" Type="http://schemas.openxmlformats.org/officeDocument/2006/relationships/hyperlink" Target="https://www.emerald.com/ijbpa/article-pdf/41/4/849/744061/ijbpa-04-2021-0044.pdf" TargetMode="External"/><Relationship Id="rId55" Type="http://schemas.openxmlformats.org/officeDocument/2006/relationships/hyperlink" Target="https://papers.academic-conferences.org/index.php/ecmlg/article/download/1938/1786" TargetMode="External"/><Relationship Id="rId76" Type="http://schemas.openxmlformats.org/officeDocument/2006/relationships/hyperlink" Target="https://www.emerald.com/ijcthr/article-pdf/15/2/131/798457/ijcthr-02-2020-0050.pdf" TargetMode="External"/><Relationship Id="rId97" Type="http://schemas.openxmlformats.org/officeDocument/2006/relationships/hyperlink" Target="https://gtg.webhost.uoradea.ro/PDF/GTG-3-2025/gtg.61348-1558.pdf" TargetMode="External"/><Relationship Id="rId104" Type="http://schemas.openxmlformats.org/officeDocument/2006/relationships/hyperlink" Target="https://investigacionesturisticas.ua.es/article/view/17648/pdf" TargetMode="External"/><Relationship Id="rId120" Type="http://schemas.openxmlformats.org/officeDocument/2006/relationships/hyperlink" Target="https://www.mdpi.com/2076-3387/15/6/215" TargetMode="External"/><Relationship Id="rId125" Type="http://schemas.openxmlformats.org/officeDocument/2006/relationships/hyperlink" Target="https://wjarr.com/sites/default/files/WJARR-2024-2858.pdf" TargetMode="External"/><Relationship Id="rId141" Type="http://schemas.openxmlformats.org/officeDocument/2006/relationships/hyperlink" Target="https://www.emerald.com/ijcthr/article-pdf/15/2/131/798457/ijcthr-02-2020-0050.pdf" TargetMode="External"/><Relationship Id="rId7" Type="http://schemas.openxmlformats.org/officeDocument/2006/relationships/image" Target="media/image2.png"/><Relationship Id="rId71" Type="http://schemas.openxmlformats.org/officeDocument/2006/relationships/hyperlink" Target="https://www.theharborohotel.co.uk/" TargetMode="External"/><Relationship Id="rId92" Type="http://schemas.openxmlformats.org/officeDocument/2006/relationships/hyperlink" Target="https://www.tandfonline.com/doi/full/10.1080/23311975.2025.2579661" TargetMode="External"/><Relationship Id="rId2" Type="http://schemas.openxmlformats.org/officeDocument/2006/relationships/numbering" Target="numbering.xml"/><Relationship Id="rId29" Type="http://schemas.openxmlformats.org/officeDocument/2006/relationships/hyperlink" Target="https://www.emerald.com/ijbpa/article-pdf/41/4/849/744061/ijbpa-04-2021-0044.pdf" TargetMode="External"/><Relationship Id="rId24" Type="http://schemas.openxmlformats.org/officeDocument/2006/relationships/hyperlink" Target="https://pmc.ncbi.nlm.nih.gov/articles/PMC8369439/" TargetMode="External"/><Relationship Id="rId40" Type="http://schemas.openxmlformats.org/officeDocument/2006/relationships/hyperlink" Target="https://www.emerald.com/cbth/article/19/4/551/1221804/The-impact-of-emotional-perceived-value-on-hotel" TargetMode="External"/><Relationship Id="rId45" Type="http://schemas.openxmlformats.org/officeDocument/2006/relationships/hyperlink" Target="https://pmc.ncbi.nlm.nih.gov/articles/PMC9088737/" TargetMode="External"/><Relationship Id="rId66" Type="http://schemas.openxmlformats.org/officeDocument/2006/relationships/hyperlink" Target="https://www.tandfonline.com/doi/full/10.1080/13467581.2025.2555652" TargetMode="External"/><Relationship Id="rId87" Type="http://schemas.openxmlformats.org/officeDocument/2006/relationships/hyperlink" Target="https://www.frontiersin.org/journals/built-environment/articles/10.3389/fbuil.2025.1544177/full" TargetMode="External"/><Relationship Id="rId110" Type="http://schemas.openxmlformats.org/officeDocument/2006/relationships/hyperlink" Target="https://www.researchgate.net/publication/240218229_Research_Methods_for_Business_Students" TargetMode="External"/><Relationship Id="rId115" Type="http://schemas.openxmlformats.org/officeDocument/2006/relationships/hyperlink" Target="https://www.researchgate.net/publication/392834109_Service_quality_dimensions_of_small-scale_hotels_and_its_impact_on_customers'_behavioral_intentions_An_assessment" TargetMode="External"/><Relationship Id="rId131" Type="http://schemas.openxmlformats.org/officeDocument/2006/relationships/hyperlink" Target="https://pdfs.semanticscholar.org/c179/f6022460507adcba735d45b1985259683010.pdf" TargetMode="External"/><Relationship Id="rId136" Type="http://schemas.openxmlformats.org/officeDocument/2006/relationships/hyperlink" Target="https://scholarworks.umass.edu/bitstreams/2bce8b22-6a7b-408d-bd42-562c957b467b/download" TargetMode="External"/><Relationship Id="rId61" Type="http://schemas.openxmlformats.org/officeDocument/2006/relationships/hyperlink" Target="https://www.emerald.com/cbth/article/19/4/551/1221804/The-impact-of-emotional-perceived-value-on-hotel" TargetMode="External"/><Relationship Id="rId82" Type="http://schemas.openxmlformats.org/officeDocument/2006/relationships/hyperlink" Target="https://wlv.openrepository.com/bitstreams/5b4fb1d3-63c0-4d74-9db8-c1be7d6c418a/download" TargetMode="External"/><Relationship Id="rId19" Type="http://schemas.openxmlformats.org/officeDocument/2006/relationships/hyperlink" Target="https://scholarworks.umass.edu/bitstreams/2bce8b22-6a7b-408d-bd42-562c957b467b/download" TargetMode="External"/><Relationship Id="rId14" Type="http://schemas.openxmlformats.org/officeDocument/2006/relationships/hyperlink" Target="https://pmc.ncbi.nlm.nih.gov/articles/PMC8369439/" TargetMode="External"/><Relationship Id="rId30" Type="http://schemas.openxmlformats.org/officeDocument/2006/relationships/hyperlink" Target="https://www.emerald.com/whatt/article/11/6/660/457180/Sustainability-communication-in-hospitality-in" TargetMode="External"/><Relationship Id="rId35" Type="http://schemas.openxmlformats.org/officeDocument/2006/relationships/hyperlink" Target="https://hrcak.srce.hr/file/473161" TargetMode="External"/><Relationship Id="rId56" Type="http://schemas.openxmlformats.org/officeDocument/2006/relationships/hyperlink" Target="https://www.emerald.com/ijbpa/article-pdf/41/4/849/744061/ijbpa-04-2021-0044.pdf" TargetMode="External"/><Relationship Id="rId77" Type="http://schemas.openxmlformats.org/officeDocument/2006/relationships/hyperlink" Target="https://pmc.ncbi.nlm.nih.gov/articles/PMC9088737/" TargetMode="External"/><Relationship Id="rId100" Type="http://schemas.openxmlformats.org/officeDocument/2006/relationships/hyperlink" Target="https://www.emerald.com/cbth/article/19/4/551/1221804/The-impact-of-emotional-perceived-value-on-hotel" TargetMode="External"/><Relationship Id="rId105" Type="http://schemas.openxmlformats.org/officeDocument/2006/relationships/hyperlink" Target="https://www.emerald.com/whatt/article/11/6/660/457180/Sustainability-communication-in-hospitality-in" TargetMode="External"/><Relationship Id="rId126" Type="http://schemas.openxmlformats.org/officeDocument/2006/relationships/hyperlink" Target="https://investigacionesturisticas.ua.es/article/view/17648/pdf" TargetMode="External"/><Relationship Id="rId8" Type="http://schemas.openxmlformats.org/officeDocument/2006/relationships/hyperlink" Target="https://www.tandfonline.com/doi/full/10.1080/23311975.2025.2560652" TargetMode="External"/><Relationship Id="rId51" Type="http://schemas.openxmlformats.org/officeDocument/2006/relationships/hyperlink" Target="https://repository.essex.ac.uk/42213/1/marghany-et-al-2023-heritage-hotels-an-exploration-of-staff-experiences-in-these-unique-hospitality-environments.pdf" TargetMode="External"/><Relationship Id="rId72" Type="http://schemas.openxmlformats.org/officeDocument/2006/relationships/hyperlink" Target="https://www.econstor.eu/bitstream/10419/326610/1/10.1080_23311975.2024.2413397.pdf" TargetMode="External"/><Relationship Id="rId93" Type="http://schemas.openxmlformats.org/officeDocument/2006/relationships/hyperlink" Target="https://www.researchgate.net/publication/396522679_Hospitality_Industry_in_the_Digital_Age_The_Role_of_Online_Reviews_and_Ratings" TargetMode="External"/><Relationship Id="rId98" Type="http://schemas.openxmlformats.org/officeDocument/2006/relationships/hyperlink" Target="https://investigacionesturisticas.ua.es/article/view/17648/pdf" TargetMode="External"/><Relationship Id="rId121" Type="http://schemas.openxmlformats.org/officeDocument/2006/relationships/hyperlink" Target="https://investigacionesturisticas.ua.es/article/view/17648/pdf" TargetMode="External"/><Relationship Id="rId142" Type="http://schemas.openxmlformats.org/officeDocument/2006/relationships/hyperlink" Target="https://scindeks-clanci.ceon.rs/data/pdf/2217-9739/2025/2217-97392501214Z.pdf" TargetMode="External"/><Relationship Id="rId3" Type="http://schemas.openxmlformats.org/officeDocument/2006/relationships/styles" Target="styles.xml"/><Relationship Id="rId25" Type="http://schemas.openxmlformats.org/officeDocument/2006/relationships/hyperlink" Target="https://gtg.webhost.uoradea.ro/PDF/GTG-3-2025/gtg.61348-1558.pdf" TargetMode="External"/><Relationship Id="rId46" Type="http://schemas.openxmlformats.org/officeDocument/2006/relationships/hyperlink" Target="https://www.mdpi.com/2076-3387/15/5/153" TargetMode="External"/><Relationship Id="rId67" Type="http://schemas.openxmlformats.org/officeDocument/2006/relationships/hyperlink" Target="https://www.econstor.eu/bitstream/10419/326610/1/10.1080_23311975.2024.2413397.pdf" TargetMode="External"/><Relationship Id="rId116" Type="http://schemas.openxmlformats.org/officeDocument/2006/relationships/hyperlink" Target="https://investigacionesturisticas.ua.es/article/view/17648/pdf" TargetMode="External"/><Relationship Id="rId137" Type="http://schemas.openxmlformats.org/officeDocument/2006/relationships/hyperlink" Target="https://scholarworks.umass.edu/bitstreams/2bce8b22-6a7b-408d-bd42-562c957b467b/download" TargetMode="External"/><Relationship Id="rId20" Type="http://schemas.openxmlformats.org/officeDocument/2006/relationships/hyperlink" Target="https://pmc.ncbi.nlm.nih.gov/articles/PMC9088737/" TargetMode="External"/><Relationship Id="rId41" Type="http://schemas.openxmlformats.org/officeDocument/2006/relationships/hyperlink" Target="https://pmc.ncbi.nlm.nih.gov/articles/PMC9088737/" TargetMode="External"/><Relationship Id="rId62" Type="http://schemas.openxmlformats.org/officeDocument/2006/relationships/hyperlink" Target="https://www.researchgate.net/publication/389945118_The_Impact_of_Employee_Engagement_on_Creating_a_Memorable_Guest_Experience_in_the_Hotel_Industry_The_Moderating_Role_of_Organizational_Support" TargetMode="External"/><Relationship Id="rId83" Type="http://schemas.openxmlformats.org/officeDocument/2006/relationships/hyperlink" Target="https://www.mdpi.com/2076-3387/15/6/215" TargetMode="External"/><Relationship Id="rId88" Type="http://schemas.openxmlformats.org/officeDocument/2006/relationships/hyperlink" Target="https://www.tandfonline.com/doi/full/10.1080/13467581.2025.2540079" TargetMode="External"/><Relationship Id="rId111" Type="http://schemas.openxmlformats.org/officeDocument/2006/relationships/hyperlink" Target="https://pdfs.semanticscholar.org/c179/f6022460507adcba735d45b1985259683010.pdf" TargetMode="External"/><Relationship Id="rId132" Type="http://schemas.openxmlformats.org/officeDocument/2006/relationships/hyperlink" Target="https://wikishire.co.uk/wiki/Melton_Mowbray" TargetMode="External"/><Relationship Id="rId15" Type="http://schemas.openxmlformats.org/officeDocument/2006/relationships/hyperlink" Target="https://www.emerald.com/ijcthr/article-pdf/15/2/131/798457/ijcthr-02-2020-0050.pdf" TargetMode="External"/><Relationship Id="rId36" Type="http://schemas.openxmlformats.org/officeDocument/2006/relationships/hyperlink" Target="https://www.emerald.com/ijbpa/article-pdf/41/4/849/744061/ijbpa-04-2021-0044.pdf" TargetMode="External"/><Relationship Id="rId57" Type="http://schemas.openxmlformats.org/officeDocument/2006/relationships/hyperlink" Target="https://ifind.swan.ac.uk/discovery/fulldisplay?docid=alma998282706502417" TargetMode="External"/><Relationship Id="rId106" Type="http://schemas.openxmlformats.org/officeDocument/2006/relationships/hyperlink" Target="https://www.frontiersin.org/journals/built-environment/articles/10.3389/fbuil.2025.1544177/full" TargetMode="External"/><Relationship Id="rId127" Type="http://schemas.openxmlformats.org/officeDocument/2006/relationships/hyperlink" Target="https://search.proquest.com/openview/05d22f20e0b78bc3569720ed6a2ac744/1?pq-origsite=gscholar&amp;cbl=51922&amp;diss=y" TargetMode="External"/><Relationship Id="rId10" Type="http://schemas.openxmlformats.org/officeDocument/2006/relationships/hyperlink" Target="https://www.mdpi.com/2076-3387/15/6/215" TargetMode="External"/><Relationship Id="rId31" Type="http://schemas.openxmlformats.org/officeDocument/2006/relationships/hyperlink" Target="https://global.oup.com/ushe/product/social-research-methods-9780190853662" TargetMode="External"/><Relationship Id="rId52" Type="http://schemas.openxmlformats.org/officeDocument/2006/relationships/hyperlink" Target="https://www.cushmanwakefield.com/en/united-kingdom/insights/uk-marketbeat/hospitality-marketbeat" TargetMode="External"/><Relationship Id="rId73" Type="http://schemas.openxmlformats.org/officeDocument/2006/relationships/hyperlink" Target="https://www.emerald.com/ijcthr/article-pdf/15/2/131/798457/ijcthr-02-2020-0050.pdf" TargetMode="External"/><Relationship Id="rId78" Type="http://schemas.openxmlformats.org/officeDocument/2006/relationships/hyperlink" Target="https://www.emerald.com/ijcthr/article-pdf/15/2/131/798457/ijcthr-02-2020-0050.pdf" TargetMode="External"/><Relationship Id="rId94" Type="http://schemas.openxmlformats.org/officeDocument/2006/relationships/hyperlink" Target="https://www.mdpi.com/2076-3387/15/5/153" TargetMode="External"/><Relationship Id="rId99" Type="http://schemas.openxmlformats.org/officeDocument/2006/relationships/hyperlink" Target="https://investigacionesturisticas.ua.es/article/view/17648/pdf" TargetMode="External"/><Relationship Id="rId101" Type="http://schemas.openxmlformats.org/officeDocument/2006/relationships/hyperlink" Target="https://gtg.webhost.uoradea.ro/PDF/GTG-3-2025/gtg.61348-1558.pdf" TargetMode="External"/><Relationship Id="rId122" Type="http://schemas.openxmlformats.org/officeDocument/2006/relationships/hyperlink" Target="https://investigacionesturisticas.ua.es/article/view/17648/pdf"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goda.com/the-harboro-hotel/hotel/melton-gb.html" TargetMode="External"/><Relationship Id="rId26" Type="http://schemas.openxmlformats.org/officeDocument/2006/relationships/hyperlink" Target="https://pmc.ncbi.nlm.nih.gov/articles/PMC9088737/" TargetMode="External"/><Relationship Id="rId47" Type="http://schemas.openxmlformats.org/officeDocument/2006/relationships/hyperlink" Target="https://www.researchgate.net/publication/38177413_Business_research_A_practical_guide_for_undergraduate_and_postgraduate_students" TargetMode="External"/><Relationship Id="rId68" Type="http://schemas.openxmlformats.org/officeDocument/2006/relationships/hyperlink" Target="https://www.mdpi.com/2076-3387/15/5/153" TargetMode="External"/><Relationship Id="rId89" Type="http://schemas.openxmlformats.org/officeDocument/2006/relationships/hyperlink" Target="https://www.melton.gov.uk/media/aqcbxanj/state-of-melton-v8-2025-online-4.pdf" TargetMode="External"/><Relationship Id="rId112" Type="http://schemas.openxmlformats.org/officeDocument/2006/relationships/hyperlink" Target="https://investigacionesturisticas.ua.es/article/view/17648/pdf" TargetMode="External"/><Relationship Id="rId133" Type="http://schemas.openxmlformats.org/officeDocument/2006/relationships/hyperlink" Target="https://wlv.openrepository.com/bitstreams/5b4fb1d3-63c0-4d74-9db8-c1be7d6c418a/download" TargetMode="External"/><Relationship Id="rId16" Type="http://schemas.openxmlformats.org/officeDocument/2006/relationships/hyperlink" Target="https://scholarworks.umass.edu/bitstreams/2bce8b22-6a7b-408d-bd42-562c957b467b/download" TargetMode="External"/><Relationship Id="rId37" Type="http://schemas.openxmlformats.org/officeDocument/2006/relationships/hyperlink" Target="https://www.emerald.com/ijbpa/article-pdf/41/4/849/744061/ijbpa-04-2021-0044.pdf" TargetMode="External"/><Relationship Id="rId58" Type="http://schemas.openxmlformats.org/officeDocument/2006/relationships/hyperlink" Target="https://repository.essex.ac.uk/42213/1/marghany-et-al-2023-heritage-hotels-an-exploration-of-staff-experiences-in-these-unique-hospitality-environments.pdf" TargetMode="External"/><Relationship Id="rId79" Type="http://schemas.openxmlformats.org/officeDocument/2006/relationships/hyperlink" Target="https://www.emerald.com/ijcthr/article-pdf/15/2/131/798457/ijcthr-02-2020-0050.pdf" TargetMode="External"/><Relationship Id="rId102" Type="http://schemas.openxmlformats.org/officeDocument/2006/relationships/hyperlink" Target="https://www.researchgate.net/publication/397991270_The_Impact_of_Service_Quality_on_Guest_Satisfaction" TargetMode="External"/><Relationship Id="rId123" Type="http://schemas.openxmlformats.org/officeDocument/2006/relationships/hyperlink" Target="https://stockton.edu/light/documents/ijght_vol.3no.1/hotels_vs._guest_satisfaction-5.17.23.pdf" TargetMode="External"/><Relationship Id="rId14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8ED69385C443A886A7C934CC3F5ABC"/>
        <w:category>
          <w:name w:val="General"/>
          <w:gallery w:val="placeholder"/>
        </w:category>
        <w:types>
          <w:type w:val="bbPlcHdr"/>
        </w:types>
        <w:behaviors>
          <w:behavior w:val="content"/>
        </w:behaviors>
        <w:guid w:val="{EAD9F403-7E85-4AE0-98CA-6D056DA98C7F}"/>
      </w:docPartPr>
      <w:docPartBody>
        <w:p w:rsidR="00CE00DB" w:rsidRDefault="00FA3735" w:rsidP="00FA3735">
          <w:pPr>
            <w:pStyle w:val="628ED69385C443A886A7C934CC3F5ABC"/>
          </w:pPr>
          <w:r>
            <w:rPr>
              <w:rFonts w:asciiTheme="majorHAnsi" w:eastAsiaTheme="majorEastAsia" w:hAnsiTheme="majorHAnsi" w:cstheme="majorBidi"/>
              <w:caps/>
              <w:color w:val="4472C4" w:themeColor="accent1"/>
              <w:sz w:val="80"/>
              <w:szCs w:val="80"/>
            </w:rPr>
            <w:t>[Document title]</w:t>
          </w:r>
        </w:p>
      </w:docPartBody>
    </w:docPart>
    <w:docPart>
      <w:docPartPr>
        <w:name w:val="CE61B2E1B5BE4B6797A7002850391CF9"/>
        <w:category>
          <w:name w:val="General"/>
          <w:gallery w:val="placeholder"/>
        </w:category>
        <w:types>
          <w:type w:val="bbPlcHdr"/>
        </w:types>
        <w:behaviors>
          <w:behavior w:val="content"/>
        </w:behaviors>
        <w:guid w:val="{9089CB0C-4473-42BF-A652-E705598421EA}"/>
      </w:docPartPr>
      <w:docPartBody>
        <w:p w:rsidR="00CE00DB" w:rsidRDefault="00FA3735" w:rsidP="00FA3735">
          <w:pPr>
            <w:pStyle w:val="CE61B2E1B5BE4B6797A7002850391CF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735"/>
    <w:rsid w:val="002E37A8"/>
    <w:rsid w:val="002E6B15"/>
    <w:rsid w:val="003C569E"/>
    <w:rsid w:val="00430E50"/>
    <w:rsid w:val="0066349A"/>
    <w:rsid w:val="00835FA1"/>
    <w:rsid w:val="0099549C"/>
    <w:rsid w:val="00CE00DB"/>
    <w:rsid w:val="00F560A6"/>
    <w:rsid w:val="00FA3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8ED69385C443A886A7C934CC3F5ABC">
    <w:name w:val="628ED69385C443A886A7C934CC3F5ABC"/>
    <w:rsid w:val="00FA3735"/>
  </w:style>
  <w:style w:type="paragraph" w:customStyle="1" w:styleId="CE61B2E1B5BE4B6797A7002850391CF9">
    <w:name w:val="CE61B2E1B5BE4B6797A7002850391CF9"/>
    <w:rsid w:val="00FA37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2026-03-05T00:00:00</PublishDate>
  <Abstract/>
  <CompanyAddres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51</Pages>
  <Words>14291</Words>
  <Characters>81462</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Digital Transformation and Infrastructure Upgrades in Historic Independent Hotels: A Case Study of the Harboro Hotel</vt:lpstr>
    </vt:vector>
  </TitlesOfParts>
  <Company>University of Wales Trinity Saint David                                                                                                                   Institute of Management and Health                                                                                                                                 BA International Hotel Management                                                                                                                              Hotel Placement Research Project BMIH 6008                                                                                                                  Lecturer: Kathryn Flynn                                                                                                                                                Student name:  Razvan Cristian Nicolae                                                                                                                                                Student ID: 2222787</Company>
  <LinksUpToDate>false</LinksUpToDate>
  <CharactersWithSpaces>95562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Transformation and Infrastructure Upgrades in Historic Independent Hotels: A Case Study of the Harboro Hotel</dc:title>
  <dc:subject/>
  <cp:keywords/>
  <dc:description/>
  <cp:revision>30</cp:revision>
  <dcterms:created xsi:type="dcterms:W3CDTF">2026-02-02T21:45:00Z</dcterms:created>
  <dcterms:modified xsi:type="dcterms:W3CDTF">2026-03-05T21:15:00Z</dcterms:modified>
</cp:coreProperties>
</file>