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D43E722">
      <w:pPr>
        <w:rPr>
          <w:rFonts w:cs="Arial"/>
          <w:b/>
          <w:bCs/>
          <w:sz w:val="32"/>
          <w:szCs w:val="32"/>
          <w:highlight w:val="yellow"/>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76330B5B" w:rsidR="00CA12DC" w:rsidRPr="0004747D" w:rsidRDefault="009345D2" w:rsidP="007E4DA3">
            <w:pPr>
              <w:rPr>
                <w:rFonts w:cs="Arial"/>
                <w:sz w:val="24"/>
                <w:szCs w:val="24"/>
              </w:rPr>
            </w:pPr>
            <w:r>
              <w:rPr>
                <w:rFonts w:cs="Arial"/>
                <w:sz w:val="24"/>
                <w:szCs w:val="24"/>
              </w:rPr>
              <w:t>Dr Rhian Elinor Keyse</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30DD3319" w:rsidR="00CA12DC" w:rsidRPr="0004747D" w:rsidRDefault="009345D2" w:rsidP="007E4DA3">
            <w:pPr>
              <w:rPr>
                <w:rFonts w:cs="Arial"/>
                <w:sz w:val="24"/>
                <w:szCs w:val="24"/>
              </w:rPr>
            </w:pPr>
            <w:r>
              <w:rPr>
                <w:rFonts w:cs="Arial"/>
                <w:sz w:val="24"/>
                <w:szCs w:val="24"/>
              </w:rPr>
              <w:t>IEH</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68DC45AB" w:rsidR="00CA12DC" w:rsidRPr="0004747D" w:rsidRDefault="009345D2" w:rsidP="007E4DA3">
            <w:pPr>
              <w:rPr>
                <w:rFonts w:cs="Arial"/>
                <w:sz w:val="24"/>
                <w:szCs w:val="24"/>
              </w:rPr>
            </w:pPr>
            <w:r>
              <w:rPr>
                <w:rFonts w:cs="Arial"/>
                <w:sz w:val="24"/>
                <w:szCs w:val="24"/>
              </w:rPr>
              <w:t>Lecturer</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50849496" w:rsidR="00CA12DC" w:rsidRPr="0004747D" w:rsidRDefault="009345D2" w:rsidP="007E4DA3">
            <w:pPr>
              <w:rPr>
                <w:rFonts w:cs="Arial"/>
                <w:sz w:val="24"/>
                <w:szCs w:val="24"/>
              </w:rPr>
            </w:pPr>
            <w:r>
              <w:rPr>
                <w:rFonts w:cs="Arial"/>
                <w:sz w:val="24"/>
                <w:szCs w:val="24"/>
              </w:rPr>
              <w:t>Lecturer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36D52B06"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EB26C6">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77777777" w:rsidR="00161D34" w:rsidRPr="0004747D" w:rsidRDefault="00161D34" w:rsidP="007E4DA3">
            <w:pPr>
              <w:rPr>
                <w:rFonts w:cs="Arial"/>
                <w:b/>
                <w:sz w:val="24"/>
                <w:szCs w:val="24"/>
              </w:rPr>
            </w:pP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1090CF1A" w:rsidR="00B5152A" w:rsidRPr="009345D2" w:rsidRDefault="009345D2" w:rsidP="007E4DA3">
            <w:pPr>
              <w:rPr>
                <w:rFonts w:cs="Arial"/>
                <w:bCs/>
                <w:sz w:val="24"/>
                <w:szCs w:val="24"/>
              </w:rPr>
            </w:pPr>
            <w:r>
              <w:rPr>
                <w:rFonts w:cs="Arial"/>
                <w:bCs/>
                <w:sz w:val="24"/>
                <w:szCs w:val="24"/>
              </w:rPr>
              <w:t>Caroline Lewis</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1750EC"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671BEFF6" w14:textId="4367980A" w:rsidR="000E3A5B" w:rsidRPr="0004747D" w:rsidRDefault="000E3A5B" w:rsidP="798FF03A">
            <w:pPr>
              <w:rPr>
                <w:rFonts w:cs="Arial"/>
                <w:b/>
                <w:bCs/>
                <w:sz w:val="24"/>
                <w:szCs w:val="24"/>
              </w:rPr>
            </w:pPr>
          </w:p>
          <w:p w14:paraId="75D13B58" w14:textId="18B5BAA2" w:rsidR="00303520" w:rsidRDefault="001750EC" w:rsidP="003A44A6">
            <w:pPr>
              <w:jc w:val="both"/>
              <w:rPr>
                <w:rFonts w:cs="Arial"/>
                <w:sz w:val="24"/>
                <w:szCs w:val="24"/>
              </w:rPr>
            </w:pPr>
            <w:r w:rsidRPr="001750EC">
              <w:rPr>
                <w:rFonts w:cs="Arial"/>
                <w:sz w:val="24"/>
                <w:szCs w:val="24"/>
              </w:rPr>
              <w:t>I am a</w:t>
            </w:r>
            <w:r w:rsidR="001E793D">
              <w:rPr>
                <w:rFonts w:cs="Arial"/>
                <w:sz w:val="24"/>
                <w:szCs w:val="24"/>
              </w:rPr>
              <w:t xml:space="preserve">n historian of modern Africa, </w:t>
            </w:r>
            <w:r>
              <w:rPr>
                <w:rFonts w:cs="Arial"/>
                <w:sz w:val="24"/>
                <w:szCs w:val="24"/>
              </w:rPr>
              <w:t xml:space="preserve">with teaching experience across the humanities and social sciences. I am Lecturer in Global Historical Studies at UWTSD, </w:t>
            </w:r>
            <w:r w:rsidR="00164CAA">
              <w:rPr>
                <w:rFonts w:cs="Arial"/>
                <w:sz w:val="24"/>
                <w:szCs w:val="24"/>
              </w:rPr>
              <w:t xml:space="preserve">and convene several modules across </w:t>
            </w:r>
            <w:r w:rsidR="00577C53">
              <w:rPr>
                <w:rFonts w:cs="Arial"/>
                <w:sz w:val="24"/>
                <w:szCs w:val="24"/>
              </w:rPr>
              <w:t>Humanities disciplines, contributing to the History, Anthropology, International Development and Global Politics</w:t>
            </w:r>
            <w:r w:rsidR="00D06152">
              <w:rPr>
                <w:rFonts w:cs="Arial"/>
                <w:sz w:val="24"/>
                <w:szCs w:val="24"/>
              </w:rPr>
              <w:t xml:space="preserve"> (IDGP)</w:t>
            </w:r>
            <w:r w:rsidR="00577C53">
              <w:rPr>
                <w:rFonts w:cs="Arial"/>
                <w:sz w:val="24"/>
                <w:szCs w:val="24"/>
              </w:rPr>
              <w:t xml:space="preserve">, Conflict War and Society, </w:t>
            </w:r>
            <w:r w:rsidR="00D06152">
              <w:rPr>
                <w:rFonts w:cs="Arial"/>
                <w:sz w:val="24"/>
                <w:szCs w:val="24"/>
              </w:rPr>
              <w:t>and Liberal Arts programmes,</w:t>
            </w:r>
            <w:r>
              <w:rPr>
                <w:rFonts w:cs="Arial"/>
                <w:sz w:val="24"/>
                <w:szCs w:val="24"/>
              </w:rPr>
              <w:t xml:space="preserve"> as well as Foundation Year courses across the Humanities.</w:t>
            </w:r>
            <w:r w:rsidR="003A44A6">
              <w:rPr>
                <w:rFonts w:cs="Arial"/>
                <w:sz w:val="24"/>
                <w:szCs w:val="24"/>
              </w:rPr>
              <w:t xml:space="preserve"> I supervise BA</w:t>
            </w:r>
            <w:r w:rsidR="00303520">
              <w:rPr>
                <w:rFonts w:cs="Arial"/>
                <w:sz w:val="24"/>
                <w:szCs w:val="24"/>
              </w:rPr>
              <w:t xml:space="preserve"> and MA dissertations, and </w:t>
            </w:r>
            <w:r w:rsidR="005267B9">
              <w:rPr>
                <w:rFonts w:cs="Arial"/>
                <w:sz w:val="24"/>
                <w:szCs w:val="24"/>
              </w:rPr>
              <w:t>supervise</w:t>
            </w:r>
            <w:r w:rsidR="00303520">
              <w:rPr>
                <w:rFonts w:cs="Arial"/>
                <w:sz w:val="24"/>
                <w:szCs w:val="24"/>
              </w:rPr>
              <w:t xml:space="preserve"> two PhD students. </w:t>
            </w:r>
            <w:r w:rsidR="003A44A6">
              <w:rPr>
                <w:rFonts w:cs="Arial"/>
                <w:sz w:val="24"/>
                <w:szCs w:val="24"/>
              </w:rPr>
              <w:t xml:space="preserve"> </w:t>
            </w:r>
          </w:p>
          <w:p w14:paraId="530949B3" w14:textId="77777777" w:rsidR="00303520" w:rsidRDefault="00303520" w:rsidP="003A44A6">
            <w:pPr>
              <w:jc w:val="both"/>
              <w:rPr>
                <w:rFonts w:cs="Arial"/>
                <w:sz w:val="24"/>
                <w:szCs w:val="24"/>
              </w:rPr>
            </w:pPr>
          </w:p>
          <w:p w14:paraId="13B34AA9" w14:textId="64A54C0A" w:rsidR="003A44A6" w:rsidRDefault="003A44A6" w:rsidP="003A44A6">
            <w:pPr>
              <w:jc w:val="both"/>
              <w:rPr>
                <w:rFonts w:cs="Arial"/>
                <w:sz w:val="24"/>
                <w:szCs w:val="24"/>
              </w:rPr>
            </w:pPr>
            <w:r>
              <w:rPr>
                <w:rFonts w:cs="Arial"/>
                <w:sz w:val="24"/>
                <w:szCs w:val="24"/>
              </w:rPr>
              <w:t>UWTSD teaches students in both distance learning and residential contexts</w:t>
            </w:r>
            <w:r w:rsidR="00426C1D">
              <w:rPr>
                <w:rFonts w:cs="Arial"/>
                <w:sz w:val="24"/>
                <w:szCs w:val="24"/>
              </w:rPr>
              <w:t xml:space="preserve"> </w:t>
            </w:r>
            <w:r>
              <w:rPr>
                <w:rFonts w:cs="Arial"/>
                <w:sz w:val="24"/>
                <w:szCs w:val="24"/>
              </w:rPr>
              <w:t>and attracts many students with ‘unconventional’ routes into higher education</w:t>
            </w:r>
            <w:r w:rsidR="0006559F">
              <w:rPr>
                <w:rFonts w:cs="Arial"/>
                <w:sz w:val="24"/>
                <w:szCs w:val="24"/>
              </w:rPr>
              <w:t xml:space="preserve"> (HE)</w:t>
            </w:r>
            <w:r>
              <w:rPr>
                <w:rFonts w:cs="Arial"/>
                <w:sz w:val="24"/>
                <w:szCs w:val="24"/>
              </w:rPr>
              <w:t>. My classrooms</w:t>
            </w:r>
            <w:r w:rsidR="0006559F">
              <w:rPr>
                <w:rFonts w:cs="Arial"/>
                <w:sz w:val="24"/>
                <w:szCs w:val="24"/>
              </w:rPr>
              <w:t xml:space="preserve"> – on </w:t>
            </w:r>
            <w:r w:rsidR="00153A64">
              <w:rPr>
                <w:rFonts w:cs="Arial"/>
                <w:sz w:val="24"/>
                <w:szCs w:val="24"/>
              </w:rPr>
              <w:t>and offline</w:t>
            </w:r>
            <w:r w:rsidR="0006559F">
              <w:rPr>
                <w:rFonts w:cs="Arial"/>
                <w:sz w:val="24"/>
                <w:szCs w:val="24"/>
              </w:rPr>
              <w:t xml:space="preserve"> – reflect </w:t>
            </w:r>
            <w:r>
              <w:rPr>
                <w:rFonts w:cs="Arial"/>
                <w:sz w:val="24"/>
                <w:szCs w:val="24"/>
              </w:rPr>
              <w:t xml:space="preserve">this diversity, and are populated by mature students, students with caring responsibilities, disabled students, </w:t>
            </w:r>
            <w:r w:rsidR="00C858F5">
              <w:rPr>
                <w:rFonts w:cs="Arial"/>
                <w:sz w:val="24"/>
                <w:szCs w:val="24"/>
              </w:rPr>
              <w:t xml:space="preserve">and </w:t>
            </w:r>
            <w:r>
              <w:rPr>
                <w:rFonts w:cs="Arial"/>
                <w:sz w:val="24"/>
                <w:szCs w:val="24"/>
              </w:rPr>
              <w:t>students managing full- or part-time work</w:t>
            </w:r>
            <w:r w:rsidR="00C858F5">
              <w:rPr>
                <w:rFonts w:cs="Arial"/>
                <w:sz w:val="24"/>
                <w:szCs w:val="24"/>
              </w:rPr>
              <w:t>.</w:t>
            </w:r>
            <w:r w:rsidR="00D06152">
              <w:rPr>
                <w:rFonts w:cs="Arial"/>
                <w:sz w:val="24"/>
                <w:szCs w:val="24"/>
              </w:rPr>
              <w:t xml:space="preserve"> UWTSD modules are open to students across Humanities programmes, so my modules attract students from History, English and Creative Writing, </w:t>
            </w:r>
            <w:r w:rsidR="00B51D32">
              <w:rPr>
                <w:rFonts w:cs="Arial"/>
                <w:sz w:val="24"/>
                <w:szCs w:val="24"/>
              </w:rPr>
              <w:t>IDGP, Anthropology, Liberal Arts, Religious Studies, and Philosophy.</w:t>
            </w:r>
          </w:p>
          <w:p w14:paraId="3825BF16" w14:textId="77777777" w:rsidR="001750EC" w:rsidRDefault="001750EC" w:rsidP="001750EC">
            <w:pPr>
              <w:jc w:val="both"/>
              <w:rPr>
                <w:rFonts w:cs="Arial"/>
                <w:sz w:val="24"/>
                <w:szCs w:val="24"/>
              </w:rPr>
            </w:pPr>
          </w:p>
          <w:p w14:paraId="0FCA425C" w14:textId="3411B163" w:rsidR="001750EC" w:rsidRDefault="001750EC" w:rsidP="001750EC">
            <w:pPr>
              <w:jc w:val="both"/>
              <w:rPr>
                <w:rFonts w:cs="Arial"/>
                <w:sz w:val="24"/>
                <w:szCs w:val="24"/>
              </w:rPr>
            </w:pPr>
            <w:r>
              <w:rPr>
                <w:rFonts w:cs="Arial"/>
                <w:sz w:val="24"/>
                <w:szCs w:val="24"/>
              </w:rPr>
              <w:t xml:space="preserve">My teaching career began in 2013 </w:t>
            </w:r>
            <w:r w:rsidR="00B41219">
              <w:rPr>
                <w:rFonts w:cs="Arial"/>
                <w:sz w:val="24"/>
                <w:szCs w:val="24"/>
              </w:rPr>
              <w:t xml:space="preserve">as a Postgraduate Teaching Assistant </w:t>
            </w:r>
            <w:r>
              <w:rPr>
                <w:rFonts w:cs="Arial"/>
                <w:sz w:val="24"/>
                <w:szCs w:val="24"/>
              </w:rPr>
              <w:t>at the University of Exeter, where I taught until 2020, delivering lectures to, and designing and facilitating seminars for undergraduates in History and Liberal Arts, as well as supervising second year research projects. In 2020 I designed and convened a special subject module for BA History final year students</w:t>
            </w:r>
            <w:r w:rsidR="00B41219">
              <w:rPr>
                <w:rFonts w:cs="Arial"/>
                <w:sz w:val="24"/>
                <w:szCs w:val="24"/>
              </w:rPr>
              <w:t xml:space="preserve"> as an Associate Lecturer in Global History</w:t>
            </w:r>
            <w:r w:rsidR="003A44A6">
              <w:rPr>
                <w:rFonts w:cs="Arial"/>
                <w:sz w:val="24"/>
                <w:szCs w:val="24"/>
              </w:rPr>
              <w:t xml:space="preserve"> at Plymouth University.</w:t>
            </w:r>
          </w:p>
          <w:p w14:paraId="5C811BE7" w14:textId="77777777" w:rsidR="001750EC" w:rsidRDefault="001750EC" w:rsidP="001750EC">
            <w:pPr>
              <w:jc w:val="both"/>
              <w:rPr>
                <w:rFonts w:cs="Arial"/>
                <w:sz w:val="24"/>
                <w:szCs w:val="24"/>
              </w:rPr>
            </w:pPr>
          </w:p>
          <w:p w14:paraId="671BEFFD" w14:textId="05DFE503" w:rsidR="000E3A5B" w:rsidRPr="001750EC" w:rsidRDefault="001750EC" w:rsidP="006E0053">
            <w:pPr>
              <w:jc w:val="both"/>
              <w:rPr>
                <w:rFonts w:cs="Arial"/>
                <w:sz w:val="24"/>
                <w:szCs w:val="24"/>
              </w:rPr>
            </w:pPr>
            <w:r>
              <w:rPr>
                <w:rFonts w:cs="Arial"/>
                <w:sz w:val="24"/>
                <w:szCs w:val="24"/>
              </w:rPr>
              <w:t>A</w:t>
            </w:r>
            <w:r w:rsidR="00442223">
              <w:rPr>
                <w:rFonts w:cs="Arial"/>
                <w:sz w:val="24"/>
                <w:szCs w:val="24"/>
              </w:rPr>
              <w:t>s a Postdoctoral Fellow a</w:t>
            </w:r>
            <w:r>
              <w:rPr>
                <w:rFonts w:cs="Arial"/>
                <w:sz w:val="24"/>
                <w:szCs w:val="24"/>
              </w:rPr>
              <w:t>t Birkbeck</w:t>
            </w:r>
            <w:r w:rsidR="003A44A6">
              <w:rPr>
                <w:rFonts w:cs="Arial"/>
                <w:sz w:val="24"/>
                <w:szCs w:val="24"/>
              </w:rPr>
              <w:t xml:space="preserve"> (2020-2024) </w:t>
            </w:r>
            <w:r>
              <w:rPr>
                <w:rFonts w:cs="Arial"/>
                <w:sz w:val="24"/>
                <w:szCs w:val="24"/>
              </w:rPr>
              <w:t>I taught BA and MA students in the Department of History, Classics, and Archaeology</w:t>
            </w:r>
            <w:r w:rsidR="003A44A6">
              <w:rPr>
                <w:rFonts w:cs="Arial"/>
                <w:sz w:val="24"/>
                <w:szCs w:val="24"/>
              </w:rPr>
              <w:t>, leading seminars and delivering lectures</w:t>
            </w:r>
            <w:r w:rsidR="005267B9">
              <w:rPr>
                <w:rFonts w:cs="Arial"/>
                <w:sz w:val="24"/>
                <w:szCs w:val="24"/>
              </w:rPr>
              <w:t xml:space="preserve"> on African History, Medical History, and research methods. I supervised dissertations on the MA in Gender and Sexuality Studies. </w:t>
            </w:r>
            <w:r w:rsidR="003A44A6">
              <w:rPr>
                <w:rFonts w:cs="Arial"/>
                <w:sz w:val="24"/>
                <w:szCs w:val="24"/>
              </w:rPr>
              <w:t>I was involved in assessment for the Global History and Public History MA programmes. I mentored PhD students, providing feedback on draft written work, providing guidance on research methods, and supporting them to prepare for their vivas.</w:t>
            </w:r>
          </w:p>
        </w:tc>
      </w:tr>
    </w:tbl>
    <w:p w14:paraId="671BEFFF" w14:textId="77777777" w:rsidR="001C6B3E" w:rsidRPr="001750EC" w:rsidRDefault="001C6B3E">
      <w:pPr>
        <w:rPr>
          <w:rFonts w:cs="Arial"/>
        </w:rPr>
      </w:pPr>
    </w:p>
    <w:p w14:paraId="61BA5DB8" w14:textId="77777777" w:rsidR="001500B6" w:rsidRPr="001750EC" w:rsidRDefault="001500B6">
      <w:pPr>
        <w:spacing w:after="200" w:line="276" w:lineRule="auto"/>
        <w:rPr>
          <w:rFonts w:eastAsia="Arial" w:cs="Arial"/>
          <w:color w:val="009999"/>
          <w:sz w:val="32"/>
          <w:szCs w:val="32"/>
        </w:rPr>
      </w:pPr>
      <w:r w:rsidRPr="001750EC">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D43E722">
        <w:trPr>
          <w:trHeight w:val="300"/>
        </w:trPr>
        <w:tc>
          <w:tcPr>
            <w:tcW w:w="10455" w:type="dxa"/>
          </w:tcPr>
          <w:p w14:paraId="5635E3DE" w14:textId="442C723F" w:rsidR="0873B665" w:rsidRPr="0004747D" w:rsidRDefault="0873B665" w:rsidP="798FF03A">
            <w:pPr>
              <w:rPr>
                <w:rFonts w:cs="Arial"/>
              </w:rPr>
            </w:pPr>
            <w:r w:rsidRPr="0004747D">
              <w:rPr>
                <w:rFonts w:cs="Arial"/>
              </w:rPr>
              <w:t>Write your Reflective Narrative here.</w:t>
            </w:r>
          </w:p>
          <w:p w14:paraId="0DCD48CB" w14:textId="3604C244" w:rsidR="0873B665" w:rsidRDefault="0873B665" w:rsidP="798FF03A">
            <w:pPr>
              <w:rPr>
                <w:rFonts w:cs="Arial"/>
              </w:rPr>
            </w:pPr>
            <w:r w:rsidRPr="0004747D">
              <w:rPr>
                <w:rFonts w:cs="Arial"/>
              </w:rPr>
              <w:t>References and citations are to be listed in a dedicated field below.</w:t>
            </w:r>
          </w:p>
          <w:p w14:paraId="21AAB177" w14:textId="77777777" w:rsidR="00E425D7" w:rsidRDefault="00E425D7" w:rsidP="798FF03A">
            <w:pPr>
              <w:rPr>
                <w:rFonts w:cs="Arial"/>
              </w:rPr>
            </w:pPr>
          </w:p>
          <w:p w14:paraId="1E658018" w14:textId="0844562A" w:rsidR="003F7441" w:rsidRDefault="008B4695" w:rsidP="798FF03A">
            <w:pPr>
              <w:rPr>
                <w:rFonts w:cs="Arial"/>
              </w:rPr>
            </w:pPr>
            <w:r>
              <w:rPr>
                <w:rFonts w:cs="Arial"/>
              </w:rPr>
              <w:t>In 20</w:t>
            </w:r>
            <w:r w:rsidR="00F529BF">
              <w:rPr>
                <w:rFonts w:cs="Arial"/>
              </w:rPr>
              <w:t>25</w:t>
            </w:r>
            <w:r>
              <w:rPr>
                <w:rFonts w:cs="Arial"/>
              </w:rPr>
              <w:t xml:space="preserve"> I redesigned </w:t>
            </w:r>
            <w:r w:rsidR="00F6038B">
              <w:rPr>
                <w:rFonts w:cs="Arial"/>
              </w:rPr>
              <w:t>the</w:t>
            </w:r>
            <w:r>
              <w:rPr>
                <w:rFonts w:cs="Arial"/>
              </w:rPr>
              <w:t xml:space="preserve"> BA module ‘Global Genocides’</w:t>
            </w:r>
            <w:r w:rsidR="00471EB8">
              <w:rPr>
                <w:rFonts w:cs="Arial"/>
              </w:rPr>
              <w:t xml:space="preserve"> with an interdisciplinary approach, </w:t>
            </w:r>
            <w:r w:rsidR="00EB26C6">
              <w:rPr>
                <w:rFonts w:cs="Arial"/>
              </w:rPr>
              <w:t>recognising</w:t>
            </w:r>
            <w:r w:rsidR="00471EB8">
              <w:rPr>
                <w:rFonts w:cs="Arial"/>
              </w:rPr>
              <w:t xml:space="preserve"> that students come from </w:t>
            </w:r>
            <w:r w:rsidR="00A16450">
              <w:rPr>
                <w:rFonts w:cs="Arial"/>
              </w:rPr>
              <w:t>various Humanities disciplines</w:t>
            </w:r>
            <w:r w:rsidR="00471EB8">
              <w:rPr>
                <w:rFonts w:cs="Arial"/>
              </w:rPr>
              <w:t xml:space="preserve">. </w:t>
            </w:r>
            <w:r w:rsidR="00EB26C6">
              <w:rPr>
                <w:rFonts w:cs="Arial"/>
              </w:rPr>
              <w:t>As Spelt et al (2009) note, interdisciplinary learning equips students with ‘boundary-crossing skills’, enabling them to tackle complex issues. Eac</w:t>
            </w:r>
            <w:r w:rsidR="00AF4ED2">
              <w:rPr>
                <w:rFonts w:cs="Arial"/>
              </w:rPr>
              <w:t xml:space="preserve">h session </w:t>
            </w:r>
            <w:r w:rsidR="00746902">
              <w:rPr>
                <w:rFonts w:cs="Arial"/>
              </w:rPr>
              <w:t>focused on</w:t>
            </w:r>
            <w:r w:rsidR="00AF4ED2">
              <w:rPr>
                <w:rFonts w:cs="Arial"/>
              </w:rPr>
              <w:t xml:space="preserve"> a geographical case study, </w:t>
            </w:r>
            <w:r w:rsidR="00EB26C6">
              <w:rPr>
                <w:rFonts w:cs="Arial"/>
              </w:rPr>
              <w:t>and the module overall incorporated themes releva</w:t>
            </w:r>
            <w:r w:rsidR="00AF4ED2">
              <w:rPr>
                <w:rFonts w:cs="Arial"/>
              </w:rPr>
              <w:t>nt to students’ disciplines (e.g. religion, international politics, gender, literary representation</w:t>
            </w:r>
            <w:r w:rsidR="0008055C">
              <w:rPr>
                <w:rFonts w:cs="Arial"/>
              </w:rPr>
              <w:t>s</w:t>
            </w:r>
            <w:r w:rsidR="00AF4ED2">
              <w:rPr>
                <w:rFonts w:cs="Arial"/>
              </w:rPr>
              <w:t xml:space="preserve">). </w:t>
            </w:r>
            <w:r w:rsidR="00060038">
              <w:rPr>
                <w:rFonts w:cs="Arial"/>
              </w:rPr>
              <w:t>S</w:t>
            </w:r>
            <w:r w:rsidR="00AF4ED2">
              <w:rPr>
                <w:rFonts w:cs="Arial"/>
              </w:rPr>
              <w:t xml:space="preserve">tudents </w:t>
            </w:r>
            <w:r w:rsidR="00EB26C6">
              <w:rPr>
                <w:rFonts w:cs="Arial"/>
              </w:rPr>
              <w:t>read</w:t>
            </w:r>
            <w:r w:rsidR="00AF4ED2">
              <w:rPr>
                <w:rFonts w:cs="Arial"/>
              </w:rPr>
              <w:t xml:space="preserve"> </w:t>
            </w:r>
            <w:r w:rsidR="00EB26C6">
              <w:rPr>
                <w:rFonts w:cs="Arial"/>
              </w:rPr>
              <w:t>a</w:t>
            </w:r>
            <w:r w:rsidR="00AF4ED2">
              <w:rPr>
                <w:rFonts w:cs="Arial"/>
              </w:rPr>
              <w:t xml:space="preserve"> common class reading </w:t>
            </w:r>
            <w:r w:rsidR="00EB26C6">
              <w:rPr>
                <w:rFonts w:cs="Arial"/>
              </w:rPr>
              <w:t xml:space="preserve"> each session, selected from different disciplinary approaches, and are encouraged to </w:t>
            </w:r>
            <w:r w:rsidR="00471EB8">
              <w:rPr>
                <w:rFonts w:cs="Arial"/>
              </w:rPr>
              <w:t xml:space="preserve">choose additional readings from a </w:t>
            </w:r>
            <w:r w:rsidR="00EB26C6">
              <w:rPr>
                <w:rFonts w:cs="Arial"/>
              </w:rPr>
              <w:t xml:space="preserve">wider interdisciplinary list. </w:t>
            </w:r>
            <w:r w:rsidR="00A91B65">
              <w:rPr>
                <w:rFonts w:cs="Arial"/>
              </w:rPr>
              <w:t xml:space="preserve">I </w:t>
            </w:r>
            <w:r w:rsidR="003E1F9C">
              <w:rPr>
                <w:rFonts w:cs="Arial"/>
              </w:rPr>
              <w:t xml:space="preserve">invited student feedback </w:t>
            </w:r>
            <w:r w:rsidR="003210B5">
              <w:rPr>
                <w:rFonts w:cs="Arial"/>
              </w:rPr>
              <w:t xml:space="preserve">on </w:t>
            </w:r>
            <w:r w:rsidR="00A01FA9">
              <w:rPr>
                <w:rFonts w:cs="Arial"/>
              </w:rPr>
              <w:t xml:space="preserve">the module’s alignment with their broader studies. </w:t>
            </w:r>
            <w:r w:rsidR="009C641E">
              <w:rPr>
                <w:rFonts w:cs="Arial"/>
              </w:rPr>
              <w:t>Student e</w:t>
            </w:r>
            <w:r w:rsidR="009F0B52">
              <w:rPr>
                <w:rFonts w:cs="Arial"/>
              </w:rPr>
              <w:t>valuations highlighted the</w:t>
            </w:r>
            <w:r w:rsidR="009C641E">
              <w:rPr>
                <w:rFonts w:cs="Arial"/>
              </w:rPr>
              <w:t xml:space="preserve"> value of this</w:t>
            </w:r>
            <w:r w:rsidR="009F0B52">
              <w:rPr>
                <w:rFonts w:cs="Arial"/>
              </w:rPr>
              <w:t xml:space="preserve"> </w:t>
            </w:r>
            <w:r w:rsidR="00470C32">
              <w:rPr>
                <w:rFonts w:cs="Arial"/>
              </w:rPr>
              <w:t>flexible approach,</w:t>
            </w:r>
            <w:r w:rsidR="009C641E">
              <w:rPr>
                <w:rFonts w:cs="Arial"/>
              </w:rPr>
              <w:t xml:space="preserve"> </w:t>
            </w:r>
            <w:r w:rsidR="00D769E0">
              <w:rPr>
                <w:rFonts w:cs="Arial"/>
              </w:rPr>
              <w:t xml:space="preserve">noting </w:t>
            </w:r>
            <w:r w:rsidR="009C641E">
              <w:rPr>
                <w:rFonts w:cs="Arial"/>
              </w:rPr>
              <w:t>its</w:t>
            </w:r>
            <w:r w:rsidR="00470C32">
              <w:rPr>
                <w:rFonts w:cs="Arial"/>
              </w:rPr>
              <w:t xml:space="preserve"> </w:t>
            </w:r>
            <w:r w:rsidR="009F0B52">
              <w:rPr>
                <w:rFonts w:cs="Arial"/>
              </w:rPr>
              <w:t>relevance to their broader studies</w:t>
            </w:r>
            <w:r w:rsidR="00D769E0">
              <w:rPr>
                <w:rFonts w:cs="Arial"/>
              </w:rPr>
              <w:t xml:space="preserve"> </w:t>
            </w:r>
            <w:r w:rsidR="009F0B52">
              <w:rPr>
                <w:rFonts w:cs="Arial"/>
              </w:rPr>
              <w:t>and</w:t>
            </w:r>
            <w:r w:rsidR="00D769E0">
              <w:rPr>
                <w:rFonts w:cs="Arial"/>
              </w:rPr>
              <w:t xml:space="preserve"> the</w:t>
            </w:r>
            <w:r w:rsidR="009F0B52">
              <w:rPr>
                <w:rFonts w:cs="Arial"/>
              </w:rPr>
              <w:t xml:space="preserve"> encouragement to </w:t>
            </w:r>
            <w:r w:rsidR="00A01FA9">
              <w:rPr>
                <w:rFonts w:cs="Arial"/>
              </w:rPr>
              <w:t>transcend</w:t>
            </w:r>
            <w:r w:rsidR="009F0B52">
              <w:rPr>
                <w:rFonts w:cs="Arial"/>
              </w:rPr>
              <w:t xml:space="preserve"> disciplinary boundaries. Students </w:t>
            </w:r>
            <w:r w:rsidR="00A01FA9">
              <w:rPr>
                <w:rFonts w:cs="Arial"/>
              </w:rPr>
              <w:t>suggested improvements</w:t>
            </w:r>
            <w:r w:rsidR="00A65908">
              <w:rPr>
                <w:rFonts w:cs="Arial"/>
              </w:rPr>
              <w:t xml:space="preserve">, </w:t>
            </w:r>
            <w:r w:rsidR="00A14C97">
              <w:rPr>
                <w:rFonts w:cs="Arial"/>
              </w:rPr>
              <w:t>like</w:t>
            </w:r>
            <w:r w:rsidR="00A65908">
              <w:rPr>
                <w:rFonts w:cs="Arial"/>
              </w:rPr>
              <w:t xml:space="preserve"> more </w:t>
            </w:r>
            <w:r w:rsidR="00A31C8D">
              <w:rPr>
                <w:rFonts w:cs="Arial"/>
              </w:rPr>
              <w:t>flexible</w:t>
            </w:r>
            <w:r w:rsidR="00A65908">
              <w:rPr>
                <w:rFonts w:cs="Arial"/>
              </w:rPr>
              <w:t xml:space="preserve"> assignment title</w:t>
            </w:r>
            <w:r w:rsidR="00EC6B0C">
              <w:rPr>
                <w:rFonts w:cs="Arial"/>
              </w:rPr>
              <w:t xml:space="preserve">s, </w:t>
            </w:r>
            <w:r w:rsidR="00A01FA9">
              <w:rPr>
                <w:rFonts w:cs="Arial"/>
              </w:rPr>
              <w:t>which I have embedded for future teaching.</w:t>
            </w:r>
            <w:r w:rsidR="00AF20C4">
              <w:rPr>
                <w:rFonts w:cs="Arial"/>
              </w:rPr>
              <w:t xml:space="preserve"> I continue to </w:t>
            </w:r>
            <w:r w:rsidR="003F09AE">
              <w:rPr>
                <w:rFonts w:cs="Arial"/>
              </w:rPr>
              <w:t>contribute to updating the History curriculum at UWTSD, and am</w:t>
            </w:r>
            <w:r w:rsidR="00637D19">
              <w:rPr>
                <w:rFonts w:cs="Arial"/>
              </w:rPr>
              <w:t xml:space="preserve"> actively</w:t>
            </w:r>
            <w:r w:rsidR="003F09AE">
              <w:rPr>
                <w:rFonts w:cs="Arial"/>
              </w:rPr>
              <w:t xml:space="preserve"> involved in the </w:t>
            </w:r>
            <w:r w:rsidR="00637D19">
              <w:rPr>
                <w:rFonts w:cs="Arial"/>
              </w:rPr>
              <w:t xml:space="preserve">current Curriculum Review process </w:t>
            </w:r>
            <w:r w:rsidR="00AF4ED2">
              <w:rPr>
                <w:rFonts w:cs="Arial"/>
              </w:rPr>
              <w:t>(V1, V2, V3, K1, K2</w:t>
            </w:r>
            <w:r w:rsidR="00BE1531">
              <w:rPr>
                <w:rFonts w:cs="Arial"/>
              </w:rPr>
              <w:t>, K3</w:t>
            </w:r>
            <w:r w:rsidR="00AF4ED2">
              <w:rPr>
                <w:rFonts w:cs="Arial"/>
              </w:rPr>
              <w:t>).</w:t>
            </w:r>
          </w:p>
          <w:p w14:paraId="57478F25" w14:textId="77777777" w:rsidR="00853744" w:rsidRDefault="00853744" w:rsidP="798FF03A">
            <w:pPr>
              <w:rPr>
                <w:rFonts w:cs="Arial"/>
              </w:rPr>
            </w:pPr>
          </w:p>
          <w:p w14:paraId="473BDD0F" w14:textId="76AD9144" w:rsidR="00B10E93" w:rsidRDefault="00B10E93" w:rsidP="798FF03A">
            <w:pPr>
              <w:rPr>
                <w:rFonts w:cs="Arial"/>
              </w:rPr>
            </w:pPr>
            <w:r w:rsidRPr="326F73B3">
              <w:rPr>
                <w:rFonts w:cs="Arial"/>
              </w:rPr>
              <w:t>I supervise</w:t>
            </w:r>
            <w:r w:rsidR="00E8285F" w:rsidRPr="326F73B3">
              <w:rPr>
                <w:rFonts w:cs="Arial"/>
              </w:rPr>
              <w:t xml:space="preserve"> undergraduate and postgraduate </w:t>
            </w:r>
            <w:r w:rsidR="00A1670D" w:rsidRPr="326F73B3">
              <w:rPr>
                <w:rFonts w:cs="Arial"/>
              </w:rPr>
              <w:t>research</w:t>
            </w:r>
            <w:r w:rsidR="00EA4023">
              <w:rPr>
                <w:rFonts w:cs="Arial"/>
              </w:rPr>
              <w:t xml:space="preserve"> and draw on feminist critiq</w:t>
            </w:r>
            <w:r w:rsidR="00D769E0">
              <w:rPr>
                <w:rFonts w:cs="Arial"/>
              </w:rPr>
              <w:t>ues of</w:t>
            </w:r>
            <w:r w:rsidR="00EA4023">
              <w:rPr>
                <w:rFonts w:cs="Arial"/>
              </w:rPr>
              <w:t xml:space="preserve"> traditional ‘master/apprentice’ supervision models, which highlight their potentially oppressive</w:t>
            </w:r>
            <w:r w:rsidR="00D769E0">
              <w:rPr>
                <w:rFonts w:cs="Arial"/>
              </w:rPr>
              <w:t xml:space="preserve"> and exclusionary</w:t>
            </w:r>
            <w:r w:rsidR="00EA4023">
              <w:rPr>
                <w:rFonts w:cs="Arial"/>
              </w:rPr>
              <w:t xml:space="preserve"> nature (</w:t>
            </w:r>
            <w:r w:rsidR="00A55659" w:rsidRPr="326F73B3">
              <w:rPr>
                <w:rFonts w:cs="Arial"/>
              </w:rPr>
              <w:t xml:space="preserve">Kadioglu and Valli, 2025), </w:t>
            </w:r>
            <w:r w:rsidR="00116219" w:rsidRPr="326F73B3">
              <w:rPr>
                <w:rFonts w:cs="Arial"/>
              </w:rPr>
              <w:t>I</w:t>
            </w:r>
            <w:r w:rsidR="00EA4023">
              <w:rPr>
                <w:rFonts w:cs="Arial"/>
              </w:rPr>
              <w:t xml:space="preserve"> therefore adopt a more egalitarian partnership</w:t>
            </w:r>
            <w:r w:rsidR="00D769E0">
              <w:rPr>
                <w:rFonts w:cs="Arial"/>
              </w:rPr>
              <w:t>-</w:t>
            </w:r>
            <w:r w:rsidR="00EA4023">
              <w:rPr>
                <w:rFonts w:cs="Arial"/>
              </w:rPr>
              <w:t>based model that promotes student ownership of their learning. At the start of each semester I co-create research plans with students, establishing aims and learning outcomes collaboratively. I am currently supervising a PhD student using oral history methods for the first time. Together, we planned learning outcomes, identified relevant literature and training, and developed a plan which supports both their autonomy and my ability to assess</w:t>
            </w:r>
            <w:r w:rsidR="00D769E0">
              <w:rPr>
                <w:rFonts w:cs="Arial"/>
              </w:rPr>
              <w:t xml:space="preserve"> their</w:t>
            </w:r>
            <w:r w:rsidR="00EA4023">
              <w:rPr>
                <w:rFonts w:cs="Arial"/>
              </w:rPr>
              <w:t xml:space="preserve"> progress. This approach also supports s</w:t>
            </w:r>
            <w:r w:rsidR="00EB26C6">
              <w:rPr>
                <w:rFonts w:cs="Arial"/>
              </w:rPr>
              <w:t>tudents to develop independent working practices</w:t>
            </w:r>
            <w:r w:rsidR="00EA4023">
              <w:rPr>
                <w:rFonts w:cs="Arial"/>
              </w:rPr>
              <w:t xml:space="preserve"> that prepare them for future research and employment, recognising the wider context of HE and preparing them for post-graduation life. </w:t>
            </w:r>
            <w:r w:rsidR="00977867" w:rsidRPr="326F73B3">
              <w:rPr>
                <w:rFonts w:cs="Arial"/>
              </w:rPr>
              <w:t xml:space="preserve">Feedback indicates students feel supported by this approach, exploring new methodologies in a </w:t>
            </w:r>
            <w:r w:rsidR="00212623" w:rsidRPr="326F73B3">
              <w:rPr>
                <w:rFonts w:cs="Arial"/>
              </w:rPr>
              <w:t>well-scaffolded manner</w:t>
            </w:r>
            <w:r w:rsidR="00977867" w:rsidRPr="326F73B3">
              <w:rPr>
                <w:rFonts w:cs="Arial"/>
              </w:rPr>
              <w:t xml:space="preserve"> (</w:t>
            </w:r>
            <w:r w:rsidR="00E2623D" w:rsidRPr="326F73B3">
              <w:rPr>
                <w:rFonts w:cs="Arial"/>
              </w:rPr>
              <w:t>V1, V2, V4)</w:t>
            </w:r>
          </w:p>
          <w:p w14:paraId="187A7B2E" w14:textId="77777777" w:rsidR="00857AA1" w:rsidRDefault="00857AA1" w:rsidP="798FF03A">
            <w:pPr>
              <w:rPr>
                <w:rFonts w:cs="Arial"/>
              </w:rPr>
            </w:pPr>
          </w:p>
          <w:p w14:paraId="55C00A38" w14:textId="7CC5F189" w:rsidR="00C858F5" w:rsidRDefault="0086637A" w:rsidP="00857AA1">
            <w:r w:rsidRPr="326F73B3">
              <w:rPr>
                <w:rFonts w:cs="Arial"/>
              </w:rPr>
              <w:t>To prepare</w:t>
            </w:r>
            <w:r w:rsidR="00977867" w:rsidRPr="326F73B3">
              <w:rPr>
                <w:rFonts w:cs="Arial"/>
              </w:rPr>
              <w:t xml:space="preserve"> students for post-graduation </w:t>
            </w:r>
            <w:r w:rsidR="00EA4023">
              <w:rPr>
                <w:rFonts w:cs="Arial"/>
              </w:rPr>
              <w:t>life, I integrate employability skills into ‘Academic Skills’ modules,</w:t>
            </w:r>
            <w:r w:rsidR="002151B2">
              <w:rPr>
                <w:rFonts w:cs="Arial"/>
              </w:rPr>
              <w:t xml:space="preserve"> recognising that employability activities are valued by </w:t>
            </w:r>
            <w:r w:rsidR="0006559F">
              <w:rPr>
                <w:rFonts w:cs="Arial"/>
              </w:rPr>
              <w:t xml:space="preserve">students, HE institutions and employers (Scandurra et al, 2024). I embed skills such as </w:t>
            </w:r>
            <w:r w:rsidR="00EA4023">
              <w:rPr>
                <w:rFonts w:cs="Arial"/>
              </w:rPr>
              <w:t>presentation skills</w:t>
            </w:r>
            <w:r w:rsidR="00B66DD5">
              <w:rPr>
                <w:rFonts w:cs="Arial"/>
              </w:rPr>
              <w:t xml:space="preserve"> in formative and summative assignment</w:t>
            </w:r>
            <w:r w:rsidR="00754502">
              <w:rPr>
                <w:rFonts w:cs="Arial"/>
              </w:rPr>
              <w:t xml:space="preserve">. More recently, I have been focused on encouraging the </w:t>
            </w:r>
            <w:r w:rsidR="00EA4023">
              <w:rPr>
                <w:rFonts w:cs="Arial"/>
              </w:rPr>
              <w:t>responsible use of Artificial Intelligence, an increasingly importance workplace competency</w:t>
            </w:r>
            <w:r w:rsidR="00754502">
              <w:rPr>
                <w:rFonts w:cs="Arial"/>
              </w:rPr>
              <w:t>, by encouraging students to use</w:t>
            </w:r>
            <w:r w:rsidR="0004405E">
              <w:rPr>
                <w:rFonts w:cs="Arial"/>
              </w:rPr>
              <w:t xml:space="preserve"> AI tools in their assignments within the University’s permitted parameters, and devising assignments which require them to critically analyse and </w:t>
            </w:r>
            <w:r w:rsidR="00754502">
              <w:rPr>
                <w:rFonts w:cs="Arial"/>
              </w:rPr>
              <w:t xml:space="preserve">evaluate the outputs of </w:t>
            </w:r>
            <w:r w:rsidR="0004405E">
              <w:rPr>
                <w:rFonts w:cs="Arial"/>
              </w:rPr>
              <w:t>such</w:t>
            </w:r>
            <w:r w:rsidR="00754502">
              <w:rPr>
                <w:rFonts w:cs="Arial"/>
              </w:rPr>
              <w:t xml:space="preserve"> tools</w:t>
            </w:r>
            <w:r w:rsidR="0004405E">
              <w:rPr>
                <w:rFonts w:cs="Arial"/>
              </w:rPr>
              <w:t>. I</w:t>
            </w:r>
            <w:r w:rsidR="00EA4023">
              <w:rPr>
                <w:rFonts w:cs="Arial"/>
              </w:rPr>
              <w:t xml:space="preserve"> emphasise the relevance of ‘academic’ skills – such as reflective writing – to job applications, interviews, and performance reviews. Reflective assignments ask students to consider how their academic skills apply in non-academic contexts. The work the students produce demonstrates that they can make these connections, with several noting applications in part-time employment</w:t>
            </w:r>
            <w:r w:rsidR="00B66DD5">
              <w:rPr>
                <w:rFonts w:cs="Arial"/>
              </w:rPr>
              <w:t>.</w:t>
            </w:r>
            <w:r w:rsidR="00EA4023">
              <w:rPr>
                <w:rFonts w:cs="Arial"/>
              </w:rPr>
              <w:t xml:space="preserve"> (V4, K4)</w:t>
            </w:r>
            <w:r w:rsidR="0005512D">
              <w:t>.</w:t>
            </w:r>
          </w:p>
          <w:p w14:paraId="6959C74C" w14:textId="77777777" w:rsidR="00857AA1" w:rsidRDefault="00857AA1" w:rsidP="00857AA1"/>
          <w:p w14:paraId="26D06281" w14:textId="061576D8" w:rsidR="00B165A7" w:rsidRPr="006E0053" w:rsidRDefault="00857AA1" w:rsidP="006E0053">
            <w:r>
              <w:t xml:space="preserve">I ensure that my teaching </w:t>
            </w:r>
            <w:r w:rsidR="00977867">
              <w:t>addresses</w:t>
            </w:r>
            <w:r>
              <w:t xml:space="preserve"> wider societal issues and global challenges</w:t>
            </w:r>
            <w:r w:rsidR="00977867">
              <w:t xml:space="preserve">, </w:t>
            </w:r>
            <w:r w:rsidR="00707A5D">
              <w:t>representing</w:t>
            </w:r>
            <w:r w:rsidR="00977867">
              <w:t xml:space="preserve"> diverse cultures and societies</w:t>
            </w:r>
            <w:r>
              <w:t xml:space="preserve">. </w:t>
            </w:r>
            <w:r w:rsidR="00977867">
              <w:t>In</w:t>
            </w:r>
            <w:r>
              <w:t xml:space="preserve"> the ‘Activism, Protest and Campaigning for Global Justice’ module, I </w:t>
            </w:r>
            <w:r w:rsidR="00977867">
              <w:t>cover topics like</w:t>
            </w:r>
            <w:r>
              <w:t xml:space="preserve"> reproductive justice, LGBT+ rights, and gender-based violence</w:t>
            </w:r>
            <w:r w:rsidR="00292E49">
              <w:t xml:space="preserve"> (GBV)</w:t>
            </w:r>
            <w:r>
              <w:t>, linking these to UN Sustainable Development Goals</w:t>
            </w:r>
            <w:r w:rsidR="00977867">
              <w:t xml:space="preserve">. We explore how </w:t>
            </w:r>
            <w:r>
              <w:t xml:space="preserve">studying these subjects historically and in contemporary society can help </w:t>
            </w:r>
            <w:r w:rsidR="00977867">
              <w:t>address</w:t>
            </w:r>
            <w:r>
              <w:t xml:space="preserve"> global priorities. </w:t>
            </w:r>
            <w:r w:rsidR="00870A41">
              <w:t xml:space="preserve">I </w:t>
            </w:r>
            <w:r w:rsidR="00977867">
              <w:t xml:space="preserve">use case studies </w:t>
            </w:r>
            <w:r w:rsidR="00870A41">
              <w:t xml:space="preserve">from Africa, Europe, Latin America, and Asia, aiming to equip students with an understanding of the interconnected world and contribute to the decolonisation imperative in </w:t>
            </w:r>
            <w:r w:rsidR="0006559F">
              <w:t>HE</w:t>
            </w:r>
            <w:r w:rsidR="00870A41">
              <w:t xml:space="preserve"> (Nyamnjoh, 2020). Student evaluation</w:t>
            </w:r>
            <w:r w:rsidR="00977867">
              <w:t xml:space="preserve">s appreciate the range of case studies and detailed exploration of contemporary issues. </w:t>
            </w:r>
            <w:r w:rsidR="00870A41">
              <w:t>(V1, V4, K2).</w:t>
            </w:r>
          </w:p>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671BF004" w14:textId="16C229D1" w:rsidR="00FE7642" w:rsidRPr="0004747D" w:rsidRDefault="0004747D" w:rsidP="000370C7">
      <w:pPr>
        <w:spacing w:after="200" w:line="276" w:lineRule="auto"/>
        <w:rPr>
          <w:rFonts w:eastAsia="Arial" w:cs="Arial"/>
        </w:rPr>
      </w:pPr>
      <w:r>
        <w:rPr>
          <w:rFonts w:eastAsia="Arial" w:cs="Arial"/>
          <w:sz w:val="32"/>
          <w:szCs w:val="32"/>
        </w:rPr>
        <w:br w:type="page"/>
      </w:r>
      <w:r w:rsidR="4CFAFFD8"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326F73B3">
        <w:trPr>
          <w:trHeight w:val="300"/>
        </w:trPr>
        <w:tc>
          <w:tcPr>
            <w:tcW w:w="10455" w:type="dxa"/>
          </w:tcPr>
          <w:p w14:paraId="0173AC67" w14:textId="3D7EFB97" w:rsidR="32B408D5" w:rsidRPr="0004747D" w:rsidRDefault="32B408D5" w:rsidP="798FF03A">
            <w:pPr>
              <w:rPr>
                <w:rFonts w:cs="Arial"/>
              </w:rPr>
            </w:pPr>
            <w:r w:rsidRPr="0004747D">
              <w:rPr>
                <w:rFonts w:cs="Arial"/>
              </w:rPr>
              <w:t>Write your Reflective Narrative here.</w:t>
            </w:r>
          </w:p>
          <w:p w14:paraId="49AAE255" w14:textId="3604C244" w:rsidR="32B408D5" w:rsidRDefault="32B408D5" w:rsidP="798FF03A">
            <w:pPr>
              <w:rPr>
                <w:rFonts w:cs="Arial"/>
              </w:rPr>
            </w:pPr>
            <w:r w:rsidRPr="0004747D">
              <w:rPr>
                <w:rFonts w:cs="Arial"/>
              </w:rPr>
              <w:t>References and citations are to be listed in a dedicated field below.</w:t>
            </w:r>
          </w:p>
          <w:p w14:paraId="6C412D02" w14:textId="77777777" w:rsidR="001878CD" w:rsidRDefault="001878CD" w:rsidP="798FF03A">
            <w:pPr>
              <w:rPr>
                <w:rFonts w:cs="Arial"/>
              </w:rPr>
            </w:pPr>
          </w:p>
          <w:p w14:paraId="7BEF76E5" w14:textId="3A831C35" w:rsidR="00FE5A1F" w:rsidRDefault="279589C2" w:rsidP="005A12D3">
            <w:pPr>
              <w:rPr>
                <w:rFonts w:cs="Arial"/>
              </w:rPr>
            </w:pPr>
            <w:r w:rsidRPr="326F73B3">
              <w:rPr>
                <w:rFonts w:cs="Arial"/>
              </w:rPr>
              <w:t xml:space="preserve">Given </w:t>
            </w:r>
            <w:r w:rsidR="0097553C">
              <w:rPr>
                <w:rFonts w:cs="Arial"/>
              </w:rPr>
              <w:t>the diversity of my students</w:t>
            </w:r>
            <w:r w:rsidRPr="326F73B3">
              <w:rPr>
                <w:rFonts w:cs="Arial"/>
              </w:rPr>
              <w:t>,</w:t>
            </w:r>
            <w:r w:rsidR="2E762385" w:rsidRPr="326F73B3">
              <w:rPr>
                <w:rFonts w:cs="Arial"/>
              </w:rPr>
              <w:t xml:space="preserve"> </w:t>
            </w:r>
            <w:r w:rsidR="0097553C">
              <w:rPr>
                <w:rFonts w:cs="Arial"/>
              </w:rPr>
              <w:t>reflecting</w:t>
            </w:r>
            <w:r w:rsidR="3EA1E7BE" w:rsidRPr="326F73B3">
              <w:rPr>
                <w:rFonts w:cs="Arial"/>
              </w:rPr>
              <w:t xml:space="preserve"> the</w:t>
            </w:r>
            <w:r w:rsidR="2E762385" w:rsidRPr="326F73B3">
              <w:rPr>
                <w:rFonts w:cs="Arial"/>
              </w:rPr>
              <w:t xml:space="preserve"> wider context of diversity within which HE operates,</w:t>
            </w:r>
            <w:r w:rsidRPr="326F73B3">
              <w:rPr>
                <w:rFonts w:cs="Arial"/>
              </w:rPr>
              <w:t xml:space="preserve"> </w:t>
            </w:r>
            <w:r w:rsidR="68C31CEA" w:rsidRPr="326F73B3">
              <w:rPr>
                <w:rFonts w:cs="Arial"/>
              </w:rPr>
              <w:t xml:space="preserve">I </w:t>
            </w:r>
            <w:r w:rsidR="00977867" w:rsidRPr="326F73B3">
              <w:rPr>
                <w:rFonts w:cs="Arial"/>
              </w:rPr>
              <w:t xml:space="preserve">use </w:t>
            </w:r>
            <w:r w:rsidR="0097553C">
              <w:rPr>
                <w:rFonts w:cs="Arial"/>
              </w:rPr>
              <w:t>varied</w:t>
            </w:r>
            <w:r w:rsidR="00977867" w:rsidRPr="326F73B3">
              <w:rPr>
                <w:rFonts w:cs="Arial"/>
              </w:rPr>
              <w:t xml:space="preserve"> teaching methods to engage students</w:t>
            </w:r>
            <w:r w:rsidR="006E0053">
              <w:rPr>
                <w:rFonts w:cs="Arial"/>
              </w:rPr>
              <w:t xml:space="preserve">, </w:t>
            </w:r>
            <w:r w:rsidR="00977867" w:rsidRPr="326F73B3">
              <w:rPr>
                <w:rFonts w:cs="Arial"/>
              </w:rPr>
              <w:t>build their confidence</w:t>
            </w:r>
            <w:r w:rsidR="006E0053">
              <w:rPr>
                <w:rFonts w:cs="Arial"/>
              </w:rPr>
              <w:t>, and promote inclusive and effective practice</w:t>
            </w:r>
            <w:r w:rsidR="00977867" w:rsidRPr="326F73B3">
              <w:rPr>
                <w:rFonts w:cs="Arial"/>
              </w:rPr>
              <w:t xml:space="preserve"> </w:t>
            </w:r>
            <w:r w:rsidR="0097553C">
              <w:rPr>
                <w:rFonts w:cs="Arial"/>
              </w:rPr>
              <w:t>(Goyibova et al, 2025).</w:t>
            </w:r>
            <w:r w:rsidR="6CFEC462" w:rsidRPr="326F73B3">
              <w:rPr>
                <w:rFonts w:cs="Arial"/>
              </w:rPr>
              <w:t xml:space="preserve"> </w:t>
            </w:r>
            <w:r w:rsidR="68C31CEA" w:rsidRPr="326F73B3">
              <w:rPr>
                <w:rFonts w:cs="Arial"/>
              </w:rPr>
              <w:t xml:space="preserve">I often begin classes with a recap of the previous session, inviting students to summarise </w:t>
            </w:r>
            <w:r w:rsidRPr="326F73B3">
              <w:rPr>
                <w:rFonts w:cs="Arial"/>
              </w:rPr>
              <w:t>their learning</w:t>
            </w:r>
            <w:r w:rsidR="68C31CEA" w:rsidRPr="326F73B3">
              <w:rPr>
                <w:rFonts w:cs="Arial"/>
              </w:rPr>
              <w:t xml:space="preserve">. This ensures continuity in short intensive </w:t>
            </w:r>
            <w:r w:rsidR="0097553C">
              <w:rPr>
                <w:rFonts w:cs="Arial"/>
              </w:rPr>
              <w:t xml:space="preserve">Humanities </w:t>
            </w:r>
            <w:r w:rsidR="68C31CEA" w:rsidRPr="326F73B3">
              <w:rPr>
                <w:rFonts w:cs="Arial"/>
              </w:rPr>
              <w:t>block modules</w:t>
            </w:r>
            <w:r w:rsidR="48F2007F" w:rsidRPr="326F73B3">
              <w:rPr>
                <w:rFonts w:cs="Arial"/>
              </w:rPr>
              <w:t>, whi</w:t>
            </w:r>
            <w:r w:rsidR="3FEAD2AD" w:rsidRPr="326F73B3">
              <w:rPr>
                <w:rFonts w:cs="Arial"/>
              </w:rPr>
              <w:t>ch can otherwise feel fast-moving</w:t>
            </w:r>
            <w:r w:rsidR="0097553C">
              <w:rPr>
                <w:rFonts w:cs="Arial"/>
              </w:rPr>
              <w:t xml:space="preserve">. It also </w:t>
            </w:r>
            <w:r w:rsidRPr="326F73B3">
              <w:rPr>
                <w:rFonts w:cs="Arial"/>
              </w:rPr>
              <w:t xml:space="preserve">helps students measure their own understanding and </w:t>
            </w:r>
            <w:r w:rsidR="7486AAD8" w:rsidRPr="326F73B3">
              <w:rPr>
                <w:rFonts w:cs="Arial"/>
              </w:rPr>
              <w:t>allows</w:t>
            </w:r>
            <w:r w:rsidRPr="326F73B3">
              <w:rPr>
                <w:rFonts w:cs="Arial"/>
              </w:rPr>
              <w:t xml:space="preserve"> me to </w:t>
            </w:r>
            <w:r w:rsidR="0097553C">
              <w:rPr>
                <w:rFonts w:cs="Arial"/>
              </w:rPr>
              <w:t>gauge</w:t>
            </w:r>
            <w:r w:rsidRPr="326F73B3">
              <w:rPr>
                <w:rFonts w:cs="Arial"/>
              </w:rPr>
              <w:t xml:space="preserve"> how the group is </w:t>
            </w:r>
            <w:r w:rsidR="0097553C">
              <w:rPr>
                <w:rFonts w:cs="Arial"/>
              </w:rPr>
              <w:t>engaging with</w:t>
            </w:r>
            <w:r w:rsidRPr="326F73B3">
              <w:rPr>
                <w:rFonts w:cs="Arial"/>
              </w:rPr>
              <w:t xml:space="preserve"> material</w:t>
            </w:r>
            <w:r w:rsidR="17124D85" w:rsidRPr="326F73B3">
              <w:rPr>
                <w:rFonts w:cs="Arial"/>
              </w:rPr>
              <w:t xml:space="preserve">. </w:t>
            </w:r>
            <w:r w:rsidRPr="326F73B3">
              <w:rPr>
                <w:rFonts w:cs="Arial"/>
              </w:rPr>
              <w:t xml:space="preserve">I </w:t>
            </w:r>
            <w:r w:rsidR="0097553C">
              <w:rPr>
                <w:rFonts w:cs="Arial"/>
              </w:rPr>
              <w:t>link</w:t>
            </w:r>
            <w:r w:rsidRPr="326F73B3">
              <w:rPr>
                <w:rFonts w:cs="Arial"/>
              </w:rPr>
              <w:t xml:space="preserve"> themes</w:t>
            </w:r>
            <w:r w:rsidR="0097553C">
              <w:rPr>
                <w:rFonts w:cs="Arial"/>
              </w:rPr>
              <w:t xml:space="preserve"> from previous sessions to the current topic, reinforcing continuity. </w:t>
            </w:r>
            <w:r w:rsidR="73B31795" w:rsidRPr="326F73B3">
              <w:rPr>
                <w:rFonts w:cs="Arial"/>
              </w:rPr>
              <w:t>This approach is importa</w:t>
            </w:r>
            <w:r w:rsidR="51454386" w:rsidRPr="326F73B3">
              <w:rPr>
                <w:rFonts w:cs="Arial"/>
              </w:rPr>
              <w:t xml:space="preserve">nt </w:t>
            </w:r>
            <w:r w:rsidR="17124D85" w:rsidRPr="326F73B3">
              <w:rPr>
                <w:rFonts w:cs="Arial"/>
              </w:rPr>
              <w:t xml:space="preserve">as it enables assessment of student understanding </w:t>
            </w:r>
            <w:r w:rsidR="51454386" w:rsidRPr="326F73B3">
              <w:rPr>
                <w:rFonts w:cs="Arial"/>
              </w:rPr>
              <w:t xml:space="preserve">and </w:t>
            </w:r>
            <w:r w:rsidR="00A827F8">
              <w:rPr>
                <w:rFonts w:cs="Arial"/>
              </w:rPr>
              <w:t>responsive</w:t>
            </w:r>
            <w:r w:rsidR="51454386" w:rsidRPr="326F73B3">
              <w:rPr>
                <w:rFonts w:cs="Arial"/>
              </w:rPr>
              <w:t xml:space="preserve"> adapt</w:t>
            </w:r>
            <w:r w:rsidR="17124D85" w:rsidRPr="326F73B3">
              <w:rPr>
                <w:rFonts w:cs="Arial"/>
              </w:rPr>
              <w:t>ation of</w:t>
            </w:r>
            <w:r w:rsidR="51454386" w:rsidRPr="326F73B3">
              <w:rPr>
                <w:rFonts w:cs="Arial"/>
              </w:rPr>
              <w:t xml:space="preserve"> teaching in response to diverse groups of learners</w:t>
            </w:r>
            <w:r w:rsidR="17124D85" w:rsidRPr="326F73B3">
              <w:rPr>
                <w:rFonts w:cs="Arial"/>
              </w:rPr>
              <w:t xml:space="preserve">. It also </w:t>
            </w:r>
            <w:r w:rsidR="51454386" w:rsidRPr="326F73B3">
              <w:rPr>
                <w:rFonts w:cs="Arial"/>
              </w:rPr>
              <w:t>increas</w:t>
            </w:r>
            <w:r w:rsidR="17124D85" w:rsidRPr="326F73B3">
              <w:rPr>
                <w:rFonts w:cs="Arial"/>
              </w:rPr>
              <w:t xml:space="preserve">es </w:t>
            </w:r>
            <w:r w:rsidR="51454386" w:rsidRPr="326F73B3">
              <w:rPr>
                <w:rFonts w:cs="Arial"/>
              </w:rPr>
              <w:t>student satisfaction - student feedback highlights the usefulness of these reviews for reflection and making connections across sessions and complex topics (V1, V2, V4,</w:t>
            </w:r>
            <w:r w:rsidR="49B5C805" w:rsidRPr="326F73B3">
              <w:rPr>
                <w:rFonts w:cs="Arial"/>
              </w:rPr>
              <w:t xml:space="preserve"> K1,</w:t>
            </w:r>
            <w:r w:rsidR="51454386" w:rsidRPr="326F73B3">
              <w:rPr>
                <w:rFonts w:cs="Arial"/>
              </w:rPr>
              <w:t xml:space="preserve"> K3). </w:t>
            </w:r>
          </w:p>
          <w:p w14:paraId="72EF0B5C" w14:textId="77777777" w:rsidR="005A12D3" w:rsidRDefault="005A12D3" w:rsidP="005A12D3">
            <w:pPr>
              <w:rPr>
                <w:rFonts w:cs="Arial"/>
              </w:rPr>
            </w:pPr>
          </w:p>
          <w:p w14:paraId="6EF5187B" w14:textId="22102C30" w:rsidR="00FE5A1F" w:rsidRDefault="5ABACB57" w:rsidP="00490EE5">
            <w:pPr>
              <w:rPr>
                <w:rFonts w:cs="Arial"/>
              </w:rPr>
            </w:pPr>
            <w:r w:rsidRPr="326F73B3">
              <w:rPr>
                <w:rFonts w:cs="Arial"/>
              </w:rPr>
              <w:t xml:space="preserve">I incorporate digital pedagogy into my teaching, </w:t>
            </w:r>
            <w:r w:rsidR="279589C2" w:rsidRPr="326F73B3">
              <w:rPr>
                <w:rFonts w:cs="Arial"/>
              </w:rPr>
              <w:t xml:space="preserve">a practice I </w:t>
            </w:r>
            <w:r w:rsidR="00A827F8">
              <w:rPr>
                <w:rFonts w:cs="Arial"/>
              </w:rPr>
              <w:t>developed</w:t>
            </w:r>
            <w:r w:rsidR="279589C2" w:rsidRPr="326F73B3">
              <w:rPr>
                <w:rFonts w:cs="Arial"/>
              </w:rPr>
              <w:t xml:space="preserve"> during the Covid-19 pandemic. </w:t>
            </w:r>
            <w:r w:rsidRPr="326F73B3">
              <w:rPr>
                <w:rFonts w:cs="Arial"/>
              </w:rPr>
              <w:t>I use these methods in distance-learning</w:t>
            </w:r>
            <w:r w:rsidR="279589C2" w:rsidRPr="326F73B3">
              <w:rPr>
                <w:rFonts w:cs="Arial"/>
              </w:rPr>
              <w:t xml:space="preserve"> and hybrid classes e</w:t>
            </w:r>
            <w:r w:rsidRPr="326F73B3">
              <w:rPr>
                <w:rFonts w:cs="Arial"/>
              </w:rPr>
              <w:t xml:space="preserve">.g. when students have health issues or caring responsibilities </w:t>
            </w:r>
            <w:r w:rsidR="00A827F8">
              <w:rPr>
                <w:rFonts w:cs="Arial"/>
              </w:rPr>
              <w:t>requiring</w:t>
            </w:r>
            <w:r w:rsidRPr="326F73B3">
              <w:rPr>
                <w:rFonts w:cs="Arial"/>
              </w:rPr>
              <w:t xml:space="preserve"> occasional </w:t>
            </w:r>
            <w:r w:rsidR="00A827F8">
              <w:rPr>
                <w:rFonts w:cs="Arial"/>
              </w:rPr>
              <w:t xml:space="preserve">online </w:t>
            </w:r>
            <w:r w:rsidRPr="326F73B3">
              <w:rPr>
                <w:rFonts w:cs="Arial"/>
              </w:rPr>
              <w:t>attendance</w:t>
            </w:r>
            <w:r w:rsidR="17124D85" w:rsidRPr="326F73B3">
              <w:rPr>
                <w:rFonts w:cs="Arial"/>
              </w:rPr>
              <w:t xml:space="preserve">. </w:t>
            </w:r>
            <w:r w:rsidR="279589C2" w:rsidRPr="326F73B3">
              <w:rPr>
                <w:rFonts w:cs="Arial"/>
              </w:rPr>
              <w:t>T</w:t>
            </w:r>
            <w:r w:rsidRPr="326F73B3">
              <w:rPr>
                <w:rFonts w:cs="Arial"/>
              </w:rPr>
              <w:t>hese methods ensure more equitable</w:t>
            </w:r>
            <w:r w:rsidR="006E0053">
              <w:rPr>
                <w:rFonts w:cs="Arial"/>
              </w:rPr>
              <w:t>, inclusive,</w:t>
            </w:r>
            <w:r w:rsidRPr="326F73B3">
              <w:rPr>
                <w:rFonts w:cs="Arial"/>
              </w:rPr>
              <w:t xml:space="preserve"> and interactive access to </w:t>
            </w:r>
            <w:r w:rsidR="00A827F8">
              <w:rPr>
                <w:rFonts w:cs="Arial"/>
              </w:rPr>
              <w:t xml:space="preserve">learning </w:t>
            </w:r>
            <w:r w:rsidRPr="326F73B3">
              <w:rPr>
                <w:rFonts w:cs="Arial"/>
              </w:rPr>
              <w:t xml:space="preserve">than </w:t>
            </w:r>
            <w:r w:rsidR="00987FA0">
              <w:rPr>
                <w:rFonts w:cs="Arial"/>
              </w:rPr>
              <w:t xml:space="preserve">that which would be possible from catching up asynchronously </w:t>
            </w:r>
            <w:r w:rsidRPr="326F73B3">
              <w:rPr>
                <w:rFonts w:cs="Arial"/>
              </w:rPr>
              <w:t>(Howell et al, 2024)</w:t>
            </w:r>
            <w:r w:rsidR="69497161" w:rsidRPr="326F73B3">
              <w:rPr>
                <w:rFonts w:cs="Arial"/>
              </w:rPr>
              <w:t>.</w:t>
            </w:r>
            <w:r w:rsidRPr="326F73B3">
              <w:rPr>
                <w:rFonts w:cs="Arial"/>
              </w:rPr>
              <w:t>I use digital pedagogy to assess students’ baseline of understanding in sessions when approaching new material</w:t>
            </w:r>
            <w:r w:rsidR="69497161" w:rsidRPr="326F73B3">
              <w:rPr>
                <w:rFonts w:cs="Arial"/>
              </w:rPr>
              <w:t xml:space="preserve">, using </w:t>
            </w:r>
            <w:r w:rsidR="279589C2" w:rsidRPr="326F73B3">
              <w:rPr>
                <w:rFonts w:cs="Arial"/>
              </w:rPr>
              <w:t xml:space="preserve">tools like Vevox </w:t>
            </w:r>
            <w:r w:rsidR="00A827F8">
              <w:rPr>
                <w:rFonts w:cs="Arial"/>
              </w:rPr>
              <w:t>to run short quizzes that assess students’ baseline understanding and engagement with pre-class reading. Thes</w:t>
            </w:r>
            <w:r w:rsidR="279589C2" w:rsidRPr="326F73B3">
              <w:rPr>
                <w:rFonts w:cs="Arial"/>
              </w:rPr>
              <w:t>e quizzes</w:t>
            </w:r>
            <w:r w:rsidR="470BEA9A" w:rsidRPr="326F73B3">
              <w:rPr>
                <w:rFonts w:cs="Arial"/>
              </w:rPr>
              <w:t xml:space="preserve"> act as an on-the-spot quality </w:t>
            </w:r>
            <w:r w:rsidR="3756E45B" w:rsidRPr="326F73B3">
              <w:rPr>
                <w:rFonts w:cs="Arial"/>
              </w:rPr>
              <w:t>enhancement</w:t>
            </w:r>
            <w:r w:rsidR="470BEA9A" w:rsidRPr="326F73B3">
              <w:rPr>
                <w:rFonts w:cs="Arial"/>
              </w:rPr>
              <w:t xml:space="preserve"> mechanism, allowing me to </w:t>
            </w:r>
            <w:r w:rsidR="006E0053">
              <w:rPr>
                <w:rFonts w:cs="Arial"/>
              </w:rPr>
              <w:t xml:space="preserve">effectively </w:t>
            </w:r>
            <w:r w:rsidR="470BEA9A" w:rsidRPr="326F73B3">
              <w:rPr>
                <w:rFonts w:cs="Arial"/>
              </w:rPr>
              <w:t xml:space="preserve">evaluate </w:t>
            </w:r>
            <w:r w:rsidR="56E39714" w:rsidRPr="326F73B3">
              <w:rPr>
                <w:rFonts w:cs="Arial"/>
              </w:rPr>
              <w:t xml:space="preserve">how students are learning and to </w:t>
            </w:r>
            <w:r w:rsidR="279589C2" w:rsidRPr="326F73B3">
              <w:rPr>
                <w:rFonts w:cs="Arial"/>
              </w:rPr>
              <w:t>dynamically amend classes to address gaps in understanding. These quizzes have increased student engagement with pre-class preparation</w:t>
            </w:r>
            <w:r w:rsidR="2E762385" w:rsidRPr="326F73B3">
              <w:rPr>
                <w:rFonts w:cs="Arial"/>
              </w:rPr>
              <w:t xml:space="preserve">. </w:t>
            </w:r>
            <w:r w:rsidR="00A827F8">
              <w:rPr>
                <w:rFonts w:cs="Arial"/>
              </w:rPr>
              <w:t>D</w:t>
            </w:r>
            <w:r w:rsidR="2E762385" w:rsidRPr="326F73B3">
              <w:rPr>
                <w:rFonts w:cs="Arial"/>
              </w:rPr>
              <w:t xml:space="preserve">igital pedagogy </w:t>
            </w:r>
            <w:r w:rsidR="56A5A700" w:rsidRPr="326F73B3">
              <w:rPr>
                <w:rFonts w:cs="Arial"/>
              </w:rPr>
              <w:t xml:space="preserve">for hybrid learning also </w:t>
            </w:r>
            <w:r w:rsidR="00A827F8">
              <w:rPr>
                <w:rFonts w:cs="Arial"/>
              </w:rPr>
              <w:t xml:space="preserve">supports students to develop transferable skills relevant to increasingly-common hybrid working practices in employment </w:t>
            </w:r>
            <w:r w:rsidRPr="326F73B3">
              <w:rPr>
                <w:rFonts w:cs="Arial"/>
              </w:rPr>
              <w:t>(K1, K2, K4, K5. V1, V2, V3</w:t>
            </w:r>
            <w:r w:rsidR="2E762385" w:rsidRPr="326F73B3">
              <w:rPr>
                <w:rFonts w:cs="Arial"/>
              </w:rPr>
              <w:t>, V4</w:t>
            </w:r>
            <w:r w:rsidRPr="326F73B3">
              <w:rPr>
                <w:rFonts w:cs="Arial"/>
              </w:rPr>
              <w:t xml:space="preserve">). </w:t>
            </w:r>
          </w:p>
          <w:p w14:paraId="167DC4F7" w14:textId="77777777" w:rsidR="00FE5A1F" w:rsidRDefault="00FE5A1F" w:rsidP="00FE5A1F">
            <w:pPr>
              <w:rPr>
                <w:rFonts w:cs="Arial"/>
              </w:rPr>
            </w:pPr>
          </w:p>
          <w:p w14:paraId="3485F6DF" w14:textId="69113742" w:rsidR="00940964" w:rsidRPr="0004747D" w:rsidRDefault="5ABACB57" w:rsidP="006E0053">
            <w:pPr>
              <w:rPr>
                <w:rFonts w:cs="Arial"/>
              </w:rPr>
            </w:pPr>
            <w:r w:rsidRPr="326F73B3">
              <w:rPr>
                <w:rFonts w:cs="Arial"/>
              </w:rPr>
              <w:t xml:space="preserve">Students are often studying subjects I teach (e.g. African History) for the first time. To ensure all learners have a shared baseline, especially </w:t>
            </w:r>
            <w:r w:rsidR="00A827F8">
              <w:rPr>
                <w:rFonts w:cs="Arial"/>
              </w:rPr>
              <w:t xml:space="preserve">important in UWTSD’s intensive block-teaching model, I </w:t>
            </w:r>
            <w:r w:rsidRPr="326F73B3">
              <w:rPr>
                <w:rFonts w:cs="Arial"/>
              </w:rPr>
              <w:t>follow recap</w:t>
            </w:r>
            <w:r w:rsidR="279589C2" w:rsidRPr="326F73B3">
              <w:rPr>
                <w:rFonts w:cs="Arial"/>
              </w:rPr>
              <w:t>s</w:t>
            </w:r>
            <w:r w:rsidRPr="326F73B3">
              <w:rPr>
                <w:rFonts w:cs="Arial"/>
              </w:rPr>
              <w:t xml:space="preserve"> and quiz</w:t>
            </w:r>
            <w:r w:rsidR="279589C2" w:rsidRPr="326F73B3">
              <w:rPr>
                <w:rFonts w:cs="Arial"/>
              </w:rPr>
              <w:t>zes with short lectures providing essential context, content, and theories. Colleague</w:t>
            </w:r>
            <w:r w:rsidR="00A827F8">
              <w:rPr>
                <w:rFonts w:cs="Arial"/>
              </w:rPr>
              <w:t xml:space="preserve"> feedback</w:t>
            </w:r>
            <w:r w:rsidR="279589C2" w:rsidRPr="326F73B3">
              <w:rPr>
                <w:rFonts w:cs="Arial"/>
              </w:rPr>
              <w:t xml:space="preserve"> and student surveys at Birkbeck, Plymouth and UWTSD </w:t>
            </w:r>
            <w:r w:rsidR="00A827F8">
              <w:rPr>
                <w:rFonts w:cs="Arial"/>
              </w:rPr>
              <w:t xml:space="preserve">indicate that this helps students feel secure in unfamiliar topics before undertaking </w:t>
            </w:r>
            <w:r w:rsidR="279589C2" w:rsidRPr="326F73B3">
              <w:rPr>
                <w:rFonts w:cs="Arial"/>
              </w:rPr>
              <w:t xml:space="preserve">more in-depth </w:t>
            </w:r>
            <w:r w:rsidR="00A827F8">
              <w:rPr>
                <w:rFonts w:cs="Arial"/>
              </w:rPr>
              <w:t xml:space="preserve">class </w:t>
            </w:r>
            <w:r w:rsidR="279589C2" w:rsidRPr="326F73B3">
              <w:rPr>
                <w:rFonts w:cs="Arial"/>
              </w:rPr>
              <w:t>activities. To avoid an entirely tutor-led approach, I balance lectures with methods like think-pair-share and small</w:t>
            </w:r>
            <w:r w:rsidR="00A827F8">
              <w:rPr>
                <w:rFonts w:cs="Arial"/>
              </w:rPr>
              <w:t>-</w:t>
            </w:r>
            <w:r w:rsidR="279589C2" w:rsidRPr="326F73B3">
              <w:rPr>
                <w:rFonts w:cs="Arial"/>
              </w:rPr>
              <w:t>group discussions where students explore questions or primary source</w:t>
            </w:r>
            <w:r w:rsidR="66CEED49" w:rsidRPr="326F73B3">
              <w:rPr>
                <w:rFonts w:cs="Arial"/>
              </w:rPr>
              <w:t>s</w:t>
            </w:r>
            <w:r w:rsidR="279589C2" w:rsidRPr="326F73B3">
              <w:rPr>
                <w:rFonts w:cs="Arial"/>
              </w:rPr>
              <w:t xml:space="preserve"> together. </w:t>
            </w:r>
            <w:r w:rsidR="00471EB8" w:rsidRPr="326F73B3">
              <w:rPr>
                <w:rFonts w:cs="Arial"/>
              </w:rPr>
              <w:t>This allows students to engage with peers in cooperative learning and test ideas, an approach research shows can help less confident students to engage</w:t>
            </w:r>
            <w:r w:rsidR="006E0053">
              <w:rPr>
                <w:rFonts w:cs="Arial"/>
              </w:rPr>
              <w:t>, increasing inclusivity</w:t>
            </w:r>
            <w:r w:rsidR="00471EB8" w:rsidRPr="326F73B3">
              <w:rPr>
                <w:rFonts w:cs="Arial"/>
              </w:rPr>
              <w:t xml:space="preserve"> (Johnson and Johnson, 1999; Mundelsee and Jurkowski, 2021), especially important given the demography of UWTSD students discussed in the context statement. Student evaluations </w:t>
            </w:r>
            <w:r w:rsidR="00940964">
              <w:rPr>
                <w:rFonts w:cs="Arial"/>
              </w:rPr>
              <w:t>confirm</w:t>
            </w:r>
            <w:r w:rsidR="00471EB8" w:rsidRPr="326F73B3">
              <w:rPr>
                <w:rFonts w:cs="Arial"/>
              </w:rPr>
              <w:t xml:space="preserve"> that the </w:t>
            </w:r>
            <w:r w:rsidR="00940964">
              <w:rPr>
                <w:rFonts w:cs="Arial"/>
              </w:rPr>
              <w:t>mix of</w:t>
            </w:r>
            <w:r w:rsidR="00471EB8" w:rsidRPr="326F73B3">
              <w:rPr>
                <w:rFonts w:cs="Arial"/>
              </w:rPr>
              <w:t xml:space="preserve"> approaches </w:t>
            </w:r>
            <w:r w:rsidR="00940964">
              <w:rPr>
                <w:rFonts w:cs="Arial"/>
              </w:rPr>
              <w:t xml:space="preserve">is beneficial </w:t>
            </w:r>
            <w:r w:rsidR="00471EB8" w:rsidRPr="326F73B3">
              <w:rPr>
                <w:rFonts w:cs="Arial"/>
              </w:rPr>
              <w:t>for their learning.</w:t>
            </w:r>
            <w:r w:rsidRPr="326F73B3">
              <w:rPr>
                <w:rFonts w:cs="Arial"/>
              </w:rPr>
              <w:t xml:space="preserve"> (V1, V2, </w:t>
            </w:r>
            <w:r w:rsidR="00471EB8" w:rsidRPr="326F73B3">
              <w:rPr>
                <w:rFonts w:cs="Arial"/>
              </w:rPr>
              <w:t xml:space="preserve">V3, </w:t>
            </w:r>
            <w:r w:rsidRPr="326F73B3">
              <w:rPr>
                <w:rFonts w:cs="Arial"/>
              </w:rPr>
              <w:t>V5, K1, K2, K5).</w:t>
            </w:r>
          </w:p>
        </w:tc>
      </w:tr>
    </w:tbl>
    <w:p w14:paraId="301F970C" w14:textId="77777777" w:rsidR="00413122" w:rsidRPr="0004747D" w:rsidRDefault="00413122" w:rsidP="798FF03A">
      <w:pPr>
        <w:rPr>
          <w:rFonts w:cs="Arial"/>
          <w:b/>
          <w:bCs/>
          <w:sz w:val="32"/>
          <w:szCs w:val="32"/>
        </w:rPr>
      </w:pPr>
    </w:p>
    <w:p w14:paraId="06997734" w14:textId="77777777" w:rsidR="0004747D" w:rsidRDefault="0004747D">
      <w:pPr>
        <w:spacing w:after="200" w:line="276" w:lineRule="auto"/>
        <w:rPr>
          <w:rFonts w:eastAsia="Arial" w:cs="Arial"/>
          <w:sz w:val="32"/>
          <w:szCs w:val="32"/>
        </w:rPr>
      </w:pPr>
      <w:r>
        <w:rPr>
          <w:rFonts w:eastAsia="Arial" w:cs="Arial"/>
          <w:sz w:val="32"/>
          <w:szCs w:val="32"/>
        </w:rPr>
        <w:br w:type="page"/>
      </w:r>
    </w:p>
    <w:p w14:paraId="14708FCB" w14:textId="718E993C"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326F73B3">
        <w:trPr>
          <w:trHeight w:val="300"/>
        </w:trPr>
        <w:tc>
          <w:tcPr>
            <w:tcW w:w="10455" w:type="dxa"/>
          </w:tcPr>
          <w:p w14:paraId="100E603F" w14:textId="3D7EFB97" w:rsidR="5617CBD9" w:rsidRPr="0004747D" w:rsidRDefault="5617CBD9" w:rsidP="798FF03A">
            <w:pPr>
              <w:rPr>
                <w:rFonts w:cs="Arial"/>
              </w:rPr>
            </w:pPr>
            <w:r w:rsidRPr="0004747D">
              <w:rPr>
                <w:rFonts w:cs="Arial"/>
              </w:rPr>
              <w:t>Write your Reflective Narrative here.</w:t>
            </w:r>
          </w:p>
          <w:p w14:paraId="7962A5AC" w14:textId="3604C244" w:rsidR="5617CBD9" w:rsidRDefault="5617CBD9" w:rsidP="798FF03A">
            <w:pPr>
              <w:rPr>
                <w:rFonts w:cs="Arial"/>
              </w:rPr>
            </w:pPr>
            <w:r w:rsidRPr="0004747D">
              <w:rPr>
                <w:rFonts w:cs="Arial"/>
              </w:rPr>
              <w:t>References and citations are to be listed in a dedicated field below.</w:t>
            </w:r>
          </w:p>
          <w:p w14:paraId="077C1547" w14:textId="77777777" w:rsidR="00007C62" w:rsidRDefault="00007C62" w:rsidP="798FF03A">
            <w:pPr>
              <w:rPr>
                <w:rFonts w:cs="Arial"/>
              </w:rPr>
            </w:pPr>
          </w:p>
          <w:p w14:paraId="581D732B" w14:textId="6E197809" w:rsidR="008179E5" w:rsidRDefault="0EE5B8C9" w:rsidP="00940964">
            <w:r w:rsidRPr="326F73B3">
              <w:t>R</w:t>
            </w:r>
            <w:r w:rsidR="235115D0" w:rsidRPr="326F73B3">
              <w:t>esearch shows that students benefit from receiving timely and constructive feedback (Irons, 2008)</w:t>
            </w:r>
            <w:r w:rsidR="00940964">
              <w:t xml:space="preserve">. This is especially important for </w:t>
            </w:r>
            <w:r w:rsidR="006E0053">
              <w:t xml:space="preserve">inclusivity and </w:t>
            </w:r>
            <w:r w:rsidR="00940964">
              <w:t xml:space="preserve">building the confidence of our student cohort, many of whom have been out of education for some time. </w:t>
            </w:r>
            <w:r w:rsidR="235115D0" w:rsidRPr="326F73B3">
              <w:t xml:space="preserve">I </w:t>
            </w:r>
            <w:r w:rsidRPr="326F73B3">
              <w:t xml:space="preserve">therefore combine formative and summative feedback to ensure students receive </w:t>
            </w:r>
            <w:r w:rsidR="00940964">
              <w:t>guidance</w:t>
            </w:r>
            <w:r w:rsidRPr="326F73B3">
              <w:t xml:space="preserve"> throughout modules rather than just at the end </w:t>
            </w:r>
            <w:r w:rsidR="006E0053">
              <w:t xml:space="preserve">– crucial </w:t>
            </w:r>
            <w:r w:rsidRPr="326F73B3">
              <w:t>in short, intensive block modules. I plan dedicated assignment workshops</w:t>
            </w:r>
            <w:r w:rsidR="00940964">
              <w:t xml:space="preserve"> where students bring draft plans and receive one-to-one formative feedback. S</w:t>
            </w:r>
            <w:r w:rsidRPr="326F73B3">
              <w:t xml:space="preserve">tudents who engaged with these tutorials incorporated the formative feedback into their final assessments, resulting in </w:t>
            </w:r>
            <w:r w:rsidR="00940964">
              <w:t>improved</w:t>
            </w:r>
            <w:r w:rsidRPr="326F73B3">
              <w:t xml:space="preserve"> attainment</w:t>
            </w:r>
            <w:r w:rsidR="006E0053">
              <w:t xml:space="preserve"> and demonstrating effective practice</w:t>
            </w:r>
            <w:r w:rsidRPr="326F73B3">
              <w:t xml:space="preserve"> </w:t>
            </w:r>
            <w:r w:rsidR="235115D0" w:rsidRPr="326F73B3">
              <w:t>(V1, V2, V3, K1, K2).</w:t>
            </w:r>
          </w:p>
          <w:p w14:paraId="3B2E95C1" w14:textId="77777777" w:rsidR="00605F7E" w:rsidRDefault="00605F7E" w:rsidP="00940964"/>
          <w:p w14:paraId="5A9CF343" w14:textId="068981FE" w:rsidR="00C8194A" w:rsidRDefault="7E2DC1CA" w:rsidP="00940964">
            <w:r w:rsidRPr="326F73B3">
              <w:t xml:space="preserve">I also combine ‘traditional’ </w:t>
            </w:r>
            <w:r w:rsidR="00940964">
              <w:t xml:space="preserve">Humanities assessments, </w:t>
            </w:r>
            <w:r w:rsidRPr="326F73B3">
              <w:t xml:space="preserve">such as </w:t>
            </w:r>
            <w:r w:rsidR="0EE5B8C9" w:rsidRPr="326F73B3">
              <w:t>essays</w:t>
            </w:r>
            <w:r w:rsidRPr="326F73B3">
              <w:t>, with less ‘traditional’ applied assessments</w:t>
            </w:r>
            <w:r w:rsidR="3DC51332" w:rsidRPr="326F73B3">
              <w:t xml:space="preserve">, </w:t>
            </w:r>
            <w:r w:rsidR="01B546B1" w:rsidRPr="326F73B3">
              <w:t>to</w:t>
            </w:r>
            <w:r w:rsidR="3DC51332" w:rsidRPr="326F73B3">
              <w:t xml:space="preserve"> encourage students to </w:t>
            </w:r>
            <w:r w:rsidR="00940964">
              <w:t>use</w:t>
            </w:r>
            <w:r w:rsidR="3DC51332" w:rsidRPr="326F73B3">
              <w:t xml:space="preserve"> their learning in new ways</w:t>
            </w:r>
            <w:r w:rsidRPr="326F73B3">
              <w:t xml:space="preserve">. </w:t>
            </w:r>
            <w:r w:rsidR="00D803B9">
              <w:t xml:space="preserve">Research highlights the value of such assessments in supporting engagement, inclusivity, creativity, and new skill development (Holland, 2024). To ensure the varied submissions still meet the required standard for their studies, I formulate the instructions and mark the assignments with reference to UWTSD’s Generic Assessment Criteria.  </w:t>
            </w:r>
            <w:r w:rsidR="3C05A33C" w:rsidRPr="326F73B3">
              <w:t>On t</w:t>
            </w:r>
            <w:r w:rsidRPr="326F73B3">
              <w:t>he ‘Activism, Protest and Campaigning for Social Justice’ module, students produce</w:t>
            </w:r>
            <w:r w:rsidR="0EE5B8C9" w:rsidRPr="326F73B3">
              <w:t>d</w:t>
            </w:r>
            <w:r w:rsidRPr="326F73B3">
              <w:t xml:space="preserve"> campaign pla</w:t>
            </w:r>
            <w:r w:rsidR="4F04ED8B" w:rsidRPr="326F73B3">
              <w:t>ns</w:t>
            </w:r>
            <w:r w:rsidRPr="326F73B3">
              <w:t xml:space="preserve"> or materials based on </w:t>
            </w:r>
            <w:r w:rsidR="0EE5B8C9" w:rsidRPr="326F73B3">
              <w:t>issues of personal interest</w:t>
            </w:r>
            <w:r w:rsidRPr="326F73B3">
              <w:t>, drawing on historical and contemporary campaign</w:t>
            </w:r>
            <w:r w:rsidR="0EE5B8C9" w:rsidRPr="326F73B3">
              <w:t xml:space="preserve"> methods</w:t>
            </w:r>
            <w:r w:rsidRPr="326F73B3">
              <w:t xml:space="preserve"> studied in class.</w:t>
            </w:r>
            <w:r w:rsidR="0EE5B8C9" w:rsidRPr="326F73B3">
              <w:t xml:space="preserve"> </w:t>
            </w:r>
            <w:r w:rsidR="3DC51332" w:rsidRPr="326F73B3">
              <w:t xml:space="preserve">Students </w:t>
            </w:r>
            <w:r w:rsidR="00940964">
              <w:t>outputs included</w:t>
            </w:r>
            <w:r w:rsidR="0EE5B8C9" w:rsidRPr="326F73B3">
              <w:t xml:space="preserve"> leaflets, posters, and social media infographics. </w:t>
            </w:r>
            <w:r w:rsidR="009B4EE2">
              <w:t xml:space="preserve">While students initially found this unfamiliar assessment daunting, feedback shows it was rewarding as theyappreciated the opportunity to research self-selected topics and experiment with different modes of communication – skills transferrable to future employment </w:t>
            </w:r>
            <w:r w:rsidR="2D9763C5" w:rsidRPr="326F73B3">
              <w:t>(V2, V4, K2</w:t>
            </w:r>
            <w:r w:rsidR="00D803B9">
              <w:t>, K5</w:t>
            </w:r>
            <w:r w:rsidR="2D9763C5" w:rsidRPr="326F73B3">
              <w:t>).</w:t>
            </w:r>
          </w:p>
          <w:p w14:paraId="1304D4B3" w14:textId="77777777" w:rsidR="00EF3104" w:rsidRDefault="00EF3104" w:rsidP="00940964"/>
          <w:p w14:paraId="03EA4ECE" w14:textId="78213DE2" w:rsidR="00EF3104" w:rsidRDefault="00EF3104" w:rsidP="00940964">
            <w:r>
              <w:t xml:space="preserve">Gibbs (2006) </w:t>
            </w:r>
            <w:r w:rsidR="00E55B80">
              <w:t>notes</w:t>
            </w:r>
            <w:r>
              <w:t xml:space="preserve"> that assessment supports learning where students receive, attend to, and act upon </w:t>
            </w:r>
            <w:r w:rsidR="000C25E0">
              <w:t>feedback</w:t>
            </w:r>
            <w:r w:rsidR="00E55B80">
              <w:t xml:space="preserve">. Inspired by good practice shared during a </w:t>
            </w:r>
            <w:r w:rsidR="009B4EE2">
              <w:t xml:space="preserve">2024 assessment practice training, </w:t>
            </w:r>
            <w:r w:rsidR="00E55B80">
              <w:t>I introduced a</w:t>
            </w:r>
            <w:r w:rsidR="009B4EE2">
              <w:t xml:space="preserve"> structured feedback-reflection exercise into my Academic Skills classes. Students summarise their feedback in bullet points, identify areas needing clarification, and note priorities for their next assignment. They bring their notes to class, where I spend time with each student exploring their reflections.</w:t>
            </w:r>
            <w:r w:rsidR="00E55B80">
              <w:t xml:space="preserve"> This</w:t>
            </w:r>
            <w:r w:rsidR="006E0053">
              <w:t xml:space="preserve"> practice has proved to be effective, leading to d</w:t>
            </w:r>
            <w:r w:rsidR="00E55B80">
              <w:t xml:space="preserve">emonstrable improvement in student assignments over the </w:t>
            </w:r>
            <w:r w:rsidR="009B4EE2">
              <w:t>academic</w:t>
            </w:r>
            <w:r w:rsidR="00E55B80">
              <w:t xml:space="preserve"> year </w:t>
            </w:r>
            <w:r w:rsidR="0070679D">
              <w:t>(V2, V3, V5, K1, K2).</w:t>
            </w:r>
          </w:p>
          <w:p w14:paraId="726B369F" w14:textId="77777777" w:rsidR="00C8194A" w:rsidRDefault="00C8194A" w:rsidP="00940964"/>
          <w:p w14:paraId="34ED7AD9" w14:textId="31AC1442" w:rsidR="798FF03A" w:rsidRPr="006E0053" w:rsidRDefault="00C8194A" w:rsidP="006E0053">
            <w:r>
              <w:t>Learning from colleagues has helped me enhance the</w:t>
            </w:r>
            <w:r w:rsidR="006E0053">
              <w:t xml:space="preserve"> effectiveness and</w:t>
            </w:r>
            <w:r>
              <w:t xml:space="preserve"> quality of </w:t>
            </w:r>
            <w:r w:rsidR="00E55B80">
              <w:t>my</w:t>
            </w:r>
            <w:r>
              <w:t xml:space="preserve"> feedback.</w:t>
            </w:r>
            <w:r w:rsidR="00BD264C">
              <w:t xml:space="preserve"> I </w:t>
            </w:r>
            <w:r w:rsidR="006F774B">
              <w:t>am</w:t>
            </w:r>
            <w:r w:rsidR="00BD264C">
              <w:t xml:space="preserve"> involved in moderation of marking at Masters and undergraduate levels. </w:t>
            </w:r>
            <w:r w:rsidR="009D7F85">
              <w:t xml:space="preserve">I engage with institutional processes for quality assurance </w:t>
            </w:r>
            <w:r w:rsidR="005955D0">
              <w:t>as set out in the Academic Quality Handbook</w:t>
            </w:r>
            <w:r w:rsidR="001138AE">
              <w:t>, ensuring that samples contain examples in the specified categories</w:t>
            </w:r>
            <w:r w:rsidR="00362834">
              <w:t xml:space="preserve">. Engaging in moderation </w:t>
            </w:r>
            <w:r w:rsidR="00BD264C">
              <w:t>has been invalua</w:t>
            </w:r>
            <w:r w:rsidR="00E5090F">
              <w:t>ble</w:t>
            </w:r>
            <w:r w:rsidR="001650F4">
              <w:t>, ensuring</w:t>
            </w:r>
            <w:r w:rsidR="006F774B">
              <w:t xml:space="preserve"> consistent marking for students, but also facilitating discussions with colleagues and external examiners to share good practice, consider the type and </w:t>
            </w:r>
            <w:r w:rsidR="00BA38F3">
              <w:t xml:space="preserve">amount of feedback expected, and ensure a shared understanding of marking criteria. This contributes to </w:t>
            </w:r>
            <w:r w:rsidR="00E5090F">
              <w:t xml:space="preserve">what Bloxham et al (2016) have described as the ‘community building’ function of such calibration exercises. </w:t>
            </w:r>
            <w:r w:rsidR="0063655E">
              <w:t>For example, I assessed Masters</w:t>
            </w:r>
            <w:r w:rsidR="003F1F85">
              <w:t>-</w:t>
            </w:r>
            <w:r w:rsidR="0063655E">
              <w:t xml:space="preserve">level dissertations for the first time at Birkbeck, and </w:t>
            </w:r>
            <w:r w:rsidR="00BA38F3">
              <w:t xml:space="preserve">moderation </w:t>
            </w:r>
            <w:r w:rsidR="0063655E">
              <w:t xml:space="preserve">discussions moderation helped me to improve the level of detail I included in feedback, to ensure that students received </w:t>
            </w:r>
            <w:r w:rsidR="00BA38F3">
              <w:t xml:space="preserve">thorough, constructive </w:t>
            </w:r>
            <w:r w:rsidR="0063655E">
              <w:t>responses to their work. (K5, V3, V5).</w:t>
            </w:r>
          </w:p>
        </w:tc>
      </w:tr>
    </w:tbl>
    <w:p w14:paraId="191F2ED2" w14:textId="3F7B0F24" w:rsidR="798FF03A" w:rsidRPr="0004747D" w:rsidRDefault="798FF03A" w:rsidP="798FF03A">
      <w:pPr>
        <w:rPr>
          <w:rFonts w:cs="Arial"/>
          <w:b/>
          <w:bCs/>
          <w:sz w:val="32"/>
          <w:szCs w:val="32"/>
        </w:rPr>
      </w:pPr>
    </w:p>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326F73B3">
        <w:trPr>
          <w:trHeight w:val="300"/>
        </w:trPr>
        <w:tc>
          <w:tcPr>
            <w:tcW w:w="10455" w:type="dxa"/>
          </w:tcPr>
          <w:p w14:paraId="0EB72618" w14:textId="3D7EFB97" w:rsidR="67D46217" w:rsidRPr="0004747D" w:rsidRDefault="67D46217" w:rsidP="798FF03A">
            <w:pPr>
              <w:rPr>
                <w:rFonts w:cs="Arial"/>
              </w:rPr>
            </w:pPr>
            <w:r w:rsidRPr="0004747D">
              <w:rPr>
                <w:rFonts w:cs="Arial"/>
              </w:rPr>
              <w:t>Write your Reflective Narrative here.</w:t>
            </w:r>
          </w:p>
          <w:p w14:paraId="34AD6E9F" w14:textId="3604C244" w:rsidR="67D46217" w:rsidRDefault="67D46217" w:rsidP="798FF03A">
            <w:pPr>
              <w:rPr>
                <w:rFonts w:cs="Arial"/>
              </w:rPr>
            </w:pPr>
            <w:r w:rsidRPr="0004747D">
              <w:rPr>
                <w:rFonts w:cs="Arial"/>
              </w:rPr>
              <w:t>References and citations are to be listed in a dedicated field below.</w:t>
            </w:r>
          </w:p>
          <w:p w14:paraId="59E94FCD" w14:textId="77777777" w:rsidR="00723FAB" w:rsidRDefault="00723FAB" w:rsidP="798FF03A">
            <w:pPr>
              <w:rPr>
                <w:rFonts w:cs="Arial"/>
              </w:rPr>
            </w:pPr>
          </w:p>
          <w:p w14:paraId="18077864" w14:textId="10509388" w:rsidR="00723FAB" w:rsidRDefault="00C21ADD" w:rsidP="008E4CE3">
            <w:pPr>
              <w:rPr>
                <w:rFonts w:cs="Arial"/>
              </w:rPr>
            </w:pPr>
            <w:r>
              <w:rPr>
                <w:rFonts w:cs="Arial"/>
              </w:rPr>
              <w:t>I aim to create effective</w:t>
            </w:r>
            <w:r w:rsidR="00666B6A">
              <w:rPr>
                <w:rFonts w:cs="Arial"/>
              </w:rPr>
              <w:t xml:space="preserve">, </w:t>
            </w:r>
            <w:r>
              <w:rPr>
                <w:rFonts w:cs="Arial"/>
              </w:rPr>
              <w:t>supportive</w:t>
            </w:r>
            <w:r w:rsidR="00BA38F3">
              <w:rPr>
                <w:rFonts w:cs="Arial"/>
              </w:rPr>
              <w:t xml:space="preserve"> and inclusive</w:t>
            </w:r>
            <w:r>
              <w:rPr>
                <w:rFonts w:cs="Arial"/>
              </w:rPr>
              <w:t xml:space="preserve"> learning environment</w:t>
            </w:r>
            <w:r w:rsidR="00D77E65">
              <w:rPr>
                <w:rFonts w:cs="Arial"/>
              </w:rPr>
              <w:t>s</w:t>
            </w:r>
            <w:r>
              <w:rPr>
                <w:rFonts w:cs="Arial"/>
              </w:rPr>
              <w:t xml:space="preserve"> for students. My research engages with sensitive topics; </w:t>
            </w:r>
            <w:r w:rsidR="0006403A">
              <w:rPr>
                <w:rFonts w:cs="Arial"/>
              </w:rPr>
              <w:t>GBV</w:t>
            </w:r>
            <w:r>
              <w:rPr>
                <w:rFonts w:cs="Arial"/>
              </w:rPr>
              <w:t>, conflict, genocide, colonialism, and reproductive justice are core themes. Given the prevalence of</w:t>
            </w:r>
            <w:r w:rsidR="00BA38F3">
              <w:rPr>
                <w:rFonts w:cs="Arial"/>
              </w:rPr>
              <w:t xml:space="preserve"> </w:t>
            </w:r>
            <w:r w:rsidR="0006403A">
              <w:rPr>
                <w:rFonts w:cs="Arial"/>
              </w:rPr>
              <w:t>GBV</w:t>
            </w:r>
            <w:r w:rsidR="00BA38F3">
              <w:rPr>
                <w:rFonts w:cs="Arial"/>
              </w:rPr>
              <w:t xml:space="preserve"> and other forms of trauma, </w:t>
            </w:r>
            <w:r>
              <w:rPr>
                <w:rFonts w:cs="Arial"/>
              </w:rPr>
              <w:t xml:space="preserve">many students </w:t>
            </w:r>
            <w:r w:rsidR="00292E49">
              <w:rPr>
                <w:rFonts w:cs="Arial"/>
              </w:rPr>
              <w:t>live</w:t>
            </w:r>
            <w:r>
              <w:rPr>
                <w:rFonts w:cs="Arial"/>
              </w:rPr>
              <w:t xml:space="preserve"> with</w:t>
            </w:r>
            <w:r w:rsidR="00BA38F3">
              <w:rPr>
                <w:rFonts w:cs="Arial"/>
              </w:rPr>
              <w:t xml:space="preserve"> these</w:t>
            </w:r>
            <w:r>
              <w:rPr>
                <w:rFonts w:cs="Arial"/>
              </w:rPr>
              <w:t xml:space="preserve"> experiences. </w:t>
            </w:r>
            <w:r w:rsidR="00E55B80">
              <w:rPr>
                <w:rFonts w:cs="Arial"/>
              </w:rPr>
              <w:t>A</w:t>
            </w:r>
            <w:r>
              <w:rPr>
                <w:rFonts w:cs="Arial"/>
              </w:rPr>
              <w:t xml:space="preserve">s Carter (2015) </w:t>
            </w:r>
            <w:r w:rsidR="00E55B80">
              <w:rPr>
                <w:rFonts w:cs="Arial"/>
              </w:rPr>
              <w:t>notes</w:t>
            </w:r>
            <w:r>
              <w:rPr>
                <w:rFonts w:cs="Arial"/>
              </w:rPr>
              <w:t xml:space="preserve">, ‘teaching with trauma </w:t>
            </w:r>
            <w:r w:rsidR="008434F3">
              <w:rPr>
                <w:rFonts w:cs="Arial"/>
              </w:rPr>
              <w:t xml:space="preserve">is our daily life’. I </w:t>
            </w:r>
            <w:r w:rsidR="00BA38F3">
              <w:rPr>
                <w:rFonts w:cs="Arial"/>
              </w:rPr>
              <w:t xml:space="preserve">use </w:t>
            </w:r>
            <w:r w:rsidR="008434F3">
              <w:rPr>
                <w:rFonts w:cs="Arial"/>
              </w:rPr>
              <w:t xml:space="preserve">trauma-informed practice and what Knoll (2009) has termed a ‘Feminist Disability Studies Pedagogy’ </w:t>
            </w:r>
            <w:r w:rsidR="00BA38F3">
              <w:rPr>
                <w:rFonts w:cs="Arial"/>
              </w:rPr>
              <w:t>grounded in</w:t>
            </w:r>
            <w:r w:rsidR="008434F3">
              <w:rPr>
                <w:rFonts w:cs="Arial"/>
              </w:rPr>
              <w:t xml:space="preserve"> awareness of power and </w:t>
            </w:r>
            <w:r w:rsidR="000C25E0">
              <w:rPr>
                <w:rFonts w:cs="Arial"/>
              </w:rPr>
              <w:t>oppression and</w:t>
            </w:r>
            <w:r w:rsidR="008E4CE3">
              <w:rPr>
                <w:rFonts w:cs="Arial"/>
              </w:rPr>
              <w:t xml:space="preserve"> influenced by theories of education as a tool for social justice (Freire, 19</w:t>
            </w:r>
            <w:r w:rsidR="000C25E0">
              <w:rPr>
                <w:rFonts w:cs="Arial"/>
              </w:rPr>
              <w:t>68</w:t>
            </w:r>
            <w:r w:rsidR="008E4CE3">
              <w:rPr>
                <w:rFonts w:cs="Arial"/>
              </w:rPr>
              <w:t xml:space="preserve">; hooks, 2000, 2003). </w:t>
            </w:r>
            <w:r w:rsidR="00E55B80">
              <w:rPr>
                <w:rFonts w:cs="Arial"/>
              </w:rPr>
              <w:t>D</w:t>
            </w:r>
            <w:r w:rsidR="008E4CE3">
              <w:rPr>
                <w:rFonts w:cs="Arial"/>
              </w:rPr>
              <w:t>raw</w:t>
            </w:r>
            <w:r w:rsidR="00E55B80">
              <w:rPr>
                <w:rFonts w:cs="Arial"/>
              </w:rPr>
              <w:t>ing</w:t>
            </w:r>
            <w:r w:rsidR="008434F3">
              <w:rPr>
                <w:rFonts w:cs="Arial"/>
              </w:rPr>
              <w:t xml:space="preserve"> on my experience as a trauma practitioner in the </w:t>
            </w:r>
            <w:r w:rsidR="00585516">
              <w:rPr>
                <w:rFonts w:cs="Arial"/>
              </w:rPr>
              <w:t>GBV</w:t>
            </w:r>
            <w:r w:rsidR="008434F3">
              <w:rPr>
                <w:rFonts w:cs="Arial"/>
              </w:rPr>
              <w:t xml:space="preserve"> sector</w:t>
            </w:r>
            <w:r w:rsidR="00BA38F3">
              <w:rPr>
                <w:rFonts w:cs="Arial"/>
              </w:rPr>
              <w:t>, I take proactive steps to support student wellbeing.</w:t>
            </w:r>
            <w:r w:rsidR="008434F3">
              <w:rPr>
                <w:rFonts w:cs="Arial"/>
              </w:rPr>
              <w:t xml:space="preserve"> I provide content notes on Moodle modules, so students are aware of upcoming</w:t>
            </w:r>
            <w:r w:rsidR="00BA38F3">
              <w:rPr>
                <w:rFonts w:cs="Arial"/>
              </w:rPr>
              <w:t xml:space="preserve"> sensitive</w:t>
            </w:r>
            <w:r w:rsidR="008434F3">
              <w:rPr>
                <w:rFonts w:cs="Arial"/>
              </w:rPr>
              <w:t xml:space="preserve"> content, and email </w:t>
            </w:r>
            <w:r w:rsidR="00BA38F3">
              <w:rPr>
                <w:rFonts w:cs="Arial"/>
              </w:rPr>
              <w:t xml:space="preserve">all </w:t>
            </w:r>
            <w:r w:rsidR="008434F3">
              <w:rPr>
                <w:rFonts w:cs="Arial"/>
              </w:rPr>
              <w:t xml:space="preserve">students in advance of </w:t>
            </w:r>
            <w:r w:rsidR="00BA38F3">
              <w:rPr>
                <w:rFonts w:cs="Arial"/>
              </w:rPr>
              <w:t>class</w:t>
            </w:r>
            <w:r w:rsidR="008434F3">
              <w:rPr>
                <w:rFonts w:cs="Arial"/>
              </w:rPr>
              <w:t xml:space="preserve"> to reassure them that they </w:t>
            </w:r>
            <w:r w:rsidR="00BA38F3">
              <w:rPr>
                <w:rFonts w:cs="Arial"/>
              </w:rPr>
              <w:t>may</w:t>
            </w:r>
            <w:r w:rsidR="008434F3">
              <w:rPr>
                <w:rFonts w:cs="Arial"/>
              </w:rPr>
              <w:t xml:space="preserve"> step outside the classroom (or away from their </w:t>
            </w:r>
            <w:r w:rsidR="00BA38F3">
              <w:rPr>
                <w:rFonts w:cs="Arial"/>
              </w:rPr>
              <w:t>screens</w:t>
            </w:r>
            <w:r w:rsidR="008434F3">
              <w:rPr>
                <w:rFonts w:cs="Arial"/>
              </w:rPr>
              <w:t xml:space="preserve"> in distance</w:t>
            </w:r>
            <w:r w:rsidR="00BA38F3">
              <w:rPr>
                <w:rFonts w:cs="Arial"/>
              </w:rPr>
              <w:t>-</w:t>
            </w:r>
            <w:r w:rsidR="008434F3">
              <w:rPr>
                <w:rFonts w:cs="Arial"/>
              </w:rPr>
              <w:t xml:space="preserve">learning settings) if they need a break, </w:t>
            </w:r>
            <w:r w:rsidR="00BA38F3">
              <w:rPr>
                <w:rFonts w:cs="Arial"/>
              </w:rPr>
              <w:t>without having to explain such absences</w:t>
            </w:r>
            <w:r w:rsidR="008434F3">
              <w:rPr>
                <w:rFonts w:cs="Arial"/>
              </w:rPr>
              <w:t xml:space="preserve">. I </w:t>
            </w:r>
            <w:r w:rsidR="00E55B80">
              <w:rPr>
                <w:rFonts w:cs="Arial"/>
              </w:rPr>
              <w:t>p</w:t>
            </w:r>
            <w:r w:rsidR="008434F3">
              <w:rPr>
                <w:rFonts w:cs="Arial"/>
              </w:rPr>
              <w:t xml:space="preserve">rovide </w:t>
            </w:r>
            <w:r w:rsidR="00A55C92">
              <w:rPr>
                <w:rFonts w:cs="Arial"/>
              </w:rPr>
              <w:t xml:space="preserve">grounding </w:t>
            </w:r>
            <w:r w:rsidR="00BA38F3">
              <w:rPr>
                <w:rFonts w:cs="Arial"/>
              </w:rPr>
              <w:t>techniques</w:t>
            </w:r>
            <w:r w:rsidR="00A55C92">
              <w:rPr>
                <w:rFonts w:cs="Arial"/>
              </w:rPr>
              <w:t xml:space="preserve"> </w:t>
            </w:r>
            <w:r w:rsidR="00AC7675">
              <w:rPr>
                <w:rFonts w:cs="Arial"/>
              </w:rPr>
              <w:t>and</w:t>
            </w:r>
            <w:r w:rsidR="00A55C92">
              <w:rPr>
                <w:rFonts w:cs="Arial"/>
              </w:rPr>
              <w:t xml:space="preserve"> </w:t>
            </w:r>
            <w:r w:rsidR="00BA38F3">
              <w:rPr>
                <w:rFonts w:cs="Arial"/>
              </w:rPr>
              <w:t>signpost relevant</w:t>
            </w:r>
            <w:r w:rsidR="00A55C92">
              <w:rPr>
                <w:rFonts w:cs="Arial"/>
              </w:rPr>
              <w:t xml:space="preserve"> support services.</w:t>
            </w:r>
            <w:r w:rsidR="00BA38F3">
              <w:rPr>
                <w:rFonts w:cs="Arial"/>
              </w:rPr>
              <w:t xml:space="preserve"> At the start of sensitive sessions, I remind students of these options, helping them set their own boundaries and fostering a safer and more inclusive learning environment. </w:t>
            </w:r>
            <w:r w:rsidR="002D72C4">
              <w:rPr>
                <w:rFonts w:cs="Arial"/>
              </w:rPr>
              <w:t xml:space="preserve">I </w:t>
            </w:r>
            <w:r w:rsidR="00A55C92">
              <w:rPr>
                <w:rFonts w:cs="Arial"/>
              </w:rPr>
              <w:t xml:space="preserve">design assessment </w:t>
            </w:r>
            <w:r w:rsidR="002D72C4">
              <w:rPr>
                <w:rFonts w:cs="Arial"/>
              </w:rPr>
              <w:t xml:space="preserve">to </w:t>
            </w:r>
            <w:r w:rsidR="00B165A7">
              <w:rPr>
                <w:rFonts w:cs="Arial"/>
              </w:rPr>
              <w:t>allow</w:t>
            </w:r>
            <w:r w:rsidR="002D72C4">
              <w:rPr>
                <w:rFonts w:cs="Arial"/>
              </w:rPr>
              <w:t xml:space="preserve"> flexibility in topic choice, ensuring agency for students who may be living with such experiences, which </w:t>
            </w:r>
            <w:r w:rsidR="00A55C92">
              <w:rPr>
                <w:rFonts w:cs="Arial"/>
              </w:rPr>
              <w:t xml:space="preserve">research demonstrates is important for </w:t>
            </w:r>
            <w:r w:rsidR="00B165A7">
              <w:rPr>
                <w:rFonts w:cs="Arial"/>
              </w:rPr>
              <w:t xml:space="preserve">GBV </w:t>
            </w:r>
            <w:r w:rsidR="00A55C92">
              <w:rPr>
                <w:rFonts w:cs="Arial"/>
              </w:rPr>
              <w:t xml:space="preserve">survivors (Gubele, 2023). </w:t>
            </w:r>
            <w:r w:rsidR="00B165A7">
              <w:rPr>
                <w:rFonts w:cs="Arial"/>
              </w:rPr>
              <w:t>Student f</w:t>
            </w:r>
            <w:r w:rsidR="00A55C92">
              <w:rPr>
                <w:rFonts w:cs="Arial"/>
              </w:rPr>
              <w:t>eedback</w:t>
            </w:r>
            <w:r w:rsidR="002D72C4">
              <w:rPr>
                <w:rFonts w:cs="Arial"/>
              </w:rPr>
              <w:t xml:space="preserve"> indicates that </w:t>
            </w:r>
            <w:r w:rsidR="00B165A7">
              <w:rPr>
                <w:rFonts w:cs="Arial"/>
              </w:rPr>
              <w:t xml:space="preserve">these practices create an environment where they feel safe, supported, and able to engage with the material. </w:t>
            </w:r>
            <w:r w:rsidR="002D72C4">
              <w:rPr>
                <w:rFonts w:cs="Arial"/>
              </w:rPr>
              <w:t xml:space="preserve">I have identified other colleagues interested in trauma-informed pedagogy and </w:t>
            </w:r>
            <w:r w:rsidR="00B165A7">
              <w:rPr>
                <w:rFonts w:cs="Arial"/>
              </w:rPr>
              <w:t xml:space="preserve">together </w:t>
            </w:r>
            <w:r w:rsidR="002D72C4">
              <w:rPr>
                <w:rFonts w:cs="Arial"/>
              </w:rPr>
              <w:t xml:space="preserve">we are </w:t>
            </w:r>
            <w:r w:rsidR="00B165A7">
              <w:rPr>
                <w:rFonts w:cs="Arial"/>
              </w:rPr>
              <w:t>establishing</w:t>
            </w:r>
            <w:r w:rsidR="002D72C4">
              <w:rPr>
                <w:rFonts w:cs="Arial"/>
              </w:rPr>
              <w:t xml:space="preserve"> a community of practice through UWTSD’s “Peer Organic Development” initiative. Ultimately, </w:t>
            </w:r>
            <w:r w:rsidR="00A43B3B">
              <w:rPr>
                <w:rFonts w:cs="Arial"/>
              </w:rPr>
              <w:t>we aim to</w:t>
            </w:r>
            <w:r w:rsidR="002D72C4">
              <w:rPr>
                <w:rFonts w:cs="Arial"/>
              </w:rPr>
              <w:t xml:space="preserve"> embed </w:t>
            </w:r>
            <w:r w:rsidR="00B165A7">
              <w:rPr>
                <w:rFonts w:cs="Arial"/>
              </w:rPr>
              <w:t>trauma-informed</w:t>
            </w:r>
            <w:r w:rsidR="002D72C4">
              <w:rPr>
                <w:rFonts w:cs="Arial"/>
              </w:rPr>
              <w:t xml:space="preserve"> approaches across disciplines at the institution.</w:t>
            </w:r>
            <w:r w:rsidR="00D908D4">
              <w:rPr>
                <w:rFonts w:cs="Arial"/>
              </w:rPr>
              <w:t xml:space="preserve"> My supportive approach to students has received positive feedback from colleagues, and in the 2025-26 academic year I took up new responsibilities as Senior Tutor/Welfare Officer for Humanities, leading on the implementation of a new personal tutor system and </w:t>
            </w:r>
            <w:r w:rsidR="00B66C29">
              <w:rPr>
                <w:rFonts w:cs="Arial"/>
              </w:rPr>
              <w:t>supporting colleagues to improve student support across the Humanities disciplines</w:t>
            </w:r>
            <w:r w:rsidR="00FB15EC">
              <w:rPr>
                <w:rFonts w:cs="Arial"/>
              </w:rPr>
              <w:t xml:space="preserve">. The new system has been in operation for </w:t>
            </w:r>
            <w:r w:rsidR="0088292D">
              <w:rPr>
                <w:rFonts w:cs="Arial"/>
              </w:rPr>
              <w:t>almost six months, and student feedback at Student Liaison Committee meetings has been positive</w:t>
            </w:r>
            <w:r w:rsidR="002D72C4">
              <w:rPr>
                <w:rFonts w:cs="Arial"/>
              </w:rPr>
              <w:t xml:space="preserve"> </w:t>
            </w:r>
            <w:r w:rsidR="00723FAB">
              <w:rPr>
                <w:rFonts w:cs="Arial"/>
              </w:rPr>
              <w:t>(V1, V2, V3, K1, K2, K3)</w:t>
            </w:r>
            <w:r w:rsidR="00B66C29">
              <w:rPr>
                <w:rFonts w:cs="Arial"/>
              </w:rPr>
              <w:t>.</w:t>
            </w:r>
          </w:p>
          <w:p w14:paraId="6C2BA0BE" w14:textId="77777777" w:rsidR="008434F3" w:rsidRDefault="008434F3" w:rsidP="798FF03A">
            <w:pPr>
              <w:rPr>
                <w:rFonts w:cs="Arial"/>
              </w:rPr>
            </w:pPr>
          </w:p>
          <w:p w14:paraId="22DB3C4C" w14:textId="3004EC69" w:rsidR="00F611C7" w:rsidRPr="00F611C7" w:rsidRDefault="33C9EB2B" w:rsidP="006E0053">
            <w:pPr>
              <w:rPr>
                <w:rFonts w:cs="Arial"/>
              </w:rPr>
            </w:pPr>
            <w:r w:rsidRPr="326F73B3">
              <w:rPr>
                <w:rFonts w:cs="Arial"/>
              </w:rPr>
              <w:t xml:space="preserve">I am committed to inclusive </w:t>
            </w:r>
            <w:r w:rsidR="00B165A7">
              <w:rPr>
                <w:rFonts w:cs="Arial"/>
              </w:rPr>
              <w:t xml:space="preserve">and effective </w:t>
            </w:r>
            <w:r w:rsidRPr="326F73B3">
              <w:rPr>
                <w:rFonts w:cs="Arial"/>
              </w:rPr>
              <w:t xml:space="preserve">teaching and learning for </w:t>
            </w:r>
            <w:r w:rsidR="32C73ABC" w:rsidRPr="326F73B3">
              <w:rPr>
                <w:rFonts w:cs="Arial"/>
              </w:rPr>
              <w:t xml:space="preserve">disabled </w:t>
            </w:r>
            <w:r w:rsidR="198D21C8" w:rsidRPr="326F73B3">
              <w:rPr>
                <w:rFonts w:cs="Arial"/>
              </w:rPr>
              <w:t>PGRs</w:t>
            </w:r>
            <w:r w:rsidR="00B165A7">
              <w:rPr>
                <w:rFonts w:cs="Arial"/>
              </w:rPr>
              <w:t xml:space="preserve"> who often face gaps in institutional support which can be geared more towards undergraduate or postgraduate taught students. </w:t>
            </w:r>
            <w:r w:rsidR="129D34A0" w:rsidRPr="326F73B3">
              <w:rPr>
                <w:rFonts w:cs="Arial"/>
              </w:rPr>
              <w:t xml:space="preserve"> N</w:t>
            </w:r>
            <w:r w:rsidR="22C7820B" w:rsidRPr="326F73B3">
              <w:rPr>
                <w:rFonts w:cs="Arial"/>
              </w:rPr>
              <w:t xml:space="preserve">on-visibly disabled and neurodivergent PGRs are especially impacted (Osborne et al, 2024; Sandland et al, 2023). </w:t>
            </w:r>
            <w:r w:rsidR="625F60F2" w:rsidRPr="326F73B3">
              <w:rPr>
                <w:rFonts w:cs="Arial"/>
              </w:rPr>
              <w:t>Upon starting</w:t>
            </w:r>
            <w:r w:rsidR="22C7820B" w:rsidRPr="326F73B3">
              <w:rPr>
                <w:rFonts w:cs="Arial"/>
              </w:rPr>
              <w:t xml:space="preserve"> postgraduate supervision at UWTSD, I enquired about </w:t>
            </w:r>
            <w:r w:rsidR="00B165A7">
              <w:rPr>
                <w:rFonts w:cs="Arial"/>
              </w:rPr>
              <w:t>guidance</w:t>
            </w:r>
            <w:r w:rsidR="22C7820B" w:rsidRPr="326F73B3">
              <w:rPr>
                <w:rFonts w:cs="Arial"/>
              </w:rPr>
              <w:t xml:space="preserve"> </w:t>
            </w:r>
            <w:r w:rsidR="129D34A0" w:rsidRPr="326F73B3">
              <w:rPr>
                <w:rFonts w:cs="Arial"/>
              </w:rPr>
              <w:t>for</w:t>
            </w:r>
            <w:r w:rsidR="22C7820B" w:rsidRPr="326F73B3">
              <w:rPr>
                <w:rFonts w:cs="Arial"/>
              </w:rPr>
              <w:t xml:space="preserve"> </w:t>
            </w:r>
            <w:r w:rsidR="32C73ABC" w:rsidRPr="326F73B3">
              <w:rPr>
                <w:rFonts w:cs="Arial"/>
              </w:rPr>
              <w:t>accessible vivas and probation panels</w:t>
            </w:r>
            <w:r w:rsidR="00B165A7">
              <w:rPr>
                <w:rFonts w:cs="Arial"/>
              </w:rPr>
              <w:t xml:space="preserve"> and found limited provision. </w:t>
            </w:r>
            <w:r w:rsidR="625F60F2" w:rsidRPr="326F73B3">
              <w:rPr>
                <w:rFonts w:cs="Arial"/>
              </w:rPr>
              <w:t xml:space="preserve">I collaborated with the PGR Office in IEH to ensure </w:t>
            </w:r>
            <w:r w:rsidR="58FDBB11" w:rsidRPr="326F73B3">
              <w:rPr>
                <w:rFonts w:cs="Arial"/>
              </w:rPr>
              <w:t>reasonable adjustments</w:t>
            </w:r>
            <w:r w:rsidR="625F60F2" w:rsidRPr="326F73B3">
              <w:rPr>
                <w:rFonts w:cs="Arial"/>
              </w:rPr>
              <w:t xml:space="preserve"> for my students</w:t>
            </w:r>
            <w:r w:rsidR="00B165A7">
              <w:rPr>
                <w:rFonts w:cs="Arial"/>
              </w:rPr>
              <w:t>, d</w:t>
            </w:r>
            <w:r w:rsidR="17E0D125" w:rsidRPr="326F73B3">
              <w:rPr>
                <w:rFonts w:cs="Arial"/>
              </w:rPr>
              <w:t xml:space="preserve">rawing on a document I </w:t>
            </w:r>
            <w:r w:rsidR="00B165A7">
              <w:rPr>
                <w:rFonts w:cs="Arial"/>
              </w:rPr>
              <w:t>developed at Exeter advocating for disabled PGRs and summarising good practice from other institutions (e.g. Un</w:t>
            </w:r>
            <w:r w:rsidR="17E0D125" w:rsidRPr="326F73B3">
              <w:rPr>
                <w:rFonts w:cs="Arial"/>
              </w:rPr>
              <w:t xml:space="preserve">iversity of </w:t>
            </w:r>
            <w:r w:rsidR="5C03322B" w:rsidRPr="326F73B3">
              <w:rPr>
                <w:rFonts w:cs="Arial"/>
              </w:rPr>
              <w:t>Chester</w:t>
            </w:r>
            <w:r w:rsidR="17E0D125" w:rsidRPr="326F73B3">
              <w:rPr>
                <w:rFonts w:cs="Arial"/>
              </w:rPr>
              <w:t>, 202</w:t>
            </w:r>
            <w:r w:rsidR="5C03322B" w:rsidRPr="326F73B3">
              <w:rPr>
                <w:rFonts w:cs="Arial"/>
              </w:rPr>
              <w:t>3</w:t>
            </w:r>
            <w:r w:rsidR="17E0D125" w:rsidRPr="326F73B3">
              <w:rPr>
                <w:rFonts w:cs="Arial"/>
              </w:rPr>
              <w:t xml:space="preserve">; </w:t>
            </w:r>
            <w:r w:rsidR="5C03322B" w:rsidRPr="326F73B3">
              <w:rPr>
                <w:rFonts w:cs="Arial"/>
              </w:rPr>
              <w:t>University of Worcester, 2020)</w:t>
            </w:r>
            <w:r w:rsidR="00B165A7">
              <w:rPr>
                <w:rFonts w:cs="Arial"/>
              </w:rPr>
              <w:t>. W</w:t>
            </w:r>
            <w:r w:rsidR="625F60F2" w:rsidRPr="326F73B3">
              <w:rPr>
                <w:rFonts w:cs="Arial"/>
              </w:rPr>
              <w:t xml:space="preserve">orking with student support professionals, I </w:t>
            </w:r>
            <w:r w:rsidR="00B165A7">
              <w:rPr>
                <w:rFonts w:cs="Arial"/>
              </w:rPr>
              <w:t>support</w:t>
            </w:r>
            <w:r w:rsidR="003350B3">
              <w:rPr>
                <w:rFonts w:cs="Arial"/>
              </w:rPr>
              <w:t xml:space="preserve"> my PhD</w:t>
            </w:r>
            <w:r w:rsidR="625F60F2" w:rsidRPr="326F73B3">
              <w:rPr>
                <w:rFonts w:cs="Arial"/>
              </w:rPr>
              <w:t xml:space="preserve"> students to identify reasonable adjustments to supervision and assessment, ensuring equitable supervision and </w:t>
            </w:r>
            <w:r w:rsidR="00B165A7">
              <w:rPr>
                <w:rFonts w:cs="Arial"/>
              </w:rPr>
              <w:t>compliance with the Equality Act 2010</w:t>
            </w:r>
            <w:r w:rsidR="625F60F2" w:rsidRPr="326F73B3">
              <w:rPr>
                <w:rFonts w:cs="Arial"/>
              </w:rPr>
              <w:t xml:space="preserve">. </w:t>
            </w:r>
            <w:r w:rsidR="627F922B" w:rsidRPr="326F73B3">
              <w:rPr>
                <w:rFonts w:cs="Arial"/>
              </w:rPr>
              <w:t xml:space="preserve">I am </w:t>
            </w:r>
            <w:r w:rsidR="6D013F57" w:rsidRPr="326F73B3">
              <w:rPr>
                <w:rFonts w:cs="Arial"/>
              </w:rPr>
              <w:t>discussing</w:t>
            </w:r>
            <w:r w:rsidR="627F922B" w:rsidRPr="326F73B3">
              <w:rPr>
                <w:rFonts w:cs="Arial"/>
              </w:rPr>
              <w:t xml:space="preserve"> with the PGR Office </w:t>
            </w:r>
            <w:r w:rsidR="6D013F57" w:rsidRPr="326F73B3">
              <w:rPr>
                <w:rFonts w:cs="Arial"/>
              </w:rPr>
              <w:t>how to</w:t>
            </w:r>
            <w:r w:rsidR="627F922B" w:rsidRPr="326F73B3">
              <w:rPr>
                <w:rFonts w:cs="Arial"/>
              </w:rPr>
              <w:t xml:space="preserve"> </w:t>
            </w:r>
            <w:r w:rsidR="00B165A7">
              <w:rPr>
                <w:rFonts w:cs="Arial"/>
              </w:rPr>
              <w:t xml:space="preserve">embed these practices institutionally to strengthen support for disabled PGRs </w:t>
            </w:r>
            <w:r w:rsidR="625F60F2" w:rsidRPr="326F73B3">
              <w:rPr>
                <w:rFonts w:cs="Arial"/>
              </w:rPr>
              <w:t>(V</w:t>
            </w:r>
            <w:r w:rsidR="627F922B" w:rsidRPr="326F73B3">
              <w:rPr>
                <w:rFonts w:cs="Arial"/>
              </w:rPr>
              <w:t>1, V2, V3, V5, K1, K2, K3).</w:t>
            </w:r>
          </w:p>
        </w:tc>
      </w:tr>
    </w:tbl>
    <w:p w14:paraId="5F12D00B" w14:textId="62D613D9" w:rsidR="798FF03A" w:rsidRPr="0004747D" w:rsidRDefault="798FF03A" w:rsidP="798FF03A">
      <w:pPr>
        <w:rPr>
          <w:rFonts w:eastAsia="Arial" w:cs="Arial"/>
          <w:color w:val="009999"/>
          <w:sz w:val="32"/>
          <w:szCs w:val="32"/>
        </w:rPr>
      </w:pPr>
    </w:p>
    <w:p w14:paraId="12C233CE" w14:textId="77777777" w:rsidR="0004747D" w:rsidRDefault="0004747D">
      <w:pPr>
        <w:spacing w:after="200" w:line="276" w:lineRule="auto"/>
        <w:rPr>
          <w:rFonts w:eastAsia="Arial" w:cs="Arial"/>
          <w:sz w:val="32"/>
          <w:szCs w:val="32"/>
        </w:rPr>
      </w:pPr>
      <w:bookmarkStart w:id="2" w:name="_Int_GMU7shk2"/>
      <w:r>
        <w:rPr>
          <w:rFonts w:eastAsia="Arial" w:cs="Arial"/>
          <w:sz w:val="32"/>
          <w:szCs w:val="32"/>
        </w:rPr>
        <w:br w:type="page"/>
      </w:r>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326F73B3">
        <w:trPr>
          <w:trHeight w:val="300"/>
        </w:trPr>
        <w:tc>
          <w:tcPr>
            <w:tcW w:w="10455" w:type="dxa"/>
          </w:tcPr>
          <w:p w14:paraId="6DF43BA4" w14:textId="3D7EFB97" w:rsidR="67D46217" w:rsidRPr="0004747D" w:rsidRDefault="67D46217" w:rsidP="798FF03A">
            <w:pPr>
              <w:rPr>
                <w:rFonts w:cs="Arial"/>
              </w:rPr>
            </w:pPr>
            <w:r w:rsidRPr="326F73B3">
              <w:rPr>
                <w:rFonts w:cs="Arial"/>
              </w:rPr>
              <w:t>Write your Reflective Narrative here.</w:t>
            </w:r>
          </w:p>
          <w:p w14:paraId="5F53DD58" w14:textId="3604C244" w:rsidR="67D46217" w:rsidRDefault="67D46217" w:rsidP="798FF03A">
            <w:pPr>
              <w:rPr>
                <w:rFonts w:cs="Arial"/>
              </w:rPr>
            </w:pPr>
            <w:r w:rsidRPr="0004747D">
              <w:rPr>
                <w:rFonts w:cs="Arial"/>
              </w:rPr>
              <w:t>References and citations are to be listed in a dedicated field below.</w:t>
            </w:r>
          </w:p>
          <w:p w14:paraId="7215869B" w14:textId="77777777" w:rsidR="0070679D" w:rsidRPr="0004747D" w:rsidRDefault="0070679D" w:rsidP="798FF03A">
            <w:pPr>
              <w:rPr>
                <w:rFonts w:cs="Arial"/>
              </w:rPr>
            </w:pPr>
          </w:p>
          <w:p w14:paraId="52EC6267" w14:textId="73998929" w:rsidR="00F611C7" w:rsidRDefault="627F922B" w:rsidP="326F73B3">
            <w:pPr>
              <w:rPr>
                <w:rFonts w:asciiTheme="minorBidi" w:hAnsiTheme="minorBidi" w:cstheme="minorBidi"/>
                <w:sz w:val="24"/>
                <w:szCs w:val="24"/>
              </w:rPr>
            </w:pPr>
            <w:r w:rsidRPr="326F73B3">
              <w:rPr>
                <w:rFonts w:asciiTheme="minorBidi" w:hAnsiTheme="minorBidi" w:cstheme="minorBidi"/>
                <w:sz w:val="24"/>
                <w:szCs w:val="24"/>
              </w:rPr>
              <w:t xml:space="preserve">I am committed to continuing professional </w:t>
            </w:r>
            <w:r w:rsidR="4F3B54F6" w:rsidRPr="326F73B3">
              <w:rPr>
                <w:rFonts w:asciiTheme="minorBidi" w:hAnsiTheme="minorBidi" w:cstheme="minorBidi"/>
                <w:sz w:val="24"/>
                <w:szCs w:val="24"/>
              </w:rPr>
              <w:t>development and</w:t>
            </w:r>
            <w:r w:rsidRPr="326F73B3">
              <w:rPr>
                <w:rFonts w:asciiTheme="minorBidi" w:hAnsiTheme="minorBidi" w:cstheme="minorBidi"/>
                <w:sz w:val="24"/>
                <w:szCs w:val="24"/>
              </w:rPr>
              <w:t xml:space="preserve"> </w:t>
            </w:r>
            <w:r w:rsidR="646DF57F" w:rsidRPr="326F73B3">
              <w:rPr>
                <w:rFonts w:asciiTheme="minorBidi" w:hAnsiTheme="minorBidi" w:cstheme="minorBidi"/>
                <w:sz w:val="24"/>
                <w:szCs w:val="24"/>
              </w:rPr>
              <w:t>undertake</w:t>
            </w:r>
            <w:r w:rsidRPr="326F73B3">
              <w:rPr>
                <w:rFonts w:asciiTheme="minorBidi" w:hAnsiTheme="minorBidi" w:cstheme="minorBidi"/>
                <w:sz w:val="24"/>
                <w:szCs w:val="24"/>
              </w:rPr>
              <w:t xml:space="preserve"> formal and informal opportunities to enhance my practice. </w:t>
            </w:r>
            <w:r w:rsidR="646DF57F" w:rsidRPr="326F73B3">
              <w:rPr>
                <w:rFonts w:asciiTheme="minorBidi" w:hAnsiTheme="minorBidi" w:cstheme="minorBidi"/>
                <w:sz w:val="24"/>
                <w:szCs w:val="24"/>
              </w:rPr>
              <w:t>At</w:t>
            </w:r>
            <w:r w:rsidRPr="326F73B3">
              <w:rPr>
                <w:rFonts w:asciiTheme="minorBidi" w:hAnsiTheme="minorBidi" w:cstheme="minorBidi"/>
                <w:sz w:val="24"/>
                <w:szCs w:val="24"/>
              </w:rPr>
              <w:t xml:space="preserve"> UWTSD </w:t>
            </w:r>
            <w:r w:rsidR="646DF57F" w:rsidRPr="326F73B3">
              <w:rPr>
                <w:rFonts w:asciiTheme="minorBidi" w:hAnsiTheme="minorBidi" w:cstheme="minorBidi"/>
                <w:sz w:val="24"/>
                <w:szCs w:val="24"/>
              </w:rPr>
              <w:t>I have</w:t>
            </w:r>
            <w:r w:rsidRPr="326F73B3">
              <w:rPr>
                <w:rFonts w:asciiTheme="minorBidi" w:hAnsiTheme="minorBidi" w:cstheme="minorBidi"/>
                <w:sz w:val="24"/>
                <w:szCs w:val="24"/>
              </w:rPr>
              <w:t xml:space="preserve"> take</w:t>
            </w:r>
            <w:r w:rsidR="646DF57F" w:rsidRPr="326F73B3">
              <w:rPr>
                <w:rFonts w:asciiTheme="minorBidi" w:hAnsiTheme="minorBidi" w:cstheme="minorBidi"/>
                <w:sz w:val="24"/>
                <w:szCs w:val="24"/>
              </w:rPr>
              <w:t>n</w:t>
            </w:r>
            <w:r w:rsidRPr="326F73B3">
              <w:rPr>
                <w:rFonts w:asciiTheme="minorBidi" w:hAnsiTheme="minorBidi" w:cstheme="minorBidi"/>
                <w:sz w:val="24"/>
                <w:szCs w:val="24"/>
              </w:rPr>
              <w:t xml:space="preserve"> on formal PhD supervision for the first time in my career</w:t>
            </w:r>
            <w:r w:rsidR="646DF57F" w:rsidRPr="326F73B3">
              <w:rPr>
                <w:rFonts w:asciiTheme="minorBidi" w:hAnsiTheme="minorBidi" w:cstheme="minorBidi"/>
                <w:sz w:val="24"/>
                <w:szCs w:val="24"/>
              </w:rPr>
              <w:t xml:space="preserve">, co-supervising with experienced colleagues. </w:t>
            </w:r>
            <w:r w:rsidRPr="326F73B3">
              <w:rPr>
                <w:rFonts w:asciiTheme="minorBidi" w:hAnsiTheme="minorBidi" w:cstheme="minorBidi"/>
                <w:sz w:val="24"/>
                <w:szCs w:val="24"/>
              </w:rPr>
              <w:t xml:space="preserve">Before beginning supervision, I met with </w:t>
            </w:r>
            <w:r w:rsidR="646DF57F" w:rsidRPr="326F73B3">
              <w:rPr>
                <w:rFonts w:asciiTheme="minorBidi" w:hAnsiTheme="minorBidi" w:cstheme="minorBidi"/>
                <w:sz w:val="24"/>
                <w:szCs w:val="24"/>
              </w:rPr>
              <w:t>those</w:t>
            </w:r>
            <w:r w:rsidRPr="326F73B3">
              <w:rPr>
                <w:rFonts w:asciiTheme="minorBidi" w:hAnsiTheme="minorBidi" w:cstheme="minorBidi"/>
                <w:sz w:val="24"/>
                <w:szCs w:val="24"/>
              </w:rPr>
              <w:t xml:space="preserve"> colleagues to discuss expectations of supervision at UWTSD,</w:t>
            </w:r>
            <w:r w:rsidR="646DF57F" w:rsidRPr="326F73B3">
              <w:rPr>
                <w:rFonts w:asciiTheme="minorBidi" w:hAnsiTheme="minorBidi" w:cstheme="minorBidi"/>
                <w:sz w:val="24"/>
                <w:szCs w:val="24"/>
              </w:rPr>
              <w:t xml:space="preserve"> benefiting from their guidance to ensure high standards of supervision. </w:t>
            </w:r>
            <w:r w:rsidR="4F3B54F6" w:rsidRPr="326F73B3">
              <w:rPr>
                <w:rFonts w:asciiTheme="minorBidi" w:hAnsiTheme="minorBidi" w:cstheme="minorBidi"/>
                <w:sz w:val="24"/>
                <w:szCs w:val="24"/>
              </w:rPr>
              <w:t xml:space="preserve">Research </w:t>
            </w:r>
            <w:r w:rsidR="646DF57F" w:rsidRPr="326F73B3">
              <w:rPr>
                <w:rFonts w:asciiTheme="minorBidi" w:hAnsiTheme="minorBidi" w:cstheme="minorBidi"/>
                <w:sz w:val="24"/>
                <w:szCs w:val="24"/>
              </w:rPr>
              <w:t xml:space="preserve">demonstrates </w:t>
            </w:r>
            <w:r w:rsidR="4F3B54F6" w:rsidRPr="326F73B3">
              <w:rPr>
                <w:rFonts w:asciiTheme="minorBidi" w:hAnsiTheme="minorBidi" w:cstheme="minorBidi"/>
                <w:sz w:val="24"/>
                <w:szCs w:val="24"/>
              </w:rPr>
              <w:t xml:space="preserve">the benefits of the co-supervision model for </w:t>
            </w:r>
            <w:r w:rsidR="646DF57F" w:rsidRPr="326F73B3">
              <w:rPr>
                <w:rFonts w:asciiTheme="minorBidi" w:hAnsiTheme="minorBidi" w:cstheme="minorBidi"/>
                <w:sz w:val="24"/>
                <w:szCs w:val="24"/>
              </w:rPr>
              <w:t>mentoring</w:t>
            </w:r>
            <w:r w:rsidR="4F3B54F6" w:rsidRPr="326F73B3">
              <w:rPr>
                <w:rFonts w:asciiTheme="minorBidi" w:hAnsiTheme="minorBidi" w:cstheme="minorBidi"/>
                <w:sz w:val="24"/>
                <w:szCs w:val="24"/>
              </w:rPr>
              <w:t xml:space="preserve"> new PhD supervisors (Robertson, 2017) and I have found this invaluable </w:t>
            </w:r>
            <w:r w:rsidR="646DF57F" w:rsidRPr="326F73B3">
              <w:rPr>
                <w:rFonts w:asciiTheme="minorBidi" w:hAnsiTheme="minorBidi" w:cstheme="minorBidi"/>
                <w:sz w:val="24"/>
                <w:szCs w:val="24"/>
              </w:rPr>
              <w:t>for</w:t>
            </w:r>
            <w:r w:rsidR="4F3B54F6" w:rsidRPr="326F73B3">
              <w:rPr>
                <w:rFonts w:asciiTheme="minorBidi" w:hAnsiTheme="minorBidi" w:cstheme="minorBidi"/>
                <w:sz w:val="24"/>
                <w:szCs w:val="24"/>
              </w:rPr>
              <w:t xml:space="preserve"> understanding institutional requirements at UWTSD. Additionally, my co-supervisors are from different disciplines (archaeology and religious studies) </w:t>
            </w:r>
            <w:r w:rsidR="646DF57F" w:rsidRPr="326F73B3">
              <w:rPr>
                <w:rFonts w:asciiTheme="minorBidi" w:hAnsiTheme="minorBidi" w:cstheme="minorBidi"/>
                <w:sz w:val="24"/>
                <w:szCs w:val="24"/>
              </w:rPr>
              <w:t xml:space="preserve">which </w:t>
            </w:r>
            <w:r w:rsidR="4F3B54F6" w:rsidRPr="326F73B3">
              <w:rPr>
                <w:rFonts w:asciiTheme="minorBidi" w:hAnsiTheme="minorBidi" w:cstheme="minorBidi"/>
                <w:sz w:val="24"/>
                <w:szCs w:val="24"/>
              </w:rPr>
              <w:t>means that I am learning more about transdisciplinary teachin</w:t>
            </w:r>
            <w:r w:rsidR="04B9C86B" w:rsidRPr="326F73B3">
              <w:rPr>
                <w:rFonts w:asciiTheme="minorBidi" w:hAnsiTheme="minorBidi" w:cstheme="minorBidi"/>
                <w:sz w:val="24"/>
                <w:szCs w:val="24"/>
              </w:rPr>
              <w:t xml:space="preserve">g, and new theoretical approaches which will enrich both my teaching and research. After each supervision, my co-supervisor and I </w:t>
            </w:r>
            <w:r w:rsidR="5985CB2B" w:rsidRPr="326F73B3">
              <w:rPr>
                <w:rFonts w:asciiTheme="minorBidi" w:hAnsiTheme="minorBidi" w:cstheme="minorBidi"/>
                <w:sz w:val="24"/>
                <w:szCs w:val="24"/>
              </w:rPr>
              <w:t>discuss</w:t>
            </w:r>
            <w:r w:rsidR="04B9C86B" w:rsidRPr="326F73B3">
              <w:rPr>
                <w:rFonts w:asciiTheme="minorBidi" w:hAnsiTheme="minorBidi" w:cstheme="minorBidi"/>
                <w:sz w:val="24"/>
                <w:szCs w:val="24"/>
              </w:rPr>
              <w:t xml:space="preserve"> </w:t>
            </w:r>
            <w:r w:rsidR="646DF57F" w:rsidRPr="326F73B3">
              <w:rPr>
                <w:rFonts w:asciiTheme="minorBidi" w:hAnsiTheme="minorBidi" w:cstheme="minorBidi"/>
                <w:sz w:val="24"/>
                <w:szCs w:val="24"/>
              </w:rPr>
              <w:t xml:space="preserve">the session </w:t>
            </w:r>
            <w:r w:rsidR="04B9C86B" w:rsidRPr="326F73B3">
              <w:rPr>
                <w:rFonts w:asciiTheme="minorBidi" w:hAnsiTheme="minorBidi" w:cstheme="minorBidi"/>
                <w:sz w:val="24"/>
                <w:szCs w:val="24"/>
              </w:rPr>
              <w:t>and next steps, enabling me to feel supported to ask questions</w:t>
            </w:r>
            <w:r w:rsidR="00BA38F3">
              <w:rPr>
                <w:rFonts w:asciiTheme="minorBidi" w:hAnsiTheme="minorBidi" w:cstheme="minorBidi"/>
                <w:sz w:val="24"/>
                <w:szCs w:val="24"/>
              </w:rPr>
              <w:t xml:space="preserve"> and i</w:t>
            </w:r>
            <w:r w:rsidR="04B9C86B" w:rsidRPr="326F73B3">
              <w:rPr>
                <w:rFonts w:asciiTheme="minorBidi" w:hAnsiTheme="minorBidi" w:cstheme="minorBidi"/>
                <w:sz w:val="24"/>
                <w:szCs w:val="24"/>
              </w:rPr>
              <w:t>mprove practice</w:t>
            </w:r>
            <w:r w:rsidR="00BA38F3">
              <w:rPr>
                <w:rFonts w:asciiTheme="minorBidi" w:hAnsiTheme="minorBidi" w:cstheme="minorBidi"/>
                <w:sz w:val="24"/>
                <w:szCs w:val="24"/>
              </w:rPr>
              <w:t>, This contributes to quality assurance of supervision</w:t>
            </w:r>
            <w:r w:rsidR="04B9C86B" w:rsidRPr="326F73B3">
              <w:rPr>
                <w:rFonts w:asciiTheme="minorBidi" w:hAnsiTheme="minorBidi" w:cstheme="minorBidi"/>
                <w:sz w:val="24"/>
                <w:szCs w:val="24"/>
              </w:rPr>
              <w:t xml:space="preserve"> (V3, V5, K3</w:t>
            </w:r>
            <w:r w:rsidR="00BA38F3">
              <w:rPr>
                <w:rFonts w:asciiTheme="minorBidi" w:hAnsiTheme="minorBidi" w:cstheme="minorBidi"/>
                <w:sz w:val="24"/>
                <w:szCs w:val="24"/>
              </w:rPr>
              <w:t>, K5</w:t>
            </w:r>
            <w:r w:rsidR="04B9C86B" w:rsidRPr="326F73B3">
              <w:rPr>
                <w:rFonts w:asciiTheme="minorBidi" w:hAnsiTheme="minorBidi" w:cstheme="minorBidi"/>
                <w:sz w:val="24"/>
                <w:szCs w:val="24"/>
              </w:rPr>
              <w:t>).</w:t>
            </w:r>
          </w:p>
          <w:p w14:paraId="7F10DB2E" w14:textId="77777777" w:rsidR="008E4CE3" w:rsidRDefault="008E4CE3" w:rsidP="008E4CE3">
            <w:pPr>
              <w:rPr>
                <w:rFonts w:asciiTheme="minorBidi" w:hAnsiTheme="minorBidi" w:cstheme="minorBidi"/>
                <w:sz w:val="24"/>
                <w:szCs w:val="24"/>
              </w:rPr>
            </w:pPr>
          </w:p>
          <w:p w14:paraId="7E805D18" w14:textId="2598339C" w:rsidR="008E4CE3" w:rsidRDefault="008E4CE3" w:rsidP="008E4CE3">
            <w:pPr>
              <w:rPr>
                <w:rFonts w:asciiTheme="minorBidi" w:hAnsiTheme="minorBidi" w:cstheme="minorBidi"/>
                <w:sz w:val="24"/>
                <w:szCs w:val="24"/>
              </w:rPr>
            </w:pPr>
            <w:r>
              <w:rPr>
                <w:rFonts w:asciiTheme="minorBidi" w:hAnsiTheme="minorBidi" w:cstheme="minorBidi"/>
                <w:sz w:val="24"/>
                <w:szCs w:val="24"/>
              </w:rPr>
              <w:t xml:space="preserve">At Exeter and Plymouth, I </w:t>
            </w:r>
            <w:r w:rsidR="00773498">
              <w:rPr>
                <w:rFonts w:asciiTheme="minorBidi" w:hAnsiTheme="minorBidi" w:cstheme="minorBidi"/>
                <w:sz w:val="24"/>
                <w:szCs w:val="24"/>
              </w:rPr>
              <w:t>participated in f</w:t>
            </w:r>
            <w:r>
              <w:rPr>
                <w:rFonts w:asciiTheme="minorBidi" w:hAnsiTheme="minorBidi" w:cstheme="minorBidi"/>
                <w:sz w:val="24"/>
                <w:szCs w:val="24"/>
              </w:rPr>
              <w:t>ormal peer observation exchanges</w:t>
            </w:r>
            <w:r w:rsidR="00B41219">
              <w:rPr>
                <w:rFonts w:asciiTheme="minorBidi" w:hAnsiTheme="minorBidi" w:cstheme="minorBidi"/>
                <w:sz w:val="24"/>
                <w:szCs w:val="24"/>
              </w:rPr>
              <w:t xml:space="preserve">, providing feedback to new Postgraduate Teaching Assistants and </w:t>
            </w:r>
            <w:r w:rsidR="00773498">
              <w:rPr>
                <w:rFonts w:asciiTheme="minorBidi" w:hAnsiTheme="minorBidi" w:cstheme="minorBidi"/>
                <w:sz w:val="24"/>
                <w:szCs w:val="24"/>
              </w:rPr>
              <w:t xml:space="preserve">receiving evaluations of my teaching from senior colleagues. This process involved identifying good practice and areas for improvement, discussing teaching practice, and producing reflective writing identifying areas for amending practice. Feedback I received highlighted strengths like rapport with students, seminar structure, and formative feedback, while areas for improvement included delivery confidence, which I addressed through public speaking training. </w:t>
            </w:r>
            <w:r w:rsidR="00E11E6B">
              <w:rPr>
                <w:rFonts w:asciiTheme="minorBidi" w:hAnsiTheme="minorBidi" w:cstheme="minorBidi"/>
                <w:sz w:val="24"/>
                <w:szCs w:val="24"/>
              </w:rPr>
              <w:t xml:space="preserve">Observing colleagues also meant that I could integrate aspects of their good practice into my </w:t>
            </w:r>
            <w:r w:rsidR="00CD5E7F">
              <w:rPr>
                <w:rFonts w:asciiTheme="minorBidi" w:hAnsiTheme="minorBidi" w:cstheme="minorBidi"/>
                <w:sz w:val="24"/>
                <w:szCs w:val="24"/>
              </w:rPr>
              <w:t>teaching</w:t>
            </w:r>
            <w:r w:rsidR="00E11E6B">
              <w:rPr>
                <w:rFonts w:asciiTheme="minorBidi" w:hAnsiTheme="minorBidi" w:cstheme="minorBidi"/>
                <w:sz w:val="24"/>
                <w:szCs w:val="24"/>
              </w:rPr>
              <w:t xml:space="preserve">. </w:t>
            </w:r>
            <w:r w:rsidR="00CD5E7F">
              <w:rPr>
                <w:rFonts w:asciiTheme="minorBidi" w:hAnsiTheme="minorBidi" w:cstheme="minorBidi"/>
                <w:sz w:val="24"/>
                <w:szCs w:val="24"/>
              </w:rPr>
              <w:t>H</w:t>
            </w:r>
            <w:r w:rsidR="00E11E6B">
              <w:rPr>
                <w:rFonts w:asciiTheme="minorBidi" w:hAnsiTheme="minorBidi" w:cstheme="minorBidi"/>
                <w:sz w:val="24"/>
                <w:szCs w:val="24"/>
              </w:rPr>
              <w:t>aving observed a colleague</w:t>
            </w:r>
            <w:r w:rsidR="004814A5">
              <w:rPr>
                <w:rFonts w:asciiTheme="minorBidi" w:hAnsiTheme="minorBidi" w:cstheme="minorBidi"/>
                <w:sz w:val="24"/>
                <w:szCs w:val="24"/>
              </w:rPr>
              <w:t xml:space="preserve">’s methods for gauging informal student feedback, I have </w:t>
            </w:r>
            <w:r w:rsidR="00BC7EFC">
              <w:rPr>
                <w:rFonts w:asciiTheme="minorBidi" w:hAnsiTheme="minorBidi" w:cstheme="minorBidi"/>
                <w:sz w:val="24"/>
                <w:szCs w:val="24"/>
              </w:rPr>
              <w:t>adopted the ‘traffic light’ approach described in Bryan (</w:t>
            </w:r>
            <w:r w:rsidR="00C65991">
              <w:rPr>
                <w:rFonts w:asciiTheme="minorBidi" w:hAnsiTheme="minorBidi" w:cstheme="minorBidi"/>
                <w:sz w:val="24"/>
                <w:szCs w:val="24"/>
              </w:rPr>
              <w:t xml:space="preserve">2015). Students are given </w:t>
            </w:r>
            <w:r w:rsidR="00CD5E7F">
              <w:rPr>
                <w:rFonts w:asciiTheme="minorBidi" w:hAnsiTheme="minorBidi" w:cstheme="minorBidi"/>
                <w:sz w:val="24"/>
                <w:szCs w:val="24"/>
              </w:rPr>
              <w:t xml:space="preserve">post-it notes at the end of class, and asked to write which parts of the session were useful/less useful/suggested improvements. Students submit these post-it notes anonymously into a </w:t>
            </w:r>
            <w:r w:rsidR="002A21F3">
              <w:rPr>
                <w:rFonts w:asciiTheme="minorBidi" w:hAnsiTheme="minorBidi" w:cstheme="minorBidi"/>
                <w:sz w:val="24"/>
                <w:szCs w:val="24"/>
              </w:rPr>
              <w:t>b</w:t>
            </w:r>
            <w:r w:rsidR="00CD5E7F">
              <w:rPr>
                <w:rFonts w:asciiTheme="minorBidi" w:hAnsiTheme="minorBidi" w:cstheme="minorBidi"/>
                <w:sz w:val="24"/>
                <w:szCs w:val="24"/>
              </w:rPr>
              <w:t xml:space="preserve">ox as they leave class. This allows me to dynamically evaluate my teaching, and respond early to any difficulties students are having. Student feedback indicates that they appreciate this method of shaping their learning and being able to raise issues anonymously </w:t>
            </w:r>
            <w:r w:rsidR="003B11FB">
              <w:rPr>
                <w:rFonts w:asciiTheme="minorBidi" w:hAnsiTheme="minorBidi" w:cstheme="minorBidi"/>
                <w:sz w:val="24"/>
                <w:szCs w:val="24"/>
              </w:rPr>
              <w:t>(</w:t>
            </w:r>
            <w:r w:rsidR="00895E74">
              <w:rPr>
                <w:rFonts w:asciiTheme="minorBidi" w:hAnsiTheme="minorBidi" w:cstheme="minorBidi"/>
                <w:sz w:val="24"/>
                <w:szCs w:val="24"/>
              </w:rPr>
              <w:t>V1, V2, V3, V5, K</w:t>
            </w:r>
            <w:r w:rsidR="006530C4">
              <w:rPr>
                <w:rFonts w:asciiTheme="minorBidi" w:hAnsiTheme="minorBidi" w:cstheme="minorBidi"/>
                <w:sz w:val="24"/>
                <w:szCs w:val="24"/>
              </w:rPr>
              <w:t>2, K3, K5).</w:t>
            </w:r>
          </w:p>
          <w:p w14:paraId="79E0482C" w14:textId="7691AC54" w:rsidR="00EA5E5D" w:rsidRDefault="00EA5E5D" w:rsidP="008E4CE3">
            <w:pPr>
              <w:rPr>
                <w:rFonts w:asciiTheme="minorBidi" w:hAnsiTheme="minorBidi" w:cstheme="minorBidi"/>
                <w:sz w:val="24"/>
                <w:szCs w:val="24"/>
              </w:rPr>
            </w:pPr>
          </w:p>
          <w:p w14:paraId="733E7F89" w14:textId="33961BF7" w:rsidR="00E24D26" w:rsidRPr="006E0053" w:rsidRDefault="390C1C6F" w:rsidP="006E0053">
            <w:pPr>
              <w:rPr>
                <w:rFonts w:asciiTheme="minorBidi" w:hAnsiTheme="minorBidi" w:cstheme="minorBidi"/>
                <w:sz w:val="24"/>
                <w:szCs w:val="24"/>
              </w:rPr>
            </w:pPr>
            <w:r w:rsidRPr="326F73B3">
              <w:rPr>
                <w:rFonts w:asciiTheme="minorBidi" w:hAnsiTheme="minorBidi" w:cstheme="minorBidi"/>
                <w:sz w:val="24"/>
                <w:szCs w:val="24"/>
              </w:rPr>
              <w:t xml:space="preserve">I actively engage in activities to improve my practice. Since joining UWTSD I have undertaken </w:t>
            </w:r>
            <w:r w:rsidR="0276BDC5" w:rsidRPr="326F73B3">
              <w:rPr>
                <w:rFonts w:asciiTheme="minorBidi" w:hAnsiTheme="minorBidi" w:cstheme="minorBidi"/>
                <w:sz w:val="24"/>
                <w:szCs w:val="24"/>
              </w:rPr>
              <w:t xml:space="preserve">formal </w:t>
            </w:r>
            <w:r w:rsidRPr="326F73B3">
              <w:rPr>
                <w:rFonts w:asciiTheme="minorBidi" w:hAnsiTheme="minorBidi" w:cstheme="minorBidi"/>
                <w:sz w:val="24"/>
                <w:szCs w:val="24"/>
              </w:rPr>
              <w:t>CPD courses</w:t>
            </w:r>
            <w:r w:rsidR="60037067" w:rsidRPr="326F73B3">
              <w:rPr>
                <w:rFonts w:asciiTheme="minorBidi" w:hAnsiTheme="minorBidi" w:cstheme="minorBidi"/>
                <w:sz w:val="24"/>
                <w:szCs w:val="24"/>
              </w:rPr>
              <w:t xml:space="preserve"> on Hyflex teaching, </w:t>
            </w:r>
            <w:r w:rsidR="244D0F6E" w:rsidRPr="326F73B3">
              <w:rPr>
                <w:rFonts w:asciiTheme="minorBidi" w:hAnsiTheme="minorBidi" w:cstheme="minorBidi"/>
                <w:sz w:val="24"/>
                <w:szCs w:val="24"/>
              </w:rPr>
              <w:t xml:space="preserve">Digital Skills, </w:t>
            </w:r>
            <w:r w:rsidR="0276BDC5" w:rsidRPr="326F73B3">
              <w:rPr>
                <w:rFonts w:asciiTheme="minorBidi" w:hAnsiTheme="minorBidi" w:cstheme="minorBidi"/>
                <w:sz w:val="24"/>
                <w:szCs w:val="24"/>
              </w:rPr>
              <w:t>and cr</w:t>
            </w:r>
            <w:r w:rsidR="67488068" w:rsidRPr="326F73B3">
              <w:rPr>
                <w:rFonts w:asciiTheme="minorBidi" w:hAnsiTheme="minorBidi" w:cstheme="minorBidi"/>
                <w:sz w:val="24"/>
                <w:szCs w:val="24"/>
              </w:rPr>
              <w:t xml:space="preserve">eating accessible teaching materials. I also </w:t>
            </w:r>
            <w:r w:rsidR="0C0159FE" w:rsidRPr="326F73B3">
              <w:rPr>
                <w:rFonts w:asciiTheme="minorBidi" w:hAnsiTheme="minorBidi" w:cstheme="minorBidi"/>
                <w:sz w:val="24"/>
                <w:szCs w:val="24"/>
              </w:rPr>
              <w:t>participate</w:t>
            </w:r>
            <w:r w:rsidR="67488068" w:rsidRPr="326F73B3">
              <w:rPr>
                <w:rFonts w:asciiTheme="minorBidi" w:hAnsiTheme="minorBidi" w:cstheme="minorBidi"/>
                <w:sz w:val="24"/>
                <w:szCs w:val="24"/>
              </w:rPr>
              <w:t xml:space="preserve"> in informal activities </w:t>
            </w:r>
            <w:r w:rsidR="0C0159FE" w:rsidRPr="326F73B3">
              <w:rPr>
                <w:rFonts w:asciiTheme="minorBidi" w:hAnsiTheme="minorBidi" w:cstheme="minorBidi"/>
                <w:sz w:val="24"/>
                <w:szCs w:val="24"/>
              </w:rPr>
              <w:t>like</w:t>
            </w:r>
            <w:r w:rsidR="166B39B2" w:rsidRPr="326F73B3">
              <w:rPr>
                <w:rFonts w:asciiTheme="minorBidi" w:hAnsiTheme="minorBidi" w:cstheme="minorBidi"/>
                <w:sz w:val="24"/>
                <w:szCs w:val="24"/>
              </w:rPr>
              <w:t xml:space="preserve"> the Nexus Learning and Teaching Café, an online space where staff share experience and good practice, and the AI Learning Community which responds to developments in AI and supports staff to feel more confident</w:t>
            </w:r>
            <w:r w:rsidR="60B6C903" w:rsidRPr="326F73B3">
              <w:rPr>
                <w:rFonts w:asciiTheme="minorBidi" w:hAnsiTheme="minorBidi" w:cstheme="minorBidi"/>
                <w:sz w:val="24"/>
                <w:szCs w:val="24"/>
              </w:rPr>
              <w:t xml:space="preserve"> in this fast</w:t>
            </w:r>
            <w:r w:rsidR="09C9D255" w:rsidRPr="326F73B3">
              <w:rPr>
                <w:rFonts w:asciiTheme="minorBidi" w:hAnsiTheme="minorBidi" w:cstheme="minorBidi"/>
                <w:sz w:val="24"/>
                <w:szCs w:val="24"/>
              </w:rPr>
              <w:t>-d</w:t>
            </w:r>
            <w:r w:rsidR="60B6C903" w:rsidRPr="326F73B3">
              <w:rPr>
                <w:rFonts w:asciiTheme="minorBidi" w:hAnsiTheme="minorBidi" w:cstheme="minorBidi"/>
                <w:sz w:val="24"/>
                <w:szCs w:val="24"/>
              </w:rPr>
              <w:t xml:space="preserve">eveloping area. Since joining the AI Learning Community in particular, I have been able to confidently discuss the responsible use of AI with students, </w:t>
            </w:r>
            <w:r w:rsidR="6DD2D823" w:rsidRPr="326F73B3">
              <w:rPr>
                <w:rFonts w:asciiTheme="minorBidi" w:hAnsiTheme="minorBidi" w:cstheme="minorBidi"/>
                <w:sz w:val="24"/>
                <w:szCs w:val="24"/>
              </w:rPr>
              <w:t>moving from a stance of being afraid to use it in teaching and learning to encouraging students to use it where permitted and in accordance with UWTSD guidance</w:t>
            </w:r>
            <w:r w:rsidR="006E0053">
              <w:rPr>
                <w:rFonts w:asciiTheme="minorBidi" w:hAnsiTheme="minorBidi" w:cstheme="minorBidi"/>
                <w:sz w:val="24"/>
                <w:szCs w:val="24"/>
              </w:rPr>
              <w:t>. The impact of this has been to increase both my own and students’ confidence with AI and digital skills, illustrated by student feedback</w:t>
            </w:r>
            <w:r w:rsidR="00AB621E">
              <w:rPr>
                <w:rFonts w:asciiTheme="minorBidi" w:hAnsiTheme="minorBidi" w:cstheme="minorBidi"/>
                <w:sz w:val="24"/>
                <w:szCs w:val="24"/>
              </w:rPr>
              <w:t xml:space="preserve">. My confidence has grown to the point that I am now a member of the IEH Academic Integrity Working Group, working to embed good practice and increase students’ and colleagues’ confidence with using AI appropriately. </w:t>
            </w:r>
            <w:r w:rsidR="6DD2D823" w:rsidRPr="326F73B3">
              <w:rPr>
                <w:rFonts w:asciiTheme="minorBidi" w:hAnsiTheme="minorBidi" w:cstheme="minorBidi"/>
                <w:sz w:val="24"/>
                <w:szCs w:val="24"/>
              </w:rPr>
              <w:t>(</w:t>
            </w:r>
            <w:r w:rsidR="00597177" w:rsidRPr="326F73B3">
              <w:rPr>
                <w:rFonts w:asciiTheme="minorBidi" w:hAnsiTheme="minorBidi" w:cstheme="minorBidi"/>
                <w:sz w:val="24"/>
                <w:szCs w:val="24"/>
              </w:rPr>
              <w:t>V3, V5, K2, K3, K4)</w:t>
            </w:r>
            <w:r w:rsidR="00B165A7">
              <w:rPr>
                <w:rFonts w:asciiTheme="minorBidi" w:hAnsiTheme="minorBidi" w:cstheme="minorBidi"/>
                <w:sz w:val="24"/>
                <w:szCs w:val="24"/>
              </w:rPr>
              <w:t>.</w:t>
            </w:r>
          </w:p>
        </w:tc>
      </w:tr>
    </w:tbl>
    <w:p w14:paraId="039E4237" w14:textId="690BA305" w:rsidR="798FF03A" w:rsidRPr="0004747D" w:rsidRDefault="798FF03A" w:rsidP="798FF03A">
      <w:pPr>
        <w:rPr>
          <w:rFonts w:cs="Arial"/>
          <w:b/>
          <w:bCs/>
          <w:sz w:val="32"/>
          <w:szCs w:val="32"/>
        </w:rPr>
      </w:pPr>
    </w:p>
    <w:p w14:paraId="6440299F" w14:textId="7A6CE410" w:rsidR="67D46217" w:rsidRPr="0004747D" w:rsidRDefault="00597177" w:rsidP="000C25E0">
      <w:pPr>
        <w:spacing w:after="200" w:line="276" w:lineRule="auto"/>
        <w:rPr>
          <w:rFonts w:eastAsia="Arial" w:cs="Arial"/>
          <w:sz w:val="32"/>
          <w:szCs w:val="32"/>
        </w:rPr>
      </w:pPr>
      <w:bookmarkStart w:id="3" w:name="_Int_4QuNaHnV"/>
      <w:r>
        <w:rPr>
          <w:rFonts w:eastAsia="Arial" w:cs="Arial"/>
          <w:sz w:val="32"/>
          <w:szCs w:val="32"/>
        </w:rPr>
        <w:t>Re</w:t>
      </w:r>
      <w:r w:rsidR="67D46217" w:rsidRPr="0004747D">
        <w:rPr>
          <w:rFonts w:eastAsia="Arial" w:cs="Arial"/>
          <w:sz w:val="32"/>
          <w:szCs w:val="32"/>
        </w:rPr>
        <w:t xml:space="preserv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A75310" w14:paraId="217FEE8A" w14:textId="77777777" w:rsidTr="006E0053">
        <w:trPr>
          <w:trHeight w:val="8110"/>
        </w:trPr>
        <w:tc>
          <w:tcPr>
            <w:tcW w:w="10455" w:type="dxa"/>
          </w:tcPr>
          <w:p w14:paraId="49ECDC19" w14:textId="2EBB5DD3" w:rsidR="67D46217" w:rsidRDefault="67D46217" w:rsidP="798FF03A">
            <w:pPr>
              <w:rPr>
                <w:rFonts w:eastAsia="Arial" w:cs="Arial"/>
                <w:color w:val="000000" w:themeColor="text1"/>
                <w:sz w:val="24"/>
                <w:szCs w:val="24"/>
              </w:rPr>
            </w:pPr>
            <w:r w:rsidRPr="0004747D">
              <w:rPr>
                <w:rFonts w:eastAsia="Arial" w:cs="Arial"/>
                <w:color w:val="000000" w:themeColor="text1"/>
                <w:sz w:val="24"/>
                <w:szCs w:val="24"/>
              </w:rPr>
              <w:lastRenderedPageBreak/>
              <w:t>Write any references or citations used in any Areas of Activity here:</w:t>
            </w:r>
          </w:p>
          <w:p w14:paraId="55CC50BF" w14:textId="77777777" w:rsidR="00CE0C8A" w:rsidRPr="0004747D" w:rsidRDefault="00CE0C8A" w:rsidP="798FF03A">
            <w:pPr>
              <w:rPr>
                <w:rFonts w:eastAsia="Arial" w:cs="Arial"/>
                <w:sz w:val="24"/>
                <w:szCs w:val="24"/>
              </w:rPr>
            </w:pPr>
          </w:p>
          <w:p w14:paraId="438892B5" w14:textId="77777777" w:rsidR="0063655E" w:rsidRDefault="0063655E" w:rsidP="00CE0C8A">
            <w:pPr>
              <w:rPr>
                <w:rFonts w:eastAsia="Arial" w:cs="Arial"/>
                <w:color w:val="000000" w:themeColor="text1"/>
                <w:sz w:val="24"/>
                <w:szCs w:val="24"/>
              </w:rPr>
            </w:pPr>
            <w:r>
              <w:rPr>
                <w:rFonts w:eastAsia="Arial" w:cs="Arial"/>
                <w:color w:val="000000" w:themeColor="text1"/>
                <w:sz w:val="24"/>
                <w:szCs w:val="24"/>
              </w:rPr>
              <w:t xml:space="preserve">Bloxham, Sue, Clair Hughes, and Lenore Adie, ‘What’s the point of moderation? A discussion of the purposes achieved through contemporary moderation practices’, </w:t>
            </w:r>
            <w:r>
              <w:rPr>
                <w:rFonts w:eastAsia="Arial" w:cs="Arial"/>
                <w:i/>
                <w:iCs/>
                <w:color w:val="000000" w:themeColor="text1"/>
                <w:sz w:val="24"/>
                <w:szCs w:val="24"/>
              </w:rPr>
              <w:t xml:space="preserve">Assessment and Evaluation in Higher Education </w:t>
            </w:r>
            <w:r>
              <w:rPr>
                <w:rFonts w:eastAsia="Arial" w:cs="Arial"/>
                <w:color w:val="000000" w:themeColor="text1"/>
                <w:sz w:val="24"/>
                <w:szCs w:val="24"/>
              </w:rPr>
              <w:t>41:4 (2016), 638-653.</w:t>
            </w:r>
          </w:p>
          <w:p w14:paraId="57B74F27" w14:textId="77777777" w:rsidR="007220ED" w:rsidRDefault="007220ED" w:rsidP="00CE0C8A">
            <w:pPr>
              <w:rPr>
                <w:rFonts w:eastAsia="Arial" w:cs="Arial"/>
                <w:color w:val="000000" w:themeColor="text1"/>
                <w:sz w:val="24"/>
                <w:szCs w:val="24"/>
              </w:rPr>
            </w:pPr>
          </w:p>
          <w:p w14:paraId="6077A1E0" w14:textId="2776F5A6" w:rsidR="007220ED" w:rsidRPr="0085541B" w:rsidRDefault="007220ED" w:rsidP="00CE0C8A">
            <w:pPr>
              <w:rPr>
                <w:rFonts w:eastAsia="Arial" w:cs="Arial"/>
                <w:color w:val="000000" w:themeColor="text1"/>
                <w:sz w:val="24"/>
                <w:szCs w:val="24"/>
              </w:rPr>
            </w:pPr>
            <w:r>
              <w:rPr>
                <w:rFonts w:eastAsia="Arial" w:cs="Arial"/>
                <w:color w:val="000000" w:themeColor="text1"/>
                <w:sz w:val="24"/>
                <w:szCs w:val="24"/>
              </w:rPr>
              <w:t xml:space="preserve">Bryan, Cordelia, </w:t>
            </w:r>
            <w:r w:rsidR="0085541B">
              <w:rPr>
                <w:rFonts w:eastAsia="Arial" w:cs="Arial"/>
                <w:color w:val="000000" w:themeColor="text1"/>
                <w:sz w:val="24"/>
                <w:szCs w:val="24"/>
              </w:rPr>
              <w:t xml:space="preserve">‘Enhancing Student Learning’ in John Lea (ed.), </w:t>
            </w:r>
            <w:r w:rsidR="0085541B">
              <w:rPr>
                <w:rFonts w:eastAsia="Arial" w:cs="Arial"/>
                <w:i/>
                <w:iCs/>
                <w:color w:val="000000" w:themeColor="text1"/>
                <w:sz w:val="24"/>
                <w:szCs w:val="24"/>
              </w:rPr>
              <w:t xml:space="preserve">Enhancing Learning and Teaching in Higher Education </w:t>
            </w:r>
            <w:r w:rsidR="00FD5AB6">
              <w:rPr>
                <w:rFonts w:eastAsia="Arial" w:cs="Arial"/>
                <w:color w:val="000000" w:themeColor="text1"/>
                <w:sz w:val="24"/>
                <w:szCs w:val="24"/>
              </w:rPr>
              <w:t xml:space="preserve">(Maidenhead: Open University Press, 2015), </w:t>
            </w:r>
            <w:r w:rsidR="003B11FB">
              <w:rPr>
                <w:rFonts w:eastAsia="Arial" w:cs="Arial"/>
                <w:color w:val="000000" w:themeColor="text1"/>
                <w:sz w:val="24"/>
                <w:szCs w:val="24"/>
              </w:rPr>
              <w:t>pp.20-53.</w:t>
            </w:r>
          </w:p>
          <w:p w14:paraId="4ECEE0AD" w14:textId="77777777" w:rsidR="008434F3" w:rsidRDefault="008434F3" w:rsidP="00CE0C8A">
            <w:pPr>
              <w:rPr>
                <w:rFonts w:eastAsia="Arial" w:cs="Arial"/>
                <w:color w:val="000000" w:themeColor="text1"/>
                <w:sz w:val="24"/>
                <w:szCs w:val="24"/>
              </w:rPr>
            </w:pPr>
          </w:p>
          <w:p w14:paraId="73C592BF" w14:textId="081E65EC" w:rsidR="008434F3" w:rsidRDefault="008434F3" w:rsidP="008434F3">
            <w:pPr>
              <w:rPr>
                <w:rFonts w:eastAsia="Arial" w:cs="Arial"/>
                <w:color w:val="000000" w:themeColor="text1"/>
                <w:sz w:val="24"/>
                <w:szCs w:val="24"/>
              </w:rPr>
            </w:pPr>
            <w:r w:rsidRPr="00920E6D">
              <w:rPr>
                <w:sz w:val="24"/>
                <w:szCs w:val="24"/>
              </w:rPr>
              <w:t>Carter, Angela M.</w:t>
            </w:r>
            <w:r>
              <w:rPr>
                <w:sz w:val="24"/>
                <w:szCs w:val="24"/>
              </w:rPr>
              <w:t xml:space="preserve">, </w:t>
            </w:r>
            <w:r w:rsidRPr="00920E6D">
              <w:rPr>
                <w:sz w:val="24"/>
                <w:szCs w:val="24"/>
              </w:rPr>
              <w:t xml:space="preserve">‘Teaching with Trauma: Disability Pedagogy, Feminism, and the Trigger Warnings Debate’, </w:t>
            </w:r>
            <w:r w:rsidRPr="00920E6D">
              <w:rPr>
                <w:i/>
                <w:iCs/>
                <w:sz w:val="24"/>
                <w:szCs w:val="24"/>
              </w:rPr>
              <w:t>Disability Studies Quarterly</w:t>
            </w:r>
            <w:r>
              <w:rPr>
                <w:sz w:val="24"/>
                <w:szCs w:val="24"/>
              </w:rPr>
              <w:t xml:space="preserve"> 35:2 (2015), </w:t>
            </w:r>
            <w:hyperlink r:id="rId15" w:anchor=":~:text=The%20consideration%20of%20trauma%20in,to%20survive%20in%20the%20academy." w:history="1">
              <w:r>
                <w:rPr>
                  <w:rStyle w:val="Hyperlink"/>
                  <w:sz w:val="24"/>
                  <w:szCs w:val="24"/>
                </w:rPr>
                <w:t>https://dsq-sds.org/index.php/dsq/article/view/4652/3935 - :~:text=The%20consideration%20of%20trauma%20in,to%20survive%20in%20the%20academy.</w:t>
              </w:r>
            </w:hyperlink>
          </w:p>
          <w:p w14:paraId="0B727475" w14:textId="77777777" w:rsidR="000C25E0" w:rsidRDefault="000C25E0" w:rsidP="00C21ADD">
            <w:pPr>
              <w:pStyle w:val="FootnoteText"/>
              <w:rPr>
                <w:sz w:val="24"/>
                <w:szCs w:val="24"/>
              </w:rPr>
            </w:pPr>
          </w:p>
          <w:p w14:paraId="7A823114" w14:textId="57AB6A56" w:rsidR="000C25E0" w:rsidRPr="000C25E0" w:rsidRDefault="000C25E0" w:rsidP="00C21ADD">
            <w:pPr>
              <w:pStyle w:val="FootnoteText"/>
              <w:rPr>
                <w:sz w:val="24"/>
                <w:szCs w:val="24"/>
              </w:rPr>
            </w:pPr>
            <w:r>
              <w:rPr>
                <w:sz w:val="24"/>
                <w:szCs w:val="24"/>
              </w:rPr>
              <w:t xml:space="preserve">Freire, Paulo, </w:t>
            </w:r>
            <w:r>
              <w:rPr>
                <w:i/>
                <w:iCs/>
                <w:sz w:val="24"/>
                <w:szCs w:val="24"/>
              </w:rPr>
              <w:t xml:space="preserve">Pedagogy of the Oppressed </w:t>
            </w:r>
            <w:r>
              <w:rPr>
                <w:sz w:val="24"/>
                <w:szCs w:val="24"/>
              </w:rPr>
              <w:t>(New York: Seabury Press, 1968).</w:t>
            </w:r>
          </w:p>
          <w:p w14:paraId="38CD1F34" w14:textId="77777777" w:rsidR="00EF3104" w:rsidRDefault="00EF3104" w:rsidP="00C21ADD">
            <w:pPr>
              <w:pStyle w:val="FootnoteText"/>
              <w:rPr>
                <w:sz w:val="24"/>
                <w:szCs w:val="24"/>
              </w:rPr>
            </w:pPr>
          </w:p>
          <w:p w14:paraId="2A1677F2" w14:textId="389A8872" w:rsidR="00EF3104" w:rsidRDefault="00EF3104" w:rsidP="00C21ADD">
            <w:pPr>
              <w:pStyle w:val="FootnoteText"/>
              <w:rPr>
                <w:sz w:val="24"/>
                <w:szCs w:val="24"/>
              </w:rPr>
            </w:pPr>
            <w:r>
              <w:rPr>
                <w:sz w:val="24"/>
                <w:szCs w:val="24"/>
              </w:rPr>
              <w:t xml:space="preserve">Gibbs, G., ‘How assessment frames student learning’ in C. Bryan and K. Clegg (eds.), </w:t>
            </w:r>
            <w:r>
              <w:rPr>
                <w:i/>
                <w:iCs/>
                <w:sz w:val="24"/>
                <w:szCs w:val="24"/>
              </w:rPr>
              <w:t xml:space="preserve">Innovative Assessment in Higher Education </w:t>
            </w:r>
            <w:r>
              <w:rPr>
                <w:sz w:val="24"/>
                <w:szCs w:val="24"/>
              </w:rPr>
              <w:t>(London: Routledge, 2006), pp. 28-30.</w:t>
            </w:r>
          </w:p>
          <w:p w14:paraId="2F7BEE46" w14:textId="77777777" w:rsidR="0097553C" w:rsidRDefault="0097553C" w:rsidP="00C21ADD">
            <w:pPr>
              <w:pStyle w:val="FootnoteText"/>
              <w:rPr>
                <w:sz w:val="24"/>
                <w:szCs w:val="24"/>
              </w:rPr>
            </w:pPr>
          </w:p>
          <w:p w14:paraId="3FDBAD40" w14:textId="683EF10E" w:rsidR="0097553C" w:rsidRPr="0097553C" w:rsidRDefault="0097553C" w:rsidP="0097553C">
            <w:pPr>
              <w:pStyle w:val="FootnoteText"/>
              <w:rPr>
                <w:rStyle w:val="Hyperlink"/>
                <w:sz w:val="24"/>
                <w:szCs w:val="24"/>
              </w:rPr>
            </w:pPr>
            <w:r>
              <w:rPr>
                <w:sz w:val="24"/>
                <w:szCs w:val="24"/>
              </w:rPr>
              <w:t xml:space="preserve">Nigora Goyibova, Narzulla Muslimov, Gulnoza Sabirova, Nargiza Kadirova, and Barnoxon Samatova, ‘Differentiation approach in education: Tailoring instruction for diverse learner needs’, </w:t>
            </w:r>
            <w:r>
              <w:rPr>
                <w:i/>
                <w:iCs/>
                <w:sz w:val="24"/>
                <w:szCs w:val="24"/>
              </w:rPr>
              <w:t xml:space="preserve">MethodsX </w:t>
            </w:r>
            <w:r>
              <w:rPr>
                <w:sz w:val="24"/>
                <w:szCs w:val="24"/>
              </w:rPr>
              <w:t xml:space="preserve">(2025), </w:t>
            </w:r>
            <w:r>
              <w:rPr>
                <w:sz w:val="24"/>
                <w:szCs w:val="24"/>
              </w:rPr>
              <w:fldChar w:fldCharType="begin"/>
            </w:r>
            <w:r>
              <w:rPr>
                <w:sz w:val="24"/>
                <w:szCs w:val="24"/>
              </w:rPr>
              <w:instrText>HYPERLINK "https://doi.org/10.1016/j.mex.2025.103163" \t "_blank"</w:instrText>
            </w:r>
            <w:r>
              <w:rPr>
                <w:sz w:val="24"/>
                <w:szCs w:val="24"/>
              </w:rPr>
            </w:r>
            <w:r>
              <w:rPr>
                <w:sz w:val="24"/>
                <w:szCs w:val="24"/>
              </w:rPr>
              <w:fldChar w:fldCharType="separate"/>
            </w:r>
            <w:r w:rsidRPr="0097553C">
              <w:rPr>
                <w:rStyle w:val="Hyperlink"/>
                <w:sz w:val="24"/>
                <w:szCs w:val="24"/>
              </w:rPr>
              <w:t>https://doi.org/10.1016/j.mex.2025.103163</w:t>
            </w:r>
          </w:p>
          <w:p w14:paraId="184A999A" w14:textId="61156E9A" w:rsidR="00A55C92" w:rsidRDefault="0097553C" w:rsidP="00C21ADD">
            <w:pPr>
              <w:pStyle w:val="FootnoteText"/>
              <w:rPr>
                <w:sz w:val="24"/>
                <w:szCs w:val="24"/>
              </w:rPr>
            </w:pPr>
            <w:r>
              <w:rPr>
                <w:sz w:val="24"/>
                <w:szCs w:val="24"/>
              </w:rPr>
              <w:fldChar w:fldCharType="end"/>
            </w:r>
          </w:p>
          <w:p w14:paraId="143E80A0" w14:textId="661B5ACD" w:rsidR="00A55C92" w:rsidRDefault="00A55C92" w:rsidP="00C21ADD">
            <w:pPr>
              <w:pStyle w:val="FootnoteText"/>
              <w:rPr>
                <w:sz w:val="24"/>
                <w:szCs w:val="24"/>
              </w:rPr>
            </w:pPr>
            <w:r>
              <w:rPr>
                <w:sz w:val="24"/>
                <w:szCs w:val="24"/>
              </w:rPr>
              <w:t xml:space="preserve">Gubele, Rose, ‘Trigger warnings with conscience: Presenting texts about sexual assault with respect’ </w:t>
            </w:r>
            <w:r w:rsidR="00723FAB">
              <w:rPr>
                <w:sz w:val="24"/>
                <w:szCs w:val="24"/>
              </w:rPr>
              <w:t xml:space="preserve">in Ernest Stromberg (ed.), </w:t>
            </w:r>
            <w:r w:rsidR="00723FAB">
              <w:rPr>
                <w:i/>
                <w:iCs/>
                <w:sz w:val="24"/>
                <w:szCs w:val="24"/>
              </w:rPr>
              <w:t xml:space="preserve">Trauma-Informed Pedagogy in Higher Education: A Faculty Guide for Teaching and Learning </w:t>
            </w:r>
            <w:r w:rsidR="00723FAB">
              <w:rPr>
                <w:sz w:val="24"/>
                <w:szCs w:val="24"/>
              </w:rPr>
              <w:t>(New York: Routledge, 2023).</w:t>
            </w:r>
          </w:p>
          <w:p w14:paraId="7C331FEE" w14:textId="77777777" w:rsidR="00B86CF5" w:rsidRDefault="00B86CF5" w:rsidP="00C21ADD">
            <w:pPr>
              <w:pStyle w:val="FootnoteText"/>
              <w:rPr>
                <w:sz w:val="24"/>
                <w:szCs w:val="24"/>
              </w:rPr>
            </w:pPr>
          </w:p>
          <w:p w14:paraId="176CCC10" w14:textId="3139A06E" w:rsidR="00B86CF5" w:rsidRPr="00B86CF5" w:rsidRDefault="00B86CF5" w:rsidP="00C21ADD">
            <w:pPr>
              <w:pStyle w:val="FootnoteText"/>
              <w:rPr>
                <w:sz w:val="24"/>
                <w:szCs w:val="24"/>
              </w:rPr>
            </w:pPr>
            <w:r>
              <w:rPr>
                <w:sz w:val="24"/>
                <w:szCs w:val="24"/>
              </w:rPr>
              <w:t xml:space="preserve">Holland, Sarah, ‘Rethinking assessment: The potential of “innovative” or “creative” assessments in </w:t>
            </w:r>
            <w:r w:rsidR="008A0FB7">
              <w:rPr>
                <w:sz w:val="24"/>
                <w:szCs w:val="24"/>
              </w:rPr>
              <w:t>H</w:t>
            </w:r>
            <w:r>
              <w:rPr>
                <w:sz w:val="24"/>
                <w:szCs w:val="24"/>
              </w:rPr>
              <w:t xml:space="preserve">istory’, </w:t>
            </w:r>
            <w:r>
              <w:rPr>
                <w:i/>
                <w:iCs/>
                <w:sz w:val="24"/>
                <w:szCs w:val="24"/>
              </w:rPr>
              <w:t xml:space="preserve">History Education Research Journal </w:t>
            </w:r>
            <w:r>
              <w:rPr>
                <w:sz w:val="24"/>
                <w:szCs w:val="24"/>
              </w:rPr>
              <w:t xml:space="preserve">21.1 (2024), </w:t>
            </w:r>
            <w:r w:rsidR="008A0FB7">
              <w:rPr>
                <w:sz w:val="24"/>
                <w:szCs w:val="24"/>
              </w:rPr>
              <w:t>1-20.</w:t>
            </w:r>
          </w:p>
          <w:p w14:paraId="24D785D1" w14:textId="77777777" w:rsidR="000C25E0" w:rsidRDefault="000C25E0" w:rsidP="00C21ADD">
            <w:pPr>
              <w:pStyle w:val="FootnoteText"/>
              <w:rPr>
                <w:sz w:val="24"/>
                <w:szCs w:val="24"/>
              </w:rPr>
            </w:pPr>
          </w:p>
          <w:p w14:paraId="4B4B7C0B" w14:textId="5B857456" w:rsidR="000C25E0" w:rsidRPr="000C25E0" w:rsidRDefault="000C25E0" w:rsidP="00C21ADD">
            <w:pPr>
              <w:pStyle w:val="FootnoteText"/>
              <w:rPr>
                <w:sz w:val="24"/>
                <w:szCs w:val="24"/>
              </w:rPr>
            </w:pPr>
            <w:r>
              <w:rPr>
                <w:sz w:val="24"/>
                <w:szCs w:val="24"/>
              </w:rPr>
              <w:t xml:space="preserve">hooks, bell, </w:t>
            </w:r>
            <w:r>
              <w:rPr>
                <w:i/>
                <w:iCs/>
                <w:sz w:val="24"/>
                <w:szCs w:val="24"/>
              </w:rPr>
              <w:t xml:space="preserve">Feminist Theory: From Margin to Center </w:t>
            </w:r>
            <w:r>
              <w:rPr>
                <w:sz w:val="24"/>
                <w:szCs w:val="24"/>
              </w:rPr>
              <w:t>(London: Pluto, 2000).</w:t>
            </w:r>
          </w:p>
          <w:p w14:paraId="475EDA00" w14:textId="77777777" w:rsidR="000C25E0" w:rsidRPr="00920E6D" w:rsidRDefault="000C25E0" w:rsidP="000C25E0"/>
          <w:p w14:paraId="6C8B8885" w14:textId="03EE5031" w:rsidR="000C25E0" w:rsidRPr="00723FAB" w:rsidRDefault="000C25E0" w:rsidP="000C25E0">
            <w:pPr>
              <w:pStyle w:val="FootnoteText"/>
              <w:rPr>
                <w:sz w:val="24"/>
                <w:szCs w:val="24"/>
              </w:rPr>
            </w:pPr>
            <w:r>
              <w:rPr>
                <w:sz w:val="24"/>
                <w:szCs w:val="24"/>
              </w:rPr>
              <w:t xml:space="preserve">hooks, bell, </w:t>
            </w:r>
            <w:r>
              <w:rPr>
                <w:i/>
                <w:iCs/>
                <w:sz w:val="24"/>
                <w:szCs w:val="24"/>
              </w:rPr>
              <w:t xml:space="preserve">Teaching Community: A Pedagogy of Hope </w:t>
            </w:r>
            <w:r>
              <w:rPr>
                <w:sz w:val="24"/>
                <w:szCs w:val="24"/>
              </w:rPr>
              <w:t>(New York: Routledge, 2003).</w:t>
            </w:r>
          </w:p>
          <w:p w14:paraId="689B2E07" w14:textId="77777777" w:rsidR="00C21ADD" w:rsidRDefault="00C21ADD" w:rsidP="00CE0C8A">
            <w:pPr>
              <w:rPr>
                <w:rFonts w:eastAsia="Arial" w:cs="Arial"/>
                <w:color w:val="000000" w:themeColor="text1"/>
                <w:sz w:val="24"/>
                <w:szCs w:val="24"/>
              </w:rPr>
            </w:pPr>
          </w:p>
          <w:p w14:paraId="46D32AA1" w14:textId="3AA523B0" w:rsidR="00CE0C8A" w:rsidRDefault="00CE0C8A" w:rsidP="00CE0C8A">
            <w:pPr>
              <w:rPr>
                <w:rFonts w:eastAsia="Arial" w:cs="Arial"/>
                <w:color w:val="000000" w:themeColor="text1"/>
                <w:sz w:val="24"/>
                <w:szCs w:val="24"/>
              </w:rPr>
            </w:pPr>
            <w:r>
              <w:rPr>
                <w:rFonts w:eastAsia="Arial" w:cs="Arial"/>
                <w:color w:val="000000" w:themeColor="text1"/>
                <w:sz w:val="24"/>
                <w:szCs w:val="24"/>
              </w:rPr>
              <w:t xml:space="preserve">Howell, Emily, Sandra Linder, Joseph Ryan and William C. Bridges, ‘Examining Higher Education Through Hyflex’, </w:t>
            </w:r>
            <w:r>
              <w:rPr>
                <w:rFonts w:eastAsia="Arial" w:cs="Arial"/>
                <w:i/>
                <w:iCs/>
                <w:color w:val="000000" w:themeColor="text1"/>
                <w:sz w:val="24"/>
                <w:szCs w:val="24"/>
              </w:rPr>
              <w:t xml:space="preserve">Open Learning </w:t>
            </w:r>
            <w:r>
              <w:rPr>
                <w:rFonts w:eastAsia="Arial" w:cs="Arial"/>
                <w:color w:val="000000" w:themeColor="text1"/>
                <w:sz w:val="24"/>
                <w:szCs w:val="24"/>
              </w:rPr>
              <w:t xml:space="preserve">(2024), </w:t>
            </w:r>
            <w:hyperlink r:id="rId16" w:history="1">
              <w:r w:rsidRPr="00083093">
                <w:rPr>
                  <w:rStyle w:val="Hyperlink"/>
                  <w:rFonts w:eastAsia="Arial" w:cs="Arial"/>
                  <w:sz w:val="24"/>
                  <w:szCs w:val="24"/>
                </w:rPr>
                <w:t>https://doi.org/10.1080/02680513.2024.2354245</w:t>
              </w:r>
            </w:hyperlink>
          </w:p>
          <w:p w14:paraId="2C927FE4" w14:textId="77777777" w:rsidR="00605F7E" w:rsidRDefault="00605F7E" w:rsidP="00CE0C8A">
            <w:pPr>
              <w:rPr>
                <w:rFonts w:eastAsia="Arial" w:cs="Arial"/>
                <w:color w:val="000000" w:themeColor="text1"/>
                <w:sz w:val="24"/>
                <w:szCs w:val="24"/>
              </w:rPr>
            </w:pPr>
          </w:p>
          <w:p w14:paraId="5AFAFB0E" w14:textId="7C0AA0A7" w:rsidR="00605F7E" w:rsidRPr="00CE0C8A" w:rsidRDefault="00605F7E" w:rsidP="00605F7E">
            <w:pPr>
              <w:rPr>
                <w:rFonts w:eastAsia="Arial" w:cs="Arial"/>
                <w:color w:val="000000" w:themeColor="text1"/>
                <w:sz w:val="24"/>
                <w:szCs w:val="24"/>
              </w:rPr>
            </w:pPr>
            <w:r w:rsidRPr="00605F7E">
              <w:rPr>
                <w:rFonts w:eastAsia="Arial" w:cs="Arial"/>
                <w:color w:val="000000" w:themeColor="text1"/>
                <w:sz w:val="24"/>
                <w:szCs w:val="24"/>
              </w:rPr>
              <w:t>Irons, A</w:t>
            </w:r>
            <w:r>
              <w:rPr>
                <w:rFonts w:eastAsia="Arial" w:cs="Arial"/>
                <w:color w:val="000000" w:themeColor="text1"/>
                <w:sz w:val="24"/>
                <w:szCs w:val="24"/>
              </w:rPr>
              <w:t xml:space="preserve">lastair, </w:t>
            </w:r>
            <w:r w:rsidRPr="00605F7E">
              <w:rPr>
                <w:rFonts w:eastAsia="Arial" w:cs="Arial"/>
                <w:i/>
                <w:iCs/>
                <w:color w:val="000000" w:themeColor="text1"/>
                <w:sz w:val="24"/>
                <w:szCs w:val="24"/>
              </w:rPr>
              <w:t>Enhancing learning through formative assessment and feedback</w:t>
            </w:r>
            <w:r>
              <w:rPr>
                <w:rFonts w:eastAsia="Arial" w:cs="Arial"/>
                <w:color w:val="000000" w:themeColor="text1"/>
                <w:sz w:val="24"/>
                <w:szCs w:val="24"/>
              </w:rPr>
              <w:t xml:space="preserve"> (Abingdon: Routledge, 2008).</w:t>
            </w:r>
          </w:p>
          <w:p w14:paraId="17BDFE45" w14:textId="77777777" w:rsidR="00CE0C8A" w:rsidRDefault="00CE0C8A" w:rsidP="798FF03A">
            <w:pPr>
              <w:rPr>
                <w:rFonts w:eastAsia="Arial" w:cs="Arial"/>
                <w:color w:val="000000" w:themeColor="text1"/>
                <w:sz w:val="24"/>
                <w:szCs w:val="24"/>
              </w:rPr>
            </w:pPr>
          </w:p>
          <w:p w14:paraId="5CFF01DE" w14:textId="1418D55D" w:rsidR="798FF03A" w:rsidRDefault="00E37A5C" w:rsidP="798FF03A">
            <w:pPr>
              <w:rPr>
                <w:rFonts w:eastAsia="Arial" w:cs="Arial"/>
                <w:color w:val="000000" w:themeColor="text1"/>
                <w:sz w:val="24"/>
                <w:szCs w:val="24"/>
              </w:rPr>
            </w:pPr>
            <w:r>
              <w:rPr>
                <w:rFonts w:eastAsia="Arial" w:cs="Arial"/>
                <w:color w:val="000000" w:themeColor="text1"/>
                <w:sz w:val="24"/>
                <w:szCs w:val="24"/>
              </w:rPr>
              <w:t xml:space="preserve">Johnson, David W., and Roger T. Johnson, ‘Making Cooperative Learning Work’, </w:t>
            </w:r>
            <w:r>
              <w:rPr>
                <w:rFonts w:eastAsia="Arial" w:cs="Arial"/>
                <w:i/>
                <w:iCs/>
                <w:color w:val="000000" w:themeColor="text1"/>
                <w:sz w:val="24"/>
                <w:szCs w:val="24"/>
              </w:rPr>
              <w:t xml:space="preserve">Theory Into Practice </w:t>
            </w:r>
            <w:r>
              <w:rPr>
                <w:rFonts w:eastAsia="Arial" w:cs="Arial"/>
                <w:color w:val="000000" w:themeColor="text1"/>
                <w:sz w:val="24"/>
                <w:szCs w:val="24"/>
              </w:rPr>
              <w:t>38:2 (1999), 67-73.</w:t>
            </w:r>
          </w:p>
          <w:p w14:paraId="4F3E4060" w14:textId="6BCA8D83" w:rsidR="003F5999" w:rsidRDefault="003F5999" w:rsidP="798FF03A">
            <w:pPr>
              <w:rPr>
                <w:rFonts w:eastAsia="Arial" w:cs="Arial"/>
                <w:color w:val="000000" w:themeColor="text1"/>
                <w:sz w:val="24"/>
                <w:szCs w:val="24"/>
              </w:rPr>
            </w:pPr>
          </w:p>
          <w:p w14:paraId="2BCB7DFB" w14:textId="10B6EA51" w:rsidR="003F5999" w:rsidRPr="003F5999" w:rsidRDefault="003F5999" w:rsidP="798FF03A">
            <w:pPr>
              <w:rPr>
                <w:rFonts w:eastAsia="Arial" w:cs="Arial"/>
                <w:color w:val="000000" w:themeColor="text1"/>
                <w:sz w:val="24"/>
                <w:szCs w:val="24"/>
              </w:rPr>
            </w:pPr>
            <w:r w:rsidRPr="003F5999">
              <w:rPr>
                <w:rFonts w:eastAsia="Arial" w:cs="Arial"/>
                <w:color w:val="000000" w:themeColor="text1"/>
                <w:sz w:val="24"/>
                <w:szCs w:val="24"/>
              </w:rPr>
              <w:t xml:space="preserve">Kadioglu, Defne, and Chiara Valli, ‘It </w:t>
            </w:r>
            <w:r>
              <w:rPr>
                <w:rFonts w:eastAsia="Arial" w:cs="Arial"/>
                <w:color w:val="000000" w:themeColor="text1"/>
                <w:sz w:val="24"/>
                <w:szCs w:val="24"/>
              </w:rPr>
              <w:t xml:space="preserve">takes a village to get a PhD: Producing the “independent researcher” by extending the supervisory relationship’, </w:t>
            </w:r>
            <w:r>
              <w:rPr>
                <w:rFonts w:eastAsia="Arial" w:cs="Arial"/>
                <w:i/>
                <w:iCs/>
                <w:color w:val="000000" w:themeColor="text1"/>
                <w:sz w:val="24"/>
                <w:szCs w:val="24"/>
              </w:rPr>
              <w:t xml:space="preserve">Journal of Teaching and Learning in Higher Education </w:t>
            </w:r>
            <w:r w:rsidR="00E534A0">
              <w:rPr>
                <w:rFonts w:eastAsia="Arial" w:cs="Arial"/>
                <w:color w:val="000000" w:themeColor="text1"/>
                <w:sz w:val="24"/>
                <w:szCs w:val="24"/>
              </w:rPr>
              <w:t>6:1 (2025), 1-9.</w:t>
            </w:r>
          </w:p>
          <w:p w14:paraId="738041D0" w14:textId="77777777" w:rsidR="008434F3" w:rsidRPr="003F5999" w:rsidRDefault="008434F3" w:rsidP="798FF03A">
            <w:pPr>
              <w:rPr>
                <w:rFonts w:eastAsia="Arial" w:cs="Arial"/>
                <w:color w:val="000000" w:themeColor="text1"/>
                <w:sz w:val="24"/>
                <w:szCs w:val="24"/>
              </w:rPr>
            </w:pPr>
          </w:p>
          <w:p w14:paraId="647EF905" w14:textId="48EBE214" w:rsidR="008434F3" w:rsidRDefault="008434F3" w:rsidP="008434F3">
            <w:pPr>
              <w:rPr>
                <w:rFonts w:eastAsia="Arial" w:cs="Arial"/>
                <w:color w:val="000000" w:themeColor="text1"/>
                <w:sz w:val="24"/>
                <w:szCs w:val="24"/>
              </w:rPr>
            </w:pPr>
            <w:r w:rsidRPr="008434F3">
              <w:rPr>
                <w:rFonts w:eastAsia="Arial" w:cs="Arial"/>
                <w:color w:val="000000" w:themeColor="text1"/>
                <w:sz w:val="24"/>
                <w:szCs w:val="24"/>
              </w:rPr>
              <w:t>Knoll, Kristina R</w:t>
            </w:r>
            <w:r>
              <w:rPr>
                <w:rFonts w:eastAsia="Arial" w:cs="Arial"/>
                <w:color w:val="000000" w:themeColor="text1"/>
                <w:sz w:val="24"/>
                <w:szCs w:val="24"/>
              </w:rPr>
              <w:t xml:space="preserve">, ‘Feminist Disability Studies Pedagogy’, </w:t>
            </w:r>
            <w:r>
              <w:rPr>
                <w:rFonts w:eastAsia="Arial" w:cs="Arial"/>
                <w:i/>
                <w:iCs/>
                <w:color w:val="000000" w:themeColor="text1"/>
                <w:sz w:val="24"/>
                <w:szCs w:val="24"/>
              </w:rPr>
              <w:t xml:space="preserve">Feminist Teacher </w:t>
            </w:r>
            <w:r>
              <w:rPr>
                <w:rFonts w:eastAsia="Arial" w:cs="Arial"/>
                <w:color w:val="000000" w:themeColor="text1"/>
                <w:sz w:val="24"/>
                <w:szCs w:val="24"/>
              </w:rPr>
              <w:t>19:2 (2009), 122-133.</w:t>
            </w:r>
          </w:p>
          <w:p w14:paraId="4A27453A" w14:textId="77777777" w:rsidR="00CE0C8A" w:rsidRDefault="00CE0C8A" w:rsidP="798FF03A">
            <w:pPr>
              <w:rPr>
                <w:rFonts w:eastAsia="Arial" w:cs="Arial"/>
                <w:color w:val="000000" w:themeColor="text1"/>
                <w:sz w:val="24"/>
                <w:szCs w:val="24"/>
              </w:rPr>
            </w:pPr>
          </w:p>
          <w:p w14:paraId="19D28769" w14:textId="26F604B3" w:rsidR="007808DE" w:rsidRDefault="007808DE" w:rsidP="007808DE">
            <w:pPr>
              <w:rPr>
                <w:rFonts w:eastAsia="Arial" w:cs="Arial"/>
                <w:color w:val="000000" w:themeColor="text1"/>
                <w:sz w:val="24"/>
                <w:szCs w:val="24"/>
              </w:rPr>
            </w:pPr>
            <w:r w:rsidRPr="007808DE">
              <w:rPr>
                <w:rFonts w:eastAsia="Arial" w:cs="Arial"/>
                <w:color w:val="000000" w:themeColor="text1"/>
                <w:sz w:val="24"/>
                <w:szCs w:val="24"/>
              </w:rPr>
              <w:t>Mundelsee, Lukas, and Susanne Jurkows</w:t>
            </w:r>
            <w:r>
              <w:rPr>
                <w:rFonts w:eastAsia="Arial" w:cs="Arial"/>
                <w:color w:val="000000" w:themeColor="text1"/>
                <w:sz w:val="24"/>
                <w:szCs w:val="24"/>
              </w:rPr>
              <w:t xml:space="preserve">ki, ‘Think and pair before share: Effects of collaboration on students’ in-class participation’, </w:t>
            </w:r>
            <w:r>
              <w:rPr>
                <w:rFonts w:eastAsia="Arial" w:cs="Arial"/>
                <w:i/>
                <w:iCs/>
                <w:color w:val="000000" w:themeColor="text1"/>
                <w:sz w:val="24"/>
                <w:szCs w:val="24"/>
              </w:rPr>
              <w:t xml:space="preserve">Learning and Individual Differences </w:t>
            </w:r>
            <w:r>
              <w:rPr>
                <w:rFonts w:eastAsia="Arial" w:cs="Arial"/>
                <w:color w:val="000000" w:themeColor="text1"/>
                <w:sz w:val="24"/>
                <w:szCs w:val="24"/>
              </w:rPr>
              <w:t xml:space="preserve">88 (2021), </w:t>
            </w:r>
            <w:hyperlink r:id="rId17" w:tgtFrame="_blank" w:tooltip="Persistent link using digital object identifier" w:history="1">
              <w:r w:rsidRPr="007808DE">
                <w:rPr>
                  <w:rStyle w:val="Hyperlink"/>
                  <w:rFonts w:eastAsia="Arial" w:cs="Arial"/>
                  <w:sz w:val="24"/>
                  <w:szCs w:val="24"/>
                </w:rPr>
                <w:t>https://doi.org/10.1016/j.lindif.2021.102015</w:t>
              </w:r>
            </w:hyperlink>
          </w:p>
          <w:p w14:paraId="4CA8F51E" w14:textId="77777777" w:rsidR="00ED167D" w:rsidRDefault="00ED167D" w:rsidP="007808DE">
            <w:pPr>
              <w:rPr>
                <w:rFonts w:eastAsia="Arial" w:cs="Arial"/>
                <w:color w:val="000000" w:themeColor="text1"/>
                <w:sz w:val="24"/>
                <w:szCs w:val="24"/>
              </w:rPr>
            </w:pPr>
          </w:p>
          <w:p w14:paraId="3ED57964" w14:textId="717FBE4B" w:rsidR="00ED167D" w:rsidRPr="00ED167D" w:rsidRDefault="00ED167D" w:rsidP="007808DE">
            <w:pPr>
              <w:rPr>
                <w:rFonts w:eastAsia="Arial" w:cs="Arial"/>
                <w:color w:val="000000" w:themeColor="text1"/>
                <w:sz w:val="24"/>
                <w:szCs w:val="24"/>
              </w:rPr>
            </w:pPr>
            <w:r>
              <w:rPr>
                <w:rFonts w:eastAsia="Arial" w:cs="Arial"/>
                <w:color w:val="000000" w:themeColor="text1"/>
                <w:sz w:val="24"/>
                <w:szCs w:val="24"/>
              </w:rPr>
              <w:t xml:space="preserve">Nyamnjoh, Francis B., </w:t>
            </w:r>
            <w:r>
              <w:rPr>
                <w:rFonts w:eastAsia="Arial" w:cs="Arial"/>
                <w:i/>
                <w:iCs/>
                <w:color w:val="000000" w:themeColor="text1"/>
                <w:sz w:val="24"/>
                <w:szCs w:val="24"/>
              </w:rPr>
              <w:t xml:space="preserve">Decolonising the Academy: A Case for Convivial Scholarship </w:t>
            </w:r>
            <w:r>
              <w:rPr>
                <w:rFonts w:eastAsia="Arial" w:cs="Arial"/>
                <w:color w:val="000000" w:themeColor="text1"/>
                <w:sz w:val="24"/>
                <w:szCs w:val="24"/>
              </w:rPr>
              <w:t>(Basel: Basler Afrika Bibliographien, 2020).</w:t>
            </w:r>
          </w:p>
          <w:p w14:paraId="76D78FAF" w14:textId="77777777" w:rsidR="00A75310" w:rsidRDefault="00A75310" w:rsidP="007808DE">
            <w:pPr>
              <w:rPr>
                <w:rFonts w:eastAsia="Arial" w:cs="Arial"/>
                <w:color w:val="000000" w:themeColor="text1"/>
                <w:sz w:val="24"/>
                <w:szCs w:val="24"/>
              </w:rPr>
            </w:pPr>
          </w:p>
          <w:p w14:paraId="6FC99F01" w14:textId="2286CBC1" w:rsidR="00A75310" w:rsidRDefault="00A75310" w:rsidP="007808DE">
            <w:pPr>
              <w:rPr>
                <w:rFonts w:eastAsia="Arial" w:cs="Arial"/>
                <w:color w:val="000000" w:themeColor="text1"/>
                <w:sz w:val="24"/>
                <w:szCs w:val="24"/>
              </w:rPr>
            </w:pPr>
            <w:r>
              <w:rPr>
                <w:rFonts w:eastAsia="Arial" w:cs="Arial"/>
                <w:color w:val="000000" w:themeColor="text1"/>
                <w:sz w:val="24"/>
                <w:szCs w:val="24"/>
              </w:rPr>
              <w:t xml:space="preserve">Osborne, Tanya, Phoenix Andrews, and Zara Bain, </w:t>
            </w:r>
            <w:r>
              <w:rPr>
                <w:rFonts w:eastAsia="Arial" w:cs="Arial"/>
                <w:i/>
                <w:iCs/>
                <w:color w:val="000000" w:themeColor="text1"/>
                <w:sz w:val="24"/>
                <w:szCs w:val="24"/>
              </w:rPr>
              <w:t xml:space="preserve">Non-Visibly Disabled PGR Experiences of Studies and Careers </w:t>
            </w:r>
            <w:r>
              <w:rPr>
                <w:rFonts w:eastAsia="Arial" w:cs="Arial"/>
                <w:color w:val="000000" w:themeColor="text1"/>
                <w:sz w:val="24"/>
                <w:szCs w:val="24"/>
              </w:rPr>
              <w:t>(London: University and College Union, 2024).</w:t>
            </w:r>
          </w:p>
          <w:p w14:paraId="14B61467" w14:textId="77777777" w:rsidR="00E10F98" w:rsidRDefault="00E10F98" w:rsidP="007808DE">
            <w:pPr>
              <w:rPr>
                <w:rFonts w:eastAsia="Arial" w:cs="Arial"/>
                <w:color w:val="000000" w:themeColor="text1"/>
                <w:sz w:val="24"/>
                <w:szCs w:val="24"/>
              </w:rPr>
            </w:pPr>
          </w:p>
          <w:p w14:paraId="3CE2743A" w14:textId="357E5B91" w:rsidR="00E10F98" w:rsidRPr="00E10F98" w:rsidRDefault="00E10F98" w:rsidP="007808DE">
            <w:pPr>
              <w:rPr>
                <w:rFonts w:eastAsia="Arial" w:cs="Arial"/>
                <w:color w:val="000000" w:themeColor="text1"/>
                <w:sz w:val="24"/>
                <w:szCs w:val="24"/>
              </w:rPr>
            </w:pPr>
            <w:r>
              <w:rPr>
                <w:rFonts w:eastAsia="Arial" w:cs="Arial"/>
                <w:color w:val="000000" w:themeColor="text1"/>
                <w:sz w:val="24"/>
                <w:szCs w:val="24"/>
              </w:rPr>
              <w:t xml:space="preserve">Robertson, Margaret, ‘Aspects of mentorship in team supervision of doctoral students in Australia’, </w:t>
            </w:r>
            <w:r>
              <w:rPr>
                <w:rFonts w:eastAsia="Arial" w:cs="Arial"/>
                <w:i/>
                <w:iCs/>
                <w:color w:val="000000" w:themeColor="text1"/>
                <w:sz w:val="24"/>
                <w:szCs w:val="24"/>
              </w:rPr>
              <w:t xml:space="preserve">Australian Educational Researcher </w:t>
            </w:r>
            <w:r>
              <w:rPr>
                <w:rFonts w:eastAsia="Arial" w:cs="Arial"/>
                <w:color w:val="000000" w:themeColor="text1"/>
                <w:sz w:val="24"/>
                <w:szCs w:val="24"/>
              </w:rPr>
              <w:t>44 (2017), 409-424.</w:t>
            </w:r>
          </w:p>
          <w:p w14:paraId="0FB8DD74" w14:textId="77777777" w:rsidR="00A75310" w:rsidRDefault="00A75310" w:rsidP="008179E5">
            <w:pPr>
              <w:pStyle w:val="FootnoteText"/>
              <w:rPr>
                <w:sz w:val="24"/>
                <w:szCs w:val="24"/>
              </w:rPr>
            </w:pPr>
          </w:p>
          <w:p w14:paraId="25952182" w14:textId="686F3ABA" w:rsidR="00A75310" w:rsidRDefault="00A75310" w:rsidP="008179E5">
            <w:pPr>
              <w:pStyle w:val="FootnoteText"/>
              <w:rPr>
                <w:sz w:val="24"/>
                <w:szCs w:val="24"/>
              </w:rPr>
            </w:pPr>
            <w:r w:rsidRPr="00A75310">
              <w:rPr>
                <w:sz w:val="24"/>
                <w:szCs w:val="24"/>
              </w:rPr>
              <w:t>Sandland, Barbara, Andrea MacLeod, Neil Hall and Nick Cho</w:t>
            </w:r>
            <w:r>
              <w:rPr>
                <w:sz w:val="24"/>
                <w:szCs w:val="24"/>
              </w:rPr>
              <w:t xml:space="preserve">wn, ‘Accommodation through personalisation: ensuring the autistic student has an equal opportunity for success in the PhD viva voce’, </w:t>
            </w:r>
            <w:r>
              <w:rPr>
                <w:i/>
                <w:iCs/>
                <w:sz w:val="24"/>
                <w:szCs w:val="24"/>
              </w:rPr>
              <w:t xml:space="preserve">Journal of Further and Higher Education </w:t>
            </w:r>
            <w:r>
              <w:rPr>
                <w:sz w:val="24"/>
                <w:szCs w:val="24"/>
              </w:rPr>
              <w:t>47:10 (2023), 1404-1419.</w:t>
            </w:r>
          </w:p>
          <w:p w14:paraId="04E66519" w14:textId="77777777" w:rsidR="0006559F" w:rsidRDefault="0006559F" w:rsidP="008179E5">
            <w:pPr>
              <w:pStyle w:val="FootnoteText"/>
              <w:rPr>
                <w:sz w:val="24"/>
                <w:szCs w:val="24"/>
              </w:rPr>
            </w:pPr>
          </w:p>
          <w:p w14:paraId="2AE034C1" w14:textId="49B9DC4F" w:rsidR="0006559F" w:rsidRPr="0006559F" w:rsidRDefault="0006559F" w:rsidP="008179E5">
            <w:pPr>
              <w:pStyle w:val="FootnoteText"/>
              <w:rPr>
                <w:sz w:val="24"/>
                <w:szCs w:val="24"/>
              </w:rPr>
            </w:pPr>
            <w:r w:rsidRPr="0006559F">
              <w:rPr>
                <w:sz w:val="24"/>
                <w:szCs w:val="24"/>
              </w:rPr>
              <w:t>Scandurra, R.,  D. Kelly, S. Fusaro, R. Cefalo, and K. Hermannson, ‘Do emp</w:t>
            </w:r>
            <w:r>
              <w:rPr>
                <w:sz w:val="24"/>
                <w:szCs w:val="24"/>
              </w:rPr>
              <w:t xml:space="preserve">loyability programmes in higher education improve skills and labour market outcomes? A systematic review of academic literature’, </w:t>
            </w:r>
            <w:r>
              <w:rPr>
                <w:i/>
                <w:iCs/>
                <w:sz w:val="24"/>
                <w:szCs w:val="24"/>
              </w:rPr>
              <w:t xml:space="preserve">Studies in Higher Education </w:t>
            </w:r>
            <w:r>
              <w:rPr>
                <w:sz w:val="24"/>
                <w:szCs w:val="24"/>
              </w:rPr>
              <w:t>49:8, 1381-1396.</w:t>
            </w:r>
          </w:p>
          <w:p w14:paraId="0F2E002B" w14:textId="77777777" w:rsidR="00E2623D" w:rsidRPr="0006559F" w:rsidRDefault="00E2623D" w:rsidP="008179E5">
            <w:pPr>
              <w:pStyle w:val="FootnoteText"/>
              <w:rPr>
                <w:sz w:val="24"/>
                <w:szCs w:val="24"/>
              </w:rPr>
            </w:pPr>
          </w:p>
          <w:p w14:paraId="2CD71CC5" w14:textId="3D845D60" w:rsidR="00E2623D" w:rsidRPr="00E2623D" w:rsidRDefault="00E2623D" w:rsidP="008179E5">
            <w:pPr>
              <w:pStyle w:val="FootnoteText"/>
              <w:rPr>
                <w:sz w:val="24"/>
                <w:szCs w:val="24"/>
              </w:rPr>
            </w:pPr>
            <w:r w:rsidRPr="00E2623D">
              <w:rPr>
                <w:sz w:val="24"/>
                <w:szCs w:val="24"/>
              </w:rPr>
              <w:t>Spelt, Elisabeth, Harm Biemans, Hilde Tobi, Pieternel Lun</w:t>
            </w:r>
            <w:r>
              <w:rPr>
                <w:sz w:val="24"/>
                <w:szCs w:val="24"/>
              </w:rPr>
              <w:t xml:space="preserve">ing and Martin Mulder, ‘Teaching and Learning in Interdisciplinary Higher Education: A Systematic Review’, </w:t>
            </w:r>
            <w:r>
              <w:rPr>
                <w:i/>
                <w:iCs/>
                <w:sz w:val="24"/>
                <w:szCs w:val="24"/>
              </w:rPr>
              <w:t xml:space="preserve">Educational Psychology Review </w:t>
            </w:r>
            <w:r>
              <w:rPr>
                <w:sz w:val="24"/>
                <w:szCs w:val="24"/>
              </w:rPr>
              <w:t>21 (2009), 365-378.</w:t>
            </w:r>
          </w:p>
          <w:p w14:paraId="343FD9FE" w14:textId="77777777" w:rsidR="00210AA1" w:rsidRPr="00E2623D" w:rsidRDefault="00210AA1" w:rsidP="008179E5">
            <w:pPr>
              <w:pStyle w:val="FootnoteText"/>
              <w:rPr>
                <w:sz w:val="24"/>
                <w:szCs w:val="24"/>
              </w:rPr>
            </w:pPr>
          </w:p>
          <w:p w14:paraId="17A33B40" w14:textId="4B2CB4AE" w:rsidR="00210AA1" w:rsidRPr="00210AA1" w:rsidRDefault="00210AA1" w:rsidP="00210AA1">
            <w:pPr>
              <w:pStyle w:val="FootnoteText"/>
              <w:rPr>
                <w:sz w:val="24"/>
                <w:szCs w:val="24"/>
              </w:rPr>
            </w:pPr>
            <w:r>
              <w:rPr>
                <w:sz w:val="24"/>
                <w:szCs w:val="24"/>
              </w:rPr>
              <w:t xml:space="preserve">University of Chester, </w:t>
            </w:r>
            <w:r>
              <w:rPr>
                <w:i/>
                <w:iCs/>
                <w:sz w:val="24"/>
                <w:szCs w:val="24"/>
              </w:rPr>
              <w:t xml:space="preserve">Disability Policy for Reasonable Adjustments and Inclusive Practice for Vivas or Viva Voces </w:t>
            </w:r>
            <w:r>
              <w:rPr>
                <w:sz w:val="24"/>
                <w:szCs w:val="24"/>
              </w:rPr>
              <w:t xml:space="preserve">(Chester: University of Chester, 2023). </w:t>
            </w:r>
            <w:hyperlink r:id="rId18" w:history="1">
              <w:r>
                <w:rPr>
                  <w:rStyle w:val="Hyperlink"/>
                  <w:sz w:val="24"/>
                  <w:szCs w:val="24"/>
                </w:rPr>
                <w:t>https://www.chester.ac.uk/media/media/documents/policies/University-of-Chester---Disability-Policy-for-Reasonable-Adjustments--Inclusive-Practice-for-Vivas-or-Viva-Voces.pdf</w:t>
              </w:r>
            </w:hyperlink>
          </w:p>
          <w:p w14:paraId="5752C510" w14:textId="77777777" w:rsidR="00451967" w:rsidRDefault="00451967" w:rsidP="008179E5">
            <w:pPr>
              <w:pStyle w:val="FootnoteText"/>
              <w:rPr>
                <w:sz w:val="24"/>
                <w:szCs w:val="24"/>
              </w:rPr>
            </w:pPr>
          </w:p>
          <w:p w14:paraId="7E3449F4" w14:textId="0AD853EC" w:rsidR="798FF03A" w:rsidRPr="006E0053" w:rsidRDefault="00210AA1" w:rsidP="006E0053">
            <w:pPr>
              <w:pStyle w:val="FootnoteText"/>
              <w:rPr>
                <w:i/>
                <w:iCs/>
                <w:sz w:val="24"/>
                <w:szCs w:val="24"/>
              </w:rPr>
            </w:pPr>
            <w:r>
              <w:rPr>
                <w:sz w:val="24"/>
                <w:szCs w:val="24"/>
              </w:rPr>
              <w:t xml:space="preserve">University of Worcester, </w:t>
            </w:r>
            <w:r w:rsidRPr="00210AA1">
              <w:rPr>
                <w:i/>
                <w:iCs/>
                <w:sz w:val="24"/>
                <w:szCs w:val="24"/>
              </w:rPr>
              <w:t>Guidelines for Research Degree Students with Disabilities (including Specific Learning Difficulties) and their Supervisory Team</w:t>
            </w:r>
            <w:r>
              <w:rPr>
                <w:i/>
                <w:iCs/>
                <w:sz w:val="24"/>
                <w:szCs w:val="24"/>
              </w:rPr>
              <w:t xml:space="preserve"> </w:t>
            </w:r>
            <w:r>
              <w:rPr>
                <w:sz w:val="24"/>
                <w:szCs w:val="24"/>
              </w:rPr>
              <w:t xml:space="preserve">(Worcester: University of Worcester, 2020). </w:t>
            </w:r>
            <w:hyperlink r:id="rId19" w:history="1">
              <w:r>
                <w:rPr>
                  <w:rStyle w:val="Hyperlink"/>
                  <w:i/>
                  <w:iCs/>
                  <w:sz w:val="24"/>
                  <w:szCs w:val="24"/>
                </w:rPr>
                <w:t>https://www2.worc.ac.uk/disabilityanddyslexia/documents/Guidance_for_research_students_with_disabilities_booklet.pdf</w:t>
              </w:r>
            </w:hyperlink>
          </w:p>
        </w:tc>
      </w:tr>
    </w:tbl>
    <w:p w14:paraId="59DEDD9E" w14:textId="4BED6093" w:rsidR="798FF03A" w:rsidRPr="00A75310" w:rsidRDefault="798FF03A" w:rsidP="798FF03A">
      <w:pPr>
        <w:rPr>
          <w:rFonts w:cs="Arial"/>
          <w:b/>
          <w:bCs/>
          <w:sz w:val="32"/>
          <w:szCs w:val="32"/>
        </w:rPr>
      </w:pPr>
    </w:p>
    <w:p w14:paraId="1BB03215" w14:textId="44504657" w:rsidR="55A1D2D1" w:rsidRDefault="55A1D2D1" w:rsidP="798FF03A">
      <w:pPr>
        <w:widowControl w:val="0"/>
        <w:jc w:val="both"/>
        <w:rPr>
          <w:rFonts w:eastAsia="Arial" w:cs="Arial"/>
          <w:sz w:val="32"/>
          <w:szCs w:val="32"/>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sectPr w:rsidR="55A1D2D1" w:rsidSect="008E51B9">
      <w:headerReference w:type="default" r:id="rId20"/>
      <w:footerReference w:type="default" r:id="rId21"/>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12DAA" w14:textId="77777777" w:rsidR="0096770D" w:rsidRDefault="0096770D" w:rsidP="00CA12DC">
      <w:r>
        <w:separator/>
      </w:r>
    </w:p>
  </w:endnote>
  <w:endnote w:type="continuationSeparator" w:id="0">
    <w:p w14:paraId="7637D8BD" w14:textId="77777777" w:rsidR="0096770D" w:rsidRDefault="0096770D" w:rsidP="00CA12DC">
      <w:r>
        <w:continuationSeparator/>
      </w:r>
    </w:p>
  </w:endnote>
  <w:endnote w:type="continuationNotice" w:id="1">
    <w:p w14:paraId="4CB0B46F" w14:textId="77777777" w:rsidR="0096770D" w:rsidRDefault="00967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BBA90" w14:textId="77777777" w:rsidR="0096770D" w:rsidRDefault="0096770D" w:rsidP="00CA12DC">
      <w:r>
        <w:separator/>
      </w:r>
    </w:p>
  </w:footnote>
  <w:footnote w:type="continuationSeparator" w:id="0">
    <w:p w14:paraId="5CCE7F7F" w14:textId="77777777" w:rsidR="0096770D" w:rsidRDefault="0096770D" w:rsidP="00CA12DC">
      <w:r>
        <w:continuationSeparator/>
      </w:r>
    </w:p>
  </w:footnote>
  <w:footnote w:type="continuationNotice" w:id="1">
    <w:p w14:paraId="43B2E0C3" w14:textId="77777777" w:rsidR="0096770D" w:rsidRDefault="009677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C6714E1"/>
    <w:multiLevelType w:val="multilevel"/>
    <w:tmpl w:val="76CE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5"/>
  </w:num>
  <w:num w:numId="3" w16cid:durableId="1026714507">
    <w:abstractNumId w:val="7"/>
  </w:num>
  <w:num w:numId="4" w16cid:durableId="1815291234">
    <w:abstractNumId w:val="12"/>
  </w:num>
  <w:num w:numId="5" w16cid:durableId="1704475177">
    <w:abstractNumId w:val="2"/>
  </w:num>
  <w:num w:numId="6" w16cid:durableId="1951549749">
    <w:abstractNumId w:val="0"/>
  </w:num>
  <w:num w:numId="7" w16cid:durableId="1980257823">
    <w:abstractNumId w:val="6"/>
  </w:num>
  <w:num w:numId="8" w16cid:durableId="1499468345">
    <w:abstractNumId w:val="4"/>
  </w:num>
  <w:num w:numId="9" w16cid:durableId="746999901">
    <w:abstractNumId w:val="5"/>
  </w:num>
  <w:num w:numId="10" w16cid:durableId="1751461249">
    <w:abstractNumId w:val="10"/>
  </w:num>
  <w:num w:numId="11" w16cid:durableId="2095005134">
    <w:abstractNumId w:val="9"/>
  </w:num>
  <w:num w:numId="12" w16cid:durableId="2146775718">
    <w:abstractNumId w:val="16"/>
  </w:num>
  <w:num w:numId="13" w16cid:durableId="1900243520">
    <w:abstractNumId w:val="11"/>
  </w:num>
  <w:num w:numId="14" w16cid:durableId="128667244">
    <w:abstractNumId w:val="8"/>
  </w:num>
  <w:num w:numId="15" w16cid:durableId="154886020">
    <w:abstractNumId w:val="13"/>
  </w:num>
  <w:num w:numId="16" w16cid:durableId="654915901">
    <w:abstractNumId w:val="14"/>
  </w:num>
  <w:num w:numId="17" w16cid:durableId="217934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3586"/>
    <w:rsid w:val="00007C62"/>
    <w:rsid w:val="00010E70"/>
    <w:rsid w:val="00024DC1"/>
    <w:rsid w:val="000370C7"/>
    <w:rsid w:val="00041909"/>
    <w:rsid w:val="00041DC2"/>
    <w:rsid w:val="00042744"/>
    <w:rsid w:val="0004405E"/>
    <w:rsid w:val="000453B4"/>
    <w:rsid w:val="0004747D"/>
    <w:rsid w:val="00051148"/>
    <w:rsid w:val="00052346"/>
    <w:rsid w:val="0005512D"/>
    <w:rsid w:val="000575D2"/>
    <w:rsid w:val="00057D51"/>
    <w:rsid w:val="00060038"/>
    <w:rsid w:val="0006403A"/>
    <w:rsid w:val="0006559F"/>
    <w:rsid w:val="0008055C"/>
    <w:rsid w:val="0009217C"/>
    <w:rsid w:val="00092BE3"/>
    <w:rsid w:val="000B759C"/>
    <w:rsid w:val="000C25E0"/>
    <w:rsid w:val="000D132D"/>
    <w:rsid w:val="000D274B"/>
    <w:rsid w:val="000D2C95"/>
    <w:rsid w:val="000D6FA0"/>
    <w:rsid w:val="000E3A5B"/>
    <w:rsid w:val="000F44D3"/>
    <w:rsid w:val="00101FFA"/>
    <w:rsid w:val="0010215D"/>
    <w:rsid w:val="00107E0C"/>
    <w:rsid w:val="001108FB"/>
    <w:rsid w:val="001138AE"/>
    <w:rsid w:val="001153ED"/>
    <w:rsid w:val="00116219"/>
    <w:rsid w:val="001227BA"/>
    <w:rsid w:val="0012312D"/>
    <w:rsid w:val="001260C5"/>
    <w:rsid w:val="00136B86"/>
    <w:rsid w:val="001377B1"/>
    <w:rsid w:val="00143D8D"/>
    <w:rsid w:val="001500B6"/>
    <w:rsid w:val="00150A2A"/>
    <w:rsid w:val="00152E6C"/>
    <w:rsid w:val="00153A64"/>
    <w:rsid w:val="00161D34"/>
    <w:rsid w:val="00164CAA"/>
    <w:rsid w:val="001650F4"/>
    <w:rsid w:val="00170DDA"/>
    <w:rsid w:val="001750EC"/>
    <w:rsid w:val="00185A1C"/>
    <w:rsid w:val="00186395"/>
    <w:rsid w:val="001878CD"/>
    <w:rsid w:val="001A3A95"/>
    <w:rsid w:val="001A73FA"/>
    <w:rsid w:val="001B6C74"/>
    <w:rsid w:val="001C6B3E"/>
    <w:rsid w:val="001D2322"/>
    <w:rsid w:val="001D25D0"/>
    <w:rsid w:val="001D748B"/>
    <w:rsid w:val="001E62D2"/>
    <w:rsid w:val="001E793D"/>
    <w:rsid w:val="001F5E39"/>
    <w:rsid w:val="00200AFD"/>
    <w:rsid w:val="00210AA1"/>
    <w:rsid w:val="00212623"/>
    <w:rsid w:val="002142E3"/>
    <w:rsid w:val="002151B2"/>
    <w:rsid w:val="0021732E"/>
    <w:rsid w:val="00223BB8"/>
    <w:rsid w:val="002303E6"/>
    <w:rsid w:val="002308F3"/>
    <w:rsid w:val="00237A55"/>
    <w:rsid w:val="00243579"/>
    <w:rsid w:val="00244CC6"/>
    <w:rsid w:val="002477AD"/>
    <w:rsid w:val="00247E16"/>
    <w:rsid w:val="00262446"/>
    <w:rsid w:val="0026702C"/>
    <w:rsid w:val="00292E49"/>
    <w:rsid w:val="002A21F3"/>
    <w:rsid w:val="002A4750"/>
    <w:rsid w:val="002B2BEF"/>
    <w:rsid w:val="002B3C84"/>
    <w:rsid w:val="002B7BF9"/>
    <w:rsid w:val="002C03DD"/>
    <w:rsid w:val="002C04E3"/>
    <w:rsid w:val="002D72C4"/>
    <w:rsid w:val="002F23E1"/>
    <w:rsid w:val="002F5EDD"/>
    <w:rsid w:val="00300285"/>
    <w:rsid w:val="00303520"/>
    <w:rsid w:val="003156B5"/>
    <w:rsid w:val="003210B5"/>
    <w:rsid w:val="00322444"/>
    <w:rsid w:val="003309A4"/>
    <w:rsid w:val="003350B3"/>
    <w:rsid w:val="003379C3"/>
    <w:rsid w:val="00342ED9"/>
    <w:rsid w:val="00346D2C"/>
    <w:rsid w:val="003473CA"/>
    <w:rsid w:val="00356BA8"/>
    <w:rsid w:val="00362834"/>
    <w:rsid w:val="00370E01"/>
    <w:rsid w:val="003735C5"/>
    <w:rsid w:val="00384C8E"/>
    <w:rsid w:val="003A44A6"/>
    <w:rsid w:val="003A6127"/>
    <w:rsid w:val="003B11FB"/>
    <w:rsid w:val="003C2534"/>
    <w:rsid w:val="003C5443"/>
    <w:rsid w:val="003C675E"/>
    <w:rsid w:val="003D0E94"/>
    <w:rsid w:val="003E1147"/>
    <w:rsid w:val="003E1F9C"/>
    <w:rsid w:val="003F09AE"/>
    <w:rsid w:val="003F1F85"/>
    <w:rsid w:val="003F5999"/>
    <w:rsid w:val="003F7441"/>
    <w:rsid w:val="004050B3"/>
    <w:rsid w:val="00407E26"/>
    <w:rsid w:val="00411FBC"/>
    <w:rsid w:val="00413122"/>
    <w:rsid w:val="00414503"/>
    <w:rsid w:val="0042282D"/>
    <w:rsid w:val="00426C1D"/>
    <w:rsid w:val="00441098"/>
    <w:rsid w:val="00442223"/>
    <w:rsid w:val="0044658C"/>
    <w:rsid w:val="004474A2"/>
    <w:rsid w:val="00451967"/>
    <w:rsid w:val="00455E42"/>
    <w:rsid w:val="00470C32"/>
    <w:rsid w:val="00471EB8"/>
    <w:rsid w:val="004814A5"/>
    <w:rsid w:val="00490EE5"/>
    <w:rsid w:val="00491B75"/>
    <w:rsid w:val="004A24B4"/>
    <w:rsid w:val="004A5B05"/>
    <w:rsid w:val="004D2121"/>
    <w:rsid w:val="004E6D0F"/>
    <w:rsid w:val="004F306C"/>
    <w:rsid w:val="004F4A7F"/>
    <w:rsid w:val="004F687F"/>
    <w:rsid w:val="00502713"/>
    <w:rsid w:val="00504E3C"/>
    <w:rsid w:val="005267B9"/>
    <w:rsid w:val="00534CB0"/>
    <w:rsid w:val="00540671"/>
    <w:rsid w:val="005407DE"/>
    <w:rsid w:val="00556810"/>
    <w:rsid w:val="005575A5"/>
    <w:rsid w:val="0056012A"/>
    <w:rsid w:val="00572010"/>
    <w:rsid w:val="00577C53"/>
    <w:rsid w:val="00585516"/>
    <w:rsid w:val="00594E27"/>
    <w:rsid w:val="00594F89"/>
    <w:rsid w:val="005955D0"/>
    <w:rsid w:val="00596BFF"/>
    <w:rsid w:val="00596EA3"/>
    <w:rsid w:val="00597177"/>
    <w:rsid w:val="005A12D3"/>
    <w:rsid w:val="005A3269"/>
    <w:rsid w:val="005A696D"/>
    <w:rsid w:val="005A7F34"/>
    <w:rsid w:val="005C120E"/>
    <w:rsid w:val="005D49BF"/>
    <w:rsid w:val="005E2A0D"/>
    <w:rsid w:val="005F1278"/>
    <w:rsid w:val="005F1A81"/>
    <w:rsid w:val="0060551B"/>
    <w:rsid w:val="00605F7E"/>
    <w:rsid w:val="006247B6"/>
    <w:rsid w:val="006257C3"/>
    <w:rsid w:val="0063655E"/>
    <w:rsid w:val="00637D19"/>
    <w:rsid w:val="006530C4"/>
    <w:rsid w:val="00653C9E"/>
    <w:rsid w:val="00663E18"/>
    <w:rsid w:val="006648AE"/>
    <w:rsid w:val="00666309"/>
    <w:rsid w:val="00666B6A"/>
    <w:rsid w:val="006700CC"/>
    <w:rsid w:val="00671E19"/>
    <w:rsid w:val="0068771C"/>
    <w:rsid w:val="006A1A70"/>
    <w:rsid w:val="006C3E36"/>
    <w:rsid w:val="006C4989"/>
    <w:rsid w:val="006D49C1"/>
    <w:rsid w:val="006E0053"/>
    <w:rsid w:val="006E3411"/>
    <w:rsid w:val="006E6618"/>
    <w:rsid w:val="006E775C"/>
    <w:rsid w:val="006E7E0E"/>
    <w:rsid w:val="006E7EA2"/>
    <w:rsid w:val="006F2830"/>
    <w:rsid w:val="006F3C7B"/>
    <w:rsid w:val="006F774B"/>
    <w:rsid w:val="006F7824"/>
    <w:rsid w:val="00706492"/>
    <w:rsid w:val="0070679D"/>
    <w:rsid w:val="00707A5D"/>
    <w:rsid w:val="007220ED"/>
    <w:rsid w:val="00723FAB"/>
    <w:rsid w:val="00724B65"/>
    <w:rsid w:val="00734BEF"/>
    <w:rsid w:val="00740EE5"/>
    <w:rsid w:val="00742EFE"/>
    <w:rsid w:val="007448DF"/>
    <w:rsid w:val="00746902"/>
    <w:rsid w:val="0075015C"/>
    <w:rsid w:val="00754156"/>
    <w:rsid w:val="00754502"/>
    <w:rsid w:val="0075668B"/>
    <w:rsid w:val="0076012B"/>
    <w:rsid w:val="00760D78"/>
    <w:rsid w:val="00772993"/>
    <w:rsid w:val="00773498"/>
    <w:rsid w:val="007808DE"/>
    <w:rsid w:val="00787060"/>
    <w:rsid w:val="007A4327"/>
    <w:rsid w:val="007B44ED"/>
    <w:rsid w:val="007B55E7"/>
    <w:rsid w:val="007C7B6E"/>
    <w:rsid w:val="007E4DA3"/>
    <w:rsid w:val="007E55A3"/>
    <w:rsid w:val="007F43D5"/>
    <w:rsid w:val="00801AAF"/>
    <w:rsid w:val="008048CD"/>
    <w:rsid w:val="008106A1"/>
    <w:rsid w:val="008179E5"/>
    <w:rsid w:val="00825A95"/>
    <w:rsid w:val="008260BD"/>
    <w:rsid w:val="008434F3"/>
    <w:rsid w:val="00853744"/>
    <w:rsid w:val="00853920"/>
    <w:rsid w:val="0085541B"/>
    <w:rsid w:val="00857164"/>
    <w:rsid w:val="00857AA1"/>
    <w:rsid w:val="00857B52"/>
    <w:rsid w:val="00863F5C"/>
    <w:rsid w:val="0086637A"/>
    <w:rsid w:val="00870A41"/>
    <w:rsid w:val="00871526"/>
    <w:rsid w:val="0088292D"/>
    <w:rsid w:val="00895E74"/>
    <w:rsid w:val="00897198"/>
    <w:rsid w:val="008A0FB7"/>
    <w:rsid w:val="008B1083"/>
    <w:rsid w:val="008B3EF9"/>
    <w:rsid w:val="008B4695"/>
    <w:rsid w:val="008B672F"/>
    <w:rsid w:val="008D32A1"/>
    <w:rsid w:val="008E2A78"/>
    <w:rsid w:val="008E4CE3"/>
    <w:rsid w:val="008E51B9"/>
    <w:rsid w:val="00912165"/>
    <w:rsid w:val="00920240"/>
    <w:rsid w:val="0092057B"/>
    <w:rsid w:val="009345D2"/>
    <w:rsid w:val="00934FD3"/>
    <w:rsid w:val="00940964"/>
    <w:rsid w:val="00942557"/>
    <w:rsid w:val="0096770D"/>
    <w:rsid w:val="0097553C"/>
    <w:rsid w:val="00976ECE"/>
    <w:rsid w:val="00977867"/>
    <w:rsid w:val="00987FA0"/>
    <w:rsid w:val="009B147B"/>
    <w:rsid w:val="009B2F80"/>
    <w:rsid w:val="009B4EE2"/>
    <w:rsid w:val="009C5874"/>
    <w:rsid w:val="009C641E"/>
    <w:rsid w:val="009D7F85"/>
    <w:rsid w:val="009F0B52"/>
    <w:rsid w:val="009F67B9"/>
    <w:rsid w:val="00A01FA9"/>
    <w:rsid w:val="00A10188"/>
    <w:rsid w:val="00A1372E"/>
    <w:rsid w:val="00A13946"/>
    <w:rsid w:val="00A14C97"/>
    <w:rsid w:val="00A158E4"/>
    <w:rsid w:val="00A16450"/>
    <w:rsid w:val="00A1670D"/>
    <w:rsid w:val="00A238C9"/>
    <w:rsid w:val="00A269D8"/>
    <w:rsid w:val="00A31C8D"/>
    <w:rsid w:val="00A329BD"/>
    <w:rsid w:val="00A33E6F"/>
    <w:rsid w:val="00A36DBD"/>
    <w:rsid w:val="00A43B3B"/>
    <w:rsid w:val="00A50840"/>
    <w:rsid w:val="00A55659"/>
    <w:rsid w:val="00A55C92"/>
    <w:rsid w:val="00A65908"/>
    <w:rsid w:val="00A727AB"/>
    <w:rsid w:val="00A75310"/>
    <w:rsid w:val="00A827F8"/>
    <w:rsid w:val="00A87D25"/>
    <w:rsid w:val="00A91B65"/>
    <w:rsid w:val="00AB621E"/>
    <w:rsid w:val="00AC25A3"/>
    <w:rsid w:val="00AC3B6F"/>
    <w:rsid w:val="00AC5818"/>
    <w:rsid w:val="00AC7675"/>
    <w:rsid w:val="00AD220E"/>
    <w:rsid w:val="00AD4179"/>
    <w:rsid w:val="00AF0355"/>
    <w:rsid w:val="00AF20C4"/>
    <w:rsid w:val="00AF4ED2"/>
    <w:rsid w:val="00B070EA"/>
    <w:rsid w:val="00B10E93"/>
    <w:rsid w:val="00B165A7"/>
    <w:rsid w:val="00B225E9"/>
    <w:rsid w:val="00B22CA0"/>
    <w:rsid w:val="00B312B9"/>
    <w:rsid w:val="00B41219"/>
    <w:rsid w:val="00B41670"/>
    <w:rsid w:val="00B50302"/>
    <w:rsid w:val="00B5152A"/>
    <w:rsid w:val="00B51D32"/>
    <w:rsid w:val="00B5222C"/>
    <w:rsid w:val="00B66C29"/>
    <w:rsid w:val="00B66DD5"/>
    <w:rsid w:val="00B705B6"/>
    <w:rsid w:val="00B7323B"/>
    <w:rsid w:val="00B86CF5"/>
    <w:rsid w:val="00B90D62"/>
    <w:rsid w:val="00BA38F3"/>
    <w:rsid w:val="00BA43B0"/>
    <w:rsid w:val="00BC7EFC"/>
    <w:rsid w:val="00BD264C"/>
    <w:rsid w:val="00BD2922"/>
    <w:rsid w:val="00BE1531"/>
    <w:rsid w:val="00BE57AE"/>
    <w:rsid w:val="00BF629F"/>
    <w:rsid w:val="00C00371"/>
    <w:rsid w:val="00C04210"/>
    <w:rsid w:val="00C0457F"/>
    <w:rsid w:val="00C06589"/>
    <w:rsid w:val="00C11F93"/>
    <w:rsid w:val="00C21ADD"/>
    <w:rsid w:val="00C277CD"/>
    <w:rsid w:val="00C34FAE"/>
    <w:rsid w:val="00C45A59"/>
    <w:rsid w:val="00C46E54"/>
    <w:rsid w:val="00C5035E"/>
    <w:rsid w:val="00C510FC"/>
    <w:rsid w:val="00C65991"/>
    <w:rsid w:val="00C7333C"/>
    <w:rsid w:val="00C76099"/>
    <w:rsid w:val="00C8194A"/>
    <w:rsid w:val="00C858F5"/>
    <w:rsid w:val="00C86610"/>
    <w:rsid w:val="00C87286"/>
    <w:rsid w:val="00CA12DC"/>
    <w:rsid w:val="00CA297D"/>
    <w:rsid w:val="00CB2CBF"/>
    <w:rsid w:val="00CB54A5"/>
    <w:rsid w:val="00CB6A37"/>
    <w:rsid w:val="00CD4E8C"/>
    <w:rsid w:val="00CD5E7F"/>
    <w:rsid w:val="00CE0C8A"/>
    <w:rsid w:val="00CE3E57"/>
    <w:rsid w:val="00CF1AFF"/>
    <w:rsid w:val="00D0290A"/>
    <w:rsid w:val="00D06152"/>
    <w:rsid w:val="00D06A7D"/>
    <w:rsid w:val="00D10A9D"/>
    <w:rsid w:val="00D13B0E"/>
    <w:rsid w:val="00D15BD1"/>
    <w:rsid w:val="00D1674F"/>
    <w:rsid w:val="00D17864"/>
    <w:rsid w:val="00D2357B"/>
    <w:rsid w:val="00D26086"/>
    <w:rsid w:val="00D4485B"/>
    <w:rsid w:val="00D769E0"/>
    <w:rsid w:val="00D76DCE"/>
    <w:rsid w:val="00D77E65"/>
    <w:rsid w:val="00D803B9"/>
    <w:rsid w:val="00D8778C"/>
    <w:rsid w:val="00D908D4"/>
    <w:rsid w:val="00D9169F"/>
    <w:rsid w:val="00D9223A"/>
    <w:rsid w:val="00D935ED"/>
    <w:rsid w:val="00DB09EA"/>
    <w:rsid w:val="00DC0C6E"/>
    <w:rsid w:val="00DC36D5"/>
    <w:rsid w:val="00DC64F2"/>
    <w:rsid w:val="00DD3277"/>
    <w:rsid w:val="00DD414C"/>
    <w:rsid w:val="00DE5229"/>
    <w:rsid w:val="00DF2ED6"/>
    <w:rsid w:val="00DF36A9"/>
    <w:rsid w:val="00DF6ACF"/>
    <w:rsid w:val="00E0025F"/>
    <w:rsid w:val="00E074A1"/>
    <w:rsid w:val="00E10F98"/>
    <w:rsid w:val="00E11E6B"/>
    <w:rsid w:val="00E21B69"/>
    <w:rsid w:val="00E24D26"/>
    <w:rsid w:val="00E2623D"/>
    <w:rsid w:val="00E27E0C"/>
    <w:rsid w:val="00E32597"/>
    <w:rsid w:val="00E37A5C"/>
    <w:rsid w:val="00E40E6B"/>
    <w:rsid w:val="00E425D7"/>
    <w:rsid w:val="00E44461"/>
    <w:rsid w:val="00E452F4"/>
    <w:rsid w:val="00E5090F"/>
    <w:rsid w:val="00E534A0"/>
    <w:rsid w:val="00E55B80"/>
    <w:rsid w:val="00E604DF"/>
    <w:rsid w:val="00E62475"/>
    <w:rsid w:val="00E76015"/>
    <w:rsid w:val="00E77B55"/>
    <w:rsid w:val="00E8285F"/>
    <w:rsid w:val="00E931F0"/>
    <w:rsid w:val="00E93F11"/>
    <w:rsid w:val="00EA3F93"/>
    <w:rsid w:val="00EA4023"/>
    <w:rsid w:val="00EA5E5D"/>
    <w:rsid w:val="00EA7890"/>
    <w:rsid w:val="00EB26C6"/>
    <w:rsid w:val="00EC2F9F"/>
    <w:rsid w:val="00EC50FF"/>
    <w:rsid w:val="00EC6B0C"/>
    <w:rsid w:val="00ED167D"/>
    <w:rsid w:val="00EE5D72"/>
    <w:rsid w:val="00EE6F80"/>
    <w:rsid w:val="00EF091D"/>
    <w:rsid w:val="00EF3104"/>
    <w:rsid w:val="00EF3232"/>
    <w:rsid w:val="00EF612A"/>
    <w:rsid w:val="00F00140"/>
    <w:rsid w:val="00F15A7A"/>
    <w:rsid w:val="00F20292"/>
    <w:rsid w:val="00F22B2E"/>
    <w:rsid w:val="00F41D32"/>
    <w:rsid w:val="00F42B15"/>
    <w:rsid w:val="00F44CE3"/>
    <w:rsid w:val="00F529BF"/>
    <w:rsid w:val="00F6038B"/>
    <w:rsid w:val="00F611C7"/>
    <w:rsid w:val="00F61C74"/>
    <w:rsid w:val="00F70375"/>
    <w:rsid w:val="00F70562"/>
    <w:rsid w:val="00F7271E"/>
    <w:rsid w:val="00F73126"/>
    <w:rsid w:val="00F732FA"/>
    <w:rsid w:val="00F77C2F"/>
    <w:rsid w:val="00F8128C"/>
    <w:rsid w:val="00F93DF2"/>
    <w:rsid w:val="00F950C7"/>
    <w:rsid w:val="00FA41E6"/>
    <w:rsid w:val="00FA48FD"/>
    <w:rsid w:val="00FB15EC"/>
    <w:rsid w:val="00FC1C0A"/>
    <w:rsid w:val="00FC3A6E"/>
    <w:rsid w:val="00FD5AB6"/>
    <w:rsid w:val="00FE5A1F"/>
    <w:rsid w:val="00FE7642"/>
    <w:rsid w:val="0181CAA9"/>
    <w:rsid w:val="019B0220"/>
    <w:rsid w:val="01B546B1"/>
    <w:rsid w:val="0240436A"/>
    <w:rsid w:val="02477734"/>
    <w:rsid w:val="02729FC8"/>
    <w:rsid w:val="0276BDC5"/>
    <w:rsid w:val="030C32DF"/>
    <w:rsid w:val="04453118"/>
    <w:rsid w:val="04B9C86B"/>
    <w:rsid w:val="04EBCB3F"/>
    <w:rsid w:val="06503DA4"/>
    <w:rsid w:val="06879BA0"/>
    <w:rsid w:val="06CAA6B8"/>
    <w:rsid w:val="077CD1DA"/>
    <w:rsid w:val="079B5C35"/>
    <w:rsid w:val="07DF0B02"/>
    <w:rsid w:val="0873B665"/>
    <w:rsid w:val="08D60EB8"/>
    <w:rsid w:val="09C9D255"/>
    <w:rsid w:val="0C0159FE"/>
    <w:rsid w:val="0C16B2E8"/>
    <w:rsid w:val="0D0B01C3"/>
    <w:rsid w:val="0D43E722"/>
    <w:rsid w:val="0E9E58B6"/>
    <w:rsid w:val="0EE5B8C9"/>
    <w:rsid w:val="117F33A7"/>
    <w:rsid w:val="123D3ED7"/>
    <w:rsid w:val="129D34A0"/>
    <w:rsid w:val="12F46D95"/>
    <w:rsid w:val="16361564"/>
    <w:rsid w:val="166B39B2"/>
    <w:rsid w:val="170F727B"/>
    <w:rsid w:val="17124D85"/>
    <w:rsid w:val="173105D8"/>
    <w:rsid w:val="17E0D125"/>
    <w:rsid w:val="17E3805D"/>
    <w:rsid w:val="183F8DDD"/>
    <w:rsid w:val="198D21C8"/>
    <w:rsid w:val="1B84C944"/>
    <w:rsid w:val="1BFEC9E9"/>
    <w:rsid w:val="1C439DC3"/>
    <w:rsid w:val="1D136A1A"/>
    <w:rsid w:val="1D2099A5"/>
    <w:rsid w:val="1EBC6A06"/>
    <w:rsid w:val="1F6FCC68"/>
    <w:rsid w:val="22C7820B"/>
    <w:rsid w:val="235115D0"/>
    <w:rsid w:val="244D0F6E"/>
    <w:rsid w:val="26898000"/>
    <w:rsid w:val="279589C2"/>
    <w:rsid w:val="28016E5A"/>
    <w:rsid w:val="29191354"/>
    <w:rsid w:val="291EB4DB"/>
    <w:rsid w:val="2928742A"/>
    <w:rsid w:val="2AB4E3B5"/>
    <w:rsid w:val="2AF24BD0"/>
    <w:rsid w:val="2B81C4B1"/>
    <w:rsid w:val="2C0280D8"/>
    <w:rsid w:val="2C50B416"/>
    <w:rsid w:val="2D9763C5"/>
    <w:rsid w:val="2E762385"/>
    <w:rsid w:val="304D2761"/>
    <w:rsid w:val="3092D1CF"/>
    <w:rsid w:val="31242539"/>
    <w:rsid w:val="313D4D96"/>
    <w:rsid w:val="326F73B3"/>
    <w:rsid w:val="327778CB"/>
    <w:rsid w:val="32B408D5"/>
    <w:rsid w:val="32C73ABC"/>
    <w:rsid w:val="33A1115D"/>
    <w:rsid w:val="33C9EB2B"/>
    <w:rsid w:val="349DEACA"/>
    <w:rsid w:val="35F7965C"/>
    <w:rsid w:val="3756E45B"/>
    <w:rsid w:val="3772DAE7"/>
    <w:rsid w:val="38084134"/>
    <w:rsid w:val="390C1C6F"/>
    <w:rsid w:val="3A246D58"/>
    <w:rsid w:val="3B33C224"/>
    <w:rsid w:val="3C05A33C"/>
    <w:rsid w:val="3D4D8349"/>
    <w:rsid w:val="3DC51332"/>
    <w:rsid w:val="3E4530FF"/>
    <w:rsid w:val="3E9994E8"/>
    <w:rsid w:val="3EA1E7BE"/>
    <w:rsid w:val="3FEAD2AD"/>
    <w:rsid w:val="406B08D3"/>
    <w:rsid w:val="40F2E345"/>
    <w:rsid w:val="413A4903"/>
    <w:rsid w:val="414FCA85"/>
    <w:rsid w:val="439817FA"/>
    <w:rsid w:val="44CFDAA0"/>
    <w:rsid w:val="45AB7AC5"/>
    <w:rsid w:val="470BEA9A"/>
    <w:rsid w:val="48F2007F"/>
    <w:rsid w:val="4987D4D4"/>
    <w:rsid w:val="499283B4"/>
    <w:rsid w:val="49B5C805"/>
    <w:rsid w:val="4AC083D5"/>
    <w:rsid w:val="4BBBC5DF"/>
    <w:rsid w:val="4CFAFFD8"/>
    <w:rsid w:val="4D4E6571"/>
    <w:rsid w:val="4F04ED8B"/>
    <w:rsid w:val="4F3B54F6"/>
    <w:rsid w:val="4FB2D604"/>
    <w:rsid w:val="4FC83523"/>
    <w:rsid w:val="50481268"/>
    <w:rsid w:val="51454386"/>
    <w:rsid w:val="514EA665"/>
    <w:rsid w:val="51DC8CA0"/>
    <w:rsid w:val="5205B9FE"/>
    <w:rsid w:val="522784AD"/>
    <w:rsid w:val="52BA0BA1"/>
    <w:rsid w:val="545DD248"/>
    <w:rsid w:val="559C7451"/>
    <w:rsid w:val="55A1D2D1"/>
    <w:rsid w:val="55F24656"/>
    <w:rsid w:val="5617CBD9"/>
    <w:rsid w:val="56A5A700"/>
    <w:rsid w:val="56E39714"/>
    <w:rsid w:val="58A48FA8"/>
    <w:rsid w:val="58FDBB11"/>
    <w:rsid w:val="5985CB2B"/>
    <w:rsid w:val="5ABACB57"/>
    <w:rsid w:val="5AC23235"/>
    <w:rsid w:val="5AC97DBB"/>
    <w:rsid w:val="5C03322B"/>
    <w:rsid w:val="5E56C353"/>
    <w:rsid w:val="5EA9CDEB"/>
    <w:rsid w:val="5F046067"/>
    <w:rsid w:val="5FF293B4"/>
    <w:rsid w:val="60037067"/>
    <w:rsid w:val="6054D473"/>
    <w:rsid w:val="60B6C903"/>
    <w:rsid w:val="625F60F2"/>
    <w:rsid w:val="627F922B"/>
    <w:rsid w:val="632A3476"/>
    <w:rsid w:val="646DF57F"/>
    <w:rsid w:val="64C604D7"/>
    <w:rsid w:val="6661D538"/>
    <w:rsid w:val="66CEED49"/>
    <w:rsid w:val="67283507"/>
    <w:rsid w:val="67488068"/>
    <w:rsid w:val="67D46217"/>
    <w:rsid w:val="67FDA599"/>
    <w:rsid w:val="68B85A37"/>
    <w:rsid w:val="68C31CEA"/>
    <w:rsid w:val="69497161"/>
    <w:rsid w:val="69909D3E"/>
    <w:rsid w:val="699975FA"/>
    <w:rsid w:val="6A5FD5C9"/>
    <w:rsid w:val="6CFEC462"/>
    <w:rsid w:val="6D013F57"/>
    <w:rsid w:val="6DD2D823"/>
    <w:rsid w:val="6FC2EACF"/>
    <w:rsid w:val="70A6C109"/>
    <w:rsid w:val="70EF7F05"/>
    <w:rsid w:val="73B31795"/>
    <w:rsid w:val="7486AAD8"/>
    <w:rsid w:val="758C40A0"/>
    <w:rsid w:val="75B3AC19"/>
    <w:rsid w:val="773E58D1"/>
    <w:rsid w:val="77C4CB67"/>
    <w:rsid w:val="798FF03A"/>
    <w:rsid w:val="7D8F952B"/>
    <w:rsid w:val="7E2DC1CA"/>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EFD0"/>
  <w15:docId w15:val="{45FEE484-3875-4D91-B410-0EAE08EE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FollowedHyperlink">
    <w:name w:val="FollowedHyperlink"/>
    <w:basedOn w:val="DefaultParagraphFont"/>
    <w:uiPriority w:val="99"/>
    <w:semiHidden/>
    <w:unhideWhenUsed/>
    <w:rsid w:val="0005512D"/>
    <w:rPr>
      <w:color w:val="800080" w:themeColor="followedHyperlink"/>
      <w:u w:val="single"/>
    </w:rPr>
  </w:style>
  <w:style w:type="character" w:styleId="UnresolvedMention">
    <w:name w:val="Unresolved Mention"/>
    <w:basedOn w:val="DefaultParagraphFont"/>
    <w:uiPriority w:val="99"/>
    <w:semiHidden/>
    <w:unhideWhenUsed/>
    <w:rsid w:val="007808DE"/>
    <w:rPr>
      <w:color w:val="605E5C"/>
      <w:shd w:val="clear" w:color="auto" w:fill="E1DFDD"/>
    </w:rPr>
  </w:style>
  <w:style w:type="paragraph" w:styleId="FootnoteText">
    <w:name w:val="footnote text"/>
    <w:basedOn w:val="Normal"/>
    <w:link w:val="FootnoteTextChar"/>
    <w:uiPriority w:val="99"/>
    <w:unhideWhenUsed/>
    <w:rsid w:val="008179E5"/>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8179E5"/>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727813">
      <w:bodyDiv w:val="1"/>
      <w:marLeft w:val="0"/>
      <w:marRight w:val="0"/>
      <w:marTop w:val="0"/>
      <w:marBottom w:val="0"/>
      <w:divBdr>
        <w:top w:val="none" w:sz="0" w:space="0" w:color="auto"/>
        <w:left w:val="none" w:sz="0" w:space="0" w:color="auto"/>
        <w:bottom w:val="none" w:sz="0" w:space="0" w:color="auto"/>
        <w:right w:val="none" w:sz="0" w:space="0" w:color="auto"/>
      </w:divBdr>
    </w:div>
    <w:div w:id="738556683">
      <w:bodyDiv w:val="1"/>
      <w:marLeft w:val="0"/>
      <w:marRight w:val="0"/>
      <w:marTop w:val="0"/>
      <w:marBottom w:val="0"/>
      <w:divBdr>
        <w:top w:val="none" w:sz="0" w:space="0" w:color="auto"/>
        <w:left w:val="none" w:sz="0" w:space="0" w:color="auto"/>
        <w:bottom w:val="none" w:sz="0" w:space="0" w:color="auto"/>
        <w:right w:val="none" w:sz="0" w:space="0" w:color="auto"/>
      </w:divBdr>
    </w:div>
    <w:div w:id="1155613119">
      <w:bodyDiv w:val="1"/>
      <w:marLeft w:val="0"/>
      <w:marRight w:val="0"/>
      <w:marTop w:val="0"/>
      <w:marBottom w:val="0"/>
      <w:divBdr>
        <w:top w:val="none" w:sz="0" w:space="0" w:color="auto"/>
        <w:left w:val="none" w:sz="0" w:space="0" w:color="auto"/>
        <w:bottom w:val="none" w:sz="0" w:space="0" w:color="auto"/>
        <w:right w:val="none" w:sz="0" w:space="0" w:color="auto"/>
      </w:divBdr>
    </w:div>
    <w:div w:id="1290866146">
      <w:bodyDiv w:val="1"/>
      <w:marLeft w:val="0"/>
      <w:marRight w:val="0"/>
      <w:marTop w:val="0"/>
      <w:marBottom w:val="0"/>
      <w:divBdr>
        <w:top w:val="none" w:sz="0" w:space="0" w:color="auto"/>
        <w:left w:val="none" w:sz="0" w:space="0" w:color="auto"/>
        <w:bottom w:val="none" w:sz="0" w:space="0" w:color="auto"/>
        <w:right w:val="none" w:sz="0" w:space="0" w:color="auto"/>
      </w:divBdr>
      <w:divsChild>
        <w:div w:id="1994940837">
          <w:marLeft w:val="0"/>
          <w:marRight w:val="0"/>
          <w:marTop w:val="0"/>
          <w:marBottom w:val="0"/>
          <w:divBdr>
            <w:top w:val="none" w:sz="0" w:space="0" w:color="auto"/>
            <w:left w:val="none" w:sz="0" w:space="0" w:color="auto"/>
            <w:bottom w:val="none" w:sz="0" w:space="0" w:color="auto"/>
            <w:right w:val="none" w:sz="0" w:space="0" w:color="auto"/>
          </w:divBdr>
        </w:div>
        <w:div w:id="351342563">
          <w:marLeft w:val="0"/>
          <w:marRight w:val="0"/>
          <w:marTop w:val="0"/>
          <w:marBottom w:val="0"/>
          <w:divBdr>
            <w:top w:val="none" w:sz="0" w:space="0" w:color="auto"/>
            <w:left w:val="none" w:sz="0" w:space="0" w:color="auto"/>
            <w:bottom w:val="none" w:sz="0" w:space="0" w:color="auto"/>
            <w:right w:val="none" w:sz="0" w:space="0" w:color="auto"/>
          </w:divBdr>
        </w:div>
        <w:div w:id="65304084">
          <w:marLeft w:val="0"/>
          <w:marRight w:val="0"/>
          <w:marTop w:val="0"/>
          <w:marBottom w:val="0"/>
          <w:divBdr>
            <w:top w:val="none" w:sz="0" w:space="0" w:color="auto"/>
            <w:left w:val="none" w:sz="0" w:space="0" w:color="auto"/>
            <w:bottom w:val="none" w:sz="0" w:space="0" w:color="auto"/>
            <w:right w:val="none" w:sz="0" w:space="0" w:color="auto"/>
          </w:divBdr>
        </w:div>
        <w:div w:id="99885626">
          <w:marLeft w:val="0"/>
          <w:marRight w:val="0"/>
          <w:marTop w:val="0"/>
          <w:marBottom w:val="0"/>
          <w:divBdr>
            <w:top w:val="none" w:sz="0" w:space="0" w:color="auto"/>
            <w:left w:val="none" w:sz="0" w:space="0" w:color="auto"/>
            <w:bottom w:val="none" w:sz="0" w:space="0" w:color="auto"/>
            <w:right w:val="none" w:sz="0" w:space="0" w:color="auto"/>
          </w:divBdr>
        </w:div>
        <w:div w:id="623344124">
          <w:marLeft w:val="0"/>
          <w:marRight w:val="0"/>
          <w:marTop w:val="0"/>
          <w:marBottom w:val="0"/>
          <w:divBdr>
            <w:top w:val="none" w:sz="0" w:space="0" w:color="auto"/>
            <w:left w:val="none" w:sz="0" w:space="0" w:color="auto"/>
            <w:bottom w:val="none" w:sz="0" w:space="0" w:color="auto"/>
            <w:right w:val="none" w:sz="0" w:space="0" w:color="auto"/>
          </w:divBdr>
        </w:div>
        <w:div w:id="1599025598">
          <w:marLeft w:val="0"/>
          <w:marRight w:val="0"/>
          <w:marTop w:val="0"/>
          <w:marBottom w:val="0"/>
          <w:divBdr>
            <w:top w:val="none" w:sz="0" w:space="0" w:color="auto"/>
            <w:left w:val="none" w:sz="0" w:space="0" w:color="auto"/>
            <w:bottom w:val="none" w:sz="0" w:space="0" w:color="auto"/>
            <w:right w:val="none" w:sz="0" w:space="0" w:color="auto"/>
          </w:divBdr>
        </w:div>
        <w:div w:id="1441873152">
          <w:marLeft w:val="0"/>
          <w:marRight w:val="0"/>
          <w:marTop w:val="0"/>
          <w:marBottom w:val="0"/>
          <w:divBdr>
            <w:top w:val="none" w:sz="0" w:space="0" w:color="auto"/>
            <w:left w:val="none" w:sz="0" w:space="0" w:color="auto"/>
            <w:bottom w:val="none" w:sz="0" w:space="0" w:color="auto"/>
            <w:right w:val="none" w:sz="0" w:space="0" w:color="auto"/>
          </w:divBdr>
        </w:div>
      </w:divsChild>
    </w:div>
    <w:div w:id="1534422748">
      <w:bodyDiv w:val="1"/>
      <w:marLeft w:val="0"/>
      <w:marRight w:val="0"/>
      <w:marTop w:val="0"/>
      <w:marBottom w:val="0"/>
      <w:divBdr>
        <w:top w:val="none" w:sz="0" w:space="0" w:color="auto"/>
        <w:left w:val="none" w:sz="0" w:space="0" w:color="auto"/>
        <w:bottom w:val="none" w:sz="0" w:space="0" w:color="auto"/>
        <w:right w:val="none" w:sz="0" w:space="0" w:color="auto"/>
      </w:divBdr>
    </w:div>
    <w:div w:id="2026708677">
      <w:bodyDiv w:val="1"/>
      <w:marLeft w:val="0"/>
      <w:marRight w:val="0"/>
      <w:marTop w:val="0"/>
      <w:marBottom w:val="0"/>
      <w:divBdr>
        <w:top w:val="none" w:sz="0" w:space="0" w:color="auto"/>
        <w:left w:val="none" w:sz="0" w:space="0" w:color="auto"/>
        <w:bottom w:val="none" w:sz="0" w:space="0" w:color="auto"/>
        <w:right w:val="none" w:sz="0" w:space="0" w:color="auto"/>
      </w:divBdr>
      <w:divsChild>
        <w:div w:id="551120848">
          <w:marLeft w:val="0"/>
          <w:marRight w:val="0"/>
          <w:marTop w:val="0"/>
          <w:marBottom w:val="0"/>
          <w:divBdr>
            <w:top w:val="none" w:sz="0" w:space="0" w:color="auto"/>
            <w:left w:val="none" w:sz="0" w:space="0" w:color="auto"/>
            <w:bottom w:val="none" w:sz="0" w:space="0" w:color="auto"/>
            <w:right w:val="none" w:sz="0" w:space="0" w:color="auto"/>
          </w:divBdr>
        </w:div>
        <w:div w:id="419761826">
          <w:marLeft w:val="0"/>
          <w:marRight w:val="0"/>
          <w:marTop w:val="0"/>
          <w:marBottom w:val="0"/>
          <w:divBdr>
            <w:top w:val="none" w:sz="0" w:space="0" w:color="auto"/>
            <w:left w:val="none" w:sz="0" w:space="0" w:color="auto"/>
            <w:bottom w:val="none" w:sz="0" w:space="0" w:color="auto"/>
            <w:right w:val="none" w:sz="0" w:space="0" w:color="auto"/>
          </w:divBdr>
        </w:div>
        <w:div w:id="1902329823">
          <w:marLeft w:val="0"/>
          <w:marRight w:val="0"/>
          <w:marTop w:val="0"/>
          <w:marBottom w:val="0"/>
          <w:divBdr>
            <w:top w:val="none" w:sz="0" w:space="0" w:color="auto"/>
            <w:left w:val="none" w:sz="0" w:space="0" w:color="auto"/>
            <w:bottom w:val="none" w:sz="0" w:space="0" w:color="auto"/>
            <w:right w:val="none" w:sz="0" w:space="0" w:color="auto"/>
          </w:divBdr>
        </w:div>
        <w:div w:id="1753045815">
          <w:marLeft w:val="0"/>
          <w:marRight w:val="0"/>
          <w:marTop w:val="0"/>
          <w:marBottom w:val="0"/>
          <w:divBdr>
            <w:top w:val="none" w:sz="0" w:space="0" w:color="auto"/>
            <w:left w:val="none" w:sz="0" w:space="0" w:color="auto"/>
            <w:bottom w:val="none" w:sz="0" w:space="0" w:color="auto"/>
            <w:right w:val="none" w:sz="0" w:space="0" w:color="auto"/>
          </w:divBdr>
        </w:div>
        <w:div w:id="2131899772">
          <w:marLeft w:val="0"/>
          <w:marRight w:val="0"/>
          <w:marTop w:val="0"/>
          <w:marBottom w:val="0"/>
          <w:divBdr>
            <w:top w:val="none" w:sz="0" w:space="0" w:color="auto"/>
            <w:left w:val="none" w:sz="0" w:space="0" w:color="auto"/>
            <w:bottom w:val="none" w:sz="0" w:space="0" w:color="auto"/>
            <w:right w:val="none" w:sz="0" w:space="0" w:color="auto"/>
          </w:divBdr>
        </w:div>
        <w:div w:id="2118088945">
          <w:marLeft w:val="0"/>
          <w:marRight w:val="0"/>
          <w:marTop w:val="0"/>
          <w:marBottom w:val="0"/>
          <w:divBdr>
            <w:top w:val="none" w:sz="0" w:space="0" w:color="auto"/>
            <w:left w:val="none" w:sz="0" w:space="0" w:color="auto"/>
            <w:bottom w:val="none" w:sz="0" w:space="0" w:color="auto"/>
            <w:right w:val="none" w:sz="0" w:space="0" w:color="auto"/>
          </w:divBdr>
        </w:div>
        <w:div w:id="1775517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yperlink" Target="https://www.chester.ac.uk/media/media/documents/policies/University-of-Chester---Disability-Policy-for-Reasonable-Adjustments--Inclusive-Practice-for-Vivas-or-Viva-Voc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doi.org/10.1016/j.lindif.2021.102015" TargetMode="External"/><Relationship Id="rId2" Type="http://schemas.openxmlformats.org/officeDocument/2006/relationships/customXml" Target="../customXml/item2.xml"/><Relationship Id="rId16" Type="http://schemas.openxmlformats.org/officeDocument/2006/relationships/hyperlink" Target="https://doi.org/10.1080/02680513.2024.235424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dsq-sds.org/index.php/dsq/article/view/4652/393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2.worc.ac.uk/disabilityanddyslexia/documents/Guidance_for_research_students_with_disabilities_bookle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4388</Words>
  <Characters>26374</Characters>
  <Application>Microsoft Office Word</Application>
  <DocSecurity>0</DocSecurity>
  <Lines>517</Lines>
  <Paragraphs>127</Paragraphs>
  <ScaleCrop>false</ScaleCrop>
  <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 Keyse</dc:creator>
  <cp:lastModifiedBy>Rhian Keyse</cp:lastModifiedBy>
  <cp:revision>18</cp:revision>
  <dcterms:created xsi:type="dcterms:W3CDTF">2026-02-27T19:56:00Z</dcterms:created>
  <dcterms:modified xsi:type="dcterms:W3CDTF">2026-02-27T20:16:00Z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