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Text"/>
        <w:spacing w:line="360" w:lineRule="auto"/>
        <w:rPr>
          <w:rFonts w:ascii="Arial" w:cs="Arial" w:hAnsi="Arial" w:eastAsia="Arial"/>
        </w:rPr>
      </w:pPr>
      <w:r>
        <w:rPr>
          <w:rFonts w:ascii="Arial" w:hAnsi="Arial"/>
          <w:rtl w:val="0"/>
          <w:lang w:val="en-US"/>
        </w:rPr>
        <w:t xml:space="preserve">Critically analyse the strategies for promoting inclusivity in a given UK curriculum.  </w:t>
      </w:r>
    </w:p>
    <w:p>
      <w:pPr>
        <w:pStyle w:val="Body Text"/>
        <w:spacing w:line="360" w:lineRule="auto"/>
        <w:rPr>
          <w:rFonts w:ascii="Arial" w:cs="Arial" w:hAnsi="Arial" w:eastAsia="Arial"/>
        </w:rPr>
      </w:pP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According to the United Nations Convention on the Rights of the Child (UNCRC) every child has the right to an education on a basis of equal opportunity and must be accessible to all children </w:t>
      </w:r>
      <w:r>
        <w:rPr>
          <w:rFonts w:ascii="Arial" w:hAnsi="Arial"/>
          <w:sz w:val="24"/>
          <w:szCs w:val="24"/>
          <w:rtl w:val="0"/>
          <w:lang w:val="en-US"/>
        </w:rPr>
        <w:t>(Convention on the Rights of the Child, 1989)</w:t>
      </w:r>
      <w:r>
        <w:rPr>
          <w:rFonts w:ascii="Arial" w:hAnsi="Arial"/>
          <w:sz w:val="24"/>
          <w:szCs w:val="24"/>
          <w:rtl w:val="0"/>
          <w:lang w:val="en-US"/>
        </w:rPr>
        <w:t xml:space="preserve">. In 1992, the introduction of the UNCRC in the UK set a high pretence so that all children were able to understand their rights to an education and a safe environment. The UK Government is responsible for all </w:t>
      </w:r>
      <w:r>
        <w:rPr>
          <w:rFonts w:ascii="Arial" w:hAnsi="Arial" w:hint="default"/>
          <w:sz w:val="24"/>
          <w:szCs w:val="24"/>
          <w:rtl w:val="0"/>
          <w:lang w:val="en-US"/>
        </w:rPr>
        <w:t>‘</w:t>
      </w:r>
      <w:r>
        <w:rPr>
          <w:rFonts w:ascii="Arial" w:hAnsi="Arial"/>
          <w:sz w:val="24"/>
          <w:szCs w:val="24"/>
          <w:rtl w:val="0"/>
          <w:lang w:val="en-US"/>
        </w:rPr>
        <w:t>coordination</w:t>
      </w:r>
      <w:r>
        <w:rPr>
          <w:rFonts w:ascii="Arial" w:hAnsi="Arial" w:hint="default"/>
          <w:sz w:val="24"/>
          <w:szCs w:val="24"/>
          <w:rtl w:val="0"/>
          <w:lang w:val="en-US"/>
        </w:rPr>
        <w:t xml:space="preserve">’ </w:t>
      </w:r>
      <w:r>
        <w:rPr>
          <w:rFonts w:ascii="Arial" w:hAnsi="Arial"/>
          <w:sz w:val="24"/>
          <w:szCs w:val="24"/>
          <w:rtl w:val="0"/>
          <w:lang w:val="en-US"/>
        </w:rPr>
        <w:t xml:space="preserve">of the UNCRC across the UK and work collaboratively with the devolved administrations of Wales, Scotland and Northern Ireland </w:t>
      </w:r>
      <w:r>
        <w:rPr>
          <w:rFonts w:ascii="Arial" w:hAnsi="Arial"/>
          <w:sz w:val="24"/>
          <w:szCs w:val="24"/>
          <w:rtl w:val="0"/>
          <w:lang w:val="en-US"/>
        </w:rPr>
        <w:t>(Department for children, schools and families, 2009)</w:t>
      </w:r>
      <w:r>
        <w:rPr>
          <w:rFonts w:ascii="Arial" w:hAnsi="Arial"/>
          <w:sz w:val="24"/>
          <w:szCs w:val="24"/>
          <w:rtl w:val="0"/>
          <w:lang w:val="en-US"/>
        </w:rPr>
        <w:t>. One of the key priorities of the UNCRC is enhancing strategies to raise educational attainment  and reduce educational exclusion for all children, especially those who might face disadvantages. The most recent framework developed to assist with inclusion and overcome educational exclusion within the UK is the introduction of the Equality Act (2010) which legally protects citizens from discrimination within society. In terms of educational inclusion the legislation states that the school must not discriminate against a pupil by depriving an education or educational benefit or service as well as excluding the pupil from the school (Equality Act, 2010 p.55). Despite this legislation, there are still cases of some pupils still being excluded from an education that is rightfully theirs. This essay will analyse how the primary level national curriculum in England applies strategies to promote inclusion whilst also discussing how the strategies can be implemented in order to prevent exclusion for disadvantaged pupils. The strategies analysed will primarily be of those that can be adopted suitably into Key Stage 1 (KS1) and Key Stage 2 (KS2) classrooms whilst also encompassing primary pupils with autism spectrum disorder (ASD), additional learning needs (ALN), special educational needs (SEN) and english as an additional language (EAL).</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The formation of a national curriculum is set out by the societal values of individual countries, the framework is structured around the aims and values that society wish to pass on to children and young people </w:t>
      </w:r>
      <w:r>
        <w:rPr>
          <w:rFonts w:ascii="Arial" w:hAnsi="Arial"/>
          <w:sz w:val="24"/>
          <w:szCs w:val="24"/>
          <w:rtl w:val="0"/>
          <w:lang w:val="en-US"/>
        </w:rPr>
        <w:t>(House of Commons, 2009)</w:t>
      </w:r>
      <w:r>
        <w:rPr>
          <w:rFonts w:ascii="Arial" w:hAnsi="Arial"/>
          <w:sz w:val="24"/>
          <w:szCs w:val="24"/>
          <w:rtl w:val="0"/>
          <w:lang w:val="en-US"/>
        </w:rPr>
        <w:t>. England</w:t>
      </w:r>
      <w:r>
        <w:rPr>
          <w:rFonts w:ascii="Arial" w:hAnsi="Arial" w:hint="default"/>
          <w:sz w:val="24"/>
          <w:szCs w:val="24"/>
          <w:rtl w:val="0"/>
          <w:lang w:val="en-US"/>
        </w:rPr>
        <w:t>’</w:t>
      </w:r>
      <w:r>
        <w:rPr>
          <w:rFonts w:ascii="Arial" w:hAnsi="Arial"/>
          <w:sz w:val="24"/>
          <w:szCs w:val="24"/>
          <w:rtl w:val="0"/>
          <w:lang w:val="en-US"/>
        </w:rPr>
        <w:t xml:space="preserve">s National Curriculum was established over twenty years ago and has endured multiple attempts of reformation in terms of its format and content. The curriculum has remained considerately prescriptive and somewhat traditional considering that the society surrounding the curriculum is continuously advancing. Richardson and Wood (2000) state that every curriculum is influenced by societies cultural norms and should also respect national cultural, ethnic and religious diversity. This develops a perspective as to how the national curriculum is formed around common values, but the development of technology and access to the internet allows individuals to explore life outside of their comfort zones and allows them to explore the world at their fingertips.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Digital technology has become widely recognised as a part of every day life and has significant impacts of many aspects of society and education. The World Summit on the Information Society (2010) states that Information and communications technology (ICT) can provide access to what has previously been considered inaccessible information for individuals with disabilities and also can aid disadvantaged children with the skills to overcome barriers that promote social exclusion. </w:t>
      </w:r>
      <w:r>
        <w:rPr>
          <w:rFonts w:ascii="Arial" w:hAnsi="Arial"/>
          <w:sz w:val="24"/>
          <w:szCs w:val="24"/>
          <w:rtl w:val="0"/>
          <w:lang w:val="en-US"/>
        </w:rPr>
        <w:t>The UK, like the rest of the world, is becoming more and more diverse and although there are strategies in place in establishments to avoid exclusion of minorities there are certain barriers that can be more difficult to overcome.  Some circumstances of pupils attending mainstream primary schools in England allow them to befall certain vulnerabilities as th</w:t>
      </w:r>
      <w:r>
        <w:rPr>
          <w:rFonts w:ascii="Arial" w:hAnsi="Arial"/>
          <w:sz w:val="24"/>
          <w:szCs w:val="24"/>
          <w:rtl w:val="0"/>
          <w:lang w:val="en-US"/>
        </w:rPr>
        <w:t xml:space="preserve">e language spoken may not be their first language. This can set learners at a linguistic disadvantage that can impact their learning. Sharma &amp; Mahapatra (2008) state that </w:t>
      </w:r>
      <w:r>
        <w:rPr>
          <w:rFonts w:ascii="Arial" w:hAnsi="Arial" w:hint="default"/>
          <w:sz w:val="24"/>
          <w:szCs w:val="24"/>
          <w:rtl w:val="0"/>
          <w:lang w:val="en-US"/>
        </w:rPr>
        <w:t>‘</w:t>
      </w:r>
      <w:r>
        <w:rPr>
          <w:rFonts w:ascii="Arial" w:hAnsi="Arial"/>
          <w:sz w:val="24"/>
          <w:szCs w:val="24"/>
          <w:rtl w:val="0"/>
          <w:lang w:val="en-US"/>
        </w:rPr>
        <w:t>s</w:t>
      </w:r>
      <w:r>
        <w:rPr>
          <w:rFonts w:ascii="Arial" w:hAnsi="Arial"/>
          <w:sz w:val="24"/>
          <w:szCs w:val="24"/>
          <w:rtl w:val="0"/>
          <w:lang w:val="en-US"/>
        </w:rPr>
        <w:t>econd language learners are particularly subject to low expectations and discrimination</w:t>
      </w:r>
      <w:r>
        <w:rPr>
          <w:rFonts w:ascii="Arial" w:hAnsi="Arial" w:hint="default"/>
          <w:sz w:val="24"/>
          <w:szCs w:val="24"/>
          <w:rtl w:val="0"/>
          <w:lang w:val="en-US"/>
        </w:rPr>
        <w:t xml:space="preserve">’ </w:t>
      </w:r>
      <w:r>
        <w:rPr>
          <w:rFonts w:ascii="Arial" w:hAnsi="Arial"/>
          <w:sz w:val="24"/>
          <w:szCs w:val="24"/>
          <w:rtl w:val="0"/>
          <w:lang w:val="en-US"/>
        </w:rPr>
        <w:t>(p.300)</w:t>
      </w:r>
      <w:r>
        <w:rPr>
          <w:rFonts w:ascii="Arial" w:hAnsi="Arial"/>
          <w:sz w:val="24"/>
          <w:szCs w:val="24"/>
          <w:rtl w:val="0"/>
          <w:lang w:val="en-US"/>
        </w:rPr>
        <w:t xml:space="preserve">.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Access to the internet allows for visual information of all corners of the world to become a regular part of the curriculum if desired. According to Cheminais (2006) ICT is indispensable when regarding the education of children with (EAL) as visual cues allow the pupils to engage in exploration whilst understanding the lesson objective. Article 4.1 of the national curriculum framework states that teachers have </w:t>
      </w:r>
      <w:r>
        <w:rPr>
          <w:rFonts w:ascii="Arial" w:hAnsi="Arial" w:hint="default"/>
          <w:sz w:val="24"/>
          <w:szCs w:val="24"/>
          <w:rtl w:val="0"/>
          <w:lang w:val="en-US"/>
        </w:rPr>
        <w:t>‘</w:t>
      </w:r>
      <w:r>
        <w:rPr>
          <w:rFonts w:ascii="Arial" w:hAnsi="Arial"/>
          <w:sz w:val="24"/>
          <w:szCs w:val="24"/>
          <w:rtl w:val="0"/>
          <w:lang w:val="en-US"/>
        </w:rPr>
        <w:t>a greater obligation</w:t>
      </w:r>
      <w:r>
        <w:rPr>
          <w:rFonts w:ascii="Arial" w:hAnsi="Arial" w:hint="default"/>
          <w:sz w:val="24"/>
          <w:szCs w:val="24"/>
          <w:rtl w:val="0"/>
          <w:lang w:val="en-US"/>
        </w:rPr>
        <w:t xml:space="preserve">’ </w:t>
      </w:r>
      <w:r>
        <w:rPr>
          <w:rFonts w:ascii="Arial" w:hAnsi="Arial"/>
          <w:sz w:val="24"/>
          <w:szCs w:val="24"/>
          <w:rtl w:val="0"/>
          <w:lang w:val="en-US"/>
        </w:rPr>
        <w:t>to plan lessons for pupils who come from disadvantaged backgrounds as they do planning lessons for children of higher attainability (</w:t>
      </w:r>
      <w:r>
        <w:rPr>
          <w:rFonts w:ascii="Arial" w:hAnsi="Arial"/>
          <w:sz w:val="24"/>
          <w:szCs w:val="24"/>
          <w:rtl w:val="0"/>
          <w:lang w:val="en-US"/>
        </w:rPr>
        <w:t>Department for Education, 2014</w:t>
      </w:r>
      <w:r>
        <w:rPr>
          <w:rFonts w:ascii="Arial" w:hAnsi="Arial"/>
          <w:sz w:val="24"/>
          <w:szCs w:val="24"/>
          <w:rtl w:val="0"/>
          <w:lang w:val="en-US"/>
        </w:rPr>
        <w:t xml:space="preserve">).  Arguably, when engaging in digital learning strategies such as learning how to use a search engine the national curriculum is promoting literacy for the pupils and also equipping the pupils with knowledge of how to problem solve in a multimedia format. Potter &amp; Darbyshire (2005) state that there is a certain level of digital competence that is expected of pupils by the end of KS2 before they enter secondary education and that by implementing digital strategies in the classroom pupils are being equipped with problem solving skills that aid them in their independent learning. They also state that by engaging with ICT at primary level pupils develop </w:t>
      </w:r>
      <w:r>
        <w:rPr>
          <w:rFonts w:ascii="Arial" w:hAnsi="Arial" w:hint="default"/>
          <w:sz w:val="24"/>
          <w:szCs w:val="24"/>
          <w:rtl w:val="0"/>
          <w:lang w:val="en-US"/>
        </w:rPr>
        <w:t>‘</w:t>
      </w:r>
      <w:r>
        <w:rPr>
          <w:rFonts w:ascii="Arial" w:hAnsi="Arial"/>
          <w:sz w:val="24"/>
          <w:szCs w:val="24"/>
          <w:rtl w:val="0"/>
          <w:lang w:val="en-US"/>
        </w:rPr>
        <w:t>an understanding of the world</w:t>
      </w:r>
      <w:r>
        <w:rPr>
          <w:rFonts w:ascii="Arial" w:hAnsi="Arial" w:hint="default"/>
          <w:sz w:val="24"/>
          <w:szCs w:val="24"/>
          <w:rtl w:val="0"/>
          <w:lang w:val="en-US"/>
        </w:rPr>
        <w:t xml:space="preserve">’ </w:t>
      </w:r>
      <w:r>
        <w:rPr>
          <w:rFonts w:ascii="Arial" w:hAnsi="Arial"/>
          <w:sz w:val="24"/>
          <w:szCs w:val="24"/>
          <w:rtl w:val="0"/>
          <w:lang w:val="en-US"/>
        </w:rPr>
        <w:t xml:space="preserve">(p.13) which is inclusive of all pupils and has the ability to aid pupils understanding of one and other.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Taking these statements into account, it is clear that forming strategies to promote an inclusive curriculum is crucial to the education of all children at a national level. According to the </w:t>
      </w:r>
      <w:r>
        <w:rPr>
          <w:rFonts w:ascii="Arial" w:hAnsi="Arial"/>
          <w:sz w:val="24"/>
          <w:szCs w:val="24"/>
          <w:rtl w:val="0"/>
          <w:lang w:val="en-US"/>
        </w:rPr>
        <w:t>Department for Education</w:t>
      </w:r>
      <w:r>
        <w:rPr>
          <w:rFonts w:ascii="Arial" w:hAnsi="Arial"/>
          <w:sz w:val="24"/>
          <w:szCs w:val="24"/>
          <w:rtl w:val="0"/>
          <w:lang w:val="en-US"/>
        </w:rPr>
        <w:t xml:space="preserve"> (</w:t>
      </w:r>
      <w:r>
        <w:rPr>
          <w:rFonts w:ascii="Arial" w:hAnsi="Arial"/>
          <w:sz w:val="24"/>
          <w:szCs w:val="24"/>
          <w:rtl w:val="0"/>
          <w:lang w:val="en-US"/>
        </w:rPr>
        <w:t>2013)</w:t>
      </w:r>
      <w:r>
        <w:rPr>
          <w:rFonts w:ascii="Arial" w:hAnsi="Arial"/>
          <w:sz w:val="24"/>
          <w:szCs w:val="24"/>
          <w:rtl w:val="0"/>
          <w:lang w:val="en-US"/>
        </w:rPr>
        <w:t xml:space="preserve"> every state funded primary school curriculum should promote each child's individual development whilst setting appropriate educational expectations to encompass children of all abilities. The curriculum framework is aimed to be inclusive of children of all advantage and disadvantages. It is important to consider to create an inclusive environment strategies must be in place to support eh educational development of higher ability and gifted children, not only of the children who require extra support.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Although there are many strategies in place to promote inclusion within the English primary national curriculum, there are other barriers that also need to be overcome in order to gain successful implementation. When considering inclusive education, issues may arise regarding the accessibility of the resources and learning environment. As previously mentioned, the Disability Discrimination Act (DDA) (</w:t>
      </w:r>
      <w:r>
        <w:rPr>
          <w:rFonts w:ascii="Arial" w:hAnsi="Arial"/>
          <w:sz w:val="24"/>
          <w:szCs w:val="24"/>
          <w:rtl w:val="0"/>
          <w:lang w:val="en-US"/>
        </w:rPr>
        <w:t>The Equality and Human Rights Commission, 1995)</w:t>
      </w:r>
      <w:r>
        <w:rPr>
          <w:rFonts w:ascii="Arial" w:hAnsi="Arial"/>
          <w:sz w:val="24"/>
          <w:szCs w:val="24"/>
          <w:rtl w:val="0"/>
          <w:lang w:val="en-US"/>
        </w:rPr>
        <w:t xml:space="preserve"> outlaws any form of discrimination by schools and educational authorities against disabled pupils in their schooling. This regards the pupils personal, educational and social development as well their physical access to resources within these establishments. Since it</w:t>
      </w:r>
      <w:r>
        <w:rPr>
          <w:rFonts w:ascii="Arial" w:hAnsi="Arial" w:hint="default"/>
          <w:sz w:val="24"/>
          <w:szCs w:val="24"/>
          <w:rtl w:val="0"/>
          <w:lang w:val="en-US"/>
        </w:rPr>
        <w:t>’</w:t>
      </w:r>
      <w:r>
        <w:rPr>
          <w:rFonts w:ascii="Arial" w:hAnsi="Arial"/>
          <w:sz w:val="24"/>
          <w:szCs w:val="24"/>
          <w:rtl w:val="0"/>
          <w:lang w:val="en-US"/>
        </w:rPr>
        <w:t xml:space="preserve">s repeal and replacement by the Equality Act, the values of both are shared in the same opinion of the rights of the child. The Convention on the Rights of Persons with Disabilities (CRPD), which was approved in the UK in 2009, declares that schools are to accommodate the individual requirements of a pupil with a disability </w:t>
      </w:r>
      <w:r>
        <w:rPr>
          <w:rFonts w:ascii="Arial" w:hAnsi="Arial"/>
          <w:sz w:val="24"/>
          <w:szCs w:val="24"/>
          <w:rtl w:val="0"/>
          <w:lang w:val="en-US"/>
        </w:rPr>
        <w:t>(United Nations, 2009)</w:t>
      </w:r>
      <w:r>
        <w:rPr>
          <w:rFonts w:ascii="Arial" w:hAnsi="Arial"/>
          <w:sz w:val="24"/>
          <w:szCs w:val="24"/>
          <w:rtl w:val="0"/>
          <w:lang w:val="en-US"/>
        </w:rPr>
        <w:t xml:space="preserve">. It also states that </w:t>
      </w:r>
      <w:r>
        <w:rPr>
          <w:rFonts w:ascii="Arial" w:hAnsi="Arial" w:hint="default"/>
          <w:sz w:val="24"/>
          <w:szCs w:val="24"/>
          <w:rtl w:val="0"/>
          <w:lang w:val="en-US"/>
        </w:rPr>
        <w:t>‘</w:t>
      </w:r>
      <w:r>
        <w:rPr>
          <w:rFonts w:ascii="Arial" w:hAnsi="Arial"/>
          <w:sz w:val="24"/>
          <w:szCs w:val="24"/>
          <w:rtl w:val="0"/>
          <w:lang w:val="en-US"/>
        </w:rPr>
        <w:t>individualised support measures should be provided in environments</w:t>
      </w:r>
      <w:r>
        <w:rPr>
          <w:rFonts w:ascii="Arial" w:hAnsi="Arial" w:hint="default"/>
          <w:sz w:val="24"/>
          <w:szCs w:val="24"/>
          <w:rtl w:val="0"/>
          <w:lang w:val="en-US"/>
        </w:rPr>
        <w:t xml:space="preserve">’ </w:t>
      </w:r>
      <w:r>
        <w:rPr>
          <w:rFonts w:ascii="Arial" w:hAnsi="Arial"/>
          <w:sz w:val="24"/>
          <w:szCs w:val="24"/>
          <w:rtl w:val="0"/>
          <w:lang w:val="en-US"/>
        </w:rPr>
        <w:t>that fully facilitate academic and social development in order to obtain full inclusion. In terms of environment, there are many barriers that pupils may face that can be disabling. The lack of access to valuable resources can hinder a child</w:t>
      </w:r>
      <w:r>
        <w:rPr>
          <w:rFonts w:ascii="Arial" w:hAnsi="Arial" w:hint="default"/>
          <w:sz w:val="24"/>
          <w:szCs w:val="24"/>
          <w:rtl w:val="0"/>
          <w:lang w:val="en-US"/>
        </w:rPr>
        <w:t>’</w:t>
      </w:r>
      <w:r>
        <w:rPr>
          <w:rFonts w:ascii="Arial" w:hAnsi="Arial"/>
          <w:sz w:val="24"/>
          <w:szCs w:val="24"/>
          <w:rtl w:val="0"/>
          <w:lang w:val="en-US"/>
        </w:rPr>
        <w:t xml:space="preserve">s education greatly and can lead to disruptive behaviour and even exclusion. A recent survey by the National Autism Society </w:t>
      </w:r>
      <w:r>
        <w:rPr>
          <w:rFonts w:ascii="Arial" w:hAnsi="Arial"/>
          <w:sz w:val="24"/>
          <w:szCs w:val="24"/>
          <w:rtl w:val="0"/>
          <w:lang w:val="en-US"/>
        </w:rPr>
        <w:t>(Autism.org.uk, 2017)</w:t>
      </w:r>
      <w:r>
        <w:rPr>
          <w:rFonts w:ascii="Arial" w:hAnsi="Arial"/>
          <w:sz w:val="24"/>
          <w:szCs w:val="24"/>
          <w:rtl w:val="0"/>
          <w:lang w:val="en-US"/>
        </w:rPr>
        <w:t xml:space="preserve"> found that one in five pupils with autism (ASD) within compulsory education have been excluded from their mainstream school. Turnbull et al (2007 cited Westwood 2007 p.25) states that children with autism remain a challenge to </w:t>
      </w:r>
      <w:r>
        <w:rPr>
          <w:rFonts w:ascii="Arial" w:hAnsi="Arial" w:hint="default"/>
          <w:sz w:val="24"/>
          <w:szCs w:val="24"/>
          <w:rtl w:val="0"/>
          <w:lang w:val="en-US"/>
        </w:rPr>
        <w:t>‘</w:t>
      </w:r>
      <w:r>
        <w:rPr>
          <w:rFonts w:ascii="Arial" w:hAnsi="Arial"/>
          <w:sz w:val="24"/>
          <w:szCs w:val="24"/>
          <w:rtl w:val="0"/>
          <w:lang w:val="en-US"/>
        </w:rPr>
        <w:t>place successfully within a mainstream classroom</w:t>
      </w:r>
      <w:r>
        <w:rPr>
          <w:rFonts w:ascii="Arial" w:hAnsi="Arial" w:hint="default"/>
          <w:sz w:val="24"/>
          <w:szCs w:val="24"/>
          <w:rtl w:val="0"/>
          <w:lang w:val="en-US"/>
        </w:rPr>
        <w:t>’</w:t>
      </w:r>
      <w:r>
        <w:rPr>
          <w:rFonts w:ascii="Arial" w:hAnsi="Arial"/>
          <w:sz w:val="24"/>
          <w:szCs w:val="24"/>
          <w:rtl w:val="0"/>
          <w:lang w:val="en-US"/>
        </w:rPr>
        <w:t xml:space="preserve">. With the number of pupils with ASD attending mainstream education rising (Keen &amp; Ward 2004) and the number of assessments for young children increasing it is critical to take action in the implementation of the strategies that can provide inclusion.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Although government policy states that all schools should provide equal opportunity for learning for each individual, with lack of adequate research and instruction this can sometimes fall short. As children in key stages one and two develop their learning through kinaesthetic learning, this can be beneficial to children with SEN and ASD as it requires physical movement and sensory activity which according to the Treatment and Education of Autistic and related Communications handicapped Children (TEACCH) is detrimental to developing interpersonal and communication skills </w:t>
      </w:r>
      <w:r>
        <w:rPr>
          <w:rFonts w:ascii="Arial" w:hAnsi="Arial"/>
          <w:sz w:val="24"/>
          <w:szCs w:val="24"/>
          <w:rtl w:val="0"/>
          <w:lang w:val="en-US"/>
        </w:rPr>
        <w:t>(Department for Education, 1998)</w:t>
      </w:r>
      <w:r>
        <w:rPr>
          <w:rFonts w:ascii="Arial" w:hAnsi="Arial"/>
          <w:sz w:val="24"/>
          <w:szCs w:val="24"/>
          <w:rtl w:val="0"/>
          <w:lang w:val="en-US"/>
        </w:rPr>
        <w:t xml:space="preserve">. Whilst providing experiences that can combine play and learning in primary education it is beneficial to all pupils within the class and enables inclusive individual development. The TEACCH programme identifies the barriers within the classroom environment faced by children with ASD and implement training for staff in strategies that can assist all pupils with their development. A case study was implemented by Dyson at al (2004)  that reviewed the attainment and achievements of inclusive primary schools throughout England and found that the highest average point score of KS2 pupils succeeding in their studies derived from a school that provided ASD specially resourced provision (p.54). This further displays that by implementing ASD friendly strategies in the primary classroom that we can fully support inclusion and overcome the educational barriers inclusively of all children and not the few.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By displaying visual aids that allow the pupils to physically engage with their organisation it can be beneficial to all but especially inclusive of students who may display</w:t>
      </w:r>
      <w:r>
        <w:rPr>
          <w:rFonts w:ascii="Arial" w:hAnsi="Arial"/>
          <w:sz w:val="24"/>
          <w:szCs w:val="24"/>
          <w:rtl w:val="0"/>
          <w:lang w:val="en-US"/>
        </w:rPr>
        <w:t xml:space="preserve"> </w:t>
      </w:r>
      <w:r>
        <w:rPr>
          <w:rFonts w:ascii="Arial" w:hAnsi="Arial" w:hint="default"/>
          <w:sz w:val="24"/>
          <w:szCs w:val="24"/>
          <w:rtl w:val="0"/>
          <w:lang w:val="en-US"/>
        </w:rPr>
        <w:t>‘</w:t>
      </w:r>
      <w:r>
        <w:rPr>
          <w:rFonts w:ascii="Arial" w:hAnsi="Arial"/>
          <w:sz w:val="24"/>
          <w:szCs w:val="24"/>
          <w:rtl w:val="0"/>
          <w:lang w:val="en-US"/>
        </w:rPr>
        <w:t>difficulties with auditory</w:t>
      </w:r>
      <w:r>
        <w:rPr>
          <w:rFonts w:ascii="Arial" w:hAnsi="Arial"/>
          <w:sz w:val="24"/>
          <w:szCs w:val="24"/>
          <w:rtl w:val="0"/>
          <w:lang w:val="en-US"/>
        </w:rPr>
        <w:t xml:space="preserve"> </w:t>
      </w:r>
      <w:r>
        <w:rPr>
          <w:rFonts w:ascii="Arial" w:hAnsi="Arial"/>
          <w:sz w:val="24"/>
          <w:szCs w:val="24"/>
          <w:rtl w:val="0"/>
          <w:lang w:val="en-US"/>
        </w:rPr>
        <w:t>processing and making transitions from one activity or topic to another</w:t>
      </w:r>
      <w:r>
        <w:rPr>
          <w:rFonts w:ascii="Arial" w:hAnsi="Arial" w:hint="default"/>
          <w:sz w:val="24"/>
          <w:szCs w:val="24"/>
          <w:rtl w:val="0"/>
          <w:lang w:val="en-US"/>
        </w:rPr>
        <w:t xml:space="preserve">’ </w:t>
      </w:r>
      <w:r>
        <w:rPr>
          <w:rFonts w:ascii="Arial" w:hAnsi="Arial"/>
          <w:sz w:val="24"/>
          <w:szCs w:val="24"/>
          <w:rtl w:val="0"/>
          <w:lang w:val="en-US"/>
        </w:rPr>
        <w:t xml:space="preserve">(p.81). </w:t>
      </w:r>
      <w:r>
        <w:rPr>
          <w:rFonts w:ascii="Arial" w:hAnsi="Arial"/>
          <w:sz w:val="24"/>
          <w:szCs w:val="24"/>
          <w:rtl w:val="0"/>
          <w:lang w:val="en-US"/>
        </w:rPr>
        <w:t>By establishing this similar daily activities as well as displaying visual aids such as timetables and utilising the whiteboard, children in key stages one and two are able to develop a routine that assists the pupils with ASD.</w:t>
      </w:r>
      <w:r>
        <w:rPr>
          <w:rFonts w:ascii="Arial" w:hAnsi="Arial"/>
          <w:sz w:val="24"/>
          <w:szCs w:val="24"/>
          <w:rtl w:val="0"/>
          <w:lang w:val="en-US"/>
        </w:rPr>
        <w:t xml:space="preserve"> Kalyva (2011) states that </w:t>
      </w:r>
      <w:r>
        <w:rPr>
          <w:rFonts w:ascii="Arial" w:hAnsi="Arial"/>
          <w:sz w:val="24"/>
          <w:szCs w:val="24"/>
          <w:rtl w:val="0"/>
          <w:lang w:val="en-US"/>
        </w:rPr>
        <w:t xml:space="preserve">when dealing with a child with ASD that intervention should not </w:t>
      </w:r>
      <w:r>
        <w:rPr>
          <w:rFonts w:ascii="Arial" w:hAnsi="Arial"/>
          <w:sz w:val="24"/>
          <w:szCs w:val="24"/>
          <w:rtl w:val="0"/>
          <w:lang w:val="en-US"/>
        </w:rPr>
        <w:t>consider</w:t>
      </w:r>
      <w:r>
        <w:rPr>
          <w:rFonts w:ascii="Arial" w:hAnsi="Arial"/>
          <w:sz w:val="24"/>
          <w:szCs w:val="24"/>
          <w:rtl w:val="0"/>
          <w:lang w:val="en-US"/>
        </w:rPr>
        <w:t xml:space="preserve"> altering the students behaviour but consider the need of adapting the environment in order to suit the child (Kalyva</w:t>
      </w:r>
      <w:r>
        <w:rPr>
          <w:rFonts w:ascii="Arial" w:hAnsi="Arial"/>
          <w:sz w:val="24"/>
          <w:szCs w:val="24"/>
          <w:rtl w:val="0"/>
          <w:lang w:val="en-US"/>
        </w:rPr>
        <w:t>, 2011</w:t>
      </w:r>
      <w:r>
        <w:rPr>
          <w:rFonts w:ascii="Arial" w:hAnsi="Arial"/>
          <w:sz w:val="24"/>
          <w:szCs w:val="24"/>
          <w:rtl w:val="0"/>
          <w:lang w:val="en-US"/>
        </w:rPr>
        <w:t>).</w:t>
      </w:r>
      <w:r>
        <w:rPr>
          <w:rFonts w:ascii="Arial" w:hAnsi="Arial"/>
          <w:sz w:val="24"/>
          <w:szCs w:val="24"/>
          <w:rtl w:val="0"/>
          <w:lang w:val="en-US"/>
        </w:rPr>
        <w:t xml:space="preserve"> This strategy also allows for some individual needs to be met without the need for additional resources which is considered one of the pillars of successful inclusion within the National Curriculum Framework document (2013, p.8).</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The most valuable resource any educational establishment can offer children in the hopes of promoting inclusion is staff that are efficiently trained and able to appropriately support the pupils learning within the national curriculum. Children of all abilities and circumstance can overcome educational, social and emotional barriers that hinder their learning with extra assistance by utilising support staff. Although this is the case for many children mentioned previous with ALN, SEN and ASD, trained support staff are also detrimental to the learning of children who have suffered unfortunate circumstance. Inclusion within the classroom can sometimes be considered to be SEN centred, but the Equality Act (2010) states that all children of all circumstances have the right to an inclusive education and should not be subject to prejudice or discrimination (Department for Education 2014). This legislation refers to children of all intellectual and physical ability, ethnicity, cultural background and circumstance. This is an essential article within the legislation as children who are excluded and discriminated are considered to be subjected to an unsafe environment that condones physical, mental and vocal abuse.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Although direct racism can occur in any primary educational setting there can also be </w:t>
      </w:r>
      <w:r>
        <w:rPr>
          <w:rFonts w:ascii="Arial" w:hAnsi="Arial" w:hint="default"/>
          <w:sz w:val="24"/>
          <w:szCs w:val="24"/>
          <w:rtl w:val="0"/>
          <w:lang w:val="en-US"/>
        </w:rPr>
        <w:t>‘</w:t>
      </w:r>
      <w:r>
        <w:rPr>
          <w:rFonts w:ascii="Arial" w:hAnsi="Arial"/>
          <w:sz w:val="24"/>
          <w:szCs w:val="24"/>
          <w:rtl w:val="0"/>
          <w:lang w:val="en-US"/>
        </w:rPr>
        <w:t>accidental</w:t>
      </w:r>
      <w:r>
        <w:rPr>
          <w:rFonts w:ascii="Arial" w:hAnsi="Arial" w:hint="default"/>
          <w:sz w:val="24"/>
          <w:szCs w:val="24"/>
          <w:rtl w:val="0"/>
          <w:lang w:val="en-US"/>
        </w:rPr>
        <w:t xml:space="preserve">’ </w:t>
      </w:r>
      <w:r>
        <w:rPr>
          <w:rFonts w:ascii="Arial" w:hAnsi="Arial"/>
          <w:sz w:val="24"/>
          <w:szCs w:val="24"/>
          <w:rtl w:val="0"/>
          <w:lang w:val="en-US"/>
        </w:rPr>
        <w:t xml:space="preserve">or indirect racism within these educational environments that accidentally ostracise some learners from their environment. Cole </w:t>
      </w:r>
      <w:r>
        <w:rPr>
          <w:rFonts w:ascii="Arial" w:hAnsi="Arial"/>
          <w:sz w:val="24"/>
          <w:szCs w:val="24"/>
          <w:rtl w:val="0"/>
          <w:lang w:val="en-US"/>
        </w:rPr>
        <w:t>(2012)</w:t>
      </w:r>
      <w:r>
        <w:rPr>
          <w:rFonts w:ascii="Arial" w:hAnsi="Arial"/>
          <w:sz w:val="24"/>
          <w:szCs w:val="24"/>
          <w:rtl w:val="0"/>
          <w:lang w:val="en-US"/>
        </w:rPr>
        <w:t xml:space="preserve"> states that racism is a learned behaviour, and </w:t>
      </w:r>
      <w:r>
        <w:rPr>
          <w:rFonts w:ascii="Arial" w:hAnsi="Arial" w:hint="default"/>
          <w:sz w:val="24"/>
          <w:szCs w:val="24"/>
          <w:rtl w:val="0"/>
          <w:lang w:val="en-US"/>
        </w:rPr>
        <w:t>‘</w:t>
      </w:r>
      <w:r>
        <w:rPr>
          <w:rFonts w:ascii="Arial" w:hAnsi="Arial"/>
          <w:sz w:val="24"/>
          <w:szCs w:val="24"/>
          <w:rtl w:val="0"/>
          <w:lang w:val="en-US"/>
        </w:rPr>
        <w:t>stereotyping and stratifications of ethnic groups are problematic</w:t>
      </w:r>
      <w:r>
        <w:rPr>
          <w:rFonts w:ascii="Arial" w:hAnsi="Arial" w:hint="default"/>
          <w:sz w:val="24"/>
          <w:szCs w:val="24"/>
          <w:rtl w:val="0"/>
          <w:lang w:val="en-US"/>
        </w:rPr>
        <w:t xml:space="preserve">’ </w:t>
      </w:r>
      <w:r>
        <w:rPr>
          <w:rFonts w:ascii="Arial" w:hAnsi="Arial"/>
          <w:sz w:val="24"/>
          <w:szCs w:val="24"/>
          <w:rtl w:val="0"/>
          <w:lang w:val="en-US"/>
        </w:rPr>
        <w:t xml:space="preserve">(p.50) within the classroom and can very easily occur when inclusive environmental strategies are overlooked. In order to execute inclusion within the national curriculum it needs to be promoted throughout the school to combat any negative connotations that disadvantaged pupils might unfairly and </w:t>
      </w:r>
      <w:r>
        <w:rPr>
          <w:rFonts w:ascii="Arial" w:hAnsi="Arial" w:hint="default"/>
          <w:sz w:val="24"/>
          <w:szCs w:val="24"/>
          <w:rtl w:val="0"/>
          <w:lang w:val="en-US"/>
        </w:rPr>
        <w:t>‘</w:t>
      </w:r>
      <w:r>
        <w:rPr>
          <w:rFonts w:ascii="Arial" w:hAnsi="Arial"/>
          <w:sz w:val="24"/>
          <w:szCs w:val="24"/>
          <w:rtl w:val="0"/>
          <w:lang w:val="en-US"/>
        </w:rPr>
        <w:t>stereotypically</w:t>
      </w:r>
      <w:r>
        <w:rPr>
          <w:rFonts w:ascii="Arial" w:hAnsi="Arial" w:hint="default"/>
          <w:sz w:val="24"/>
          <w:szCs w:val="24"/>
          <w:rtl w:val="0"/>
          <w:lang w:val="en-US"/>
        </w:rPr>
        <w:t xml:space="preserve">’ </w:t>
      </w:r>
      <w:r>
        <w:rPr>
          <w:rFonts w:ascii="Arial" w:hAnsi="Arial"/>
          <w:sz w:val="24"/>
          <w:szCs w:val="24"/>
          <w:rtl w:val="0"/>
          <w:lang w:val="en-US"/>
        </w:rPr>
        <w:t xml:space="preserve">represent. Despite the legislation being in place it is the schools policies that determine successful implementation of inclusion. Whitney and Smith (1993; reported in DFE 1994 cited Cox 2000) stated that children of primary school are most likely to experience discrimination or a form of bullying from peers if they </w:t>
      </w:r>
      <w:r>
        <w:rPr>
          <w:rFonts w:ascii="Arial" w:hAnsi="Arial" w:hint="default"/>
          <w:sz w:val="24"/>
          <w:szCs w:val="24"/>
          <w:rtl w:val="0"/>
          <w:lang w:val="en-US"/>
        </w:rPr>
        <w:t>‘</w:t>
      </w:r>
      <w:r>
        <w:rPr>
          <w:rFonts w:ascii="Arial" w:hAnsi="Arial"/>
          <w:sz w:val="24"/>
          <w:szCs w:val="24"/>
          <w:rtl w:val="0"/>
          <w:lang w:val="en-US"/>
        </w:rPr>
        <w:t>belong to a different ethnic or racial group</w:t>
      </w:r>
      <w:r>
        <w:rPr>
          <w:rFonts w:ascii="Arial" w:hAnsi="Arial" w:hint="default"/>
          <w:sz w:val="24"/>
          <w:szCs w:val="24"/>
          <w:rtl w:val="0"/>
          <w:lang w:val="en-US"/>
        </w:rPr>
        <w:t xml:space="preserve">’ </w:t>
      </w:r>
      <w:r>
        <w:rPr>
          <w:rFonts w:ascii="Arial" w:hAnsi="Arial"/>
          <w:sz w:val="24"/>
          <w:szCs w:val="24"/>
          <w:rtl w:val="0"/>
          <w:lang w:val="en-US"/>
        </w:rPr>
        <w:t xml:space="preserve">or are </w:t>
      </w:r>
      <w:r>
        <w:rPr>
          <w:rFonts w:ascii="Arial" w:hAnsi="Arial" w:hint="default"/>
          <w:sz w:val="24"/>
          <w:szCs w:val="24"/>
          <w:rtl w:val="0"/>
          <w:lang w:val="en-US"/>
        </w:rPr>
        <w:t>‘</w:t>
      </w:r>
      <w:r>
        <w:rPr>
          <w:rFonts w:ascii="Arial" w:hAnsi="Arial"/>
          <w:sz w:val="24"/>
          <w:szCs w:val="24"/>
          <w:rtl w:val="0"/>
          <w:lang w:val="en-US"/>
        </w:rPr>
        <w:t>different in some obvious respect from the majority</w:t>
      </w:r>
      <w:r>
        <w:rPr>
          <w:rFonts w:ascii="Arial" w:hAnsi="Arial" w:hint="default"/>
          <w:sz w:val="24"/>
          <w:szCs w:val="24"/>
          <w:rtl w:val="0"/>
          <w:lang w:val="en-US"/>
        </w:rPr>
        <w:t xml:space="preserve">’ </w:t>
      </w:r>
      <w:r>
        <w:rPr>
          <w:rFonts w:ascii="Arial" w:hAnsi="Arial"/>
          <w:sz w:val="24"/>
          <w:szCs w:val="24"/>
          <w:rtl w:val="0"/>
          <w:lang w:val="en-US"/>
        </w:rPr>
        <w:t>(p.201). The policies held in every institution will support that there are inclusive strategies in place to prevent learners falling victim to racial abuse.</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The national curriculum takes advantage of the strategies that encompass globalisation into the curriculum, developing a whole school approach to combating exclusion by race and ethnicity. </w:t>
      </w:r>
      <w:r>
        <w:rPr>
          <w:rFonts w:ascii="Arial" w:hAnsi="Arial"/>
          <w:sz w:val="24"/>
          <w:szCs w:val="24"/>
          <w:rtl w:val="0"/>
          <w:lang w:val="en-US"/>
        </w:rPr>
        <w:t>Alexander</w:t>
      </w:r>
      <w:r>
        <w:rPr>
          <w:rFonts w:ascii="Arial" w:hAnsi="Arial"/>
          <w:sz w:val="24"/>
          <w:szCs w:val="24"/>
          <w:rtl w:val="0"/>
          <w:lang w:val="en-US"/>
        </w:rPr>
        <w:t xml:space="preserve"> (</w:t>
      </w:r>
      <w:r>
        <w:rPr>
          <w:rFonts w:ascii="Arial" w:hAnsi="Arial"/>
          <w:sz w:val="24"/>
          <w:szCs w:val="24"/>
          <w:rtl w:val="0"/>
          <w:lang w:val="en-US"/>
        </w:rPr>
        <w:t>2010</w:t>
      </w:r>
      <w:r>
        <w:rPr>
          <w:rFonts w:ascii="Arial" w:hAnsi="Arial"/>
          <w:sz w:val="24"/>
          <w:szCs w:val="24"/>
          <w:rtl w:val="0"/>
          <w:lang w:val="en-US"/>
        </w:rPr>
        <w:t xml:space="preserve"> p.</w:t>
      </w:r>
      <w:r>
        <w:rPr>
          <w:rFonts w:ascii="Arial" w:hAnsi="Arial"/>
          <w:sz w:val="24"/>
          <w:szCs w:val="24"/>
          <w:rtl w:val="0"/>
          <w:lang w:val="en-US"/>
        </w:rPr>
        <w:t>15</w:t>
      </w:r>
      <w:r>
        <w:rPr>
          <w:rFonts w:ascii="Arial" w:hAnsi="Arial"/>
          <w:sz w:val="24"/>
          <w:szCs w:val="24"/>
          <w:rtl w:val="0"/>
          <w:lang w:val="en-US"/>
        </w:rPr>
        <w:t xml:space="preserve"> cited Bourn, Hunt, Blum &amp; Lawson, 2016) states that this is the digital age where globalisation provides an opportunity to educate children on the basic human rights of others in order to avoid oppressing the learners themselves who identify with other cultures. As a society we are interconnected, as mentioned previously young children are expected to begin developing their digital literacy from KS1, the primary curriculum allows for learners to also gain understanding of their own and other cultures and their peers whilst equipping them with analytical skills. In order to promote and focus on inclusion rather than exclusion, strategies that promote the learners empowerment and self-representation are introduced to the school as a whole. By providing positive representations of individuals of all ethnicities, religeons, disabilities, gender, race and background we are allowing for children to feel empowered by their environment whilst broadening their interpersonal and social skills of their peers (Swain &amp; French ???? cited Fulton ????). Other inclusive strategies within the curriculum directly is that of teachers planning lessons and acquiring resources that included the identities of minority children and encouraging positive enquiry to promote pride and empowerment (Cole 2012).</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There have been many changes in how teachers also approach the subject of inclusion, Carrier (1990 cited Vlachou 1997) states that during the 1990</w:t>
      </w:r>
      <w:r>
        <w:rPr>
          <w:rFonts w:ascii="Arial" w:hAnsi="Arial" w:hint="default"/>
          <w:sz w:val="24"/>
          <w:szCs w:val="24"/>
          <w:rtl w:val="0"/>
          <w:lang w:val="en-US"/>
        </w:rPr>
        <w:t>’</w:t>
      </w:r>
      <w:r>
        <w:rPr>
          <w:rFonts w:ascii="Arial" w:hAnsi="Arial"/>
          <w:sz w:val="24"/>
          <w:szCs w:val="24"/>
          <w:rtl w:val="0"/>
          <w:lang w:val="en-US"/>
        </w:rPr>
        <w:t xml:space="preserve">s many teachers made </w:t>
      </w:r>
      <w:r>
        <w:rPr>
          <w:rFonts w:ascii="Arial" w:hAnsi="Arial" w:hint="default"/>
          <w:sz w:val="24"/>
          <w:szCs w:val="24"/>
          <w:rtl w:val="0"/>
          <w:lang w:val="en-US"/>
        </w:rPr>
        <w:t>‘</w:t>
      </w:r>
      <w:r>
        <w:rPr>
          <w:rFonts w:ascii="Arial" w:hAnsi="Arial"/>
          <w:sz w:val="24"/>
          <w:szCs w:val="24"/>
          <w:rtl w:val="0"/>
          <w:lang w:val="en-US"/>
        </w:rPr>
        <w:t>strong associations between learning difficulties</w:t>
      </w:r>
      <w:r>
        <w:rPr>
          <w:rFonts w:ascii="Arial" w:hAnsi="Arial" w:hint="default"/>
          <w:sz w:val="24"/>
          <w:szCs w:val="24"/>
          <w:rtl w:val="0"/>
          <w:lang w:val="en-US"/>
        </w:rPr>
        <w:t xml:space="preserve">’ </w:t>
      </w:r>
      <w:r>
        <w:rPr>
          <w:rFonts w:ascii="Arial" w:hAnsi="Arial"/>
          <w:sz w:val="24"/>
          <w:szCs w:val="24"/>
          <w:rtl w:val="0"/>
          <w:lang w:val="en-US"/>
        </w:rPr>
        <w:t xml:space="preserve">and uncontrolled violent behaviour (p.91). In some circumstances children with ALN, SEN, ASD or EAL might demonstrate behaviour that arises may be perceived as aggressive when in reality they are demonstrating feelings of exclusion and lack of understanding. The UNRD enables inclusion within the classroom as it provided a legislation that states the right of the child to have </w:t>
      </w:r>
      <w:r>
        <w:rPr>
          <w:rFonts w:ascii="Arial" w:hAnsi="Arial" w:hint="default"/>
          <w:sz w:val="24"/>
          <w:szCs w:val="24"/>
          <w:rtl w:val="0"/>
          <w:lang w:val="en-US"/>
        </w:rPr>
        <w:t>‘</w:t>
      </w:r>
      <w:r>
        <w:rPr>
          <w:rFonts w:ascii="Arial" w:hAnsi="Arial"/>
          <w:sz w:val="24"/>
          <w:szCs w:val="24"/>
          <w:rtl w:val="0"/>
          <w:lang w:val="en-US"/>
        </w:rPr>
        <w:t>reasonable adjustments</w:t>
      </w:r>
      <w:r>
        <w:rPr>
          <w:rFonts w:ascii="Arial" w:hAnsi="Arial" w:hint="default"/>
          <w:sz w:val="24"/>
          <w:szCs w:val="24"/>
          <w:rtl w:val="0"/>
          <w:lang w:val="en-US"/>
        </w:rPr>
        <w:t xml:space="preserve">’ </w:t>
      </w:r>
      <w:r>
        <w:rPr>
          <w:rFonts w:ascii="Arial" w:hAnsi="Arial"/>
          <w:sz w:val="24"/>
          <w:szCs w:val="24"/>
          <w:rtl w:val="0"/>
          <w:lang w:val="en-US"/>
        </w:rPr>
        <w:t xml:space="preserve">made within the classrooms such as specialist teachers, support staff or equipment. The strategies implemented in modern day education to promote inclusivity are centred around the teachers training prior and during their career. Teachers are trained to use a wide variety of approaches when implementing the national curriculum, particularly at primary level where in KS1 and 2 there are much more sensory based approaches which are effective for children with communication and interaction difficulties </w:t>
      </w:r>
      <w:r>
        <w:rPr>
          <w:rFonts w:ascii="Arial" w:hAnsi="Arial"/>
          <w:sz w:val="24"/>
          <w:szCs w:val="24"/>
          <w:rtl w:val="0"/>
          <w:lang w:val="en-US"/>
        </w:rPr>
        <w:t>(Department for Education, 1998)</w:t>
      </w:r>
      <w:r>
        <w:rPr>
          <w:rFonts w:ascii="Arial" w:hAnsi="Arial"/>
          <w:sz w:val="24"/>
          <w:szCs w:val="24"/>
          <w:rtl w:val="0"/>
          <w:lang w:val="en-US"/>
        </w:rPr>
        <w:t xml:space="preserve">.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Teachers are able to diversify their approaches and draw upon different strengths of children when efficient planning takes place. Bunch (</w:t>
      </w:r>
      <w:r>
        <w:rPr>
          <w:rFonts w:ascii="Arial" w:hAnsi="Arial"/>
          <w:sz w:val="24"/>
          <w:szCs w:val="24"/>
          <w:rtl w:val="0"/>
          <w:lang w:val="en-US"/>
        </w:rPr>
        <w:t>2002</w:t>
      </w:r>
      <w:r>
        <w:rPr>
          <w:rFonts w:ascii="Arial" w:hAnsi="Arial"/>
          <w:sz w:val="24"/>
          <w:szCs w:val="24"/>
          <w:rtl w:val="0"/>
          <w:lang w:val="en-US"/>
        </w:rPr>
        <w:t>)</w:t>
      </w:r>
      <w:r>
        <w:rPr>
          <w:rFonts w:ascii="Arial" w:hAnsi="Arial"/>
          <w:sz w:val="24"/>
          <w:szCs w:val="24"/>
          <w:rtl w:val="0"/>
          <w:lang w:val="en-US"/>
        </w:rPr>
        <w:t xml:space="preserve"> inclusion how to book toronto- </w:t>
      </w:r>
      <w:r>
        <w:rPr>
          <w:rFonts w:ascii="Arial" w:hAnsi="Arial"/>
          <w:sz w:val="24"/>
          <w:szCs w:val="24"/>
          <w:rtl w:val="0"/>
          <w:lang w:val="en-US"/>
        </w:rPr>
        <w:t xml:space="preserve"> states that the most inclusive way to implement a curriculum is to begin with a main learning objective as a whole class approach, then to examine the learning that will takes place and consider the different learning styles. Once accessibility is considered of the information or resources then the teacher may organise pupil learning into groups. The support staff are then utilised in order to help certain groups meet the same learning objective but perhaps using different or multiple resources and engaging in a separate level or literacy and numeracy development. An example of good practice by teachers is creating a dialogue with the learners carers and families, by forming a partnership based upon the mediating and negotiating with pupils families it is easier to gain an indepth understanding of the childs individual educational needs and then strategies can be applied to aid the learner in overcoming their educational barriers.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It is evident from this essay that there has been much research carried out by practitioners and educational psychologists in order to combat the educational barriers that face disadvantaged children within KS1 &amp; KS2 classrooms. The </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In order to build a society that offers equal opportunities for all individuals there must be successful and flawless implementation of inclusion strategies within classrooms that can support children of all excluded groups as expected within the relevant framework. There are many strategies that are readily available and can be implemented as a whole school, classroom or individual approach in order to support learners of all abilities, race, gender, ethnicities and cultural background to overcome their educational barriers and succeed in the primary national curriculum.</w:t>
      </w:r>
    </w:p>
    <w:p>
      <w:pPr>
        <w:pStyle w:val="Body"/>
        <w:bidi w:val="0"/>
        <w:spacing w:after="264"/>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References</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Autism.org.uk. (2017). </w:t>
      </w:r>
      <w:r>
        <w:rPr>
          <w:rFonts w:ascii="Cambria" w:cs="Cambria" w:hAnsi="Cambria" w:eastAsia="Cambria"/>
          <w:i w:val="1"/>
          <w:iCs w:val="1"/>
          <w:sz w:val="24"/>
          <w:szCs w:val="24"/>
          <w:u w:color="000000"/>
          <w:rtl w:val="0"/>
          <w:lang w:val="en-US"/>
        </w:rPr>
        <w:t>National Autistic Society - statistics</w:t>
      </w:r>
      <w:r>
        <w:rPr>
          <w:rFonts w:ascii="Cambria" w:cs="Cambria" w:hAnsi="Cambria" w:eastAsia="Cambria"/>
          <w:sz w:val="24"/>
          <w:szCs w:val="24"/>
          <w:u w:color="000000"/>
          <w:rtl w:val="0"/>
          <w:lang w:val="en-US"/>
        </w:rPr>
        <w:t>. [online] Available at: http://www.autism.org.uk/about/what-is/myths-facts-stats.aspx [Accessed 1 Dec. 2017].</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Cheminais, R. (2006). </w:t>
      </w:r>
      <w:r>
        <w:rPr>
          <w:rFonts w:ascii="Cambria" w:cs="Cambria" w:hAnsi="Cambria" w:eastAsia="Cambria"/>
          <w:i w:val="1"/>
          <w:iCs w:val="1"/>
          <w:sz w:val="24"/>
          <w:szCs w:val="24"/>
          <w:u w:color="000000"/>
          <w:rtl w:val="0"/>
          <w:lang w:val="en-US"/>
        </w:rPr>
        <w:t>Every child matters</w:t>
      </w:r>
      <w:r>
        <w:rPr>
          <w:rFonts w:ascii="Cambria" w:cs="Cambria" w:hAnsi="Cambria" w:eastAsia="Cambria"/>
          <w:sz w:val="24"/>
          <w:szCs w:val="24"/>
          <w:u w:color="000000"/>
          <w:rtl w:val="0"/>
          <w:lang w:val="en-US"/>
        </w:rPr>
        <w:t>. 1st ed. Oxon: Routledge.</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Cole, M. ed., (2012). </w:t>
      </w:r>
      <w:r>
        <w:rPr>
          <w:rFonts w:ascii="Cambria" w:cs="Cambria" w:hAnsi="Cambria" w:eastAsia="Cambria"/>
          <w:i w:val="1"/>
          <w:iCs w:val="1"/>
          <w:sz w:val="24"/>
          <w:szCs w:val="24"/>
          <w:u w:color="000000"/>
          <w:rtl w:val="0"/>
          <w:lang w:val="en-US"/>
        </w:rPr>
        <w:t>Education, Equality and Human Rights</w:t>
      </w:r>
      <w:r>
        <w:rPr>
          <w:rFonts w:ascii="Cambria" w:cs="Cambria" w:hAnsi="Cambria" w:eastAsia="Cambria"/>
          <w:sz w:val="24"/>
          <w:szCs w:val="24"/>
          <w:u w:color="000000"/>
          <w:rtl w:val="0"/>
          <w:lang w:val="en-US"/>
        </w:rPr>
        <w:t>. 3rd ed. London: Routledge.</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Convention on the Rights of the Child. (1989). [ebook] UNICEF, pp.8-11. Available at: http://www.unicef.org.uk/wp-content/uploads/2010/05/UNCRC_PRESS200910web.pdf [Accessed 1 Dec. 2017].</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Cox, T. ed., (2000). </w:t>
      </w:r>
      <w:r>
        <w:rPr>
          <w:rFonts w:ascii="Cambria" w:cs="Cambria" w:hAnsi="Cambria" w:eastAsia="Cambria"/>
          <w:i w:val="1"/>
          <w:iCs w:val="1"/>
          <w:sz w:val="24"/>
          <w:szCs w:val="24"/>
          <w:u w:color="000000"/>
          <w:rtl w:val="0"/>
          <w:lang w:val="en-US"/>
        </w:rPr>
        <w:t>Combating Educational Disadvantage</w:t>
      </w:r>
      <w:r>
        <w:rPr>
          <w:rFonts w:ascii="Cambria" w:cs="Cambria" w:hAnsi="Cambria" w:eastAsia="Cambria"/>
          <w:sz w:val="24"/>
          <w:szCs w:val="24"/>
          <w:u w:color="000000"/>
          <w:rtl w:val="0"/>
          <w:lang w:val="en-US"/>
        </w:rPr>
        <w:t>. 1st ed. London: Falmer Press.</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Department for children, schools and families (2009). </w:t>
      </w:r>
      <w:r>
        <w:rPr>
          <w:rFonts w:ascii="Cambria" w:cs="Cambria" w:hAnsi="Cambria" w:eastAsia="Cambria"/>
          <w:i w:val="1"/>
          <w:iCs w:val="1"/>
          <w:sz w:val="24"/>
          <w:szCs w:val="24"/>
          <w:u w:color="000000"/>
          <w:rtl w:val="0"/>
          <w:lang w:val="en-US"/>
        </w:rPr>
        <w:t>United Nations Convention on the Rights of the Child: Priorities for action</w:t>
      </w:r>
      <w:r>
        <w:rPr>
          <w:rFonts w:ascii="Cambria" w:cs="Cambria" w:hAnsi="Cambria" w:eastAsia="Cambria"/>
          <w:sz w:val="24"/>
          <w:szCs w:val="24"/>
          <w:u w:color="000000"/>
          <w:rtl w:val="0"/>
          <w:lang w:val="en-US"/>
        </w:rPr>
        <w:t>. Nottingham: Department for Children, Schools and Families Publications.</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Department for Education (1998). </w:t>
      </w:r>
      <w:r>
        <w:rPr>
          <w:rFonts w:ascii="Cambria" w:cs="Cambria" w:hAnsi="Cambria" w:eastAsia="Cambria"/>
          <w:i w:val="1"/>
          <w:iCs w:val="1"/>
          <w:sz w:val="24"/>
          <w:szCs w:val="24"/>
          <w:u w:color="000000"/>
          <w:rtl w:val="0"/>
          <w:lang w:val="en-US"/>
        </w:rPr>
        <w:t>Educational Interventions for Children With Autism: A Literature Review of Recent And Current Research</w:t>
      </w:r>
      <w:r>
        <w:rPr>
          <w:rFonts w:ascii="Cambria" w:cs="Cambria" w:hAnsi="Cambria" w:eastAsia="Cambria"/>
          <w:sz w:val="24"/>
          <w:szCs w:val="24"/>
          <w:u w:color="000000"/>
          <w:rtl w:val="0"/>
          <w:lang w:val="en-US"/>
        </w:rPr>
        <w:t>. [online] Norwich: The Stationery Office. Available at: http://dera.ioe.ac.uk/15770/1/RR77.pdf [Accessed 30 Nov. 2017].</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Department for Education (2013). </w:t>
      </w:r>
      <w:r>
        <w:rPr>
          <w:rFonts w:ascii="Cambria" w:cs="Cambria" w:hAnsi="Cambria" w:eastAsia="Cambria"/>
          <w:i w:val="1"/>
          <w:iCs w:val="1"/>
          <w:sz w:val="24"/>
          <w:szCs w:val="24"/>
          <w:u w:color="000000"/>
          <w:rtl w:val="0"/>
          <w:lang w:val="en-US"/>
        </w:rPr>
        <w:t>The national curriculum in England Key stages 1 and 2 framework document</w:t>
      </w:r>
      <w:r>
        <w:rPr>
          <w:rFonts w:ascii="Cambria" w:cs="Cambria" w:hAnsi="Cambria" w:eastAsia="Cambria"/>
          <w:sz w:val="24"/>
          <w:szCs w:val="24"/>
          <w:u w:color="000000"/>
          <w:rtl w:val="0"/>
          <w:lang w:val="en-US"/>
        </w:rPr>
        <w:t>. department for Education.</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Department for Education (2014). </w:t>
      </w:r>
      <w:r>
        <w:rPr>
          <w:rFonts w:ascii="Cambria" w:cs="Cambria" w:hAnsi="Cambria" w:eastAsia="Cambria"/>
          <w:i w:val="1"/>
          <w:iCs w:val="1"/>
          <w:sz w:val="24"/>
          <w:szCs w:val="24"/>
          <w:u w:color="000000"/>
          <w:rtl w:val="0"/>
          <w:lang w:val="en-US"/>
        </w:rPr>
        <w:t>National curriculum in England: framework for key stages 1 to 4</w:t>
      </w:r>
      <w:r>
        <w:rPr>
          <w:rFonts w:ascii="Cambria" w:cs="Cambria" w:hAnsi="Cambria" w:eastAsia="Cambria"/>
          <w:sz w:val="24"/>
          <w:szCs w:val="24"/>
          <w:u w:color="000000"/>
          <w:rtl w:val="0"/>
          <w:lang w:val="en-US"/>
        </w:rPr>
        <w:t>. Department for Education, p.9.</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Dyson, A., Farrell, P., Polat, F., Hutcheson, G. and Gallannaugh, F. (2004). </w:t>
      </w:r>
      <w:r>
        <w:rPr>
          <w:rFonts w:ascii="Cambria" w:cs="Cambria" w:hAnsi="Cambria" w:eastAsia="Cambria"/>
          <w:i w:val="1"/>
          <w:iCs w:val="1"/>
          <w:sz w:val="24"/>
          <w:szCs w:val="24"/>
          <w:u w:color="000000"/>
          <w:rtl w:val="0"/>
          <w:lang w:val="en-US"/>
        </w:rPr>
        <w:t>Inclusion and Pupil Achievement</w:t>
      </w:r>
      <w:r>
        <w:rPr>
          <w:rFonts w:ascii="Cambria" w:cs="Cambria" w:hAnsi="Cambria" w:eastAsia="Cambria"/>
          <w:sz w:val="24"/>
          <w:szCs w:val="24"/>
          <w:u w:color="000000"/>
          <w:rtl w:val="0"/>
          <w:lang w:val="en-US"/>
        </w:rPr>
        <w:t>. [ebook] Newcastle: University of Newcastle. Available at: http://webarchive.nationalarchives.gov.uk/20130402121316/https://www.education.gov.uk/publications/eOrderingDownload/RR578.pdf [Accessed 1 Dec. 2017].</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Equality Act 2010. (2010). The Stationery Office Limited.</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House of Commons (2009). </w:t>
      </w:r>
      <w:r>
        <w:rPr>
          <w:rFonts w:ascii="Cambria" w:cs="Cambria" w:hAnsi="Cambria" w:eastAsia="Cambria"/>
          <w:i w:val="1"/>
          <w:iCs w:val="1"/>
          <w:sz w:val="24"/>
          <w:szCs w:val="24"/>
          <w:u w:color="000000"/>
          <w:rtl w:val="0"/>
          <w:lang w:val="en-US"/>
        </w:rPr>
        <w:t>National Curriculum: Fourth Report of Session 2008</w:t>
      </w:r>
      <w:r>
        <w:rPr>
          <w:rFonts w:ascii="Cambria" w:cs="Cambria" w:hAnsi="Cambria" w:eastAsia="Cambria" w:hint="default"/>
          <w:i w:val="1"/>
          <w:iCs w:val="1"/>
          <w:sz w:val="24"/>
          <w:szCs w:val="24"/>
          <w:u w:color="000000"/>
          <w:rtl w:val="0"/>
          <w:lang w:val="en-US"/>
        </w:rPr>
        <w:t>–</w:t>
      </w:r>
      <w:r>
        <w:rPr>
          <w:rFonts w:ascii="Cambria" w:cs="Cambria" w:hAnsi="Cambria" w:eastAsia="Cambria"/>
          <w:i w:val="1"/>
          <w:iCs w:val="1"/>
          <w:sz w:val="24"/>
          <w:szCs w:val="24"/>
          <w:u w:color="000000"/>
          <w:rtl w:val="0"/>
        </w:rPr>
        <w:t>09</w:t>
      </w:r>
      <w:r>
        <w:rPr>
          <w:rFonts w:ascii="Cambria" w:cs="Cambria" w:hAnsi="Cambria" w:eastAsia="Cambria"/>
          <w:sz w:val="24"/>
          <w:szCs w:val="24"/>
          <w:u w:color="000000"/>
          <w:rtl w:val="0"/>
          <w:lang w:val="en-US"/>
        </w:rPr>
        <w:t>. London: The Stationery Office Limited.</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Kalyva, E. (2011). </w:t>
      </w:r>
      <w:r>
        <w:rPr>
          <w:rFonts w:ascii="Cambria" w:cs="Cambria" w:hAnsi="Cambria" w:eastAsia="Cambria"/>
          <w:i w:val="1"/>
          <w:iCs w:val="1"/>
          <w:sz w:val="24"/>
          <w:szCs w:val="24"/>
          <w:u w:color="000000"/>
          <w:rtl w:val="0"/>
          <w:lang w:val="en-US"/>
        </w:rPr>
        <w:t>Autism: Educational and Therapeutic Approaches</w:t>
      </w:r>
      <w:r>
        <w:rPr>
          <w:rFonts w:ascii="Cambria" w:cs="Cambria" w:hAnsi="Cambria" w:eastAsia="Cambria"/>
          <w:sz w:val="24"/>
          <w:szCs w:val="24"/>
          <w:u w:color="000000"/>
          <w:rtl w:val="0"/>
        </w:rPr>
        <w:t>. London: SAGE.</w:t>
      </w:r>
    </w:p>
    <w:p>
      <w:pPr>
        <w:pStyle w:val="List Paragraph"/>
        <w:bidi w:val="0"/>
        <w:spacing w:after="160"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Keen, D. &amp; Ward, S. (2004) </w:t>
      </w:r>
      <w:r>
        <w:rPr>
          <w:rFonts w:ascii="Arial" w:hAnsi="Arial" w:hint="default"/>
          <w:sz w:val="24"/>
          <w:szCs w:val="24"/>
          <w:rtl w:val="0"/>
          <w:lang w:val="en-US"/>
        </w:rPr>
        <w:t>‘</w:t>
      </w:r>
      <w:r>
        <w:rPr>
          <w:rFonts w:ascii="Arial" w:hAnsi="Arial"/>
          <w:sz w:val="24"/>
          <w:szCs w:val="24"/>
          <w:rtl w:val="0"/>
          <w:lang w:val="en-US"/>
        </w:rPr>
        <w:t>Autistic spectrum disorder:</w:t>
      </w:r>
      <w:r>
        <w:rPr>
          <w:rFonts w:ascii="Arial" w:hAnsi="Arial"/>
          <w:sz w:val="24"/>
          <w:szCs w:val="24"/>
          <w:rtl w:val="0"/>
          <w:lang w:val="en-US"/>
        </w:rPr>
        <w:t xml:space="preserve"> </w:t>
      </w:r>
      <w:r>
        <w:rPr>
          <w:rFonts w:ascii="Arial" w:hAnsi="Arial"/>
          <w:sz w:val="24"/>
          <w:szCs w:val="24"/>
          <w:rtl w:val="0"/>
          <w:lang w:val="en-US"/>
        </w:rPr>
        <w:t>a child population profile.</w:t>
      </w:r>
      <w:r>
        <w:rPr>
          <w:rFonts w:ascii="Arial" w:hAnsi="Arial" w:hint="default"/>
          <w:sz w:val="24"/>
          <w:szCs w:val="24"/>
          <w:rtl w:val="0"/>
          <w:lang w:val="en-US"/>
        </w:rPr>
        <w:t xml:space="preserve">’ </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Potter, F. and Darbyshire, C. (2005). </w:t>
      </w:r>
      <w:r>
        <w:rPr>
          <w:rFonts w:ascii="Cambria" w:cs="Cambria" w:hAnsi="Cambria" w:eastAsia="Cambria"/>
          <w:i w:val="1"/>
          <w:iCs w:val="1"/>
          <w:sz w:val="24"/>
          <w:szCs w:val="24"/>
          <w:u w:color="000000"/>
          <w:rtl w:val="0"/>
          <w:lang w:val="en-US"/>
        </w:rPr>
        <w:t>Understanding and Teaching the ICT National Curriculum Primary</w:t>
      </w:r>
      <w:r>
        <w:rPr>
          <w:rFonts w:ascii="Cambria" w:cs="Cambria" w:hAnsi="Cambria" w:eastAsia="Cambria"/>
          <w:sz w:val="24"/>
          <w:szCs w:val="24"/>
          <w:u w:color="000000"/>
          <w:rtl w:val="0"/>
          <w:lang w:val="en-US"/>
        </w:rPr>
        <w:t>. 1st ed. London: David Fulton Publishers, p.13.</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Richardson, R. and Wood, A. (2000). </w:t>
      </w:r>
      <w:r>
        <w:rPr>
          <w:rFonts w:ascii="Cambria" w:cs="Cambria" w:hAnsi="Cambria" w:eastAsia="Cambria"/>
          <w:i w:val="1"/>
          <w:iCs w:val="1"/>
          <w:sz w:val="24"/>
          <w:szCs w:val="24"/>
          <w:u w:color="000000"/>
          <w:rtl w:val="0"/>
          <w:lang w:val="en-US"/>
        </w:rPr>
        <w:t>Inclusive Schools, Inclusive Society</w:t>
      </w:r>
      <w:r>
        <w:rPr>
          <w:rFonts w:ascii="Cambria" w:cs="Cambria" w:hAnsi="Cambria" w:eastAsia="Cambria"/>
          <w:sz w:val="24"/>
          <w:szCs w:val="24"/>
          <w:u w:color="000000"/>
          <w:rtl w:val="0"/>
          <w:lang w:val="en-US"/>
        </w:rPr>
        <w:t>. Staffordshire: Trentham Books Limited.</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Sharma, K. and Mahapatra, B. (2008). </w:t>
      </w:r>
      <w:r>
        <w:rPr>
          <w:rFonts w:ascii="Cambria" w:cs="Cambria" w:hAnsi="Cambria" w:eastAsia="Cambria"/>
          <w:i w:val="1"/>
          <w:iCs w:val="1"/>
          <w:sz w:val="24"/>
          <w:szCs w:val="24"/>
          <w:u w:color="000000"/>
          <w:rtl w:val="0"/>
          <w:lang w:val="en-US"/>
        </w:rPr>
        <w:t>Emerging Trends in Inclusive Education</w:t>
      </w:r>
      <w:r>
        <w:rPr>
          <w:rFonts w:ascii="Cambria" w:cs="Cambria" w:hAnsi="Cambria" w:eastAsia="Cambria"/>
          <w:sz w:val="24"/>
          <w:szCs w:val="24"/>
          <w:u w:color="000000"/>
          <w:rtl w:val="0"/>
          <w:lang w:val="en-US"/>
        </w:rPr>
        <w:t>. Delhi: IVV Publishing House, p.300.</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The Equality and Human Rights Commission (1995). </w:t>
      </w:r>
      <w:r>
        <w:rPr>
          <w:rFonts w:ascii="Cambria" w:cs="Cambria" w:hAnsi="Cambria" w:eastAsia="Cambria"/>
          <w:i w:val="1"/>
          <w:iCs w:val="1"/>
          <w:sz w:val="24"/>
          <w:szCs w:val="24"/>
          <w:u w:color="000000"/>
          <w:rtl w:val="0"/>
          <w:lang w:val="en-US"/>
        </w:rPr>
        <w:t>Disability Discrimination Act</w:t>
      </w:r>
      <w:r>
        <w:rPr>
          <w:rFonts w:ascii="Cambria" w:cs="Cambria" w:hAnsi="Cambria" w:eastAsia="Cambria"/>
          <w:sz w:val="24"/>
          <w:szCs w:val="24"/>
          <w:u w:color="000000"/>
          <w:rtl w:val="0"/>
          <w:lang w:val="en-US"/>
        </w:rPr>
        <w:t>. The Stationery Office.</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lang w:val="en-US"/>
        </w:rPr>
        <w:t xml:space="preserve">United Nations (2009). </w:t>
      </w:r>
      <w:r>
        <w:rPr>
          <w:rFonts w:ascii="Cambria" w:cs="Cambria" w:hAnsi="Cambria" w:eastAsia="Cambria"/>
          <w:i w:val="1"/>
          <w:iCs w:val="1"/>
          <w:sz w:val="24"/>
          <w:szCs w:val="24"/>
          <w:u w:color="000000"/>
          <w:rtl w:val="0"/>
        </w:rPr>
        <w:t>CONVENTION ON THE RIGHTS OF PERSONS WITH DISABILITIES</w:t>
      </w:r>
      <w:r>
        <w:rPr>
          <w:rFonts w:ascii="Cambria" w:cs="Cambria" w:hAnsi="Cambria" w:eastAsia="Cambria"/>
          <w:sz w:val="24"/>
          <w:szCs w:val="24"/>
          <w:u w:color="000000"/>
          <w:rtl w:val="0"/>
          <w:lang w:val="en-US"/>
        </w:rPr>
        <w:t>. United Nations.</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Vlachou, A. (1997). </w:t>
      </w:r>
      <w:r>
        <w:rPr>
          <w:rFonts w:ascii="Cambria" w:cs="Cambria" w:hAnsi="Cambria" w:eastAsia="Cambria"/>
          <w:i w:val="1"/>
          <w:iCs w:val="1"/>
          <w:sz w:val="24"/>
          <w:szCs w:val="24"/>
          <w:u w:color="000000"/>
          <w:rtl w:val="0"/>
          <w:lang w:val="en-US"/>
        </w:rPr>
        <w:t>Struggles for inclusive education</w:t>
      </w:r>
      <w:r>
        <w:rPr>
          <w:rFonts w:ascii="Cambria" w:cs="Cambria" w:hAnsi="Cambria" w:eastAsia="Cambria"/>
          <w:sz w:val="24"/>
          <w:szCs w:val="24"/>
          <w:u w:color="000000"/>
          <w:rtl w:val="0"/>
          <w:lang w:val="de-DE"/>
        </w:rPr>
        <w:t>. Buckingham: Open University Press.</w:t>
      </w:r>
    </w:p>
    <w:p>
      <w:pPr>
        <w:pStyle w:val="Body"/>
        <w:bidi w:val="0"/>
        <w:spacing w:after="336"/>
        <w:ind w:left="0" w:right="0" w:firstLine="0"/>
        <w:jc w:val="left"/>
        <w:rPr>
          <w:rFonts w:ascii="Cambria" w:cs="Cambria" w:hAnsi="Cambria" w:eastAsia="Cambria"/>
          <w:sz w:val="24"/>
          <w:szCs w:val="24"/>
          <w:u w:color="000000"/>
          <w:rtl w:val="0"/>
        </w:rPr>
      </w:pPr>
      <w:r>
        <w:rPr>
          <w:rFonts w:ascii="Cambria" w:cs="Cambria" w:hAnsi="Cambria" w:eastAsia="Cambria"/>
          <w:sz w:val="24"/>
          <w:szCs w:val="24"/>
          <w:u w:color="000000"/>
          <w:rtl w:val="0"/>
        </w:rPr>
        <w:t xml:space="preserve">Westwood, P. (2007). </w:t>
      </w:r>
      <w:r>
        <w:rPr>
          <w:rFonts w:ascii="Cambria" w:cs="Cambria" w:hAnsi="Cambria" w:eastAsia="Cambria"/>
          <w:i w:val="1"/>
          <w:iCs w:val="1"/>
          <w:sz w:val="24"/>
          <w:szCs w:val="24"/>
          <w:u w:color="000000"/>
          <w:rtl w:val="0"/>
          <w:lang w:val="en-US"/>
        </w:rPr>
        <w:t>Commonsense Methods for Children with Special Educational Needs</w:t>
      </w:r>
      <w:r>
        <w:rPr>
          <w:rFonts w:ascii="Cambria" w:cs="Cambria" w:hAnsi="Cambria" w:eastAsia="Cambria"/>
          <w:sz w:val="24"/>
          <w:szCs w:val="24"/>
          <w:u w:color="000000"/>
          <w:rtl w:val="0"/>
          <w:lang w:val="en-US"/>
        </w:rPr>
        <w:t>. 5th ed. London: Routledge.</w:t>
      </w:r>
    </w:p>
    <w:p>
      <w:pPr>
        <w:pStyle w:val="List Paragraph"/>
        <w:bidi w:val="0"/>
        <w:spacing w:after="160" w:line="360" w:lineRule="auto"/>
        <w:ind w:left="0" w:right="0" w:firstLine="0"/>
        <w:jc w:val="left"/>
        <w:rPr>
          <w:rtl w:val="0"/>
        </w:rPr>
      </w:pPr>
      <w:r>
        <w:rPr>
          <w:rFonts w:ascii="Arial" w:hAnsi="Arial"/>
          <w:sz w:val="24"/>
          <w:szCs w:val="24"/>
          <w:rtl w:val="0"/>
          <w:lang w:val="en-US"/>
        </w:rPr>
        <w:t>World Summit on the Information Society (2010) Outcomes document. ITU, Geneva,</w:t>
      </w:r>
      <w:r>
        <w:rPr>
          <w:rFonts w:ascii="Arial" w:hAnsi="Arial"/>
          <w:sz w:val="24"/>
          <w:szCs w:val="24"/>
          <w:rtl w:val="0"/>
          <w:lang w:val="en-US"/>
        </w:rPr>
        <w:t xml:space="preserve"> </w:t>
      </w:r>
      <w:r>
        <w:rPr>
          <w:rFonts w:ascii="Arial" w:hAnsi="Arial"/>
          <w:sz w:val="24"/>
          <w:szCs w:val="24"/>
          <w:rtl w:val="0"/>
          <w:lang w:val="en-US"/>
        </w:rPr>
        <w:t xml:space="preserve">Switzerland.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