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37C4C" w14:textId="5E2A2766" w:rsidR="00B01765" w:rsidRPr="00682DB4" w:rsidRDefault="00031B7C" w:rsidP="00031B7C">
      <w:pPr>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82DB4">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Handbook for Key Workers in Early Years.</w:t>
      </w:r>
    </w:p>
    <w:p w14:paraId="484E7C40" w14:textId="77777777" w:rsidR="00031B7C" w:rsidRDefault="00031B7C"/>
    <w:p w14:paraId="03F1B878" w14:textId="06E66F94" w:rsidR="00031B7C" w:rsidRDefault="00031B7C">
      <w:r>
        <w:rPr>
          <w:noProof/>
        </w:rPr>
        <w:drawing>
          <wp:inline distT="0" distB="0" distL="0" distR="0" wp14:anchorId="31A4A724" wp14:editId="26F99D6C">
            <wp:extent cx="5731510" cy="3223895"/>
            <wp:effectExtent l="0" t="0" r="2540" b="0"/>
            <wp:docPr id="969203701" name="Picture 1" descr="A group of kids hold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203701" name="Picture 1" descr="A group of kids holding hand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849754A" w14:textId="098C0B01" w:rsidR="00031B7C" w:rsidRPr="00031B7C" w:rsidRDefault="00031B7C" w:rsidP="00031B7C">
      <w:pPr>
        <w:jc w:val="center"/>
        <w:rPr>
          <w:szCs w:val="24"/>
        </w:rPr>
      </w:pPr>
      <w:r>
        <w:rPr>
          <w:szCs w:val="24"/>
        </w:rPr>
        <w:t xml:space="preserve">(Source: Education Dragon.com, no date) </w:t>
      </w:r>
    </w:p>
    <w:p w14:paraId="58C2154B" w14:textId="77777777" w:rsidR="00031B7C" w:rsidRDefault="00031B7C"/>
    <w:p w14:paraId="1424FBE3" w14:textId="77777777" w:rsidR="00031B7C" w:rsidRPr="00031B7C" w:rsidRDefault="00031B7C" w:rsidP="00031B7C">
      <w:pPr>
        <w:rPr>
          <w:sz w:val="44"/>
          <w:szCs w:val="4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4E7A73E9" w14:textId="28F3CDB4" w:rsidR="00031B7C" w:rsidRPr="004C6B11" w:rsidRDefault="00031B7C" w:rsidP="00031B7C">
      <w:pPr>
        <w:jc w:val="center"/>
        <w:rPr>
          <w:sz w:val="44"/>
          <w:szCs w:val="44"/>
          <w14:textOutline w14:w="0" w14:cap="flat" w14:cmpd="sng" w14:algn="ctr">
            <w14:noFill/>
            <w14:prstDash w14:val="solid"/>
            <w14:round/>
          </w14:textOutline>
        </w:rPr>
      </w:pPr>
      <w:r w:rsidRPr="004C6B11">
        <w:rPr>
          <w:sz w:val="44"/>
          <w:szCs w:val="44"/>
          <w14:textOutline w14:w="0" w14:cap="flat" w14:cmpd="sng" w14:algn="ctr">
            <w14:noFill/>
            <w14:prstDash w14:val="solid"/>
            <w14:round/>
          </w14:textOutline>
        </w:rPr>
        <w:t>An understanding of effective communication for young children’s learning and development during transitions.</w:t>
      </w:r>
    </w:p>
    <w:p w14:paraId="7DEAE7BD" w14:textId="77777777" w:rsidR="00260163" w:rsidRDefault="00260163" w:rsidP="00260163">
      <w:pPr>
        <w:spacing w:line="360" w:lineRule="auto"/>
        <w:rPr>
          <w:rStyle w:val="Emphasis"/>
          <w:rFonts w:ascii="Cambria" w:hAnsi="Cambria"/>
          <w:color w:val="212121"/>
          <w:sz w:val="30"/>
          <w:szCs w:val="30"/>
          <w:shd w:val="clear" w:color="auto" w:fill="FFFFFF"/>
        </w:rPr>
      </w:pPr>
    </w:p>
    <w:p w14:paraId="2C52CC40" w14:textId="4A496D17" w:rsidR="00260163" w:rsidRDefault="00260163" w:rsidP="00260163">
      <w:pPr>
        <w:spacing w:line="360" w:lineRule="auto"/>
        <w:rPr>
          <w:rFonts w:cs="Arial"/>
          <w:szCs w:val="24"/>
        </w:rPr>
      </w:pPr>
      <w:r>
        <w:rPr>
          <w:rStyle w:val="Emphasis"/>
          <w:rFonts w:ascii="Cambria" w:hAnsi="Cambria"/>
          <w:color w:val="212121"/>
          <w:sz w:val="30"/>
          <w:szCs w:val="30"/>
          <w:shd w:val="clear" w:color="auto" w:fill="FFFFFF"/>
        </w:rPr>
        <w:t>“If a community values its children, it must cherish their parents.”—John Bowlby</w:t>
      </w:r>
    </w:p>
    <w:p w14:paraId="1AD831BF" w14:textId="49B11DEE" w:rsidR="00522D04" w:rsidRPr="00522D04" w:rsidRDefault="00522D04" w:rsidP="004C6B11">
      <w:pPr>
        <w:jc w:val="center"/>
        <w:rPr>
          <w:b/>
          <w:outline/>
          <w:color w:val="ED7D31" w:themeColor="accent2"/>
          <w:sz w:val="96"/>
          <w:szCs w:val="9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522D04">
        <w:rPr>
          <w:b/>
          <w:outline/>
          <w:color w:val="ED7D31" w:themeColor="accent2"/>
          <w:sz w:val="96"/>
          <w:szCs w:val="9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Contents</w:t>
      </w:r>
    </w:p>
    <w:p w14:paraId="732D3FFF" w14:textId="426CEC6A" w:rsidR="00527DFA" w:rsidRDefault="00F73A18">
      <w:pPr>
        <w:pStyle w:val="TOC1"/>
        <w:tabs>
          <w:tab w:val="right" w:leader="dot" w:pos="9016"/>
        </w:tabs>
        <w:rPr>
          <w:rFonts w:asciiTheme="minorHAnsi" w:eastAsiaTheme="minorEastAsia" w:hAnsiTheme="minorHAnsi"/>
          <w:noProof/>
          <w:kern w:val="2"/>
          <w:sz w:val="22"/>
          <w:lang w:eastAsia="en-GB"/>
          <w14:ligatures w14:val="standardContextual"/>
        </w:rPr>
      </w:pPr>
      <w:r>
        <w:rPr>
          <w:sz w:val="44"/>
          <w:szCs w:val="44"/>
        </w:rPr>
        <w:fldChar w:fldCharType="begin"/>
      </w:r>
      <w:r>
        <w:rPr>
          <w:sz w:val="44"/>
          <w:szCs w:val="44"/>
        </w:rPr>
        <w:instrText xml:space="preserve"> TOC \o "1-3" \h \z \u </w:instrText>
      </w:r>
      <w:r>
        <w:rPr>
          <w:sz w:val="44"/>
          <w:szCs w:val="44"/>
        </w:rPr>
        <w:fldChar w:fldCharType="separate"/>
      </w:r>
      <w:hyperlink w:anchor="_Toc150771606" w:history="1">
        <w:r w:rsidR="00527DFA" w:rsidRPr="00E96D1B">
          <w:rPr>
            <w:rStyle w:val="Hyperlink"/>
            <w:noProof/>
          </w:rPr>
          <w:t>Rationale</w:t>
        </w:r>
        <w:r w:rsidR="00527DFA">
          <w:rPr>
            <w:noProof/>
            <w:webHidden/>
          </w:rPr>
          <w:tab/>
        </w:r>
        <w:r w:rsidR="00527DFA">
          <w:rPr>
            <w:noProof/>
            <w:webHidden/>
          </w:rPr>
          <w:fldChar w:fldCharType="begin"/>
        </w:r>
        <w:r w:rsidR="00527DFA">
          <w:rPr>
            <w:noProof/>
            <w:webHidden/>
          </w:rPr>
          <w:instrText xml:space="preserve"> PAGEREF _Toc150771606 \h </w:instrText>
        </w:r>
        <w:r w:rsidR="00527DFA">
          <w:rPr>
            <w:noProof/>
            <w:webHidden/>
          </w:rPr>
        </w:r>
        <w:r w:rsidR="00527DFA">
          <w:rPr>
            <w:noProof/>
            <w:webHidden/>
          </w:rPr>
          <w:fldChar w:fldCharType="separate"/>
        </w:r>
        <w:r w:rsidR="00527DFA">
          <w:rPr>
            <w:noProof/>
            <w:webHidden/>
          </w:rPr>
          <w:t>3</w:t>
        </w:r>
        <w:r w:rsidR="00527DFA">
          <w:rPr>
            <w:noProof/>
            <w:webHidden/>
          </w:rPr>
          <w:fldChar w:fldCharType="end"/>
        </w:r>
      </w:hyperlink>
    </w:p>
    <w:p w14:paraId="29FD1126" w14:textId="41856AD4" w:rsidR="00527DFA"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771607" w:history="1">
        <w:r w:rsidR="00527DFA" w:rsidRPr="00E96D1B">
          <w:rPr>
            <w:rStyle w:val="Hyperlink"/>
            <w:noProof/>
          </w:rPr>
          <w:t>Introduction</w:t>
        </w:r>
        <w:r w:rsidR="00527DFA">
          <w:rPr>
            <w:noProof/>
            <w:webHidden/>
          </w:rPr>
          <w:tab/>
        </w:r>
        <w:r w:rsidR="00527DFA">
          <w:rPr>
            <w:noProof/>
            <w:webHidden/>
          </w:rPr>
          <w:fldChar w:fldCharType="begin"/>
        </w:r>
        <w:r w:rsidR="00527DFA">
          <w:rPr>
            <w:noProof/>
            <w:webHidden/>
          </w:rPr>
          <w:instrText xml:space="preserve"> PAGEREF _Toc150771607 \h </w:instrText>
        </w:r>
        <w:r w:rsidR="00527DFA">
          <w:rPr>
            <w:noProof/>
            <w:webHidden/>
          </w:rPr>
        </w:r>
        <w:r w:rsidR="00527DFA">
          <w:rPr>
            <w:noProof/>
            <w:webHidden/>
          </w:rPr>
          <w:fldChar w:fldCharType="separate"/>
        </w:r>
        <w:r w:rsidR="00527DFA">
          <w:rPr>
            <w:noProof/>
            <w:webHidden/>
          </w:rPr>
          <w:t>4</w:t>
        </w:r>
        <w:r w:rsidR="00527DFA">
          <w:rPr>
            <w:noProof/>
            <w:webHidden/>
          </w:rPr>
          <w:fldChar w:fldCharType="end"/>
        </w:r>
      </w:hyperlink>
    </w:p>
    <w:p w14:paraId="6C87ADDA" w14:textId="4E010A2A" w:rsidR="00527DFA"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771608" w:history="1">
        <w:r w:rsidR="00527DFA" w:rsidRPr="00E96D1B">
          <w:rPr>
            <w:rStyle w:val="Hyperlink"/>
            <w:noProof/>
          </w:rPr>
          <w:t>Transition</w:t>
        </w:r>
        <w:r w:rsidR="00527DFA">
          <w:rPr>
            <w:noProof/>
            <w:webHidden/>
          </w:rPr>
          <w:tab/>
        </w:r>
        <w:r w:rsidR="00527DFA">
          <w:rPr>
            <w:noProof/>
            <w:webHidden/>
          </w:rPr>
          <w:fldChar w:fldCharType="begin"/>
        </w:r>
        <w:r w:rsidR="00527DFA">
          <w:rPr>
            <w:noProof/>
            <w:webHidden/>
          </w:rPr>
          <w:instrText xml:space="preserve"> PAGEREF _Toc150771608 \h </w:instrText>
        </w:r>
        <w:r w:rsidR="00527DFA">
          <w:rPr>
            <w:noProof/>
            <w:webHidden/>
          </w:rPr>
        </w:r>
        <w:r w:rsidR="00527DFA">
          <w:rPr>
            <w:noProof/>
            <w:webHidden/>
          </w:rPr>
          <w:fldChar w:fldCharType="separate"/>
        </w:r>
        <w:r w:rsidR="00527DFA">
          <w:rPr>
            <w:noProof/>
            <w:webHidden/>
          </w:rPr>
          <w:t>6</w:t>
        </w:r>
        <w:r w:rsidR="00527DFA">
          <w:rPr>
            <w:noProof/>
            <w:webHidden/>
          </w:rPr>
          <w:fldChar w:fldCharType="end"/>
        </w:r>
      </w:hyperlink>
    </w:p>
    <w:p w14:paraId="2C25763D" w14:textId="552A0B2D" w:rsidR="00527DFA"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771609" w:history="1">
        <w:r w:rsidR="00527DFA" w:rsidRPr="00E96D1B">
          <w:rPr>
            <w:rStyle w:val="Hyperlink"/>
            <w:noProof/>
          </w:rPr>
          <w:t>The Role of the Adult</w:t>
        </w:r>
        <w:r w:rsidR="00527DFA">
          <w:rPr>
            <w:noProof/>
            <w:webHidden/>
          </w:rPr>
          <w:tab/>
        </w:r>
        <w:r w:rsidR="00527DFA">
          <w:rPr>
            <w:noProof/>
            <w:webHidden/>
          </w:rPr>
          <w:fldChar w:fldCharType="begin"/>
        </w:r>
        <w:r w:rsidR="00527DFA">
          <w:rPr>
            <w:noProof/>
            <w:webHidden/>
          </w:rPr>
          <w:instrText xml:space="preserve"> PAGEREF _Toc150771609 \h </w:instrText>
        </w:r>
        <w:r w:rsidR="00527DFA">
          <w:rPr>
            <w:noProof/>
            <w:webHidden/>
          </w:rPr>
        </w:r>
        <w:r w:rsidR="00527DFA">
          <w:rPr>
            <w:noProof/>
            <w:webHidden/>
          </w:rPr>
          <w:fldChar w:fldCharType="separate"/>
        </w:r>
        <w:r w:rsidR="00527DFA">
          <w:rPr>
            <w:noProof/>
            <w:webHidden/>
          </w:rPr>
          <w:t>8</w:t>
        </w:r>
        <w:r w:rsidR="00527DFA">
          <w:rPr>
            <w:noProof/>
            <w:webHidden/>
          </w:rPr>
          <w:fldChar w:fldCharType="end"/>
        </w:r>
      </w:hyperlink>
    </w:p>
    <w:p w14:paraId="3435C752" w14:textId="284F25E2" w:rsidR="00527DFA"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771610" w:history="1">
        <w:r w:rsidR="00527DFA" w:rsidRPr="00E96D1B">
          <w:rPr>
            <w:rStyle w:val="Hyperlink"/>
            <w:noProof/>
          </w:rPr>
          <w:t>Needs of the child</w:t>
        </w:r>
        <w:r w:rsidR="00527DFA">
          <w:rPr>
            <w:noProof/>
            <w:webHidden/>
          </w:rPr>
          <w:tab/>
        </w:r>
        <w:r w:rsidR="00527DFA">
          <w:rPr>
            <w:noProof/>
            <w:webHidden/>
          </w:rPr>
          <w:fldChar w:fldCharType="begin"/>
        </w:r>
        <w:r w:rsidR="00527DFA">
          <w:rPr>
            <w:noProof/>
            <w:webHidden/>
          </w:rPr>
          <w:instrText xml:space="preserve"> PAGEREF _Toc150771610 \h </w:instrText>
        </w:r>
        <w:r w:rsidR="00527DFA">
          <w:rPr>
            <w:noProof/>
            <w:webHidden/>
          </w:rPr>
        </w:r>
        <w:r w:rsidR="00527DFA">
          <w:rPr>
            <w:noProof/>
            <w:webHidden/>
          </w:rPr>
          <w:fldChar w:fldCharType="separate"/>
        </w:r>
        <w:r w:rsidR="00527DFA">
          <w:rPr>
            <w:noProof/>
            <w:webHidden/>
          </w:rPr>
          <w:t>12</w:t>
        </w:r>
        <w:r w:rsidR="00527DFA">
          <w:rPr>
            <w:noProof/>
            <w:webHidden/>
          </w:rPr>
          <w:fldChar w:fldCharType="end"/>
        </w:r>
      </w:hyperlink>
    </w:p>
    <w:p w14:paraId="0E2C615F" w14:textId="7A1BA17D" w:rsidR="00527DFA"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771611" w:history="1">
        <w:r w:rsidR="00527DFA" w:rsidRPr="00E96D1B">
          <w:rPr>
            <w:rStyle w:val="Hyperlink"/>
            <w:noProof/>
          </w:rPr>
          <w:t>Partnerships</w:t>
        </w:r>
        <w:r w:rsidR="00527DFA">
          <w:rPr>
            <w:noProof/>
            <w:webHidden/>
          </w:rPr>
          <w:tab/>
        </w:r>
        <w:r w:rsidR="00527DFA">
          <w:rPr>
            <w:noProof/>
            <w:webHidden/>
          </w:rPr>
          <w:fldChar w:fldCharType="begin"/>
        </w:r>
        <w:r w:rsidR="00527DFA">
          <w:rPr>
            <w:noProof/>
            <w:webHidden/>
          </w:rPr>
          <w:instrText xml:space="preserve"> PAGEREF _Toc150771611 \h </w:instrText>
        </w:r>
        <w:r w:rsidR="00527DFA">
          <w:rPr>
            <w:noProof/>
            <w:webHidden/>
          </w:rPr>
        </w:r>
        <w:r w:rsidR="00527DFA">
          <w:rPr>
            <w:noProof/>
            <w:webHidden/>
          </w:rPr>
          <w:fldChar w:fldCharType="separate"/>
        </w:r>
        <w:r w:rsidR="00527DFA">
          <w:rPr>
            <w:noProof/>
            <w:webHidden/>
          </w:rPr>
          <w:t>16</w:t>
        </w:r>
        <w:r w:rsidR="00527DFA">
          <w:rPr>
            <w:noProof/>
            <w:webHidden/>
          </w:rPr>
          <w:fldChar w:fldCharType="end"/>
        </w:r>
      </w:hyperlink>
    </w:p>
    <w:p w14:paraId="57A01F0D" w14:textId="6542EFDE" w:rsidR="00527DFA"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771612" w:history="1">
        <w:r w:rsidR="00527DFA" w:rsidRPr="00E96D1B">
          <w:rPr>
            <w:rStyle w:val="Hyperlink"/>
            <w:noProof/>
          </w:rPr>
          <w:t>Interventions</w:t>
        </w:r>
        <w:r w:rsidR="00527DFA">
          <w:rPr>
            <w:noProof/>
            <w:webHidden/>
          </w:rPr>
          <w:tab/>
        </w:r>
        <w:r w:rsidR="00527DFA">
          <w:rPr>
            <w:noProof/>
            <w:webHidden/>
          </w:rPr>
          <w:fldChar w:fldCharType="begin"/>
        </w:r>
        <w:r w:rsidR="00527DFA">
          <w:rPr>
            <w:noProof/>
            <w:webHidden/>
          </w:rPr>
          <w:instrText xml:space="preserve"> PAGEREF _Toc150771612 \h </w:instrText>
        </w:r>
        <w:r w:rsidR="00527DFA">
          <w:rPr>
            <w:noProof/>
            <w:webHidden/>
          </w:rPr>
        </w:r>
        <w:r w:rsidR="00527DFA">
          <w:rPr>
            <w:noProof/>
            <w:webHidden/>
          </w:rPr>
          <w:fldChar w:fldCharType="separate"/>
        </w:r>
        <w:r w:rsidR="00527DFA">
          <w:rPr>
            <w:noProof/>
            <w:webHidden/>
          </w:rPr>
          <w:t>18</w:t>
        </w:r>
        <w:r w:rsidR="00527DFA">
          <w:rPr>
            <w:noProof/>
            <w:webHidden/>
          </w:rPr>
          <w:fldChar w:fldCharType="end"/>
        </w:r>
      </w:hyperlink>
    </w:p>
    <w:p w14:paraId="34D40FA3" w14:textId="2F65FEEF" w:rsidR="00527DFA"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771613" w:history="1">
        <w:r w:rsidR="00527DFA" w:rsidRPr="00E96D1B">
          <w:rPr>
            <w:rStyle w:val="Hyperlink"/>
            <w:noProof/>
          </w:rPr>
          <w:t>Parents Information Session</w:t>
        </w:r>
        <w:r w:rsidR="00527DFA">
          <w:rPr>
            <w:noProof/>
            <w:webHidden/>
          </w:rPr>
          <w:tab/>
        </w:r>
        <w:r w:rsidR="00527DFA">
          <w:rPr>
            <w:noProof/>
            <w:webHidden/>
          </w:rPr>
          <w:fldChar w:fldCharType="begin"/>
        </w:r>
        <w:r w:rsidR="00527DFA">
          <w:rPr>
            <w:noProof/>
            <w:webHidden/>
          </w:rPr>
          <w:instrText xml:space="preserve"> PAGEREF _Toc150771613 \h </w:instrText>
        </w:r>
        <w:r w:rsidR="00527DFA">
          <w:rPr>
            <w:noProof/>
            <w:webHidden/>
          </w:rPr>
        </w:r>
        <w:r w:rsidR="00527DFA">
          <w:rPr>
            <w:noProof/>
            <w:webHidden/>
          </w:rPr>
          <w:fldChar w:fldCharType="separate"/>
        </w:r>
        <w:r w:rsidR="00527DFA">
          <w:rPr>
            <w:noProof/>
            <w:webHidden/>
          </w:rPr>
          <w:t>18</w:t>
        </w:r>
        <w:r w:rsidR="00527DFA">
          <w:rPr>
            <w:noProof/>
            <w:webHidden/>
          </w:rPr>
          <w:fldChar w:fldCharType="end"/>
        </w:r>
      </w:hyperlink>
    </w:p>
    <w:p w14:paraId="4668B8DB" w14:textId="6CD21CE7" w:rsidR="00527DFA"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771614" w:history="1">
        <w:r w:rsidR="00527DFA" w:rsidRPr="00E96D1B">
          <w:rPr>
            <w:rStyle w:val="Hyperlink"/>
            <w:noProof/>
          </w:rPr>
          <w:t>Welcome Pack</w:t>
        </w:r>
        <w:r w:rsidR="00527DFA">
          <w:rPr>
            <w:noProof/>
            <w:webHidden/>
          </w:rPr>
          <w:tab/>
        </w:r>
        <w:r w:rsidR="00527DFA">
          <w:rPr>
            <w:noProof/>
            <w:webHidden/>
          </w:rPr>
          <w:fldChar w:fldCharType="begin"/>
        </w:r>
        <w:r w:rsidR="00527DFA">
          <w:rPr>
            <w:noProof/>
            <w:webHidden/>
          </w:rPr>
          <w:instrText xml:space="preserve"> PAGEREF _Toc150771614 \h </w:instrText>
        </w:r>
        <w:r w:rsidR="00527DFA">
          <w:rPr>
            <w:noProof/>
            <w:webHidden/>
          </w:rPr>
        </w:r>
        <w:r w:rsidR="00527DFA">
          <w:rPr>
            <w:noProof/>
            <w:webHidden/>
          </w:rPr>
          <w:fldChar w:fldCharType="separate"/>
        </w:r>
        <w:r w:rsidR="00527DFA">
          <w:rPr>
            <w:noProof/>
            <w:webHidden/>
          </w:rPr>
          <w:t>18</w:t>
        </w:r>
        <w:r w:rsidR="00527DFA">
          <w:rPr>
            <w:noProof/>
            <w:webHidden/>
          </w:rPr>
          <w:fldChar w:fldCharType="end"/>
        </w:r>
      </w:hyperlink>
    </w:p>
    <w:p w14:paraId="3A887ED4" w14:textId="1D6ABF67" w:rsidR="00527DFA"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771615" w:history="1">
        <w:r w:rsidR="00527DFA" w:rsidRPr="00E96D1B">
          <w:rPr>
            <w:rStyle w:val="Hyperlink"/>
            <w:noProof/>
          </w:rPr>
          <w:t>One Page profiles</w:t>
        </w:r>
        <w:r w:rsidR="00527DFA">
          <w:rPr>
            <w:noProof/>
            <w:webHidden/>
          </w:rPr>
          <w:tab/>
        </w:r>
        <w:r w:rsidR="00527DFA">
          <w:rPr>
            <w:noProof/>
            <w:webHidden/>
          </w:rPr>
          <w:fldChar w:fldCharType="begin"/>
        </w:r>
        <w:r w:rsidR="00527DFA">
          <w:rPr>
            <w:noProof/>
            <w:webHidden/>
          </w:rPr>
          <w:instrText xml:space="preserve"> PAGEREF _Toc150771615 \h </w:instrText>
        </w:r>
        <w:r w:rsidR="00527DFA">
          <w:rPr>
            <w:noProof/>
            <w:webHidden/>
          </w:rPr>
        </w:r>
        <w:r w:rsidR="00527DFA">
          <w:rPr>
            <w:noProof/>
            <w:webHidden/>
          </w:rPr>
          <w:fldChar w:fldCharType="separate"/>
        </w:r>
        <w:r w:rsidR="00527DFA">
          <w:rPr>
            <w:noProof/>
            <w:webHidden/>
          </w:rPr>
          <w:t>18</w:t>
        </w:r>
        <w:r w:rsidR="00527DFA">
          <w:rPr>
            <w:noProof/>
            <w:webHidden/>
          </w:rPr>
          <w:fldChar w:fldCharType="end"/>
        </w:r>
      </w:hyperlink>
    </w:p>
    <w:p w14:paraId="2176599E" w14:textId="62AA6F70" w:rsidR="00527DFA"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771616" w:history="1">
        <w:r w:rsidR="00527DFA" w:rsidRPr="00E96D1B">
          <w:rPr>
            <w:rStyle w:val="Hyperlink"/>
            <w:noProof/>
          </w:rPr>
          <w:t>Settling in Sessions</w:t>
        </w:r>
        <w:r w:rsidR="00527DFA">
          <w:rPr>
            <w:noProof/>
            <w:webHidden/>
          </w:rPr>
          <w:tab/>
        </w:r>
        <w:r w:rsidR="00527DFA">
          <w:rPr>
            <w:noProof/>
            <w:webHidden/>
          </w:rPr>
          <w:fldChar w:fldCharType="begin"/>
        </w:r>
        <w:r w:rsidR="00527DFA">
          <w:rPr>
            <w:noProof/>
            <w:webHidden/>
          </w:rPr>
          <w:instrText xml:space="preserve"> PAGEREF _Toc150771616 \h </w:instrText>
        </w:r>
        <w:r w:rsidR="00527DFA">
          <w:rPr>
            <w:noProof/>
            <w:webHidden/>
          </w:rPr>
        </w:r>
        <w:r w:rsidR="00527DFA">
          <w:rPr>
            <w:noProof/>
            <w:webHidden/>
          </w:rPr>
          <w:fldChar w:fldCharType="separate"/>
        </w:r>
        <w:r w:rsidR="00527DFA">
          <w:rPr>
            <w:noProof/>
            <w:webHidden/>
          </w:rPr>
          <w:t>19</w:t>
        </w:r>
        <w:r w:rsidR="00527DFA">
          <w:rPr>
            <w:noProof/>
            <w:webHidden/>
          </w:rPr>
          <w:fldChar w:fldCharType="end"/>
        </w:r>
      </w:hyperlink>
    </w:p>
    <w:p w14:paraId="6D626039" w14:textId="070B1733" w:rsidR="00527DFA" w:rsidRDefault="00000000" w:rsidP="0054564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771617" w:history="1">
        <w:r w:rsidR="00527DFA" w:rsidRPr="00E96D1B">
          <w:rPr>
            <w:rStyle w:val="Hyperlink"/>
            <w:noProof/>
          </w:rPr>
          <w:t>Buddying</w:t>
        </w:r>
        <w:r w:rsidR="00527DFA">
          <w:rPr>
            <w:noProof/>
            <w:webHidden/>
          </w:rPr>
          <w:tab/>
        </w:r>
        <w:r w:rsidR="00527DFA">
          <w:rPr>
            <w:noProof/>
            <w:webHidden/>
          </w:rPr>
          <w:fldChar w:fldCharType="begin"/>
        </w:r>
        <w:r w:rsidR="00527DFA">
          <w:rPr>
            <w:noProof/>
            <w:webHidden/>
          </w:rPr>
          <w:instrText xml:space="preserve"> PAGEREF _Toc150771617 \h </w:instrText>
        </w:r>
        <w:r w:rsidR="00527DFA">
          <w:rPr>
            <w:noProof/>
            <w:webHidden/>
          </w:rPr>
        </w:r>
        <w:r w:rsidR="00527DFA">
          <w:rPr>
            <w:noProof/>
            <w:webHidden/>
          </w:rPr>
          <w:fldChar w:fldCharType="separate"/>
        </w:r>
        <w:r w:rsidR="00527DFA">
          <w:rPr>
            <w:noProof/>
            <w:webHidden/>
          </w:rPr>
          <w:t>19</w:t>
        </w:r>
        <w:r w:rsidR="00527DFA">
          <w:rPr>
            <w:noProof/>
            <w:webHidden/>
          </w:rPr>
          <w:fldChar w:fldCharType="end"/>
        </w:r>
      </w:hyperlink>
    </w:p>
    <w:p w14:paraId="72124D76" w14:textId="747D72B0" w:rsidR="00527DFA"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771619" w:history="1">
        <w:r w:rsidR="00527DFA" w:rsidRPr="00E96D1B">
          <w:rPr>
            <w:rStyle w:val="Hyperlink"/>
            <w:noProof/>
          </w:rPr>
          <w:t>Proposed Outcomes</w:t>
        </w:r>
        <w:r w:rsidR="00527DFA">
          <w:rPr>
            <w:noProof/>
            <w:webHidden/>
          </w:rPr>
          <w:tab/>
        </w:r>
        <w:r w:rsidR="00527DFA">
          <w:rPr>
            <w:noProof/>
            <w:webHidden/>
          </w:rPr>
          <w:fldChar w:fldCharType="begin"/>
        </w:r>
        <w:r w:rsidR="00527DFA">
          <w:rPr>
            <w:noProof/>
            <w:webHidden/>
          </w:rPr>
          <w:instrText xml:space="preserve"> PAGEREF _Toc150771619 \h </w:instrText>
        </w:r>
        <w:r w:rsidR="00527DFA">
          <w:rPr>
            <w:noProof/>
            <w:webHidden/>
          </w:rPr>
        </w:r>
        <w:r w:rsidR="00527DFA">
          <w:rPr>
            <w:noProof/>
            <w:webHidden/>
          </w:rPr>
          <w:fldChar w:fldCharType="separate"/>
        </w:r>
        <w:r w:rsidR="00527DFA">
          <w:rPr>
            <w:noProof/>
            <w:webHidden/>
          </w:rPr>
          <w:t>20</w:t>
        </w:r>
        <w:r w:rsidR="00527DFA">
          <w:rPr>
            <w:noProof/>
            <w:webHidden/>
          </w:rPr>
          <w:fldChar w:fldCharType="end"/>
        </w:r>
      </w:hyperlink>
    </w:p>
    <w:p w14:paraId="6C6EE555" w14:textId="4332914B" w:rsidR="00066267" w:rsidRDefault="00F73A18">
      <w:pPr>
        <w:rPr>
          <w:sz w:val="44"/>
          <w:szCs w:val="44"/>
        </w:rPr>
      </w:pPr>
      <w:r>
        <w:rPr>
          <w:sz w:val="44"/>
          <w:szCs w:val="44"/>
        </w:rPr>
        <w:fldChar w:fldCharType="end"/>
      </w:r>
    </w:p>
    <w:p w14:paraId="349A9FC0" w14:textId="77777777" w:rsidR="00522D04" w:rsidRDefault="00522D04">
      <w:pPr>
        <w:rPr>
          <w:sz w:val="44"/>
          <w:szCs w:val="44"/>
        </w:rPr>
      </w:pPr>
    </w:p>
    <w:p w14:paraId="392814C0" w14:textId="77777777" w:rsidR="00522D04" w:rsidRDefault="00522D04">
      <w:pPr>
        <w:rPr>
          <w:sz w:val="44"/>
          <w:szCs w:val="44"/>
        </w:rPr>
      </w:pPr>
    </w:p>
    <w:p w14:paraId="069FB17E" w14:textId="77777777" w:rsidR="00522D04" w:rsidRDefault="00522D04">
      <w:pPr>
        <w:rPr>
          <w:sz w:val="44"/>
          <w:szCs w:val="44"/>
        </w:rPr>
      </w:pPr>
    </w:p>
    <w:p w14:paraId="4EC7D6E5" w14:textId="77777777" w:rsidR="00522D04" w:rsidRDefault="00522D04">
      <w:pPr>
        <w:rPr>
          <w:sz w:val="44"/>
          <w:szCs w:val="44"/>
        </w:rPr>
      </w:pPr>
    </w:p>
    <w:p w14:paraId="0974C9B6" w14:textId="77777777" w:rsidR="00522D04" w:rsidRDefault="00522D04">
      <w:pPr>
        <w:rPr>
          <w:sz w:val="44"/>
          <w:szCs w:val="44"/>
        </w:rPr>
      </w:pPr>
    </w:p>
    <w:p w14:paraId="0442B88F" w14:textId="77777777" w:rsidR="00522D04" w:rsidRDefault="00522D04">
      <w:pPr>
        <w:rPr>
          <w:sz w:val="44"/>
          <w:szCs w:val="44"/>
        </w:rPr>
      </w:pPr>
    </w:p>
    <w:p w14:paraId="7283C0BA" w14:textId="77777777" w:rsidR="004C6B11" w:rsidRDefault="004C6B11">
      <w:pPr>
        <w:rPr>
          <w:sz w:val="44"/>
          <w:szCs w:val="44"/>
        </w:rPr>
      </w:pPr>
    </w:p>
    <w:p w14:paraId="19296EB8" w14:textId="77777777" w:rsidR="00F73A18" w:rsidRDefault="00F73A18" w:rsidP="00210655">
      <w:pPr>
        <w:pStyle w:val="Heading1"/>
      </w:pPr>
    </w:p>
    <w:p w14:paraId="7A1FC9D1" w14:textId="77777777" w:rsidR="000703C4" w:rsidRDefault="000703C4" w:rsidP="00210655">
      <w:pPr>
        <w:pStyle w:val="Heading1"/>
      </w:pPr>
    </w:p>
    <w:p w14:paraId="1B926D64" w14:textId="1BA16196" w:rsidR="00194BF7" w:rsidRPr="00210655" w:rsidRDefault="00194BF7" w:rsidP="00210655">
      <w:pPr>
        <w:pStyle w:val="Heading1"/>
      </w:pPr>
      <w:bookmarkStart w:id="0" w:name="_Toc150771606"/>
      <w:r w:rsidRPr="00210655">
        <w:lastRenderedPageBreak/>
        <w:t>Rationale</w:t>
      </w:r>
      <w:bookmarkEnd w:id="0"/>
    </w:p>
    <w:p w14:paraId="0F0688E7" w14:textId="2A7F29F8" w:rsidR="00741EC9" w:rsidRPr="00066267" w:rsidRDefault="000133A9" w:rsidP="00235A3C">
      <w:pPr>
        <w:spacing w:before="240" w:line="360" w:lineRule="auto"/>
        <w:rPr>
          <w:sz w:val="44"/>
          <w:szCs w:val="44"/>
        </w:rPr>
      </w:pPr>
      <w:r>
        <w:rPr>
          <w:szCs w:val="24"/>
        </w:rPr>
        <w:t xml:space="preserve">Early years transitions research and policy is especially important to realising the rights of young children, as </w:t>
      </w:r>
      <w:r w:rsidR="001B6E85">
        <w:rPr>
          <w:szCs w:val="24"/>
        </w:rPr>
        <w:t>this phase of life is generally acknowledged as a period of accelerated and intense change, usually involving multiple developmental, social and</w:t>
      </w:r>
      <w:r w:rsidR="00F15CCF">
        <w:rPr>
          <w:szCs w:val="24"/>
        </w:rPr>
        <w:t xml:space="preserve"> institutional transitions, each of which has implications for current well-being and long term outcomes</w:t>
      </w:r>
      <w:r w:rsidR="00235A3C">
        <w:rPr>
          <w:szCs w:val="24"/>
        </w:rPr>
        <w:t xml:space="preserve"> (South Gloucestershire Council, 2020).</w:t>
      </w:r>
    </w:p>
    <w:p w14:paraId="64416EA1" w14:textId="4D329222" w:rsidR="006510C9" w:rsidRPr="00C632C6" w:rsidRDefault="00C632C6" w:rsidP="007A7942">
      <w:pPr>
        <w:spacing w:line="360" w:lineRule="auto"/>
        <w:rPr>
          <w:rFonts w:cs="Arial"/>
          <w:szCs w:val="24"/>
        </w:rPr>
      </w:pPr>
      <w:r>
        <w:rPr>
          <w:rFonts w:cs="Arial"/>
          <w:szCs w:val="24"/>
        </w:rPr>
        <w:t xml:space="preserve">Just as it is stated in the statutory framework for the </w:t>
      </w:r>
      <w:r w:rsidR="00DC3E6E">
        <w:rPr>
          <w:rFonts w:cs="Arial"/>
          <w:szCs w:val="24"/>
        </w:rPr>
        <w:t>E</w:t>
      </w:r>
      <w:r>
        <w:rPr>
          <w:rFonts w:cs="Arial"/>
          <w:szCs w:val="24"/>
        </w:rPr>
        <w:t xml:space="preserve">arly </w:t>
      </w:r>
      <w:r w:rsidR="00DC3E6E">
        <w:rPr>
          <w:rFonts w:cs="Arial"/>
          <w:szCs w:val="24"/>
        </w:rPr>
        <w:t>Y</w:t>
      </w:r>
      <w:r>
        <w:rPr>
          <w:rFonts w:cs="Arial"/>
          <w:szCs w:val="24"/>
        </w:rPr>
        <w:t xml:space="preserve">ears </w:t>
      </w:r>
      <w:r w:rsidR="00DC3E6E">
        <w:rPr>
          <w:rFonts w:cs="Arial"/>
          <w:szCs w:val="24"/>
        </w:rPr>
        <w:t>F</w:t>
      </w:r>
      <w:r>
        <w:rPr>
          <w:rFonts w:cs="Arial"/>
          <w:szCs w:val="24"/>
        </w:rPr>
        <w:t xml:space="preserve">oundation </w:t>
      </w:r>
      <w:r w:rsidR="00DC3E6E">
        <w:rPr>
          <w:rFonts w:cs="Arial"/>
          <w:szCs w:val="24"/>
        </w:rPr>
        <w:t>S</w:t>
      </w:r>
      <w:r>
        <w:rPr>
          <w:rFonts w:cs="Arial"/>
          <w:szCs w:val="24"/>
        </w:rPr>
        <w:t>tage</w:t>
      </w:r>
      <w:r w:rsidR="002705A2">
        <w:rPr>
          <w:rFonts w:cs="Arial"/>
          <w:szCs w:val="24"/>
        </w:rPr>
        <w:t xml:space="preserve"> (EYFS)</w:t>
      </w:r>
      <w:r>
        <w:rPr>
          <w:rFonts w:cs="Arial"/>
          <w:szCs w:val="24"/>
        </w:rPr>
        <w:t xml:space="preserve">, every child is </w:t>
      </w:r>
      <w:r w:rsidR="0011480D">
        <w:rPr>
          <w:rFonts w:cs="Arial"/>
          <w:szCs w:val="24"/>
        </w:rPr>
        <w:t xml:space="preserve">a </w:t>
      </w:r>
      <w:r>
        <w:rPr>
          <w:rFonts w:cs="Arial"/>
          <w:szCs w:val="24"/>
        </w:rPr>
        <w:t xml:space="preserve">unique child. This means that while some will take transition in </w:t>
      </w:r>
      <w:r w:rsidR="002C2113">
        <w:rPr>
          <w:rFonts w:cs="Arial"/>
          <w:szCs w:val="24"/>
        </w:rPr>
        <w:t>their</w:t>
      </w:r>
      <w:r>
        <w:rPr>
          <w:rFonts w:cs="Arial"/>
          <w:szCs w:val="24"/>
        </w:rPr>
        <w:t xml:space="preserve"> stride others may struggle with periods of transition.  Therefore, transition cannot be approached in the same way for every child.  Of course, you may put into place the same steps and key components for every child, but you will often need to adapt your approaches when dealing with each child on a day to day basis. </w:t>
      </w:r>
    </w:p>
    <w:p w14:paraId="14E7BA8F" w14:textId="18ECB9A6" w:rsidR="00BC0ABD" w:rsidRDefault="00A6328D" w:rsidP="007A7942">
      <w:pPr>
        <w:spacing w:line="360" w:lineRule="auto"/>
        <w:rPr>
          <w:szCs w:val="24"/>
        </w:rPr>
      </w:pPr>
      <w:r>
        <w:rPr>
          <w:szCs w:val="24"/>
        </w:rPr>
        <w:t xml:space="preserve">This handbook </w:t>
      </w:r>
      <w:r w:rsidR="004436F9">
        <w:rPr>
          <w:szCs w:val="24"/>
        </w:rPr>
        <w:t>should be used by all keyworkers as a guide to promote their under</w:t>
      </w:r>
      <w:r w:rsidR="00BC0ABD">
        <w:rPr>
          <w:szCs w:val="24"/>
        </w:rPr>
        <w:t xml:space="preserve">standing of the importance of effective transitions, it </w:t>
      </w:r>
      <w:r w:rsidR="00D27116">
        <w:rPr>
          <w:szCs w:val="24"/>
        </w:rPr>
        <w:t xml:space="preserve">will help you be ready to respond to the capabilities of the children enrolling, embrace diversity within their community, and </w:t>
      </w:r>
      <w:r w:rsidR="004C034F">
        <w:rPr>
          <w:szCs w:val="24"/>
        </w:rPr>
        <w:t>maximise</w:t>
      </w:r>
      <w:r w:rsidR="00D27116">
        <w:rPr>
          <w:szCs w:val="24"/>
        </w:rPr>
        <w:t xml:space="preserve"> </w:t>
      </w:r>
      <w:r w:rsidR="004C034F">
        <w:rPr>
          <w:szCs w:val="24"/>
        </w:rPr>
        <w:t>continuity</w:t>
      </w:r>
      <w:r w:rsidR="00D27116">
        <w:rPr>
          <w:szCs w:val="24"/>
        </w:rPr>
        <w:t xml:space="preserve"> of teaching and learning </w:t>
      </w:r>
      <w:r w:rsidR="00602B23">
        <w:rPr>
          <w:szCs w:val="24"/>
        </w:rPr>
        <w:t>for children as they transition into school.</w:t>
      </w:r>
    </w:p>
    <w:p w14:paraId="07D9B98E" w14:textId="51014254" w:rsidR="007A7942" w:rsidRPr="005C6235" w:rsidRDefault="00AC5343" w:rsidP="007A7942">
      <w:pPr>
        <w:spacing w:line="360" w:lineRule="auto"/>
        <w:rPr>
          <w:szCs w:val="24"/>
        </w:rPr>
      </w:pPr>
      <w:r>
        <w:rPr>
          <w:szCs w:val="24"/>
        </w:rPr>
        <w:t>So</w:t>
      </w:r>
      <w:r w:rsidR="00366F8B">
        <w:rPr>
          <w:szCs w:val="24"/>
        </w:rPr>
        <w:t>,</w:t>
      </w:r>
      <w:r>
        <w:rPr>
          <w:szCs w:val="24"/>
        </w:rPr>
        <w:t xml:space="preserve"> lets embrace the opportunity to help children develop patterns of behaviour that they </w:t>
      </w:r>
      <w:r w:rsidR="00366F8B">
        <w:rPr>
          <w:szCs w:val="24"/>
        </w:rPr>
        <w:t>can</w:t>
      </w:r>
      <w:r>
        <w:rPr>
          <w:szCs w:val="24"/>
        </w:rPr>
        <w:t xml:space="preserve"> draw on throughout life, by </w:t>
      </w:r>
      <w:r w:rsidR="00366F8B">
        <w:rPr>
          <w:szCs w:val="24"/>
        </w:rPr>
        <w:t>managing transition carefully, we can ease the process of adjustment, reassuring both children and families.</w:t>
      </w:r>
    </w:p>
    <w:p w14:paraId="39B6C98B" w14:textId="77777777" w:rsidR="004E15F8" w:rsidRDefault="004E15F8" w:rsidP="004E15F8">
      <w:pPr>
        <w:spacing w:line="360" w:lineRule="auto"/>
        <w:jc w:val="center"/>
        <w:rPr>
          <w:rFonts w:cs="Arial"/>
          <w:szCs w:val="24"/>
        </w:rPr>
      </w:pPr>
      <w:bookmarkStart w:id="1" w:name="_Toc150771607"/>
      <w:r>
        <w:rPr>
          <w:noProof/>
        </w:rPr>
        <w:drawing>
          <wp:inline distT="0" distB="0" distL="0" distR="0" wp14:anchorId="2CA8E33B" wp14:editId="66221AA2">
            <wp:extent cx="1698625" cy="2407538"/>
            <wp:effectExtent l="19050" t="19050" r="15875" b="12065"/>
            <wp:docPr id="1469522812" name="Picture 1469522812" descr="Hello, 'big school' - managing transitions | early years alli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llo, 'big school' - managing transitions | early years allia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400" cy="2429896"/>
                    </a:xfrm>
                    <a:prstGeom prst="rect">
                      <a:avLst/>
                    </a:prstGeom>
                    <a:noFill/>
                    <a:ln>
                      <a:solidFill>
                        <a:schemeClr val="accent2"/>
                      </a:solidFill>
                    </a:ln>
                  </pic:spPr>
                </pic:pic>
              </a:graphicData>
            </a:graphic>
          </wp:inline>
        </w:drawing>
      </w:r>
    </w:p>
    <w:p w14:paraId="408BC889" w14:textId="07E06771" w:rsidR="004436F9" w:rsidRPr="004E15F8" w:rsidRDefault="004E15F8" w:rsidP="004E15F8">
      <w:pPr>
        <w:spacing w:line="360" w:lineRule="auto"/>
        <w:jc w:val="center"/>
        <w:rPr>
          <w:rFonts w:cs="Arial"/>
          <w:szCs w:val="24"/>
        </w:rPr>
      </w:pPr>
      <w:r>
        <w:rPr>
          <w:rFonts w:cs="Arial"/>
          <w:szCs w:val="24"/>
        </w:rPr>
        <w:t>(source: Early Years Alliance.org, no date)</w:t>
      </w:r>
    </w:p>
    <w:p w14:paraId="43386D45" w14:textId="2AF628E6" w:rsidR="00522D04" w:rsidRDefault="00522D04" w:rsidP="00210655">
      <w:pPr>
        <w:pStyle w:val="Heading1"/>
      </w:pPr>
      <w:r>
        <w:lastRenderedPageBreak/>
        <w:t>Introduction</w:t>
      </w:r>
      <w:bookmarkEnd w:id="1"/>
    </w:p>
    <w:p w14:paraId="72B6F1CD" w14:textId="2AA4F856" w:rsidR="00384CE9" w:rsidRDefault="00384CE9" w:rsidP="000D4ACA">
      <w:pPr>
        <w:spacing w:line="360" w:lineRule="auto"/>
      </w:pPr>
      <w:r w:rsidRPr="000D4ACA">
        <w:t>Early childhood development lays the groundwork for learning, behaviour, and health throughout life. Early experiences have a profound impact on a child's brain development and ability to learn, get along with others, and cope with the stresses and difficulties of daily life</w:t>
      </w:r>
      <w:r w:rsidR="00635431">
        <w:t>,</w:t>
      </w:r>
      <w:r w:rsidRPr="000D4ACA">
        <w:t xml:space="preserve"> as expressed by Best Start (no date).</w:t>
      </w:r>
    </w:p>
    <w:p w14:paraId="6F673C28" w14:textId="77777777" w:rsidR="00384CE9" w:rsidRDefault="00384CE9" w:rsidP="000D4ACA">
      <w:pPr>
        <w:spacing w:line="360" w:lineRule="auto"/>
        <w:rPr>
          <w:rFonts w:cs="Arial"/>
          <w:szCs w:val="24"/>
        </w:rPr>
      </w:pPr>
      <w:r w:rsidRPr="000D4ACA">
        <w:rPr>
          <w:rFonts w:cs="Arial"/>
          <w:szCs w:val="24"/>
        </w:rPr>
        <w:t>As highlighted by High Speed Training (2021) Children's experiences in their first five years have a huge impact on their development later on in life.  Because of this, it is crucial for parents and all adults who work with children to understand precisely what happens during these early stages of development.  This will enable them to effectively meet a child's needs, and make sure that they have the best possible start in life.</w:t>
      </w:r>
    </w:p>
    <w:p w14:paraId="4860C78E" w14:textId="1E84ED84" w:rsidR="0015248A" w:rsidRDefault="009D0FA9" w:rsidP="000D4ACA">
      <w:pPr>
        <w:spacing w:line="360" w:lineRule="auto"/>
        <w:rPr>
          <w:rFonts w:cs="Arial"/>
          <w:szCs w:val="24"/>
        </w:rPr>
      </w:pPr>
      <w:r>
        <w:rPr>
          <w:rFonts w:cs="Arial"/>
          <w:szCs w:val="24"/>
        </w:rPr>
        <w:t xml:space="preserve">Woodhead </w:t>
      </w:r>
      <w:r w:rsidR="00ED37A6">
        <w:rPr>
          <w:rFonts w:cs="Arial"/>
          <w:szCs w:val="24"/>
        </w:rPr>
        <w:t>(2015) announced that d</w:t>
      </w:r>
      <w:r w:rsidR="000747A3">
        <w:rPr>
          <w:rFonts w:cs="Arial"/>
          <w:szCs w:val="24"/>
        </w:rPr>
        <w:t xml:space="preserve">evelopment is a foundational </w:t>
      </w:r>
      <w:r w:rsidR="005C07E4">
        <w:rPr>
          <w:rFonts w:cs="Arial"/>
          <w:szCs w:val="24"/>
        </w:rPr>
        <w:t>concept for early childhood policy and practice, and it is also central to realising children’s rights</w:t>
      </w:r>
      <w:r w:rsidR="00BC1852">
        <w:rPr>
          <w:rFonts w:cs="Arial"/>
          <w:szCs w:val="24"/>
        </w:rPr>
        <w:t>.  The United Nations Convention of the Rights of the Child (UN</w:t>
      </w:r>
      <w:r w:rsidR="001E0082">
        <w:rPr>
          <w:rFonts w:cs="Arial"/>
          <w:szCs w:val="24"/>
        </w:rPr>
        <w:t xml:space="preserve">CRC) draws heavily on the concept of development both as a substantive right (Article </w:t>
      </w:r>
      <w:r w:rsidR="00267BF2">
        <w:rPr>
          <w:rFonts w:cs="Arial"/>
          <w:szCs w:val="24"/>
        </w:rPr>
        <w:t>6) and as a standard against which to protect children from harmful experiences</w:t>
      </w:r>
      <w:r w:rsidR="005B5660">
        <w:rPr>
          <w:rFonts w:cs="Arial"/>
          <w:szCs w:val="24"/>
        </w:rPr>
        <w:t xml:space="preserve"> (Article 32).  </w:t>
      </w:r>
    </w:p>
    <w:p w14:paraId="3FC8E791" w14:textId="5143303D" w:rsidR="006D37F8" w:rsidRPr="006D37F8" w:rsidRDefault="006D37F8" w:rsidP="000D4ACA">
      <w:pPr>
        <w:spacing w:line="360" w:lineRule="auto"/>
        <w:rPr>
          <w:color w:val="FF0000"/>
        </w:rPr>
      </w:pPr>
      <w:r>
        <w:t xml:space="preserve">Identifying what each unique child knows and can do is the foundation of inclusive early years practice according to Birth to five matters (2021). </w:t>
      </w:r>
    </w:p>
    <w:p w14:paraId="7EC4E92A" w14:textId="684C3B61" w:rsidR="004A4C2B" w:rsidRDefault="00384CE9" w:rsidP="000D4ACA">
      <w:pPr>
        <w:spacing w:line="360" w:lineRule="auto"/>
        <w:rPr>
          <w:rFonts w:cs="Arial"/>
          <w:szCs w:val="24"/>
        </w:rPr>
      </w:pPr>
      <w:r w:rsidRPr="000D4ACA">
        <w:rPr>
          <w:rFonts w:cs="Arial"/>
          <w:szCs w:val="24"/>
        </w:rPr>
        <w:t xml:space="preserve">As set out by the Welsh Government (2015) the Welsh curriculum delivered in the early year’s settings have five developmental pathways.  It focuses on what is important for the child and links closely to the key principles of child development.  </w:t>
      </w:r>
    </w:p>
    <w:p w14:paraId="667BBFF1" w14:textId="56C5D68E" w:rsidR="00384CE9" w:rsidRPr="000D4ACA" w:rsidRDefault="00384CE9" w:rsidP="000D4ACA">
      <w:pPr>
        <w:spacing w:line="360" w:lineRule="auto"/>
        <w:rPr>
          <w:rFonts w:cs="Arial"/>
          <w:szCs w:val="24"/>
        </w:rPr>
      </w:pPr>
      <w:r w:rsidRPr="000D4ACA">
        <w:rPr>
          <w:rFonts w:cs="Arial"/>
          <w:szCs w:val="24"/>
        </w:rPr>
        <w:t xml:space="preserve">There are five developmental pathways these are: </w:t>
      </w:r>
    </w:p>
    <w:p w14:paraId="347F72AB"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Belonging</w:t>
      </w:r>
    </w:p>
    <w:p w14:paraId="185ED61A"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Exploration</w:t>
      </w:r>
    </w:p>
    <w:p w14:paraId="09485DF8"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 xml:space="preserve">Communication </w:t>
      </w:r>
    </w:p>
    <w:p w14:paraId="3849A140"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Well-being</w:t>
      </w:r>
    </w:p>
    <w:p w14:paraId="7BBBE9E4"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 xml:space="preserve">Physical development </w:t>
      </w:r>
    </w:p>
    <w:p w14:paraId="0F8FCA5C" w14:textId="1D3D8201" w:rsidR="00D2360E" w:rsidRDefault="0065739B" w:rsidP="00A37ED6">
      <w:pPr>
        <w:rPr>
          <w:rFonts w:cs="Arial"/>
          <w:sz w:val="44"/>
          <w:szCs w:val="44"/>
        </w:rPr>
      </w:pPr>
      <w:r>
        <w:rPr>
          <w:noProof/>
        </w:rPr>
        <w:lastRenderedPageBreak/>
        <w:drawing>
          <wp:inline distT="0" distB="0" distL="0" distR="0" wp14:anchorId="217E33AB" wp14:editId="3DBB4E1F">
            <wp:extent cx="6005481" cy="3519055"/>
            <wp:effectExtent l="19050" t="19050" r="14605" b="24765"/>
            <wp:docPr id="1068944711" name="Picture 1" descr="Early Years new curriculum for Wales 2022 guidance – Kinde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rly Years new curriculum for Wales 2022 guidance – Kinderl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56228" cy="3548791"/>
                    </a:xfrm>
                    <a:prstGeom prst="rect">
                      <a:avLst/>
                    </a:prstGeom>
                    <a:noFill/>
                    <a:ln>
                      <a:solidFill>
                        <a:schemeClr val="accent2"/>
                      </a:solidFill>
                    </a:ln>
                  </pic:spPr>
                </pic:pic>
              </a:graphicData>
            </a:graphic>
          </wp:inline>
        </w:drawing>
      </w:r>
    </w:p>
    <w:p w14:paraId="740DAED1" w14:textId="6230A4D0" w:rsidR="00A37ED6" w:rsidRPr="00A37ED6" w:rsidRDefault="00BB514B" w:rsidP="00A37ED6">
      <w:pPr>
        <w:jc w:val="center"/>
        <w:rPr>
          <w:rFonts w:cs="Arial"/>
          <w:szCs w:val="24"/>
        </w:rPr>
      </w:pPr>
      <w:r>
        <w:rPr>
          <w:rFonts w:cs="Arial"/>
          <w:szCs w:val="24"/>
        </w:rPr>
        <w:t>(Source: pacey</w:t>
      </w:r>
      <w:r w:rsidR="00721314">
        <w:rPr>
          <w:rFonts w:cs="Arial"/>
          <w:szCs w:val="24"/>
        </w:rPr>
        <w:t>.org.uk</w:t>
      </w:r>
      <w:r w:rsidR="007F5FD7">
        <w:rPr>
          <w:rFonts w:cs="Arial"/>
          <w:szCs w:val="24"/>
        </w:rPr>
        <w:t xml:space="preserve">, </w:t>
      </w:r>
      <w:r w:rsidR="00D53DB0">
        <w:rPr>
          <w:rFonts w:cs="Arial"/>
          <w:szCs w:val="24"/>
        </w:rPr>
        <w:t>no date)</w:t>
      </w:r>
    </w:p>
    <w:p w14:paraId="0FA835F3" w14:textId="77777777" w:rsidR="00D2360E" w:rsidRDefault="00D2360E">
      <w:pPr>
        <w:rPr>
          <w:rFonts w:cs="Arial"/>
          <w:szCs w:val="24"/>
        </w:rPr>
      </w:pPr>
    </w:p>
    <w:p w14:paraId="22C8F6AC" w14:textId="77777777" w:rsidR="004929A9" w:rsidRDefault="004929A9">
      <w:pPr>
        <w:rPr>
          <w:rFonts w:cs="Arial"/>
          <w:sz w:val="44"/>
          <w:szCs w:val="44"/>
        </w:rPr>
      </w:pPr>
    </w:p>
    <w:p w14:paraId="6253ADAC" w14:textId="77777777" w:rsidR="002C56F9" w:rsidRDefault="002C56F9">
      <w:pPr>
        <w:rPr>
          <w:rFonts w:cs="Arial"/>
          <w:sz w:val="44"/>
          <w:szCs w:val="44"/>
        </w:rPr>
      </w:pPr>
    </w:p>
    <w:p w14:paraId="38097950" w14:textId="77777777" w:rsidR="00BC0ABD" w:rsidRDefault="00BC0ABD">
      <w:pPr>
        <w:rPr>
          <w:rFonts w:cs="Arial"/>
          <w:sz w:val="44"/>
          <w:szCs w:val="44"/>
        </w:rPr>
      </w:pPr>
    </w:p>
    <w:p w14:paraId="68146AB5" w14:textId="77777777" w:rsidR="00BC0ABD" w:rsidRDefault="00BC0ABD">
      <w:pPr>
        <w:rPr>
          <w:rFonts w:cs="Arial"/>
          <w:sz w:val="44"/>
          <w:szCs w:val="44"/>
        </w:rPr>
      </w:pPr>
    </w:p>
    <w:p w14:paraId="6D6CF4CB" w14:textId="77777777" w:rsidR="00BC0ABD" w:rsidRDefault="00BC0ABD">
      <w:pPr>
        <w:rPr>
          <w:rFonts w:cs="Arial"/>
          <w:sz w:val="44"/>
          <w:szCs w:val="44"/>
        </w:rPr>
      </w:pPr>
    </w:p>
    <w:p w14:paraId="0597F270" w14:textId="77777777" w:rsidR="00BC0ABD" w:rsidRDefault="00BC0ABD">
      <w:pPr>
        <w:rPr>
          <w:rFonts w:cs="Arial"/>
          <w:sz w:val="44"/>
          <w:szCs w:val="44"/>
        </w:rPr>
      </w:pPr>
    </w:p>
    <w:p w14:paraId="6954A612" w14:textId="77777777" w:rsidR="00BC0ABD" w:rsidRDefault="00BC0ABD">
      <w:pPr>
        <w:rPr>
          <w:rFonts w:cs="Arial"/>
          <w:sz w:val="44"/>
          <w:szCs w:val="44"/>
        </w:rPr>
      </w:pPr>
    </w:p>
    <w:p w14:paraId="1B58F51E" w14:textId="77777777" w:rsidR="002A6DA6" w:rsidRDefault="002A6DA6" w:rsidP="00210655">
      <w:pPr>
        <w:pStyle w:val="Heading1"/>
      </w:pPr>
      <w:bookmarkStart w:id="2" w:name="_Toc150771608"/>
    </w:p>
    <w:p w14:paraId="3D90E0CF" w14:textId="77777777" w:rsidR="006D37F8" w:rsidRDefault="006D37F8" w:rsidP="00210655">
      <w:pPr>
        <w:pStyle w:val="Heading1"/>
      </w:pPr>
    </w:p>
    <w:p w14:paraId="26601C82" w14:textId="6475EED9" w:rsidR="00522D04" w:rsidRDefault="00FC691D" w:rsidP="00210655">
      <w:pPr>
        <w:pStyle w:val="Heading1"/>
      </w:pPr>
      <w:r w:rsidRPr="00FC691D">
        <w:lastRenderedPageBreak/>
        <w:t>Transition</w:t>
      </w:r>
      <w:bookmarkEnd w:id="2"/>
      <w:r w:rsidRPr="00FC691D">
        <w:t xml:space="preserve"> </w:t>
      </w:r>
    </w:p>
    <w:p w14:paraId="02F2F212" w14:textId="5AEF24C8" w:rsidR="00047309" w:rsidRPr="001C53B2" w:rsidRDefault="00D8652A" w:rsidP="009F5682">
      <w:pPr>
        <w:spacing w:line="360" w:lineRule="auto"/>
        <w:rPr>
          <w:rFonts w:cs="Arial"/>
          <w:szCs w:val="24"/>
        </w:rPr>
      </w:pPr>
      <w:r w:rsidRPr="001C53B2">
        <w:rPr>
          <w:rFonts w:cs="Arial"/>
          <w:szCs w:val="24"/>
        </w:rPr>
        <w:t>As stated by Trying Together (2023) t</w:t>
      </w:r>
      <w:r w:rsidR="00047309" w:rsidRPr="001C53B2">
        <w:rPr>
          <w:rFonts w:cs="Arial"/>
          <w:szCs w:val="24"/>
        </w:rPr>
        <w:t xml:space="preserve">he phrase "transition" in relation to </w:t>
      </w:r>
      <w:r w:rsidR="008C6363" w:rsidRPr="001C53B2">
        <w:rPr>
          <w:rFonts w:cs="Arial"/>
          <w:szCs w:val="24"/>
        </w:rPr>
        <w:t>early childhood</w:t>
      </w:r>
      <w:r w:rsidR="00047309" w:rsidRPr="001C53B2">
        <w:rPr>
          <w:rFonts w:cs="Arial"/>
          <w:szCs w:val="24"/>
        </w:rPr>
        <w:t xml:space="preserve"> describes circumstances where children must change their environment, activity, or experience. As a result of these transitions, which frequently involve changes to relationships, expectations, and daily life, young children may experience difficult emotions like anger, sadness, worry, or confusion.</w:t>
      </w:r>
    </w:p>
    <w:p w14:paraId="25EEF3C4" w14:textId="5BA765DB" w:rsidR="00D8652A" w:rsidRPr="001C53B2" w:rsidRDefault="009239C4" w:rsidP="009F5682">
      <w:pPr>
        <w:spacing w:line="360" w:lineRule="auto"/>
        <w:rPr>
          <w:rFonts w:cs="Arial"/>
          <w:szCs w:val="24"/>
        </w:rPr>
      </w:pPr>
      <w:r w:rsidRPr="001C53B2">
        <w:rPr>
          <w:rFonts w:cs="Arial"/>
          <w:szCs w:val="24"/>
        </w:rPr>
        <w:t xml:space="preserve">As outlined </w:t>
      </w:r>
      <w:r w:rsidR="00D260AB" w:rsidRPr="001C53B2">
        <w:rPr>
          <w:rFonts w:cs="Arial"/>
          <w:szCs w:val="24"/>
        </w:rPr>
        <w:t xml:space="preserve">by </w:t>
      </w:r>
      <w:r w:rsidR="00930D92">
        <w:rPr>
          <w:rFonts w:cs="Arial"/>
          <w:szCs w:val="24"/>
        </w:rPr>
        <w:t>S</w:t>
      </w:r>
      <w:r w:rsidR="00B35BB2" w:rsidRPr="001C53B2">
        <w:rPr>
          <w:rFonts w:cs="Arial"/>
          <w:szCs w:val="24"/>
        </w:rPr>
        <w:t>outh Gloucestershire Council (2020)</w:t>
      </w:r>
      <w:r w:rsidR="00FF320E" w:rsidRPr="001C53B2">
        <w:rPr>
          <w:rFonts w:cs="Arial"/>
          <w:szCs w:val="24"/>
        </w:rPr>
        <w:t xml:space="preserve"> it is crucial that we get this right for ou</w:t>
      </w:r>
      <w:r w:rsidR="00EA32FD">
        <w:rPr>
          <w:rFonts w:cs="Arial"/>
          <w:szCs w:val="24"/>
        </w:rPr>
        <w:t>r</w:t>
      </w:r>
      <w:r w:rsidR="00FF320E" w:rsidRPr="001C53B2">
        <w:rPr>
          <w:rFonts w:cs="Arial"/>
          <w:szCs w:val="24"/>
        </w:rPr>
        <w:t xml:space="preserve"> children because transitions are significant life events </w:t>
      </w:r>
      <w:r w:rsidR="002C0026" w:rsidRPr="001C53B2">
        <w:rPr>
          <w:rFonts w:cs="Arial"/>
          <w:szCs w:val="24"/>
        </w:rPr>
        <w:t xml:space="preserve">that can have a big impact on their learning, development, and wellbeing.  The process of transition involves the child, their family, and </w:t>
      </w:r>
      <w:r w:rsidR="00885A2C" w:rsidRPr="001C53B2">
        <w:rPr>
          <w:rFonts w:cs="Arial"/>
          <w:szCs w:val="24"/>
        </w:rPr>
        <w:t xml:space="preserve">professionals. It’s a time that can be exciting and challenging, but also needs to be carefully managed.  </w:t>
      </w:r>
      <w:r w:rsidR="001C53B2" w:rsidRPr="001C53B2">
        <w:rPr>
          <w:rFonts w:cs="Arial"/>
          <w:szCs w:val="24"/>
        </w:rPr>
        <w:t xml:space="preserve">Starting school is a major transition to children and their families.  </w:t>
      </w:r>
      <w:r w:rsidR="007D42F5" w:rsidRPr="007D42F5">
        <w:rPr>
          <w:rFonts w:cs="Arial"/>
          <w:szCs w:val="24"/>
        </w:rPr>
        <w:t>If effective protective factors are not in place, children with SEND are more likely to experience a difficult transition. A well-planned transition can make a significant difference in a child's future success; if transition is a positive experience, a successful transition is more likely to occur at each transition point as the child learns how to adapt to change in various environments.</w:t>
      </w:r>
    </w:p>
    <w:p w14:paraId="04777EA5" w14:textId="1CEB3BCB" w:rsidR="00893A6C" w:rsidRDefault="009F5682" w:rsidP="00893A6C">
      <w:pPr>
        <w:spacing w:line="360" w:lineRule="auto"/>
        <w:rPr>
          <w:rFonts w:cs="Arial"/>
          <w:szCs w:val="24"/>
        </w:rPr>
      </w:pPr>
      <w:r w:rsidRPr="001C53B2">
        <w:rPr>
          <w:rFonts w:cs="Arial"/>
          <w:szCs w:val="24"/>
        </w:rPr>
        <w:t>Bristol Early Years</w:t>
      </w:r>
      <w:r w:rsidR="00FC691D" w:rsidRPr="001C53B2">
        <w:rPr>
          <w:rFonts w:cs="Arial"/>
          <w:szCs w:val="24"/>
        </w:rPr>
        <w:t xml:space="preserve"> (</w:t>
      </w:r>
      <w:r w:rsidRPr="001C53B2">
        <w:rPr>
          <w:rFonts w:cs="Arial"/>
          <w:szCs w:val="24"/>
        </w:rPr>
        <w:t>2022</w:t>
      </w:r>
      <w:r w:rsidR="00FC691D" w:rsidRPr="001C53B2">
        <w:rPr>
          <w:rFonts w:cs="Arial"/>
          <w:szCs w:val="24"/>
        </w:rPr>
        <w:t xml:space="preserve">) affirms that the transition process takes time.  </w:t>
      </w:r>
      <w:r w:rsidR="009C6CF0" w:rsidRPr="001C53B2">
        <w:rPr>
          <w:rFonts w:cs="Arial"/>
          <w:szCs w:val="24"/>
        </w:rPr>
        <w:t xml:space="preserve">It is </w:t>
      </w:r>
      <w:r w:rsidR="00BC0ABD">
        <w:rPr>
          <w:rFonts w:cs="Arial"/>
          <w:szCs w:val="24"/>
        </w:rPr>
        <w:t>important</w:t>
      </w:r>
      <w:r w:rsidR="009C6CF0" w:rsidRPr="001C53B2">
        <w:rPr>
          <w:rFonts w:cs="Arial"/>
          <w:szCs w:val="24"/>
        </w:rPr>
        <w:t xml:space="preserve"> that all professionals working with children in the EYFS must have a thorough understanding of their role and responsibilities in relation to transition as well as the procedures, processes and strategies that support a positive transition for all children.</w:t>
      </w:r>
      <w:r w:rsidR="00DD2577">
        <w:rPr>
          <w:rFonts w:cs="Arial"/>
          <w:szCs w:val="24"/>
        </w:rPr>
        <w:t xml:space="preserve">  </w:t>
      </w:r>
    </w:p>
    <w:p w14:paraId="20E6D5D2" w14:textId="0841EEE1" w:rsidR="00DD2577" w:rsidRPr="001C53B2" w:rsidRDefault="00126AB8" w:rsidP="00893A6C">
      <w:pPr>
        <w:spacing w:line="360" w:lineRule="auto"/>
        <w:rPr>
          <w:rFonts w:cs="Arial"/>
          <w:szCs w:val="24"/>
        </w:rPr>
      </w:pPr>
      <w:r>
        <w:rPr>
          <w:rFonts w:cs="Arial"/>
          <w:szCs w:val="24"/>
        </w:rPr>
        <w:t xml:space="preserve">Birth to 5 Matters (no date) proclaim that </w:t>
      </w:r>
      <w:r w:rsidR="00C01BC3">
        <w:rPr>
          <w:rFonts w:cs="Arial"/>
          <w:szCs w:val="24"/>
        </w:rPr>
        <w:t>h</w:t>
      </w:r>
      <w:r w:rsidRPr="00126AB8">
        <w:rPr>
          <w:rFonts w:cs="Arial"/>
          <w:szCs w:val="24"/>
        </w:rPr>
        <w:t>igh-quality transitions recogni</w:t>
      </w:r>
      <w:r w:rsidR="00C01BC3">
        <w:rPr>
          <w:rFonts w:cs="Arial"/>
          <w:szCs w:val="24"/>
        </w:rPr>
        <w:t>s</w:t>
      </w:r>
      <w:r w:rsidRPr="00126AB8">
        <w:rPr>
          <w:rFonts w:cs="Arial"/>
          <w:szCs w:val="24"/>
        </w:rPr>
        <w:t xml:space="preserve">e the importance of feeling “known.” The key to delivering high quality experiences for all children in the early years is ensuring continuity between families, key people and all the environments that make up a child's individual learning journey. </w:t>
      </w:r>
      <w:r w:rsidR="002A6DA6">
        <w:rPr>
          <w:rFonts w:cs="Arial"/>
          <w:szCs w:val="24"/>
        </w:rPr>
        <w:t>A</w:t>
      </w:r>
      <w:r w:rsidRPr="00126AB8">
        <w:rPr>
          <w:rFonts w:cs="Arial"/>
          <w:szCs w:val="24"/>
        </w:rPr>
        <w:t>lthough transitions may be very frequent, not all children experience them comfortably and happily.</w:t>
      </w:r>
      <w:r w:rsidR="00876C15">
        <w:rPr>
          <w:rFonts w:cs="Arial"/>
          <w:szCs w:val="24"/>
        </w:rPr>
        <w:t xml:space="preserve"> </w:t>
      </w:r>
      <w:r w:rsidR="00EC1CE6" w:rsidRPr="00EC1CE6">
        <w:rPr>
          <w:rFonts w:cs="Arial"/>
          <w:szCs w:val="24"/>
        </w:rPr>
        <w:t xml:space="preserve">When transitions in childhood are handled sensitively, it lays the </w:t>
      </w:r>
      <w:r w:rsidR="00EC1CE6">
        <w:rPr>
          <w:rFonts w:cs="Arial"/>
          <w:szCs w:val="24"/>
        </w:rPr>
        <w:t xml:space="preserve">foundations </w:t>
      </w:r>
      <w:r w:rsidR="00EC1CE6" w:rsidRPr="00EC1CE6">
        <w:rPr>
          <w:rFonts w:cs="Arial"/>
          <w:szCs w:val="24"/>
        </w:rPr>
        <w:t>for positive feelings toward</w:t>
      </w:r>
      <w:r w:rsidR="00EC1CE6">
        <w:rPr>
          <w:rFonts w:cs="Arial"/>
          <w:szCs w:val="24"/>
        </w:rPr>
        <w:t>s</w:t>
      </w:r>
      <w:r w:rsidR="00EC1CE6" w:rsidRPr="00EC1CE6">
        <w:rPr>
          <w:rFonts w:cs="Arial"/>
          <w:szCs w:val="24"/>
        </w:rPr>
        <w:t xml:space="preserve"> the many other transitions children will face throughout their lives.</w:t>
      </w:r>
    </w:p>
    <w:p w14:paraId="0E8991B2" w14:textId="77777777" w:rsidR="008B145C" w:rsidRDefault="008B145C" w:rsidP="00893A6C">
      <w:pPr>
        <w:spacing w:line="360" w:lineRule="auto"/>
        <w:rPr>
          <w:rFonts w:cs="Arial"/>
          <w:szCs w:val="24"/>
        </w:rPr>
      </w:pPr>
    </w:p>
    <w:p w14:paraId="3FD4E636" w14:textId="6809ABB2" w:rsidR="00242843" w:rsidRPr="004E15F8" w:rsidRDefault="00242843" w:rsidP="004E15F8">
      <w:pPr>
        <w:pStyle w:val="Heading1"/>
        <w:rPr>
          <w:rFonts w:cs="Arial"/>
        </w:rPr>
      </w:pPr>
      <w:bookmarkStart w:id="3" w:name="_Toc150771609"/>
      <w:r w:rsidRPr="004E15F8">
        <w:lastRenderedPageBreak/>
        <w:t>The Role of the Adult</w:t>
      </w:r>
      <w:bookmarkEnd w:id="3"/>
    </w:p>
    <w:p w14:paraId="08B54704" w14:textId="3341E4D9" w:rsidR="00C073B3" w:rsidRDefault="00C073B3" w:rsidP="00590A30">
      <w:pPr>
        <w:spacing w:line="360" w:lineRule="auto"/>
        <w:rPr>
          <w:rFonts w:cs="Arial"/>
          <w:szCs w:val="24"/>
        </w:rPr>
      </w:pPr>
      <w:r>
        <w:rPr>
          <w:rFonts w:cs="Arial"/>
          <w:szCs w:val="24"/>
        </w:rPr>
        <w:t xml:space="preserve">The relationship between </w:t>
      </w:r>
      <w:r w:rsidR="00EC46D4">
        <w:rPr>
          <w:rFonts w:cs="Arial"/>
          <w:szCs w:val="24"/>
        </w:rPr>
        <w:t xml:space="preserve">educators and </w:t>
      </w:r>
      <w:r>
        <w:rPr>
          <w:rFonts w:cs="Arial"/>
          <w:szCs w:val="24"/>
        </w:rPr>
        <w:t xml:space="preserve">families is </w:t>
      </w:r>
      <w:r w:rsidR="002A6DA6">
        <w:rPr>
          <w:rFonts w:cs="Arial"/>
          <w:szCs w:val="24"/>
        </w:rPr>
        <w:t>vital</w:t>
      </w:r>
      <w:r>
        <w:rPr>
          <w:rFonts w:cs="Arial"/>
          <w:szCs w:val="24"/>
        </w:rPr>
        <w:t xml:space="preserve"> in ensuring </w:t>
      </w:r>
      <w:r w:rsidR="008270F2">
        <w:rPr>
          <w:rFonts w:cs="Arial"/>
          <w:szCs w:val="24"/>
        </w:rPr>
        <w:t>children begin their school journey success</w:t>
      </w:r>
      <w:r w:rsidR="00EC46D4">
        <w:rPr>
          <w:rFonts w:cs="Arial"/>
          <w:szCs w:val="24"/>
        </w:rPr>
        <w:t>fully</w:t>
      </w:r>
      <w:r w:rsidR="008270F2">
        <w:rPr>
          <w:rFonts w:cs="Arial"/>
          <w:szCs w:val="24"/>
        </w:rPr>
        <w:t xml:space="preserve"> as noted by the Australian Education Research </w:t>
      </w:r>
      <w:r w:rsidR="00F34775">
        <w:rPr>
          <w:rFonts w:cs="Arial"/>
          <w:szCs w:val="24"/>
        </w:rPr>
        <w:t>Organisation (</w:t>
      </w:r>
      <w:r w:rsidR="0000214D">
        <w:rPr>
          <w:rFonts w:cs="Arial"/>
          <w:szCs w:val="24"/>
        </w:rPr>
        <w:t>2021)</w:t>
      </w:r>
      <w:r w:rsidR="00C923EE">
        <w:rPr>
          <w:rFonts w:cs="Arial"/>
          <w:szCs w:val="24"/>
        </w:rPr>
        <w:t>.</w:t>
      </w:r>
    </w:p>
    <w:p w14:paraId="51543B62" w14:textId="272F9FE0" w:rsidR="0018225D" w:rsidRDefault="00363AF1" w:rsidP="00590A30">
      <w:pPr>
        <w:spacing w:line="360" w:lineRule="auto"/>
        <w:rPr>
          <w:rFonts w:cs="Arial"/>
          <w:szCs w:val="24"/>
        </w:rPr>
      </w:pPr>
      <w:r>
        <w:rPr>
          <w:rFonts w:cs="Arial"/>
          <w:szCs w:val="24"/>
        </w:rPr>
        <w:t xml:space="preserve">Dunn (1993) </w:t>
      </w:r>
      <w:r w:rsidR="000D77A4">
        <w:rPr>
          <w:rFonts w:cs="Arial"/>
          <w:szCs w:val="24"/>
        </w:rPr>
        <w:t xml:space="preserve">asserts that </w:t>
      </w:r>
      <w:r w:rsidR="0018225D">
        <w:rPr>
          <w:rFonts w:cs="Arial"/>
          <w:szCs w:val="24"/>
        </w:rPr>
        <w:t xml:space="preserve">a </w:t>
      </w:r>
      <w:r w:rsidR="0018225D" w:rsidRPr="0018225D">
        <w:rPr>
          <w:rFonts w:cs="Arial"/>
          <w:szCs w:val="24"/>
        </w:rPr>
        <w:t xml:space="preserve">young child's healthy </w:t>
      </w:r>
      <w:r w:rsidR="008376EC">
        <w:rPr>
          <w:rFonts w:cs="Arial"/>
          <w:szCs w:val="24"/>
        </w:rPr>
        <w:t>development</w:t>
      </w:r>
      <w:r w:rsidR="0018225D" w:rsidRPr="0018225D">
        <w:rPr>
          <w:rFonts w:cs="Arial"/>
          <w:szCs w:val="24"/>
        </w:rPr>
        <w:t xml:space="preserve"> is dependent on the quality and dependability of </w:t>
      </w:r>
      <w:r w:rsidR="008376EC">
        <w:rPr>
          <w:rFonts w:cs="Arial"/>
          <w:szCs w:val="24"/>
        </w:rPr>
        <w:t xml:space="preserve">their </w:t>
      </w:r>
      <w:r w:rsidR="0018225D" w:rsidRPr="0018225D">
        <w:rPr>
          <w:rFonts w:cs="Arial"/>
          <w:szCs w:val="24"/>
        </w:rPr>
        <w:t xml:space="preserve">relationships with the significant individuals </w:t>
      </w:r>
      <w:r w:rsidR="00E205DC">
        <w:rPr>
          <w:rFonts w:cs="Arial"/>
          <w:szCs w:val="24"/>
        </w:rPr>
        <w:t xml:space="preserve">in </w:t>
      </w:r>
      <w:r w:rsidR="00AF07A8">
        <w:rPr>
          <w:rFonts w:cs="Arial"/>
          <w:szCs w:val="24"/>
        </w:rPr>
        <w:t xml:space="preserve">their </w:t>
      </w:r>
      <w:r w:rsidR="0018225D" w:rsidRPr="0018225D">
        <w:rPr>
          <w:rFonts w:cs="Arial"/>
          <w:szCs w:val="24"/>
        </w:rPr>
        <w:t xml:space="preserve">life, both inside and outside the family.  </w:t>
      </w:r>
      <w:r w:rsidR="00AF07A8">
        <w:rPr>
          <w:rFonts w:cs="Arial"/>
          <w:szCs w:val="24"/>
        </w:rPr>
        <w:t>Even the establishment</w:t>
      </w:r>
      <w:r w:rsidR="0018225D" w:rsidRPr="0018225D">
        <w:rPr>
          <w:rFonts w:cs="Arial"/>
          <w:szCs w:val="24"/>
        </w:rPr>
        <w:t xml:space="preserve"> of the</w:t>
      </w:r>
      <w:r w:rsidR="004721FA">
        <w:rPr>
          <w:rFonts w:cs="Arial"/>
          <w:szCs w:val="24"/>
        </w:rPr>
        <w:t xml:space="preserve"> child’s brain architecture </w:t>
      </w:r>
      <w:r w:rsidR="007E63DF">
        <w:rPr>
          <w:rFonts w:cs="Arial"/>
          <w:szCs w:val="24"/>
        </w:rPr>
        <w:t xml:space="preserve">depends on the establishment of these relationships.  </w:t>
      </w:r>
    </w:p>
    <w:p w14:paraId="7BF247EE" w14:textId="50BF8C1F" w:rsidR="00580856" w:rsidRDefault="00285DB4" w:rsidP="00590A30">
      <w:pPr>
        <w:spacing w:line="360" w:lineRule="auto"/>
        <w:rPr>
          <w:rFonts w:cs="Arial"/>
          <w:szCs w:val="24"/>
        </w:rPr>
      </w:pPr>
      <w:r>
        <w:rPr>
          <w:rFonts w:cs="Arial"/>
          <w:szCs w:val="24"/>
        </w:rPr>
        <w:t xml:space="preserve">Pacey </w:t>
      </w:r>
      <w:r w:rsidR="006E4E87">
        <w:rPr>
          <w:rFonts w:cs="Arial"/>
          <w:szCs w:val="24"/>
        </w:rPr>
        <w:t xml:space="preserve">(2015) </w:t>
      </w:r>
      <w:r w:rsidR="00F04128">
        <w:rPr>
          <w:rFonts w:cs="Arial"/>
          <w:szCs w:val="24"/>
        </w:rPr>
        <w:t xml:space="preserve">declares </w:t>
      </w:r>
      <w:r w:rsidR="00FB00AF">
        <w:rPr>
          <w:rFonts w:cs="Arial"/>
          <w:szCs w:val="24"/>
        </w:rPr>
        <w:t xml:space="preserve">that </w:t>
      </w:r>
      <w:r w:rsidR="00580856">
        <w:rPr>
          <w:rFonts w:cs="Arial"/>
          <w:szCs w:val="24"/>
        </w:rPr>
        <w:t>s</w:t>
      </w:r>
      <w:r w:rsidR="00580856" w:rsidRPr="00580856">
        <w:rPr>
          <w:rFonts w:cs="Arial"/>
          <w:szCs w:val="24"/>
        </w:rPr>
        <w:t xml:space="preserve">ometimes life events like transitions can make </w:t>
      </w:r>
      <w:r w:rsidR="00580856">
        <w:rPr>
          <w:rFonts w:cs="Arial"/>
          <w:szCs w:val="24"/>
        </w:rPr>
        <w:t>children</w:t>
      </w:r>
      <w:r w:rsidR="00580856" w:rsidRPr="00580856">
        <w:rPr>
          <w:rFonts w:cs="Arial"/>
          <w:szCs w:val="24"/>
        </w:rPr>
        <w:t xml:space="preserve"> feel like they have big emotions that they do</w:t>
      </w:r>
      <w:r w:rsidR="00E27456">
        <w:rPr>
          <w:rFonts w:cs="Arial"/>
          <w:szCs w:val="24"/>
        </w:rPr>
        <w:t xml:space="preserve"> not</w:t>
      </w:r>
      <w:r w:rsidR="00580856" w:rsidRPr="00580856">
        <w:rPr>
          <w:rFonts w:cs="Arial"/>
          <w:szCs w:val="24"/>
        </w:rPr>
        <w:t xml:space="preserve"> know what to do with.</w:t>
      </w:r>
      <w:r w:rsidR="00E27456">
        <w:rPr>
          <w:rFonts w:cs="Arial"/>
          <w:szCs w:val="24"/>
        </w:rPr>
        <w:t xml:space="preserve">  </w:t>
      </w:r>
      <w:r w:rsidR="00580856" w:rsidRPr="00580856">
        <w:rPr>
          <w:rFonts w:cs="Arial"/>
          <w:szCs w:val="24"/>
        </w:rPr>
        <w:t>Play gives children the opportunity to deal with these big emotions.</w:t>
      </w:r>
      <w:r w:rsidR="00E27456">
        <w:rPr>
          <w:rFonts w:cs="Arial"/>
          <w:szCs w:val="24"/>
        </w:rPr>
        <w:t xml:space="preserve">  </w:t>
      </w:r>
      <w:r w:rsidR="00580856" w:rsidRPr="00580856">
        <w:rPr>
          <w:rFonts w:cs="Arial"/>
          <w:szCs w:val="24"/>
        </w:rPr>
        <w:t xml:space="preserve">Often, children create these opportunities themselves, for example by arbitrarily choosing to draw or act out something </w:t>
      </w:r>
      <w:r w:rsidR="00F639FF" w:rsidRPr="00580856">
        <w:rPr>
          <w:rFonts w:cs="Arial"/>
          <w:szCs w:val="24"/>
        </w:rPr>
        <w:t>important they</w:t>
      </w:r>
      <w:r w:rsidR="00580856" w:rsidRPr="00580856">
        <w:rPr>
          <w:rFonts w:cs="Arial"/>
          <w:szCs w:val="24"/>
        </w:rPr>
        <w:t xml:space="preserve"> have experienced.</w:t>
      </w:r>
      <w:r w:rsidR="00072DCA">
        <w:rPr>
          <w:rFonts w:cs="Arial"/>
          <w:szCs w:val="24"/>
        </w:rPr>
        <w:t xml:space="preserve"> </w:t>
      </w:r>
      <w:r w:rsidR="00870A91">
        <w:rPr>
          <w:rFonts w:cs="Arial"/>
          <w:szCs w:val="24"/>
        </w:rPr>
        <w:t>Practitioners</w:t>
      </w:r>
      <w:r w:rsidR="007D7B06">
        <w:rPr>
          <w:rFonts w:cs="Arial"/>
          <w:szCs w:val="24"/>
        </w:rPr>
        <w:t xml:space="preserve"> need to scaffold </w:t>
      </w:r>
      <w:r w:rsidR="009E4ECF">
        <w:rPr>
          <w:rFonts w:cs="Arial"/>
          <w:szCs w:val="24"/>
        </w:rPr>
        <w:t xml:space="preserve">experiences for children by providing a physical </w:t>
      </w:r>
      <w:r w:rsidR="00AE07CF">
        <w:rPr>
          <w:rFonts w:cs="Arial"/>
          <w:szCs w:val="24"/>
        </w:rPr>
        <w:t>environment</w:t>
      </w:r>
      <w:r w:rsidR="009E4ECF">
        <w:rPr>
          <w:rFonts w:cs="Arial"/>
          <w:szCs w:val="24"/>
        </w:rPr>
        <w:t xml:space="preserve"> </w:t>
      </w:r>
      <w:r w:rsidR="00B05A29">
        <w:rPr>
          <w:rFonts w:cs="Arial"/>
          <w:szCs w:val="24"/>
        </w:rPr>
        <w:t xml:space="preserve">that encourages play, while also creating an interpersonal </w:t>
      </w:r>
      <w:r w:rsidR="00AE07CF">
        <w:rPr>
          <w:rFonts w:cs="Arial"/>
          <w:szCs w:val="24"/>
        </w:rPr>
        <w:t xml:space="preserve">atmosphere in which children feel safe to explore and take risks.  </w:t>
      </w:r>
    </w:p>
    <w:p w14:paraId="2F42FF6B" w14:textId="77777777" w:rsidR="007E1BE6" w:rsidRDefault="007E1BE6" w:rsidP="00590A30">
      <w:pPr>
        <w:spacing w:line="360" w:lineRule="auto"/>
        <w:rPr>
          <w:rFonts w:cs="Arial"/>
          <w:szCs w:val="24"/>
        </w:rPr>
      </w:pPr>
      <w:r w:rsidRPr="007E1BE6">
        <w:rPr>
          <w:rFonts w:cs="Arial"/>
          <w:szCs w:val="24"/>
        </w:rPr>
        <w:t>Essex County Council 2023 emphasizes the importance of practitioners addressing the unique needs and interests of each child, ensuring inclusive resources, and planning a challenging and enjoyable learning experience. They should assess children's knowledge, understanding, and dispositions to learning, plan next steps, and monitor progress.</w:t>
      </w:r>
    </w:p>
    <w:p w14:paraId="5B872955" w14:textId="481380DA" w:rsidR="000551A4" w:rsidRDefault="000551A4" w:rsidP="00590A30">
      <w:pPr>
        <w:spacing w:line="360" w:lineRule="auto"/>
        <w:rPr>
          <w:rFonts w:cs="Arial"/>
          <w:szCs w:val="24"/>
        </w:rPr>
      </w:pPr>
      <w:r>
        <w:rPr>
          <w:rFonts w:cs="Arial"/>
          <w:szCs w:val="24"/>
        </w:rPr>
        <w:t>Settings and pra</w:t>
      </w:r>
      <w:r w:rsidR="00E30286">
        <w:rPr>
          <w:rFonts w:cs="Arial"/>
          <w:szCs w:val="24"/>
        </w:rPr>
        <w:t>ctitioners who promote positive transitions support children’s development of resilience</w:t>
      </w:r>
      <w:r w:rsidR="00825426">
        <w:rPr>
          <w:rFonts w:cs="Arial"/>
          <w:szCs w:val="24"/>
        </w:rPr>
        <w:t xml:space="preserve"> (Douglass, 2016).</w:t>
      </w:r>
    </w:p>
    <w:p w14:paraId="792BA710" w14:textId="79148BAA" w:rsidR="00FB0AC9" w:rsidRDefault="00084F39" w:rsidP="00590A30">
      <w:pPr>
        <w:spacing w:line="360" w:lineRule="auto"/>
        <w:rPr>
          <w:rFonts w:cs="Arial"/>
          <w:szCs w:val="24"/>
        </w:rPr>
      </w:pPr>
      <w:r>
        <w:rPr>
          <w:rFonts w:cs="Arial"/>
          <w:szCs w:val="24"/>
        </w:rPr>
        <w:t xml:space="preserve">Bandura’s theory of how children learn through watching </w:t>
      </w:r>
      <w:r w:rsidR="00E4475A">
        <w:rPr>
          <w:rFonts w:cs="Arial"/>
          <w:szCs w:val="24"/>
        </w:rPr>
        <w:t>behaviour</w:t>
      </w:r>
      <w:r w:rsidR="004766FA">
        <w:rPr>
          <w:rFonts w:cs="Arial"/>
          <w:szCs w:val="24"/>
        </w:rPr>
        <w:t xml:space="preserve"> </w:t>
      </w:r>
      <w:r w:rsidR="00C26522">
        <w:rPr>
          <w:rFonts w:cs="Arial"/>
          <w:szCs w:val="24"/>
        </w:rPr>
        <w:t xml:space="preserve">makes us all role models, The Welsh Government </w:t>
      </w:r>
      <w:r w:rsidR="00BF19C8">
        <w:rPr>
          <w:rFonts w:cs="Arial"/>
          <w:szCs w:val="24"/>
        </w:rPr>
        <w:t xml:space="preserve">(no date) </w:t>
      </w:r>
      <w:r w:rsidR="00C26522">
        <w:rPr>
          <w:rFonts w:cs="Arial"/>
          <w:szCs w:val="24"/>
        </w:rPr>
        <w:t>explain</w:t>
      </w:r>
      <w:r w:rsidR="002F4C0A">
        <w:rPr>
          <w:rFonts w:cs="Arial"/>
          <w:szCs w:val="24"/>
        </w:rPr>
        <w:t>s</w:t>
      </w:r>
      <w:r w:rsidR="00C26522">
        <w:rPr>
          <w:rFonts w:cs="Arial"/>
          <w:szCs w:val="24"/>
        </w:rPr>
        <w:t xml:space="preserve"> that</w:t>
      </w:r>
      <w:r w:rsidR="00E4475A">
        <w:rPr>
          <w:rFonts w:cs="Arial"/>
          <w:szCs w:val="24"/>
        </w:rPr>
        <w:t xml:space="preserve"> </w:t>
      </w:r>
      <w:r w:rsidR="00C26522">
        <w:rPr>
          <w:rFonts w:cs="Arial"/>
          <w:szCs w:val="24"/>
        </w:rPr>
        <w:t>b</w:t>
      </w:r>
      <w:r w:rsidR="004766FA" w:rsidRPr="004766FA">
        <w:rPr>
          <w:rFonts w:cs="Arial"/>
          <w:szCs w:val="24"/>
        </w:rPr>
        <w:t xml:space="preserve">abies and children mimic what you say and do from the moment they are born. </w:t>
      </w:r>
      <w:r w:rsidR="003F6E47">
        <w:rPr>
          <w:rFonts w:cs="Arial"/>
          <w:szCs w:val="24"/>
        </w:rPr>
        <w:t>C</w:t>
      </w:r>
      <w:r w:rsidR="004766FA" w:rsidRPr="004766FA">
        <w:rPr>
          <w:rFonts w:cs="Arial"/>
          <w:szCs w:val="24"/>
        </w:rPr>
        <w:t>hild</w:t>
      </w:r>
      <w:r w:rsidR="003F6E47">
        <w:rPr>
          <w:rFonts w:cs="Arial"/>
          <w:szCs w:val="24"/>
        </w:rPr>
        <w:t>ren</w:t>
      </w:r>
      <w:r w:rsidR="004766FA" w:rsidRPr="004766FA">
        <w:rPr>
          <w:rFonts w:cs="Arial"/>
          <w:szCs w:val="24"/>
        </w:rPr>
        <w:t xml:space="preserve"> will learn how to react in similar situations by watching how you behave. You are a role model for </w:t>
      </w:r>
      <w:r w:rsidR="003F6E47">
        <w:rPr>
          <w:rFonts w:cs="Arial"/>
          <w:szCs w:val="24"/>
        </w:rPr>
        <w:t xml:space="preserve">the </w:t>
      </w:r>
      <w:r w:rsidR="004766FA" w:rsidRPr="004766FA">
        <w:rPr>
          <w:rFonts w:cs="Arial"/>
          <w:szCs w:val="24"/>
        </w:rPr>
        <w:t>child</w:t>
      </w:r>
      <w:r w:rsidR="003F6E47">
        <w:rPr>
          <w:rFonts w:cs="Arial"/>
          <w:szCs w:val="24"/>
        </w:rPr>
        <w:t>ren</w:t>
      </w:r>
      <w:r w:rsidR="004766FA" w:rsidRPr="004766FA">
        <w:rPr>
          <w:rFonts w:cs="Arial"/>
          <w:szCs w:val="24"/>
        </w:rPr>
        <w:t xml:space="preserve">. It's </w:t>
      </w:r>
      <w:r w:rsidR="003F6E47">
        <w:rPr>
          <w:rFonts w:cs="Arial"/>
          <w:szCs w:val="24"/>
        </w:rPr>
        <w:t>key</w:t>
      </w:r>
      <w:r w:rsidR="004766FA" w:rsidRPr="004766FA">
        <w:rPr>
          <w:rFonts w:cs="Arial"/>
          <w:szCs w:val="24"/>
        </w:rPr>
        <w:t xml:space="preserve"> to notice the </w:t>
      </w:r>
      <w:r w:rsidR="0091623E" w:rsidRPr="004766FA">
        <w:rPr>
          <w:rFonts w:cs="Arial"/>
          <w:szCs w:val="24"/>
        </w:rPr>
        <w:t>behaviours</w:t>
      </w:r>
      <w:r w:rsidR="004766FA" w:rsidRPr="004766FA">
        <w:rPr>
          <w:rFonts w:cs="Arial"/>
          <w:szCs w:val="24"/>
        </w:rPr>
        <w:t xml:space="preserve"> you want to see in your children</w:t>
      </w:r>
      <w:r w:rsidR="0091623E">
        <w:rPr>
          <w:rFonts w:cs="Arial"/>
          <w:szCs w:val="24"/>
        </w:rPr>
        <w:t>,</w:t>
      </w:r>
      <w:r w:rsidR="004766FA" w:rsidRPr="004766FA">
        <w:rPr>
          <w:rFonts w:cs="Arial"/>
          <w:szCs w:val="24"/>
        </w:rPr>
        <w:t xml:space="preserve"> so they know to repeat them.</w:t>
      </w:r>
    </w:p>
    <w:p w14:paraId="33F2CDE4" w14:textId="0B7422B6" w:rsidR="008C2DFE" w:rsidRDefault="002107CB" w:rsidP="00590A30">
      <w:pPr>
        <w:spacing w:line="360" w:lineRule="auto"/>
        <w:rPr>
          <w:rFonts w:cs="Arial"/>
          <w:szCs w:val="24"/>
        </w:rPr>
      </w:pPr>
      <w:r>
        <w:rPr>
          <w:rFonts w:cs="Arial"/>
          <w:szCs w:val="24"/>
        </w:rPr>
        <w:lastRenderedPageBreak/>
        <w:t>All</w:t>
      </w:r>
      <w:r w:rsidR="008C2DFE">
        <w:rPr>
          <w:rFonts w:cs="Arial"/>
          <w:szCs w:val="24"/>
        </w:rPr>
        <w:t xml:space="preserve"> individual practitioner’s actions have an impact on children’s experiences (Fabian &amp; Dunlop, 2002).</w:t>
      </w:r>
    </w:p>
    <w:p w14:paraId="5ECF6AA4" w14:textId="563AEE5E" w:rsidR="00E46759" w:rsidRDefault="00E46759" w:rsidP="00590A30">
      <w:pPr>
        <w:spacing w:line="360" w:lineRule="auto"/>
        <w:rPr>
          <w:rFonts w:cs="Arial"/>
          <w:szCs w:val="24"/>
        </w:rPr>
      </w:pPr>
      <w:r w:rsidRPr="00E46759">
        <w:rPr>
          <w:rFonts w:cs="Arial"/>
          <w:szCs w:val="24"/>
        </w:rPr>
        <w:t>Ainsworth's (1967) work on attachment considers the significance of a</w:t>
      </w:r>
      <w:r>
        <w:rPr>
          <w:rFonts w:cs="Arial"/>
          <w:szCs w:val="24"/>
        </w:rPr>
        <w:t xml:space="preserve"> </w:t>
      </w:r>
      <w:r w:rsidRPr="00E46759">
        <w:rPr>
          <w:rFonts w:cs="Arial"/>
          <w:szCs w:val="24"/>
        </w:rPr>
        <w:t>'secure base' for children's exploration, emphasizing the need for consistent and responsive adults, including parents and professionals, to ensure consistency and positive relationships.</w:t>
      </w:r>
    </w:p>
    <w:p w14:paraId="53D38651" w14:textId="17F2F5E1" w:rsidR="000677A9" w:rsidRDefault="00E513C9" w:rsidP="00590A30">
      <w:pPr>
        <w:spacing w:line="360" w:lineRule="auto"/>
        <w:rPr>
          <w:rFonts w:cs="Arial"/>
          <w:szCs w:val="24"/>
        </w:rPr>
      </w:pPr>
      <w:r>
        <w:rPr>
          <w:rFonts w:cs="Arial"/>
          <w:szCs w:val="24"/>
        </w:rPr>
        <w:t xml:space="preserve">According to </w:t>
      </w:r>
      <w:r w:rsidR="003039AF">
        <w:rPr>
          <w:rFonts w:cs="Arial"/>
          <w:szCs w:val="24"/>
        </w:rPr>
        <w:t>Clark (2007</w:t>
      </w:r>
      <w:r w:rsidR="00DA1706">
        <w:rPr>
          <w:rFonts w:cs="Arial"/>
          <w:szCs w:val="24"/>
        </w:rPr>
        <w:t>)</w:t>
      </w:r>
      <w:r w:rsidR="00DA1706" w:rsidRPr="0042255E">
        <w:rPr>
          <w:rFonts w:cs="Arial"/>
          <w:szCs w:val="24"/>
        </w:rPr>
        <w:t xml:space="preserve"> Reggio</w:t>
      </w:r>
      <w:r w:rsidR="0042255E" w:rsidRPr="0042255E">
        <w:rPr>
          <w:rFonts w:cs="Arial"/>
          <w:szCs w:val="24"/>
        </w:rPr>
        <w:t xml:space="preserve"> settings has placed a strong emphasis on the importance of the learning environment, which they refer to as the "third teacher."  Spaces, materials, </w:t>
      </w:r>
      <w:r w:rsidR="003039AF" w:rsidRPr="0042255E">
        <w:rPr>
          <w:rFonts w:cs="Arial"/>
          <w:szCs w:val="24"/>
        </w:rPr>
        <w:t>colours</w:t>
      </w:r>
      <w:r w:rsidR="0042255E" w:rsidRPr="0042255E">
        <w:rPr>
          <w:rFonts w:cs="Arial"/>
          <w:szCs w:val="24"/>
        </w:rPr>
        <w:t xml:space="preserve">, light, microclimate, and furnishings are all given special consideration.   </w:t>
      </w:r>
    </w:p>
    <w:p w14:paraId="288351FD" w14:textId="77777777" w:rsidR="00BE62FF" w:rsidRDefault="00BE62FF" w:rsidP="00BE62FF">
      <w:pPr>
        <w:spacing w:line="360" w:lineRule="auto"/>
        <w:rPr>
          <w:rFonts w:cs="Arial"/>
          <w:szCs w:val="24"/>
        </w:rPr>
      </w:pPr>
      <w:r>
        <w:rPr>
          <w:rFonts w:cs="Arial"/>
          <w:szCs w:val="24"/>
        </w:rPr>
        <w:t>As suggested by Bronson (2000) during various phases of development, children need appropriate experiences that support their interest in exploration, experience, and self-direction.  Hence, modifying nurturing ways by adapting to the nature of the child will lead to desirable consequences both to the individual and society at large.  This is explained by using the analogy of nurturing a plant.</w:t>
      </w:r>
    </w:p>
    <w:p w14:paraId="06F6F92F" w14:textId="4E399B9A" w:rsidR="00BE62FF" w:rsidRDefault="001B4815" w:rsidP="001B4815">
      <w:pPr>
        <w:spacing w:line="360" w:lineRule="auto"/>
        <w:jc w:val="center"/>
        <w:rPr>
          <w:rFonts w:cs="Arial"/>
          <w:szCs w:val="24"/>
        </w:rPr>
      </w:pPr>
      <w:r>
        <w:rPr>
          <w:noProof/>
        </w:rPr>
        <w:drawing>
          <wp:inline distT="0" distB="0" distL="0" distR="0" wp14:anchorId="27D1668C" wp14:editId="2097C186">
            <wp:extent cx="2466340" cy="1856740"/>
            <wp:effectExtent l="19050" t="19050" r="10160" b="10160"/>
            <wp:docPr id="988092210" name="Picture 1" descr="Nurturing The Seed of Genius — Theory and Methods | Davis Learning Fdt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rturing The Seed of Genius — Theory and Methods | Davis Learning Fdt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66340" cy="1856740"/>
                    </a:xfrm>
                    <a:prstGeom prst="rect">
                      <a:avLst/>
                    </a:prstGeom>
                    <a:noFill/>
                    <a:ln>
                      <a:solidFill>
                        <a:schemeClr val="accent2"/>
                      </a:solidFill>
                    </a:ln>
                  </pic:spPr>
                </pic:pic>
              </a:graphicData>
            </a:graphic>
          </wp:inline>
        </w:drawing>
      </w:r>
    </w:p>
    <w:p w14:paraId="729CCCC6" w14:textId="1F5FE76A" w:rsidR="00BE62FF" w:rsidRDefault="001B4815" w:rsidP="003B7E08">
      <w:pPr>
        <w:spacing w:line="360" w:lineRule="auto"/>
        <w:jc w:val="center"/>
        <w:rPr>
          <w:rFonts w:cs="Arial"/>
          <w:szCs w:val="24"/>
        </w:rPr>
      </w:pPr>
      <w:r>
        <w:rPr>
          <w:rFonts w:cs="Arial"/>
          <w:szCs w:val="24"/>
        </w:rPr>
        <w:t xml:space="preserve">(Source: </w:t>
      </w:r>
      <w:r w:rsidR="003B7E08">
        <w:rPr>
          <w:rFonts w:cs="Arial"/>
          <w:szCs w:val="24"/>
        </w:rPr>
        <w:t>davislearningfoundation.org,2023)</w:t>
      </w:r>
    </w:p>
    <w:p w14:paraId="1E05CDF0" w14:textId="77777777" w:rsidR="00433635" w:rsidRPr="00433635" w:rsidRDefault="00433635" w:rsidP="00373E73">
      <w:pPr>
        <w:spacing w:line="360" w:lineRule="auto"/>
        <w:rPr>
          <w:rFonts w:ascii="Ubuntu" w:hAnsi="Ubuntu"/>
          <w:shd w:val="clear" w:color="auto" w:fill="FFFFFF"/>
        </w:rPr>
      </w:pPr>
      <w:r w:rsidRPr="00E5205C">
        <w:rPr>
          <w:rFonts w:cs="Arial"/>
          <w:shd w:val="clear" w:color="auto" w:fill="FFFFFF"/>
        </w:rPr>
        <w:t>Every sapling can develop into a tree, with a sturdy trunk that can stand on its own and branches that spread out over a large area serving multiple purposes. Some trees thrive in dry and dry conditions, while others thrive in moist and humid conditions. Caring for a plant according to its needs will help it grow. Similarly, every child can develop into a responsible adult if the environment is conducive to their growth. So, caring for a child according to their needs will help them bloom</w:t>
      </w:r>
      <w:r w:rsidRPr="00433635">
        <w:rPr>
          <w:rFonts w:ascii="Ubuntu" w:hAnsi="Ubuntu"/>
          <w:shd w:val="clear" w:color="auto" w:fill="FFFFFF"/>
        </w:rPr>
        <w:t>.</w:t>
      </w:r>
    </w:p>
    <w:p w14:paraId="04919884" w14:textId="5B7B234B" w:rsidR="00C70C24" w:rsidRPr="00C70C24" w:rsidRDefault="00E248C0" w:rsidP="00373E73">
      <w:pPr>
        <w:spacing w:line="360" w:lineRule="auto"/>
        <w:rPr>
          <w:rFonts w:cs="Arial"/>
          <w:szCs w:val="24"/>
        </w:rPr>
      </w:pPr>
      <w:r w:rsidRPr="00E248C0">
        <w:rPr>
          <w:rFonts w:cs="Arial"/>
          <w:szCs w:val="24"/>
        </w:rPr>
        <w:lastRenderedPageBreak/>
        <w:t>Working with children requires excellent communication skills. This includes not only the words you use, but also your manner of speaking, body language, and, most importantly, the effectiveness with which you listen</w:t>
      </w:r>
      <w:r w:rsidR="00F71164">
        <w:rPr>
          <w:rFonts w:cs="Arial"/>
          <w:szCs w:val="24"/>
        </w:rPr>
        <w:t>, as expressed by C</w:t>
      </w:r>
      <w:r w:rsidR="009567AA">
        <w:rPr>
          <w:rFonts w:cs="Arial"/>
          <w:szCs w:val="24"/>
        </w:rPr>
        <w:t>hildren</w:t>
      </w:r>
      <w:r w:rsidR="000A44FA">
        <w:rPr>
          <w:rFonts w:cs="Arial"/>
          <w:szCs w:val="24"/>
        </w:rPr>
        <w:t xml:space="preserve">’s Workforce Development Council (CWDC) </w:t>
      </w:r>
      <w:r w:rsidR="00036324">
        <w:rPr>
          <w:rFonts w:cs="Arial"/>
          <w:szCs w:val="24"/>
        </w:rPr>
        <w:t>(</w:t>
      </w:r>
      <w:r w:rsidR="003A4395">
        <w:rPr>
          <w:rFonts w:cs="Arial"/>
          <w:szCs w:val="24"/>
        </w:rPr>
        <w:t>2010)</w:t>
      </w:r>
      <w:r w:rsidR="00461107">
        <w:rPr>
          <w:rFonts w:cs="Arial"/>
          <w:szCs w:val="24"/>
        </w:rPr>
        <w:t xml:space="preserve">.  </w:t>
      </w:r>
      <w:r w:rsidR="004125BE">
        <w:rPr>
          <w:rFonts w:cs="Arial"/>
          <w:szCs w:val="24"/>
        </w:rPr>
        <w:t xml:space="preserve">Murray </w:t>
      </w:r>
      <w:r w:rsidR="00693B03">
        <w:rPr>
          <w:rFonts w:cs="Arial"/>
          <w:szCs w:val="24"/>
        </w:rPr>
        <w:t xml:space="preserve">(2019) </w:t>
      </w:r>
      <w:r w:rsidR="00E07174">
        <w:rPr>
          <w:rFonts w:cs="Arial"/>
          <w:szCs w:val="24"/>
        </w:rPr>
        <w:t>declares that</w:t>
      </w:r>
      <w:r w:rsidR="00E07174" w:rsidRPr="00E07174">
        <w:rPr>
          <w:rFonts w:cs="Arial"/>
          <w:szCs w:val="24"/>
        </w:rPr>
        <w:t xml:space="preserve"> if we do not actively listen to an</w:t>
      </w:r>
      <w:r w:rsidR="00716873">
        <w:rPr>
          <w:rFonts w:cs="Arial"/>
          <w:szCs w:val="24"/>
        </w:rPr>
        <w:t xml:space="preserve">d </w:t>
      </w:r>
      <w:r w:rsidR="00E07174" w:rsidRPr="00E07174">
        <w:rPr>
          <w:rFonts w:cs="Arial"/>
          <w:szCs w:val="24"/>
        </w:rPr>
        <w:t xml:space="preserve">attend to each child's voice, we communicate to the child </w:t>
      </w:r>
      <w:r w:rsidR="00716873">
        <w:rPr>
          <w:rFonts w:cs="Arial"/>
          <w:szCs w:val="24"/>
        </w:rPr>
        <w:t xml:space="preserve">and </w:t>
      </w:r>
      <w:r w:rsidR="00E07174" w:rsidRPr="00E07174">
        <w:rPr>
          <w:rFonts w:cs="Arial"/>
          <w:szCs w:val="24"/>
        </w:rPr>
        <w:t xml:space="preserve">others that we do not value the child's point of view, and therefore we do not value the child. </w:t>
      </w:r>
      <w:r w:rsidR="00266C0F">
        <w:rPr>
          <w:rFonts w:cs="Arial"/>
          <w:szCs w:val="24"/>
        </w:rPr>
        <w:t xml:space="preserve"> </w:t>
      </w:r>
      <w:r w:rsidR="00B13C08">
        <w:rPr>
          <w:rFonts w:cs="Arial"/>
          <w:szCs w:val="24"/>
        </w:rPr>
        <w:t>Eide</w:t>
      </w:r>
      <w:r w:rsidR="003714D0">
        <w:rPr>
          <w:rFonts w:cs="Arial"/>
          <w:szCs w:val="24"/>
        </w:rPr>
        <w:t xml:space="preserve"> and Winger (2005) remind us that there are other benefits to listening to children</w:t>
      </w:r>
      <w:r w:rsidR="00C70C24">
        <w:rPr>
          <w:rFonts w:cs="Arial"/>
          <w:szCs w:val="24"/>
        </w:rPr>
        <w:t xml:space="preserve">.  </w:t>
      </w:r>
      <w:r w:rsidR="00C70C24" w:rsidRPr="00C70C24">
        <w:rPr>
          <w:rFonts w:cs="Arial"/>
          <w:szCs w:val="24"/>
        </w:rPr>
        <w:t xml:space="preserve">When we truly consult with a young person, it boosts their self-esteem and assists them in developing a positive sense of their own identity.       </w:t>
      </w:r>
    </w:p>
    <w:p w14:paraId="6094A5F1" w14:textId="743BA3CD" w:rsidR="00C70C24" w:rsidRDefault="006E6B91" w:rsidP="007D5EE0">
      <w:pPr>
        <w:spacing w:line="360" w:lineRule="auto"/>
        <w:rPr>
          <w:rFonts w:cs="Arial"/>
          <w:szCs w:val="24"/>
        </w:rPr>
      </w:pPr>
      <w:r>
        <w:rPr>
          <w:rFonts w:cs="Arial"/>
          <w:szCs w:val="24"/>
        </w:rPr>
        <w:t>Le</w:t>
      </w:r>
      <w:r w:rsidR="009C53AE">
        <w:rPr>
          <w:rFonts w:cs="Arial"/>
          <w:szCs w:val="24"/>
        </w:rPr>
        <w:t>fevre (2010</w:t>
      </w:r>
      <w:r w:rsidR="00256650">
        <w:rPr>
          <w:rFonts w:cs="Arial"/>
          <w:szCs w:val="24"/>
        </w:rPr>
        <w:t xml:space="preserve"> pp.68-69) </w:t>
      </w:r>
      <w:r w:rsidR="005A0D62">
        <w:rPr>
          <w:rFonts w:cs="Arial"/>
          <w:szCs w:val="24"/>
        </w:rPr>
        <w:t xml:space="preserve">believes that </w:t>
      </w:r>
      <w:r w:rsidR="005F5C82">
        <w:rPr>
          <w:rFonts w:cs="Arial"/>
          <w:szCs w:val="24"/>
        </w:rPr>
        <w:t>effective communication is not just about what you know and what you do</w:t>
      </w:r>
      <w:r w:rsidR="008554AC">
        <w:rPr>
          <w:rFonts w:cs="Arial"/>
          <w:szCs w:val="24"/>
        </w:rPr>
        <w:t>, but about who you are and what you believe</w:t>
      </w:r>
      <w:r w:rsidR="008D4F07">
        <w:rPr>
          <w:rFonts w:cs="Arial"/>
          <w:szCs w:val="24"/>
        </w:rPr>
        <w:t>.  ‘Success in communicating with children seems directly linked to the strength of workers</w:t>
      </w:r>
      <w:r w:rsidR="00E01DCA">
        <w:rPr>
          <w:rFonts w:cs="Arial"/>
          <w:szCs w:val="24"/>
        </w:rPr>
        <w:t>’ personal</w:t>
      </w:r>
      <w:r w:rsidR="008D4F07">
        <w:rPr>
          <w:rFonts w:cs="Arial"/>
          <w:szCs w:val="24"/>
        </w:rPr>
        <w:t xml:space="preserve"> beliefs that achieving mutual communication </w:t>
      </w:r>
      <w:r w:rsidR="00250490">
        <w:rPr>
          <w:rFonts w:cs="Arial"/>
          <w:szCs w:val="24"/>
        </w:rPr>
        <w:t>is their responsibility</w:t>
      </w:r>
      <w:r w:rsidR="00E01DCA">
        <w:rPr>
          <w:rFonts w:cs="Arial"/>
          <w:szCs w:val="24"/>
        </w:rPr>
        <w:t>’</w:t>
      </w:r>
      <w:r w:rsidR="00C863DE">
        <w:rPr>
          <w:rFonts w:cs="Arial"/>
          <w:szCs w:val="24"/>
        </w:rPr>
        <w:t>.</w:t>
      </w:r>
    </w:p>
    <w:p w14:paraId="7A832642" w14:textId="7197B8D8" w:rsidR="00F15F11" w:rsidRDefault="003F2790" w:rsidP="007D5EE0">
      <w:pPr>
        <w:spacing w:line="360" w:lineRule="auto"/>
        <w:rPr>
          <w:rFonts w:cs="Arial"/>
          <w:szCs w:val="24"/>
        </w:rPr>
      </w:pPr>
      <w:r w:rsidRPr="003F2790">
        <w:rPr>
          <w:rFonts w:cs="Arial"/>
          <w:szCs w:val="24"/>
        </w:rPr>
        <w:t xml:space="preserve">If children have a continuing relationship with an adult who is special to them, they are more likely to develop the closeness and trust that enhance communication and allow confidences (Winter, 2009).  </w:t>
      </w:r>
      <w:r w:rsidR="00F60F4E" w:rsidRPr="00F60F4E">
        <w:rPr>
          <w:rFonts w:cs="Arial"/>
          <w:szCs w:val="24"/>
        </w:rPr>
        <w:t xml:space="preserve">According to Newman's (2004) research, children who had at least one significant other adult in their lives who showed them positive regard and support were more likely to develop a healthy resilience potential to bounce back from life's adversities.  </w:t>
      </w:r>
    </w:p>
    <w:p w14:paraId="2DCF0B84" w14:textId="77777777" w:rsidR="002368FE" w:rsidRDefault="00E63F11" w:rsidP="007D5EE0">
      <w:pPr>
        <w:spacing w:line="360" w:lineRule="auto"/>
        <w:rPr>
          <w:rFonts w:cs="Arial"/>
          <w:szCs w:val="24"/>
        </w:rPr>
      </w:pPr>
      <w:r w:rsidRPr="00E63F11">
        <w:rPr>
          <w:rFonts w:cs="Arial"/>
          <w:szCs w:val="24"/>
        </w:rPr>
        <w:t>As a result, as required by the EYFS (DfE</w:t>
      </w:r>
      <w:r w:rsidR="009D3572">
        <w:rPr>
          <w:rFonts w:cs="Arial"/>
          <w:szCs w:val="24"/>
        </w:rPr>
        <w:t xml:space="preserve">, </w:t>
      </w:r>
      <w:r w:rsidRPr="00E63F11">
        <w:rPr>
          <w:rFonts w:cs="Arial"/>
          <w:szCs w:val="24"/>
        </w:rPr>
        <w:t>2017), early years settings use a keyworker/person system.  It also provides an excellent opportunity to form relationships with parents</w:t>
      </w:r>
      <w:r w:rsidR="002368FE">
        <w:rPr>
          <w:rFonts w:cs="Arial"/>
          <w:szCs w:val="24"/>
        </w:rPr>
        <w:t>.</w:t>
      </w:r>
    </w:p>
    <w:p w14:paraId="0B554220" w14:textId="1C38101E" w:rsidR="00C70C24" w:rsidRPr="00E63F11" w:rsidRDefault="00E63F11" w:rsidP="007D5EE0">
      <w:pPr>
        <w:spacing w:line="360" w:lineRule="auto"/>
        <w:rPr>
          <w:rFonts w:cs="Arial"/>
          <w:szCs w:val="24"/>
        </w:rPr>
      </w:pPr>
      <w:r w:rsidRPr="00E63F11">
        <w:rPr>
          <w:rFonts w:cs="Arial"/>
          <w:szCs w:val="24"/>
        </w:rPr>
        <w:t xml:space="preserve"> </w:t>
      </w:r>
    </w:p>
    <w:p w14:paraId="3362F993" w14:textId="77777777" w:rsidR="003B7E08" w:rsidRDefault="003B7E08" w:rsidP="00C70C24">
      <w:pPr>
        <w:rPr>
          <w:rFonts w:cs="Arial"/>
          <w:sz w:val="44"/>
          <w:szCs w:val="44"/>
        </w:rPr>
      </w:pPr>
    </w:p>
    <w:p w14:paraId="2BCB30A4" w14:textId="77777777" w:rsidR="004B3F3B" w:rsidRDefault="004B3F3B" w:rsidP="00C70C24">
      <w:pPr>
        <w:rPr>
          <w:rFonts w:cs="Arial"/>
          <w:sz w:val="44"/>
          <w:szCs w:val="44"/>
        </w:rPr>
      </w:pPr>
    </w:p>
    <w:p w14:paraId="35EB5C72" w14:textId="77777777" w:rsidR="004B3F3B" w:rsidRDefault="004B3F3B" w:rsidP="00C70C24">
      <w:pPr>
        <w:rPr>
          <w:rFonts w:cs="Arial"/>
          <w:sz w:val="44"/>
          <w:szCs w:val="44"/>
        </w:rPr>
      </w:pPr>
    </w:p>
    <w:p w14:paraId="632B863A" w14:textId="77777777" w:rsidR="004B3F3B" w:rsidRDefault="004B3F3B" w:rsidP="00C70C24">
      <w:pPr>
        <w:rPr>
          <w:rFonts w:cs="Arial"/>
          <w:sz w:val="44"/>
          <w:szCs w:val="44"/>
        </w:rPr>
      </w:pPr>
    </w:p>
    <w:p w14:paraId="725488BD" w14:textId="77777777" w:rsidR="004B3F3B" w:rsidRPr="00A55407" w:rsidRDefault="004B3F3B" w:rsidP="00C70C24">
      <w:pPr>
        <w:rPr>
          <w:rFonts w:cs="Arial"/>
          <w:sz w:val="44"/>
          <w:szCs w:val="44"/>
        </w:rPr>
      </w:pPr>
    </w:p>
    <w:p w14:paraId="49DDC7EC" w14:textId="7E52AE33" w:rsidR="00E710AA" w:rsidRPr="00A55407" w:rsidRDefault="00E710AA" w:rsidP="00210655">
      <w:pPr>
        <w:pStyle w:val="Heading1"/>
      </w:pPr>
      <w:bookmarkStart w:id="4" w:name="_Toc150771610"/>
      <w:r w:rsidRPr="00A55407">
        <w:lastRenderedPageBreak/>
        <w:t>Needs of the child</w:t>
      </w:r>
      <w:bookmarkEnd w:id="4"/>
      <w:r w:rsidRPr="00A55407">
        <w:t xml:space="preserve"> </w:t>
      </w:r>
    </w:p>
    <w:p w14:paraId="32FB82F4" w14:textId="2A5D549E" w:rsidR="007119DA" w:rsidRDefault="00164B24" w:rsidP="00DA6207">
      <w:pPr>
        <w:spacing w:line="360" w:lineRule="auto"/>
        <w:rPr>
          <w:rFonts w:cs="Arial"/>
          <w:szCs w:val="24"/>
        </w:rPr>
      </w:pPr>
      <w:r>
        <w:rPr>
          <w:rFonts w:cs="Arial"/>
          <w:szCs w:val="24"/>
        </w:rPr>
        <w:t xml:space="preserve">Transitions can be eased </w:t>
      </w:r>
      <w:r w:rsidR="004E18B3">
        <w:rPr>
          <w:rFonts w:cs="Arial"/>
          <w:szCs w:val="24"/>
        </w:rPr>
        <w:t xml:space="preserve">by careful proactive planning, sharing of information and mutual visiting between parents, </w:t>
      </w:r>
      <w:r w:rsidR="00543B65">
        <w:rPr>
          <w:rFonts w:cs="Arial"/>
          <w:szCs w:val="24"/>
        </w:rPr>
        <w:t>carers,</w:t>
      </w:r>
      <w:r w:rsidR="004E18B3">
        <w:rPr>
          <w:rFonts w:cs="Arial"/>
          <w:szCs w:val="24"/>
        </w:rPr>
        <w:t xml:space="preserve"> and </w:t>
      </w:r>
      <w:r w:rsidR="009B1324">
        <w:rPr>
          <w:rFonts w:cs="Arial"/>
          <w:szCs w:val="24"/>
        </w:rPr>
        <w:t xml:space="preserve">professionals.  </w:t>
      </w:r>
      <w:r w:rsidR="000000EF">
        <w:rPr>
          <w:rFonts w:cs="Arial"/>
          <w:szCs w:val="24"/>
        </w:rPr>
        <w:t>Ensur</w:t>
      </w:r>
      <w:r w:rsidR="000A578D">
        <w:rPr>
          <w:rFonts w:cs="Arial"/>
          <w:szCs w:val="24"/>
        </w:rPr>
        <w:t>ing</w:t>
      </w:r>
      <w:r w:rsidR="000000EF">
        <w:rPr>
          <w:rFonts w:cs="Arial"/>
          <w:szCs w:val="24"/>
        </w:rPr>
        <w:t xml:space="preserve"> that consideration is given to the child’s </w:t>
      </w:r>
      <w:r w:rsidR="00543B65">
        <w:rPr>
          <w:rFonts w:cs="Arial"/>
          <w:szCs w:val="24"/>
        </w:rPr>
        <w:t>holistic</w:t>
      </w:r>
      <w:r w:rsidR="000000EF">
        <w:rPr>
          <w:rFonts w:cs="Arial"/>
          <w:szCs w:val="24"/>
        </w:rPr>
        <w:t xml:space="preserve"> needs. It is important to ensure that the </w:t>
      </w:r>
      <w:r w:rsidR="00543B65">
        <w:rPr>
          <w:rFonts w:cs="Arial"/>
          <w:szCs w:val="24"/>
        </w:rPr>
        <w:t>continuity</w:t>
      </w:r>
      <w:r w:rsidR="000000EF">
        <w:rPr>
          <w:rFonts w:cs="Arial"/>
          <w:szCs w:val="24"/>
        </w:rPr>
        <w:t xml:space="preserve"> of children’s experiences involves all aspects of their care and learning</w:t>
      </w:r>
      <w:r w:rsidR="00537DD1">
        <w:rPr>
          <w:rFonts w:cs="Arial"/>
          <w:szCs w:val="24"/>
        </w:rPr>
        <w:t xml:space="preserve"> (Teach Early Years, no date). </w:t>
      </w:r>
    </w:p>
    <w:p w14:paraId="057D0483" w14:textId="5A671374" w:rsidR="007E4B48" w:rsidRDefault="007119DA" w:rsidP="00850D66">
      <w:pPr>
        <w:shd w:val="clear" w:color="auto" w:fill="FFFFFF"/>
        <w:spacing w:after="0" w:line="360" w:lineRule="auto"/>
        <w:rPr>
          <w:rFonts w:eastAsia="Times New Roman" w:cs="Arial"/>
          <w:szCs w:val="24"/>
          <w:lang w:eastAsia="en-GB"/>
        </w:rPr>
      </w:pPr>
      <w:r w:rsidRPr="007119DA">
        <w:rPr>
          <w:rFonts w:eastAsia="Times New Roman" w:cs="Arial"/>
          <w:szCs w:val="24"/>
          <w:lang w:eastAsia="en-GB"/>
        </w:rPr>
        <w:t>Miller (2010) opines that young children experience their world as an environment of relationships, and these relationships influence almost every aspect of their development: intellectual, social, emotional, physical, behaviour and ethics.</w:t>
      </w:r>
    </w:p>
    <w:p w14:paraId="3603E4E7" w14:textId="77777777" w:rsidR="00850D66" w:rsidRPr="00850D66" w:rsidRDefault="00850D66" w:rsidP="00850D66">
      <w:pPr>
        <w:shd w:val="clear" w:color="auto" w:fill="FFFFFF"/>
        <w:spacing w:after="0" w:line="360" w:lineRule="auto"/>
        <w:rPr>
          <w:rFonts w:eastAsia="Times New Roman" w:cs="Arial"/>
          <w:szCs w:val="24"/>
          <w:lang w:eastAsia="en-GB"/>
        </w:rPr>
      </w:pPr>
    </w:p>
    <w:p w14:paraId="5B5B00B2" w14:textId="77777777" w:rsidR="0023785D" w:rsidRDefault="0023785D" w:rsidP="008C1632">
      <w:pPr>
        <w:spacing w:line="360" w:lineRule="auto"/>
        <w:rPr>
          <w:rFonts w:cs="Arial"/>
          <w:szCs w:val="24"/>
        </w:rPr>
      </w:pPr>
      <w:r w:rsidRPr="0023785D">
        <w:rPr>
          <w:rFonts w:cs="Arial"/>
          <w:szCs w:val="24"/>
        </w:rPr>
        <w:t>Day (2010) pronounces attachment theory highlights the importance of relationships in children's learning and development. Her research in day care shows that continuity of relationships leads to better progress, with familiar adults serving as secondary attachment figures. This supports the need for key person systems in EYFS settings (DfE, 2017).</w:t>
      </w:r>
    </w:p>
    <w:p w14:paraId="6885F1BD" w14:textId="2D84D137" w:rsidR="008C1632" w:rsidRDefault="008C1632" w:rsidP="008C1632">
      <w:pPr>
        <w:spacing w:line="360" w:lineRule="auto"/>
        <w:rPr>
          <w:rFonts w:cs="Arial"/>
          <w:szCs w:val="24"/>
        </w:rPr>
      </w:pPr>
      <w:r>
        <w:rPr>
          <w:rFonts w:cs="Arial"/>
          <w:szCs w:val="24"/>
        </w:rPr>
        <w:t xml:space="preserve">The Statutory framework for the Early Years Foundation Stage (2023) sets the requirements for every child to be assigned a key person.  Requirements 1.16 and 3.37 include the need to build a relationship with parents and seek to engage them in supporting </w:t>
      </w:r>
      <w:r w:rsidR="004F3426">
        <w:rPr>
          <w:rFonts w:cs="Arial"/>
          <w:szCs w:val="24"/>
        </w:rPr>
        <w:t>their</w:t>
      </w:r>
      <w:r>
        <w:rPr>
          <w:rFonts w:cs="Arial"/>
          <w:szCs w:val="24"/>
        </w:rPr>
        <w:t xml:space="preserve"> development at home.  </w:t>
      </w:r>
    </w:p>
    <w:p w14:paraId="27FE7973" w14:textId="116C3324" w:rsidR="008C1632" w:rsidRDefault="00686EB7" w:rsidP="007C6C4C">
      <w:pPr>
        <w:spacing w:line="360" w:lineRule="auto"/>
        <w:rPr>
          <w:rFonts w:cs="Arial"/>
          <w:szCs w:val="24"/>
        </w:rPr>
      </w:pPr>
      <w:r>
        <w:rPr>
          <w:rFonts w:cs="Arial"/>
          <w:szCs w:val="24"/>
        </w:rPr>
        <w:t xml:space="preserve">Grenier </w:t>
      </w:r>
      <w:r w:rsidR="00B325CE" w:rsidRPr="0033554B">
        <w:rPr>
          <w:rFonts w:cs="Arial"/>
          <w:i/>
          <w:iCs/>
          <w:szCs w:val="24"/>
        </w:rPr>
        <w:t>et al</w:t>
      </w:r>
      <w:r w:rsidR="00B325CE">
        <w:rPr>
          <w:rFonts w:cs="Arial"/>
          <w:szCs w:val="24"/>
        </w:rPr>
        <w:t xml:space="preserve">. (2008) </w:t>
      </w:r>
      <w:r w:rsidR="00F07148">
        <w:rPr>
          <w:rFonts w:cs="Arial"/>
          <w:szCs w:val="24"/>
        </w:rPr>
        <w:t xml:space="preserve">suggests </w:t>
      </w:r>
      <w:r w:rsidR="00593F37" w:rsidRPr="00593F37">
        <w:rPr>
          <w:rFonts w:cs="Arial"/>
          <w:szCs w:val="24"/>
        </w:rPr>
        <w:t xml:space="preserve">children cannot develop emotional wellbeing unless they have relationships that are both familiar and trustworthy.  The primary responsibility of the key person is to ensure that young children receiving care in an early childhood setting receive high-quality care and learning opportunities. </w:t>
      </w:r>
    </w:p>
    <w:p w14:paraId="0BE5516D" w14:textId="6A25DC2C" w:rsidR="00682427" w:rsidRDefault="00682427" w:rsidP="00682427">
      <w:pPr>
        <w:spacing w:line="360" w:lineRule="auto"/>
        <w:rPr>
          <w:rFonts w:cs="Arial"/>
          <w:szCs w:val="24"/>
        </w:rPr>
      </w:pPr>
      <w:r w:rsidRPr="003B4839">
        <w:rPr>
          <w:rFonts w:cs="Arial"/>
          <w:szCs w:val="24"/>
        </w:rPr>
        <w:t>The EYFS recognises and values the positive impact of environmental and relationship factors.  Two of the four EYFS themes are Positive Relationships and Enabling Environments; these themes identify the importance of positive relationships that foster a sense of belonging and a strong partnership between practitioners and families that value and promote people and learning. The document Development Matters (2023) lists the key characteristics of effective practice, which again includes the importance of a carefully managed enabling environment and strong and respectful partnerships between parents and providers.</w:t>
      </w:r>
    </w:p>
    <w:p w14:paraId="2428CDC3" w14:textId="047BE09F" w:rsidR="00420B40" w:rsidRDefault="00427FAC" w:rsidP="007C6C4C">
      <w:pPr>
        <w:spacing w:line="360" w:lineRule="auto"/>
        <w:rPr>
          <w:rFonts w:cs="Arial"/>
          <w:szCs w:val="24"/>
        </w:rPr>
      </w:pPr>
      <w:r w:rsidRPr="00427FAC">
        <w:rPr>
          <w:rFonts w:cs="Arial"/>
          <w:szCs w:val="24"/>
        </w:rPr>
        <w:lastRenderedPageBreak/>
        <w:t>Theories about children's learning differ greatly in their perspectives on social interactions and their role in the development of children's knowledge.  Piaget's (Piaget and Inhelder,1969) theories were constructivist, which means that learning is 'constructed' or built in personal experiences.  He believed that learning progressed when children encountered a new experience or idea that changed their perspective on the world.  His theory was based on direct experiences with children.</w:t>
      </w:r>
    </w:p>
    <w:p w14:paraId="387475E6" w14:textId="18957B41" w:rsidR="00A95D01" w:rsidRPr="00247E2F" w:rsidRDefault="00B27459" w:rsidP="007C6C4C">
      <w:pPr>
        <w:spacing w:line="360" w:lineRule="auto"/>
        <w:rPr>
          <w:rFonts w:cs="Arial"/>
          <w:szCs w:val="24"/>
        </w:rPr>
      </w:pPr>
      <w:r w:rsidRPr="00247E2F">
        <w:rPr>
          <w:rFonts w:cs="Arial"/>
          <w:szCs w:val="24"/>
        </w:rPr>
        <w:t>Vygotsky, like Piaget, views children as active agents in their environment, creating their development circumstances. He emphasi</w:t>
      </w:r>
      <w:r w:rsidR="00AF1721">
        <w:rPr>
          <w:rFonts w:cs="Arial"/>
          <w:szCs w:val="24"/>
        </w:rPr>
        <w:t>s</w:t>
      </w:r>
      <w:r w:rsidRPr="00247E2F">
        <w:rPr>
          <w:rFonts w:cs="Arial"/>
          <w:szCs w:val="24"/>
        </w:rPr>
        <w:t>es cultural and social processes in learning, differing from Piagetian approaches that require a specific developmental stage (Feldman and Fowler 1999).</w:t>
      </w:r>
      <w:r w:rsidR="00247E2F" w:rsidRPr="00247E2F">
        <w:rPr>
          <w:rFonts w:cs="Arial"/>
          <w:szCs w:val="24"/>
        </w:rPr>
        <w:t xml:space="preserve"> </w:t>
      </w:r>
      <w:r w:rsidR="00247E2F" w:rsidRPr="00247E2F">
        <w:rPr>
          <w:rFonts w:cs="Arial"/>
          <w:shd w:val="clear" w:color="auto" w:fill="FFFFFF"/>
        </w:rPr>
        <w:t xml:space="preserve">The 'zone of proximal development' (Vygotsky, 1978) refers to the gap between a child's ability to perform difficult tasks without assistance and their ability to do so with assistance. </w:t>
      </w:r>
    </w:p>
    <w:p w14:paraId="1B28457B" w14:textId="570CDF8D" w:rsidR="00145906" w:rsidRDefault="00145906" w:rsidP="00145906">
      <w:pPr>
        <w:spacing w:line="360" w:lineRule="auto"/>
        <w:rPr>
          <w:rFonts w:cs="Arial"/>
          <w:szCs w:val="24"/>
        </w:rPr>
      </w:pPr>
      <w:r w:rsidRPr="00145906">
        <w:rPr>
          <w:rFonts w:cs="Arial"/>
          <w:szCs w:val="24"/>
        </w:rPr>
        <w:t xml:space="preserve">Bronfenbrenner's (1979) suggested that ecological systems theory, social interaction takes on various forms that are interrelated.  According to his theory, there are five systems that are interconnected and revolve around the child.  From the child at the </w:t>
      </w:r>
      <w:r w:rsidR="000B787C" w:rsidRPr="00145906">
        <w:rPr>
          <w:rFonts w:cs="Arial"/>
          <w:szCs w:val="24"/>
        </w:rPr>
        <w:t>centre</w:t>
      </w:r>
      <w:r w:rsidRPr="00145906">
        <w:rPr>
          <w:rFonts w:cs="Arial"/>
          <w:szCs w:val="24"/>
        </w:rPr>
        <w:t>, radiating outward, Bronfenbrenner named these systems:</w:t>
      </w:r>
    </w:p>
    <w:p w14:paraId="3C7E090A" w14:textId="401F261C" w:rsidR="009E2FBA" w:rsidRPr="00145906" w:rsidRDefault="009E2FBA" w:rsidP="00145906">
      <w:pPr>
        <w:pStyle w:val="ListParagraph"/>
        <w:numPr>
          <w:ilvl w:val="0"/>
          <w:numId w:val="2"/>
        </w:numPr>
        <w:spacing w:line="360" w:lineRule="auto"/>
        <w:rPr>
          <w:rFonts w:cs="Arial"/>
          <w:szCs w:val="24"/>
        </w:rPr>
      </w:pPr>
      <w:r w:rsidRPr="00145906">
        <w:rPr>
          <w:rFonts w:cs="Arial"/>
          <w:szCs w:val="24"/>
        </w:rPr>
        <w:t xml:space="preserve">Microsystem – </w:t>
      </w:r>
      <w:r w:rsidR="0018537F" w:rsidRPr="0018537F">
        <w:rPr>
          <w:rFonts w:cs="Arial"/>
          <w:szCs w:val="24"/>
        </w:rPr>
        <w:t>siblings and immediate family of the child.</w:t>
      </w:r>
    </w:p>
    <w:p w14:paraId="158346A2" w14:textId="1A884047" w:rsidR="007E14C1" w:rsidRDefault="007E14C1" w:rsidP="009E2FBA">
      <w:pPr>
        <w:pStyle w:val="ListParagraph"/>
        <w:numPr>
          <w:ilvl w:val="0"/>
          <w:numId w:val="2"/>
        </w:numPr>
        <w:spacing w:line="360" w:lineRule="auto"/>
        <w:rPr>
          <w:rFonts w:cs="Arial"/>
          <w:szCs w:val="24"/>
        </w:rPr>
      </w:pPr>
      <w:r>
        <w:rPr>
          <w:rFonts w:cs="Arial"/>
          <w:szCs w:val="24"/>
        </w:rPr>
        <w:t xml:space="preserve">Mesosystem – </w:t>
      </w:r>
      <w:r w:rsidR="00F85734" w:rsidRPr="00F85734">
        <w:rPr>
          <w:rFonts w:cs="Arial"/>
          <w:szCs w:val="24"/>
        </w:rPr>
        <w:t>the community's and school's intersection.</w:t>
      </w:r>
    </w:p>
    <w:p w14:paraId="59ECBBD4" w14:textId="772187C3" w:rsidR="007E14C1" w:rsidRDefault="00B27B37" w:rsidP="009E2FBA">
      <w:pPr>
        <w:pStyle w:val="ListParagraph"/>
        <w:numPr>
          <w:ilvl w:val="0"/>
          <w:numId w:val="2"/>
        </w:numPr>
        <w:spacing w:line="360" w:lineRule="auto"/>
        <w:rPr>
          <w:rFonts w:cs="Arial"/>
          <w:szCs w:val="24"/>
        </w:rPr>
      </w:pPr>
      <w:r>
        <w:rPr>
          <w:rFonts w:cs="Arial"/>
          <w:szCs w:val="24"/>
        </w:rPr>
        <w:t xml:space="preserve">Exosystems – </w:t>
      </w:r>
      <w:r w:rsidR="00E2127D" w:rsidRPr="00E2127D">
        <w:rPr>
          <w:rFonts w:cs="Arial"/>
          <w:szCs w:val="24"/>
        </w:rPr>
        <w:t>like parent employment status and library accessibility—that are outside the child's control but will nonetheless have an impact on their life.</w:t>
      </w:r>
    </w:p>
    <w:p w14:paraId="2A9DC4E4" w14:textId="4501C287" w:rsidR="000A1C50" w:rsidRDefault="000A1C50" w:rsidP="009E2FBA">
      <w:pPr>
        <w:pStyle w:val="ListParagraph"/>
        <w:numPr>
          <w:ilvl w:val="0"/>
          <w:numId w:val="2"/>
        </w:numPr>
        <w:spacing w:line="360" w:lineRule="auto"/>
        <w:rPr>
          <w:rFonts w:cs="Arial"/>
          <w:szCs w:val="24"/>
        </w:rPr>
      </w:pPr>
      <w:r>
        <w:rPr>
          <w:rFonts w:cs="Arial"/>
          <w:szCs w:val="24"/>
        </w:rPr>
        <w:t>Macrosystem –</w:t>
      </w:r>
      <w:r w:rsidR="00E4561D" w:rsidRPr="00E4561D">
        <w:t xml:space="preserve"> </w:t>
      </w:r>
      <w:r w:rsidR="00E4561D" w:rsidRPr="00E4561D">
        <w:rPr>
          <w:rFonts w:cs="Arial"/>
          <w:szCs w:val="24"/>
        </w:rPr>
        <w:t>The child's environment, including the culture and demographic</w:t>
      </w:r>
      <w:r w:rsidR="00C56FD2">
        <w:rPr>
          <w:rFonts w:cs="Arial"/>
          <w:szCs w:val="24"/>
        </w:rPr>
        <w:t>.</w:t>
      </w:r>
    </w:p>
    <w:p w14:paraId="74B513C6" w14:textId="77777777" w:rsidR="00072C4B" w:rsidRDefault="00C56FD2" w:rsidP="00522582">
      <w:pPr>
        <w:pStyle w:val="ListParagraph"/>
        <w:numPr>
          <w:ilvl w:val="0"/>
          <w:numId w:val="2"/>
        </w:numPr>
        <w:spacing w:line="360" w:lineRule="auto"/>
        <w:rPr>
          <w:rFonts w:cs="Arial"/>
          <w:szCs w:val="24"/>
        </w:rPr>
      </w:pPr>
      <w:r>
        <w:rPr>
          <w:rFonts w:cs="Arial"/>
          <w:szCs w:val="24"/>
        </w:rPr>
        <w:t>Chronosystem –</w:t>
      </w:r>
      <w:r w:rsidR="00FD576A" w:rsidRPr="00FD576A">
        <w:t xml:space="preserve"> </w:t>
      </w:r>
      <w:r w:rsidR="00FD576A" w:rsidRPr="00FD576A">
        <w:rPr>
          <w:rFonts w:cs="Arial"/>
          <w:szCs w:val="24"/>
        </w:rPr>
        <w:t>the gradual changes that take place, like a child starting school or siblings moving out.</w:t>
      </w:r>
    </w:p>
    <w:p w14:paraId="7CF538B4" w14:textId="15030587" w:rsidR="000B787C" w:rsidRPr="00072C4B" w:rsidRDefault="000B787C" w:rsidP="00072C4B">
      <w:pPr>
        <w:spacing w:line="360" w:lineRule="auto"/>
        <w:rPr>
          <w:rFonts w:cs="Arial"/>
          <w:szCs w:val="24"/>
        </w:rPr>
      </w:pPr>
      <w:r w:rsidRPr="00072C4B">
        <w:rPr>
          <w:rFonts w:cs="Arial"/>
          <w:szCs w:val="24"/>
        </w:rPr>
        <w:t>The social interaction is more passive the further it is positioned away from the child.</w:t>
      </w:r>
    </w:p>
    <w:p w14:paraId="03162D40" w14:textId="1EEDAA24" w:rsidR="00522582" w:rsidRDefault="000B138F" w:rsidP="00AD2180">
      <w:pPr>
        <w:jc w:val="center"/>
        <w:rPr>
          <w:rFonts w:cs="Arial"/>
          <w:szCs w:val="24"/>
        </w:rPr>
      </w:pPr>
      <w:r>
        <w:rPr>
          <w:noProof/>
        </w:rPr>
        <w:drawing>
          <wp:inline distT="0" distB="0" distL="0" distR="0" wp14:anchorId="05A2289D" wp14:editId="4E12AB6D">
            <wp:extent cx="1934441" cy="1331595"/>
            <wp:effectExtent l="19050" t="19050" r="27940" b="20955"/>
            <wp:docPr id="3641657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58293" cy="1348014"/>
                    </a:xfrm>
                    <a:prstGeom prst="rect">
                      <a:avLst/>
                    </a:prstGeom>
                    <a:noFill/>
                    <a:ln>
                      <a:solidFill>
                        <a:schemeClr val="accent2"/>
                      </a:solidFill>
                    </a:ln>
                  </pic:spPr>
                </pic:pic>
              </a:graphicData>
            </a:graphic>
          </wp:inline>
        </w:drawing>
      </w:r>
    </w:p>
    <w:p w14:paraId="23217F5E" w14:textId="21D6643A" w:rsidR="00AD2180" w:rsidRDefault="00AD2180" w:rsidP="00AD2180">
      <w:pPr>
        <w:jc w:val="center"/>
        <w:rPr>
          <w:rFonts w:cs="Arial"/>
          <w:szCs w:val="24"/>
        </w:rPr>
      </w:pPr>
      <w:r>
        <w:rPr>
          <w:rFonts w:cs="Arial"/>
          <w:szCs w:val="24"/>
        </w:rPr>
        <w:t>(Source: SusanM</w:t>
      </w:r>
      <w:r w:rsidR="00936B9E">
        <w:rPr>
          <w:rFonts w:cs="Arial"/>
          <w:szCs w:val="24"/>
        </w:rPr>
        <w:t>arie.org,2017)</w:t>
      </w:r>
    </w:p>
    <w:p w14:paraId="02C82D91" w14:textId="5C4923F4" w:rsidR="0081200D" w:rsidRDefault="00EF6F87" w:rsidP="007C6C4C">
      <w:pPr>
        <w:spacing w:line="360" w:lineRule="auto"/>
        <w:rPr>
          <w:rFonts w:cs="Arial"/>
          <w:szCs w:val="24"/>
        </w:rPr>
      </w:pPr>
      <w:r>
        <w:rPr>
          <w:rFonts w:cs="Arial"/>
          <w:szCs w:val="24"/>
        </w:rPr>
        <w:lastRenderedPageBreak/>
        <w:t xml:space="preserve">As </w:t>
      </w:r>
      <w:r w:rsidR="00AC139E">
        <w:rPr>
          <w:rFonts w:cs="Arial"/>
          <w:szCs w:val="24"/>
        </w:rPr>
        <w:t>ci</w:t>
      </w:r>
      <w:r w:rsidR="00590A45">
        <w:rPr>
          <w:rFonts w:cs="Arial"/>
          <w:szCs w:val="24"/>
        </w:rPr>
        <w:t xml:space="preserve">ted in the American Journal of lifestyle medicine </w:t>
      </w:r>
      <w:r w:rsidR="00154CAD">
        <w:rPr>
          <w:rFonts w:cs="Arial"/>
          <w:szCs w:val="24"/>
        </w:rPr>
        <w:t xml:space="preserve">(2019) </w:t>
      </w:r>
      <w:r w:rsidR="0081200D">
        <w:rPr>
          <w:rFonts w:cs="Arial"/>
          <w:szCs w:val="24"/>
        </w:rPr>
        <w:t xml:space="preserve">In the </w:t>
      </w:r>
      <w:r w:rsidR="005E0A6D">
        <w:rPr>
          <w:rFonts w:cs="Arial"/>
          <w:szCs w:val="24"/>
        </w:rPr>
        <w:t xml:space="preserve">words of Urie Bronfenbrenner </w:t>
      </w:r>
      <w:r w:rsidR="007D3ABB">
        <w:rPr>
          <w:rFonts w:cs="Arial"/>
          <w:szCs w:val="24"/>
        </w:rPr>
        <w:t>“</w:t>
      </w:r>
      <w:r w:rsidR="009B68F3">
        <w:rPr>
          <w:rFonts w:cs="Arial"/>
          <w:szCs w:val="24"/>
        </w:rPr>
        <w:t>I</w:t>
      </w:r>
      <w:r w:rsidR="007D3ABB">
        <w:rPr>
          <w:rFonts w:cs="Arial"/>
          <w:szCs w:val="24"/>
        </w:rPr>
        <w:t xml:space="preserve">n order to develop normally, a child requires </w:t>
      </w:r>
      <w:r w:rsidR="00390505">
        <w:rPr>
          <w:rFonts w:cs="Arial"/>
          <w:szCs w:val="24"/>
        </w:rPr>
        <w:t>progressively more complex joint activity with one or more adults who have an irrational emotional relationship with the child.  Somebody’s got to be crazy about that kid.  That’s number one. First, last and always”.</w:t>
      </w:r>
    </w:p>
    <w:p w14:paraId="3B6A5AAA" w14:textId="6ACACFD6" w:rsidR="00A55407" w:rsidRDefault="00E828C3" w:rsidP="0011573B">
      <w:pPr>
        <w:spacing w:line="360" w:lineRule="auto"/>
        <w:rPr>
          <w:rFonts w:cs="Arial"/>
          <w:szCs w:val="24"/>
        </w:rPr>
      </w:pPr>
      <w:r>
        <w:rPr>
          <w:rFonts w:cs="Arial"/>
          <w:szCs w:val="24"/>
        </w:rPr>
        <w:t xml:space="preserve">The social skills and adaptation to changes that children learn </w:t>
      </w:r>
      <w:r w:rsidR="00B70F31">
        <w:rPr>
          <w:rFonts w:cs="Arial"/>
          <w:szCs w:val="24"/>
        </w:rPr>
        <w:t>in their preschool years ‘form a prototype for later ecological transitions’ (Bronfenbrenner, 1979).</w:t>
      </w:r>
    </w:p>
    <w:p w14:paraId="5D31BE78" w14:textId="2BC8EF47" w:rsidR="001B7972" w:rsidRPr="001B7972" w:rsidRDefault="00C8636A" w:rsidP="001B7972">
      <w:pPr>
        <w:shd w:val="clear" w:color="auto" w:fill="FFFFFF"/>
        <w:spacing w:line="360" w:lineRule="auto"/>
        <w:rPr>
          <w:rFonts w:eastAsia="Times New Roman" w:cs="Arial"/>
          <w:color w:val="000000"/>
          <w:szCs w:val="24"/>
          <w:lang w:eastAsia="en-GB"/>
        </w:rPr>
      </w:pPr>
      <w:r>
        <w:rPr>
          <w:rFonts w:cs="Arial"/>
          <w:szCs w:val="24"/>
        </w:rPr>
        <w:t xml:space="preserve">Future Learn </w:t>
      </w:r>
      <w:r w:rsidR="00117296">
        <w:rPr>
          <w:rFonts w:cs="Arial"/>
          <w:szCs w:val="24"/>
        </w:rPr>
        <w:t xml:space="preserve">(no date) </w:t>
      </w:r>
      <w:r w:rsidR="00B07F5A">
        <w:rPr>
          <w:rFonts w:cs="Arial"/>
          <w:szCs w:val="24"/>
        </w:rPr>
        <w:t xml:space="preserve">note </w:t>
      </w:r>
      <w:r w:rsidR="001B7972">
        <w:rPr>
          <w:rFonts w:eastAsia="Times New Roman" w:cs="Arial"/>
          <w:color w:val="000000"/>
          <w:szCs w:val="24"/>
          <w:lang w:eastAsia="en-GB"/>
        </w:rPr>
        <w:t>that t</w:t>
      </w:r>
      <w:r w:rsidR="001B7972" w:rsidRPr="001B7972">
        <w:rPr>
          <w:rFonts w:eastAsia="Times New Roman" w:cs="Arial"/>
          <w:color w:val="000000"/>
          <w:szCs w:val="24"/>
          <w:lang w:eastAsia="en-GB"/>
        </w:rPr>
        <w:t>o explain human motivation, American psychologist Abraham Maslow published his hierarchy of needs in 1943. He categorized the needs into five categories: psychological, safety, love, esteem, and self-actualization. Maslow's hierarchy of needs outlines the importance of basic needs, starting with physiological and safety, and progressing to self-actualization.</w:t>
      </w:r>
    </w:p>
    <w:p w14:paraId="56174E01" w14:textId="78AECF6D" w:rsidR="0011573B" w:rsidRDefault="000E2F68" w:rsidP="001B7972">
      <w:pPr>
        <w:spacing w:line="360" w:lineRule="auto"/>
        <w:rPr>
          <w:rFonts w:cs="Arial"/>
          <w:szCs w:val="24"/>
        </w:rPr>
      </w:pPr>
      <w:r w:rsidRPr="000E2F68">
        <w:rPr>
          <w:rFonts w:cs="Arial"/>
          <w:szCs w:val="24"/>
        </w:rPr>
        <w:t xml:space="preserve">Maslow's theory encompasses all child developmental needs, including physical, emotional, social, cognitive, language, and aesthetic development. A positive human condition relies on being healthy in body and mind.  You </w:t>
      </w:r>
      <w:r w:rsidR="005E0194" w:rsidRPr="000E2F68">
        <w:rPr>
          <w:rFonts w:cs="Arial"/>
          <w:szCs w:val="24"/>
        </w:rPr>
        <w:t>must</w:t>
      </w:r>
      <w:r w:rsidRPr="000E2F68">
        <w:rPr>
          <w:rFonts w:cs="Arial"/>
          <w:szCs w:val="24"/>
        </w:rPr>
        <w:t xml:space="preserve"> attend to the basic needs of a child to ensu</w:t>
      </w:r>
      <w:r w:rsidR="00120945">
        <w:rPr>
          <w:rFonts w:cs="Arial"/>
          <w:szCs w:val="24"/>
        </w:rPr>
        <w:t>r</w:t>
      </w:r>
      <w:r w:rsidRPr="000E2F68">
        <w:rPr>
          <w:rFonts w:cs="Arial"/>
          <w:szCs w:val="24"/>
        </w:rPr>
        <w:t>e they reach their full potential.</w:t>
      </w:r>
    </w:p>
    <w:p w14:paraId="6D9A757F" w14:textId="77777777" w:rsidR="00846CCE" w:rsidRDefault="00846CCE" w:rsidP="001B7972">
      <w:pPr>
        <w:spacing w:line="360" w:lineRule="auto"/>
        <w:rPr>
          <w:rFonts w:cs="Arial"/>
          <w:szCs w:val="24"/>
        </w:rPr>
      </w:pPr>
    </w:p>
    <w:p w14:paraId="13B6F86E" w14:textId="77777777" w:rsidR="00846CCE" w:rsidRDefault="00846CCE" w:rsidP="001B7972">
      <w:pPr>
        <w:spacing w:line="360" w:lineRule="auto"/>
        <w:rPr>
          <w:rFonts w:cs="Arial"/>
          <w:szCs w:val="24"/>
        </w:rPr>
      </w:pPr>
    </w:p>
    <w:p w14:paraId="5D4AE811" w14:textId="52C71ED6" w:rsidR="0011573B" w:rsidRPr="00A60388" w:rsidRDefault="007E76A0" w:rsidP="00CF6C52">
      <w:pPr>
        <w:spacing w:line="360" w:lineRule="auto"/>
        <w:jc w:val="center"/>
        <w:rPr>
          <w:rFonts w:cs="Arial"/>
          <w:szCs w:val="24"/>
        </w:rPr>
      </w:pPr>
      <w:r>
        <w:rPr>
          <w:noProof/>
        </w:rPr>
        <w:drawing>
          <wp:inline distT="0" distB="0" distL="0" distR="0" wp14:anchorId="77F63639" wp14:editId="5E700562">
            <wp:extent cx="5731510" cy="2319655"/>
            <wp:effectExtent l="19050" t="19050" r="21590" b="23495"/>
            <wp:docPr id="962844114" name="Picture 2" descr="Maslow's hierarchy of needs (Maslow 1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Maslow 194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319655"/>
                    </a:xfrm>
                    <a:prstGeom prst="rect">
                      <a:avLst/>
                    </a:prstGeom>
                    <a:noFill/>
                    <a:ln>
                      <a:solidFill>
                        <a:schemeClr val="accent2"/>
                      </a:solidFill>
                    </a:ln>
                  </pic:spPr>
                </pic:pic>
              </a:graphicData>
            </a:graphic>
          </wp:inline>
        </w:drawing>
      </w:r>
    </w:p>
    <w:p w14:paraId="35121A64" w14:textId="648C4285" w:rsidR="00151FAE" w:rsidRDefault="00B1141E" w:rsidP="00CF6C52">
      <w:pPr>
        <w:jc w:val="center"/>
        <w:rPr>
          <w:rFonts w:cs="Arial"/>
          <w:szCs w:val="24"/>
        </w:rPr>
      </w:pPr>
      <w:r>
        <w:rPr>
          <w:rFonts w:cs="Arial"/>
          <w:szCs w:val="24"/>
        </w:rPr>
        <w:t>Maslow’s Hier</w:t>
      </w:r>
      <w:r w:rsidR="004E2CE5">
        <w:rPr>
          <w:rFonts w:cs="Arial"/>
          <w:szCs w:val="24"/>
        </w:rPr>
        <w:t>archy of Needs (1943)</w:t>
      </w:r>
    </w:p>
    <w:p w14:paraId="50E6808F" w14:textId="434DD6E2" w:rsidR="00ED7366" w:rsidRDefault="00514553" w:rsidP="00936B9E">
      <w:pPr>
        <w:jc w:val="center"/>
        <w:rPr>
          <w:rFonts w:cs="Arial"/>
          <w:szCs w:val="24"/>
        </w:rPr>
      </w:pPr>
      <w:r>
        <w:rPr>
          <w:rFonts w:cs="Arial"/>
          <w:szCs w:val="24"/>
        </w:rPr>
        <w:t>(Source:</w:t>
      </w:r>
      <w:r w:rsidR="00051367">
        <w:rPr>
          <w:rFonts w:cs="Arial"/>
          <w:szCs w:val="24"/>
        </w:rPr>
        <w:t xml:space="preserve"> Research Gate.net, no date)</w:t>
      </w:r>
    </w:p>
    <w:p w14:paraId="16C1C563" w14:textId="77777777" w:rsidR="00120945" w:rsidRDefault="00120945" w:rsidP="00FE7355">
      <w:pPr>
        <w:rPr>
          <w:rFonts w:cs="Arial"/>
          <w:sz w:val="44"/>
          <w:szCs w:val="44"/>
        </w:rPr>
      </w:pPr>
    </w:p>
    <w:p w14:paraId="7D75A787" w14:textId="6BCDB83D" w:rsidR="001B10DF" w:rsidRPr="00274F5B" w:rsidRDefault="001B10DF" w:rsidP="00210655">
      <w:pPr>
        <w:pStyle w:val="Heading1"/>
      </w:pPr>
      <w:bookmarkStart w:id="5" w:name="_Toc150771611"/>
      <w:r w:rsidRPr="00274F5B">
        <w:lastRenderedPageBreak/>
        <w:t>Partnerships</w:t>
      </w:r>
      <w:bookmarkEnd w:id="5"/>
      <w:r w:rsidRPr="00274F5B">
        <w:t xml:space="preserve"> </w:t>
      </w:r>
    </w:p>
    <w:p w14:paraId="648B60D8" w14:textId="6A644767" w:rsidR="00CF2914" w:rsidRDefault="00CF2914" w:rsidP="00274F5B">
      <w:pPr>
        <w:spacing w:line="360" w:lineRule="auto"/>
        <w:rPr>
          <w:rFonts w:cs="Arial"/>
          <w:szCs w:val="24"/>
        </w:rPr>
      </w:pPr>
      <w:r w:rsidRPr="00CF2914">
        <w:rPr>
          <w:rFonts w:cs="Arial"/>
          <w:szCs w:val="24"/>
        </w:rPr>
        <w:t>The EYFS (DfE, 2017) places a strong emphasis on collaborating with parents and caregivers.  Understanding children's routines, interests, and ways of thinking is essential for parent-child partnerships.  Practitioners and parents/caregivers should collaborate to guarantee consistency, sharing strategies and information regarding each child's unique needs.</w:t>
      </w:r>
    </w:p>
    <w:p w14:paraId="5B2302F6" w14:textId="04571BDA" w:rsidR="00290457" w:rsidRDefault="007021F8" w:rsidP="00274F5B">
      <w:pPr>
        <w:spacing w:line="360" w:lineRule="auto"/>
        <w:rPr>
          <w:rFonts w:cs="Arial"/>
          <w:szCs w:val="24"/>
        </w:rPr>
      </w:pPr>
      <w:r w:rsidRPr="007021F8">
        <w:rPr>
          <w:rFonts w:cs="Arial"/>
          <w:szCs w:val="24"/>
        </w:rPr>
        <w:t>The Plowden Report, which was released in 1967, marked the beginning of Jean Piaget's research's impact on educational theory.  The environment started to be valued as highly for development as innate intelligence, and education became more child-</w:t>
      </w:r>
      <w:r w:rsidR="00290457" w:rsidRPr="007021F8">
        <w:rPr>
          <w:rFonts w:cs="Arial"/>
          <w:szCs w:val="24"/>
        </w:rPr>
        <w:t>centred</w:t>
      </w:r>
      <w:r w:rsidRPr="007021F8">
        <w:rPr>
          <w:rFonts w:cs="Arial"/>
          <w:szCs w:val="24"/>
        </w:rPr>
        <w:t xml:space="preserve"> (B</w:t>
      </w:r>
      <w:r w:rsidR="000C1D25">
        <w:rPr>
          <w:rFonts w:cs="Arial"/>
          <w:szCs w:val="24"/>
        </w:rPr>
        <w:t>r</w:t>
      </w:r>
      <w:r w:rsidRPr="007021F8">
        <w:rPr>
          <w:rFonts w:cs="Arial"/>
          <w:szCs w:val="24"/>
        </w:rPr>
        <w:t xml:space="preserve">earley and Hitchfield, 1966).  </w:t>
      </w:r>
      <w:r w:rsidR="00290457">
        <w:rPr>
          <w:rFonts w:cs="Arial"/>
          <w:szCs w:val="24"/>
        </w:rPr>
        <w:t>‘</w:t>
      </w:r>
      <w:r w:rsidRPr="007021F8">
        <w:rPr>
          <w:rFonts w:cs="Arial"/>
          <w:szCs w:val="24"/>
        </w:rPr>
        <w:t>There is certainly an association between parental encouragement and educational performance</w:t>
      </w:r>
      <w:r w:rsidR="00290457">
        <w:rPr>
          <w:rFonts w:cs="Arial"/>
          <w:szCs w:val="24"/>
        </w:rPr>
        <w:t>’</w:t>
      </w:r>
      <w:r w:rsidRPr="007021F8">
        <w:rPr>
          <w:rFonts w:cs="Arial"/>
          <w:szCs w:val="24"/>
        </w:rPr>
        <w:t xml:space="preserve"> the Plowden Report (1967, p.37) declared. </w:t>
      </w:r>
    </w:p>
    <w:p w14:paraId="5EB759CC" w14:textId="04C5C2DF" w:rsidR="001D1F25" w:rsidRDefault="001D1F25" w:rsidP="00274F5B">
      <w:pPr>
        <w:spacing w:line="360" w:lineRule="auto"/>
        <w:rPr>
          <w:rFonts w:cs="Arial"/>
          <w:szCs w:val="24"/>
        </w:rPr>
      </w:pPr>
      <w:r w:rsidRPr="001D1F25">
        <w:rPr>
          <w:rFonts w:cs="Arial"/>
          <w:szCs w:val="24"/>
        </w:rPr>
        <w:t xml:space="preserve">Multi-agency, interdisciplinary, and integrated working are theoretically grounded in the holistic model of child development proposed by </w:t>
      </w:r>
      <w:r w:rsidR="00C627E0" w:rsidRPr="001D1F25">
        <w:rPr>
          <w:rFonts w:cs="Arial"/>
          <w:szCs w:val="24"/>
        </w:rPr>
        <w:t>Bronfenbrenner</w:t>
      </w:r>
      <w:r w:rsidRPr="001D1F25">
        <w:rPr>
          <w:rFonts w:cs="Arial"/>
          <w:szCs w:val="24"/>
        </w:rPr>
        <w:t>.  He claimed that in addition to the child's immediate family, the child should also be considered in the context of the larger community and surroundings.  The assessment framework (DfE, 2018) is modelled after Bronfe</w:t>
      </w:r>
      <w:r>
        <w:rPr>
          <w:rFonts w:cs="Arial"/>
          <w:szCs w:val="24"/>
        </w:rPr>
        <w:t>n</w:t>
      </w:r>
      <w:r w:rsidR="00C627E0">
        <w:rPr>
          <w:rFonts w:cs="Arial"/>
          <w:szCs w:val="24"/>
        </w:rPr>
        <w:t>br</w:t>
      </w:r>
      <w:r>
        <w:rPr>
          <w:rFonts w:cs="Arial"/>
          <w:szCs w:val="24"/>
        </w:rPr>
        <w:t>e</w:t>
      </w:r>
      <w:r w:rsidRPr="001D1F25">
        <w:rPr>
          <w:rFonts w:cs="Arial"/>
          <w:szCs w:val="24"/>
        </w:rPr>
        <w:t>nner's ecological systems model (1979), taking into account perspectives on childhood that are not possible to capture in a single professional assessment and evaluation.  Rather, it necessitates considering the child and their environment from multiple perspectives.</w:t>
      </w:r>
    </w:p>
    <w:p w14:paraId="10935F42" w14:textId="701FE41A" w:rsidR="00A46E6D" w:rsidRDefault="00CF36D7" w:rsidP="00274F5B">
      <w:pPr>
        <w:spacing w:line="360" w:lineRule="auto"/>
        <w:rPr>
          <w:rFonts w:cs="Arial"/>
          <w:szCs w:val="24"/>
        </w:rPr>
      </w:pPr>
      <w:r>
        <w:rPr>
          <w:rFonts w:cs="Arial"/>
          <w:szCs w:val="24"/>
        </w:rPr>
        <w:t>The guidance by the DfE (2018)</w:t>
      </w:r>
      <w:r w:rsidR="00A46E6D" w:rsidRPr="00A46E6D">
        <w:rPr>
          <w:rFonts w:cs="Arial"/>
          <w:szCs w:val="24"/>
        </w:rPr>
        <w:t xml:space="preserve">, all managers and practitioners must be able to collaborate and communicate with people both inside and outside of their own organization. </w:t>
      </w:r>
      <w:r>
        <w:rPr>
          <w:rFonts w:cs="Arial"/>
          <w:szCs w:val="24"/>
        </w:rPr>
        <w:t xml:space="preserve"> </w:t>
      </w:r>
    </w:p>
    <w:p w14:paraId="3D4904E1" w14:textId="770CE7AF" w:rsidR="00C76E63" w:rsidRDefault="00047835" w:rsidP="00274F5B">
      <w:pPr>
        <w:spacing w:line="360" w:lineRule="auto"/>
        <w:rPr>
          <w:rFonts w:cs="Arial"/>
          <w:szCs w:val="24"/>
        </w:rPr>
      </w:pPr>
      <w:r>
        <w:rPr>
          <w:rFonts w:cs="Arial"/>
          <w:szCs w:val="24"/>
        </w:rPr>
        <w:t>As Birth to 5 Matters</w:t>
      </w:r>
      <w:r w:rsidR="0074670A">
        <w:rPr>
          <w:rFonts w:cs="Arial"/>
          <w:szCs w:val="24"/>
        </w:rPr>
        <w:t xml:space="preserve"> (no date)</w:t>
      </w:r>
      <w:r>
        <w:rPr>
          <w:rFonts w:cs="Arial"/>
          <w:szCs w:val="24"/>
        </w:rPr>
        <w:t xml:space="preserve"> Orates</w:t>
      </w:r>
      <w:r w:rsidR="00C01229">
        <w:rPr>
          <w:rFonts w:cs="Arial"/>
          <w:szCs w:val="24"/>
        </w:rPr>
        <w:t xml:space="preserve">, </w:t>
      </w:r>
      <w:r w:rsidR="00BE3DB5">
        <w:rPr>
          <w:rFonts w:cs="Arial"/>
          <w:szCs w:val="24"/>
        </w:rPr>
        <w:t>o</w:t>
      </w:r>
      <w:r w:rsidR="00BE3DB5" w:rsidRPr="00BE3DB5">
        <w:rPr>
          <w:rFonts w:cs="Arial"/>
          <w:szCs w:val="24"/>
        </w:rPr>
        <w:t xml:space="preserve">btaining the opinions of all individuals who have worked with the child—including educational psychologists, speech therapists, health visitors, bilingual teaching assistants, and other practitioners—is beneficial during times of transition.  These viewpoints make it easier for everyone involved to better plan for the child's specific needs.  </w:t>
      </w:r>
    </w:p>
    <w:p w14:paraId="019F4F67" w14:textId="6DE4FFB5" w:rsidR="00380854" w:rsidRDefault="00380854" w:rsidP="005A01D0">
      <w:pPr>
        <w:spacing w:line="360" w:lineRule="auto"/>
        <w:rPr>
          <w:rFonts w:cs="Arial"/>
          <w:color w:val="312B39"/>
          <w:shd w:val="clear" w:color="auto" w:fill="FFFFFF"/>
        </w:rPr>
      </w:pPr>
      <w:r w:rsidRPr="00380854">
        <w:rPr>
          <w:rFonts w:cs="Arial"/>
          <w:color w:val="312B39"/>
          <w:shd w:val="clear" w:color="auto" w:fill="FFFFFF"/>
        </w:rPr>
        <w:t xml:space="preserve">The Open University (no date) emphasizes the importance of effective partnership working in providing support to learners, involving the opinions and roles of the child, </w:t>
      </w:r>
      <w:r w:rsidRPr="00380854">
        <w:rPr>
          <w:rFonts w:cs="Arial"/>
          <w:color w:val="312B39"/>
          <w:shd w:val="clear" w:color="auto" w:fill="FFFFFF"/>
        </w:rPr>
        <w:lastRenderedPageBreak/>
        <w:t>parents, and caregivers. Partner services and agencies, external to schools, provide targeted support to specific learners, including police, paediatricians, mental health services, and social workers. Clear communication and a culture that respects and values everyone's perspectives promote effective collaboration.</w:t>
      </w:r>
    </w:p>
    <w:p w14:paraId="754EAA33" w14:textId="77777777" w:rsidR="00380854" w:rsidRDefault="00380854" w:rsidP="005A01D0">
      <w:pPr>
        <w:spacing w:line="360" w:lineRule="auto"/>
        <w:rPr>
          <w:rFonts w:cs="Arial"/>
          <w:color w:val="312B39"/>
          <w:shd w:val="clear" w:color="auto" w:fill="FFFFFF"/>
        </w:rPr>
      </w:pPr>
    </w:p>
    <w:p w14:paraId="6DC8C732" w14:textId="3F1BBA23" w:rsidR="0000433E" w:rsidRDefault="00E92E19" w:rsidP="00C04297">
      <w:pPr>
        <w:spacing w:line="360" w:lineRule="auto"/>
        <w:jc w:val="center"/>
        <w:rPr>
          <w:rFonts w:cs="Arial"/>
          <w:szCs w:val="24"/>
        </w:rPr>
      </w:pPr>
      <w:r>
        <w:rPr>
          <w:noProof/>
        </w:rPr>
        <mc:AlternateContent>
          <mc:Choice Requires="wps">
            <w:drawing>
              <wp:inline distT="0" distB="0" distL="0" distR="0" wp14:anchorId="2606E59C" wp14:editId="07B3DD70">
                <wp:extent cx="304800" cy="304800"/>
                <wp:effectExtent l="0" t="0" r="0" b="0"/>
                <wp:docPr id="658171670" name="Rectangle 1" descr="Describ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4BB75A" id="Rectangle 1" o:spid="_x0000_s1026" alt="Describ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C04297">
        <w:rPr>
          <w:noProof/>
        </w:rPr>
        <w:drawing>
          <wp:inline distT="0" distB="0" distL="0" distR="0" wp14:anchorId="25C099EC" wp14:editId="01DAFDDC">
            <wp:extent cx="2382982" cy="2355056"/>
            <wp:effectExtent l="19050" t="19050" r="17780" b="26670"/>
            <wp:docPr id="569711493" name="Picture 4" descr="A diagram of a partner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711493" name="Picture 4" descr="A diagram of a partnership&#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82982" cy="2355056"/>
                    </a:xfrm>
                    <a:prstGeom prst="rect">
                      <a:avLst/>
                    </a:prstGeom>
                    <a:noFill/>
                    <a:ln>
                      <a:solidFill>
                        <a:schemeClr val="accent2"/>
                      </a:solidFill>
                    </a:ln>
                  </pic:spPr>
                </pic:pic>
              </a:graphicData>
            </a:graphic>
          </wp:inline>
        </w:drawing>
      </w:r>
      <w:r>
        <w:rPr>
          <w:noProof/>
        </w:rPr>
        <mc:AlternateContent>
          <mc:Choice Requires="wps">
            <w:drawing>
              <wp:inline distT="0" distB="0" distL="0" distR="0" wp14:anchorId="73B52E23" wp14:editId="74451A70">
                <wp:extent cx="304800" cy="304800"/>
                <wp:effectExtent l="0" t="0" r="0" b="0"/>
                <wp:docPr id="1432692808" name="Rectangle 2" descr="Describ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1B337FD" id="Rectangle 2" o:spid="_x0000_s1026" alt="Describ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7C6EF31" w14:textId="0A3FC963" w:rsidR="00D247A9" w:rsidRDefault="00D247A9" w:rsidP="00BF15FC">
      <w:pPr>
        <w:spacing w:line="360" w:lineRule="auto"/>
        <w:jc w:val="center"/>
        <w:rPr>
          <w:rFonts w:cs="Arial"/>
          <w:szCs w:val="24"/>
        </w:rPr>
      </w:pPr>
      <w:r>
        <w:rPr>
          <w:rFonts w:cs="Arial"/>
          <w:szCs w:val="24"/>
        </w:rPr>
        <w:t xml:space="preserve">(Source: </w:t>
      </w:r>
      <w:r w:rsidR="00C249F5">
        <w:rPr>
          <w:rFonts w:cs="Arial"/>
          <w:szCs w:val="24"/>
        </w:rPr>
        <w:t>Open University.edu</w:t>
      </w:r>
      <w:r w:rsidR="00E41165">
        <w:rPr>
          <w:rFonts w:cs="Arial"/>
          <w:szCs w:val="24"/>
        </w:rPr>
        <w:t>, no date)</w:t>
      </w:r>
    </w:p>
    <w:p w14:paraId="48C4EA37" w14:textId="77777777" w:rsidR="00E92E19" w:rsidRDefault="00E92E19">
      <w:pPr>
        <w:rPr>
          <w:rFonts w:cs="Arial"/>
          <w:szCs w:val="24"/>
        </w:rPr>
      </w:pPr>
    </w:p>
    <w:p w14:paraId="18FAFAD5" w14:textId="5C5AA950" w:rsidR="00AB42F2" w:rsidRDefault="00AB42F2" w:rsidP="005137EB">
      <w:pPr>
        <w:spacing w:line="360" w:lineRule="auto"/>
        <w:rPr>
          <w:rFonts w:cs="Arial"/>
          <w:szCs w:val="24"/>
        </w:rPr>
      </w:pPr>
      <w:r>
        <w:rPr>
          <w:rFonts w:cs="Arial"/>
          <w:szCs w:val="24"/>
        </w:rPr>
        <w:t>Schools are best prepared to support children and families to navigate the changes, challenge an</w:t>
      </w:r>
      <w:r w:rsidR="00EF0A4E">
        <w:rPr>
          <w:rFonts w:cs="Arial"/>
          <w:szCs w:val="24"/>
        </w:rPr>
        <w:t>y</w:t>
      </w:r>
      <w:r>
        <w:rPr>
          <w:rFonts w:cs="Arial"/>
          <w:szCs w:val="24"/>
        </w:rPr>
        <w:t xml:space="preserve"> opportunities transition pre</w:t>
      </w:r>
      <w:r w:rsidR="005137EB">
        <w:rPr>
          <w:rFonts w:cs="Arial"/>
          <w:szCs w:val="24"/>
        </w:rPr>
        <w:t>sents</w:t>
      </w:r>
      <w:r>
        <w:rPr>
          <w:rFonts w:cs="Arial"/>
          <w:szCs w:val="24"/>
        </w:rPr>
        <w:t xml:space="preserve"> when they know their pupils.  Continuity of learning relies on the consistent sharing of information and collaborative planning between stakeholders about what works or where next for each individual child (</w:t>
      </w:r>
      <w:r w:rsidR="005137EB">
        <w:rPr>
          <w:rFonts w:cs="Arial"/>
          <w:szCs w:val="24"/>
        </w:rPr>
        <w:t>Department</w:t>
      </w:r>
      <w:r>
        <w:rPr>
          <w:rFonts w:cs="Arial"/>
          <w:szCs w:val="24"/>
        </w:rPr>
        <w:t xml:space="preserve"> of Education, 2009).</w:t>
      </w:r>
    </w:p>
    <w:p w14:paraId="2284837A" w14:textId="77777777" w:rsidR="009E3650" w:rsidRDefault="009E3650" w:rsidP="005137EB">
      <w:pPr>
        <w:spacing w:line="360" w:lineRule="auto"/>
        <w:rPr>
          <w:rFonts w:cs="Arial"/>
          <w:szCs w:val="24"/>
        </w:rPr>
      </w:pPr>
    </w:p>
    <w:p w14:paraId="3BDA9D7D" w14:textId="77777777" w:rsidR="009E3650" w:rsidRDefault="009E3650" w:rsidP="005137EB">
      <w:pPr>
        <w:spacing w:line="360" w:lineRule="auto"/>
        <w:rPr>
          <w:rFonts w:cs="Arial"/>
          <w:szCs w:val="24"/>
        </w:rPr>
      </w:pPr>
    </w:p>
    <w:p w14:paraId="65529A13" w14:textId="77777777" w:rsidR="009E3650" w:rsidRDefault="009E3650" w:rsidP="005137EB">
      <w:pPr>
        <w:spacing w:line="360" w:lineRule="auto"/>
        <w:rPr>
          <w:rFonts w:cs="Arial"/>
          <w:szCs w:val="24"/>
        </w:rPr>
      </w:pPr>
    </w:p>
    <w:p w14:paraId="4765C630" w14:textId="77777777" w:rsidR="009E3650" w:rsidRDefault="009E3650" w:rsidP="005137EB">
      <w:pPr>
        <w:spacing w:line="360" w:lineRule="auto"/>
        <w:rPr>
          <w:rFonts w:cs="Arial"/>
          <w:szCs w:val="24"/>
        </w:rPr>
      </w:pPr>
    </w:p>
    <w:p w14:paraId="1ACD81C5" w14:textId="77777777" w:rsidR="009E3650" w:rsidRDefault="009E3650" w:rsidP="005137EB">
      <w:pPr>
        <w:spacing w:line="360" w:lineRule="auto"/>
        <w:rPr>
          <w:rFonts w:cs="Arial"/>
          <w:szCs w:val="24"/>
        </w:rPr>
      </w:pPr>
    </w:p>
    <w:p w14:paraId="6BBB7F61" w14:textId="77777777" w:rsidR="009E3650" w:rsidRDefault="009E3650" w:rsidP="005137EB">
      <w:pPr>
        <w:spacing w:line="360" w:lineRule="auto"/>
        <w:rPr>
          <w:rFonts w:cs="Arial"/>
          <w:szCs w:val="24"/>
        </w:rPr>
      </w:pPr>
    </w:p>
    <w:p w14:paraId="43BEB8F3" w14:textId="77777777" w:rsidR="00B96D54" w:rsidRDefault="00B96D54" w:rsidP="00210655">
      <w:pPr>
        <w:pStyle w:val="Heading1"/>
      </w:pPr>
      <w:bookmarkStart w:id="6" w:name="_Toc150771612"/>
    </w:p>
    <w:p w14:paraId="0831DD05" w14:textId="64EF19D4" w:rsidR="00DA1C1A" w:rsidRPr="005137EB" w:rsidRDefault="00DA1C1A" w:rsidP="00210655">
      <w:pPr>
        <w:pStyle w:val="Heading1"/>
      </w:pPr>
      <w:r w:rsidRPr="005137EB">
        <w:lastRenderedPageBreak/>
        <w:t>Interventions</w:t>
      </w:r>
      <w:bookmarkEnd w:id="6"/>
    </w:p>
    <w:p w14:paraId="4FAAEB1E" w14:textId="77777777" w:rsidR="00444726" w:rsidRDefault="00824FB7" w:rsidP="00724A76">
      <w:pPr>
        <w:pStyle w:val="Heading2"/>
        <w:rPr>
          <w:b w:val="0"/>
          <w:bCs w:val="0"/>
        </w:rPr>
      </w:pPr>
      <w:bookmarkStart w:id="7" w:name="_Toc150771613"/>
      <w:r>
        <w:rPr>
          <w:b w:val="0"/>
          <w:bCs w:val="0"/>
        </w:rPr>
        <w:t>Maes Y Morfa (202</w:t>
      </w:r>
      <w:r w:rsidR="0023456E">
        <w:rPr>
          <w:b w:val="0"/>
          <w:bCs w:val="0"/>
        </w:rPr>
        <w:t>3) state that w</w:t>
      </w:r>
      <w:r w:rsidR="0047107A" w:rsidRPr="0047107A">
        <w:rPr>
          <w:b w:val="0"/>
          <w:bCs w:val="0"/>
        </w:rPr>
        <w:t>orking with parents in a respectful environment helps children feel secure and confident during transitions. Parents' knowledge and involvement ensure practitioners are well-informed about individual children's needs and enable planning for successful transitions</w:t>
      </w:r>
      <w:r w:rsidR="008D1F7A">
        <w:rPr>
          <w:b w:val="0"/>
          <w:bCs w:val="0"/>
        </w:rPr>
        <w:t>.</w:t>
      </w:r>
      <w:r w:rsidR="0023456E">
        <w:rPr>
          <w:b w:val="0"/>
          <w:bCs w:val="0"/>
        </w:rPr>
        <w:t xml:space="preserve"> </w:t>
      </w:r>
    </w:p>
    <w:p w14:paraId="6DC3776D" w14:textId="34E47F43" w:rsidR="00724A76" w:rsidRPr="00724A76" w:rsidRDefault="0023456E" w:rsidP="00724A76">
      <w:pPr>
        <w:pStyle w:val="Heading2"/>
        <w:rPr>
          <w:b w:val="0"/>
          <w:bCs w:val="0"/>
        </w:rPr>
      </w:pPr>
      <w:r>
        <w:rPr>
          <w:b w:val="0"/>
          <w:bCs w:val="0"/>
        </w:rPr>
        <w:t xml:space="preserve">MYM (2023) recommend </w:t>
      </w:r>
      <w:r w:rsidR="00444726">
        <w:rPr>
          <w:b w:val="0"/>
          <w:bCs w:val="0"/>
        </w:rPr>
        <w:t>intervention</w:t>
      </w:r>
      <w:r w:rsidR="007378C8">
        <w:rPr>
          <w:b w:val="0"/>
          <w:bCs w:val="0"/>
        </w:rPr>
        <w:t>s</w:t>
      </w:r>
      <w:r w:rsidR="00444726">
        <w:rPr>
          <w:b w:val="0"/>
          <w:bCs w:val="0"/>
        </w:rPr>
        <w:t xml:space="preserve"> such as:</w:t>
      </w:r>
    </w:p>
    <w:p w14:paraId="507BE2ED" w14:textId="2BF0D938" w:rsidR="003C74CB" w:rsidRDefault="002575CE" w:rsidP="00F73A18">
      <w:pPr>
        <w:pStyle w:val="Heading2"/>
      </w:pPr>
      <w:bookmarkStart w:id="8" w:name="_Toc150771614"/>
      <w:bookmarkEnd w:id="7"/>
      <w:r w:rsidRPr="002575CE">
        <w:t>Welcome Pack</w:t>
      </w:r>
      <w:bookmarkEnd w:id="8"/>
      <w:r w:rsidR="00444726">
        <w:t>s</w:t>
      </w:r>
    </w:p>
    <w:p w14:paraId="6E42FE19" w14:textId="3AD7A935" w:rsidR="002575CE" w:rsidRPr="00BF7589" w:rsidRDefault="003C74CB" w:rsidP="00F73A18">
      <w:pPr>
        <w:pStyle w:val="Heading2"/>
        <w:rPr>
          <w:b w:val="0"/>
          <w:bCs w:val="0"/>
          <w:sz w:val="22"/>
          <w:szCs w:val="22"/>
        </w:rPr>
      </w:pPr>
      <w:r w:rsidRPr="00BF7589">
        <w:rPr>
          <w:b w:val="0"/>
          <w:bCs w:val="0"/>
          <w:sz w:val="22"/>
          <w:szCs w:val="22"/>
          <w:shd w:val="clear" w:color="auto" w:fill="FFFFFF"/>
        </w:rPr>
        <w:t>Create a Welcome Pack for parents visiting the school, inviting existing parents to contribute by selecting materials and translating them into community languages, based on their experiences.</w:t>
      </w:r>
      <w:r w:rsidR="002575CE" w:rsidRPr="00BF7589">
        <w:rPr>
          <w:b w:val="0"/>
          <w:bCs w:val="0"/>
          <w:sz w:val="22"/>
          <w:szCs w:val="22"/>
        </w:rPr>
        <w:t xml:space="preserve"> </w:t>
      </w:r>
    </w:p>
    <w:p w14:paraId="12454E1B" w14:textId="64E98FA5" w:rsidR="00437688" w:rsidRDefault="004F32E3" w:rsidP="00F73A18">
      <w:pPr>
        <w:pStyle w:val="Heading2"/>
      </w:pPr>
      <w:bookmarkStart w:id="9" w:name="_Toc150771615"/>
      <w:r>
        <w:t>One Page profile</w:t>
      </w:r>
      <w:r w:rsidR="00FC0D96">
        <w:t>s</w:t>
      </w:r>
      <w:bookmarkEnd w:id="9"/>
    </w:p>
    <w:p w14:paraId="24A8624A" w14:textId="0DCC60C4" w:rsidR="00220D56" w:rsidRPr="00BF7589" w:rsidRDefault="00226BD2" w:rsidP="006A0E51">
      <w:pPr>
        <w:spacing w:line="360" w:lineRule="auto"/>
        <w:rPr>
          <w:rFonts w:cs="Arial"/>
          <w:sz w:val="22"/>
        </w:rPr>
      </w:pPr>
      <w:r w:rsidRPr="00BF7589">
        <w:rPr>
          <w:rFonts w:cs="Arial"/>
          <w:sz w:val="22"/>
        </w:rPr>
        <w:t xml:space="preserve">Encourage parents to complete a One Page Profile (OPP) with their child, detailing family, experiences, interests, and preferences. Ensure planning is responsive to OPP information, considering </w:t>
      </w:r>
      <w:r w:rsidR="000D50F0" w:rsidRPr="00BF7589">
        <w:rPr>
          <w:rFonts w:cs="Arial"/>
          <w:sz w:val="22"/>
        </w:rPr>
        <w:t xml:space="preserve">the </w:t>
      </w:r>
      <w:r w:rsidRPr="00BF7589">
        <w:rPr>
          <w:rFonts w:cs="Arial"/>
          <w:sz w:val="22"/>
        </w:rPr>
        <w:t>child's needs and concerns.</w:t>
      </w:r>
    </w:p>
    <w:p w14:paraId="26F86E8D" w14:textId="0B4657F1" w:rsidR="00EB7A13" w:rsidRDefault="00EB7A13" w:rsidP="00F73A18">
      <w:pPr>
        <w:pStyle w:val="Heading2"/>
      </w:pPr>
      <w:bookmarkStart w:id="10" w:name="_Toc150771616"/>
      <w:r w:rsidRPr="000A3975">
        <w:t xml:space="preserve">Settling in </w:t>
      </w:r>
      <w:r w:rsidR="000A3975" w:rsidRPr="000A3975">
        <w:t>Sessions</w:t>
      </w:r>
      <w:bookmarkEnd w:id="10"/>
    </w:p>
    <w:p w14:paraId="758C5B89" w14:textId="6B435B8E" w:rsidR="007C00F5" w:rsidRPr="00BF7589" w:rsidRDefault="00983138" w:rsidP="00983138">
      <w:pPr>
        <w:spacing w:line="360" w:lineRule="auto"/>
        <w:rPr>
          <w:sz w:val="22"/>
        </w:rPr>
      </w:pPr>
      <w:r w:rsidRPr="00BF7589">
        <w:rPr>
          <w:sz w:val="22"/>
        </w:rPr>
        <w:t xml:space="preserve">Before starting school, children undergo settling in sessions with parents and teachers to familiarize them with the environment and routines. Photographs of practitioners and the environment can be shared for discussion and anticipation. </w:t>
      </w:r>
    </w:p>
    <w:p w14:paraId="5A3C689A" w14:textId="74C72F79" w:rsidR="00767884" w:rsidRDefault="005E6E24" w:rsidP="00F73A18">
      <w:pPr>
        <w:pStyle w:val="Heading2"/>
      </w:pPr>
      <w:bookmarkStart w:id="11" w:name="_Toc150771617"/>
      <w:r>
        <w:t>Buddying</w:t>
      </w:r>
      <w:bookmarkEnd w:id="11"/>
      <w:r>
        <w:t xml:space="preserve"> </w:t>
      </w:r>
    </w:p>
    <w:p w14:paraId="6242C131" w14:textId="5F51539E" w:rsidR="008050D2" w:rsidRPr="00BF7589" w:rsidRDefault="008050D2" w:rsidP="008050D2">
      <w:pPr>
        <w:spacing w:line="360" w:lineRule="auto"/>
        <w:rPr>
          <w:sz w:val="22"/>
        </w:rPr>
      </w:pPr>
      <w:r w:rsidRPr="00BF7589">
        <w:rPr>
          <w:sz w:val="22"/>
        </w:rPr>
        <w:t>Establish a buddying system for isolated parents to gain support, gain confidence, and contribute to their child's transition, ensuring a positive experience.</w:t>
      </w:r>
    </w:p>
    <w:p w14:paraId="500E280C" w14:textId="77777777" w:rsidR="00767884" w:rsidRDefault="00767884">
      <w:pPr>
        <w:rPr>
          <w:rFonts w:cs="Arial"/>
          <w:szCs w:val="24"/>
        </w:rPr>
      </w:pPr>
    </w:p>
    <w:p w14:paraId="13C9AE27" w14:textId="77777777" w:rsidR="0007281B" w:rsidRDefault="0007281B">
      <w:pPr>
        <w:rPr>
          <w:rFonts w:cs="Arial"/>
          <w:szCs w:val="24"/>
        </w:rPr>
      </w:pPr>
    </w:p>
    <w:p w14:paraId="71F1ED02" w14:textId="77777777" w:rsidR="0007281B" w:rsidRDefault="0007281B">
      <w:pPr>
        <w:rPr>
          <w:rFonts w:cs="Arial"/>
          <w:szCs w:val="24"/>
        </w:rPr>
      </w:pPr>
    </w:p>
    <w:p w14:paraId="4C284501" w14:textId="77777777" w:rsidR="0007281B" w:rsidRDefault="0007281B">
      <w:pPr>
        <w:rPr>
          <w:rFonts w:cs="Arial"/>
          <w:szCs w:val="24"/>
        </w:rPr>
      </w:pPr>
    </w:p>
    <w:p w14:paraId="5DFDEDD4" w14:textId="77777777" w:rsidR="0007281B" w:rsidRDefault="0007281B">
      <w:pPr>
        <w:rPr>
          <w:rFonts w:cs="Arial"/>
          <w:szCs w:val="24"/>
        </w:rPr>
      </w:pPr>
    </w:p>
    <w:p w14:paraId="343FDAED" w14:textId="77777777" w:rsidR="0007281B" w:rsidRDefault="0007281B">
      <w:pPr>
        <w:rPr>
          <w:rFonts w:cs="Arial"/>
          <w:szCs w:val="24"/>
        </w:rPr>
      </w:pPr>
    </w:p>
    <w:p w14:paraId="77B6521A" w14:textId="77777777" w:rsidR="0007281B" w:rsidRDefault="0007281B">
      <w:pPr>
        <w:rPr>
          <w:rFonts w:cs="Arial"/>
          <w:szCs w:val="24"/>
        </w:rPr>
      </w:pPr>
    </w:p>
    <w:p w14:paraId="03E0069C" w14:textId="77777777" w:rsidR="00767884" w:rsidRDefault="00767884">
      <w:pPr>
        <w:rPr>
          <w:rFonts w:cs="Arial"/>
          <w:szCs w:val="24"/>
        </w:rPr>
      </w:pPr>
    </w:p>
    <w:p w14:paraId="2676720A" w14:textId="58393934" w:rsidR="00726EC1" w:rsidRPr="00237B01" w:rsidRDefault="00726EC1" w:rsidP="00210655">
      <w:pPr>
        <w:pStyle w:val="Heading1"/>
      </w:pPr>
      <w:bookmarkStart w:id="12" w:name="_Toc150771619"/>
      <w:r w:rsidRPr="00237B01">
        <w:lastRenderedPageBreak/>
        <w:t>Proposed Outcomes</w:t>
      </w:r>
      <w:bookmarkEnd w:id="12"/>
      <w:r w:rsidRPr="00237B01">
        <w:t xml:space="preserve"> </w:t>
      </w:r>
    </w:p>
    <w:p w14:paraId="4BEF3446" w14:textId="77777777" w:rsidR="006C7C1B" w:rsidRDefault="00237B01" w:rsidP="00F45529">
      <w:pPr>
        <w:spacing w:line="360" w:lineRule="auto"/>
        <w:rPr>
          <w:rFonts w:cs="Arial"/>
          <w:szCs w:val="24"/>
        </w:rPr>
      </w:pPr>
      <w:r w:rsidRPr="00237B01">
        <w:rPr>
          <w:rFonts w:cs="Arial"/>
          <w:szCs w:val="24"/>
        </w:rPr>
        <w:t>Children who are transitioning into a school setting should be able to establish stable and content relationships with one or more staff members, be curious and self-assured, understand the daily routine, and recognize their value as unique individuals who are listened to, all thanks to the provision of a safe, secure, and nurturing environment, as stated by the Welsh Government (2018).</w:t>
      </w:r>
    </w:p>
    <w:p w14:paraId="21832CAB" w14:textId="78FA54E9" w:rsidR="009A23F6" w:rsidRDefault="00B019C5" w:rsidP="00F45529">
      <w:pPr>
        <w:spacing w:line="360" w:lineRule="auto"/>
        <w:rPr>
          <w:rFonts w:cs="Arial"/>
          <w:szCs w:val="24"/>
        </w:rPr>
      </w:pPr>
      <w:r>
        <w:rPr>
          <w:rFonts w:cs="Arial"/>
          <w:szCs w:val="24"/>
        </w:rPr>
        <w:t>The</w:t>
      </w:r>
      <w:r w:rsidR="00124C84">
        <w:rPr>
          <w:rFonts w:cs="Arial"/>
          <w:szCs w:val="24"/>
        </w:rPr>
        <w:t xml:space="preserve"> current</w:t>
      </w:r>
      <w:r>
        <w:rPr>
          <w:rFonts w:cs="Arial"/>
          <w:szCs w:val="24"/>
        </w:rPr>
        <w:t xml:space="preserve"> Foundation Phase practice is influenced by other educational models and approaches from around the world and share similar </w:t>
      </w:r>
      <w:r w:rsidR="00DF1894">
        <w:rPr>
          <w:rFonts w:cs="Arial"/>
          <w:szCs w:val="24"/>
        </w:rPr>
        <w:t>principles</w:t>
      </w:r>
      <w:r>
        <w:rPr>
          <w:rFonts w:cs="Arial"/>
          <w:szCs w:val="24"/>
        </w:rPr>
        <w:t xml:space="preserve">.  For </w:t>
      </w:r>
      <w:r w:rsidR="00DF1894">
        <w:rPr>
          <w:rFonts w:cs="Arial"/>
          <w:szCs w:val="24"/>
        </w:rPr>
        <w:t>example,</w:t>
      </w:r>
      <w:r>
        <w:rPr>
          <w:rFonts w:cs="Arial"/>
          <w:szCs w:val="24"/>
        </w:rPr>
        <w:t xml:space="preserve"> </w:t>
      </w:r>
      <w:r w:rsidR="00602B1F">
        <w:rPr>
          <w:rFonts w:cs="Arial"/>
          <w:szCs w:val="24"/>
        </w:rPr>
        <w:t xml:space="preserve">in New Zealand they explain </w:t>
      </w:r>
      <w:r w:rsidR="003278AB">
        <w:rPr>
          <w:rFonts w:cs="Arial"/>
          <w:szCs w:val="24"/>
        </w:rPr>
        <w:t>that their</w:t>
      </w:r>
      <w:r w:rsidR="003278AB" w:rsidRPr="003278AB">
        <w:rPr>
          <w:rFonts w:cs="Arial"/>
          <w:szCs w:val="24"/>
        </w:rPr>
        <w:t xml:space="preserve"> high early learning standards help children realize their potential and build a strong foundation for life. Te Whāriki, published in 1996, emphasizes the bicultural foundation and shared future. It encourages children to learn in their own ways, supported by adults. Early learning services work with parents, whānau, and communities to design a personalized learning program that reflects local priorities and supports each child's learning pathway</w:t>
      </w:r>
      <w:r w:rsidR="00F36892">
        <w:rPr>
          <w:rFonts w:cs="Arial"/>
          <w:szCs w:val="24"/>
        </w:rPr>
        <w:t xml:space="preserve">. </w:t>
      </w:r>
      <w:r w:rsidR="00F36892" w:rsidRPr="00C20522">
        <w:rPr>
          <w:rFonts w:cs="Arial"/>
          <w:szCs w:val="24"/>
        </w:rPr>
        <w:t xml:space="preserve">These experiences enrich a child's life and give them the knowledge, skills, and confidence they need to tackle new challenges contributing to </w:t>
      </w:r>
      <w:r w:rsidR="009A5E65">
        <w:rPr>
          <w:rFonts w:cs="Arial"/>
          <w:szCs w:val="24"/>
        </w:rPr>
        <w:t>the</w:t>
      </w:r>
      <w:r w:rsidR="00F36892" w:rsidRPr="00C20522">
        <w:rPr>
          <w:rFonts w:cs="Arial"/>
          <w:szCs w:val="24"/>
        </w:rPr>
        <w:t xml:space="preserve"> child’s unique learning story</w:t>
      </w:r>
      <w:r w:rsidR="00F76A9A">
        <w:rPr>
          <w:rFonts w:cs="Arial"/>
          <w:szCs w:val="24"/>
        </w:rPr>
        <w:t xml:space="preserve"> (</w:t>
      </w:r>
      <w:r w:rsidR="00DF1894">
        <w:rPr>
          <w:rFonts w:cs="Arial"/>
          <w:szCs w:val="24"/>
        </w:rPr>
        <w:t>Ministry of Education, 2018).</w:t>
      </w:r>
    </w:p>
    <w:p w14:paraId="66DC75A7" w14:textId="77777777" w:rsidR="009A23F6" w:rsidRPr="009A23F6" w:rsidRDefault="009A23F6" w:rsidP="000E3B44">
      <w:pPr>
        <w:spacing w:line="360" w:lineRule="auto"/>
        <w:rPr>
          <w:rFonts w:cs="Arial"/>
          <w:szCs w:val="24"/>
        </w:rPr>
      </w:pPr>
      <w:r w:rsidRPr="009A23F6">
        <w:rPr>
          <w:rFonts w:cs="Arial"/>
          <w:szCs w:val="24"/>
        </w:rPr>
        <w:t>Regarding education, the town of Reggio Emilia in northern Italy has a well-established global reputation for innovation and superiority in its approach to early childhood education. The model is socio-constructivist. That is to say, it draws inspiration from Lev Vygotsky's theory, which holds that interactions with others and their environment help children—as well as adults—co-construct their theories and knowledge. It also incorporates ideas from other authors, including Jerome Bruner, Howard Gardner, and Jean Piaget. It helps to advance the idea of the child as a powerful, capable learner and, crucially, as a person with rights.</w:t>
      </w:r>
    </w:p>
    <w:p w14:paraId="382F5235" w14:textId="7588B831" w:rsidR="00F45529" w:rsidRDefault="000E3B44" w:rsidP="00BF7589">
      <w:pPr>
        <w:spacing w:line="360" w:lineRule="auto"/>
        <w:rPr>
          <w:rFonts w:cs="Arial"/>
          <w:szCs w:val="24"/>
        </w:rPr>
      </w:pPr>
      <w:r w:rsidRPr="000E3B44">
        <w:rPr>
          <w:rFonts w:cs="Arial"/>
          <w:szCs w:val="24"/>
        </w:rPr>
        <w:t>The Montessori Method is a teaching method that promotes individuality, independence, empathy, and social justice, fostering self-directed learning, critical thinking, and collaboration among children. It accommodates all learning styles, nurtures order, and fosters social-emotional skills through intentional classroom design and family structure, with older children serving as mentors.  Children enjoy freedom within limits actively seeking knowledge and self-correction.</w:t>
      </w:r>
    </w:p>
    <w:p w14:paraId="10BE43EC" w14:textId="75A46BFB" w:rsidR="00522D04" w:rsidRPr="004D4F2B" w:rsidRDefault="00522D04" w:rsidP="004D4F2B">
      <w:pPr>
        <w:rPr>
          <w:sz w:val="44"/>
          <w:szCs w:val="44"/>
        </w:rPr>
      </w:pPr>
      <w:r w:rsidRPr="00522D04">
        <w:rPr>
          <w:sz w:val="44"/>
          <w:szCs w:val="44"/>
        </w:rPr>
        <w:lastRenderedPageBreak/>
        <w:t xml:space="preserve">Reference List </w:t>
      </w:r>
    </w:p>
    <w:p w14:paraId="401FD12D" w14:textId="3CE04280" w:rsidR="00EC4EE9" w:rsidRPr="008B7C36" w:rsidRDefault="00EC4EE9" w:rsidP="00F73A18">
      <w:pPr>
        <w:rPr>
          <w:b/>
          <w:bCs/>
        </w:rPr>
      </w:pPr>
      <w:r>
        <w:t>A</w:t>
      </w:r>
      <w:r w:rsidR="00B92EE2">
        <w:t xml:space="preserve">insworth, M.D. (1967) </w:t>
      </w:r>
      <w:r w:rsidR="004E401D">
        <w:rPr>
          <w:i/>
          <w:iCs/>
        </w:rPr>
        <w:t>I</w:t>
      </w:r>
      <w:r w:rsidR="008B7C36">
        <w:rPr>
          <w:i/>
          <w:iCs/>
        </w:rPr>
        <w:t xml:space="preserve">nfancy in Uganda: infant care and the growth of love. </w:t>
      </w:r>
      <w:r w:rsidR="008B7C36">
        <w:t xml:space="preserve">Baltimore: </w:t>
      </w:r>
      <w:r w:rsidR="004E401D">
        <w:t>John Hopkins University Press.</w:t>
      </w:r>
    </w:p>
    <w:p w14:paraId="202F86EC" w14:textId="77777777" w:rsidR="00EC4EE9" w:rsidRDefault="00EC4EE9" w:rsidP="00F73A18"/>
    <w:p w14:paraId="301C2A61" w14:textId="77A99757" w:rsidR="00C923EE" w:rsidRDefault="00C923EE" w:rsidP="00F73A18">
      <w:pPr>
        <w:rPr>
          <w:b/>
          <w:bCs/>
        </w:rPr>
      </w:pPr>
      <w:r>
        <w:t xml:space="preserve">Australian Education Research Organisation </w:t>
      </w:r>
      <w:r w:rsidR="0085005C">
        <w:t xml:space="preserve">(2021) </w:t>
      </w:r>
      <w:r w:rsidR="0085005C">
        <w:rPr>
          <w:i/>
          <w:iCs/>
        </w:rPr>
        <w:t xml:space="preserve">The importance of school transitions. </w:t>
      </w:r>
      <w:r w:rsidR="0085005C">
        <w:t xml:space="preserve">Available at:  </w:t>
      </w:r>
      <w:r w:rsidR="00F01FB7" w:rsidRPr="00F01FB7">
        <w:t>https://www.edresearch.edu.au/articles/importance-school-transitions</w:t>
      </w:r>
      <w:r w:rsidR="008E04B7">
        <w:t xml:space="preserve"> (Accessed on </w:t>
      </w:r>
      <w:r w:rsidR="001426AD">
        <w:t xml:space="preserve">10th November 2023). </w:t>
      </w:r>
    </w:p>
    <w:p w14:paraId="1ECC20F8" w14:textId="77777777" w:rsidR="00590A30" w:rsidRPr="0085005C" w:rsidRDefault="00590A30" w:rsidP="00F73A18"/>
    <w:p w14:paraId="3A6BB473" w14:textId="4E29AE9A" w:rsidR="00522D04" w:rsidRDefault="00A55DDF" w:rsidP="00F73A18">
      <w:pPr>
        <w:rPr>
          <w:b/>
          <w:bCs/>
        </w:rPr>
      </w:pPr>
      <w:r w:rsidRPr="00A55DDF">
        <w:t xml:space="preserve">Best Start (no date) </w:t>
      </w:r>
      <w:r w:rsidRPr="00A55DDF">
        <w:rPr>
          <w:i/>
          <w:iCs/>
        </w:rPr>
        <w:t xml:space="preserve">Importance of the Early years. </w:t>
      </w:r>
      <w:r w:rsidRPr="00A55DDF">
        <w:t>Available at: https://www.beststart.org/OnTrack_English/1-importance.html (Accessed on: 1</w:t>
      </w:r>
      <w:r w:rsidRPr="00A55DDF">
        <w:rPr>
          <w:vertAlign w:val="superscript"/>
        </w:rPr>
        <w:t>st</w:t>
      </w:r>
      <w:r w:rsidRPr="00A55DDF">
        <w:t xml:space="preserve"> November 2023).</w:t>
      </w:r>
    </w:p>
    <w:p w14:paraId="5B6B65D3" w14:textId="77777777" w:rsidR="00A55DDF" w:rsidRDefault="00A55DDF" w:rsidP="00F73A18"/>
    <w:p w14:paraId="3D362F27" w14:textId="62FBCB66" w:rsidR="00B833F3" w:rsidRDefault="00B833F3" w:rsidP="00F73A18">
      <w:pPr>
        <w:rPr>
          <w:b/>
          <w:bCs/>
        </w:rPr>
      </w:pPr>
      <w:r>
        <w:t xml:space="preserve">Birth to </w:t>
      </w:r>
      <w:r w:rsidR="00642491">
        <w:t xml:space="preserve">5 matters (2021) </w:t>
      </w:r>
      <w:r w:rsidR="00642491">
        <w:rPr>
          <w:i/>
          <w:iCs/>
        </w:rPr>
        <w:t xml:space="preserve">Early Education. </w:t>
      </w:r>
      <w:r w:rsidR="00642491">
        <w:t xml:space="preserve">Available at: </w:t>
      </w:r>
      <w:r w:rsidR="000C4FC8" w:rsidRPr="000C4FC8">
        <w:t>https://birthto5matters.org.uk/wp-content/uploads/2021/04/Birthto5Matters-download.pdf</w:t>
      </w:r>
      <w:r w:rsidR="000C4FC8">
        <w:t xml:space="preserve"> (Accessed on: 12</w:t>
      </w:r>
      <w:r w:rsidR="000C4FC8" w:rsidRPr="000C4FC8">
        <w:rPr>
          <w:vertAlign w:val="superscript"/>
        </w:rPr>
        <w:t>th</w:t>
      </w:r>
      <w:r w:rsidR="000C4FC8">
        <w:t xml:space="preserve"> November 2023). </w:t>
      </w:r>
    </w:p>
    <w:p w14:paraId="34217310" w14:textId="77777777" w:rsidR="000C4FC8" w:rsidRPr="00642491" w:rsidRDefault="000C4FC8" w:rsidP="00F73A18"/>
    <w:p w14:paraId="264345D3" w14:textId="7B495D09" w:rsidR="00290CDC" w:rsidRPr="00290CDC" w:rsidRDefault="00290CDC" w:rsidP="00F73A18">
      <w:pPr>
        <w:rPr>
          <w:b/>
          <w:bCs/>
        </w:rPr>
      </w:pPr>
      <w:r>
        <w:t xml:space="preserve">Birth to 5 Matters (no date) </w:t>
      </w:r>
      <w:r>
        <w:rPr>
          <w:i/>
          <w:iCs/>
        </w:rPr>
        <w:t>Transitions.</w:t>
      </w:r>
      <w:r>
        <w:t xml:space="preserve"> Available at:</w:t>
      </w:r>
      <w:r w:rsidR="008600B9">
        <w:t xml:space="preserve">  </w:t>
      </w:r>
      <w:r w:rsidR="001A5048" w:rsidRPr="008600B9">
        <w:t>https://birthto5matters.org.uk/transitions/</w:t>
      </w:r>
      <w:r w:rsidR="001A5048">
        <w:t xml:space="preserve"> (Accessed on 2</w:t>
      </w:r>
      <w:r w:rsidR="001A5048" w:rsidRPr="001A5048">
        <w:rPr>
          <w:vertAlign w:val="superscript"/>
        </w:rPr>
        <w:t>nd</w:t>
      </w:r>
      <w:r w:rsidR="001A5048">
        <w:t xml:space="preserve"> </w:t>
      </w:r>
      <w:r w:rsidR="008600B9">
        <w:t>November 2023).</w:t>
      </w:r>
    </w:p>
    <w:p w14:paraId="4FCAE2BD" w14:textId="77777777" w:rsidR="00290CDC" w:rsidRDefault="00290CDC" w:rsidP="00F73A18"/>
    <w:p w14:paraId="25502D31" w14:textId="50EB0571" w:rsidR="0064339E" w:rsidRPr="00AD6755" w:rsidRDefault="0064339E" w:rsidP="00F73A18">
      <w:pPr>
        <w:rPr>
          <w:b/>
          <w:bCs/>
        </w:rPr>
      </w:pPr>
      <w:r>
        <w:t xml:space="preserve">Brearley, </w:t>
      </w:r>
      <w:r w:rsidR="00D7081B">
        <w:t xml:space="preserve">M. and Hitchfield, E. (1966) </w:t>
      </w:r>
      <w:r w:rsidR="00DA42B4">
        <w:rPr>
          <w:i/>
          <w:iCs/>
        </w:rPr>
        <w:t>A Teacher’s Guide to Reading P</w:t>
      </w:r>
      <w:r w:rsidR="00AD6755">
        <w:rPr>
          <w:i/>
          <w:iCs/>
        </w:rPr>
        <w:t xml:space="preserve">iaget. </w:t>
      </w:r>
      <w:r w:rsidR="00AD6755">
        <w:t>London</w:t>
      </w:r>
      <w:r w:rsidR="00AF6A95">
        <w:t>: Routledge and Kegan Paul Ltd.</w:t>
      </w:r>
    </w:p>
    <w:p w14:paraId="7B9544CE" w14:textId="77777777" w:rsidR="0064339E" w:rsidRDefault="0064339E" w:rsidP="00F73A18"/>
    <w:p w14:paraId="296AA955" w14:textId="55658251" w:rsidR="004D4F2B" w:rsidRDefault="004D4F2B" w:rsidP="00F73A18">
      <w:pPr>
        <w:rPr>
          <w:b/>
          <w:bCs/>
        </w:rPr>
      </w:pPr>
      <w:r>
        <w:t xml:space="preserve">Bristol Early Years (2022) </w:t>
      </w:r>
      <w:r>
        <w:rPr>
          <w:i/>
          <w:iCs/>
        </w:rPr>
        <w:t xml:space="preserve">Positive Transition in the Early Years. </w:t>
      </w:r>
      <w:r>
        <w:t xml:space="preserve">Available at: </w:t>
      </w:r>
      <w:r w:rsidRPr="009F5682">
        <w:t>https://www.bristolearlyyears.org.uk/wp-content/uploads/2022/02/Positive-Transitions-in-the-Early-Years-9.2.22-2.pdf</w:t>
      </w:r>
      <w:r>
        <w:t xml:space="preserve"> (Accessed on 1st November 2023)</w:t>
      </w:r>
    </w:p>
    <w:p w14:paraId="6D4C0E75" w14:textId="77777777" w:rsidR="004D4F2B" w:rsidRDefault="004D4F2B" w:rsidP="00F73A18"/>
    <w:p w14:paraId="0AC6ED18" w14:textId="1C381D56" w:rsidR="00151FAE" w:rsidRDefault="00151FAE" w:rsidP="00F73A18">
      <w:pPr>
        <w:rPr>
          <w:b/>
          <w:bCs/>
        </w:rPr>
      </w:pPr>
      <w:r>
        <w:t>Bronfe</w:t>
      </w:r>
      <w:r w:rsidR="00A674AC">
        <w:t>nbrenner, U. (1979) The Ecology of Human Development</w:t>
      </w:r>
      <w:r w:rsidR="002D6B4E">
        <w:t>:  Experiments by Nature and Design. Cambridge: Harvard University Press.</w:t>
      </w:r>
    </w:p>
    <w:p w14:paraId="6F07127D" w14:textId="77777777" w:rsidR="00193479" w:rsidRDefault="00193479" w:rsidP="00F73A18"/>
    <w:p w14:paraId="7C0E2355" w14:textId="06408FCC" w:rsidR="00193479" w:rsidRPr="00F94C1F" w:rsidRDefault="00193479" w:rsidP="00F73A18">
      <w:pPr>
        <w:rPr>
          <w:b/>
          <w:bCs/>
        </w:rPr>
      </w:pPr>
      <w:r>
        <w:t>Bronson</w:t>
      </w:r>
      <w:r w:rsidR="00635FC3">
        <w:t>, M.B</w:t>
      </w:r>
      <w:r w:rsidR="00F02891">
        <w:t xml:space="preserve"> (2000) </w:t>
      </w:r>
      <w:r w:rsidR="0083016B">
        <w:t xml:space="preserve">Self-Regulation in Early Childhood: Nature and </w:t>
      </w:r>
      <w:r w:rsidR="00413C5E">
        <w:t>Nur</w:t>
      </w:r>
      <w:r w:rsidR="00F94C1F">
        <w:t xml:space="preserve">ture. New York: </w:t>
      </w:r>
      <w:r w:rsidR="00DB21E8">
        <w:t>Guilford Press.</w:t>
      </w:r>
    </w:p>
    <w:p w14:paraId="7AD9E2CF" w14:textId="77777777" w:rsidR="00A458C9" w:rsidRDefault="00A458C9" w:rsidP="00F73A18"/>
    <w:p w14:paraId="6EBF4707" w14:textId="3359CBEE" w:rsidR="00A458C9" w:rsidRDefault="00A458C9" w:rsidP="00F73A18">
      <w:pPr>
        <w:rPr>
          <w:b/>
          <w:bCs/>
        </w:rPr>
      </w:pPr>
      <w:r>
        <w:t xml:space="preserve">Clark, C. </w:t>
      </w:r>
      <w:r w:rsidR="00772906">
        <w:t xml:space="preserve">(2007) Why is it important to involve Parents in their </w:t>
      </w:r>
      <w:r w:rsidR="00F753E4">
        <w:t>Children’s Literacy Development: A Brief Research</w:t>
      </w:r>
      <w:r w:rsidR="004E4DD1">
        <w:t xml:space="preserve"> Summary</w:t>
      </w:r>
      <w:r w:rsidR="004E4DD1" w:rsidRPr="00B12D30">
        <w:t>. London: National Literacy Trust.</w:t>
      </w:r>
    </w:p>
    <w:p w14:paraId="7AD59DE0" w14:textId="77777777" w:rsidR="003800AB" w:rsidRDefault="003800AB" w:rsidP="00F73A18"/>
    <w:p w14:paraId="2BBBADC4" w14:textId="04B5358A" w:rsidR="0000354C" w:rsidRDefault="003800AB" w:rsidP="00F73A18">
      <w:pPr>
        <w:rPr>
          <w:b/>
          <w:bCs/>
        </w:rPr>
      </w:pPr>
      <w:r>
        <w:lastRenderedPageBreak/>
        <w:t xml:space="preserve">CWDC (2010) </w:t>
      </w:r>
      <w:r w:rsidR="00B9192E">
        <w:t>The Common Core of S</w:t>
      </w:r>
      <w:r w:rsidR="00FA6140">
        <w:t>k</w:t>
      </w:r>
      <w:r w:rsidR="00B9192E">
        <w:t xml:space="preserve">ills and Knowledge for the </w:t>
      </w:r>
      <w:r w:rsidR="00EC0ED0">
        <w:t>Children’s Workforce.  Leeds: CWDC</w:t>
      </w:r>
      <w:r w:rsidR="0000354C">
        <w:t>.</w:t>
      </w:r>
    </w:p>
    <w:p w14:paraId="00FD7256" w14:textId="77777777" w:rsidR="00E42C20" w:rsidRDefault="00E42C20" w:rsidP="00F73A18"/>
    <w:p w14:paraId="3470B2DF" w14:textId="4145EDF8" w:rsidR="0000354C" w:rsidRPr="001D7467" w:rsidRDefault="00E42C20" w:rsidP="00F73A18">
      <w:pPr>
        <w:rPr>
          <w:b/>
          <w:bCs/>
        </w:rPr>
      </w:pPr>
      <w:r>
        <w:t xml:space="preserve">Davis </w:t>
      </w:r>
      <w:r w:rsidR="00FA6140">
        <w:t xml:space="preserve">Learning Foundation (2023) </w:t>
      </w:r>
      <w:r w:rsidR="001D7467">
        <w:rPr>
          <w:i/>
          <w:iCs/>
        </w:rPr>
        <w:t xml:space="preserve">Nurturing the Seed of Genius. </w:t>
      </w:r>
      <w:r w:rsidR="001D7467">
        <w:t xml:space="preserve">[image] </w:t>
      </w:r>
      <w:r w:rsidR="00BD6B0F">
        <w:t xml:space="preserve">Available at: </w:t>
      </w:r>
      <w:r w:rsidR="00BD6B0F" w:rsidRPr="00BD6B0F">
        <w:t>https://www.davislearningfoundation.org.uk/event-details/nurturing-the-seed-of-genius-theory-and-methods</w:t>
      </w:r>
      <w:r w:rsidR="00BD6B0F">
        <w:t xml:space="preserve"> (Accessed on: 12</w:t>
      </w:r>
      <w:r w:rsidR="00BD6B0F" w:rsidRPr="00BD6B0F">
        <w:rPr>
          <w:vertAlign w:val="superscript"/>
        </w:rPr>
        <w:t>th</w:t>
      </w:r>
      <w:r w:rsidR="00BD6B0F">
        <w:t xml:space="preserve"> November 2023). </w:t>
      </w:r>
    </w:p>
    <w:p w14:paraId="1DD97D5B" w14:textId="260FAFD9" w:rsidR="001A5CB0" w:rsidRDefault="0000354C" w:rsidP="00F73A18">
      <w:pPr>
        <w:rPr>
          <w:b/>
          <w:bCs/>
        </w:rPr>
      </w:pPr>
      <w:r>
        <w:t>Day, S. (2010)</w:t>
      </w:r>
      <w:r w:rsidR="0000743E">
        <w:t xml:space="preserve"> ‘Listening to Young Children; An investigation of C</w:t>
      </w:r>
      <w:r w:rsidR="002D429C">
        <w:t>hildren’s Day Care Experiences in Children’s Centre</w:t>
      </w:r>
      <w:r w:rsidR="00E61655">
        <w:t xml:space="preserve">s’, </w:t>
      </w:r>
      <w:r w:rsidR="00E61655">
        <w:rPr>
          <w:i/>
          <w:iCs/>
        </w:rPr>
        <w:t>Educational and Child Psychology</w:t>
      </w:r>
      <w:r w:rsidR="0002791E">
        <w:rPr>
          <w:i/>
          <w:iCs/>
        </w:rPr>
        <w:t xml:space="preserve">, </w:t>
      </w:r>
      <w:r w:rsidR="0002791E">
        <w:t>27(4), pp.</w:t>
      </w:r>
      <w:r w:rsidR="003D1661">
        <w:t>45-55.</w:t>
      </w:r>
    </w:p>
    <w:p w14:paraId="22FDFFDD" w14:textId="77777777" w:rsidR="001A5CB0" w:rsidRDefault="001A5CB0" w:rsidP="00F73A18"/>
    <w:p w14:paraId="2E998D10" w14:textId="1ED3A030" w:rsidR="003800AB" w:rsidRDefault="001A5CB0" w:rsidP="00F73A18">
      <w:pPr>
        <w:rPr>
          <w:b/>
          <w:bCs/>
        </w:rPr>
      </w:pPr>
      <w:r>
        <w:t>Department for Education (2017)</w:t>
      </w:r>
      <w:r w:rsidR="00B9192E">
        <w:t xml:space="preserve"> </w:t>
      </w:r>
      <w:r w:rsidR="00532C5D">
        <w:t>Statutory Framework for the Early Years Foundation Stage.</w:t>
      </w:r>
      <w:r w:rsidR="00A43EA6">
        <w:t xml:space="preserve"> Setting the standards for learning</w:t>
      </w:r>
      <w:r w:rsidR="00D505C5">
        <w:t xml:space="preserve">, development and care for </w:t>
      </w:r>
      <w:r w:rsidR="005A617A">
        <w:t>children</w:t>
      </w:r>
      <w:r w:rsidR="00D505C5">
        <w:t xml:space="preserve"> from birth to five.  London: DfE</w:t>
      </w:r>
      <w:r w:rsidR="005A617A">
        <w:t>.</w:t>
      </w:r>
    </w:p>
    <w:p w14:paraId="467DD3EC" w14:textId="2C7BD7B9" w:rsidR="00AA5454" w:rsidRPr="00EB1B00" w:rsidRDefault="005A3C60" w:rsidP="00F73A18">
      <w:pPr>
        <w:rPr>
          <w:b/>
          <w:bCs/>
        </w:rPr>
      </w:pPr>
      <w:r>
        <w:t>Department for Education (2018) Working Together to Safeguard Children</w:t>
      </w:r>
      <w:r w:rsidR="003830DD">
        <w:t xml:space="preserve">.  A guide to inter-agency working to safeguard </w:t>
      </w:r>
      <w:r w:rsidR="00EB1B00">
        <w:t>and promote the welfare of children. London: DfE.</w:t>
      </w:r>
    </w:p>
    <w:p w14:paraId="02E6CA7F" w14:textId="77777777" w:rsidR="00151FAE" w:rsidRDefault="00151FAE" w:rsidP="00F73A18"/>
    <w:p w14:paraId="79C57B61" w14:textId="1D048163" w:rsidR="00F83487" w:rsidRPr="00C11220" w:rsidRDefault="00F83487" w:rsidP="00F73A18">
      <w:pPr>
        <w:rPr>
          <w:b/>
          <w:bCs/>
        </w:rPr>
      </w:pPr>
      <w:r>
        <w:t>D</w:t>
      </w:r>
      <w:r w:rsidR="00E329D9">
        <w:t xml:space="preserve">epartment for Education (2023) </w:t>
      </w:r>
      <w:r w:rsidR="00E329D9">
        <w:rPr>
          <w:i/>
          <w:iCs/>
        </w:rPr>
        <w:t>Development Matters</w:t>
      </w:r>
      <w:r w:rsidR="00C11220">
        <w:rPr>
          <w:i/>
          <w:iCs/>
        </w:rPr>
        <w:t xml:space="preserve">.  </w:t>
      </w:r>
      <w:r w:rsidR="00C11220">
        <w:t xml:space="preserve">Available at: </w:t>
      </w:r>
      <w:r w:rsidR="00A23E13" w:rsidRPr="00A23E13">
        <w:t>https://assets.publishing.service.gov.uk/government/uploads/system/uploads/attachment_data/file/1180056/DfE_Development_Matters_Report_Sep2023.pdf</w:t>
      </w:r>
      <w:r w:rsidR="00A23E13">
        <w:t xml:space="preserve"> (Accessed on: 15</w:t>
      </w:r>
      <w:r w:rsidR="00A23E13" w:rsidRPr="00A23E13">
        <w:rPr>
          <w:vertAlign w:val="superscript"/>
        </w:rPr>
        <w:t>th</w:t>
      </w:r>
      <w:r w:rsidR="00A23E13">
        <w:t xml:space="preserve"> November 2023). </w:t>
      </w:r>
    </w:p>
    <w:p w14:paraId="2FAD489F" w14:textId="77777777" w:rsidR="00F83487" w:rsidRDefault="00F83487" w:rsidP="00F73A18"/>
    <w:p w14:paraId="13042424" w14:textId="2890FC48" w:rsidR="00523AA1" w:rsidRDefault="00523AA1" w:rsidP="00F73A18">
      <w:pPr>
        <w:rPr>
          <w:b/>
          <w:bCs/>
        </w:rPr>
      </w:pPr>
      <w:r>
        <w:t xml:space="preserve">Department for Education </w:t>
      </w:r>
      <w:r w:rsidR="00124491">
        <w:t xml:space="preserve">(2023) </w:t>
      </w:r>
      <w:r w:rsidR="00124491">
        <w:rPr>
          <w:i/>
          <w:iCs/>
        </w:rPr>
        <w:t>Statutory Framework</w:t>
      </w:r>
      <w:r w:rsidR="00365CE4">
        <w:rPr>
          <w:i/>
          <w:iCs/>
        </w:rPr>
        <w:t xml:space="preserve"> for the Early Years Foundation Stage. </w:t>
      </w:r>
      <w:r w:rsidR="00365CE4">
        <w:t xml:space="preserve">Available at: </w:t>
      </w:r>
      <w:r w:rsidR="00365CE4" w:rsidRPr="00365CE4">
        <w:t>https://assets.publishing.service.gov.uk/government/uploads/system/uploads/attachment_data/file/1170108/EYFS_framework_from_September_2023.pdf</w:t>
      </w:r>
      <w:r w:rsidR="00365CE4">
        <w:t xml:space="preserve"> (Accessed on:  15</w:t>
      </w:r>
      <w:r w:rsidR="00365CE4" w:rsidRPr="00365CE4">
        <w:rPr>
          <w:vertAlign w:val="superscript"/>
        </w:rPr>
        <w:t>th</w:t>
      </w:r>
      <w:r w:rsidR="00365CE4">
        <w:t xml:space="preserve"> November 2023).</w:t>
      </w:r>
    </w:p>
    <w:p w14:paraId="32A51208" w14:textId="77777777" w:rsidR="000A7C51" w:rsidRDefault="000A7C51" w:rsidP="00F73A18"/>
    <w:p w14:paraId="13E87AF6" w14:textId="5247DF16" w:rsidR="000A7C51" w:rsidRPr="00825AF6" w:rsidRDefault="000A7C51" w:rsidP="00F73A18">
      <w:pPr>
        <w:rPr>
          <w:b/>
          <w:bCs/>
        </w:rPr>
      </w:pPr>
      <w:r>
        <w:t>Department of Education</w:t>
      </w:r>
      <w:r w:rsidR="00A221E1">
        <w:t>, Employment and Workplace Relations</w:t>
      </w:r>
      <w:r>
        <w:t xml:space="preserve"> (2009)</w:t>
      </w:r>
      <w:r w:rsidR="007B3FC1">
        <w:t xml:space="preserve"> </w:t>
      </w:r>
      <w:r w:rsidR="007B3FC1">
        <w:rPr>
          <w:i/>
          <w:iCs/>
        </w:rPr>
        <w:t xml:space="preserve">Belonging, being and becoming:  The Early Years </w:t>
      </w:r>
      <w:r w:rsidR="00825AF6">
        <w:rPr>
          <w:i/>
          <w:iCs/>
        </w:rPr>
        <w:t xml:space="preserve">Learning Framework for Australia. </w:t>
      </w:r>
      <w:r w:rsidR="00825AF6">
        <w:t xml:space="preserve">Available at: </w:t>
      </w:r>
      <w:r w:rsidR="000E5924" w:rsidRPr="000E5924">
        <w:t>https://www.acecqa.gov.au/sites/default/files/2018-02/belonging_being_and_becoming_the_early_years_learning_framework_for_australia.pdf</w:t>
      </w:r>
      <w:r w:rsidR="00347BEB">
        <w:t xml:space="preserve"> (Accessed on: 14</w:t>
      </w:r>
      <w:r w:rsidR="00347BEB" w:rsidRPr="00347BEB">
        <w:rPr>
          <w:vertAlign w:val="superscript"/>
        </w:rPr>
        <w:t>th</w:t>
      </w:r>
      <w:r w:rsidR="00347BEB">
        <w:t xml:space="preserve"> November 2023).</w:t>
      </w:r>
    </w:p>
    <w:p w14:paraId="4520F525" w14:textId="77777777" w:rsidR="00523AA1" w:rsidRDefault="00523AA1" w:rsidP="00F73A18"/>
    <w:p w14:paraId="3F7EDA20" w14:textId="5EA4562D" w:rsidR="00825426" w:rsidRPr="00B17069" w:rsidRDefault="00825426" w:rsidP="00F73A18">
      <w:pPr>
        <w:rPr>
          <w:b/>
          <w:bCs/>
        </w:rPr>
      </w:pPr>
      <w:r>
        <w:t xml:space="preserve">Douglass, </w:t>
      </w:r>
      <w:r w:rsidR="00CC2F79">
        <w:t xml:space="preserve">A. (2016) </w:t>
      </w:r>
      <w:r w:rsidR="00BC3355">
        <w:t xml:space="preserve">‘Resilience in change: Positive perspectives on the dynamics of change in early childhood systems’. </w:t>
      </w:r>
      <w:r w:rsidR="00BC3355">
        <w:rPr>
          <w:i/>
          <w:iCs/>
        </w:rPr>
        <w:t xml:space="preserve">Journal </w:t>
      </w:r>
      <w:r w:rsidR="00B17069">
        <w:rPr>
          <w:i/>
          <w:iCs/>
        </w:rPr>
        <w:t xml:space="preserve">of Early Childhood Research, 14(2), </w:t>
      </w:r>
      <w:r w:rsidR="00B17069">
        <w:t xml:space="preserve">pp. </w:t>
      </w:r>
      <w:r w:rsidR="003C03CA">
        <w:t xml:space="preserve">211-225. Available at: </w:t>
      </w:r>
      <w:r w:rsidR="00AD6CEE">
        <w:t>http://doi.org/10.1177/1476718X14555704.</w:t>
      </w:r>
    </w:p>
    <w:p w14:paraId="7B0259E6" w14:textId="77777777" w:rsidR="00825426" w:rsidRDefault="00825426" w:rsidP="00F73A18"/>
    <w:p w14:paraId="40878CFB" w14:textId="35ED1423" w:rsidR="00363AF1" w:rsidRDefault="00363AF1" w:rsidP="00F73A18">
      <w:pPr>
        <w:rPr>
          <w:b/>
          <w:bCs/>
        </w:rPr>
      </w:pPr>
      <w:r w:rsidRPr="00363AF1">
        <w:lastRenderedPageBreak/>
        <w:t>Dunn, J. (1993)</w:t>
      </w:r>
      <w:r w:rsidRPr="0083617A">
        <w:t xml:space="preserve"> Young children’s close </w:t>
      </w:r>
      <w:r w:rsidR="0083617A" w:rsidRPr="0083617A">
        <w:t>relationships:</w:t>
      </w:r>
      <w:r w:rsidRPr="0083617A">
        <w:t xml:space="preserve"> beyond attachment</w:t>
      </w:r>
      <w:r w:rsidRPr="00363AF1">
        <w:t>. Newbury Park: Sage.</w:t>
      </w:r>
    </w:p>
    <w:p w14:paraId="3950A182" w14:textId="77777777" w:rsidR="0081251F" w:rsidRDefault="0081251F" w:rsidP="00F73A18"/>
    <w:p w14:paraId="3D967716" w14:textId="1F7B76DC" w:rsidR="002074EE" w:rsidRDefault="002074EE" w:rsidP="00F73A18">
      <w:pPr>
        <w:rPr>
          <w:b/>
          <w:bCs/>
        </w:rPr>
      </w:pPr>
      <w:r>
        <w:t xml:space="preserve">Early Years Alliance (no date) </w:t>
      </w:r>
      <w:r w:rsidR="002E0656">
        <w:rPr>
          <w:i/>
          <w:iCs/>
        </w:rPr>
        <w:t xml:space="preserve">Managing Transitions. </w:t>
      </w:r>
      <w:r w:rsidR="000E079D">
        <w:t xml:space="preserve">[image] Available at: </w:t>
      </w:r>
      <w:r w:rsidR="000E079D" w:rsidRPr="000E079D">
        <w:t>https://www.eyalliance.org.uk/hello-big-school-managing-transitions</w:t>
      </w:r>
      <w:r w:rsidR="000E079D">
        <w:t xml:space="preserve"> (Accessed on 12th November 2023). </w:t>
      </w:r>
    </w:p>
    <w:p w14:paraId="2B0035C5" w14:textId="77777777" w:rsidR="000E079D" w:rsidRPr="002E0656" w:rsidRDefault="000E079D" w:rsidP="00F73A18"/>
    <w:p w14:paraId="63ABC09A" w14:textId="65154D39" w:rsidR="004D4F2B" w:rsidRDefault="004D4F2B" w:rsidP="00F73A18">
      <w:pPr>
        <w:rPr>
          <w:b/>
          <w:bCs/>
        </w:rPr>
      </w:pPr>
      <w:r w:rsidRPr="00A55DDF">
        <w:t>Education Dragon (no date)</w:t>
      </w:r>
      <w:r w:rsidRPr="002E0656">
        <w:rPr>
          <w:i/>
          <w:iCs/>
        </w:rPr>
        <w:t xml:space="preserve"> What is the meaning of language literacy and early childhood education? </w:t>
      </w:r>
      <w:r w:rsidRPr="00A55DDF">
        <w:t>[image] Available at:</w:t>
      </w:r>
      <w:hyperlink w:history="1"/>
      <w:r w:rsidR="004A6D44">
        <w:t xml:space="preserve"> </w:t>
      </w:r>
      <w:r w:rsidRPr="004A6D44">
        <w:t>https://www.educationdragon.com/what-is-the-meaning-of-language-literacy-and-early-childhood-education/</w:t>
      </w:r>
      <w:r w:rsidRPr="00A55DDF">
        <w:t xml:space="preserve"> (Accessed on: 1</w:t>
      </w:r>
      <w:r w:rsidRPr="00A55DDF">
        <w:rPr>
          <w:vertAlign w:val="superscript"/>
        </w:rPr>
        <w:t>st</w:t>
      </w:r>
      <w:r w:rsidRPr="00A55DDF">
        <w:t xml:space="preserve"> November 2023).</w:t>
      </w:r>
    </w:p>
    <w:p w14:paraId="50D8C87F" w14:textId="77777777" w:rsidR="00F1035B" w:rsidRDefault="00F1035B" w:rsidP="00F73A18"/>
    <w:p w14:paraId="7FE1F356" w14:textId="6B407DCD" w:rsidR="0055142C" w:rsidRPr="004104F4" w:rsidRDefault="00F45DB8" w:rsidP="00F73A18">
      <w:pPr>
        <w:rPr>
          <w:b/>
          <w:bCs/>
        </w:rPr>
      </w:pPr>
      <w:r>
        <w:t xml:space="preserve">Eide, </w:t>
      </w:r>
      <w:r w:rsidR="001A6590">
        <w:t xml:space="preserve">B. and Winger, N. </w:t>
      </w:r>
      <w:r w:rsidR="0083132B">
        <w:t xml:space="preserve">(2005) </w:t>
      </w:r>
      <w:r w:rsidR="00E35B9C">
        <w:t>Beyond Listening</w:t>
      </w:r>
      <w:r w:rsidR="00A16844">
        <w:t>: Children’s perspectives</w:t>
      </w:r>
      <w:r w:rsidR="004104F4">
        <w:t xml:space="preserve"> on early childhood services. Bristol</w:t>
      </w:r>
      <w:r w:rsidR="001A33DE">
        <w:t>: Policy Press.</w:t>
      </w:r>
    </w:p>
    <w:p w14:paraId="2BEE9F54" w14:textId="77777777" w:rsidR="0055142C" w:rsidRDefault="0055142C" w:rsidP="00F73A18"/>
    <w:p w14:paraId="5C6ACF5D" w14:textId="298DA72C" w:rsidR="006C3947" w:rsidRDefault="006C3947" w:rsidP="00F73A18">
      <w:pPr>
        <w:rPr>
          <w:b/>
          <w:bCs/>
        </w:rPr>
      </w:pPr>
      <w:r>
        <w:t>Essex County Council (2023</w:t>
      </w:r>
      <w:r w:rsidR="007B1589">
        <w:t xml:space="preserve">) </w:t>
      </w:r>
      <w:r w:rsidR="007B1589">
        <w:rPr>
          <w:i/>
          <w:iCs/>
        </w:rPr>
        <w:t xml:space="preserve">Role of the adult. </w:t>
      </w:r>
      <w:r w:rsidR="007B1589">
        <w:t>Available at:</w:t>
      </w:r>
      <w:r w:rsidR="007B1589" w:rsidRPr="007B1589">
        <w:t xml:space="preserve"> https://eycp.essex.gov.uk/the-early-years-foundation-stage/how-do-i-become-an-outstanding-practitioner/role-of-the-adult/</w:t>
      </w:r>
      <w:r w:rsidR="007B1589">
        <w:t xml:space="preserve"> (Accessed on </w:t>
      </w:r>
      <w:r w:rsidR="00B26F8D">
        <w:t>12</w:t>
      </w:r>
      <w:r w:rsidR="00B26F8D" w:rsidRPr="00B26F8D">
        <w:rPr>
          <w:vertAlign w:val="superscript"/>
        </w:rPr>
        <w:t>th</w:t>
      </w:r>
      <w:r w:rsidR="00B26F8D">
        <w:t xml:space="preserve"> November 2023).</w:t>
      </w:r>
    </w:p>
    <w:p w14:paraId="3F835F54" w14:textId="77777777" w:rsidR="00F06295" w:rsidRDefault="00F06295" w:rsidP="00F73A18"/>
    <w:p w14:paraId="471C7924" w14:textId="6CD3074F" w:rsidR="00760ECC" w:rsidRDefault="00760ECC" w:rsidP="00F73A18">
      <w:pPr>
        <w:rPr>
          <w:b/>
          <w:bCs/>
        </w:rPr>
      </w:pPr>
      <w:r>
        <w:t xml:space="preserve">Fabian, H. and </w:t>
      </w:r>
      <w:r w:rsidR="00D6767D">
        <w:t xml:space="preserve">Dunlop, A.W. (2002) </w:t>
      </w:r>
      <w:r w:rsidR="004272C1">
        <w:rPr>
          <w:i/>
          <w:iCs/>
        </w:rPr>
        <w:t>Transitions in the Early Years.</w:t>
      </w:r>
      <w:r w:rsidR="004272C1">
        <w:t xml:space="preserve"> London: RoutledgeFalmer</w:t>
      </w:r>
      <w:r w:rsidR="00B1141E">
        <w:t>.</w:t>
      </w:r>
    </w:p>
    <w:p w14:paraId="18873BAB" w14:textId="77777777" w:rsidR="00B1141E" w:rsidRPr="004272C1" w:rsidRDefault="00B1141E" w:rsidP="00F73A18"/>
    <w:p w14:paraId="77C7AA24" w14:textId="1DCF72B8" w:rsidR="00F06295" w:rsidRPr="007B1589" w:rsidRDefault="00F06295" w:rsidP="00F73A18">
      <w:pPr>
        <w:rPr>
          <w:b/>
          <w:bCs/>
        </w:rPr>
      </w:pPr>
      <w:r>
        <w:t>Feldman</w:t>
      </w:r>
      <w:r w:rsidR="0011359C">
        <w:t>, D.H and Fowler, R. C (1997)</w:t>
      </w:r>
      <w:r w:rsidR="00B50055">
        <w:t xml:space="preserve"> ‘The nature of developmental change</w:t>
      </w:r>
      <w:r w:rsidR="004F3923">
        <w:t xml:space="preserve">: </w:t>
      </w:r>
    </w:p>
    <w:p w14:paraId="5E45790E" w14:textId="79208D52" w:rsidR="0063674F" w:rsidRPr="00316C9A" w:rsidRDefault="004F3923" w:rsidP="00F73A18">
      <w:pPr>
        <w:rPr>
          <w:b/>
          <w:bCs/>
        </w:rPr>
      </w:pPr>
      <w:r>
        <w:t xml:space="preserve">Piaget, Vygotsky and the transition process’.  </w:t>
      </w:r>
      <w:r w:rsidR="0063674F">
        <w:rPr>
          <w:i/>
          <w:iCs/>
        </w:rPr>
        <w:t>New Ideas in Psychology</w:t>
      </w:r>
      <w:r w:rsidR="00316C9A">
        <w:rPr>
          <w:i/>
          <w:iCs/>
        </w:rPr>
        <w:t xml:space="preserve">, </w:t>
      </w:r>
      <w:r w:rsidR="00316C9A">
        <w:t>15(3), pp.195-2</w:t>
      </w:r>
      <w:r w:rsidR="00704B4A">
        <w:t>10.</w:t>
      </w:r>
    </w:p>
    <w:p w14:paraId="0CD89D74" w14:textId="77777777" w:rsidR="0063674F" w:rsidRPr="0063674F" w:rsidRDefault="0063674F" w:rsidP="00F73A18"/>
    <w:p w14:paraId="47D7EE48" w14:textId="76CF0ADF" w:rsidR="00F1035B" w:rsidRDefault="00F1035B" w:rsidP="00F73A18">
      <w:pPr>
        <w:rPr>
          <w:b/>
          <w:bCs/>
          <w:shd w:val="clear" w:color="auto" w:fill="FFFFFF"/>
        </w:rPr>
      </w:pPr>
      <w:r w:rsidRPr="00F1035B">
        <w:rPr>
          <w:shd w:val="clear" w:color="auto" w:fill="FFFFFF"/>
        </w:rPr>
        <w:t xml:space="preserve">Frosch, C. A., Schoppe-Sullivan, S. J. </w:t>
      </w:r>
      <w:r w:rsidR="008D0768">
        <w:rPr>
          <w:shd w:val="clear" w:color="auto" w:fill="FFFFFF"/>
        </w:rPr>
        <w:t>and</w:t>
      </w:r>
      <w:r w:rsidRPr="00F1035B">
        <w:rPr>
          <w:shd w:val="clear" w:color="auto" w:fill="FFFFFF"/>
        </w:rPr>
        <w:t xml:space="preserve"> O'Banion, D. D. (2019)</w:t>
      </w:r>
      <w:r w:rsidR="00F0016B">
        <w:rPr>
          <w:shd w:val="clear" w:color="auto" w:fill="FFFFFF"/>
        </w:rPr>
        <w:t>’</w:t>
      </w:r>
      <w:r w:rsidRPr="00F1035B">
        <w:rPr>
          <w:shd w:val="clear" w:color="auto" w:fill="FFFFFF"/>
        </w:rPr>
        <w:t xml:space="preserve"> Parenting and Child Development: A Relational Health Perspective</w:t>
      </w:r>
      <w:r w:rsidR="00F0016B">
        <w:rPr>
          <w:shd w:val="clear" w:color="auto" w:fill="FFFFFF"/>
        </w:rPr>
        <w:t>’,</w:t>
      </w:r>
      <w:r w:rsidRPr="00F1035B">
        <w:rPr>
          <w:shd w:val="clear" w:color="auto" w:fill="FFFFFF"/>
        </w:rPr>
        <w:t> </w:t>
      </w:r>
      <w:r w:rsidRPr="00F1035B">
        <w:rPr>
          <w:i/>
          <w:iCs/>
          <w:shd w:val="clear" w:color="auto" w:fill="FFFFFF"/>
        </w:rPr>
        <w:t>American journal of lifestyle medicine</w:t>
      </w:r>
      <w:r w:rsidRPr="00F1035B">
        <w:rPr>
          <w:shd w:val="clear" w:color="auto" w:fill="FFFFFF"/>
        </w:rPr>
        <w:t>, </w:t>
      </w:r>
      <w:r w:rsidRPr="00F1035B">
        <w:rPr>
          <w:i/>
          <w:iCs/>
          <w:shd w:val="clear" w:color="auto" w:fill="FFFFFF"/>
        </w:rPr>
        <w:t>15</w:t>
      </w:r>
      <w:r w:rsidRPr="00F1035B">
        <w:rPr>
          <w:shd w:val="clear" w:color="auto" w:fill="FFFFFF"/>
        </w:rPr>
        <w:t xml:space="preserve">(1), </w:t>
      </w:r>
      <w:r w:rsidR="00F0016B">
        <w:rPr>
          <w:shd w:val="clear" w:color="auto" w:fill="FFFFFF"/>
        </w:rPr>
        <w:t xml:space="preserve">pp. </w:t>
      </w:r>
      <w:r w:rsidRPr="00F1035B">
        <w:rPr>
          <w:shd w:val="clear" w:color="auto" w:fill="FFFFFF"/>
        </w:rPr>
        <w:t xml:space="preserve">45–59. </w:t>
      </w:r>
      <w:r w:rsidR="00F0016B">
        <w:rPr>
          <w:shd w:val="clear" w:color="auto" w:fill="FFFFFF"/>
        </w:rPr>
        <w:t xml:space="preserve">Available at: </w:t>
      </w:r>
      <w:r w:rsidR="00593F37" w:rsidRPr="004B5085">
        <w:rPr>
          <w:shd w:val="clear" w:color="auto" w:fill="FFFFFF"/>
        </w:rPr>
        <w:t>https://doi.org/10.1177/1559827619849028</w:t>
      </w:r>
      <w:r w:rsidR="004B5085">
        <w:rPr>
          <w:shd w:val="clear" w:color="auto" w:fill="FFFFFF"/>
        </w:rPr>
        <w:t>.</w:t>
      </w:r>
    </w:p>
    <w:p w14:paraId="1FBAB2E5" w14:textId="77777777" w:rsidR="00593F37" w:rsidRDefault="00593F37" w:rsidP="00F73A18">
      <w:pPr>
        <w:rPr>
          <w:shd w:val="clear" w:color="auto" w:fill="FFFFFF"/>
        </w:rPr>
      </w:pPr>
    </w:p>
    <w:p w14:paraId="20E817A6" w14:textId="21D60BBB" w:rsidR="00593F37" w:rsidRPr="00BB0CD8" w:rsidRDefault="00593F37" w:rsidP="00F73A18">
      <w:pPr>
        <w:rPr>
          <w:b/>
          <w:bCs/>
          <w:i/>
          <w:iCs/>
        </w:rPr>
      </w:pPr>
      <w:r>
        <w:rPr>
          <w:shd w:val="clear" w:color="auto" w:fill="FFFFFF"/>
        </w:rPr>
        <w:t xml:space="preserve">Grenier, </w:t>
      </w:r>
      <w:r w:rsidR="00AB6854">
        <w:rPr>
          <w:shd w:val="clear" w:color="auto" w:fill="FFFFFF"/>
        </w:rPr>
        <w:t xml:space="preserve">J., </w:t>
      </w:r>
      <w:r w:rsidR="00F74486">
        <w:rPr>
          <w:shd w:val="clear" w:color="auto" w:fill="FFFFFF"/>
        </w:rPr>
        <w:t>Elfer, P., Manning Morton, J., Dearnley, K. and Wilson</w:t>
      </w:r>
      <w:r w:rsidR="00BB0CD8">
        <w:rPr>
          <w:shd w:val="clear" w:color="auto" w:fill="FFFFFF"/>
        </w:rPr>
        <w:t xml:space="preserve">, D. (2008) </w:t>
      </w:r>
      <w:r w:rsidR="00BB0CD8">
        <w:rPr>
          <w:i/>
          <w:iCs/>
          <w:shd w:val="clear" w:color="auto" w:fill="FFFFFF"/>
        </w:rPr>
        <w:t xml:space="preserve">The </w:t>
      </w:r>
      <w:r w:rsidR="00225810">
        <w:rPr>
          <w:i/>
          <w:iCs/>
          <w:shd w:val="clear" w:color="auto" w:fill="FFFFFF"/>
        </w:rPr>
        <w:t>K</w:t>
      </w:r>
      <w:r w:rsidR="00BB0CD8">
        <w:rPr>
          <w:i/>
          <w:iCs/>
          <w:shd w:val="clear" w:color="auto" w:fill="FFFFFF"/>
        </w:rPr>
        <w:t xml:space="preserve">ey </w:t>
      </w:r>
      <w:r w:rsidR="00225810">
        <w:rPr>
          <w:i/>
          <w:iCs/>
          <w:shd w:val="clear" w:color="auto" w:fill="FFFFFF"/>
        </w:rPr>
        <w:t>P</w:t>
      </w:r>
      <w:r w:rsidR="00BB0CD8">
        <w:rPr>
          <w:i/>
          <w:iCs/>
          <w:shd w:val="clear" w:color="auto" w:fill="FFFFFF"/>
        </w:rPr>
        <w:t>erson</w:t>
      </w:r>
      <w:r w:rsidR="00225810">
        <w:rPr>
          <w:i/>
          <w:iCs/>
          <w:shd w:val="clear" w:color="auto" w:fill="FFFFFF"/>
        </w:rPr>
        <w:t xml:space="preserve"> in Reception Classes</w:t>
      </w:r>
      <w:r w:rsidR="009D4EB1">
        <w:rPr>
          <w:i/>
          <w:iCs/>
          <w:shd w:val="clear" w:color="auto" w:fill="FFFFFF"/>
        </w:rPr>
        <w:t xml:space="preserve"> and Small Nursery Settings.</w:t>
      </w:r>
      <w:r w:rsidR="00272B95">
        <w:rPr>
          <w:i/>
          <w:iCs/>
          <w:shd w:val="clear" w:color="auto" w:fill="FFFFFF"/>
        </w:rPr>
        <w:t xml:space="preserve"> </w:t>
      </w:r>
      <w:r w:rsidR="00565ADB">
        <w:rPr>
          <w:shd w:val="clear" w:color="auto" w:fill="FFFFFF"/>
        </w:rPr>
        <w:t>Nottingham: DCSF.</w:t>
      </w:r>
      <w:r w:rsidR="00BB0CD8">
        <w:rPr>
          <w:i/>
          <w:iCs/>
          <w:shd w:val="clear" w:color="auto" w:fill="FFFFFF"/>
        </w:rPr>
        <w:t xml:space="preserve"> </w:t>
      </w:r>
    </w:p>
    <w:p w14:paraId="7822A0A6" w14:textId="62A1334B" w:rsidR="00930D92" w:rsidRDefault="00930D92" w:rsidP="00F73A18"/>
    <w:p w14:paraId="018D0658" w14:textId="2FAC1A39" w:rsidR="00A55DDF" w:rsidRDefault="00E630D1" w:rsidP="00F73A18">
      <w:pPr>
        <w:rPr>
          <w:b/>
          <w:bCs/>
        </w:rPr>
      </w:pPr>
      <w:r>
        <w:t xml:space="preserve">High Speed Training (2021) </w:t>
      </w:r>
      <w:r>
        <w:rPr>
          <w:i/>
          <w:iCs/>
        </w:rPr>
        <w:t xml:space="preserve">Why is Child Development So Important in Early Years? </w:t>
      </w:r>
      <w:r>
        <w:t xml:space="preserve">Available at: </w:t>
      </w:r>
      <w:r w:rsidRPr="00E630D1">
        <w:t>https://www.highspeedtraining.co.uk/hub/child-development-in-early-years</w:t>
      </w:r>
      <w:r>
        <w:t>/ (Accessed on: 1</w:t>
      </w:r>
      <w:r w:rsidRPr="00E630D1">
        <w:rPr>
          <w:vertAlign w:val="superscript"/>
        </w:rPr>
        <w:t>st</w:t>
      </w:r>
      <w:r>
        <w:t xml:space="preserve"> November 2023). </w:t>
      </w:r>
    </w:p>
    <w:p w14:paraId="7A81C293" w14:textId="77777777" w:rsidR="001E1060" w:rsidRDefault="001E1060" w:rsidP="00F73A18"/>
    <w:p w14:paraId="652DDB9B" w14:textId="3BA5EEC0" w:rsidR="001E1060" w:rsidRDefault="001E1060" w:rsidP="00F73A18">
      <w:r>
        <w:t>Lefevre</w:t>
      </w:r>
      <w:r w:rsidR="00CD4A9D">
        <w:t>,</w:t>
      </w:r>
      <w:r w:rsidR="00D73952">
        <w:t xml:space="preserve"> M.</w:t>
      </w:r>
      <w:r>
        <w:t xml:space="preserve"> (2010)</w:t>
      </w:r>
      <w:r w:rsidR="00D73952">
        <w:t xml:space="preserve"> Communicating with </w:t>
      </w:r>
      <w:r w:rsidR="000E19A8">
        <w:t xml:space="preserve">Children and </w:t>
      </w:r>
      <w:r w:rsidR="00D73952">
        <w:t xml:space="preserve">Young </w:t>
      </w:r>
      <w:r w:rsidR="000E19A8">
        <w:t>People</w:t>
      </w:r>
      <w:r w:rsidR="00AF7861">
        <w:t xml:space="preserve">: </w:t>
      </w:r>
      <w:r w:rsidR="00D73952">
        <w:t xml:space="preserve">Making a </w:t>
      </w:r>
      <w:r w:rsidR="00AF7861">
        <w:t>d</w:t>
      </w:r>
      <w:r w:rsidR="000E19A8">
        <w:t>ifference</w:t>
      </w:r>
      <w:r w:rsidR="00AF7861">
        <w:t>. Bristol: Policy Press.</w:t>
      </w:r>
    </w:p>
    <w:p w14:paraId="32717E95" w14:textId="77777777" w:rsidR="00C669B8" w:rsidRDefault="00C669B8" w:rsidP="00F73A18"/>
    <w:p w14:paraId="12E6AF84" w14:textId="7483E4F3" w:rsidR="00C669B8" w:rsidRPr="004117C2" w:rsidRDefault="00C669B8" w:rsidP="00F73A18">
      <w:pPr>
        <w:rPr>
          <w:b/>
          <w:bCs/>
        </w:rPr>
      </w:pPr>
      <w:r>
        <w:t xml:space="preserve">Maes Y Morfa School (2023) </w:t>
      </w:r>
      <w:r w:rsidR="004117C2">
        <w:rPr>
          <w:i/>
          <w:iCs/>
        </w:rPr>
        <w:t>Transition Policy.</w:t>
      </w:r>
      <w:r w:rsidR="004117C2">
        <w:t xml:space="preserve"> </w:t>
      </w:r>
      <w:r w:rsidR="00E43891">
        <w:t xml:space="preserve">Llanelli: </w:t>
      </w:r>
      <w:r w:rsidR="004B6473">
        <w:t>Maes Y Morfa School.</w:t>
      </w:r>
    </w:p>
    <w:p w14:paraId="01DDCCDD" w14:textId="77777777" w:rsidR="00E630D1" w:rsidRDefault="00E630D1" w:rsidP="00F73A18"/>
    <w:p w14:paraId="58B8A40E" w14:textId="3D51B4A2" w:rsidR="00D75FC9" w:rsidRDefault="00D75FC9" w:rsidP="00F73A18">
      <w:pPr>
        <w:rPr>
          <w:b/>
          <w:bCs/>
        </w:rPr>
      </w:pPr>
      <w:r w:rsidRPr="00D75FC9">
        <w:t xml:space="preserve">Miller, J. (2010) ‘Theory and Practice: Handbook of Attachment: Theory, Research, and Clinical Applications. 2nd ed. Edited by Jude Cassidy and Phi’, </w:t>
      </w:r>
      <w:r w:rsidRPr="00FA09FC">
        <w:rPr>
          <w:i/>
          <w:iCs/>
        </w:rPr>
        <w:t>Journal of the American Psychoanalytic Association</w:t>
      </w:r>
      <w:r w:rsidRPr="00D75FC9">
        <w:t>, 58(2), pp. 369–379</w:t>
      </w:r>
      <w:r w:rsidR="003B4664">
        <w:t>.</w:t>
      </w:r>
    </w:p>
    <w:p w14:paraId="6F7622F1" w14:textId="77777777" w:rsidR="00DF1894" w:rsidRDefault="00DF1894" w:rsidP="00F73A18"/>
    <w:p w14:paraId="5E104588" w14:textId="515F491E" w:rsidR="00DF1894" w:rsidRPr="0078018B" w:rsidRDefault="00DF1894" w:rsidP="00F73A18">
      <w:pPr>
        <w:rPr>
          <w:b/>
          <w:bCs/>
        </w:rPr>
      </w:pPr>
      <w:r>
        <w:t>Ministry of Education (201</w:t>
      </w:r>
      <w:r w:rsidR="00AA19B1">
        <w:t xml:space="preserve">8) </w:t>
      </w:r>
      <w:r w:rsidR="00AA19B1">
        <w:rPr>
          <w:i/>
          <w:iCs/>
        </w:rPr>
        <w:t>Te Wha</w:t>
      </w:r>
      <w:r w:rsidR="0078018B">
        <w:rPr>
          <w:i/>
          <w:iCs/>
        </w:rPr>
        <w:t xml:space="preserve">riki, Early childhood Curriculum. </w:t>
      </w:r>
      <w:r w:rsidR="0078018B">
        <w:t>Available at:</w:t>
      </w:r>
      <w:r w:rsidR="0078018B" w:rsidRPr="0078018B">
        <w:t xml:space="preserve"> https://www.education.govt.nz/assets/Documents/Early-Childhood/ELS-Te-Whariki-Early-Childhood-Curriculum-ENG-Web.pdf</w:t>
      </w:r>
      <w:r w:rsidR="00C81EAA">
        <w:t xml:space="preserve"> (Accessed on 18th November 2023).</w:t>
      </w:r>
    </w:p>
    <w:p w14:paraId="5499025F" w14:textId="77777777" w:rsidR="00BA1CB0" w:rsidRDefault="00BA1CB0" w:rsidP="00F73A18"/>
    <w:p w14:paraId="56E60B13" w14:textId="6CE99877" w:rsidR="001A33DE" w:rsidRDefault="001A33DE" w:rsidP="00F73A18">
      <w:pPr>
        <w:rPr>
          <w:b/>
          <w:bCs/>
        </w:rPr>
      </w:pPr>
      <w:r>
        <w:t>Murray</w:t>
      </w:r>
      <w:r w:rsidR="009059E3">
        <w:t xml:space="preserve">, J. </w:t>
      </w:r>
      <w:r w:rsidR="002E1BE0">
        <w:t xml:space="preserve">(2019) </w:t>
      </w:r>
      <w:r w:rsidR="00E1215E">
        <w:t>‘Hearing Young Children’s Voices</w:t>
      </w:r>
      <w:r w:rsidR="00C80E85">
        <w:t xml:space="preserve">’, </w:t>
      </w:r>
      <w:r w:rsidR="00C80E85">
        <w:rPr>
          <w:i/>
          <w:iCs/>
        </w:rPr>
        <w:t>International Journal of Early Years Education</w:t>
      </w:r>
      <w:r w:rsidR="00FA6D83">
        <w:rPr>
          <w:i/>
          <w:iCs/>
        </w:rPr>
        <w:t xml:space="preserve">, </w:t>
      </w:r>
      <w:r w:rsidR="00FA6D83">
        <w:t xml:space="preserve">27(1), pp. </w:t>
      </w:r>
      <w:r w:rsidR="001F4685">
        <w:t>1-5.</w:t>
      </w:r>
    </w:p>
    <w:p w14:paraId="69E2893E" w14:textId="77777777" w:rsidR="001F4685" w:rsidRDefault="001F4685" w:rsidP="00F73A18"/>
    <w:p w14:paraId="2A92B6B4" w14:textId="37F09BC5" w:rsidR="00D34CB9" w:rsidRPr="00ED1234" w:rsidRDefault="007B6C28" w:rsidP="00F73A18">
      <w:pPr>
        <w:rPr>
          <w:b/>
          <w:bCs/>
        </w:rPr>
      </w:pPr>
      <w:r>
        <w:t>Newnan, T. (</w:t>
      </w:r>
      <w:r w:rsidR="00F52E91">
        <w:t xml:space="preserve">2004) </w:t>
      </w:r>
      <w:r w:rsidR="00F52E91">
        <w:rPr>
          <w:i/>
          <w:iCs/>
        </w:rPr>
        <w:t xml:space="preserve">What Works in Building </w:t>
      </w:r>
      <w:r w:rsidR="00ED1234">
        <w:rPr>
          <w:i/>
          <w:iCs/>
        </w:rPr>
        <w:t xml:space="preserve">Resilience? </w:t>
      </w:r>
      <w:r w:rsidR="00ED1234">
        <w:t>Barkingside</w:t>
      </w:r>
      <w:r w:rsidR="00D34CB9">
        <w:t>: Barnardo’s.</w:t>
      </w:r>
    </w:p>
    <w:p w14:paraId="2E441857" w14:textId="77777777" w:rsidR="007B6C28" w:rsidRDefault="007B6C28" w:rsidP="00F73A18"/>
    <w:p w14:paraId="4CD9E110" w14:textId="061F4049" w:rsidR="00190EEF" w:rsidRDefault="00190EEF" w:rsidP="00F73A18">
      <w:pPr>
        <w:rPr>
          <w:b/>
          <w:bCs/>
        </w:rPr>
      </w:pPr>
      <w:r>
        <w:t>Open University</w:t>
      </w:r>
      <w:r w:rsidRPr="00A55DDF">
        <w:t xml:space="preserve"> (no date) </w:t>
      </w:r>
      <w:r w:rsidR="006272EA">
        <w:t>Collaborative Partnership Working.</w:t>
      </w:r>
      <w:r w:rsidRPr="00A55DDF">
        <w:t xml:space="preserve"> [image] Available at:</w:t>
      </w:r>
      <w:hyperlink w:history="1"/>
      <w:r>
        <w:t xml:space="preserve"> </w:t>
      </w:r>
      <w:r w:rsidR="002A0AA4" w:rsidRPr="002A0AA4">
        <w:t>https://www.open.edu/openlearncreate/mod/oucontent/view.php?id=146352&amp;printable=1</w:t>
      </w:r>
      <w:r w:rsidR="002A0AA4">
        <w:t xml:space="preserve"> </w:t>
      </w:r>
      <w:r w:rsidR="002A0AA4" w:rsidRPr="002A0AA4">
        <w:t>(Accessed</w:t>
      </w:r>
      <w:r w:rsidR="002A0AA4">
        <w:t xml:space="preserve"> on: 15</w:t>
      </w:r>
      <w:r w:rsidR="002A0AA4" w:rsidRPr="002A0AA4">
        <w:rPr>
          <w:vertAlign w:val="superscript"/>
        </w:rPr>
        <w:t>th</w:t>
      </w:r>
      <w:r w:rsidR="002A0AA4">
        <w:t xml:space="preserve"> November 2023).</w:t>
      </w:r>
    </w:p>
    <w:p w14:paraId="25B1CDEE" w14:textId="77777777" w:rsidR="00E41165" w:rsidRPr="00FA6D83" w:rsidRDefault="00E41165" w:rsidP="00F73A18"/>
    <w:p w14:paraId="44167E8E" w14:textId="78E1DD2F" w:rsidR="005578D3" w:rsidRDefault="0019201F" w:rsidP="00F73A18">
      <w:pPr>
        <w:rPr>
          <w:b/>
          <w:bCs/>
        </w:rPr>
      </w:pPr>
      <w:r>
        <w:t xml:space="preserve">Pacey </w:t>
      </w:r>
      <w:r w:rsidR="0039553F">
        <w:t xml:space="preserve">(2015) </w:t>
      </w:r>
      <w:r w:rsidR="0039553F">
        <w:rPr>
          <w:i/>
          <w:iCs/>
        </w:rPr>
        <w:t>How play develops children’s emotional resilience</w:t>
      </w:r>
      <w:r w:rsidR="001F670D">
        <w:rPr>
          <w:i/>
          <w:iCs/>
        </w:rPr>
        <w:t xml:space="preserve">. </w:t>
      </w:r>
      <w:r w:rsidR="001F670D">
        <w:t xml:space="preserve">Available at: </w:t>
      </w:r>
      <w:r w:rsidR="00D50160" w:rsidRPr="00D50160">
        <w:t>https://www.pacey.org.uk/news-and-views/pacey-blog/2015/april-2015/how-play-develops-children%E2%80%99s-emotional-resilience/</w:t>
      </w:r>
      <w:r w:rsidR="00002604">
        <w:t xml:space="preserve"> (Accessed on 11</w:t>
      </w:r>
      <w:r w:rsidR="00002604" w:rsidRPr="00002604">
        <w:rPr>
          <w:vertAlign w:val="superscript"/>
        </w:rPr>
        <w:t>th</w:t>
      </w:r>
      <w:r w:rsidR="00002604">
        <w:t xml:space="preserve"> November 2023).</w:t>
      </w:r>
    </w:p>
    <w:p w14:paraId="73DAC3A5" w14:textId="77777777" w:rsidR="00002604" w:rsidRDefault="00002604" w:rsidP="00F73A18"/>
    <w:p w14:paraId="62BD77D3" w14:textId="23F76C12" w:rsidR="00D53DB0" w:rsidRDefault="00D53DB0" w:rsidP="00F73A18">
      <w:pPr>
        <w:rPr>
          <w:b/>
          <w:bCs/>
        </w:rPr>
      </w:pPr>
      <w:r>
        <w:t xml:space="preserve">Pacey (no date) </w:t>
      </w:r>
      <w:r>
        <w:rPr>
          <w:i/>
          <w:iCs/>
        </w:rPr>
        <w:t>New Curriculum for Wales</w:t>
      </w:r>
      <w:r w:rsidR="005B750E">
        <w:rPr>
          <w:i/>
          <w:iCs/>
        </w:rPr>
        <w:t xml:space="preserve"> </w:t>
      </w:r>
      <w:r w:rsidR="005B750E">
        <w:t xml:space="preserve">[image] </w:t>
      </w:r>
      <w:r w:rsidR="00F55964">
        <w:t xml:space="preserve">Available at: </w:t>
      </w:r>
      <w:r w:rsidR="00F55964" w:rsidRPr="00F55964">
        <w:t>https://www.pacey.org.uk/new-curriculum-for-wales/</w:t>
      </w:r>
      <w:r w:rsidR="00F55964">
        <w:t xml:space="preserve"> (Accessed on </w:t>
      </w:r>
      <w:r w:rsidR="00B833F3">
        <w:t>12</w:t>
      </w:r>
      <w:r w:rsidR="00B833F3" w:rsidRPr="00B833F3">
        <w:rPr>
          <w:vertAlign w:val="superscript"/>
        </w:rPr>
        <w:t>th</w:t>
      </w:r>
      <w:r w:rsidR="00B833F3">
        <w:t xml:space="preserve"> November 2023).</w:t>
      </w:r>
    </w:p>
    <w:p w14:paraId="34D9004C" w14:textId="77777777" w:rsidR="00B833F3" w:rsidRPr="005B750E" w:rsidRDefault="00B833F3" w:rsidP="00F73A18"/>
    <w:p w14:paraId="58CDD119" w14:textId="62C598D1" w:rsidR="0052057E" w:rsidRDefault="0052057E" w:rsidP="00F73A18">
      <w:pPr>
        <w:rPr>
          <w:b/>
          <w:bCs/>
        </w:rPr>
      </w:pPr>
      <w:r>
        <w:t>Piaget</w:t>
      </w:r>
      <w:r w:rsidR="005C5F41">
        <w:t xml:space="preserve">, J. and Inhelder, B. (1969) </w:t>
      </w:r>
      <w:r w:rsidR="005C5F41">
        <w:rPr>
          <w:i/>
          <w:iCs/>
        </w:rPr>
        <w:t xml:space="preserve">The Psychology of the </w:t>
      </w:r>
      <w:r w:rsidR="008D0346">
        <w:rPr>
          <w:i/>
          <w:iCs/>
        </w:rPr>
        <w:t xml:space="preserve">Child. </w:t>
      </w:r>
      <w:r w:rsidR="008D0346">
        <w:t>New York: Basic Books.</w:t>
      </w:r>
    </w:p>
    <w:p w14:paraId="62807F02" w14:textId="77777777" w:rsidR="008D0346" w:rsidRDefault="008D0346" w:rsidP="00F73A18"/>
    <w:p w14:paraId="0C302E93" w14:textId="3B0451F5" w:rsidR="00687CFF" w:rsidRDefault="00687CFF" w:rsidP="00F73A18">
      <w:pPr>
        <w:rPr>
          <w:b/>
          <w:bCs/>
        </w:rPr>
      </w:pPr>
      <w:r>
        <w:lastRenderedPageBreak/>
        <w:t>Plowden</w:t>
      </w:r>
      <w:r w:rsidR="003C2F29">
        <w:t>, B.</w:t>
      </w:r>
      <w:r>
        <w:t xml:space="preserve"> (1967) </w:t>
      </w:r>
      <w:r w:rsidR="003C2F29">
        <w:t xml:space="preserve">Children </w:t>
      </w:r>
      <w:r w:rsidR="0087090C">
        <w:t>and their Primary Schools; A report of the Central Advisory Council for Education (England)</w:t>
      </w:r>
      <w:r w:rsidR="00A5616B">
        <w:t xml:space="preserve">, </w:t>
      </w:r>
      <w:r w:rsidR="00A5616B" w:rsidRPr="00A82962">
        <w:t>(Plowden Report)</w:t>
      </w:r>
      <w:r w:rsidR="00A82962" w:rsidRPr="00A82962">
        <w:t>, London:  HMSO.</w:t>
      </w:r>
    </w:p>
    <w:p w14:paraId="706DD5B2" w14:textId="77777777" w:rsidR="00857EF5" w:rsidRPr="008D0346" w:rsidRDefault="00857EF5" w:rsidP="00F73A18"/>
    <w:p w14:paraId="1CFCDC33" w14:textId="18CAE62A" w:rsidR="0031582D" w:rsidRDefault="00084B2C" w:rsidP="00F73A18">
      <w:pPr>
        <w:rPr>
          <w:b/>
          <w:bCs/>
        </w:rPr>
      </w:pPr>
      <w:r>
        <w:t xml:space="preserve">Research Gate (no date) </w:t>
      </w:r>
      <w:r w:rsidR="0032706F">
        <w:t>Maslow’s Hierarchy of Needs 1943</w:t>
      </w:r>
      <w:r w:rsidR="0031582D">
        <w:t>. [Image] Available at:</w:t>
      </w:r>
      <w:r w:rsidR="0031582D" w:rsidRPr="0031582D">
        <w:t xml:space="preserve"> </w:t>
      </w:r>
      <w:hyperlink r:id="rId16" w:history="1"/>
      <w:r w:rsidR="0031582D">
        <w:t xml:space="preserve"> </w:t>
      </w:r>
      <w:r w:rsidR="0031582D" w:rsidRPr="0031582D">
        <w:t>https://www.researchgate.net/figure/Maslows-hierarchy-of-needs-Maslow-1943_fig2_335060718</w:t>
      </w:r>
      <w:r w:rsidR="00616F60">
        <w:t>, (Accessed on: 15</w:t>
      </w:r>
      <w:r w:rsidR="00616F60" w:rsidRPr="00616F60">
        <w:rPr>
          <w:vertAlign w:val="superscript"/>
        </w:rPr>
        <w:t>th</w:t>
      </w:r>
      <w:r w:rsidR="00616F60">
        <w:t xml:space="preserve"> November 2023).</w:t>
      </w:r>
    </w:p>
    <w:p w14:paraId="61E1F276" w14:textId="77777777" w:rsidR="004D4F2B" w:rsidRDefault="004D4F2B" w:rsidP="00F73A18"/>
    <w:p w14:paraId="4D25BA48" w14:textId="00C21EA2" w:rsidR="00930D92" w:rsidRDefault="00930D92" w:rsidP="00F73A18">
      <w:pPr>
        <w:rPr>
          <w:b/>
          <w:bCs/>
        </w:rPr>
      </w:pPr>
      <w:r>
        <w:t xml:space="preserve">South Gloucestershire Council (2020) </w:t>
      </w:r>
      <w:r w:rsidR="00197F4D">
        <w:rPr>
          <w:i/>
          <w:iCs/>
        </w:rPr>
        <w:t xml:space="preserve">Effective Transition. </w:t>
      </w:r>
      <w:r w:rsidR="00197F4D">
        <w:t>Available at:</w:t>
      </w:r>
      <w:r w:rsidR="00A25C1F">
        <w:t xml:space="preserve"> </w:t>
      </w:r>
      <w:r w:rsidR="00A25C1F" w:rsidRPr="00A25C1F">
        <w:t>http://sites.southglos.gov.uk/safeguarding/wp-content/uploads/sites/221/2020/07/2.06-Effective-Transition.pdf</w:t>
      </w:r>
      <w:r w:rsidR="004874BC">
        <w:t xml:space="preserve"> (Accessed on: 2</w:t>
      </w:r>
      <w:r w:rsidR="004874BC" w:rsidRPr="004874BC">
        <w:rPr>
          <w:vertAlign w:val="superscript"/>
        </w:rPr>
        <w:t>nd</w:t>
      </w:r>
      <w:r w:rsidR="004874BC">
        <w:t xml:space="preserve"> November 2023).</w:t>
      </w:r>
    </w:p>
    <w:p w14:paraId="64C1A0F6" w14:textId="77777777" w:rsidR="00936B9E" w:rsidRDefault="00936B9E" w:rsidP="00F73A18"/>
    <w:p w14:paraId="4E40C93C" w14:textId="050983CF" w:rsidR="00936B9E" w:rsidRPr="002500FB" w:rsidRDefault="00936B9E" w:rsidP="00F73A18">
      <w:pPr>
        <w:rPr>
          <w:b/>
          <w:bCs/>
        </w:rPr>
      </w:pPr>
      <w:r>
        <w:t xml:space="preserve">Susan </w:t>
      </w:r>
      <w:r w:rsidR="00437580">
        <w:t>Ma</w:t>
      </w:r>
      <w:r w:rsidR="002B51CF">
        <w:t xml:space="preserve">rie (2017) </w:t>
      </w:r>
      <w:r w:rsidR="001A47CB">
        <w:rPr>
          <w:i/>
          <w:iCs/>
        </w:rPr>
        <w:t>Bronfenbrenner’s</w:t>
      </w:r>
      <w:r w:rsidR="00476C97">
        <w:rPr>
          <w:i/>
          <w:iCs/>
        </w:rPr>
        <w:t xml:space="preserve"> </w:t>
      </w:r>
      <w:r w:rsidR="002500FB">
        <w:rPr>
          <w:i/>
          <w:iCs/>
        </w:rPr>
        <w:t xml:space="preserve">Bioecological Approach. </w:t>
      </w:r>
      <w:r w:rsidR="002500FB">
        <w:t>Available at:</w:t>
      </w:r>
      <w:r w:rsidR="00B3652F" w:rsidRPr="00B3652F">
        <w:t xml:space="preserve"> https://www.suemarie.info/2017/10/bronfenbrenners-bioecological-approach.html</w:t>
      </w:r>
      <w:r w:rsidR="00B3652F">
        <w:t xml:space="preserve"> (Accessed on 6th November 2023).</w:t>
      </w:r>
    </w:p>
    <w:p w14:paraId="06B5807E" w14:textId="77777777" w:rsidR="00704B4A" w:rsidRDefault="00704B4A" w:rsidP="00F73A18"/>
    <w:p w14:paraId="0CCC9F55" w14:textId="30226298" w:rsidR="00133648" w:rsidRPr="00FB47AB" w:rsidRDefault="00133648" w:rsidP="00F73A18">
      <w:pPr>
        <w:rPr>
          <w:b/>
          <w:bCs/>
        </w:rPr>
      </w:pPr>
      <w:r>
        <w:t>Teach Early Years (no date</w:t>
      </w:r>
      <w:r w:rsidR="00FB47AB">
        <w:t xml:space="preserve">) </w:t>
      </w:r>
      <w:r w:rsidR="00FB47AB">
        <w:rPr>
          <w:i/>
          <w:iCs/>
        </w:rPr>
        <w:t xml:space="preserve">Transition in early years – Ideas for supporting children and families. </w:t>
      </w:r>
      <w:r w:rsidR="00B66B3B">
        <w:t>Available at:</w:t>
      </w:r>
      <w:r w:rsidR="00B66B3B" w:rsidRPr="00B66B3B">
        <w:t xml:space="preserve"> https://www.teachearlyyears.com/a-unique-child/view/supporting-transitions-in-the-early-years#</w:t>
      </w:r>
      <w:r w:rsidR="00B66B3B">
        <w:t xml:space="preserve"> (Accessed on 21</w:t>
      </w:r>
      <w:r w:rsidR="00B66B3B" w:rsidRPr="00B66B3B">
        <w:rPr>
          <w:vertAlign w:val="superscript"/>
        </w:rPr>
        <w:t>st</w:t>
      </w:r>
      <w:r w:rsidR="00B66B3B">
        <w:t xml:space="preserve"> November 2023).</w:t>
      </w:r>
    </w:p>
    <w:p w14:paraId="5727DDC6" w14:textId="77777777" w:rsidR="00133648" w:rsidRDefault="00133648" w:rsidP="00F73A18"/>
    <w:p w14:paraId="7E25F273" w14:textId="77777777" w:rsidR="00133648" w:rsidRPr="00D55CEE" w:rsidRDefault="00133648" w:rsidP="00F73A18">
      <w:pPr>
        <w:rPr>
          <w:b/>
          <w:bCs/>
        </w:rPr>
      </w:pPr>
      <w:r>
        <w:t xml:space="preserve">Trying Together (2023) </w:t>
      </w:r>
      <w:r>
        <w:rPr>
          <w:i/>
          <w:iCs/>
        </w:rPr>
        <w:t>Common Transitions and Routines.</w:t>
      </w:r>
      <w:r>
        <w:t xml:space="preserve"> Available at: </w:t>
      </w:r>
      <w:r w:rsidRPr="004A6D44">
        <w:t>https://tryingtogether.org/dap/common-transitions-routines/</w:t>
      </w:r>
      <w:r>
        <w:t xml:space="preserve"> (Accessed on 2</w:t>
      </w:r>
      <w:r w:rsidRPr="004A6D44">
        <w:rPr>
          <w:vertAlign w:val="superscript"/>
        </w:rPr>
        <w:t>nd</w:t>
      </w:r>
      <w:r w:rsidRPr="00A25C1F">
        <w:t xml:space="preserve"> </w:t>
      </w:r>
      <w:r>
        <w:t>November 2023).</w:t>
      </w:r>
    </w:p>
    <w:p w14:paraId="3C9A150A" w14:textId="77777777" w:rsidR="00133648" w:rsidRDefault="00133648" w:rsidP="00F73A18"/>
    <w:p w14:paraId="6C5B2B24" w14:textId="0AC24E95" w:rsidR="00704B4A" w:rsidRPr="007548EF" w:rsidRDefault="00207D2B" w:rsidP="00F73A18">
      <w:pPr>
        <w:rPr>
          <w:b/>
          <w:bCs/>
        </w:rPr>
      </w:pPr>
      <w:r>
        <w:t xml:space="preserve">Vygotsky, L.S (1978) </w:t>
      </w:r>
      <w:r w:rsidR="00AE4ABA">
        <w:t>Mind in Society.  The development of higher ps</w:t>
      </w:r>
      <w:r w:rsidR="007548EF">
        <w:t>ychological process. Cambridge</w:t>
      </w:r>
      <w:r w:rsidR="00C3015F">
        <w:t>: Ha</w:t>
      </w:r>
      <w:r w:rsidR="005605F7">
        <w:t>r</w:t>
      </w:r>
      <w:r w:rsidR="00C3015F">
        <w:t>vard University Press.</w:t>
      </w:r>
    </w:p>
    <w:p w14:paraId="26F5146F" w14:textId="77777777" w:rsidR="00930D92" w:rsidRDefault="00930D92" w:rsidP="00F73A18"/>
    <w:p w14:paraId="322328B0" w14:textId="7E33A9C6" w:rsidR="00E630D1" w:rsidRDefault="00FC691D" w:rsidP="00F73A18">
      <w:pPr>
        <w:rPr>
          <w:b/>
          <w:bCs/>
        </w:rPr>
      </w:pPr>
      <w:r>
        <w:t xml:space="preserve">Welsh Government (2015) </w:t>
      </w:r>
      <w:r>
        <w:rPr>
          <w:i/>
          <w:iCs/>
        </w:rPr>
        <w:t xml:space="preserve">Curriculum for Wales, Foundation Phase Framework. </w:t>
      </w:r>
      <w:r>
        <w:t xml:space="preserve">Available at: </w:t>
      </w:r>
      <w:r w:rsidRPr="00FC691D">
        <w:t>https://hwb.gov.wales/api/storage/d5d8e39c-b534-40cb-a3f5-7e2e126d8077/foundation-phase-framework.pdf</w:t>
      </w:r>
      <w:r>
        <w:t xml:space="preserve"> (Accessed on: 1</w:t>
      </w:r>
      <w:r w:rsidRPr="00FC691D">
        <w:rPr>
          <w:vertAlign w:val="superscript"/>
        </w:rPr>
        <w:t>st</w:t>
      </w:r>
      <w:r>
        <w:t xml:space="preserve"> November 2023).</w:t>
      </w:r>
    </w:p>
    <w:p w14:paraId="0C972312" w14:textId="77777777" w:rsidR="00BF19C8" w:rsidRDefault="00BF19C8" w:rsidP="00F73A18"/>
    <w:p w14:paraId="50BA8C8D" w14:textId="4E69E6DC" w:rsidR="00BF19C8" w:rsidRPr="00E2782F" w:rsidRDefault="00BF19C8" w:rsidP="00F73A18">
      <w:pPr>
        <w:rPr>
          <w:b/>
          <w:bCs/>
        </w:rPr>
      </w:pPr>
      <w:r>
        <w:t xml:space="preserve">Welsh Government (no date) </w:t>
      </w:r>
      <w:r w:rsidR="00E2782F">
        <w:rPr>
          <w:i/>
          <w:iCs/>
        </w:rPr>
        <w:t xml:space="preserve">Model the behaviour you want to see more of. </w:t>
      </w:r>
      <w:r w:rsidR="00E2782F">
        <w:t xml:space="preserve">Available at: </w:t>
      </w:r>
      <w:r w:rsidR="00A57780" w:rsidRPr="00A57780">
        <w:t>https://www.gov.wales/parenting-give-it-time/guidance-and-advice/parenting-tips/tips-for-guiding-childrens-behaviour/take-time-to-model-the-behaviour-you-want-to-see</w:t>
      </w:r>
      <w:r w:rsidR="00A57780">
        <w:t xml:space="preserve"> (Accessed on: 14</w:t>
      </w:r>
      <w:r w:rsidR="00A57780" w:rsidRPr="00A57780">
        <w:rPr>
          <w:vertAlign w:val="superscript"/>
        </w:rPr>
        <w:t>th</w:t>
      </w:r>
      <w:r w:rsidR="00A57780">
        <w:t xml:space="preserve"> November 2023).</w:t>
      </w:r>
    </w:p>
    <w:p w14:paraId="2032B9E4" w14:textId="77777777" w:rsidR="00FC691D" w:rsidRDefault="00FC691D" w:rsidP="00F73A18"/>
    <w:p w14:paraId="73D9C20B" w14:textId="0BD1C2D8" w:rsidR="0085611C" w:rsidRDefault="00984F56" w:rsidP="00F73A18">
      <w:pPr>
        <w:rPr>
          <w:b/>
          <w:bCs/>
        </w:rPr>
      </w:pPr>
      <w:r>
        <w:lastRenderedPageBreak/>
        <w:t xml:space="preserve">Winter, </w:t>
      </w:r>
      <w:r w:rsidR="00761EF9">
        <w:t>K</w:t>
      </w:r>
      <w:r>
        <w:t xml:space="preserve">. (2009) ‘Relationships </w:t>
      </w:r>
      <w:r w:rsidR="003C4B6F">
        <w:t>matter:</w:t>
      </w:r>
      <w:r w:rsidR="005259B8">
        <w:t xml:space="preserve"> The problems and prospects for social </w:t>
      </w:r>
      <w:r w:rsidR="00854499">
        <w:t>workers’</w:t>
      </w:r>
      <w:r w:rsidR="003621F9">
        <w:t xml:space="preserve"> relationships with young children in care’</w:t>
      </w:r>
      <w:r w:rsidR="00701C6B">
        <w:t xml:space="preserve">, Child and </w:t>
      </w:r>
      <w:r w:rsidR="00B01EA0">
        <w:t>Family Social Work, 14(4)</w:t>
      </w:r>
      <w:r w:rsidR="005F5E6F">
        <w:t>, pp.450-60.</w:t>
      </w:r>
    </w:p>
    <w:p w14:paraId="128929EF" w14:textId="77777777" w:rsidR="0085611C" w:rsidRDefault="0085611C" w:rsidP="00F73A18"/>
    <w:p w14:paraId="44808F57" w14:textId="6E2B6EE9" w:rsidR="00E630D1" w:rsidRPr="00785BA6" w:rsidRDefault="006B60EF" w:rsidP="00F73A18">
      <w:pPr>
        <w:rPr>
          <w:b/>
          <w:bCs/>
        </w:rPr>
      </w:pPr>
      <w:r>
        <w:t>Woodhead, M. (2015) ‘Early childhood Development</w:t>
      </w:r>
      <w:r w:rsidR="002C70CE">
        <w:t xml:space="preserve">: A question of rights?’ </w:t>
      </w:r>
      <w:r w:rsidR="00230AFF">
        <w:rPr>
          <w:i/>
          <w:iCs/>
        </w:rPr>
        <w:t>I</w:t>
      </w:r>
      <w:r w:rsidR="002C70CE">
        <w:rPr>
          <w:i/>
          <w:iCs/>
        </w:rPr>
        <w:t>nternational Journal of Early Childhood</w:t>
      </w:r>
      <w:r w:rsidR="00230AFF">
        <w:rPr>
          <w:i/>
          <w:iCs/>
        </w:rPr>
        <w:t xml:space="preserve">, </w:t>
      </w:r>
      <w:r w:rsidR="00785BA6">
        <w:t xml:space="preserve">37, pp. </w:t>
      </w:r>
      <w:r w:rsidR="00112D70">
        <w:t>79-98.</w:t>
      </w:r>
    </w:p>
    <w:sectPr w:rsidR="00E630D1" w:rsidRPr="00785BA6" w:rsidSect="004C6B11">
      <w:pgSz w:w="11906" w:h="16838"/>
      <w:pgMar w:top="1440" w:right="1440" w:bottom="1440" w:left="1440" w:header="708" w:footer="708" w:gutter="0"/>
      <w:pgBorders w:offsetFrom="page">
        <w:top w:val="double" w:sz="4" w:space="24" w:color="ED7D31" w:themeColor="accent2"/>
        <w:left w:val="double" w:sz="4" w:space="24" w:color="ED7D31" w:themeColor="accent2"/>
        <w:bottom w:val="double" w:sz="4" w:space="24" w:color="ED7D31" w:themeColor="accent2"/>
        <w:right w:val="double" w:sz="4" w:space="24" w:color="ED7D31" w:themeColor="accent2"/>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Ubuntu">
    <w:charset w:val="00"/>
    <w:family w:val="swiss"/>
    <w:pitch w:val="variable"/>
    <w:sig w:usb0="E00002FF" w:usb1="5000205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E389B"/>
    <w:multiLevelType w:val="hybridMultilevel"/>
    <w:tmpl w:val="070A7BE2"/>
    <w:lvl w:ilvl="0" w:tplc="200849C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AA2E6A"/>
    <w:multiLevelType w:val="hybridMultilevel"/>
    <w:tmpl w:val="4FA4D488"/>
    <w:lvl w:ilvl="0" w:tplc="FAD8BF38">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9381458">
    <w:abstractNumId w:val="1"/>
  </w:num>
  <w:num w:numId="2" w16cid:durableId="122306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B7C"/>
    <w:rsid w:val="000000EF"/>
    <w:rsid w:val="00001D66"/>
    <w:rsid w:val="0000214D"/>
    <w:rsid w:val="00002604"/>
    <w:rsid w:val="0000354C"/>
    <w:rsid w:val="0000433E"/>
    <w:rsid w:val="00007135"/>
    <w:rsid w:val="0000743E"/>
    <w:rsid w:val="00011F9D"/>
    <w:rsid w:val="000133A9"/>
    <w:rsid w:val="0002259A"/>
    <w:rsid w:val="000268B9"/>
    <w:rsid w:val="0002791E"/>
    <w:rsid w:val="00031B7C"/>
    <w:rsid w:val="00036324"/>
    <w:rsid w:val="00042DF8"/>
    <w:rsid w:val="00047309"/>
    <w:rsid w:val="00047835"/>
    <w:rsid w:val="0004788C"/>
    <w:rsid w:val="00051367"/>
    <w:rsid w:val="000551A4"/>
    <w:rsid w:val="00063B61"/>
    <w:rsid w:val="00065376"/>
    <w:rsid w:val="00066267"/>
    <w:rsid w:val="0006674F"/>
    <w:rsid w:val="000677A9"/>
    <w:rsid w:val="000703C4"/>
    <w:rsid w:val="0007281B"/>
    <w:rsid w:val="00072C4B"/>
    <w:rsid w:val="00072DCA"/>
    <w:rsid w:val="000747A3"/>
    <w:rsid w:val="00081EE9"/>
    <w:rsid w:val="0008242C"/>
    <w:rsid w:val="00083BD5"/>
    <w:rsid w:val="00084B2C"/>
    <w:rsid w:val="00084F39"/>
    <w:rsid w:val="000A0B8E"/>
    <w:rsid w:val="000A0F02"/>
    <w:rsid w:val="000A1C50"/>
    <w:rsid w:val="000A3975"/>
    <w:rsid w:val="000A44FA"/>
    <w:rsid w:val="000A4FFD"/>
    <w:rsid w:val="000A578D"/>
    <w:rsid w:val="000A74C8"/>
    <w:rsid w:val="000A7C51"/>
    <w:rsid w:val="000B138F"/>
    <w:rsid w:val="000B282C"/>
    <w:rsid w:val="000B75F7"/>
    <w:rsid w:val="000B787C"/>
    <w:rsid w:val="000C080C"/>
    <w:rsid w:val="000C1D25"/>
    <w:rsid w:val="000C4FC8"/>
    <w:rsid w:val="000C501E"/>
    <w:rsid w:val="000C66FE"/>
    <w:rsid w:val="000C7905"/>
    <w:rsid w:val="000D4ACA"/>
    <w:rsid w:val="000D50F0"/>
    <w:rsid w:val="000D77A4"/>
    <w:rsid w:val="000E079D"/>
    <w:rsid w:val="000E19A8"/>
    <w:rsid w:val="000E2F68"/>
    <w:rsid w:val="000E3B44"/>
    <w:rsid w:val="000E5924"/>
    <w:rsid w:val="000E78CB"/>
    <w:rsid w:val="000F20BB"/>
    <w:rsid w:val="000F247F"/>
    <w:rsid w:val="000F26E4"/>
    <w:rsid w:val="000F406F"/>
    <w:rsid w:val="001066E8"/>
    <w:rsid w:val="00111BDB"/>
    <w:rsid w:val="00112D70"/>
    <w:rsid w:val="0011359C"/>
    <w:rsid w:val="00113BBC"/>
    <w:rsid w:val="0011480D"/>
    <w:rsid w:val="0011573B"/>
    <w:rsid w:val="00117296"/>
    <w:rsid w:val="00120945"/>
    <w:rsid w:val="001242AD"/>
    <w:rsid w:val="00124491"/>
    <w:rsid w:val="00124C84"/>
    <w:rsid w:val="00126AB8"/>
    <w:rsid w:val="00132826"/>
    <w:rsid w:val="001332D7"/>
    <w:rsid w:val="00133648"/>
    <w:rsid w:val="00133A13"/>
    <w:rsid w:val="001426AD"/>
    <w:rsid w:val="00144C55"/>
    <w:rsid w:val="00145906"/>
    <w:rsid w:val="00151FAE"/>
    <w:rsid w:val="0015248A"/>
    <w:rsid w:val="00154CAD"/>
    <w:rsid w:val="00161E72"/>
    <w:rsid w:val="0016250B"/>
    <w:rsid w:val="00164B24"/>
    <w:rsid w:val="00165E86"/>
    <w:rsid w:val="00171805"/>
    <w:rsid w:val="00176549"/>
    <w:rsid w:val="0018225D"/>
    <w:rsid w:val="00182A7C"/>
    <w:rsid w:val="0018516C"/>
    <w:rsid w:val="0018537F"/>
    <w:rsid w:val="00190EEF"/>
    <w:rsid w:val="0019201F"/>
    <w:rsid w:val="0019214F"/>
    <w:rsid w:val="00193479"/>
    <w:rsid w:val="00194BF7"/>
    <w:rsid w:val="00197F4D"/>
    <w:rsid w:val="001A33DE"/>
    <w:rsid w:val="001A47CB"/>
    <w:rsid w:val="001A5048"/>
    <w:rsid w:val="001A5CB0"/>
    <w:rsid w:val="001A6590"/>
    <w:rsid w:val="001B10DF"/>
    <w:rsid w:val="001B24E8"/>
    <w:rsid w:val="001B4815"/>
    <w:rsid w:val="001B6E85"/>
    <w:rsid w:val="001B7972"/>
    <w:rsid w:val="001C0188"/>
    <w:rsid w:val="001C53B2"/>
    <w:rsid w:val="001D1F25"/>
    <w:rsid w:val="001D7467"/>
    <w:rsid w:val="001E0082"/>
    <w:rsid w:val="001E1060"/>
    <w:rsid w:val="001E10F2"/>
    <w:rsid w:val="001E31E3"/>
    <w:rsid w:val="001E65F9"/>
    <w:rsid w:val="001F3072"/>
    <w:rsid w:val="001F4685"/>
    <w:rsid w:val="001F670D"/>
    <w:rsid w:val="001F7B5B"/>
    <w:rsid w:val="00205D39"/>
    <w:rsid w:val="00206100"/>
    <w:rsid w:val="002074EE"/>
    <w:rsid w:val="00207D2B"/>
    <w:rsid w:val="00210655"/>
    <w:rsid w:val="002107CB"/>
    <w:rsid w:val="00220D56"/>
    <w:rsid w:val="00223509"/>
    <w:rsid w:val="00223B9D"/>
    <w:rsid w:val="00224E5B"/>
    <w:rsid w:val="00225810"/>
    <w:rsid w:val="00226BD2"/>
    <w:rsid w:val="00226F4F"/>
    <w:rsid w:val="00230AFF"/>
    <w:rsid w:val="0023456E"/>
    <w:rsid w:val="00235A3C"/>
    <w:rsid w:val="002368FE"/>
    <w:rsid w:val="0023785D"/>
    <w:rsid w:val="00237B01"/>
    <w:rsid w:val="0024098E"/>
    <w:rsid w:val="00242843"/>
    <w:rsid w:val="0024540F"/>
    <w:rsid w:val="00245FD6"/>
    <w:rsid w:val="00247E2F"/>
    <w:rsid w:val="002500FB"/>
    <w:rsid w:val="002502C8"/>
    <w:rsid w:val="00250490"/>
    <w:rsid w:val="00256650"/>
    <w:rsid w:val="002575CE"/>
    <w:rsid w:val="00260163"/>
    <w:rsid w:val="00266C0F"/>
    <w:rsid w:val="00267BF2"/>
    <w:rsid w:val="002705A2"/>
    <w:rsid w:val="00271641"/>
    <w:rsid w:val="00272B95"/>
    <w:rsid w:val="00274867"/>
    <w:rsid w:val="00274F5B"/>
    <w:rsid w:val="002767F3"/>
    <w:rsid w:val="0028529F"/>
    <w:rsid w:val="00285DB4"/>
    <w:rsid w:val="00290457"/>
    <w:rsid w:val="00290CDC"/>
    <w:rsid w:val="002A0AA4"/>
    <w:rsid w:val="002A6DA6"/>
    <w:rsid w:val="002A78AA"/>
    <w:rsid w:val="002B0B66"/>
    <w:rsid w:val="002B0B90"/>
    <w:rsid w:val="002B51CF"/>
    <w:rsid w:val="002C0026"/>
    <w:rsid w:val="002C2113"/>
    <w:rsid w:val="002C301B"/>
    <w:rsid w:val="002C4D46"/>
    <w:rsid w:val="002C56F9"/>
    <w:rsid w:val="002C70CE"/>
    <w:rsid w:val="002C769C"/>
    <w:rsid w:val="002D429C"/>
    <w:rsid w:val="002D6B4E"/>
    <w:rsid w:val="002D6C1C"/>
    <w:rsid w:val="002E0656"/>
    <w:rsid w:val="002E1BE0"/>
    <w:rsid w:val="002E2727"/>
    <w:rsid w:val="002E551A"/>
    <w:rsid w:val="002F0A49"/>
    <w:rsid w:val="002F4C0A"/>
    <w:rsid w:val="002F6221"/>
    <w:rsid w:val="002F6F8A"/>
    <w:rsid w:val="003039AF"/>
    <w:rsid w:val="00304ADF"/>
    <w:rsid w:val="003147CC"/>
    <w:rsid w:val="00314D46"/>
    <w:rsid w:val="0031582D"/>
    <w:rsid w:val="00316C9A"/>
    <w:rsid w:val="00321947"/>
    <w:rsid w:val="0032706F"/>
    <w:rsid w:val="003278AB"/>
    <w:rsid w:val="003307B2"/>
    <w:rsid w:val="0033554B"/>
    <w:rsid w:val="00336DF3"/>
    <w:rsid w:val="003421AC"/>
    <w:rsid w:val="003448A2"/>
    <w:rsid w:val="00347BEB"/>
    <w:rsid w:val="00351259"/>
    <w:rsid w:val="00354023"/>
    <w:rsid w:val="00354629"/>
    <w:rsid w:val="0035628A"/>
    <w:rsid w:val="00356D73"/>
    <w:rsid w:val="00357B57"/>
    <w:rsid w:val="003621F9"/>
    <w:rsid w:val="00363AF1"/>
    <w:rsid w:val="00365CE4"/>
    <w:rsid w:val="00366F8B"/>
    <w:rsid w:val="003714D0"/>
    <w:rsid w:val="00373E73"/>
    <w:rsid w:val="003800AB"/>
    <w:rsid w:val="00380854"/>
    <w:rsid w:val="00380A95"/>
    <w:rsid w:val="003830DD"/>
    <w:rsid w:val="0038434B"/>
    <w:rsid w:val="00384CE9"/>
    <w:rsid w:val="00390505"/>
    <w:rsid w:val="00392191"/>
    <w:rsid w:val="0039553F"/>
    <w:rsid w:val="00396B2A"/>
    <w:rsid w:val="00396D11"/>
    <w:rsid w:val="003A4395"/>
    <w:rsid w:val="003B120A"/>
    <w:rsid w:val="003B4664"/>
    <w:rsid w:val="003B4839"/>
    <w:rsid w:val="003B7E08"/>
    <w:rsid w:val="003C03CA"/>
    <w:rsid w:val="003C0908"/>
    <w:rsid w:val="003C2F29"/>
    <w:rsid w:val="003C4B6F"/>
    <w:rsid w:val="003C74CB"/>
    <w:rsid w:val="003D1661"/>
    <w:rsid w:val="003D564B"/>
    <w:rsid w:val="003E18DA"/>
    <w:rsid w:val="003E1E8F"/>
    <w:rsid w:val="003E5CF8"/>
    <w:rsid w:val="003F0DC8"/>
    <w:rsid w:val="003F2790"/>
    <w:rsid w:val="003F4CB5"/>
    <w:rsid w:val="003F6E47"/>
    <w:rsid w:val="003F7212"/>
    <w:rsid w:val="004047CB"/>
    <w:rsid w:val="00404BAC"/>
    <w:rsid w:val="004051EE"/>
    <w:rsid w:val="004104F4"/>
    <w:rsid w:val="0041133D"/>
    <w:rsid w:val="004117C2"/>
    <w:rsid w:val="00412257"/>
    <w:rsid w:val="004125BE"/>
    <w:rsid w:val="00413548"/>
    <w:rsid w:val="00413C5E"/>
    <w:rsid w:val="004173EC"/>
    <w:rsid w:val="00420B40"/>
    <w:rsid w:val="0042255E"/>
    <w:rsid w:val="0042465E"/>
    <w:rsid w:val="004272C1"/>
    <w:rsid w:val="004279D1"/>
    <w:rsid w:val="00427FAC"/>
    <w:rsid w:val="00433635"/>
    <w:rsid w:val="004344B3"/>
    <w:rsid w:val="00437580"/>
    <w:rsid w:val="00437688"/>
    <w:rsid w:val="00440B9C"/>
    <w:rsid w:val="004436F9"/>
    <w:rsid w:val="00444726"/>
    <w:rsid w:val="004454B1"/>
    <w:rsid w:val="0044762A"/>
    <w:rsid w:val="00447B5F"/>
    <w:rsid w:val="004523B7"/>
    <w:rsid w:val="00461107"/>
    <w:rsid w:val="0046464A"/>
    <w:rsid w:val="00464D96"/>
    <w:rsid w:val="004654A0"/>
    <w:rsid w:val="0046657E"/>
    <w:rsid w:val="0047107A"/>
    <w:rsid w:val="004721FA"/>
    <w:rsid w:val="00476023"/>
    <w:rsid w:val="004766FA"/>
    <w:rsid w:val="00476C97"/>
    <w:rsid w:val="00480A52"/>
    <w:rsid w:val="004874BC"/>
    <w:rsid w:val="004875D0"/>
    <w:rsid w:val="00491707"/>
    <w:rsid w:val="004929A9"/>
    <w:rsid w:val="00492A20"/>
    <w:rsid w:val="00493037"/>
    <w:rsid w:val="004936E9"/>
    <w:rsid w:val="004A1FED"/>
    <w:rsid w:val="004A44F0"/>
    <w:rsid w:val="004A4C2B"/>
    <w:rsid w:val="004A6D44"/>
    <w:rsid w:val="004B3F3B"/>
    <w:rsid w:val="004B5085"/>
    <w:rsid w:val="004B5895"/>
    <w:rsid w:val="004B6473"/>
    <w:rsid w:val="004C034F"/>
    <w:rsid w:val="004C6B11"/>
    <w:rsid w:val="004D32BE"/>
    <w:rsid w:val="004D4F2B"/>
    <w:rsid w:val="004E15F8"/>
    <w:rsid w:val="004E18B3"/>
    <w:rsid w:val="004E2CE5"/>
    <w:rsid w:val="004E401D"/>
    <w:rsid w:val="004E4DD1"/>
    <w:rsid w:val="004E6071"/>
    <w:rsid w:val="004F0E61"/>
    <w:rsid w:val="004F32E3"/>
    <w:rsid w:val="004F3426"/>
    <w:rsid w:val="004F3923"/>
    <w:rsid w:val="004F48E8"/>
    <w:rsid w:val="004F7092"/>
    <w:rsid w:val="005041CF"/>
    <w:rsid w:val="005121E8"/>
    <w:rsid w:val="005137EB"/>
    <w:rsid w:val="00514553"/>
    <w:rsid w:val="0052057E"/>
    <w:rsid w:val="00522582"/>
    <w:rsid w:val="00522D04"/>
    <w:rsid w:val="00523AA1"/>
    <w:rsid w:val="005259B8"/>
    <w:rsid w:val="00527DFA"/>
    <w:rsid w:val="00532BCA"/>
    <w:rsid w:val="00532C5D"/>
    <w:rsid w:val="00537258"/>
    <w:rsid w:val="00537DD1"/>
    <w:rsid w:val="00543B65"/>
    <w:rsid w:val="00545640"/>
    <w:rsid w:val="005505C4"/>
    <w:rsid w:val="0055142C"/>
    <w:rsid w:val="005578D3"/>
    <w:rsid w:val="005605F7"/>
    <w:rsid w:val="00561D2F"/>
    <w:rsid w:val="00565ADB"/>
    <w:rsid w:val="0057098E"/>
    <w:rsid w:val="0057123C"/>
    <w:rsid w:val="00580856"/>
    <w:rsid w:val="00585238"/>
    <w:rsid w:val="00590A30"/>
    <w:rsid w:val="00590A45"/>
    <w:rsid w:val="00593F37"/>
    <w:rsid w:val="005A01D0"/>
    <w:rsid w:val="005A0D62"/>
    <w:rsid w:val="005A3C60"/>
    <w:rsid w:val="005A5547"/>
    <w:rsid w:val="005A6105"/>
    <w:rsid w:val="005A617A"/>
    <w:rsid w:val="005A6894"/>
    <w:rsid w:val="005B5660"/>
    <w:rsid w:val="005B716A"/>
    <w:rsid w:val="005B750E"/>
    <w:rsid w:val="005C07E4"/>
    <w:rsid w:val="005C3272"/>
    <w:rsid w:val="005C5F41"/>
    <w:rsid w:val="005C6235"/>
    <w:rsid w:val="005C65AD"/>
    <w:rsid w:val="005D3C74"/>
    <w:rsid w:val="005D6A7B"/>
    <w:rsid w:val="005E0194"/>
    <w:rsid w:val="005E0A6D"/>
    <w:rsid w:val="005E6A08"/>
    <w:rsid w:val="005E6E24"/>
    <w:rsid w:val="005F1A43"/>
    <w:rsid w:val="005F360C"/>
    <w:rsid w:val="005F5C82"/>
    <w:rsid w:val="005F5E6F"/>
    <w:rsid w:val="006011FB"/>
    <w:rsid w:val="00602B1F"/>
    <w:rsid w:val="00602B23"/>
    <w:rsid w:val="006049CF"/>
    <w:rsid w:val="00616202"/>
    <w:rsid w:val="00616F60"/>
    <w:rsid w:val="00620B3E"/>
    <w:rsid w:val="00621D9F"/>
    <w:rsid w:val="00626BA0"/>
    <w:rsid w:val="006272EA"/>
    <w:rsid w:val="00635431"/>
    <w:rsid w:val="00635FC3"/>
    <w:rsid w:val="0063674F"/>
    <w:rsid w:val="00642491"/>
    <w:rsid w:val="0064339E"/>
    <w:rsid w:val="00647C33"/>
    <w:rsid w:val="006510C9"/>
    <w:rsid w:val="00653497"/>
    <w:rsid w:val="0065739B"/>
    <w:rsid w:val="006657A2"/>
    <w:rsid w:val="0067122A"/>
    <w:rsid w:val="00672828"/>
    <w:rsid w:val="00675BAA"/>
    <w:rsid w:val="00682427"/>
    <w:rsid w:val="00682DB4"/>
    <w:rsid w:val="006832E2"/>
    <w:rsid w:val="0068527A"/>
    <w:rsid w:val="00686DEB"/>
    <w:rsid w:val="00686EB7"/>
    <w:rsid w:val="00687CFF"/>
    <w:rsid w:val="00693B03"/>
    <w:rsid w:val="006A02E8"/>
    <w:rsid w:val="006A0E51"/>
    <w:rsid w:val="006A24C2"/>
    <w:rsid w:val="006B4638"/>
    <w:rsid w:val="006B607B"/>
    <w:rsid w:val="006B60EF"/>
    <w:rsid w:val="006C106C"/>
    <w:rsid w:val="006C29B9"/>
    <w:rsid w:val="006C30E7"/>
    <w:rsid w:val="006C3947"/>
    <w:rsid w:val="006C7C1B"/>
    <w:rsid w:val="006D038E"/>
    <w:rsid w:val="006D341A"/>
    <w:rsid w:val="006D37F8"/>
    <w:rsid w:val="006D4DB9"/>
    <w:rsid w:val="006D75C9"/>
    <w:rsid w:val="006E4E87"/>
    <w:rsid w:val="006E5ACD"/>
    <w:rsid w:val="006E6B91"/>
    <w:rsid w:val="006F1130"/>
    <w:rsid w:val="00701C6B"/>
    <w:rsid w:val="007021F8"/>
    <w:rsid w:val="007027D8"/>
    <w:rsid w:val="00703522"/>
    <w:rsid w:val="00704B4A"/>
    <w:rsid w:val="007119DA"/>
    <w:rsid w:val="00716873"/>
    <w:rsid w:val="00720607"/>
    <w:rsid w:val="00721314"/>
    <w:rsid w:val="00724A76"/>
    <w:rsid w:val="00726EC1"/>
    <w:rsid w:val="007315EA"/>
    <w:rsid w:val="007378C8"/>
    <w:rsid w:val="00741EC9"/>
    <w:rsid w:val="00743B2A"/>
    <w:rsid w:val="0074670A"/>
    <w:rsid w:val="0075283F"/>
    <w:rsid w:val="007548EF"/>
    <w:rsid w:val="00760B31"/>
    <w:rsid w:val="00760ECC"/>
    <w:rsid w:val="00761EF9"/>
    <w:rsid w:val="0076474E"/>
    <w:rsid w:val="00765BCD"/>
    <w:rsid w:val="00767884"/>
    <w:rsid w:val="00772906"/>
    <w:rsid w:val="00777970"/>
    <w:rsid w:val="0078018B"/>
    <w:rsid w:val="00781588"/>
    <w:rsid w:val="00781770"/>
    <w:rsid w:val="00785BA6"/>
    <w:rsid w:val="00792893"/>
    <w:rsid w:val="00794C03"/>
    <w:rsid w:val="00795877"/>
    <w:rsid w:val="00795D78"/>
    <w:rsid w:val="007A3A9C"/>
    <w:rsid w:val="007A7942"/>
    <w:rsid w:val="007B058B"/>
    <w:rsid w:val="007B0703"/>
    <w:rsid w:val="007B1589"/>
    <w:rsid w:val="007B18BD"/>
    <w:rsid w:val="007B3FC1"/>
    <w:rsid w:val="007B6C28"/>
    <w:rsid w:val="007B737C"/>
    <w:rsid w:val="007C00F5"/>
    <w:rsid w:val="007C0C60"/>
    <w:rsid w:val="007C2E2B"/>
    <w:rsid w:val="007C6C4C"/>
    <w:rsid w:val="007C6E5C"/>
    <w:rsid w:val="007C79C0"/>
    <w:rsid w:val="007D3ABB"/>
    <w:rsid w:val="007D42F5"/>
    <w:rsid w:val="007D5EE0"/>
    <w:rsid w:val="007D7B06"/>
    <w:rsid w:val="007E14C1"/>
    <w:rsid w:val="007E1BE6"/>
    <w:rsid w:val="007E2174"/>
    <w:rsid w:val="007E4B48"/>
    <w:rsid w:val="007E63DF"/>
    <w:rsid w:val="007E76A0"/>
    <w:rsid w:val="007F04AF"/>
    <w:rsid w:val="007F5FD7"/>
    <w:rsid w:val="00804304"/>
    <w:rsid w:val="008050D2"/>
    <w:rsid w:val="00805417"/>
    <w:rsid w:val="008100AC"/>
    <w:rsid w:val="00811EDE"/>
    <w:rsid w:val="0081200D"/>
    <w:rsid w:val="0081251F"/>
    <w:rsid w:val="008234CF"/>
    <w:rsid w:val="00824FB7"/>
    <w:rsid w:val="00825426"/>
    <w:rsid w:val="00825AF6"/>
    <w:rsid w:val="008270F2"/>
    <w:rsid w:val="0083016B"/>
    <w:rsid w:val="0083132B"/>
    <w:rsid w:val="0083617A"/>
    <w:rsid w:val="00836F7D"/>
    <w:rsid w:val="008376EC"/>
    <w:rsid w:val="008437EA"/>
    <w:rsid w:val="00846CCE"/>
    <w:rsid w:val="0085005C"/>
    <w:rsid w:val="00850D66"/>
    <w:rsid w:val="0085397D"/>
    <w:rsid w:val="00854499"/>
    <w:rsid w:val="008554AC"/>
    <w:rsid w:val="0085611C"/>
    <w:rsid w:val="00857EF5"/>
    <w:rsid w:val="008600B9"/>
    <w:rsid w:val="0087090C"/>
    <w:rsid w:val="00870A91"/>
    <w:rsid w:val="0087238F"/>
    <w:rsid w:val="008744C6"/>
    <w:rsid w:val="00876C15"/>
    <w:rsid w:val="00877C26"/>
    <w:rsid w:val="00885A2C"/>
    <w:rsid w:val="008928A4"/>
    <w:rsid w:val="00893A6C"/>
    <w:rsid w:val="008A20B7"/>
    <w:rsid w:val="008A7BA8"/>
    <w:rsid w:val="008B145C"/>
    <w:rsid w:val="008B2C8B"/>
    <w:rsid w:val="008B2D74"/>
    <w:rsid w:val="008B3E19"/>
    <w:rsid w:val="008B7058"/>
    <w:rsid w:val="008B7C36"/>
    <w:rsid w:val="008C152A"/>
    <w:rsid w:val="008C1632"/>
    <w:rsid w:val="008C251B"/>
    <w:rsid w:val="008C2DFE"/>
    <w:rsid w:val="008C6363"/>
    <w:rsid w:val="008D0346"/>
    <w:rsid w:val="008D0768"/>
    <w:rsid w:val="008D1F7A"/>
    <w:rsid w:val="008D4F07"/>
    <w:rsid w:val="008D50F8"/>
    <w:rsid w:val="008D6378"/>
    <w:rsid w:val="008E04B7"/>
    <w:rsid w:val="008E0D4B"/>
    <w:rsid w:val="008E62D7"/>
    <w:rsid w:val="008F3AD3"/>
    <w:rsid w:val="008F4F72"/>
    <w:rsid w:val="009059E3"/>
    <w:rsid w:val="0091623E"/>
    <w:rsid w:val="009239C4"/>
    <w:rsid w:val="00924E6C"/>
    <w:rsid w:val="00930D92"/>
    <w:rsid w:val="00936B9E"/>
    <w:rsid w:val="009434D0"/>
    <w:rsid w:val="00947CA5"/>
    <w:rsid w:val="00950AB0"/>
    <w:rsid w:val="00955EBE"/>
    <w:rsid w:val="009566E6"/>
    <w:rsid w:val="009567AA"/>
    <w:rsid w:val="00966552"/>
    <w:rsid w:val="00967CD1"/>
    <w:rsid w:val="00974DAC"/>
    <w:rsid w:val="00983138"/>
    <w:rsid w:val="00983CF2"/>
    <w:rsid w:val="00984F56"/>
    <w:rsid w:val="009900A5"/>
    <w:rsid w:val="0099210A"/>
    <w:rsid w:val="009A04AA"/>
    <w:rsid w:val="009A0A70"/>
    <w:rsid w:val="009A23F6"/>
    <w:rsid w:val="009A3DD8"/>
    <w:rsid w:val="009A5E65"/>
    <w:rsid w:val="009A73CA"/>
    <w:rsid w:val="009B1005"/>
    <w:rsid w:val="009B1324"/>
    <w:rsid w:val="009B68F3"/>
    <w:rsid w:val="009B6E0A"/>
    <w:rsid w:val="009C0443"/>
    <w:rsid w:val="009C383A"/>
    <w:rsid w:val="009C53AE"/>
    <w:rsid w:val="009C6CF0"/>
    <w:rsid w:val="009D0FA9"/>
    <w:rsid w:val="009D1EAC"/>
    <w:rsid w:val="009D3572"/>
    <w:rsid w:val="009D4EB1"/>
    <w:rsid w:val="009E1DA1"/>
    <w:rsid w:val="009E266F"/>
    <w:rsid w:val="009E2FBA"/>
    <w:rsid w:val="009E3650"/>
    <w:rsid w:val="009E4ECF"/>
    <w:rsid w:val="009F5682"/>
    <w:rsid w:val="009F59DE"/>
    <w:rsid w:val="009F72E8"/>
    <w:rsid w:val="009F7E0E"/>
    <w:rsid w:val="00A1080C"/>
    <w:rsid w:val="00A16844"/>
    <w:rsid w:val="00A17C87"/>
    <w:rsid w:val="00A221E1"/>
    <w:rsid w:val="00A23E13"/>
    <w:rsid w:val="00A25C1F"/>
    <w:rsid w:val="00A30863"/>
    <w:rsid w:val="00A37ED6"/>
    <w:rsid w:val="00A4050A"/>
    <w:rsid w:val="00A40AC7"/>
    <w:rsid w:val="00A40D3C"/>
    <w:rsid w:val="00A43EA6"/>
    <w:rsid w:val="00A458C9"/>
    <w:rsid w:val="00A46E6D"/>
    <w:rsid w:val="00A47A38"/>
    <w:rsid w:val="00A52809"/>
    <w:rsid w:val="00A55407"/>
    <w:rsid w:val="00A55DDF"/>
    <w:rsid w:val="00A55FBE"/>
    <w:rsid w:val="00A5616B"/>
    <w:rsid w:val="00A57780"/>
    <w:rsid w:val="00A60388"/>
    <w:rsid w:val="00A6328D"/>
    <w:rsid w:val="00A674AC"/>
    <w:rsid w:val="00A70063"/>
    <w:rsid w:val="00A72C24"/>
    <w:rsid w:val="00A82280"/>
    <w:rsid w:val="00A82962"/>
    <w:rsid w:val="00A930C0"/>
    <w:rsid w:val="00A95D01"/>
    <w:rsid w:val="00AA19B1"/>
    <w:rsid w:val="00AA5454"/>
    <w:rsid w:val="00AA54F4"/>
    <w:rsid w:val="00AA7208"/>
    <w:rsid w:val="00AA7CDF"/>
    <w:rsid w:val="00AB40F3"/>
    <w:rsid w:val="00AB42F2"/>
    <w:rsid w:val="00AB6854"/>
    <w:rsid w:val="00AB72B7"/>
    <w:rsid w:val="00AC139E"/>
    <w:rsid w:val="00AC5343"/>
    <w:rsid w:val="00AC7DBC"/>
    <w:rsid w:val="00AD2180"/>
    <w:rsid w:val="00AD2508"/>
    <w:rsid w:val="00AD3281"/>
    <w:rsid w:val="00AD6755"/>
    <w:rsid w:val="00AD6CEE"/>
    <w:rsid w:val="00AE07CF"/>
    <w:rsid w:val="00AE26A5"/>
    <w:rsid w:val="00AE4ABA"/>
    <w:rsid w:val="00AF07A8"/>
    <w:rsid w:val="00AF1721"/>
    <w:rsid w:val="00AF6A95"/>
    <w:rsid w:val="00AF7695"/>
    <w:rsid w:val="00AF7861"/>
    <w:rsid w:val="00B01765"/>
    <w:rsid w:val="00B019C5"/>
    <w:rsid w:val="00B01EA0"/>
    <w:rsid w:val="00B0396E"/>
    <w:rsid w:val="00B05A29"/>
    <w:rsid w:val="00B05F04"/>
    <w:rsid w:val="00B07F5A"/>
    <w:rsid w:val="00B10181"/>
    <w:rsid w:val="00B101FB"/>
    <w:rsid w:val="00B10951"/>
    <w:rsid w:val="00B1141E"/>
    <w:rsid w:val="00B12D30"/>
    <w:rsid w:val="00B13C08"/>
    <w:rsid w:val="00B144EA"/>
    <w:rsid w:val="00B17069"/>
    <w:rsid w:val="00B26F8D"/>
    <w:rsid w:val="00B27459"/>
    <w:rsid w:val="00B279A6"/>
    <w:rsid w:val="00B27B37"/>
    <w:rsid w:val="00B31AF8"/>
    <w:rsid w:val="00B31E4A"/>
    <w:rsid w:val="00B325CE"/>
    <w:rsid w:val="00B35BB2"/>
    <w:rsid w:val="00B3652F"/>
    <w:rsid w:val="00B4205E"/>
    <w:rsid w:val="00B43B96"/>
    <w:rsid w:val="00B453AD"/>
    <w:rsid w:val="00B50055"/>
    <w:rsid w:val="00B52D0A"/>
    <w:rsid w:val="00B5353B"/>
    <w:rsid w:val="00B578F9"/>
    <w:rsid w:val="00B64DE7"/>
    <w:rsid w:val="00B66B3B"/>
    <w:rsid w:val="00B6798D"/>
    <w:rsid w:val="00B70F31"/>
    <w:rsid w:val="00B73034"/>
    <w:rsid w:val="00B75D8E"/>
    <w:rsid w:val="00B833F3"/>
    <w:rsid w:val="00B86297"/>
    <w:rsid w:val="00B911EC"/>
    <w:rsid w:val="00B9192E"/>
    <w:rsid w:val="00B92EE2"/>
    <w:rsid w:val="00B96C9F"/>
    <w:rsid w:val="00B96D54"/>
    <w:rsid w:val="00BA1CB0"/>
    <w:rsid w:val="00BA305E"/>
    <w:rsid w:val="00BB0CD8"/>
    <w:rsid w:val="00BB39C2"/>
    <w:rsid w:val="00BB514B"/>
    <w:rsid w:val="00BB6C8F"/>
    <w:rsid w:val="00BC0ABD"/>
    <w:rsid w:val="00BC1852"/>
    <w:rsid w:val="00BC3355"/>
    <w:rsid w:val="00BD02EC"/>
    <w:rsid w:val="00BD1C52"/>
    <w:rsid w:val="00BD485B"/>
    <w:rsid w:val="00BD6B0F"/>
    <w:rsid w:val="00BE3DB5"/>
    <w:rsid w:val="00BE4B23"/>
    <w:rsid w:val="00BE62FF"/>
    <w:rsid w:val="00BF1561"/>
    <w:rsid w:val="00BF15FC"/>
    <w:rsid w:val="00BF19C8"/>
    <w:rsid w:val="00BF7589"/>
    <w:rsid w:val="00C010A7"/>
    <w:rsid w:val="00C01229"/>
    <w:rsid w:val="00C01BC3"/>
    <w:rsid w:val="00C04297"/>
    <w:rsid w:val="00C059F2"/>
    <w:rsid w:val="00C073B3"/>
    <w:rsid w:val="00C10C9A"/>
    <w:rsid w:val="00C11220"/>
    <w:rsid w:val="00C161C8"/>
    <w:rsid w:val="00C16605"/>
    <w:rsid w:val="00C17339"/>
    <w:rsid w:val="00C20522"/>
    <w:rsid w:val="00C24373"/>
    <w:rsid w:val="00C249F5"/>
    <w:rsid w:val="00C26522"/>
    <w:rsid w:val="00C3015F"/>
    <w:rsid w:val="00C35F88"/>
    <w:rsid w:val="00C53A6E"/>
    <w:rsid w:val="00C554C7"/>
    <w:rsid w:val="00C5598F"/>
    <w:rsid w:val="00C56FD2"/>
    <w:rsid w:val="00C627E0"/>
    <w:rsid w:val="00C632C6"/>
    <w:rsid w:val="00C6452D"/>
    <w:rsid w:val="00C650E6"/>
    <w:rsid w:val="00C669B8"/>
    <w:rsid w:val="00C66A76"/>
    <w:rsid w:val="00C70C24"/>
    <w:rsid w:val="00C73FCD"/>
    <w:rsid w:val="00C76E63"/>
    <w:rsid w:val="00C7702F"/>
    <w:rsid w:val="00C80D37"/>
    <w:rsid w:val="00C80E85"/>
    <w:rsid w:val="00C81EAA"/>
    <w:rsid w:val="00C83DA8"/>
    <w:rsid w:val="00C85A1C"/>
    <w:rsid w:val="00C8636A"/>
    <w:rsid w:val="00C863DE"/>
    <w:rsid w:val="00C90073"/>
    <w:rsid w:val="00C923EE"/>
    <w:rsid w:val="00C93DF8"/>
    <w:rsid w:val="00C96797"/>
    <w:rsid w:val="00CA0713"/>
    <w:rsid w:val="00CB0C75"/>
    <w:rsid w:val="00CC2F79"/>
    <w:rsid w:val="00CC3795"/>
    <w:rsid w:val="00CC560E"/>
    <w:rsid w:val="00CC79A7"/>
    <w:rsid w:val="00CD4A9D"/>
    <w:rsid w:val="00CD50B6"/>
    <w:rsid w:val="00CD62B6"/>
    <w:rsid w:val="00CF2914"/>
    <w:rsid w:val="00CF2D1D"/>
    <w:rsid w:val="00CF36D7"/>
    <w:rsid w:val="00CF6C52"/>
    <w:rsid w:val="00D05C62"/>
    <w:rsid w:val="00D1029C"/>
    <w:rsid w:val="00D11A93"/>
    <w:rsid w:val="00D13850"/>
    <w:rsid w:val="00D2360E"/>
    <w:rsid w:val="00D245CA"/>
    <w:rsid w:val="00D247A9"/>
    <w:rsid w:val="00D260AB"/>
    <w:rsid w:val="00D27116"/>
    <w:rsid w:val="00D34CB9"/>
    <w:rsid w:val="00D43EB2"/>
    <w:rsid w:val="00D4437F"/>
    <w:rsid w:val="00D45F63"/>
    <w:rsid w:val="00D50160"/>
    <w:rsid w:val="00D505C5"/>
    <w:rsid w:val="00D53DB0"/>
    <w:rsid w:val="00D55CE1"/>
    <w:rsid w:val="00D55CEE"/>
    <w:rsid w:val="00D55DC1"/>
    <w:rsid w:val="00D615B4"/>
    <w:rsid w:val="00D63336"/>
    <w:rsid w:val="00D65615"/>
    <w:rsid w:val="00D6767D"/>
    <w:rsid w:val="00D7081B"/>
    <w:rsid w:val="00D725C0"/>
    <w:rsid w:val="00D73952"/>
    <w:rsid w:val="00D75FC9"/>
    <w:rsid w:val="00D80818"/>
    <w:rsid w:val="00D833BE"/>
    <w:rsid w:val="00D8652A"/>
    <w:rsid w:val="00D93138"/>
    <w:rsid w:val="00DA1706"/>
    <w:rsid w:val="00DA1C1A"/>
    <w:rsid w:val="00DA3F18"/>
    <w:rsid w:val="00DA42B4"/>
    <w:rsid w:val="00DA4978"/>
    <w:rsid w:val="00DA6207"/>
    <w:rsid w:val="00DB21E8"/>
    <w:rsid w:val="00DC19F8"/>
    <w:rsid w:val="00DC3E6E"/>
    <w:rsid w:val="00DC70C8"/>
    <w:rsid w:val="00DD2577"/>
    <w:rsid w:val="00DD3B7D"/>
    <w:rsid w:val="00DE7DFF"/>
    <w:rsid w:val="00DF1894"/>
    <w:rsid w:val="00E01DCA"/>
    <w:rsid w:val="00E07174"/>
    <w:rsid w:val="00E1215E"/>
    <w:rsid w:val="00E205DC"/>
    <w:rsid w:val="00E2127D"/>
    <w:rsid w:val="00E248C0"/>
    <w:rsid w:val="00E27456"/>
    <w:rsid w:val="00E2782F"/>
    <w:rsid w:val="00E30286"/>
    <w:rsid w:val="00E30536"/>
    <w:rsid w:val="00E329D9"/>
    <w:rsid w:val="00E35B9C"/>
    <w:rsid w:val="00E37DD5"/>
    <w:rsid w:val="00E40312"/>
    <w:rsid w:val="00E41165"/>
    <w:rsid w:val="00E41553"/>
    <w:rsid w:val="00E42B96"/>
    <w:rsid w:val="00E42C20"/>
    <w:rsid w:val="00E43891"/>
    <w:rsid w:val="00E4475A"/>
    <w:rsid w:val="00E4561D"/>
    <w:rsid w:val="00E45B63"/>
    <w:rsid w:val="00E46759"/>
    <w:rsid w:val="00E513C9"/>
    <w:rsid w:val="00E5205C"/>
    <w:rsid w:val="00E55AB9"/>
    <w:rsid w:val="00E57C4D"/>
    <w:rsid w:val="00E61655"/>
    <w:rsid w:val="00E618FF"/>
    <w:rsid w:val="00E630D1"/>
    <w:rsid w:val="00E63F11"/>
    <w:rsid w:val="00E6779E"/>
    <w:rsid w:val="00E7103C"/>
    <w:rsid w:val="00E710AA"/>
    <w:rsid w:val="00E72900"/>
    <w:rsid w:val="00E73D5A"/>
    <w:rsid w:val="00E74319"/>
    <w:rsid w:val="00E828C3"/>
    <w:rsid w:val="00E83A4D"/>
    <w:rsid w:val="00E92E19"/>
    <w:rsid w:val="00E94504"/>
    <w:rsid w:val="00EA32FD"/>
    <w:rsid w:val="00EA3BDC"/>
    <w:rsid w:val="00EA6D79"/>
    <w:rsid w:val="00EB1B00"/>
    <w:rsid w:val="00EB6913"/>
    <w:rsid w:val="00EB7A13"/>
    <w:rsid w:val="00EC0ED0"/>
    <w:rsid w:val="00EC1CE6"/>
    <w:rsid w:val="00EC1E4A"/>
    <w:rsid w:val="00EC2DF5"/>
    <w:rsid w:val="00EC46D4"/>
    <w:rsid w:val="00EC4EE9"/>
    <w:rsid w:val="00ED1234"/>
    <w:rsid w:val="00ED37A6"/>
    <w:rsid w:val="00ED7366"/>
    <w:rsid w:val="00ED74BA"/>
    <w:rsid w:val="00EE7ACA"/>
    <w:rsid w:val="00EF0A4E"/>
    <w:rsid w:val="00EF6F87"/>
    <w:rsid w:val="00F000BF"/>
    <w:rsid w:val="00F0016B"/>
    <w:rsid w:val="00F01401"/>
    <w:rsid w:val="00F01FB7"/>
    <w:rsid w:val="00F02891"/>
    <w:rsid w:val="00F04128"/>
    <w:rsid w:val="00F04629"/>
    <w:rsid w:val="00F05EF0"/>
    <w:rsid w:val="00F06295"/>
    <w:rsid w:val="00F07148"/>
    <w:rsid w:val="00F1035B"/>
    <w:rsid w:val="00F1541E"/>
    <w:rsid w:val="00F15CCF"/>
    <w:rsid w:val="00F15F11"/>
    <w:rsid w:val="00F34775"/>
    <w:rsid w:val="00F34B54"/>
    <w:rsid w:val="00F3632A"/>
    <w:rsid w:val="00F36892"/>
    <w:rsid w:val="00F37FB2"/>
    <w:rsid w:val="00F45529"/>
    <w:rsid w:val="00F45DB8"/>
    <w:rsid w:val="00F52E91"/>
    <w:rsid w:val="00F553E8"/>
    <w:rsid w:val="00F55964"/>
    <w:rsid w:val="00F60F4E"/>
    <w:rsid w:val="00F611E6"/>
    <w:rsid w:val="00F639FF"/>
    <w:rsid w:val="00F70CFB"/>
    <w:rsid w:val="00F71164"/>
    <w:rsid w:val="00F73A18"/>
    <w:rsid w:val="00F74486"/>
    <w:rsid w:val="00F753E4"/>
    <w:rsid w:val="00F76A9A"/>
    <w:rsid w:val="00F83487"/>
    <w:rsid w:val="00F85734"/>
    <w:rsid w:val="00F92BEB"/>
    <w:rsid w:val="00F949E8"/>
    <w:rsid w:val="00F94C1F"/>
    <w:rsid w:val="00FA09FC"/>
    <w:rsid w:val="00FA3D7D"/>
    <w:rsid w:val="00FA6140"/>
    <w:rsid w:val="00FA6D83"/>
    <w:rsid w:val="00FB00AF"/>
    <w:rsid w:val="00FB0AC9"/>
    <w:rsid w:val="00FB47AB"/>
    <w:rsid w:val="00FC0D96"/>
    <w:rsid w:val="00FC3BAA"/>
    <w:rsid w:val="00FC67F4"/>
    <w:rsid w:val="00FC691D"/>
    <w:rsid w:val="00FD576A"/>
    <w:rsid w:val="00FD7BE7"/>
    <w:rsid w:val="00FE07D9"/>
    <w:rsid w:val="00FE3294"/>
    <w:rsid w:val="00FE7355"/>
    <w:rsid w:val="00FF3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0C20B"/>
  <w15:chartTrackingRefBased/>
  <w15:docId w15:val="{F36265BE-A756-48ED-85FA-61E65CDD7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5F8"/>
    <w:rPr>
      <w:rFonts w:ascii="Arial" w:hAnsi="Arial"/>
      <w:sz w:val="24"/>
    </w:rPr>
  </w:style>
  <w:style w:type="paragraph" w:styleId="Heading1">
    <w:name w:val="heading 1"/>
    <w:basedOn w:val="Normal"/>
    <w:link w:val="Heading1Char"/>
    <w:autoRedefine/>
    <w:uiPriority w:val="9"/>
    <w:qFormat/>
    <w:rsid w:val="00210655"/>
    <w:pPr>
      <w:spacing w:line="360" w:lineRule="auto"/>
      <w:outlineLvl w:val="0"/>
    </w:pPr>
    <w:rPr>
      <w:b/>
      <w:bCs/>
      <w:color w:val="ED7D31" w:themeColor="accent2"/>
      <w:sz w:val="44"/>
      <w:szCs w:val="44"/>
      <w14:textOutline w14:w="3175" w14:cap="rnd" w14:cmpd="sng" w14:algn="ctr">
        <w14:solidFill>
          <w14:schemeClr w14:val="accent2">
            <w14:lumMod w14:val="50000"/>
          </w14:schemeClr>
        </w14:solidFill>
        <w14:prstDash w14:val="solid"/>
        <w14:bevel/>
      </w14:textOutline>
    </w:rPr>
  </w:style>
  <w:style w:type="paragraph" w:styleId="Heading2">
    <w:name w:val="heading 2"/>
    <w:basedOn w:val="Normal"/>
    <w:next w:val="Normal"/>
    <w:link w:val="Heading2Char"/>
    <w:uiPriority w:val="9"/>
    <w:unhideWhenUsed/>
    <w:qFormat/>
    <w:rsid w:val="00F73A18"/>
    <w:pPr>
      <w:spacing w:line="360" w:lineRule="auto"/>
      <w:outlineLvl w:val="1"/>
    </w:pPr>
    <w:rPr>
      <w:rFonts w:cs="Arial"/>
      <w:b/>
      <w:bCs/>
      <w:szCs w:val="24"/>
    </w:rPr>
  </w:style>
  <w:style w:type="paragraph" w:styleId="Heading3">
    <w:name w:val="heading 3"/>
    <w:basedOn w:val="Normal"/>
    <w:next w:val="Normal"/>
    <w:link w:val="Heading3Char"/>
    <w:uiPriority w:val="9"/>
    <w:semiHidden/>
    <w:unhideWhenUsed/>
    <w:qFormat/>
    <w:rsid w:val="00476C9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2D04"/>
    <w:rPr>
      <w:color w:val="0000FF"/>
      <w:u w:val="single"/>
    </w:rPr>
  </w:style>
  <w:style w:type="character" w:customStyle="1" w:styleId="Heading1Char">
    <w:name w:val="Heading 1 Char"/>
    <w:basedOn w:val="DefaultParagraphFont"/>
    <w:link w:val="Heading1"/>
    <w:uiPriority w:val="9"/>
    <w:rsid w:val="00210655"/>
    <w:rPr>
      <w:rFonts w:ascii="Arial" w:hAnsi="Arial"/>
      <w:b/>
      <w:bCs/>
      <w:color w:val="ED7D31" w:themeColor="accent2"/>
      <w:sz w:val="44"/>
      <w:szCs w:val="44"/>
      <w14:textOutline w14:w="3175" w14:cap="rnd" w14:cmpd="sng" w14:algn="ctr">
        <w14:solidFill>
          <w14:schemeClr w14:val="accent2">
            <w14:lumMod w14:val="50000"/>
          </w14:schemeClr>
        </w14:solidFill>
        <w14:prstDash w14:val="solid"/>
        <w14:bevel/>
      </w14:textOutline>
    </w:rPr>
  </w:style>
  <w:style w:type="character" w:styleId="Strong">
    <w:name w:val="Strong"/>
    <w:basedOn w:val="DefaultParagraphFont"/>
    <w:uiPriority w:val="22"/>
    <w:qFormat/>
    <w:rsid w:val="00522D04"/>
    <w:rPr>
      <w:b/>
      <w:bCs/>
    </w:rPr>
  </w:style>
  <w:style w:type="character" w:styleId="UnresolvedMention">
    <w:name w:val="Unresolved Mention"/>
    <w:basedOn w:val="DefaultParagraphFont"/>
    <w:uiPriority w:val="99"/>
    <w:semiHidden/>
    <w:unhideWhenUsed/>
    <w:rsid w:val="00522D04"/>
    <w:rPr>
      <w:color w:val="605E5C"/>
      <w:shd w:val="clear" w:color="auto" w:fill="E1DFDD"/>
    </w:rPr>
  </w:style>
  <w:style w:type="paragraph" w:styleId="ListParagraph">
    <w:name w:val="List Paragraph"/>
    <w:basedOn w:val="Normal"/>
    <w:uiPriority w:val="34"/>
    <w:qFormat/>
    <w:rsid w:val="0076474E"/>
    <w:pPr>
      <w:ind w:left="720"/>
      <w:contextualSpacing/>
    </w:pPr>
  </w:style>
  <w:style w:type="character" w:styleId="Emphasis">
    <w:name w:val="Emphasis"/>
    <w:basedOn w:val="DefaultParagraphFont"/>
    <w:uiPriority w:val="20"/>
    <w:qFormat/>
    <w:rsid w:val="00DA4978"/>
    <w:rPr>
      <w:i/>
      <w:iCs/>
    </w:rPr>
  </w:style>
  <w:style w:type="character" w:customStyle="1" w:styleId="Heading2Char">
    <w:name w:val="Heading 2 Char"/>
    <w:basedOn w:val="DefaultParagraphFont"/>
    <w:link w:val="Heading2"/>
    <w:uiPriority w:val="9"/>
    <w:rsid w:val="00F73A18"/>
    <w:rPr>
      <w:rFonts w:ascii="Arial" w:hAnsi="Arial" w:cs="Arial"/>
      <w:b/>
      <w:bCs/>
      <w:sz w:val="24"/>
      <w:szCs w:val="24"/>
    </w:rPr>
  </w:style>
  <w:style w:type="paragraph" w:styleId="TOCHeading">
    <w:name w:val="TOC Heading"/>
    <w:basedOn w:val="Heading1"/>
    <w:next w:val="Normal"/>
    <w:uiPriority w:val="39"/>
    <w:unhideWhenUsed/>
    <w:qFormat/>
    <w:rsid w:val="000B138F"/>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0B138F"/>
    <w:pPr>
      <w:spacing w:after="100"/>
    </w:pPr>
  </w:style>
  <w:style w:type="character" w:customStyle="1" w:styleId="Heading3Char">
    <w:name w:val="Heading 3 Char"/>
    <w:basedOn w:val="DefaultParagraphFont"/>
    <w:link w:val="Heading3"/>
    <w:uiPriority w:val="9"/>
    <w:semiHidden/>
    <w:rsid w:val="00476C97"/>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F73A1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614950">
      <w:bodyDiv w:val="1"/>
      <w:marLeft w:val="0"/>
      <w:marRight w:val="0"/>
      <w:marTop w:val="0"/>
      <w:marBottom w:val="0"/>
      <w:divBdr>
        <w:top w:val="none" w:sz="0" w:space="0" w:color="auto"/>
        <w:left w:val="none" w:sz="0" w:space="0" w:color="auto"/>
        <w:bottom w:val="none" w:sz="0" w:space="0" w:color="auto"/>
        <w:right w:val="none" w:sz="0" w:space="0" w:color="auto"/>
      </w:divBdr>
    </w:div>
    <w:div w:id="652879482">
      <w:bodyDiv w:val="1"/>
      <w:marLeft w:val="0"/>
      <w:marRight w:val="0"/>
      <w:marTop w:val="0"/>
      <w:marBottom w:val="0"/>
      <w:divBdr>
        <w:top w:val="none" w:sz="0" w:space="0" w:color="auto"/>
        <w:left w:val="none" w:sz="0" w:space="0" w:color="auto"/>
        <w:bottom w:val="none" w:sz="0" w:space="0" w:color="auto"/>
        <w:right w:val="none" w:sz="0" w:space="0" w:color="auto"/>
      </w:divBdr>
      <w:divsChild>
        <w:div w:id="173033635">
          <w:marLeft w:val="0"/>
          <w:marRight w:val="0"/>
          <w:marTop w:val="0"/>
          <w:marBottom w:val="0"/>
          <w:divBdr>
            <w:top w:val="none" w:sz="0" w:space="0" w:color="auto"/>
            <w:left w:val="none" w:sz="0" w:space="0" w:color="auto"/>
            <w:bottom w:val="none" w:sz="0" w:space="0" w:color="auto"/>
            <w:right w:val="none" w:sz="0" w:space="0" w:color="auto"/>
          </w:divBdr>
        </w:div>
      </w:divsChild>
    </w:div>
    <w:div w:id="719935847">
      <w:bodyDiv w:val="1"/>
      <w:marLeft w:val="0"/>
      <w:marRight w:val="0"/>
      <w:marTop w:val="0"/>
      <w:marBottom w:val="0"/>
      <w:divBdr>
        <w:top w:val="none" w:sz="0" w:space="0" w:color="auto"/>
        <w:left w:val="none" w:sz="0" w:space="0" w:color="auto"/>
        <w:bottom w:val="none" w:sz="0" w:space="0" w:color="auto"/>
        <w:right w:val="none" w:sz="0" w:space="0" w:color="auto"/>
      </w:divBdr>
    </w:div>
    <w:div w:id="914246392">
      <w:bodyDiv w:val="1"/>
      <w:marLeft w:val="0"/>
      <w:marRight w:val="0"/>
      <w:marTop w:val="0"/>
      <w:marBottom w:val="0"/>
      <w:divBdr>
        <w:top w:val="none" w:sz="0" w:space="0" w:color="auto"/>
        <w:left w:val="none" w:sz="0" w:space="0" w:color="auto"/>
        <w:bottom w:val="none" w:sz="0" w:space="0" w:color="auto"/>
        <w:right w:val="none" w:sz="0" w:space="0" w:color="auto"/>
      </w:divBdr>
      <w:divsChild>
        <w:div w:id="738937722">
          <w:marLeft w:val="0"/>
          <w:marRight w:val="0"/>
          <w:marTop w:val="0"/>
          <w:marBottom w:val="0"/>
          <w:divBdr>
            <w:top w:val="none" w:sz="0" w:space="0" w:color="auto"/>
            <w:left w:val="none" w:sz="0" w:space="0" w:color="auto"/>
            <w:bottom w:val="none" w:sz="0" w:space="0" w:color="auto"/>
            <w:right w:val="none" w:sz="0" w:space="0" w:color="auto"/>
          </w:divBdr>
        </w:div>
      </w:divsChild>
    </w:div>
    <w:div w:id="1682970867">
      <w:bodyDiv w:val="1"/>
      <w:marLeft w:val="0"/>
      <w:marRight w:val="0"/>
      <w:marTop w:val="0"/>
      <w:marBottom w:val="0"/>
      <w:divBdr>
        <w:top w:val="none" w:sz="0" w:space="0" w:color="auto"/>
        <w:left w:val="none" w:sz="0" w:space="0" w:color="auto"/>
        <w:bottom w:val="none" w:sz="0" w:space="0" w:color="auto"/>
        <w:right w:val="none" w:sz="0" w:space="0" w:color="auto"/>
      </w:divBdr>
    </w:div>
    <w:div w:id="1950313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researchgate.net/figure/Maslows-hierarchy-of-needs-Maslow-1943_fig2_33506071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871d212fdd84409f2c90f168925456d6">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e3993d28bbd774cf878f5492b0d27997"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D13990-10A1-4E6C-B29F-A38F283343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0CDAB7-CA4B-4644-A22B-EF175BB8A7AF}">
  <ds:schemaRefs>
    <ds:schemaRef ds:uri="http://schemas.openxmlformats.org/officeDocument/2006/bibliography"/>
  </ds:schemaRefs>
</ds:datastoreItem>
</file>

<file path=customXml/itemProps3.xml><?xml version="1.0" encoding="utf-8"?>
<ds:datastoreItem xmlns:ds="http://schemas.openxmlformats.org/officeDocument/2006/customXml" ds:itemID="{5A93549D-5A7B-4D8B-B4A2-9BF70959BF99}">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96B1862D-23AC-48D3-B103-803DDD3AEC5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22</Pages>
  <Words>4950</Words>
  <Characters>28220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Hall (1302143)</dc:creator>
  <cp:keywords/>
  <dc:description/>
  <cp:lastModifiedBy>Tracy Hall (1302143)</cp:lastModifiedBy>
  <cp:revision>15</cp:revision>
  <dcterms:created xsi:type="dcterms:W3CDTF">2023-11-15T21:42:00Z</dcterms:created>
  <dcterms:modified xsi:type="dcterms:W3CDTF">2023-11-17T20:48:00Z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