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394944" w14:textId="10EE83A9" w:rsidR="00DA0C1B" w:rsidRPr="007F3292" w:rsidRDefault="007F3292" w:rsidP="00BB0293">
      <w:pPr>
        <w:spacing w:line="360" w:lineRule="auto"/>
        <w:rPr>
          <w:rFonts w:ascii="Arial" w:hAnsi="Arial" w:cs="Arial"/>
          <w:b/>
          <w:bCs/>
          <w:sz w:val="24"/>
          <w:szCs w:val="24"/>
        </w:rPr>
      </w:pPr>
      <w:r w:rsidRPr="007F3292">
        <w:rPr>
          <w:rFonts w:ascii="Arial" w:hAnsi="Arial" w:cs="Arial"/>
          <w:b/>
          <w:bCs/>
          <w:sz w:val="24"/>
          <w:szCs w:val="24"/>
        </w:rPr>
        <w:t>Early Years Curricular</w:t>
      </w:r>
    </w:p>
    <w:p w14:paraId="7449C7FE" w14:textId="0898C1B5" w:rsidR="007F3292" w:rsidRDefault="007F3292" w:rsidP="00BB0293">
      <w:pPr>
        <w:spacing w:line="360" w:lineRule="auto"/>
        <w:rPr>
          <w:rFonts w:ascii="Arial" w:hAnsi="Arial" w:cs="Arial"/>
          <w:b/>
          <w:bCs/>
          <w:sz w:val="24"/>
          <w:szCs w:val="24"/>
        </w:rPr>
      </w:pPr>
      <w:r w:rsidRPr="007F3292">
        <w:rPr>
          <w:rFonts w:ascii="Arial" w:hAnsi="Arial" w:cs="Arial"/>
          <w:b/>
          <w:bCs/>
          <w:sz w:val="24"/>
          <w:szCs w:val="24"/>
        </w:rPr>
        <w:t>Section 1</w:t>
      </w:r>
    </w:p>
    <w:p w14:paraId="20309D4C" w14:textId="477EF9BD" w:rsidR="00C62656" w:rsidRPr="00C62656" w:rsidRDefault="00FD287D" w:rsidP="00C62656">
      <w:pPr>
        <w:spacing w:line="360" w:lineRule="auto"/>
        <w:rPr>
          <w:rFonts w:ascii="Arial" w:hAnsi="Arial" w:cs="Arial"/>
          <w:sz w:val="24"/>
          <w:szCs w:val="24"/>
        </w:rPr>
      </w:pPr>
      <w:r>
        <w:rPr>
          <w:rFonts w:ascii="Arial" w:hAnsi="Arial" w:cs="Arial"/>
          <w:sz w:val="24"/>
          <w:szCs w:val="24"/>
        </w:rPr>
        <w:t>T</w:t>
      </w:r>
      <w:r w:rsidR="00C62656" w:rsidRPr="00C62656">
        <w:rPr>
          <w:rFonts w:ascii="Arial" w:hAnsi="Arial" w:cs="Arial"/>
          <w:sz w:val="24"/>
          <w:szCs w:val="24"/>
        </w:rPr>
        <w:t>he early years curricula</w:t>
      </w:r>
      <w:r w:rsidR="00FA3529">
        <w:rPr>
          <w:rFonts w:ascii="Arial" w:hAnsi="Arial" w:cs="Arial"/>
          <w:sz w:val="24"/>
          <w:szCs w:val="24"/>
        </w:rPr>
        <w:t xml:space="preserve"> (Foundation Phase)</w:t>
      </w:r>
      <w:r w:rsidR="00C62656" w:rsidRPr="00C62656">
        <w:rPr>
          <w:rFonts w:ascii="Arial" w:hAnsi="Arial" w:cs="Arial"/>
          <w:sz w:val="24"/>
          <w:szCs w:val="24"/>
        </w:rPr>
        <w:t xml:space="preserve"> in Wales with the Scandinavian approach </w:t>
      </w:r>
      <w:r w:rsidR="000761A7">
        <w:rPr>
          <w:rFonts w:ascii="Arial" w:hAnsi="Arial" w:cs="Arial"/>
          <w:sz w:val="24"/>
          <w:szCs w:val="24"/>
        </w:rPr>
        <w:t xml:space="preserve">(Nordic Approach) </w:t>
      </w:r>
      <w:r w:rsidR="00C62656" w:rsidRPr="00C62656">
        <w:rPr>
          <w:rFonts w:ascii="Arial" w:hAnsi="Arial" w:cs="Arial"/>
          <w:sz w:val="24"/>
          <w:szCs w:val="24"/>
        </w:rPr>
        <w:t>reveals distinct philosophies and methods in nurturing play-based learning. While both prioritize play, their implementation, cultural context, and educational goals differ.</w:t>
      </w:r>
    </w:p>
    <w:p w14:paraId="76B19616" w14:textId="00FE258E" w:rsidR="00C62656" w:rsidRPr="00C62656" w:rsidRDefault="00C62656" w:rsidP="005D4445">
      <w:pPr>
        <w:spacing w:line="360" w:lineRule="auto"/>
        <w:rPr>
          <w:rFonts w:ascii="Arial" w:hAnsi="Arial" w:cs="Arial"/>
          <w:sz w:val="24"/>
          <w:szCs w:val="24"/>
        </w:rPr>
      </w:pPr>
      <w:r w:rsidRPr="00C62656">
        <w:rPr>
          <w:rFonts w:ascii="Arial" w:hAnsi="Arial" w:cs="Arial"/>
          <w:sz w:val="24"/>
          <w:szCs w:val="24"/>
        </w:rPr>
        <w:t>Child-</w:t>
      </w:r>
      <w:r w:rsidR="00F20C53" w:rsidRPr="00C62656">
        <w:rPr>
          <w:rFonts w:ascii="Arial" w:hAnsi="Arial" w:cs="Arial"/>
          <w:sz w:val="24"/>
          <w:szCs w:val="24"/>
        </w:rPr>
        <w:t>Centred</w:t>
      </w:r>
      <w:r w:rsidRPr="00C62656">
        <w:rPr>
          <w:rFonts w:ascii="Arial" w:hAnsi="Arial" w:cs="Arial"/>
          <w:sz w:val="24"/>
          <w:szCs w:val="24"/>
        </w:rPr>
        <w:t xml:space="preserve"> and Developmentally Appropriate: The Foundation Phase in Wales, aimed at children aged 3 to 7, emphasizes a child-</w:t>
      </w:r>
      <w:r w:rsidR="00FA3529" w:rsidRPr="00C62656">
        <w:rPr>
          <w:rFonts w:ascii="Arial" w:hAnsi="Arial" w:cs="Arial"/>
          <w:sz w:val="24"/>
          <w:szCs w:val="24"/>
        </w:rPr>
        <w:t>centred</w:t>
      </w:r>
      <w:r w:rsidRPr="00C62656">
        <w:rPr>
          <w:rFonts w:ascii="Arial" w:hAnsi="Arial" w:cs="Arial"/>
          <w:sz w:val="24"/>
          <w:szCs w:val="24"/>
        </w:rPr>
        <w:t xml:space="preserve"> approach that prioritizes experiential and active learning</w:t>
      </w:r>
      <w:r w:rsidR="0014645B">
        <w:rPr>
          <w:rFonts w:ascii="Arial" w:hAnsi="Arial" w:cs="Arial"/>
          <w:sz w:val="24"/>
          <w:szCs w:val="24"/>
        </w:rPr>
        <w:t xml:space="preserve"> (Welsh Government, </w:t>
      </w:r>
      <w:r w:rsidR="004E0851">
        <w:rPr>
          <w:rFonts w:ascii="Arial" w:hAnsi="Arial" w:cs="Arial"/>
          <w:sz w:val="24"/>
          <w:szCs w:val="24"/>
        </w:rPr>
        <w:t>2015)</w:t>
      </w:r>
      <w:r w:rsidRPr="00C62656">
        <w:rPr>
          <w:rFonts w:ascii="Arial" w:hAnsi="Arial" w:cs="Arial"/>
          <w:sz w:val="24"/>
          <w:szCs w:val="24"/>
        </w:rPr>
        <w:t>. It fosters a balance between guided learning and play-based exploration, promoting creativity, problem-solving, and social interaction.</w:t>
      </w:r>
      <w:r w:rsidR="0011336A">
        <w:rPr>
          <w:rFonts w:ascii="Arial" w:hAnsi="Arial" w:cs="Arial"/>
          <w:sz w:val="24"/>
          <w:szCs w:val="24"/>
        </w:rPr>
        <w:t xml:space="preserve"> </w:t>
      </w:r>
      <w:r w:rsidRPr="00C62656">
        <w:rPr>
          <w:rFonts w:ascii="Arial" w:hAnsi="Arial" w:cs="Arial"/>
          <w:sz w:val="24"/>
          <w:szCs w:val="24"/>
        </w:rPr>
        <w:t xml:space="preserve">The curriculum includes areas such as </w:t>
      </w:r>
      <w:r w:rsidR="00FE5200">
        <w:rPr>
          <w:rFonts w:ascii="Arial" w:hAnsi="Arial" w:cs="Arial"/>
          <w:sz w:val="24"/>
          <w:szCs w:val="24"/>
        </w:rPr>
        <w:t>‘’</w:t>
      </w:r>
      <w:r w:rsidRPr="00C62656">
        <w:rPr>
          <w:rFonts w:ascii="Arial" w:hAnsi="Arial" w:cs="Arial"/>
          <w:sz w:val="24"/>
          <w:szCs w:val="24"/>
        </w:rPr>
        <w:t>Personal and Social Development, Language, Literacy and Communication Skills, and Mathematical Development</w:t>
      </w:r>
      <w:r w:rsidR="00FE5200">
        <w:rPr>
          <w:rFonts w:ascii="Arial" w:hAnsi="Arial" w:cs="Arial"/>
          <w:sz w:val="24"/>
          <w:szCs w:val="24"/>
        </w:rPr>
        <w:t>’’</w:t>
      </w:r>
      <w:r w:rsidR="00BC14AC" w:rsidRPr="00BC14AC">
        <w:rPr>
          <w:rFonts w:ascii="Arial" w:hAnsi="Arial" w:cs="Arial"/>
          <w:sz w:val="24"/>
          <w:szCs w:val="24"/>
        </w:rPr>
        <w:t xml:space="preserve"> (</w:t>
      </w:r>
      <w:r w:rsidR="00BC14AC" w:rsidRPr="00BC14AC">
        <w:rPr>
          <w:rFonts w:ascii="Arial" w:hAnsi="Arial" w:cs="Arial"/>
          <w:sz w:val="24"/>
          <w:szCs w:val="24"/>
        </w:rPr>
        <w:t>Welsh Government</w:t>
      </w:r>
      <w:r w:rsidR="00BC14AC" w:rsidRPr="00BC14AC">
        <w:rPr>
          <w:rFonts w:ascii="Arial" w:hAnsi="Arial" w:cs="Arial"/>
          <w:sz w:val="24"/>
          <w:szCs w:val="24"/>
        </w:rPr>
        <w:t xml:space="preserve">, </w:t>
      </w:r>
      <w:r w:rsidR="00BC14AC" w:rsidRPr="00BC14AC">
        <w:rPr>
          <w:rFonts w:ascii="Arial" w:hAnsi="Arial" w:cs="Arial"/>
          <w:sz w:val="24"/>
          <w:szCs w:val="24"/>
        </w:rPr>
        <w:t>2015)</w:t>
      </w:r>
      <w:r w:rsidRPr="00C62656">
        <w:rPr>
          <w:rFonts w:ascii="Arial" w:hAnsi="Arial" w:cs="Arial"/>
          <w:sz w:val="24"/>
          <w:szCs w:val="24"/>
        </w:rPr>
        <w:t>. Each area encourages integration through play and practical activities.</w:t>
      </w:r>
      <w:r w:rsidR="00081E93">
        <w:rPr>
          <w:rFonts w:ascii="Arial" w:hAnsi="Arial" w:cs="Arial"/>
          <w:sz w:val="24"/>
          <w:szCs w:val="24"/>
        </w:rPr>
        <w:t xml:space="preserve"> </w:t>
      </w:r>
      <w:r w:rsidRPr="00C62656">
        <w:rPr>
          <w:rFonts w:ascii="Arial" w:hAnsi="Arial" w:cs="Arial"/>
          <w:sz w:val="24"/>
          <w:szCs w:val="24"/>
        </w:rPr>
        <w:t>The Scandinavian model views early childhood as a period for holistic development</w:t>
      </w:r>
      <w:r w:rsidR="0016174F">
        <w:rPr>
          <w:rFonts w:ascii="Arial" w:hAnsi="Arial" w:cs="Arial"/>
          <w:sz w:val="24"/>
          <w:szCs w:val="24"/>
        </w:rPr>
        <w:t xml:space="preserve"> (</w:t>
      </w:r>
      <w:r w:rsidR="0016174F">
        <w:rPr>
          <w:rFonts w:ascii="Arial" w:hAnsi="Arial" w:cs="Arial"/>
          <w:sz w:val="24"/>
          <w:szCs w:val="24"/>
        </w:rPr>
        <w:t>Nordic Council of Ministers</w:t>
      </w:r>
      <w:r w:rsidR="0016174F">
        <w:rPr>
          <w:rFonts w:ascii="Arial" w:hAnsi="Arial" w:cs="Arial"/>
          <w:sz w:val="24"/>
          <w:szCs w:val="24"/>
        </w:rPr>
        <w:t xml:space="preserve">, </w:t>
      </w:r>
      <w:r w:rsidR="0016174F">
        <w:rPr>
          <w:rFonts w:ascii="Arial" w:hAnsi="Arial" w:cs="Arial"/>
          <w:sz w:val="24"/>
          <w:szCs w:val="24"/>
        </w:rPr>
        <w:t>2022)</w:t>
      </w:r>
      <w:r w:rsidRPr="00C62656">
        <w:rPr>
          <w:rFonts w:ascii="Arial" w:hAnsi="Arial" w:cs="Arial"/>
          <w:sz w:val="24"/>
          <w:szCs w:val="24"/>
        </w:rPr>
        <w:t>. Academic learning is less emphasized, with formal instruction typically beginning around age 6 or 7</w:t>
      </w:r>
      <w:r w:rsidR="00D54C49">
        <w:rPr>
          <w:rFonts w:ascii="Arial" w:hAnsi="Arial" w:cs="Arial"/>
          <w:sz w:val="24"/>
          <w:szCs w:val="24"/>
        </w:rPr>
        <w:t xml:space="preserve"> </w:t>
      </w:r>
      <w:r w:rsidR="00AC61CE">
        <w:rPr>
          <w:rFonts w:ascii="Arial" w:hAnsi="Arial" w:cs="Arial"/>
          <w:sz w:val="24"/>
          <w:szCs w:val="24"/>
        </w:rPr>
        <w:t>(</w:t>
      </w:r>
      <w:r w:rsidR="00AC61CE">
        <w:rPr>
          <w:rFonts w:ascii="Arial" w:hAnsi="Arial" w:cs="Arial"/>
          <w:sz w:val="24"/>
          <w:szCs w:val="24"/>
        </w:rPr>
        <w:t>Nordic Council of Ministers</w:t>
      </w:r>
      <w:r w:rsidR="00AC61CE">
        <w:rPr>
          <w:rFonts w:ascii="Arial" w:hAnsi="Arial" w:cs="Arial"/>
          <w:sz w:val="24"/>
          <w:szCs w:val="24"/>
        </w:rPr>
        <w:t xml:space="preserve">, </w:t>
      </w:r>
      <w:r w:rsidR="00AC61CE">
        <w:rPr>
          <w:rFonts w:ascii="Arial" w:hAnsi="Arial" w:cs="Arial"/>
          <w:sz w:val="24"/>
          <w:szCs w:val="24"/>
        </w:rPr>
        <w:t>2022)</w:t>
      </w:r>
      <w:r w:rsidRPr="00C62656">
        <w:rPr>
          <w:rFonts w:ascii="Arial" w:hAnsi="Arial" w:cs="Arial"/>
          <w:sz w:val="24"/>
          <w:szCs w:val="24"/>
        </w:rPr>
        <w:t>. This approach aligns with a belief in nurturing children’s intrinsic motivation and letting them learn at their own pace through play.</w:t>
      </w:r>
      <w:r w:rsidR="00C60064">
        <w:rPr>
          <w:rFonts w:ascii="Arial" w:hAnsi="Arial" w:cs="Arial"/>
          <w:sz w:val="24"/>
          <w:szCs w:val="24"/>
        </w:rPr>
        <w:t xml:space="preserve"> </w:t>
      </w:r>
      <w:r w:rsidRPr="00C62656">
        <w:rPr>
          <w:rFonts w:ascii="Arial" w:hAnsi="Arial" w:cs="Arial"/>
          <w:sz w:val="24"/>
          <w:szCs w:val="24"/>
        </w:rPr>
        <w:t>Scandinavian systems value emotional and social growth alongside physical development, viewing these as foundations for later academic and personal success</w:t>
      </w:r>
      <w:r w:rsidR="004B3972">
        <w:rPr>
          <w:rFonts w:ascii="Arial" w:hAnsi="Arial" w:cs="Arial"/>
          <w:sz w:val="24"/>
          <w:szCs w:val="24"/>
        </w:rPr>
        <w:t xml:space="preserve"> (</w:t>
      </w:r>
      <w:r w:rsidR="004B3972">
        <w:rPr>
          <w:rFonts w:ascii="Arial" w:hAnsi="Arial" w:cs="Arial"/>
          <w:sz w:val="24"/>
          <w:szCs w:val="24"/>
        </w:rPr>
        <w:t>Nordic Council of Ministers</w:t>
      </w:r>
      <w:r w:rsidR="004B3972">
        <w:rPr>
          <w:rFonts w:ascii="Arial" w:hAnsi="Arial" w:cs="Arial"/>
          <w:sz w:val="24"/>
          <w:szCs w:val="24"/>
        </w:rPr>
        <w:t xml:space="preserve">, </w:t>
      </w:r>
      <w:r w:rsidR="004B3972">
        <w:rPr>
          <w:rFonts w:ascii="Arial" w:hAnsi="Arial" w:cs="Arial"/>
          <w:sz w:val="24"/>
          <w:szCs w:val="24"/>
        </w:rPr>
        <w:t>2022)</w:t>
      </w:r>
      <w:r w:rsidR="004B3972">
        <w:rPr>
          <w:rFonts w:ascii="Arial" w:hAnsi="Arial" w:cs="Arial"/>
          <w:sz w:val="24"/>
          <w:szCs w:val="24"/>
        </w:rPr>
        <w:t xml:space="preserve">. </w:t>
      </w:r>
    </w:p>
    <w:p w14:paraId="3F685140" w14:textId="796DF3E4" w:rsidR="00C62656" w:rsidRPr="00C62656" w:rsidRDefault="00C62656" w:rsidP="005D4445">
      <w:pPr>
        <w:spacing w:line="360" w:lineRule="auto"/>
        <w:rPr>
          <w:rFonts w:ascii="Arial" w:hAnsi="Arial" w:cs="Arial"/>
          <w:sz w:val="24"/>
          <w:szCs w:val="24"/>
        </w:rPr>
      </w:pPr>
      <w:r w:rsidRPr="00C62656">
        <w:rPr>
          <w:rFonts w:ascii="Arial" w:hAnsi="Arial" w:cs="Arial"/>
          <w:sz w:val="24"/>
          <w:szCs w:val="24"/>
        </w:rPr>
        <w:t>The Welsh Foundation Phase incorporates play as a central method of teaching and learning</w:t>
      </w:r>
      <w:r w:rsidR="002F1EB3">
        <w:rPr>
          <w:rFonts w:ascii="Arial" w:hAnsi="Arial" w:cs="Arial"/>
          <w:sz w:val="24"/>
          <w:szCs w:val="24"/>
        </w:rPr>
        <w:t xml:space="preserve"> </w:t>
      </w:r>
      <w:r w:rsidR="002F1EB3" w:rsidRPr="00BC14AC">
        <w:rPr>
          <w:rFonts w:ascii="Arial" w:hAnsi="Arial" w:cs="Arial"/>
          <w:sz w:val="24"/>
          <w:szCs w:val="24"/>
        </w:rPr>
        <w:t>(Welsh Government, 2015)</w:t>
      </w:r>
      <w:r w:rsidRPr="00C62656">
        <w:rPr>
          <w:rFonts w:ascii="Arial" w:hAnsi="Arial" w:cs="Arial"/>
          <w:sz w:val="24"/>
          <w:szCs w:val="24"/>
        </w:rPr>
        <w:t>. Activities are often designed to stimulate exploration and engagement, helping children develop across the curriculum's seven areas. While children are given time for free play, there is often a balance with teacher-led activities that subtly guide them toward achieving specific learning outcomes</w:t>
      </w:r>
      <w:r w:rsidR="00675618">
        <w:rPr>
          <w:rFonts w:ascii="Arial" w:hAnsi="Arial" w:cs="Arial"/>
          <w:sz w:val="24"/>
          <w:szCs w:val="24"/>
        </w:rPr>
        <w:t xml:space="preserve"> </w:t>
      </w:r>
      <w:r w:rsidR="00675618" w:rsidRPr="00BC14AC">
        <w:rPr>
          <w:rFonts w:ascii="Arial" w:hAnsi="Arial" w:cs="Arial"/>
          <w:sz w:val="24"/>
          <w:szCs w:val="24"/>
        </w:rPr>
        <w:t>(Welsh Government, 2015)</w:t>
      </w:r>
      <w:r w:rsidRPr="00C62656">
        <w:rPr>
          <w:rFonts w:ascii="Arial" w:hAnsi="Arial" w:cs="Arial"/>
          <w:sz w:val="24"/>
          <w:szCs w:val="24"/>
        </w:rPr>
        <w:t>. This helps in developing skills that prepare them for later stages of education.</w:t>
      </w:r>
      <w:r w:rsidR="000B3472">
        <w:rPr>
          <w:rFonts w:ascii="Arial" w:hAnsi="Arial" w:cs="Arial"/>
          <w:sz w:val="24"/>
          <w:szCs w:val="24"/>
        </w:rPr>
        <w:t xml:space="preserve"> </w:t>
      </w:r>
      <w:r w:rsidRPr="00C62656">
        <w:rPr>
          <w:rFonts w:ascii="Arial" w:hAnsi="Arial" w:cs="Arial"/>
          <w:sz w:val="24"/>
          <w:szCs w:val="24"/>
        </w:rPr>
        <w:t>Play in Scandinavian settings is more unstructured, allowing children to choose activities and dictate their learning paths</w:t>
      </w:r>
      <w:r w:rsidR="00167105">
        <w:rPr>
          <w:rFonts w:ascii="Arial" w:hAnsi="Arial" w:cs="Arial"/>
          <w:sz w:val="24"/>
          <w:szCs w:val="24"/>
        </w:rPr>
        <w:t xml:space="preserve"> </w:t>
      </w:r>
      <w:r w:rsidR="00167105">
        <w:rPr>
          <w:rFonts w:ascii="Arial" w:hAnsi="Arial" w:cs="Arial"/>
          <w:sz w:val="24"/>
          <w:szCs w:val="24"/>
        </w:rPr>
        <w:t>(Nordic Council of Ministers, 2022)</w:t>
      </w:r>
      <w:r w:rsidRPr="00C62656">
        <w:rPr>
          <w:rFonts w:ascii="Arial" w:hAnsi="Arial" w:cs="Arial"/>
          <w:sz w:val="24"/>
          <w:szCs w:val="24"/>
        </w:rPr>
        <w:t>. Educators play a supportive role, facilitating rather than leading play, which fosters creativity and independence</w:t>
      </w:r>
      <w:r w:rsidR="00167105">
        <w:rPr>
          <w:rFonts w:ascii="Arial" w:hAnsi="Arial" w:cs="Arial"/>
          <w:sz w:val="24"/>
          <w:szCs w:val="24"/>
        </w:rPr>
        <w:t xml:space="preserve"> </w:t>
      </w:r>
      <w:r w:rsidR="00167105">
        <w:rPr>
          <w:rFonts w:ascii="Arial" w:hAnsi="Arial" w:cs="Arial"/>
          <w:sz w:val="24"/>
          <w:szCs w:val="24"/>
        </w:rPr>
        <w:t>(Nordic Council of Ministers, 2022).</w:t>
      </w:r>
      <w:r w:rsidR="000B3472">
        <w:rPr>
          <w:rFonts w:ascii="Arial" w:hAnsi="Arial" w:cs="Arial"/>
          <w:sz w:val="24"/>
          <w:szCs w:val="24"/>
        </w:rPr>
        <w:t xml:space="preserve"> </w:t>
      </w:r>
      <w:r w:rsidRPr="00C62656">
        <w:rPr>
          <w:rFonts w:ascii="Arial" w:hAnsi="Arial" w:cs="Arial"/>
          <w:sz w:val="24"/>
          <w:szCs w:val="24"/>
        </w:rPr>
        <w:t xml:space="preserve">A unique element of Scandinavian early childhood education is </w:t>
      </w:r>
      <w:r w:rsidRPr="00C62656">
        <w:rPr>
          <w:rFonts w:ascii="Arial" w:hAnsi="Arial" w:cs="Arial"/>
          <w:sz w:val="24"/>
          <w:szCs w:val="24"/>
        </w:rPr>
        <w:lastRenderedPageBreak/>
        <w:t xml:space="preserve">the emphasis on outdoor play, regardless of </w:t>
      </w:r>
      <w:proofErr w:type="spellStart"/>
      <w:proofErr w:type="gramStart"/>
      <w:r w:rsidR="002009A1" w:rsidRPr="00C62656">
        <w:rPr>
          <w:rFonts w:ascii="Arial" w:hAnsi="Arial" w:cs="Arial"/>
          <w:sz w:val="24"/>
          <w:szCs w:val="24"/>
        </w:rPr>
        <w:t>w</w:t>
      </w:r>
      <w:r w:rsidR="002009A1">
        <w:rPr>
          <w:rFonts w:ascii="Arial" w:hAnsi="Arial" w:cs="Arial"/>
          <w:sz w:val="24"/>
          <w:szCs w:val="24"/>
        </w:rPr>
        <w:t>eather</w:t>
      </w:r>
      <w:proofErr w:type="spellEnd"/>
      <w:r w:rsidR="002233F2">
        <w:rPr>
          <w:rFonts w:ascii="Arial" w:hAnsi="Arial" w:cs="Arial"/>
          <w:sz w:val="24"/>
          <w:szCs w:val="24"/>
        </w:rPr>
        <w:t>(</w:t>
      </w:r>
      <w:proofErr w:type="gramEnd"/>
      <w:r w:rsidR="002233F2">
        <w:rPr>
          <w:rFonts w:ascii="Arial" w:hAnsi="Arial" w:cs="Arial"/>
          <w:sz w:val="24"/>
          <w:szCs w:val="24"/>
        </w:rPr>
        <w:t>Nordic Council of Ministers, 2022)</w:t>
      </w:r>
      <w:r w:rsidRPr="00C62656">
        <w:rPr>
          <w:rFonts w:ascii="Arial" w:hAnsi="Arial" w:cs="Arial"/>
          <w:sz w:val="24"/>
          <w:szCs w:val="24"/>
        </w:rPr>
        <w:t>. Children are encouraged to engage in outdoor learning, which builds resilience and fosters a connection with nature</w:t>
      </w:r>
      <w:r w:rsidR="001431C7">
        <w:rPr>
          <w:rFonts w:ascii="Arial" w:hAnsi="Arial" w:cs="Arial"/>
          <w:sz w:val="24"/>
          <w:szCs w:val="24"/>
        </w:rPr>
        <w:t xml:space="preserve"> (Orchard, 2017). </w:t>
      </w:r>
    </w:p>
    <w:p w14:paraId="41DC76B4" w14:textId="2FBDEBBE" w:rsidR="00C62656" w:rsidRPr="00C62656" w:rsidRDefault="00C62656" w:rsidP="00CB6282">
      <w:pPr>
        <w:spacing w:line="360" w:lineRule="auto"/>
        <w:rPr>
          <w:rFonts w:ascii="Arial" w:hAnsi="Arial" w:cs="Arial"/>
          <w:sz w:val="24"/>
          <w:szCs w:val="24"/>
        </w:rPr>
      </w:pPr>
      <w:r w:rsidRPr="00C62656">
        <w:rPr>
          <w:rFonts w:ascii="Arial" w:hAnsi="Arial" w:cs="Arial"/>
          <w:sz w:val="24"/>
          <w:szCs w:val="24"/>
        </w:rPr>
        <w:t>Welsh early years settings create environments rich in resources designed to engage children in various types of play, including role play, art, and construction. Indoor an</w:t>
      </w:r>
      <w:r w:rsidR="005D4445">
        <w:rPr>
          <w:rFonts w:ascii="Arial" w:hAnsi="Arial" w:cs="Arial"/>
          <w:sz w:val="24"/>
          <w:szCs w:val="24"/>
        </w:rPr>
        <w:t xml:space="preserve">d </w:t>
      </w:r>
      <w:r w:rsidRPr="00C62656">
        <w:rPr>
          <w:rFonts w:ascii="Arial" w:hAnsi="Arial" w:cs="Arial"/>
          <w:sz w:val="24"/>
          <w:szCs w:val="24"/>
        </w:rPr>
        <w:t>outdoor areas are utilized, though outdoor play may not be as heavily emphasized as in Scandinavia.</w:t>
      </w:r>
      <w:r w:rsidR="000B3472">
        <w:rPr>
          <w:rFonts w:ascii="Arial" w:hAnsi="Arial" w:cs="Arial"/>
          <w:sz w:val="24"/>
          <w:szCs w:val="24"/>
        </w:rPr>
        <w:t xml:space="preserve"> </w:t>
      </w:r>
      <w:r w:rsidRPr="00C62656">
        <w:rPr>
          <w:rFonts w:ascii="Arial" w:hAnsi="Arial" w:cs="Arial"/>
          <w:sz w:val="24"/>
          <w:szCs w:val="24"/>
        </w:rPr>
        <w:t>Classrooms in Wales often include areas for specific activities, such as reading, crafts, and sensory play, blending play and learning in a structured way</w:t>
      </w:r>
      <w:r w:rsidR="00126B76">
        <w:rPr>
          <w:rFonts w:ascii="Arial" w:hAnsi="Arial" w:cs="Arial"/>
          <w:sz w:val="24"/>
          <w:szCs w:val="24"/>
        </w:rPr>
        <w:t xml:space="preserve"> </w:t>
      </w:r>
      <w:r w:rsidR="00126B76" w:rsidRPr="00BC14AC">
        <w:rPr>
          <w:rFonts w:ascii="Arial" w:hAnsi="Arial" w:cs="Arial"/>
          <w:sz w:val="24"/>
          <w:szCs w:val="24"/>
        </w:rPr>
        <w:t>(Welsh Government, 2015)</w:t>
      </w:r>
      <w:r w:rsidRPr="00C62656">
        <w:rPr>
          <w:rFonts w:ascii="Arial" w:hAnsi="Arial" w:cs="Arial"/>
          <w:sz w:val="24"/>
          <w:szCs w:val="24"/>
        </w:rPr>
        <w:t>.</w:t>
      </w:r>
      <w:r w:rsidR="000B3472">
        <w:rPr>
          <w:rFonts w:ascii="Arial" w:hAnsi="Arial" w:cs="Arial"/>
          <w:sz w:val="24"/>
          <w:szCs w:val="24"/>
        </w:rPr>
        <w:t xml:space="preserve"> </w:t>
      </w:r>
      <w:r w:rsidRPr="00C62656">
        <w:rPr>
          <w:rFonts w:ascii="Arial" w:hAnsi="Arial" w:cs="Arial"/>
          <w:sz w:val="24"/>
          <w:szCs w:val="24"/>
        </w:rPr>
        <w:t>Scandinavian settings maximize outdoor play, often with minimal indoor decoration to avoid overstimulation</w:t>
      </w:r>
      <w:r w:rsidR="008047D1">
        <w:rPr>
          <w:rFonts w:ascii="Arial" w:hAnsi="Arial" w:cs="Arial"/>
          <w:sz w:val="24"/>
          <w:szCs w:val="24"/>
        </w:rPr>
        <w:t xml:space="preserve"> </w:t>
      </w:r>
      <w:r w:rsidR="008047D1">
        <w:rPr>
          <w:rFonts w:ascii="Arial" w:hAnsi="Arial" w:cs="Arial"/>
          <w:sz w:val="24"/>
          <w:szCs w:val="24"/>
        </w:rPr>
        <w:t>(Nordic Council of Ministers, 2022)</w:t>
      </w:r>
      <w:r w:rsidRPr="00C62656">
        <w:rPr>
          <w:rFonts w:ascii="Arial" w:hAnsi="Arial" w:cs="Arial"/>
          <w:sz w:val="24"/>
          <w:szCs w:val="24"/>
        </w:rPr>
        <w:t>. Forest schools and natural playgrounds are common, encouraging exploration and interaction with the natural world.</w:t>
      </w:r>
      <w:r w:rsidR="000B3472">
        <w:rPr>
          <w:rFonts w:ascii="Arial" w:hAnsi="Arial" w:cs="Arial"/>
          <w:sz w:val="24"/>
          <w:szCs w:val="24"/>
        </w:rPr>
        <w:t xml:space="preserve"> </w:t>
      </w:r>
      <w:r w:rsidRPr="00C62656">
        <w:rPr>
          <w:rFonts w:ascii="Arial" w:hAnsi="Arial" w:cs="Arial"/>
          <w:sz w:val="24"/>
          <w:szCs w:val="24"/>
        </w:rPr>
        <w:t>Indoor</w:t>
      </w:r>
      <w:r w:rsidR="00164356">
        <w:rPr>
          <w:rFonts w:ascii="Arial" w:hAnsi="Arial" w:cs="Arial"/>
          <w:sz w:val="24"/>
          <w:szCs w:val="24"/>
        </w:rPr>
        <w:t xml:space="preserve"> </w:t>
      </w:r>
      <w:r w:rsidRPr="00C62656">
        <w:rPr>
          <w:rFonts w:ascii="Arial" w:hAnsi="Arial" w:cs="Arial"/>
          <w:sz w:val="24"/>
          <w:szCs w:val="24"/>
        </w:rPr>
        <w:t>classrooms use simple, natural materials, promoting calm and focus</w:t>
      </w:r>
      <w:r w:rsidR="008047D1">
        <w:rPr>
          <w:rFonts w:ascii="Arial" w:hAnsi="Arial" w:cs="Arial"/>
          <w:sz w:val="24"/>
          <w:szCs w:val="24"/>
        </w:rPr>
        <w:t xml:space="preserve"> </w:t>
      </w:r>
      <w:r w:rsidR="008047D1">
        <w:rPr>
          <w:rFonts w:ascii="Arial" w:hAnsi="Arial" w:cs="Arial"/>
          <w:sz w:val="24"/>
          <w:szCs w:val="24"/>
        </w:rPr>
        <w:t>(Nordic Council of Ministers, 2022)</w:t>
      </w:r>
      <w:r w:rsidRPr="00C62656">
        <w:rPr>
          <w:rFonts w:ascii="Arial" w:hAnsi="Arial" w:cs="Arial"/>
          <w:sz w:val="24"/>
          <w:szCs w:val="24"/>
        </w:rPr>
        <w:t>. The environment is designed to be adaptable and to support child-led exploration without rigid activity boundaries</w:t>
      </w:r>
      <w:r w:rsidR="008047D1">
        <w:rPr>
          <w:rFonts w:ascii="Arial" w:hAnsi="Arial" w:cs="Arial"/>
          <w:sz w:val="24"/>
          <w:szCs w:val="24"/>
        </w:rPr>
        <w:t xml:space="preserve"> </w:t>
      </w:r>
      <w:r w:rsidR="008047D1">
        <w:rPr>
          <w:rFonts w:ascii="Arial" w:hAnsi="Arial" w:cs="Arial"/>
          <w:sz w:val="24"/>
          <w:szCs w:val="24"/>
        </w:rPr>
        <w:t>(Nordic Council of Ministers, 2022)</w:t>
      </w:r>
      <w:r w:rsidRPr="00C62656">
        <w:rPr>
          <w:rFonts w:ascii="Arial" w:hAnsi="Arial" w:cs="Arial"/>
          <w:sz w:val="24"/>
          <w:szCs w:val="24"/>
        </w:rPr>
        <w:t>.</w:t>
      </w:r>
    </w:p>
    <w:p w14:paraId="7754EA1F" w14:textId="55C0D867" w:rsidR="00C62656" w:rsidRPr="00C62656" w:rsidRDefault="00C62656" w:rsidP="005F1F75">
      <w:pPr>
        <w:spacing w:line="360" w:lineRule="auto"/>
        <w:rPr>
          <w:rFonts w:ascii="Arial" w:hAnsi="Arial" w:cs="Arial"/>
          <w:sz w:val="24"/>
          <w:szCs w:val="24"/>
        </w:rPr>
      </w:pPr>
      <w:r w:rsidRPr="00C62656">
        <w:rPr>
          <w:rFonts w:ascii="Arial" w:hAnsi="Arial" w:cs="Arial"/>
          <w:sz w:val="24"/>
          <w:szCs w:val="24"/>
        </w:rPr>
        <w:t>In the Welsh Foundation Phase, educators facilitate activities that align with curriculum goals, guiding children’s play to enhance learning</w:t>
      </w:r>
      <w:r w:rsidR="007C6D0E">
        <w:rPr>
          <w:rFonts w:ascii="Arial" w:hAnsi="Arial" w:cs="Arial"/>
          <w:sz w:val="24"/>
          <w:szCs w:val="24"/>
        </w:rPr>
        <w:t xml:space="preserve"> </w:t>
      </w:r>
      <w:r w:rsidR="007C6D0E" w:rsidRPr="00BC14AC">
        <w:rPr>
          <w:rFonts w:ascii="Arial" w:hAnsi="Arial" w:cs="Arial"/>
          <w:sz w:val="24"/>
          <w:szCs w:val="24"/>
        </w:rPr>
        <w:t>(Welsh Government, 2015)</w:t>
      </w:r>
      <w:r w:rsidRPr="00C62656">
        <w:rPr>
          <w:rFonts w:ascii="Arial" w:hAnsi="Arial" w:cs="Arial"/>
          <w:sz w:val="24"/>
          <w:szCs w:val="24"/>
        </w:rPr>
        <w:t>. Teachers are active participants in creating learning opportunities within play.</w:t>
      </w:r>
      <w:r w:rsidR="007C6D0E">
        <w:rPr>
          <w:rFonts w:ascii="Arial" w:hAnsi="Arial" w:cs="Arial"/>
          <w:sz w:val="24"/>
          <w:szCs w:val="24"/>
        </w:rPr>
        <w:t xml:space="preserve"> </w:t>
      </w:r>
      <w:r w:rsidRPr="00C62656">
        <w:rPr>
          <w:rFonts w:ascii="Arial" w:hAnsi="Arial" w:cs="Arial"/>
          <w:sz w:val="24"/>
          <w:szCs w:val="24"/>
        </w:rPr>
        <w:t>Educators regularly observe and assess children’s progress to align their development with the curriculum’s outcomes, ensuring children are on track for transitioning to more formal education</w:t>
      </w:r>
      <w:r w:rsidR="007C6D0E">
        <w:rPr>
          <w:rFonts w:ascii="Arial" w:hAnsi="Arial" w:cs="Arial"/>
          <w:sz w:val="24"/>
          <w:szCs w:val="24"/>
        </w:rPr>
        <w:t xml:space="preserve"> </w:t>
      </w:r>
      <w:r w:rsidR="007C6D0E" w:rsidRPr="00BC14AC">
        <w:rPr>
          <w:rFonts w:ascii="Arial" w:hAnsi="Arial" w:cs="Arial"/>
          <w:sz w:val="24"/>
          <w:szCs w:val="24"/>
        </w:rPr>
        <w:t>(Welsh Government, 2015)</w:t>
      </w:r>
      <w:r w:rsidRPr="00C62656">
        <w:rPr>
          <w:rFonts w:ascii="Arial" w:hAnsi="Arial" w:cs="Arial"/>
          <w:sz w:val="24"/>
          <w:szCs w:val="24"/>
        </w:rPr>
        <w:t>.</w:t>
      </w:r>
      <w:r w:rsidR="004E663D">
        <w:rPr>
          <w:rFonts w:ascii="Arial" w:hAnsi="Arial" w:cs="Arial"/>
          <w:sz w:val="24"/>
          <w:szCs w:val="24"/>
        </w:rPr>
        <w:t xml:space="preserve"> </w:t>
      </w:r>
      <w:r w:rsidRPr="00C62656">
        <w:rPr>
          <w:rFonts w:ascii="Arial" w:hAnsi="Arial" w:cs="Arial"/>
          <w:sz w:val="24"/>
          <w:szCs w:val="24"/>
        </w:rPr>
        <w:t>In Scandinavian models, educators adopt a more observational role, allowing children to direct their own activities</w:t>
      </w:r>
      <w:r w:rsidR="0019648A">
        <w:rPr>
          <w:rFonts w:ascii="Arial" w:hAnsi="Arial" w:cs="Arial"/>
          <w:sz w:val="24"/>
          <w:szCs w:val="24"/>
        </w:rPr>
        <w:t xml:space="preserve"> </w:t>
      </w:r>
      <w:r w:rsidR="0019648A">
        <w:rPr>
          <w:rFonts w:ascii="Arial" w:hAnsi="Arial" w:cs="Arial"/>
          <w:sz w:val="24"/>
          <w:szCs w:val="24"/>
        </w:rPr>
        <w:t>(Nordic Council of Ministers, 2022)</w:t>
      </w:r>
      <w:r w:rsidRPr="00C62656">
        <w:rPr>
          <w:rFonts w:ascii="Arial" w:hAnsi="Arial" w:cs="Arial"/>
          <w:sz w:val="24"/>
          <w:szCs w:val="24"/>
        </w:rPr>
        <w:t xml:space="preserve">. </w:t>
      </w:r>
      <w:r w:rsidR="0019648A">
        <w:rPr>
          <w:rFonts w:ascii="Arial" w:hAnsi="Arial" w:cs="Arial"/>
          <w:sz w:val="24"/>
          <w:szCs w:val="24"/>
        </w:rPr>
        <w:t>Practitioners</w:t>
      </w:r>
      <w:r w:rsidRPr="00C62656">
        <w:rPr>
          <w:rFonts w:ascii="Arial" w:hAnsi="Arial" w:cs="Arial"/>
          <w:sz w:val="24"/>
          <w:szCs w:val="24"/>
        </w:rPr>
        <w:t xml:space="preserve"> step in when necessary to support or provide materials but avoid guiding play toward specific learning targets</w:t>
      </w:r>
      <w:r w:rsidR="0019648A">
        <w:rPr>
          <w:rFonts w:ascii="Arial" w:hAnsi="Arial" w:cs="Arial"/>
          <w:sz w:val="24"/>
          <w:szCs w:val="24"/>
        </w:rPr>
        <w:t xml:space="preserve"> </w:t>
      </w:r>
      <w:r w:rsidR="0019648A">
        <w:rPr>
          <w:rFonts w:ascii="Arial" w:hAnsi="Arial" w:cs="Arial"/>
          <w:sz w:val="24"/>
          <w:szCs w:val="24"/>
        </w:rPr>
        <w:t>(Nordic Council of Ministers, 2022)</w:t>
      </w:r>
      <w:r w:rsidRPr="00C62656">
        <w:rPr>
          <w:rFonts w:ascii="Arial" w:hAnsi="Arial" w:cs="Arial"/>
          <w:sz w:val="24"/>
          <w:szCs w:val="24"/>
        </w:rPr>
        <w:t>.</w:t>
      </w:r>
      <w:r w:rsidR="004E663D">
        <w:rPr>
          <w:rFonts w:ascii="Arial" w:hAnsi="Arial" w:cs="Arial"/>
          <w:sz w:val="24"/>
          <w:szCs w:val="24"/>
        </w:rPr>
        <w:t xml:space="preserve"> </w:t>
      </w:r>
      <w:r w:rsidRPr="00C62656">
        <w:rPr>
          <w:rFonts w:ascii="Arial" w:hAnsi="Arial" w:cs="Arial"/>
          <w:sz w:val="24"/>
          <w:szCs w:val="24"/>
        </w:rPr>
        <w:t>Educators prioritize building strong, trusting relationships with children, creating a secure base from which they can explore and grow</w:t>
      </w:r>
      <w:r w:rsidR="0039582F">
        <w:rPr>
          <w:rFonts w:ascii="Arial" w:hAnsi="Arial" w:cs="Arial"/>
          <w:sz w:val="24"/>
          <w:szCs w:val="24"/>
        </w:rPr>
        <w:t xml:space="preserve"> </w:t>
      </w:r>
      <w:r w:rsidR="0039582F">
        <w:rPr>
          <w:rFonts w:ascii="Arial" w:hAnsi="Arial" w:cs="Arial"/>
          <w:sz w:val="24"/>
          <w:szCs w:val="24"/>
        </w:rPr>
        <w:t>(Nordic Council of Ministers, 2022)</w:t>
      </w:r>
      <w:r w:rsidRPr="00C62656">
        <w:rPr>
          <w:rFonts w:ascii="Arial" w:hAnsi="Arial" w:cs="Arial"/>
          <w:sz w:val="24"/>
          <w:szCs w:val="24"/>
        </w:rPr>
        <w:t>.</w:t>
      </w:r>
    </w:p>
    <w:p w14:paraId="4194BD5E" w14:textId="5D67F2E9" w:rsidR="00C62656" w:rsidRPr="00C62656" w:rsidRDefault="00C62656" w:rsidP="005F1F75">
      <w:pPr>
        <w:spacing w:line="360" w:lineRule="auto"/>
        <w:rPr>
          <w:rFonts w:ascii="Arial" w:hAnsi="Arial" w:cs="Arial"/>
          <w:sz w:val="24"/>
          <w:szCs w:val="24"/>
        </w:rPr>
      </w:pPr>
      <w:r w:rsidRPr="00C62656">
        <w:rPr>
          <w:rFonts w:ascii="Arial" w:hAnsi="Arial" w:cs="Arial"/>
          <w:sz w:val="24"/>
          <w:szCs w:val="24"/>
        </w:rPr>
        <w:t>The Welsh curriculum aims to develop a well-rounded foundation for later learning, blending play with the acquisition of skills in language, numeracy, and social interaction</w:t>
      </w:r>
      <w:r w:rsidR="000A24A3">
        <w:rPr>
          <w:rFonts w:ascii="Arial" w:hAnsi="Arial" w:cs="Arial"/>
          <w:sz w:val="24"/>
          <w:szCs w:val="24"/>
        </w:rPr>
        <w:t xml:space="preserve"> </w:t>
      </w:r>
      <w:r w:rsidR="000A24A3" w:rsidRPr="00BC14AC">
        <w:rPr>
          <w:rFonts w:ascii="Arial" w:hAnsi="Arial" w:cs="Arial"/>
          <w:sz w:val="24"/>
          <w:szCs w:val="24"/>
        </w:rPr>
        <w:t>(Welsh Government, 2015)</w:t>
      </w:r>
      <w:r w:rsidRPr="00C62656">
        <w:rPr>
          <w:rFonts w:ascii="Arial" w:hAnsi="Arial" w:cs="Arial"/>
          <w:sz w:val="24"/>
          <w:szCs w:val="24"/>
        </w:rPr>
        <w:t>.</w:t>
      </w:r>
      <w:r w:rsidR="000B3472">
        <w:rPr>
          <w:rFonts w:ascii="Arial" w:hAnsi="Arial" w:cs="Arial"/>
          <w:sz w:val="24"/>
          <w:szCs w:val="24"/>
        </w:rPr>
        <w:t xml:space="preserve"> </w:t>
      </w:r>
      <w:r w:rsidRPr="00C62656">
        <w:rPr>
          <w:rFonts w:ascii="Arial" w:hAnsi="Arial" w:cs="Arial"/>
          <w:sz w:val="24"/>
          <w:szCs w:val="24"/>
        </w:rPr>
        <w:t>While</w:t>
      </w:r>
      <w:r w:rsidR="000A24A3">
        <w:rPr>
          <w:rFonts w:ascii="Arial" w:hAnsi="Arial" w:cs="Arial"/>
          <w:sz w:val="24"/>
          <w:szCs w:val="24"/>
        </w:rPr>
        <w:t xml:space="preserve"> actively focusing on</w:t>
      </w:r>
      <w:r w:rsidRPr="00C62656">
        <w:rPr>
          <w:rFonts w:ascii="Arial" w:hAnsi="Arial" w:cs="Arial"/>
          <w:sz w:val="24"/>
          <w:szCs w:val="24"/>
        </w:rPr>
        <w:t xml:space="preserve"> play-based</w:t>
      </w:r>
      <w:r w:rsidR="000A24A3">
        <w:rPr>
          <w:rFonts w:ascii="Arial" w:hAnsi="Arial" w:cs="Arial"/>
          <w:sz w:val="24"/>
          <w:szCs w:val="24"/>
        </w:rPr>
        <w:t xml:space="preserve"> learning</w:t>
      </w:r>
      <w:r w:rsidRPr="00C62656">
        <w:rPr>
          <w:rFonts w:ascii="Arial" w:hAnsi="Arial" w:cs="Arial"/>
          <w:sz w:val="24"/>
          <w:szCs w:val="24"/>
        </w:rPr>
        <w:t xml:space="preserve">, the Foundation Phase still introduces literacy and numeracy in a manner woven into play, preparing children for the formal academic environment of later </w:t>
      </w:r>
      <w:r w:rsidRPr="00C62656">
        <w:rPr>
          <w:rFonts w:ascii="Arial" w:hAnsi="Arial" w:cs="Arial"/>
          <w:sz w:val="24"/>
          <w:szCs w:val="24"/>
        </w:rPr>
        <w:lastRenderedPageBreak/>
        <w:t>schooling</w:t>
      </w:r>
      <w:r w:rsidR="000B7F6B">
        <w:rPr>
          <w:rFonts w:ascii="Arial" w:hAnsi="Arial" w:cs="Arial"/>
          <w:sz w:val="24"/>
          <w:szCs w:val="24"/>
        </w:rPr>
        <w:t xml:space="preserve"> </w:t>
      </w:r>
      <w:r w:rsidR="000B7F6B" w:rsidRPr="00BC14AC">
        <w:rPr>
          <w:rFonts w:ascii="Arial" w:hAnsi="Arial" w:cs="Arial"/>
          <w:sz w:val="24"/>
          <w:szCs w:val="24"/>
        </w:rPr>
        <w:t>(Welsh Government, 2015)</w:t>
      </w:r>
      <w:r w:rsidRPr="00C62656">
        <w:rPr>
          <w:rFonts w:ascii="Arial" w:hAnsi="Arial" w:cs="Arial"/>
          <w:sz w:val="24"/>
          <w:szCs w:val="24"/>
        </w:rPr>
        <w:t>.</w:t>
      </w:r>
      <w:r w:rsidR="000B7F6B">
        <w:rPr>
          <w:rFonts w:ascii="Arial" w:hAnsi="Arial" w:cs="Arial"/>
          <w:sz w:val="24"/>
          <w:szCs w:val="24"/>
        </w:rPr>
        <w:t xml:space="preserve"> </w:t>
      </w:r>
      <w:r w:rsidRPr="00C62656">
        <w:rPr>
          <w:rFonts w:ascii="Arial" w:hAnsi="Arial" w:cs="Arial"/>
          <w:sz w:val="24"/>
          <w:szCs w:val="24"/>
        </w:rPr>
        <w:t>Scandinavian early years education places a significant emphasis on developing social and emotional intelligence</w:t>
      </w:r>
      <w:r w:rsidR="0039582F">
        <w:rPr>
          <w:rFonts w:ascii="Arial" w:hAnsi="Arial" w:cs="Arial"/>
          <w:sz w:val="24"/>
          <w:szCs w:val="24"/>
        </w:rPr>
        <w:t xml:space="preserve"> </w:t>
      </w:r>
      <w:r w:rsidR="0039582F">
        <w:rPr>
          <w:rFonts w:ascii="Arial" w:hAnsi="Arial" w:cs="Arial"/>
          <w:sz w:val="24"/>
          <w:szCs w:val="24"/>
        </w:rPr>
        <w:t>(Nordic Council of Ministers, 2022)</w:t>
      </w:r>
      <w:r w:rsidRPr="00C62656">
        <w:rPr>
          <w:rFonts w:ascii="Arial" w:hAnsi="Arial" w:cs="Arial"/>
          <w:sz w:val="24"/>
          <w:szCs w:val="24"/>
        </w:rPr>
        <w:t xml:space="preserve">. Literacy and numeracy are typically introduced in more structured ways only once children start </w:t>
      </w:r>
      <w:r w:rsidR="008260F5">
        <w:rPr>
          <w:rFonts w:ascii="Arial" w:hAnsi="Arial" w:cs="Arial"/>
          <w:sz w:val="24"/>
          <w:szCs w:val="24"/>
        </w:rPr>
        <w:t>formal education in schools</w:t>
      </w:r>
      <w:r w:rsidRPr="00C62656">
        <w:rPr>
          <w:rFonts w:ascii="Arial" w:hAnsi="Arial" w:cs="Arial"/>
          <w:sz w:val="24"/>
          <w:szCs w:val="24"/>
        </w:rPr>
        <w:t>.</w:t>
      </w:r>
      <w:r w:rsidR="00C60064">
        <w:rPr>
          <w:rFonts w:ascii="Arial" w:hAnsi="Arial" w:cs="Arial"/>
          <w:sz w:val="24"/>
          <w:szCs w:val="24"/>
        </w:rPr>
        <w:t xml:space="preserve"> </w:t>
      </w:r>
      <w:r w:rsidRPr="00C62656">
        <w:rPr>
          <w:rFonts w:ascii="Arial" w:hAnsi="Arial" w:cs="Arial"/>
          <w:sz w:val="24"/>
          <w:szCs w:val="24"/>
        </w:rPr>
        <w:t xml:space="preserve">Despite the later introduction of formal academic work, </w:t>
      </w:r>
      <w:r w:rsidR="00DD20E7">
        <w:rPr>
          <w:rFonts w:ascii="Arial" w:hAnsi="Arial" w:cs="Arial"/>
          <w:sz w:val="24"/>
          <w:szCs w:val="24"/>
        </w:rPr>
        <w:t>a</w:t>
      </w:r>
      <w:r w:rsidR="004B00F1">
        <w:rPr>
          <w:rFonts w:ascii="Arial" w:hAnsi="Arial" w:cs="Arial"/>
          <w:sz w:val="24"/>
          <w:szCs w:val="24"/>
        </w:rPr>
        <w:t>ccording to</w:t>
      </w:r>
      <w:r w:rsidR="00DD20E7">
        <w:rPr>
          <w:rFonts w:ascii="Arial" w:hAnsi="Arial" w:cs="Arial"/>
          <w:sz w:val="24"/>
          <w:szCs w:val="24"/>
        </w:rPr>
        <w:t xml:space="preserve"> the</w:t>
      </w:r>
      <w:r w:rsidR="004B00F1">
        <w:rPr>
          <w:rFonts w:ascii="Arial" w:hAnsi="Arial" w:cs="Arial"/>
          <w:sz w:val="24"/>
          <w:szCs w:val="24"/>
        </w:rPr>
        <w:t xml:space="preserve"> PISA results (2015)</w:t>
      </w:r>
      <w:r w:rsidR="001B1134">
        <w:rPr>
          <w:rFonts w:ascii="Arial" w:hAnsi="Arial" w:cs="Arial"/>
          <w:sz w:val="24"/>
          <w:szCs w:val="24"/>
        </w:rPr>
        <w:t xml:space="preserve">, </w:t>
      </w:r>
      <w:r w:rsidRPr="00C62656">
        <w:rPr>
          <w:rFonts w:ascii="Arial" w:hAnsi="Arial" w:cs="Arial"/>
          <w:sz w:val="24"/>
          <w:szCs w:val="24"/>
        </w:rPr>
        <w:t>Scandinavian children generally achieve high educational outcomes in later years, attributed to their strong development in areas like problem-solving, resilience, and collaborative skills.</w:t>
      </w:r>
      <w:r w:rsidR="003C4D4D">
        <w:rPr>
          <w:rFonts w:ascii="Arial" w:hAnsi="Arial" w:cs="Arial"/>
          <w:sz w:val="24"/>
          <w:szCs w:val="24"/>
        </w:rPr>
        <w:t xml:space="preserve"> </w:t>
      </w:r>
    </w:p>
    <w:p w14:paraId="0602FDF2" w14:textId="1FC8322F" w:rsidR="00DA5704" w:rsidRDefault="00DA5704" w:rsidP="00BB0293">
      <w:pPr>
        <w:spacing w:line="360" w:lineRule="auto"/>
        <w:rPr>
          <w:rFonts w:ascii="Arial" w:hAnsi="Arial" w:cs="Arial"/>
          <w:sz w:val="24"/>
          <w:szCs w:val="24"/>
        </w:rPr>
      </w:pPr>
      <w:r w:rsidRPr="00DA5704">
        <w:rPr>
          <w:rFonts w:ascii="Arial" w:hAnsi="Arial" w:cs="Arial"/>
          <w:sz w:val="24"/>
          <w:szCs w:val="24"/>
        </w:rPr>
        <w:t xml:space="preserve">Implementing an early </w:t>
      </w:r>
      <w:r w:rsidR="001B1134" w:rsidRPr="00DA5704">
        <w:rPr>
          <w:rFonts w:ascii="Arial" w:hAnsi="Arial" w:cs="Arial"/>
          <w:sz w:val="24"/>
          <w:szCs w:val="24"/>
        </w:rPr>
        <w:t>year’s</w:t>
      </w:r>
      <w:r w:rsidRPr="00DA5704">
        <w:rPr>
          <w:rFonts w:ascii="Arial" w:hAnsi="Arial" w:cs="Arial"/>
          <w:sz w:val="24"/>
          <w:szCs w:val="24"/>
        </w:rPr>
        <w:t xml:space="preserve"> curriculum faces challenges such as limited funding, insufficient training, and balancing structured learning with child-led play. Educators often struggle with resource constraints, varied developmental levels among children, and inclusive support for special needs. Parental expectations and cultural differences can also create conflicts with curriculum goals. Effective assessment, managing space limitations, and integrating technology meaningfully pose additional hurdles. Compliance with regulatory standards and adapting to policy changes complicate implementation, while ensuring sustainability and continuity over time remains difficult. Addressing these challenges requires thorough planning, professional development, and strong community collaboration.</w:t>
      </w:r>
      <w:r w:rsidR="001B1134">
        <w:rPr>
          <w:rFonts w:ascii="Arial" w:hAnsi="Arial" w:cs="Arial"/>
          <w:sz w:val="24"/>
          <w:szCs w:val="24"/>
        </w:rPr>
        <w:t xml:space="preserve"> </w:t>
      </w:r>
    </w:p>
    <w:p w14:paraId="35611D96" w14:textId="028799F5" w:rsidR="00E56C8B" w:rsidRDefault="00E56C8B" w:rsidP="00BB0293">
      <w:pPr>
        <w:spacing w:line="360" w:lineRule="auto"/>
        <w:rPr>
          <w:rFonts w:ascii="Arial" w:hAnsi="Arial" w:cs="Arial"/>
          <w:sz w:val="24"/>
          <w:szCs w:val="24"/>
        </w:rPr>
      </w:pPr>
      <w:r w:rsidRPr="00E56C8B">
        <w:rPr>
          <w:rFonts w:ascii="Arial" w:hAnsi="Arial" w:cs="Arial"/>
          <w:sz w:val="24"/>
          <w:szCs w:val="24"/>
        </w:rPr>
        <w:t>To develop the Welsh early years curriculum, learning from successful models like Scandinavia could involve emphasizing outdoor and nature-based learning to foster creativity and resilience, and enhancing play-based, child-led approaches by reducing structured activities and delaying formal academics. Investing in educator training and ongoing professional development would support effective facilitation of child-led play. Increased parental engagement through workshops and cultural inclusion strategies could align expectations with play-based benefits. Integrating observational assessments focused on developmental milestones over academics, and ensuring sustainable funding for resources and inclusive support, would further strengthen the curriculum and holistic child development.</w:t>
      </w:r>
      <w:r w:rsidR="00846DDC">
        <w:rPr>
          <w:rFonts w:ascii="Arial" w:hAnsi="Arial" w:cs="Arial"/>
          <w:sz w:val="24"/>
          <w:szCs w:val="24"/>
        </w:rPr>
        <w:t xml:space="preserve"> </w:t>
      </w:r>
    </w:p>
    <w:p w14:paraId="111E24A7" w14:textId="28BBC7C7" w:rsidR="00846DDC" w:rsidRDefault="00846DDC" w:rsidP="00BB0293">
      <w:pPr>
        <w:spacing w:line="360" w:lineRule="auto"/>
        <w:rPr>
          <w:rFonts w:ascii="Arial" w:hAnsi="Arial" w:cs="Arial"/>
          <w:sz w:val="24"/>
          <w:szCs w:val="24"/>
        </w:rPr>
      </w:pPr>
      <w:r w:rsidRPr="00846DDC">
        <w:rPr>
          <w:rFonts w:ascii="Arial" w:hAnsi="Arial" w:cs="Arial"/>
          <w:sz w:val="24"/>
          <w:szCs w:val="24"/>
        </w:rPr>
        <w:t xml:space="preserve">Early years settings often cannot use international curriculums directly due to cultural differences, regulatory and policy requirements, and the need for local relevance. Curriculums designed for specific cultural and educational values may not align with local beliefs, making community and parental engagement difficult. Compliance with </w:t>
      </w:r>
      <w:r w:rsidRPr="00846DDC">
        <w:rPr>
          <w:rFonts w:ascii="Arial" w:hAnsi="Arial" w:cs="Arial"/>
          <w:sz w:val="24"/>
          <w:szCs w:val="24"/>
        </w:rPr>
        <w:lastRenderedPageBreak/>
        <w:t>local educational standards and policies can also be an issue. Implementing an international curriculum may require significant adaptation, resources, and training, which can be costly. Language barriers and differences in teaching philosophy can further complicate integration, making it essential for curriculums to be tailored to the developmental, linguistic, and socioeconomic needs of the local context.</w:t>
      </w:r>
      <w:r w:rsidR="000D2EA5">
        <w:rPr>
          <w:rFonts w:ascii="Arial" w:hAnsi="Arial" w:cs="Arial"/>
          <w:sz w:val="24"/>
          <w:szCs w:val="24"/>
        </w:rPr>
        <w:t xml:space="preserve"> </w:t>
      </w:r>
      <w:r w:rsidR="000D2EA5" w:rsidRPr="000D2EA5">
        <w:rPr>
          <w:rFonts w:ascii="Arial" w:hAnsi="Arial" w:cs="Arial"/>
          <w:sz w:val="24"/>
          <w:szCs w:val="24"/>
        </w:rPr>
        <w:t>There are no laws explicitly banning the use of international curriculums in early years settings, but regulations and policies often limit their use. Compliance with national standards, curriculum approval processes, and inspection requirements can restrict non-local curriculums. Public funding is typically tied to adherence to recognized educational frameworks, and teacher qualifications are aligned with national programs. Using a foreign curriculum may disrupt educational pathways, making it difficult for early years settings to adopt them without significant adaptation to meet local standards and maintain compliance.</w:t>
      </w:r>
      <w:r w:rsidR="009B2AAB">
        <w:rPr>
          <w:rFonts w:ascii="Arial" w:hAnsi="Arial" w:cs="Arial"/>
          <w:sz w:val="24"/>
          <w:szCs w:val="24"/>
        </w:rPr>
        <w:t xml:space="preserve"> </w:t>
      </w:r>
    </w:p>
    <w:p w14:paraId="596745BC" w14:textId="792B7835" w:rsidR="00E1509B" w:rsidRDefault="00E1509B" w:rsidP="00BB0293">
      <w:pPr>
        <w:spacing w:line="360" w:lineRule="auto"/>
        <w:rPr>
          <w:rFonts w:ascii="Arial" w:hAnsi="Arial" w:cs="Arial"/>
          <w:sz w:val="24"/>
          <w:szCs w:val="24"/>
        </w:rPr>
      </w:pPr>
      <w:r w:rsidRPr="00E1509B">
        <w:rPr>
          <w:rFonts w:ascii="Arial" w:hAnsi="Arial" w:cs="Arial"/>
          <w:sz w:val="24"/>
          <w:szCs w:val="24"/>
        </w:rPr>
        <w:t>Early years practitioners' understanding of play-based learning varies widely, influenced by their training, experience, and the educational context. Practitioners with formal early childhood education training typically grasp the importance of play in child development, while those with limited training may lack a comprehensive understanding. Practical experience enhances their ability to facilitate play effectively, but challenges such as curriculum mandates and resource limitations can hinder implementation. Support from colleagues, access to quality resources, and alignment with national educational policies also play crucial roles in shaping practitioners' comprehension and commitment to play-based approaches. Overall, continuous professional development and a collaborative environment are essential for deepening practitioners' knowledge and skills in facilitating meaningful play experiences.</w:t>
      </w:r>
      <w:r w:rsidR="00431DE4">
        <w:rPr>
          <w:rFonts w:ascii="Arial" w:hAnsi="Arial" w:cs="Arial"/>
          <w:sz w:val="24"/>
          <w:szCs w:val="24"/>
        </w:rPr>
        <w:t xml:space="preserve"> </w:t>
      </w:r>
    </w:p>
    <w:p w14:paraId="27CD1E3A" w14:textId="5B4B1B0A" w:rsidR="00FA54FA" w:rsidRPr="00DD1ADA" w:rsidRDefault="00FA54FA" w:rsidP="00BB0293">
      <w:pPr>
        <w:spacing w:line="360" w:lineRule="auto"/>
        <w:rPr>
          <w:rFonts w:ascii="Arial" w:hAnsi="Arial" w:cs="Arial"/>
          <w:sz w:val="24"/>
          <w:szCs w:val="24"/>
        </w:rPr>
      </w:pPr>
      <w:r w:rsidRPr="00FA54FA">
        <w:rPr>
          <w:rFonts w:ascii="Arial" w:hAnsi="Arial" w:cs="Arial"/>
          <w:sz w:val="24"/>
          <w:szCs w:val="24"/>
        </w:rPr>
        <w:t xml:space="preserve">In conclusion, the comparison of the Welsh early years curriculum and the Scandinavian approach underscores the diverse philosophies underpinning play-based learning. While both frameworks prioritize play as a crucial component of early childhood education, their methods and educational goals diverge significantly. The Welsh Foundation Phase integrates structured play to achieve specific learning outcomes and prepare children for formal schooling, with educators playing a guiding role. In contrast, the Scandinavian model promotes unstructured, child-led play that fosters independence and emotional development, delaying formal academic </w:t>
      </w:r>
      <w:r w:rsidRPr="00FA54FA">
        <w:rPr>
          <w:rFonts w:ascii="Arial" w:hAnsi="Arial" w:cs="Arial"/>
          <w:sz w:val="24"/>
          <w:szCs w:val="24"/>
        </w:rPr>
        <w:lastRenderedPageBreak/>
        <w:t>instruction to focus on holistic growth. Challenges in implementing early years curricula, such as funding limitations, resource constraints, and compliance with local regulations, highlight the need for ongoing professional development and community collaboration. By learning from the strengths of the Scandinavian model</w:t>
      </w:r>
      <w:r w:rsidR="00F86B45">
        <w:rPr>
          <w:rFonts w:ascii="Arial" w:hAnsi="Arial" w:cs="Arial"/>
          <w:sz w:val="24"/>
          <w:szCs w:val="24"/>
        </w:rPr>
        <w:t xml:space="preserve">, </w:t>
      </w:r>
      <w:r w:rsidRPr="00FA54FA">
        <w:rPr>
          <w:rFonts w:ascii="Arial" w:hAnsi="Arial" w:cs="Arial"/>
          <w:sz w:val="24"/>
          <w:szCs w:val="24"/>
        </w:rPr>
        <w:t xml:space="preserve">particularly </w:t>
      </w:r>
      <w:r w:rsidR="00F86B45">
        <w:rPr>
          <w:rFonts w:ascii="Arial" w:hAnsi="Arial" w:cs="Arial"/>
          <w:sz w:val="24"/>
          <w:szCs w:val="24"/>
        </w:rPr>
        <w:t>how it emphas</w:t>
      </w:r>
      <w:r w:rsidR="00EE60D4">
        <w:rPr>
          <w:rFonts w:ascii="Arial" w:hAnsi="Arial" w:cs="Arial"/>
          <w:sz w:val="24"/>
          <w:szCs w:val="24"/>
        </w:rPr>
        <w:t>ises</w:t>
      </w:r>
      <w:r w:rsidRPr="00FA54FA">
        <w:rPr>
          <w:rFonts w:ascii="Arial" w:hAnsi="Arial" w:cs="Arial"/>
          <w:sz w:val="24"/>
          <w:szCs w:val="24"/>
        </w:rPr>
        <w:t xml:space="preserve"> outdoor learning and child autonomy</w:t>
      </w:r>
      <w:r w:rsidR="00EE60D4">
        <w:rPr>
          <w:rFonts w:ascii="Arial" w:hAnsi="Arial" w:cs="Arial"/>
          <w:sz w:val="24"/>
          <w:szCs w:val="24"/>
        </w:rPr>
        <w:t xml:space="preserve">, </w:t>
      </w:r>
      <w:r w:rsidRPr="00FA54FA">
        <w:rPr>
          <w:rFonts w:ascii="Arial" w:hAnsi="Arial" w:cs="Arial"/>
          <w:sz w:val="24"/>
          <w:szCs w:val="24"/>
        </w:rPr>
        <w:t xml:space="preserve">Wales can </w:t>
      </w:r>
      <w:r w:rsidR="00EE60D4">
        <w:rPr>
          <w:rFonts w:ascii="Arial" w:hAnsi="Arial" w:cs="Arial"/>
          <w:sz w:val="24"/>
          <w:szCs w:val="24"/>
        </w:rPr>
        <w:t>development the</w:t>
      </w:r>
      <w:r w:rsidRPr="00FA54FA">
        <w:rPr>
          <w:rFonts w:ascii="Arial" w:hAnsi="Arial" w:cs="Arial"/>
          <w:sz w:val="24"/>
          <w:szCs w:val="24"/>
        </w:rPr>
        <w:t xml:space="preserve"> early years curriculum, creating an environment that nurtures creativity, resilience, and a love of learning in young children. This balanced approach would ultimately support the holistic development of children, preparing them for future academic and personal success.</w:t>
      </w:r>
    </w:p>
    <w:p w14:paraId="691EE131" w14:textId="674BDFF8" w:rsidR="007F3292" w:rsidRDefault="007F3292" w:rsidP="00BB0293">
      <w:pPr>
        <w:spacing w:line="360" w:lineRule="auto"/>
        <w:rPr>
          <w:rFonts w:ascii="Arial" w:hAnsi="Arial" w:cs="Arial"/>
          <w:b/>
          <w:bCs/>
          <w:sz w:val="24"/>
          <w:szCs w:val="24"/>
        </w:rPr>
      </w:pPr>
      <w:r w:rsidRPr="007F3292">
        <w:rPr>
          <w:rFonts w:ascii="Arial" w:hAnsi="Arial" w:cs="Arial"/>
          <w:b/>
          <w:bCs/>
          <w:sz w:val="24"/>
          <w:szCs w:val="24"/>
        </w:rPr>
        <w:t xml:space="preserve">Section 2 </w:t>
      </w:r>
    </w:p>
    <w:p w14:paraId="0C61DE70" w14:textId="289FBAAD" w:rsidR="00135263" w:rsidRDefault="001C054C" w:rsidP="00A43A85">
      <w:pPr>
        <w:spacing w:line="360" w:lineRule="auto"/>
        <w:rPr>
          <w:rFonts w:ascii="Arial" w:hAnsi="Arial" w:cs="Arial"/>
          <w:sz w:val="24"/>
          <w:szCs w:val="24"/>
        </w:rPr>
      </w:pPr>
      <w:r w:rsidRPr="001C054C">
        <w:rPr>
          <w:rFonts w:ascii="Arial" w:hAnsi="Arial" w:cs="Arial"/>
          <w:sz w:val="24"/>
          <w:szCs w:val="24"/>
        </w:rPr>
        <w:t xml:space="preserve">The unique child is </w:t>
      </w:r>
      <w:r w:rsidR="00CE050D">
        <w:rPr>
          <w:rFonts w:ascii="Arial" w:hAnsi="Arial" w:cs="Arial"/>
          <w:sz w:val="24"/>
          <w:szCs w:val="24"/>
        </w:rPr>
        <w:t xml:space="preserve">a </w:t>
      </w:r>
      <w:r w:rsidRPr="001C054C">
        <w:rPr>
          <w:rFonts w:ascii="Arial" w:hAnsi="Arial" w:cs="Arial"/>
          <w:sz w:val="24"/>
          <w:szCs w:val="24"/>
        </w:rPr>
        <w:t>fundamental</w:t>
      </w:r>
      <w:r w:rsidR="00CE050D">
        <w:rPr>
          <w:rFonts w:ascii="Arial" w:hAnsi="Arial" w:cs="Arial"/>
          <w:sz w:val="24"/>
          <w:szCs w:val="24"/>
        </w:rPr>
        <w:t xml:space="preserve"> term used</w:t>
      </w:r>
      <w:r w:rsidRPr="001C054C">
        <w:rPr>
          <w:rFonts w:ascii="Arial" w:hAnsi="Arial" w:cs="Arial"/>
          <w:sz w:val="24"/>
          <w:szCs w:val="24"/>
        </w:rPr>
        <w:t xml:space="preserve"> in early years education</w:t>
      </w:r>
      <w:r w:rsidR="00CE050D">
        <w:rPr>
          <w:rFonts w:ascii="Arial" w:hAnsi="Arial" w:cs="Arial"/>
          <w:sz w:val="24"/>
          <w:szCs w:val="24"/>
        </w:rPr>
        <w:t>. It</w:t>
      </w:r>
      <w:r w:rsidRPr="001C054C">
        <w:rPr>
          <w:rFonts w:ascii="Arial" w:hAnsi="Arial" w:cs="Arial"/>
          <w:sz w:val="24"/>
          <w:szCs w:val="24"/>
        </w:rPr>
        <w:t xml:space="preserve"> represent</w:t>
      </w:r>
      <w:r w:rsidR="00CE050D">
        <w:rPr>
          <w:rFonts w:ascii="Arial" w:hAnsi="Arial" w:cs="Arial"/>
          <w:sz w:val="24"/>
          <w:szCs w:val="24"/>
        </w:rPr>
        <w:t xml:space="preserve">s </w:t>
      </w:r>
      <w:r w:rsidRPr="001C054C">
        <w:rPr>
          <w:rFonts w:ascii="Arial" w:hAnsi="Arial" w:cs="Arial"/>
          <w:sz w:val="24"/>
          <w:szCs w:val="24"/>
        </w:rPr>
        <w:t xml:space="preserve">the belief that each child is an individual with their own personality, experiences, strengths, and potential developmental trajectory. This concept </w:t>
      </w:r>
      <w:r w:rsidR="003550F3">
        <w:rPr>
          <w:rFonts w:ascii="Arial" w:hAnsi="Arial" w:cs="Arial"/>
          <w:sz w:val="24"/>
          <w:szCs w:val="24"/>
        </w:rPr>
        <w:t xml:space="preserve">looks away from </w:t>
      </w:r>
      <w:r w:rsidR="00A50B61">
        <w:rPr>
          <w:rFonts w:ascii="Arial" w:hAnsi="Arial" w:cs="Arial"/>
          <w:sz w:val="24"/>
          <w:szCs w:val="24"/>
        </w:rPr>
        <w:t>the idea that all children are the same and have the same needs,</w:t>
      </w:r>
      <w:r w:rsidRPr="001C054C">
        <w:rPr>
          <w:rFonts w:ascii="Arial" w:hAnsi="Arial" w:cs="Arial"/>
          <w:sz w:val="24"/>
          <w:szCs w:val="24"/>
        </w:rPr>
        <w:t xml:space="preserve"> approach to education and emphasizes the need to view children as distinct individuals with different learning styles, interests, and paces of development. Recognizing the uniqueness of each child supports holistic development, which encompasses not just cognitive skills, but also emotional, physical, and social growth.</w:t>
      </w:r>
      <w:r w:rsidR="003E2170">
        <w:rPr>
          <w:rFonts w:ascii="Arial" w:hAnsi="Arial" w:cs="Arial"/>
          <w:sz w:val="24"/>
          <w:szCs w:val="24"/>
        </w:rPr>
        <w:t xml:space="preserve"> </w:t>
      </w:r>
      <w:r w:rsidRPr="001C054C">
        <w:rPr>
          <w:rFonts w:ascii="Arial" w:hAnsi="Arial" w:cs="Arial"/>
          <w:sz w:val="24"/>
          <w:szCs w:val="24"/>
        </w:rPr>
        <w:t>Central to this approach is the understanding that children develop best when their individual needs are met, and they feel valued and respected. Early years practitioners are tasked with observing children carefully, identifying their interests, strengths, and areas that require support, and adapting learning experiences accordingly. This personalized approach helps children develop confidence, resilience, and a positive self-identity, which are crucial for long-term learning and emotional well-being.</w:t>
      </w:r>
      <w:r w:rsidR="003E2170">
        <w:rPr>
          <w:rFonts w:ascii="Arial" w:hAnsi="Arial" w:cs="Arial"/>
          <w:sz w:val="24"/>
          <w:szCs w:val="24"/>
        </w:rPr>
        <w:t xml:space="preserve"> </w:t>
      </w:r>
      <w:r w:rsidRPr="001C054C">
        <w:rPr>
          <w:rFonts w:ascii="Arial" w:hAnsi="Arial" w:cs="Arial"/>
          <w:sz w:val="24"/>
          <w:szCs w:val="24"/>
        </w:rPr>
        <w:t xml:space="preserve">An inclusive and diverse environment is also essential to the concept of the unique child. It ensures that all children, regardless of their background, language, abilities, or other characteristics, have equal access to learning opportunities that support their development. This involves providing resources, activities, and strategies that acknowledge and celebrate differences while also addressing any barriers that might hinder a child's participation or progress. </w:t>
      </w:r>
      <w:r w:rsidR="003E2170">
        <w:rPr>
          <w:rFonts w:ascii="Arial" w:hAnsi="Arial" w:cs="Arial"/>
          <w:sz w:val="24"/>
          <w:szCs w:val="24"/>
        </w:rPr>
        <w:t>F</w:t>
      </w:r>
      <w:r w:rsidRPr="001C054C">
        <w:rPr>
          <w:rFonts w:ascii="Arial" w:hAnsi="Arial" w:cs="Arial"/>
          <w:sz w:val="24"/>
          <w:szCs w:val="24"/>
        </w:rPr>
        <w:t xml:space="preserve">ostering strong, nurturing relationships is key to implementing this concept effectively. When children feel secure and understood, they are more likely to engage in learning, explore their environment, and build trusting relationships with both peers and adults. This approach helps develop </w:t>
      </w:r>
      <w:r w:rsidRPr="001C054C">
        <w:rPr>
          <w:rFonts w:ascii="Arial" w:hAnsi="Arial" w:cs="Arial"/>
          <w:sz w:val="24"/>
          <w:szCs w:val="24"/>
        </w:rPr>
        <w:lastRenderedPageBreak/>
        <w:t>social-emotional skills, critical thinking, and a sense of belonging, laying a strong foundation for lifelong learning and growth.</w:t>
      </w:r>
    </w:p>
    <w:p w14:paraId="4A2289F1" w14:textId="3BF5102B" w:rsidR="00F852A8" w:rsidRDefault="00F852A8" w:rsidP="00F852A8">
      <w:pPr>
        <w:spacing w:line="360" w:lineRule="auto"/>
        <w:rPr>
          <w:rFonts w:ascii="Arial" w:hAnsi="Arial" w:cs="Arial"/>
          <w:sz w:val="24"/>
          <w:szCs w:val="24"/>
        </w:rPr>
      </w:pPr>
      <w:r w:rsidRPr="00F852A8">
        <w:rPr>
          <w:rFonts w:ascii="Arial" w:hAnsi="Arial" w:cs="Arial"/>
          <w:sz w:val="24"/>
          <w:szCs w:val="24"/>
        </w:rPr>
        <w:t>Assessments in early childhood education are multifaceted tools that play an essential role in supporting the development of the unique child. These assessments, which encompass observations, learning stories, trackers, checklists, and portfolios, offer a comprehensive and nuanced understanding of a child's developmental journey.</w:t>
      </w:r>
      <w:r w:rsidR="00AF7F27">
        <w:rPr>
          <w:rFonts w:ascii="Arial" w:hAnsi="Arial" w:cs="Arial"/>
          <w:sz w:val="24"/>
          <w:szCs w:val="24"/>
        </w:rPr>
        <w:t xml:space="preserve"> </w:t>
      </w:r>
      <w:r>
        <w:rPr>
          <w:rFonts w:ascii="Arial" w:hAnsi="Arial" w:cs="Arial"/>
          <w:sz w:val="24"/>
          <w:szCs w:val="24"/>
        </w:rPr>
        <w:t>The</w:t>
      </w:r>
      <w:r w:rsidRPr="00F852A8">
        <w:rPr>
          <w:rFonts w:ascii="Arial" w:hAnsi="Arial" w:cs="Arial"/>
          <w:sz w:val="24"/>
          <w:szCs w:val="24"/>
        </w:rPr>
        <w:t xml:space="preserve"> combination of the varied assessment methods provides a comprehensive, well-rounded view of each child’s development. These assessments do more than measure academic readiness; they capture the unique ways in which children grow, learn, and interact with their environment. This holistic approach ensures that children receive support tailored to their needs and that their emotional, social, cognitive, and physical development is nurtured in an inclusive and responsive manner. The use of diverse assessment tools respects the individuality of each child and helps educators build a rich, supportive learning environment that celebrates every aspect of a child’s growth.</w:t>
      </w:r>
    </w:p>
    <w:p w14:paraId="2E926112" w14:textId="399D19F0" w:rsidR="0014265B" w:rsidRDefault="0014265B" w:rsidP="0014265B">
      <w:pPr>
        <w:spacing w:line="360" w:lineRule="auto"/>
        <w:rPr>
          <w:rFonts w:ascii="Arial" w:hAnsi="Arial" w:cs="Arial"/>
          <w:sz w:val="24"/>
          <w:szCs w:val="24"/>
        </w:rPr>
      </w:pPr>
      <w:r w:rsidRPr="0014265B">
        <w:rPr>
          <w:rFonts w:ascii="Arial" w:hAnsi="Arial" w:cs="Arial"/>
          <w:sz w:val="24"/>
          <w:szCs w:val="24"/>
        </w:rPr>
        <w:t xml:space="preserve">Observations are a vital assessment tool in early childhood education that provide genuine insights into each child's </w:t>
      </w:r>
      <w:r w:rsidR="00236FB2" w:rsidRPr="0014265B">
        <w:rPr>
          <w:rFonts w:ascii="Arial" w:hAnsi="Arial" w:cs="Arial"/>
          <w:sz w:val="24"/>
          <w:szCs w:val="24"/>
        </w:rPr>
        <w:t>behaviours</w:t>
      </w:r>
      <w:r w:rsidRPr="0014265B">
        <w:rPr>
          <w:rFonts w:ascii="Arial" w:hAnsi="Arial" w:cs="Arial"/>
          <w:sz w:val="24"/>
          <w:szCs w:val="24"/>
        </w:rPr>
        <w:t>, interests, and interactions within their natural environments. By closely monitoring how children engage with peers and materials, educators can recognize their unique personalities and learning styles, allowing for personalized support tailored to each child's needs.</w:t>
      </w:r>
      <w:r w:rsidR="006D5EB4">
        <w:rPr>
          <w:rFonts w:ascii="Arial" w:hAnsi="Arial" w:cs="Arial"/>
          <w:sz w:val="24"/>
          <w:szCs w:val="24"/>
        </w:rPr>
        <w:t xml:space="preserve"> </w:t>
      </w:r>
      <w:r w:rsidRPr="0014265B">
        <w:rPr>
          <w:rFonts w:ascii="Arial" w:hAnsi="Arial" w:cs="Arial"/>
          <w:sz w:val="24"/>
          <w:szCs w:val="24"/>
        </w:rPr>
        <w:t>This method captures development across multiple domains</w:t>
      </w:r>
      <w:r w:rsidR="0082722E">
        <w:rPr>
          <w:rFonts w:ascii="Arial" w:hAnsi="Arial" w:cs="Arial"/>
          <w:sz w:val="24"/>
          <w:szCs w:val="24"/>
        </w:rPr>
        <w:t xml:space="preserve"> including but not limited to </w:t>
      </w:r>
      <w:r w:rsidRPr="0014265B">
        <w:rPr>
          <w:rFonts w:ascii="Arial" w:hAnsi="Arial" w:cs="Arial"/>
          <w:sz w:val="24"/>
          <w:szCs w:val="24"/>
        </w:rPr>
        <w:t>cognitive, social-emotional, physical, and language</w:t>
      </w:r>
      <w:r w:rsidR="0082722E">
        <w:rPr>
          <w:rFonts w:ascii="Arial" w:hAnsi="Arial" w:cs="Arial"/>
          <w:sz w:val="24"/>
          <w:szCs w:val="24"/>
        </w:rPr>
        <w:t xml:space="preserve">, which </w:t>
      </w:r>
      <w:r w:rsidR="006D5EB4">
        <w:rPr>
          <w:rFonts w:ascii="Arial" w:hAnsi="Arial" w:cs="Arial"/>
          <w:sz w:val="24"/>
          <w:szCs w:val="24"/>
        </w:rPr>
        <w:t>presents</w:t>
      </w:r>
      <w:r w:rsidRPr="0014265B">
        <w:rPr>
          <w:rFonts w:ascii="Arial" w:hAnsi="Arial" w:cs="Arial"/>
          <w:sz w:val="24"/>
          <w:szCs w:val="24"/>
        </w:rPr>
        <w:t xml:space="preserve"> a holistic understanding of the child. Observations help identify individual strengths and interests, fostering motivation and engagement in learning activities. Additionally, they enable responsive teaching, as educators can adjust their strategies in real time based on what they see, making learning more relevant and effective.</w:t>
      </w:r>
      <w:r w:rsidR="006D5EB4">
        <w:rPr>
          <w:rFonts w:ascii="Arial" w:hAnsi="Arial" w:cs="Arial"/>
          <w:sz w:val="24"/>
          <w:szCs w:val="24"/>
        </w:rPr>
        <w:t xml:space="preserve"> </w:t>
      </w:r>
      <w:r w:rsidRPr="0014265B">
        <w:rPr>
          <w:rFonts w:ascii="Arial" w:hAnsi="Arial" w:cs="Arial"/>
          <w:sz w:val="24"/>
          <w:szCs w:val="24"/>
        </w:rPr>
        <w:t>Building strong relationships is crucial for nurturing each child’s development. Observational data can be shared with families, promoting collaboration between home and school and supporting the child’s growth. Regular observations allow educators to track progress over time, providing a clearer picture of each child's abilities and learning processes while identifying areas that may require additional support.</w:t>
      </w:r>
      <w:r w:rsidR="006D5EB4">
        <w:rPr>
          <w:rFonts w:ascii="Arial" w:hAnsi="Arial" w:cs="Arial"/>
          <w:sz w:val="24"/>
          <w:szCs w:val="24"/>
        </w:rPr>
        <w:t xml:space="preserve"> </w:t>
      </w:r>
      <w:r w:rsidRPr="0014265B">
        <w:rPr>
          <w:rFonts w:ascii="Arial" w:hAnsi="Arial" w:cs="Arial"/>
          <w:sz w:val="24"/>
          <w:szCs w:val="24"/>
        </w:rPr>
        <w:t xml:space="preserve">The non-intrusive nature of observations allows children to express themselves freely, resulting in a more accurate understanding of their development. With diverse </w:t>
      </w:r>
      <w:r w:rsidRPr="0014265B">
        <w:rPr>
          <w:rFonts w:ascii="Arial" w:hAnsi="Arial" w:cs="Arial"/>
          <w:sz w:val="24"/>
          <w:szCs w:val="24"/>
        </w:rPr>
        <w:lastRenderedPageBreak/>
        <w:t>observational techniques available</w:t>
      </w:r>
      <w:r>
        <w:rPr>
          <w:rFonts w:ascii="Arial" w:hAnsi="Arial" w:cs="Arial"/>
          <w:sz w:val="24"/>
          <w:szCs w:val="24"/>
        </w:rPr>
        <w:t xml:space="preserve">, such </w:t>
      </w:r>
      <w:r w:rsidRPr="0014265B">
        <w:rPr>
          <w:rFonts w:ascii="Arial" w:hAnsi="Arial" w:cs="Arial"/>
          <w:sz w:val="24"/>
          <w:szCs w:val="24"/>
        </w:rPr>
        <w:t>as anecdotal records and running records</w:t>
      </w:r>
      <w:r w:rsidR="0082722E">
        <w:rPr>
          <w:rFonts w:ascii="Arial" w:hAnsi="Arial" w:cs="Arial"/>
          <w:sz w:val="24"/>
          <w:szCs w:val="24"/>
        </w:rPr>
        <w:t xml:space="preserve">, </w:t>
      </w:r>
      <w:r w:rsidRPr="0014265B">
        <w:rPr>
          <w:rFonts w:ascii="Arial" w:hAnsi="Arial" w:cs="Arial"/>
          <w:sz w:val="24"/>
          <w:szCs w:val="24"/>
        </w:rPr>
        <w:t>educators can gain comprehensive insights into each child’s unique journey, making observations an essential practice in celebrating and supporting the individuality of every child.</w:t>
      </w:r>
    </w:p>
    <w:p w14:paraId="3D766E03" w14:textId="141CC570" w:rsidR="00F852A8" w:rsidRDefault="00D54187" w:rsidP="00A43A85">
      <w:pPr>
        <w:spacing w:line="360" w:lineRule="auto"/>
        <w:rPr>
          <w:rFonts w:ascii="Arial" w:hAnsi="Arial" w:cs="Arial"/>
          <w:sz w:val="24"/>
          <w:szCs w:val="24"/>
        </w:rPr>
      </w:pPr>
      <w:r w:rsidRPr="00D54187">
        <w:rPr>
          <w:rFonts w:ascii="Arial" w:hAnsi="Arial" w:cs="Arial"/>
          <w:sz w:val="24"/>
          <w:szCs w:val="24"/>
        </w:rPr>
        <w:t xml:space="preserve">Checklists and rating scales are effective assessment tools that support the concept of the unique child by providing structured methods for evaluating individual skills and developmental milestones. These tools allow educators to identify specific abilities and </w:t>
      </w:r>
      <w:r w:rsidR="00E104A1" w:rsidRPr="00D54187">
        <w:rPr>
          <w:rFonts w:ascii="Arial" w:hAnsi="Arial" w:cs="Arial"/>
          <w:sz w:val="24"/>
          <w:szCs w:val="24"/>
        </w:rPr>
        <w:t>behaviours</w:t>
      </w:r>
      <w:r w:rsidRPr="00D54187">
        <w:rPr>
          <w:rFonts w:ascii="Arial" w:hAnsi="Arial" w:cs="Arial"/>
          <w:sz w:val="24"/>
          <w:szCs w:val="24"/>
        </w:rPr>
        <w:t xml:space="preserve"> in children, facilitating a clear understanding of each child’s progress and unique learning trajectory. By using checklists, educators can systematically track various developmental domains, such as language, motor skills, and social-emotional growth, which helps to highlight individual strengths and areas for improvement. Rating scales provide a standardized way to assess competencies, making it easier to recognize diverse learning styles and needs within a classroom.</w:t>
      </w:r>
      <w:r>
        <w:rPr>
          <w:rFonts w:ascii="Arial" w:hAnsi="Arial" w:cs="Arial"/>
          <w:sz w:val="24"/>
          <w:szCs w:val="24"/>
        </w:rPr>
        <w:t xml:space="preserve"> T</w:t>
      </w:r>
      <w:r w:rsidRPr="00D54187">
        <w:rPr>
          <w:rFonts w:ascii="Arial" w:hAnsi="Arial" w:cs="Arial"/>
          <w:sz w:val="24"/>
          <w:szCs w:val="24"/>
        </w:rPr>
        <w:t>hese tools promote targeted interventions by identifying children who may require additional support, ensuring that educational strategies are tailored to each child’s unique profile. Checklists and rating scales also enhance communication with families by offering concrete data on a child’s development, fostering collaboration in supporting the child's growth. Ultimately, by capturing detailed information about individual capabilities and development, checklists and rating scales empower educators to create a responsive learning environment that celebrates and nurtures the uniqueness of every child.</w:t>
      </w:r>
      <w:r>
        <w:rPr>
          <w:rFonts w:ascii="Arial" w:hAnsi="Arial" w:cs="Arial"/>
          <w:sz w:val="24"/>
          <w:szCs w:val="24"/>
        </w:rPr>
        <w:t xml:space="preserve"> </w:t>
      </w:r>
    </w:p>
    <w:p w14:paraId="570674A0" w14:textId="284C2CBB" w:rsidR="002631A2" w:rsidRDefault="002631A2" w:rsidP="002631A2">
      <w:pPr>
        <w:spacing w:line="360" w:lineRule="auto"/>
        <w:rPr>
          <w:rFonts w:ascii="Arial" w:hAnsi="Arial" w:cs="Arial"/>
          <w:sz w:val="24"/>
          <w:szCs w:val="24"/>
        </w:rPr>
      </w:pPr>
      <w:r w:rsidRPr="002631A2">
        <w:rPr>
          <w:rFonts w:ascii="Arial" w:hAnsi="Arial" w:cs="Arial"/>
          <w:sz w:val="24"/>
          <w:szCs w:val="24"/>
        </w:rPr>
        <w:t xml:space="preserve">It is crucial that assessments in early years reflect the individual development of children because each child has a unique set of experiences, strengths, and challenges that shape their learning journey. Recognizing and </w:t>
      </w:r>
      <w:r w:rsidR="002E4B5B">
        <w:rPr>
          <w:rFonts w:ascii="Arial" w:hAnsi="Arial" w:cs="Arial"/>
          <w:sz w:val="24"/>
          <w:szCs w:val="24"/>
        </w:rPr>
        <w:t>hon</w:t>
      </w:r>
      <w:r w:rsidR="0080760E">
        <w:rPr>
          <w:rFonts w:ascii="Arial" w:hAnsi="Arial" w:cs="Arial"/>
          <w:sz w:val="24"/>
          <w:szCs w:val="24"/>
        </w:rPr>
        <w:t>ou</w:t>
      </w:r>
      <w:r w:rsidR="002E4B5B">
        <w:rPr>
          <w:rFonts w:ascii="Arial" w:hAnsi="Arial" w:cs="Arial"/>
          <w:sz w:val="24"/>
          <w:szCs w:val="24"/>
        </w:rPr>
        <w:t>r</w:t>
      </w:r>
      <w:r w:rsidR="0080760E">
        <w:rPr>
          <w:rFonts w:ascii="Arial" w:hAnsi="Arial" w:cs="Arial"/>
          <w:sz w:val="24"/>
          <w:szCs w:val="24"/>
        </w:rPr>
        <w:t>ing</w:t>
      </w:r>
      <w:r w:rsidR="002E4B5B">
        <w:rPr>
          <w:rFonts w:ascii="Arial" w:hAnsi="Arial" w:cs="Arial"/>
          <w:sz w:val="24"/>
          <w:szCs w:val="24"/>
        </w:rPr>
        <w:t xml:space="preserve"> </w:t>
      </w:r>
      <w:r w:rsidRPr="002631A2">
        <w:rPr>
          <w:rFonts w:ascii="Arial" w:hAnsi="Arial" w:cs="Arial"/>
          <w:sz w:val="24"/>
          <w:szCs w:val="24"/>
        </w:rPr>
        <w:t xml:space="preserve">these individual differences allows educators to create personalized learning experiences that cater to the specific needs, interests, and abilities of each child. When assessments are tailored to reflect individual development, they provide a more accurate picture of a child's progress and help identify areas where additional support or enrichment may be needed. </w:t>
      </w:r>
      <w:r>
        <w:rPr>
          <w:rFonts w:ascii="Arial" w:hAnsi="Arial" w:cs="Arial"/>
          <w:sz w:val="24"/>
          <w:szCs w:val="24"/>
        </w:rPr>
        <w:t>I</w:t>
      </w:r>
      <w:r w:rsidRPr="002631A2">
        <w:rPr>
          <w:rFonts w:ascii="Arial" w:hAnsi="Arial" w:cs="Arial"/>
          <w:sz w:val="24"/>
          <w:szCs w:val="24"/>
        </w:rPr>
        <w:t xml:space="preserve">ndividualized assessments promote a holistic understanding of a child's growth across various domains, including cognitive, social-emotional, and physical development. This comprehensive perspective is essential for fostering well-rounded development and ensuring that no aspect of a child's growth is overlooked. By focusing on individual development, </w:t>
      </w:r>
      <w:r w:rsidRPr="002631A2">
        <w:rPr>
          <w:rFonts w:ascii="Arial" w:hAnsi="Arial" w:cs="Arial"/>
          <w:sz w:val="24"/>
          <w:szCs w:val="24"/>
        </w:rPr>
        <w:lastRenderedPageBreak/>
        <w:t xml:space="preserve">assessments also encourage a growth mindset, helping children to build self-esteem and confidence in their abilities as they see their unique progress recognized and valued. </w:t>
      </w:r>
      <w:r>
        <w:rPr>
          <w:rFonts w:ascii="Arial" w:hAnsi="Arial" w:cs="Arial"/>
          <w:sz w:val="24"/>
          <w:szCs w:val="24"/>
        </w:rPr>
        <w:t>A</w:t>
      </w:r>
      <w:r w:rsidRPr="002631A2">
        <w:rPr>
          <w:rFonts w:ascii="Arial" w:hAnsi="Arial" w:cs="Arial"/>
          <w:sz w:val="24"/>
          <w:szCs w:val="24"/>
        </w:rPr>
        <w:t>ssessments that reflect individual development enhance communication with families, providing them with meaningful insights into their child's strengths and areas for growth. This collaboration between educators and families is vital for creating supportive learning environments both at school and at home. Overall, individualized assessments are essential for fostering an inclusive educational setting that respects and nurtures the diverse capabilities and potentials of each child, ultimately laying the groundwork for lifelong learning and development.</w:t>
      </w:r>
    </w:p>
    <w:p w14:paraId="6F5A3CA5" w14:textId="72E6E71B" w:rsidR="00745B42" w:rsidRPr="00745B42" w:rsidRDefault="005F0C12" w:rsidP="00745B42">
      <w:pPr>
        <w:spacing w:line="360" w:lineRule="auto"/>
        <w:rPr>
          <w:rFonts w:ascii="Arial" w:hAnsi="Arial" w:cs="Arial"/>
          <w:sz w:val="24"/>
          <w:szCs w:val="24"/>
        </w:rPr>
      </w:pPr>
      <w:r>
        <w:rPr>
          <w:rFonts w:ascii="Arial" w:hAnsi="Arial" w:cs="Arial"/>
          <w:sz w:val="24"/>
          <w:szCs w:val="24"/>
        </w:rPr>
        <w:t>C</w:t>
      </w:r>
      <w:r w:rsidR="00745B42" w:rsidRPr="00745B42">
        <w:rPr>
          <w:rFonts w:ascii="Arial" w:hAnsi="Arial" w:cs="Arial"/>
          <w:sz w:val="24"/>
          <w:szCs w:val="24"/>
        </w:rPr>
        <w:t>hecklists and rating scales in early childhood assessments</w:t>
      </w:r>
      <w:r>
        <w:rPr>
          <w:rFonts w:ascii="Arial" w:hAnsi="Arial" w:cs="Arial"/>
          <w:sz w:val="24"/>
          <w:szCs w:val="24"/>
        </w:rPr>
        <w:t xml:space="preserve"> have </w:t>
      </w:r>
      <w:r w:rsidR="00745B42" w:rsidRPr="00745B42">
        <w:rPr>
          <w:rFonts w:ascii="Arial" w:hAnsi="Arial" w:cs="Arial"/>
          <w:sz w:val="24"/>
          <w:szCs w:val="24"/>
        </w:rPr>
        <w:t>several distinctions emerg</w:t>
      </w:r>
      <w:r>
        <w:rPr>
          <w:rFonts w:ascii="Arial" w:hAnsi="Arial" w:cs="Arial"/>
          <w:sz w:val="24"/>
          <w:szCs w:val="24"/>
        </w:rPr>
        <w:t>ing compared to observations,</w:t>
      </w:r>
      <w:r w:rsidR="00745B42" w:rsidRPr="00745B42">
        <w:rPr>
          <w:rFonts w:ascii="Arial" w:hAnsi="Arial" w:cs="Arial"/>
          <w:sz w:val="24"/>
          <w:szCs w:val="24"/>
        </w:rPr>
        <w:t xml:space="preserve"> that highlight the unique contributions of each method. Observations provide a rich, contextual understanding of a child's </w:t>
      </w:r>
      <w:r w:rsidRPr="00745B42">
        <w:rPr>
          <w:rFonts w:ascii="Arial" w:hAnsi="Arial" w:cs="Arial"/>
          <w:sz w:val="24"/>
          <w:szCs w:val="24"/>
        </w:rPr>
        <w:t>behaviour</w:t>
      </w:r>
      <w:r w:rsidR="00745B42" w:rsidRPr="00745B42">
        <w:rPr>
          <w:rFonts w:ascii="Arial" w:hAnsi="Arial" w:cs="Arial"/>
          <w:sz w:val="24"/>
          <w:szCs w:val="24"/>
        </w:rPr>
        <w:t xml:space="preserve"> and interactions in their natural environment. This method captures the nuances of a child’s development, including social interactions, problem-solving skills, and emotional responses, allowing educators to gain a holistic view of each child's unique learning style and personality. Furthermore, observations are non-intrusive and can take place in various settings, enabling children to express themselves freely without the pressure of structured assessments. This organic approach can foster deeper insights into how children engage with their peers and materials, which can inform more responsive teaching strategies.</w:t>
      </w:r>
    </w:p>
    <w:p w14:paraId="73D58731" w14:textId="77777777" w:rsidR="00745B42" w:rsidRPr="00745B42" w:rsidRDefault="00745B42" w:rsidP="00745B42">
      <w:pPr>
        <w:spacing w:line="360" w:lineRule="auto"/>
        <w:rPr>
          <w:rFonts w:ascii="Arial" w:hAnsi="Arial" w:cs="Arial"/>
          <w:sz w:val="24"/>
          <w:szCs w:val="24"/>
        </w:rPr>
      </w:pPr>
      <w:r w:rsidRPr="00745B42">
        <w:rPr>
          <w:rFonts w:ascii="Arial" w:hAnsi="Arial" w:cs="Arial"/>
          <w:sz w:val="24"/>
          <w:szCs w:val="24"/>
        </w:rPr>
        <w:t>However, observations also have limitations. They can be subjective, relying on the educator's interpretations, which may vary based on individual perspectives. This subjectivity can lead to inconsistencies in reporting and assessment, potentially overlooking critical aspects of a child's development. Additionally, documenting observations can be time-consuming, making it challenging for educators to observe and assess multiple children simultaneously, especially in larger classroom settings.</w:t>
      </w:r>
    </w:p>
    <w:p w14:paraId="61B04960" w14:textId="77777777" w:rsidR="00745B42" w:rsidRPr="00745B42" w:rsidRDefault="00745B42" w:rsidP="00745B42">
      <w:pPr>
        <w:spacing w:line="360" w:lineRule="auto"/>
        <w:rPr>
          <w:rFonts w:ascii="Arial" w:hAnsi="Arial" w:cs="Arial"/>
          <w:sz w:val="24"/>
          <w:szCs w:val="24"/>
        </w:rPr>
      </w:pPr>
      <w:r w:rsidRPr="00745B42">
        <w:rPr>
          <w:rFonts w:ascii="Arial" w:hAnsi="Arial" w:cs="Arial"/>
          <w:sz w:val="24"/>
          <w:szCs w:val="24"/>
        </w:rPr>
        <w:t xml:space="preserve">In contrast, checklists and rating scales offer a structured and standardized approach to assessment that promotes objectivity and consistency. They allow educators to systematically track specific skills and developmental milestones, making it easier to identify areas of strength and those requiring support. This quantifiable data is valuable for monitoring progress over time and can facilitate communication with families regarding their child's development. Checklists and </w:t>
      </w:r>
      <w:r w:rsidRPr="00745B42">
        <w:rPr>
          <w:rFonts w:ascii="Arial" w:hAnsi="Arial" w:cs="Arial"/>
          <w:sz w:val="24"/>
          <w:szCs w:val="24"/>
        </w:rPr>
        <w:lastRenderedPageBreak/>
        <w:t>rating scales also enable educators to quickly assess multiple children, providing a more efficient way to gather data across a classroom.</w:t>
      </w:r>
    </w:p>
    <w:p w14:paraId="42FBDB57" w14:textId="4C20A5E0" w:rsidR="00745B42" w:rsidRDefault="00745B42" w:rsidP="00745B42">
      <w:pPr>
        <w:spacing w:line="360" w:lineRule="auto"/>
        <w:rPr>
          <w:rFonts w:ascii="Arial" w:hAnsi="Arial" w:cs="Arial"/>
          <w:sz w:val="24"/>
          <w:szCs w:val="24"/>
        </w:rPr>
      </w:pPr>
      <w:r w:rsidRPr="00745B42">
        <w:rPr>
          <w:rFonts w:ascii="Arial" w:hAnsi="Arial" w:cs="Arial"/>
          <w:sz w:val="24"/>
          <w:szCs w:val="24"/>
        </w:rPr>
        <w:t xml:space="preserve">However, the structured nature of checklists and rating scales may not capture the full complexity of a child's development. These tools often focus on specific competencies or </w:t>
      </w:r>
      <w:r w:rsidR="008A5126" w:rsidRPr="00745B42">
        <w:rPr>
          <w:rFonts w:ascii="Arial" w:hAnsi="Arial" w:cs="Arial"/>
          <w:sz w:val="24"/>
          <w:szCs w:val="24"/>
        </w:rPr>
        <w:t>behaviours</w:t>
      </w:r>
      <w:r w:rsidRPr="00745B42">
        <w:rPr>
          <w:rFonts w:ascii="Arial" w:hAnsi="Arial" w:cs="Arial"/>
          <w:sz w:val="24"/>
          <w:szCs w:val="24"/>
        </w:rPr>
        <w:t xml:space="preserve">, which can lead to a </w:t>
      </w:r>
      <w:r w:rsidR="00355122" w:rsidRPr="00745B42">
        <w:rPr>
          <w:rFonts w:ascii="Arial" w:hAnsi="Arial" w:cs="Arial"/>
          <w:sz w:val="24"/>
          <w:szCs w:val="24"/>
        </w:rPr>
        <w:t>narrower</w:t>
      </w:r>
      <w:r w:rsidRPr="00745B42">
        <w:rPr>
          <w:rFonts w:ascii="Arial" w:hAnsi="Arial" w:cs="Arial"/>
          <w:sz w:val="24"/>
          <w:szCs w:val="24"/>
        </w:rPr>
        <w:t xml:space="preserve"> perspective that overlooks the broader context of a child's learning experiences. Additionally, checklists may inadvertently impose a one-size-fits-all approach, failing to account for individual differences and learning styles, thus potentially missing important insights about a child's unique strengths and needs.</w:t>
      </w:r>
    </w:p>
    <w:p w14:paraId="27A2F1B4" w14:textId="6EF9C7EB" w:rsidR="00A14188" w:rsidRDefault="00A14188" w:rsidP="00745B42">
      <w:pPr>
        <w:spacing w:line="360" w:lineRule="auto"/>
        <w:rPr>
          <w:rFonts w:ascii="Arial" w:hAnsi="Arial" w:cs="Arial"/>
          <w:sz w:val="24"/>
          <w:szCs w:val="24"/>
        </w:rPr>
      </w:pPr>
      <w:r w:rsidRPr="00A14188">
        <w:rPr>
          <w:rFonts w:ascii="Arial" w:hAnsi="Arial" w:cs="Arial"/>
          <w:sz w:val="24"/>
          <w:szCs w:val="24"/>
        </w:rPr>
        <w:t>Both observations and checklists/rating scales support the concept of the unique child, but they do so in different ways and to varying extents. Observations provide significant support by allowing educators to see children in real-time, capturing the context of their interactions and learning processes, which helps identify individual strengths and interests. This method fosters a holistic understanding of each child's development and promotes responsive teaching tailored to their unique needs. In contrast, checklists and rating scales offer a structured approach for tracking specific developmental milestones, facilitating communication with families and identifying areas for support. However, these tools may overlook the nuances of a child's personality and learning style, providing a narrower perspective. Overall, while both methods are valuable, observations offer a deeper insight into the uniqueness of each child, making them more effective in supporting individualized learning experiences.</w:t>
      </w:r>
    </w:p>
    <w:p w14:paraId="170AB991" w14:textId="4D1790EC" w:rsidR="006C2C39" w:rsidRPr="00745B42" w:rsidRDefault="006C2C39" w:rsidP="00745B42">
      <w:pPr>
        <w:spacing w:line="360" w:lineRule="auto"/>
        <w:rPr>
          <w:rFonts w:ascii="Arial" w:hAnsi="Arial" w:cs="Arial"/>
          <w:sz w:val="24"/>
          <w:szCs w:val="24"/>
        </w:rPr>
      </w:pPr>
      <w:r w:rsidRPr="006C2C39">
        <w:rPr>
          <w:rFonts w:ascii="Arial" w:hAnsi="Arial" w:cs="Arial"/>
          <w:sz w:val="24"/>
          <w:szCs w:val="24"/>
        </w:rPr>
        <w:t xml:space="preserve">While observations and checklists/rating scales provide valuable insights into a child's learning and development, they may not always offer a complete or true reflection of a child's abilities. Observations can be subjective, depending on the educator's interpretations and potentially missing critical aspects of development, while checklists and rating scales often focus on predefined skills, leading to a narrow view that overlooks creativity and emotional intelligence. To better reflect a child's unique learning journey, early years practitioners should adopt a holistic assessment approach by combining observations with structured tools, documenting a wide range of </w:t>
      </w:r>
      <w:r w:rsidRPr="006C2C39">
        <w:rPr>
          <w:rFonts w:ascii="Arial" w:hAnsi="Arial" w:cs="Arial"/>
          <w:sz w:val="24"/>
          <w:szCs w:val="24"/>
        </w:rPr>
        <w:t>behaviours</w:t>
      </w:r>
      <w:r w:rsidRPr="006C2C39">
        <w:rPr>
          <w:rFonts w:ascii="Arial" w:hAnsi="Arial" w:cs="Arial"/>
          <w:sz w:val="24"/>
          <w:szCs w:val="24"/>
        </w:rPr>
        <w:t xml:space="preserve"> over time, and engaging families for additional insights. Integrating diverse assessment methods, such as self and peer assessments, can </w:t>
      </w:r>
      <w:r w:rsidRPr="006C2C39">
        <w:rPr>
          <w:rFonts w:ascii="Arial" w:hAnsi="Arial" w:cs="Arial"/>
          <w:sz w:val="24"/>
          <w:szCs w:val="24"/>
        </w:rPr>
        <w:lastRenderedPageBreak/>
        <w:t>also help create a more comprehensive picture of each child's development, ensuring that their individuality is recognized and supported.</w:t>
      </w:r>
    </w:p>
    <w:p w14:paraId="5B61D4FE" w14:textId="64DC152B" w:rsidR="005C0E40" w:rsidRPr="00806A9C" w:rsidRDefault="007F3292" w:rsidP="00A43A85">
      <w:pPr>
        <w:spacing w:line="360" w:lineRule="auto"/>
        <w:rPr>
          <w:rFonts w:ascii="Arial" w:hAnsi="Arial" w:cs="Arial"/>
          <w:b/>
          <w:bCs/>
          <w:sz w:val="24"/>
          <w:szCs w:val="24"/>
        </w:rPr>
      </w:pPr>
      <w:r w:rsidRPr="00A43A85">
        <w:rPr>
          <w:rFonts w:ascii="Arial" w:hAnsi="Arial" w:cs="Arial"/>
          <w:b/>
          <w:bCs/>
          <w:sz w:val="24"/>
          <w:szCs w:val="24"/>
        </w:rPr>
        <w:t xml:space="preserve">Section 3 </w:t>
      </w:r>
    </w:p>
    <w:p w14:paraId="76557C47" w14:textId="00489482" w:rsidR="00052BDF" w:rsidRDefault="00224556" w:rsidP="007769B6">
      <w:pPr>
        <w:spacing w:line="360" w:lineRule="auto"/>
        <w:rPr>
          <w:rFonts w:ascii="Arial" w:hAnsi="Arial" w:cs="Arial"/>
          <w:sz w:val="24"/>
          <w:szCs w:val="24"/>
        </w:rPr>
      </w:pPr>
      <w:r>
        <w:rPr>
          <w:rFonts w:ascii="Arial" w:hAnsi="Arial" w:cs="Arial"/>
          <w:sz w:val="24"/>
          <w:szCs w:val="24"/>
        </w:rPr>
        <w:t>‘’</w:t>
      </w:r>
      <w:r w:rsidR="00592552">
        <w:rPr>
          <w:rFonts w:ascii="Arial" w:hAnsi="Arial" w:cs="Arial"/>
          <w:sz w:val="24"/>
          <w:szCs w:val="24"/>
        </w:rPr>
        <w:t>Every child has unique characteristics</w:t>
      </w:r>
      <w:r w:rsidR="001E6D1B">
        <w:rPr>
          <w:rFonts w:ascii="Arial" w:hAnsi="Arial" w:cs="Arial"/>
          <w:sz w:val="24"/>
          <w:szCs w:val="24"/>
        </w:rPr>
        <w:t xml:space="preserve">, interests, abilities, </w:t>
      </w:r>
      <w:r w:rsidR="00841B20">
        <w:rPr>
          <w:rFonts w:ascii="Arial" w:hAnsi="Arial" w:cs="Arial"/>
          <w:sz w:val="24"/>
          <w:szCs w:val="24"/>
        </w:rPr>
        <w:t>and learning needs</w:t>
      </w:r>
      <w:r>
        <w:rPr>
          <w:rFonts w:ascii="Arial" w:hAnsi="Arial" w:cs="Arial"/>
          <w:sz w:val="24"/>
          <w:szCs w:val="24"/>
        </w:rPr>
        <w:t>’’</w:t>
      </w:r>
      <w:r w:rsidR="00B30CD5">
        <w:rPr>
          <w:rFonts w:ascii="Arial" w:hAnsi="Arial" w:cs="Arial"/>
          <w:sz w:val="24"/>
          <w:szCs w:val="24"/>
        </w:rPr>
        <w:t xml:space="preserve"> </w:t>
      </w:r>
      <w:r w:rsidR="00271EC1">
        <w:rPr>
          <w:rFonts w:ascii="Arial" w:hAnsi="Arial" w:cs="Arial"/>
          <w:sz w:val="24"/>
          <w:szCs w:val="24"/>
        </w:rPr>
        <w:t xml:space="preserve">The work of </w:t>
      </w:r>
      <w:r w:rsidR="00A9290B">
        <w:rPr>
          <w:rFonts w:ascii="Arial" w:hAnsi="Arial" w:cs="Arial"/>
          <w:sz w:val="24"/>
          <w:szCs w:val="24"/>
        </w:rPr>
        <w:t xml:space="preserve">UNESCO (1994, quoted in </w:t>
      </w:r>
      <w:r w:rsidR="001B1679">
        <w:rPr>
          <w:rFonts w:ascii="Arial" w:hAnsi="Arial" w:cs="Arial"/>
          <w:sz w:val="24"/>
          <w:szCs w:val="24"/>
        </w:rPr>
        <w:t>Knowles, 201</w:t>
      </w:r>
      <w:r w:rsidR="00237C63">
        <w:rPr>
          <w:rFonts w:ascii="Arial" w:hAnsi="Arial" w:cs="Arial"/>
          <w:sz w:val="24"/>
          <w:szCs w:val="24"/>
        </w:rPr>
        <w:t>7</w:t>
      </w:r>
      <w:r w:rsidR="001B1679">
        <w:rPr>
          <w:rFonts w:ascii="Arial" w:hAnsi="Arial" w:cs="Arial"/>
          <w:sz w:val="24"/>
          <w:szCs w:val="24"/>
        </w:rPr>
        <w:t xml:space="preserve">, </w:t>
      </w:r>
      <w:r w:rsidR="00CE60F1">
        <w:rPr>
          <w:rFonts w:ascii="Arial" w:hAnsi="Arial" w:cs="Arial"/>
          <w:sz w:val="24"/>
          <w:szCs w:val="24"/>
        </w:rPr>
        <w:t>p.1</w:t>
      </w:r>
      <w:r w:rsidR="00751AD1">
        <w:rPr>
          <w:rFonts w:ascii="Arial" w:hAnsi="Arial" w:cs="Arial"/>
          <w:sz w:val="24"/>
          <w:szCs w:val="24"/>
        </w:rPr>
        <w:t>).</w:t>
      </w:r>
      <w:r w:rsidR="00F11A06">
        <w:rPr>
          <w:rFonts w:ascii="Arial" w:hAnsi="Arial" w:cs="Arial"/>
          <w:sz w:val="24"/>
          <w:szCs w:val="24"/>
        </w:rPr>
        <w:t xml:space="preserve"> </w:t>
      </w:r>
    </w:p>
    <w:p w14:paraId="2DD0520B" w14:textId="35472C56" w:rsidR="00CB43DE" w:rsidRPr="00806A9C" w:rsidRDefault="00CB43DE" w:rsidP="007769B6">
      <w:pPr>
        <w:spacing w:line="360" w:lineRule="auto"/>
        <w:rPr>
          <w:rFonts w:ascii="Arial" w:hAnsi="Arial" w:cs="Arial"/>
          <w:sz w:val="24"/>
          <w:szCs w:val="24"/>
        </w:rPr>
      </w:pPr>
      <w:r w:rsidRPr="00A43A85">
        <w:rPr>
          <w:rFonts w:ascii="Arial" w:hAnsi="Arial" w:cs="Arial"/>
          <w:sz w:val="24"/>
          <w:szCs w:val="24"/>
        </w:rPr>
        <w:t>Supporting children with Additional Learning Needs (</w:t>
      </w:r>
      <w:r w:rsidR="005A776C">
        <w:rPr>
          <w:rFonts w:ascii="Arial" w:hAnsi="Arial" w:cs="Arial"/>
          <w:sz w:val="24"/>
          <w:szCs w:val="24"/>
        </w:rPr>
        <w:t xml:space="preserve">hereafter </w:t>
      </w:r>
      <w:r w:rsidRPr="00A43A85">
        <w:rPr>
          <w:rFonts w:ascii="Arial" w:hAnsi="Arial" w:cs="Arial"/>
          <w:sz w:val="24"/>
          <w:szCs w:val="24"/>
        </w:rPr>
        <w:t xml:space="preserve">ALN) is vital to ensuring that every child </w:t>
      </w:r>
      <w:proofErr w:type="gramStart"/>
      <w:r w:rsidRPr="00A43A85">
        <w:rPr>
          <w:rFonts w:ascii="Arial" w:hAnsi="Arial" w:cs="Arial"/>
          <w:sz w:val="24"/>
          <w:szCs w:val="24"/>
        </w:rPr>
        <w:t>has the opportunity to</w:t>
      </w:r>
      <w:proofErr w:type="gramEnd"/>
      <w:r w:rsidRPr="00A43A85">
        <w:rPr>
          <w:rFonts w:ascii="Arial" w:hAnsi="Arial" w:cs="Arial"/>
          <w:sz w:val="24"/>
          <w:szCs w:val="24"/>
        </w:rPr>
        <w:t xml:space="preserve"> thrive</w:t>
      </w:r>
      <w:r w:rsidR="006C4EFC" w:rsidRPr="00A43A85">
        <w:rPr>
          <w:rFonts w:ascii="Arial" w:hAnsi="Arial" w:cs="Arial"/>
          <w:sz w:val="24"/>
          <w:szCs w:val="24"/>
        </w:rPr>
        <w:t xml:space="preserve"> (T</w:t>
      </w:r>
      <w:r w:rsidR="007740E3" w:rsidRPr="00A43A85">
        <w:rPr>
          <w:rFonts w:ascii="Arial" w:hAnsi="Arial" w:cs="Arial"/>
          <w:sz w:val="24"/>
          <w:szCs w:val="24"/>
        </w:rPr>
        <w:t>omlinson, 2014)</w:t>
      </w:r>
      <w:r w:rsidRPr="00A43A85">
        <w:rPr>
          <w:rFonts w:ascii="Arial" w:hAnsi="Arial" w:cs="Arial"/>
          <w:sz w:val="24"/>
          <w:szCs w:val="24"/>
        </w:rPr>
        <w:t>. A play-based curriculum offers a flexible, sensory-rich approach that is particularly beneficial for these children, as it allows them to engage in learning at their own pace and in ways that are meaningful to them</w:t>
      </w:r>
      <w:r w:rsidR="00E5407D">
        <w:rPr>
          <w:rFonts w:ascii="Arial" w:hAnsi="Arial" w:cs="Arial"/>
          <w:sz w:val="24"/>
          <w:szCs w:val="24"/>
        </w:rPr>
        <w:t xml:space="preserve"> (Welsh Government, 2024)</w:t>
      </w:r>
      <w:r w:rsidRPr="00A43A85">
        <w:rPr>
          <w:rFonts w:ascii="Arial" w:hAnsi="Arial" w:cs="Arial"/>
          <w:sz w:val="24"/>
          <w:szCs w:val="24"/>
        </w:rPr>
        <w:t>. Play also fosters early intervention, helping educators identify and address developmental needs before they become larger challenges</w:t>
      </w:r>
      <w:r w:rsidR="00DD7D4B">
        <w:rPr>
          <w:rFonts w:ascii="Arial" w:hAnsi="Arial" w:cs="Arial"/>
          <w:sz w:val="24"/>
          <w:szCs w:val="24"/>
        </w:rPr>
        <w:t xml:space="preserve"> (Fleer, 2021)</w:t>
      </w:r>
      <w:r w:rsidRPr="00A43A85">
        <w:rPr>
          <w:rFonts w:ascii="Arial" w:hAnsi="Arial" w:cs="Arial"/>
          <w:sz w:val="24"/>
          <w:szCs w:val="24"/>
        </w:rPr>
        <w:t>. Moreover, it promotes inclusive education by allowing children with ALN to learn alongside their peers, encouraging social interaction, empathy, and a sense of belonging</w:t>
      </w:r>
      <w:r w:rsidR="00AD542C">
        <w:rPr>
          <w:rFonts w:ascii="Arial" w:hAnsi="Arial" w:cs="Arial"/>
          <w:sz w:val="24"/>
          <w:szCs w:val="24"/>
        </w:rPr>
        <w:t xml:space="preserve"> (Knowles, </w:t>
      </w:r>
      <w:r w:rsidR="003A4226">
        <w:rPr>
          <w:rFonts w:ascii="Arial" w:hAnsi="Arial" w:cs="Arial"/>
          <w:sz w:val="24"/>
          <w:szCs w:val="24"/>
        </w:rPr>
        <w:t>201</w:t>
      </w:r>
      <w:r w:rsidR="00237C63">
        <w:rPr>
          <w:rFonts w:ascii="Arial" w:hAnsi="Arial" w:cs="Arial"/>
          <w:sz w:val="24"/>
          <w:szCs w:val="24"/>
        </w:rPr>
        <w:t>7</w:t>
      </w:r>
      <w:r w:rsidR="003A4226">
        <w:rPr>
          <w:rFonts w:ascii="Arial" w:hAnsi="Arial" w:cs="Arial"/>
          <w:sz w:val="24"/>
          <w:szCs w:val="24"/>
        </w:rPr>
        <w:t>)</w:t>
      </w:r>
      <w:r w:rsidRPr="00A43A85">
        <w:rPr>
          <w:rFonts w:ascii="Arial" w:hAnsi="Arial" w:cs="Arial"/>
          <w:sz w:val="24"/>
          <w:szCs w:val="24"/>
        </w:rPr>
        <w:t>. Play is a powerful tool that nurtures the whole child, making it an ideal approach for supporting diverse learners.</w:t>
      </w:r>
      <w:r w:rsidR="00EB3291">
        <w:rPr>
          <w:rFonts w:ascii="Arial" w:hAnsi="Arial" w:cs="Arial"/>
          <w:sz w:val="24"/>
          <w:szCs w:val="24"/>
        </w:rPr>
        <w:t xml:space="preserve"> </w:t>
      </w:r>
    </w:p>
    <w:p w14:paraId="55C887C0" w14:textId="6C8521AD" w:rsidR="00185EC8" w:rsidRPr="003C02B2" w:rsidRDefault="00405E56" w:rsidP="00A43A85">
      <w:pPr>
        <w:spacing w:line="360" w:lineRule="auto"/>
        <w:rPr>
          <w:rFonts w:ascii="Arial" w:hAnsi="Arial" w:cs="Arial"/>
          <w:sz w:val="24"/>
          <w:szCs w:val="24"/>
        </w:rPr>
      </w:pPr>
      <w:r w:rsidRPr="00405E56">
        <w:rPr>
          <w:rFonts w:ascii="Arial" w:hAnsi="Arial" w:cs="Arial"/>
          <w:sz w:val="24"/>
          <w:szCs w:val="24"/>
        </w:rPr>
        <w:t>ALN in early years education refers to the tailored support provided to young children who may experience barriers to learning</w:t>
      </w:r>
      <w:r w:rsidR="009B5A32">
        <w:rPr>
          <w:rFonts w:ascii="Arial" w:hAnsi="Arial" w:cs="Arial"/>
          <w:sz w:val="24"/>
          <w:szCs w:val="24"/>
        </w:rPr>
        <w:t xml:space="preserve"> compared to other children their age</w:t>
      </w:r>
      <w:r w:rsidR="00AC2622">
        <w:rPr>
          <w:rFonts w:ascii="Arial" w:hAnsi="Arial" w:cs="Arial"/>
          <w:sz w:val="24"/>
          <w:szCs w:val="24"/>
        </w:rPr>
        <w:t xml:space="preserve"> (Gwynedd Council,</w:t>
      </w:r>
      <w:r w:rsidR="00DD2101">
        <w:rPr>
          <w:rFonts w:ascii="Arial" w:hAnsi="Arial" w:cs="Arial"/>
          <w:sz w:val="24"/>
          <w:szCs w:val="24"/>
        </w:rPr>
        <w:t xml:space="preserve"> no date)</w:t>
      </w:r>
      <w:r w:rsidRPr="00405E56">
        <w:rPr>
          <w:rFonts w:ascii="Arial" w:hAnsi="Arial" w:cs="Arial"/>
          <w:sz w:val="24"/>
          <w:szCs w:val="24"/>
        </w:rPr>
        <w:t>.</w:t>
      </w:r>
      <w:r w:rsidR="00013C6C">
        <w:rPr>
          <w:rFonts w:ascii="Arial" w:hAnsi="Arial" w:cs="Arial"/>
          <w:sz w:val="24"/>
          <w:szCs w:val="24"/>
        </w:rPr>
        <w:t xml:space="preserve"> </w:t>
      </w:r>
      <w:r w:rsidR="009C6542">
        <w:rPr>
          <w:rFonts w:ascii="Arial" w:hAnsi="Arial" w:cs="Arial"/>
          <w:sz w:val="24"/>
          <w:szCs w:val="24"/>
        </w:rPr>
        <w:t xml:space="preserve">Identifying signs of ALN early </w:t>
      </w:r>
      <w:r w:rsidRPr="00405E56">
        <w:rPr>
          <w:rFonts w:ascii="Arial" w:hAnsi="Arial" w:cs="Arial"/>
          <w:sz w:val="24"/>
          <w:szCs w:val="24"/>
        </w:rPr>
        <w:t xml:space="preserve">is essential, as it helps educators and caregivers create an inclusive environment where every child </w:t>
      </w:r>
      <w:r w:rsidR="00B85F04">
        <w:rPr>
          <w:rFonts w:ascii="Arial" w:hAnsi="Arial" w:cs="Arial"/>
          <w:sz w:val="24"/>
          <w:szCs w:val="24"/>
        </w:rPr>
        <w:t>had an equal chance to</w:t>
      </w:r>
      <w:r w:rsidRPr="00405E56">
        <w:rPr>
          <w:rFonts w:ascii="Arial" w:hAnsi="Arial" w:cs="Arial"/>
          <w:sz w:val="24"/>
          <w:szCs w:val="24"/>
        </w:rPr>
        <w:t xml:space="preserve"> thrive</w:t>
      </w:r>
      <w:r w:rsidR="003E7114">
        <w:rPr>
          <w:rFonts w:ascii="Arial" w:hAnsi="Arial" w:cs="Arial"/>
          <w:sz w:val="24"/>
          <w:szCs w:val="24"/>
        </w:rPr>
        <w:t xml:space="preserve"> (Gwynedd Council, no date)</w:t>
      </w:r>
      <w:r w:rsidR="003E7114" w:rsidRPr="00405E56">
        <w:rPr>
          <w:rFonts w:ascii="Arial" w:hAnsi="Arial" w:cs="Arial"/>
          <w:sz w:val="24"/>
          <w:szCs w:val="24"/>
        </w:rPr>
        <w:t>.</w:t>
      </w:r>
      <w:r w:rsidRPr="00405E56">
        <w:rPr>
          <w:rFonts w:ascii="Arial" w:hAnsi="Arial" w:cs="Arial"/>
          <w:sz w:val="24"/>
          <w:szCs w:val="24"/>
        </w:rPr>
        <w:t xml:space="preserve"> This support can address a range of needs, including cognitive, physical, social, and emotional challenges, ensuring all children have equal opportunities to develop essential skills</w:t>
      </w:r>
      <w:r w:rsidR="00B75735">
        <w:rPr>
          <w:rFonts w:ascii="Arial" w:hAnsi="Arial" w:cs="Arial"/>
          <w:sz w:val="24"/>
          <w:szCs w:val="24"/>
        </w:rPr>
        <w:t xml:space="preserve"> and more</w:t>
      </w:r>
      <w:r w:rsidRPr="00405E56">
        <w:rPr>
          <w:rFonts w:ascii="Arial" w:hAnsi="Arial" w:cs="Arial"/>
          <w:sz w:val="24"/>
          <w:szCs w:val="24"/>
        </w:rPr>
        <w:t xml:space="preserve">. Practitioners </w:t>
      </w:r>
      <w:r w:rsidR="00681123">
        <w:rPr>
          <w:rFonts w:ascii="Arial" w:hAnsi="Arial" w:cs="Arial"/>
          <w:sz w:val="24"/>
          <w:szCs w:val="24"/>
        </w:rPr>
        <w:t xml:space="preserve">use integrated care, </w:t>
      </w:r>
      <w:r w:rsidRPr="00405E56">
        <w:rPr>
          <w:rFonts w:ascii="Arial" w:hAnsi="Arial" w:cs="Arial"/>
          <w:sz w:val="24"/>
          <w:szCs w:val="24"/>
        </w:rPr>
        <w:t>work</w:t>
      </w:r>
      <w:r w:rsidR="00681123">
        <w:rPr>
          <w:rFonts w:ascii="Arial" w:hAnsi="Arial" w:cs="Arial"/>
          <w:sz w:val="24"/>
          <w:szCs w:val="24"/>
        </w:rPr>
        <w:t>ing</w:t>
      </w:r>
      <w:r w:rsidRPr="00405E56">
        <w:rPr>
          <w:rFonts w:ascii="Arial" w:hAnsi="Arial" w:cs="Arial"/>
          <w:sz w:val="24"/>
          <w:szCs w:val="24"/>
        </w:rPr>
        <w:t xml:space="preserve"> closely with families and specialists to design individualized plans</w:t>
      </w:r>
      <w:r w:rsidR="009B7026">
        <w:rPr>
          <w:rFonts w:ascii="Arial" w:hAnsi="Arial" w:cs="Arial"/>
          <w:sz w:val="24"/>
          <w:szCs w:val="24"/>
        </w:rPr>
        <w:t xml:space="preserve"> </w:t>
      </w:r>
      <w:r w:rsidR="004E459E">
        <w:rPr>
          <w:rFonts w:ascii="Arial" w:hAnsi="Arial" w:cs="Arial"/>
          <w:sz w:val="24"/>
          <w:szCs w:val="24"/>
        </w:rPr>
        <w:t>to provide what support the individual child needs</w:t>
      </w:r>
      <w:r w:rsidR="009B7026">
        <w:rPr>
          <w:rFonts w:ascii="Arial" w:hAnsi="Arial" w:cs="Arial"/>
          <w:sz w:val="24"/>
          <w:szCs w:val="24"/>
        </w:rPr>
        <w:t xml:space="preserve"> </w:t>
      </w:r>
      <w:r w:rsidR="004E459E">
        <w:rPr>
          <w:rFonts w:ascii="Arial" w:hAnsi="Arial" w:cs="Arial"/>
          <w:sz w:val="24"/>
          <w:szCs w:val="24"/>
        </w:rPr>
        <w:t xml:space="preserve">to </w:t>
      </w:r>
      <w:r w:rsidR="002869A1">
        <w:rPr>
          <w:rFonts w:ascii="Arial" w:hAnsi="Arial" w:cs="Arial"/>
          <w:sz w:val="24"/>
          <w:szCs w:val="24"/>
        </w:rPr>
        <w:t>gai</w:t>
      </w:r>
      <w:r w:rsidR="009B7026">
        <w:rPr>
          <w:rFonts w:ascii="Arial" w:hAnsi="Arial" w:cs="Arial"/>
          <w:sz w:val="24"/>
          <w:szCs w:val="24"/>
        </w:rPr>
        <w:t>n</w:t>
      </w:r>
      <w:r w:rsidR="002869A1">
        <w:rPr>
          <w:rFonts w:ascii="Arial" w:hAnsi="Arial" w:cs="Arial"/>
          <w:sz w:val="24"/>
          <w:szCs w:val="24"/>
        </w:rPr>
        <w:t xml:space="preserve"> equal opportunities to others their age</w:t>
      </w:r>
      <w:r w:rsidR="00080849">
        <w:rPr>
          <w:rFonts w:ascii="Arial" w:hAnsi="Arial" w:cs="Arial"/>
          <w:sz w:val="24"/>
          <w:szCs w:val="24"/>
        </w:rPr>
        <w:t xml:space="preserve"> (Champine, </w:t>
      </w:r>
      <w:r w:rsidR="007D15F3">
        <w:rPr>
          <w:rFonts w:ascii="Arial" w:hAnsi="Arial" w:cs="Arial"/>
          <w:sz w:val="24"/>
          <w:szCs w:val="24"/>
        </w:rPr>
        <w:t>Chaput, Adamo and Kaufman, 2018)</w:t>
      </w:r>
      <w:r w:rsidR="002869A1">
        <w:rPr>
          <w:rFonts w:ascii="Arial" w:hAnsi="Arial" w:cs="Arial"/>
          <w:sz w:val="24"/>
          <w:szCs w:val="24"/>
        </w:rPr>
        <w:t xml:space="preserve">. </w:t>
      </w:r>
      <w:r w:rsidRPr="00405E56">
        <w:rPr>
          <w:rFonts w:ascii="Arial" w:hAnsi="Arial" w:cs="Arial"/>
          <w:sz w:val="24"/>
          <w:szCs w:val="24"/>
        </w:rPr>
        <w:t xml:space="preserve">By fostering an inclusive mindset early, children with ALN receive the foundational support they need, helping set the stage for lifelong learning and </w:t>
      </w:r>
      <w:r w:rsidRPr="003C02B2">
        <w:rPr>
          <w:rFonts w:ascii="Arial" w:hAnsi="Arial" w:cs="Arial"/>
          <w:sz w:val="24"/>
          <w:szCs w:val="24"/>
        </w:rPr>
        <w:t>personal growth in a diverse world.</w:t>
      </w:r>
      <w:r w:rsidR="00FD02C2" w:rsidRPr="003C02B2">
        <w:rPr>
          <w:rFonts w:ascii="Arial" w:hAnsi="Arial" w:cs="Arial"/>
          <w:sz w:val="24"/>
          <w:szCs w:val="24"/>
        </w:rPr>
        <w:t xml:space="preserve"> </w:t>
      </w:r>
    </w:p>
    <w:p w14:paraId="208F8C53" w14:textId="1531169A" w:rsidR="004B4923" w:rsidRPr="001F3018" w:rsidRDefault="003C02B2" w:rsidP="00A43A85">
      <w:pPr>
        <w:spacing w:line="360" w:lineRule="auto"/>
        <w:rPr>
          <w:rFonts w:ascii="Arial" w:hAnsi="Arial" w:cs="Arial"/>
          <w:sz w:val="24"/>
          <w:szCs w:val="24"/>
        </w:rPr>
      </w:pPr>
      <w:r w:rsidRPr="003C02B2">
        <w:rPr>
          <w:rFonts w:ascii="Arial" w:hAnsi="Arial" w:cs="Arial"/>
          <w:sz w:val="24"/>
          <w:szCs w:val="24"/>
        </w:rPr>
        <w:t>Play-based learning provides significant benefits for children with ALN by supporting social, cognitive, and emotional development in a flexible, child-</w:t>
      </w:r>
      <w:r w:rsidR="001B57D5" w:rsidRPr="003C02B2">
        <w:rPr>
          <w:rFonts w:ascii="Arial" w:hAnsi="Arial" w:cs="Arial"/>
          <w:sz w:val="24"/>
          <w:szCs w:val="24"/>
        </w:rPr>
        <w:t>centred</w:t>
      </w:r>
      <w:r w:rsidRPr="003C02B2">
        <w:rPr>
          <w:rFonts w:ascii="Arial" w:hAnsi="Arial" w:cs="Arial"/>
          <w:sz w:val="24"/>
          <w:szCs w:val="24"/>
        </w:rPr>
        <w:t xml:space="preserve"> way</w:t>
      </w:r>
      <w:r w:rsidR="00CA208E">
        <w:rPr>
          <w:rFonts w:ascii="Arial" w:hAnsi="Arial" w:cs="Arial"/>
          <w:sz w:val="24"/>
          <w:szCs w:val="24"/>
        </w:rPr>
        <w:t xml:space="preserve"> (Moyles, 2014)</w:t>
      </w:r>
      <w:r w:rsidRPr="003C02B2">
        <w:rPr>
          <w:rFonts w:ascii="Arial" w:hAnsi="Arial" w:cs="Arial"/>
          <w:sz w:val="24"/>
          <w:szCs w:val="24"/>
        </w:rPr>
        <w:t xml:space="preserve">. It helps improve social skills through low-pressure peer interactions, </w:t>
      </w:r>
      <w:r w:rsidRPr="003C02B2">
        <w:rPr>
          <w:rFonts w:ascii="Arial" w:hAnsi="Arial" w:cs="Arial"/>
          <w:sz w:val="24"/>
          <w:szCs w:val="24"/>
        </w:rPr>
        <w:lastRenderedPageBreak/>
        <w:t xml:space="preserve">enhances cognitive abilities by encouraging problem-solving and memory in sensory-rich settings, and </w:t>
      </w:r>
      <w:r w:rsidR="00DF663F">
        <w:rPr>
          <w:rFonts w:ascii="Arial" w:hAnsi="Arial" w:cs="Arial"/>
          <w:sz w:val="24"/>
          <w:szCs w:val="24"/>
        </w:rPr>
        <w:t>aids</w:t>
      </w:r>
      <w:r w:rsidRPr="003C02B2">
        <w:rPr>
          <w:rFonts w:ascii="Arial" w:hAnsi="Arial" w:cs="Arial"/>
          <w:sz w:val="24"/>
          <w:szCs w:val="24"/>
        </w:rPr>
        <w:t xml:space="preserve"> emotional regulation by allowing children to explore emotions safely</w:t>
      </w:r>
      <w:r w:rsidR="00292570">
        <w:rPr>
          <w:rFonts w:ascii="Arial" w:hAnsi="Arial" w:cs="Arial"/>
          <w:sz w:val="24"/>
          <w:szCs w:val="24"/>
        </w:rPr>
        <w:t xml:space="preserve"> (Watts and </w:t>
      </w:r>
      <w:r w:rsidR="008A0F21">
        <w:rPr>
          <w:rFonts w:ascii="Arial" w:hAnsi="Arial" w:cs="Arial"/>
          <w:sz w:val="24"/>
          <w:szCs w:val="24"/>
        </w:rPr>
        <w:t>Stagnitti and Brown, 2014)</w:t>
      </w:r>
      <w:r w:rsidRPr="003C02B2">
        <w:rPr>
          <w:rFonts w:ascii="Arial" w:hAnsi="Arial" w:cs="Arial"/>
          <w:sz w:val="24"/>
          <w:szCs w:val="24"/>
        </w:rPr>
        <w:t xml:space="preserve">. Additionally, play-based learning is adaptable for sensory needs, </w:t>
      </w:r>
      <w:r w:rsidR="00DF663F">
        <w:rPr>
          <w:rFonts w:ascii="Arial" w:hAnsi="Arial" w:cs="Arial"/>
          <w:sz w:val="24"/>
          <w:szCs w:val="24"/>
        </w:rPr>
        <w:t>supporting</w:t>
      </w:r>
      <w:r w:rsidRPr="003C02B2">
        <w:rPr>
          <w:rFonts w:ascii="Arial" w:hAnsi="Arial" w:cs="Arial"/>
          <w:sz w:val="24"/>
          <w:szCs w:val="24"/>
        </w:rPr>
        <w:t xml:space="preserve"> children with sensory processing difficulties, and fosters independence and motivation by allowing them to learn at their own pace</w:t>
      </w:r>
      <w:r w:rsidR="0063107E">
        <w:rPr>
          <w:rFonts w:ascii="Arial" w:hAnsi="Arial" w:cs="Arial"/>
          <w:sz w:val="24"/>
          <w:szCs w:val="24"/>
        </w:rPr>
        <w:t xml:space="preserve"> (</w:t>
      </w:r>
      <w:r w:rsidR="009E6E60">
        <w:rPr>
          <w:rFonts w:ascii="Arial" w:hAnsi="Arial" w:cs="Arial"/>
          <w:sz w:val="24"/>
          <w:szCs w:val="24"/>
        </w:rPr>
        <w:t>Kadu</w:t>
      </w:r>
      <w:r w:rsidR="00F31077">
        <w:rPr>
          <w:rFonts w:ascii="Arial" w:hAnsi="Arial" w:cs="Arial"/>
          <w:sz w:val="24"/>
          <w:szCs w:val="24"/>
        </w:rPr>
        <w:t>son and Schaefer, 2021</w:t>
      </w:r>
      <w:r w:rsidR="0063107E">
        <w:rPr>
          <w:rFonts w:ascii="Arial" w:hAnsi="Arial" w:cs="Arial"/>
          <w:sz w:val="24"/>
          <w:szCs w:val="24"/>
        </w:rPr>
        <w:t>)</w:t>
      </w:r>
      <w:r w:rsidRPr="003C02B2">
        <w:rPr>
          <w:rFonts w:ascii="Arial" w:hAnsi="Arial" w:cs="Arial"/>
          <w:sz w:val="24"/>
          <w:szCs w:val="24"/>
        </w:rPr>
        <w:t xml:space="preserve">. Overall, this approach aligns well with the diverse needs of </w:t>
      </w:r>
      <w:r w:rsidRPr="001F3018">
        <w:rPr>
          <w:rFonts w:ascii="Arial" w:hAnsi="Arial" w:cs="Arial"/>
          <w:sz w:val="24"/>
          <w:szCs w:val="24"/>
        </w:rPr>
        <w:t>children with ALN, promoting growth beyond what traditional methods may offer.</w:t>
      </w:r>
      <w:r w:rsidR="001B57D5" w:rsidRPr="001F3018">
        <w:rPr>
          <w:rFonts w:ascii="Arial" w:hAnsi="Arial" w:cs="Arial"/>
          <w:sz w:val="24"/>
          <w:szCs w:val="24"/>
        </w:rPr>
        <w:t xml:space="preserve"> </w:t>
      </w:r>
    </w:p>
    <w:p w14:paraId="034AC698" w14:textId="0514EA2D" w:rsidR="005147C5" w:rsidRPr="00CB2A94" w:rsidRDefault="001F3018" w:rsidP="00A43A85">
      <w:pPr>
        <w:spacing w:line="360" w:lineRule="auto"/>
        <w:rPr>
          <w:rFonts w:ascii="Arial" w:hAnsi="Arial" w:cs="Arial"/>
          <w:sz w:val="24"/>
          <w:szCs w:val="24"/>
        </w:rPr>
      </w:pPr>
      <w:r w:rsidRPr="001F3018">
        <w:rPr>
          <w:rFonts w:ascii="Arial" w:hAnsi="Arial" w:cs="Arial"/>
          <w:sz w:val="24"/>
          <w:szCs w:val="24"/>
        </w:rPr>
        <w:t>Adapting a play-based curriculum for children with ALN</w:t>
      </w:r>
      <w:r w:rsidR="00171D79">
        <w:rPr>
          <w:rFonts w:ascii="Arial" w:hAnsi="Arial" w:cs="Arial"/>
          <w:sz w:val="24"/>
          <w:szCs w:val="24"/>
        </w:rPr>
        <w:t xml:space="preserve"> </w:t>
      </w:r>
      <w:r w:rsidRPr="001F3018">
        <w:rPr>
          <w:rFonts w:ascii="Arial" w:hAnsi="Arial" w:cs="Arial"/>
          <w:sz w:val="24"/>
          <w:szCs w:val="24"/>
        </w:rPr>
        <w:t>requires thoughtful modifications that prioritize accessibility, engagement, and individualized support</w:t>
      </w:r>
      <w:r w:rsidR="003F3FF5">
        <w:rPr>
          <w:rFonts w:ascii="Arial" w:hAnsi="Arial" w:cs="Arial"/>
          <w:sz w:val="24"/>
          <w:szCs w:val="24"/>
        </w:rPr>
        <w:t xml:space="preserve"> (</w:t>
      </w:r>
      <w:proofErr w:type="spellStart"/>
      <w:r w:rsidR="001678C5">
        <w:rPr>
          <w:rFonts w:ascii="Arial" w:hAnsi="Arial" w:cs="Arial"/>
          <w:sz w:val="24"/>
          <w:szCs w:val="24"/>
        </w:rPr>
        <w:t>Oers</w:t>
      </w:r>
      <w:proofErr w:type="spellEnd"/>
      <w:r w:rsidR="00757AA6">
        <w:rPr>
          <w:rFonts w:ascii="Arial" w:hAnsi="Arial" w:cs="Arial"/>
          <w:sz w:val="24"/>
          <w:szCs w:val="24"/>
        </w:rPr>
        <w:t xml:space="preserve"> and </w:t>
      </w:r>
      <w:proofErr w:type="spellStart"/>
      <w:r w:rsidR="00757AA6" w:rsidRPr="00EB0229">
        <w:rPr>
          <w:rFonts w:ascii="Arial" w:hAnsi="Arial" w:cs="Arial"/>
          <w:sz w:val="24"/>
          <w:szCs w:val="24"/>
        </w:rPr>
        <w:t>Duijkers</w:t>
      </w:r>
      <w:proofErr w:type="spellEnd"/>
      <w:r w:rsidR="00757AA6">
        <w:rPr>
          <w:rFonts w:ascii="Arial" w:hAnsi="Arial" w:cs="Arial"/>
          <w:sz w:val="24"/>
          <w:szCs w:val="24"/>
        </w:rPr>
        <w:t>, 2013</w:t>
      </w:r>
      <w:r w:rsidR="003F3FF5">
        <w:rPr>
          <w:rFonts w:ascii="Arial" w:hAnsi="Arial" w:cs="Arial"/>
          <w:sz w:val="24"/>
          <w:szCs w:val="24"/>
        </w:rPr>
        <w:t>)</w:t>
      </w:r>
      <w:r w:rsidRPr="001F3018">
        <w:rPr>
          <w:rFonts w:ascii="Arial" w:hAnsi="Arial" w:cs="Arial"/>
          <w:sz w:val="24"/>
          <w:szCs w:val="24"/>
        </w:rPr>
        <w:t>. By tailoring play activities to fit diverse learning styles, educators can create inclusive environments where children with ALN feel supported in their cognitive, social, and emotional development</w:t>
      </w:r>
      <w:r w:rsidR="00804405">
        <w:rPr>
          <w:rFonts w:ascii="Arial" w:hAnsi="Arial" w:cs="Arial"/>
          <w:sz w:val="24"/>
          <w:szCs w:val="24"/>
        </w:rPr>
        <w:t xml:space="preserve"> (</w:t>
      </w:r>
      <w:r w:rsidR="00804405" w:rsidRPr="00804405">
        <w:rPr>
          <w:rFonts w:ascii="Arial" w:hAnsi="Arial" w:cs="Arial"/>
          <w:sz w:val="24"/>
          <w:szCs w:val="24"/>
        </w:rPr>
        <w:t>Franklin</w:t>
      </w:r>
      <w:r w:rsidR="004E3286">
        <w:rPr>
          <w:rFonts w:ascii="Arial" w:hAnsi="Arial" w:cs="Arial"/>
          <w:sz w:val="24"/>
          <w:szCs w:val="24"/>
        </w:rPr>
        <w:t xml:space="preserve"> </w:t>
      </w:r>
      <w:r w:rsidR="00804405" w:rsidRPr="00804405">
        <w:rPr>
          <w:rFonts w:ascii="Arial" w:hAnsi="Arial" w:cs="Arial"/>
          <w:sz w:val="24"/>
          <w:szCs w:val="24"/>
        </w:rPr>
        <w:t>and Sloper, 2009)</w:t>
      </w:r>
      <w:r w:rsidRPr="001F3018">
        <w:rPr>
          <w:rFonts w:ascii="Arial" w:hAnsi="Arial" w:cs="Arial"/>
          <w:sz w:val="24"/>
          <w:szCs w:val="24"/>
        </w:rPr>
        <w:t>. Th</w:t>
      </w:r>
      <w:r w:rsidR="000A791D">
        <w:rPr>
          <w:rFonts w:ascii="Arial" w:hAnsi="Arial" w:cs="Arial"/>
          <w:sz w:val="24"/>
          <w:szCs w:val="24"/>
        </w:rPr>
        <w:t>e play</w:t>
      </w:r>
      <w:r w:rsidR="004B7827">
        <w:rPr>
          <w:rFonts w:ascii="Arial" w:hAnsi="Arial" w:cs="Arial"/>
          <w:sz w:val="24"/>
          <w:szCs w:val="24"/>
        </w:rPr>
        <w:t>-based learning approach</w:t>
      </w:r>
      <w:r w:rsidRPr="001F3018">
        <w:rPr>
          <w:rFonts w:ascii="Arial" w:hAnsi="Arial" w:cs="Arial"/>
          <w:sz w:val="24"/>
          <w:szCs w:val="24"/>
        </w:rPr>
        <w:t xml:space="preserve"> involves </w:t>
      </w:r>
      <w:r w:rsidRPr="00CB2A94">
        <w:rPr>
          <w:rFonts w:ascii="Arial" w:hAnsi="Arial" w:cs="Arial"/>
          <w:sz w:val="24"/>
          <w:szCs w:val="24"/>
        </w:rPr>
        <w:t>adjusting materials, offering clear instructions, and using sensory-friendly resources to encourage participation</w:t>
      </w:r>
      <w:r w:rsidR="00B911B0">
        <w:rPr>
          <w:rFonts w:ascii="Arial" w:hAnsi="Arial" w:cs="Arial"/>
          <w:sz w:val="24"/>
          <w:szCs w:val="24"/>
        </w:rPr>
        <w:t xml:space="preserve"> (</w:t>
      </w:r>
      <w:r w:rsidR="009A045C">
        <w:rPr>
          <w:rFonts w:ascii="Arial" w:hAnsi="Arial" w:cs="Arial"/>
          <w:sz w:val="24"/>
          <w:szCs w:val="24"/>
        </w:rPr>
        <w:t>Education Endowment</w:t>
      </w:r>
      <w:r w:rsidR="00DF0C58">
        <w:rPr>
          <w:rFonts w:ascii="Arial" w:hAnsi="Arial" w:cs="Arial"/>
          <w:sz w:val="24"/>
          <w:szCs w:val="24"/>
        </w:rPr>
        <w:t xml:space="preserve"> Foundation (hereafter EEF), </w:t>
      </w:r>
      <w:r w:rsidR="0046262B">
        <w:rPr>
          <w:rFonts w:ascii="Arial" w:hAnsi="Arial" w:cs="Arial"/>
          <w:sz w:val="24"/>
          <w:szCs w:val="24"/>
        </w:rPr>
        <w:t>2023)</w:t>
      </w:r>
      <w:r w:rsidRPr="00CB2A94">
        <w:rPr>
          <w:rFonts w:ascii="Arial" w:hAnsi="Arial" w:cs="Arial"/>
          <w:sz w:val="24"/>
          <w:szCs w:val="24"/>
        </w:rPr>
        <w:t>. Adapting play-based methods fosters an inclusive learning atmosphere, promoting growth for all children, regardless of their unique needs</w:t>
      </w:r>
      <w:r w:rsidR="000D2075">
        <w:rPr>
          <w:rFonts w:ascii="Arial" w:hAnsi="Arial" w:cs="Arial"/>
          <w:sz w:val="24"/>
          <w:szCs w:val="24"/>
        </w:rPr>
        <w:t xml:space="preserve"> (</w:t>
      </w:r>
      <w:r w:rsidR="00BD504E">
        <w:rPr>
          <w:rFonts w:ascii="Arial" w:hAnsi="Arial" w:cs="Arial"/>
          <w:sz w:val="24"/>
          <w:szCs w:val="24"/>
        </w:rPr>
        <w:t xml:space="preserve">United </w:t>
      </w:r>
      <w:r w:rsidR="003A2808">
        <w:rPr>
          <w:rFonts w:ascii="Arial" w:hAnsi="Arial" w:cs="Arial"/>
          <w:sz w:val="24"/>
          <w:szCs w:val="24"/>
        </w:rPr>
        <w:t>Nations</w:t>
      </w:r>
      <w:r w:rsidR="00567F7F">
        <w:rPr>
          <w:rFonts w:ascii="Arial" w:hAnsi="Arial" w:cs="Arial"/>
          <w:sz w:val="24"/>
          <w:szCs w:val="24"/>
        </w:rPr>
        <w:t xml:space="preserve"> Children</w:t>
      </w:r>
      <w:r w:rsidR="003A2808">
        <w:rPr>
          <w:rFonts w:ascii="Arial" w:hAnsi="Arial" w:cs="Arial"/>
          <w:sz w:val="24"/>
          <w:szCs w:val="24"/>
        </w:rPr>
        <w:t>’</w:t>
      </w:r>
      <w:r w:rsidR="00567F7F">
        <w:rPr>
          <w:rFonts w:ascii="Arial" w:hAnsi="Arial" w:cs="Arial"/>
          <w:sz w:val="24"/>
          <w:szCs w:val="24"/>
        </w:rPr>
        <w:t xml:space="preserve">s Fund (here after </w:t>
      </w:r>
      <w:r w:rsidR="000D2075">
        <w:rPr>
          <w:rFonts w:ascii="Arial" w:hAnsi="Arial" w:cs="Arial"/>
          <w:sz w:val="24"/>
          <w:szCs w:val="24"/>
        </w:rPr>
        <w:t>UNICEF</w:t>
      </w:r>
      <w:r w:rsidR="00567F7F">
        <w:rPr>
          <w:rFonts w:ascii="Arial" w:hAnsi="Arial" w:cs="Arial"/>
          <w:sz w:val="24"/>
          <w:szCs w:val="24"/>
        </w:rPr>
        <w:t>)</w:t>
      </w:r>
      <w:r w:rsidR="000D2075">
        <w:rPr>
          <w:rFonts w:ascii="Arial" w:hAnsi="Arial" w:cs="Arial"/>
          <w:sz w:val="24"/>
          <w:szCs w:val="24"/>
        </w:rPr>
        <w:t xml:space="preserve">, </w:t>
      </w:r>
      <w:r w:rsidR="00974C09">
        <w:rPr>
          <w:rFonts w:ascii="Arial" w:hAnsi="Arial" w:cs="Arial"/>
          <w:sz w:val="24"/>
          <w:szCs w:val="24"/>
        </w:rPr>
        <w:t>2018)</w:t>
      </w:r>
      <w:r w:rsidRPr="00CB2A94">
        <w:rPr>
          <w:rFonts w:ascii="Arial" w:hAnsi="Arial" w:cs="Arial"/>
          <w:sz w:val="24"/>
          <w:szCs w:val="24"/>
        </w:rPr>
        <w:t>.</w:t>
      </w:r>
      <w:r w:rsidR="00FE7217">
        <w:rPr>
          <w:rFonts w:ascii="Arial" w:hAnsi="Arial" w:cs="Arial"/>
          <w:sz w:val="24"/>
          <w:szCs w:val="24"/>
        </w:rPr>
        <w:t xml:space="preserve"> </w:t>
      </w:r>
    </w:p>
    <w:p w14:paraId="1A0FC3D0" w14:textId="6815101F" w:rsidR="00581011" w:rsidRPr="00CB2A94" w:rsidRDefault="000C2BF0" w:rsidP="00A43A85">
      <w:pPr>
        <w:spacing w:line="360" w:lineRule="auto"/>
        <w:rPr>
          <w:rFonts w:ascii="Arial" w:hAnsi="Arial" w:cs="Arial"/>
          <w:sz w:val="24"/>
          <w:szCs w:val="24"/>
        </w:rPr>
      </w:pPr>
      <w:r w:rsidRPr="00CB2A94">
        <w:rPr>
          <w:rFonts w:ascii="Arial" w:hAnsi="Arial" w:cs="Arial"/>
          <w:sz w:val="24"/>
          <w:szCs w:val="24"/>
        </w:rPr>
        <w:t>Educators play a pivotal role in facilitating play for children with ALN by creating</w:t>
      </w:r>
      <w:r w:rsidR="00B61C06">
        <w:rPr>
          <w:rFonts w:ascii="Arial" w:hAnsi="Arial" w:cs="Arial"/>
          <w:sz w:val="24"/>
          <w:szCs w:val="24"/>
        </w:rPr>
        <w:t xml:space="preserve"> </w:t>
      </w:r>
      <w:r w:rsidRPr="00CB2A94">
        <w:rPr>
          <w:rFonts w:ascii="Arial" w:hAnsi="Arial" w:cs="Arial"/>
          <w:sz w:val="24"/>
          <w:szCs w:val="24"/>
        </w:rPr>
        <w:t>inclusive, engaging, and adaptive play environments</w:t>
      </w:r>
      <w:r w:rsidR="00B61C06">
        <w:rPr>
          <w:rFonts w:ascii="Arial" w:hAnsi="Arial" w:cs="Arial"/>
          <w:sz w:val="24"/>
          <w:szCs w:val="24"/>
        </w:rPr>
        <w:t xml:space="preserve"> (</w:t>
      </w:r>
      <w:r w:rsidR="00B61C06" w:rsidRPr="00B61C06">
        <w:rPr>
          <w:rFonts w:ascii="Arial" w:hAnsi="Arial" w:cs="Arial"/>
          <w:sz w:val="24"/>
          <w:szCs w:val="24"/>
        </w:rPr>
        <w:t>Goli</w:t>
      </w:r>
      <w:r w:rsidR="00B61C06">
        <w:rPr>
          <w:rFonts w:ascii="Arial" w:hAnsi="Arial" w:cs="Arial"/>
          <w:sz w:val="24"/>
          <w:szCs w:val="24"/>
        </w:rPr>
        <w:t xml:space="preserve">, </w:t>
      </w:r>
      <w:r w:rsidR="00B61C06" w:rsidRPr="00B61C06">
        <w:rPr>
          <w:rFonts w:ascii="Arial" w:hAnsi="Arial" w:cs="Arial"/>
          <w:sz w:val="24"/>
          <w:szCs w:val="24"/>
        </w:rPr>
        <w:t>Rahimi and Goli</w:t>
      </w:r>
      <w:r w:rsidR="00B61C06">
        <w:rPr>
          <w:rFonts w:ascii="Arial" w:hAnsi="Arial" w:cs="Arial"/>
          <w:sz w:val="24"/>
          <w:szCs w:val="24"/>
        </w:rPr>
        <w:t xml:space="preserve">, </w:t>
      </w:r>
      <w:r w:rsidR="00B61C06" w:rsidRPr="00B61C06">
        <w:rPr>
          <w:rFonts w:ascii="Arial" w:hAnsi="Arial" w:cs="Arial"/>
          <w:sz w:val="24"/>
          <w:szCs w:val="24"/>
        </w:rPr>
        <w:t>2022)</w:t>
      </w:r>
      <w:r w:rsidRPr="00CB2A94">
        <w:rPr>
          <w:rFonts w:ascii="Arial" w:hAnsi="Arial" w:cs="Arial"/>
          <w:sz w:val="24"/>
          <w:szCs w:val="24"/>
        </w:rPr>
        <w:t>. Through careful observation and responsive interactions, educators can identify each child's preferences, strengths, and challenges, shaping play activities that meet diverse needs</w:t>
      </w:r>
      <w:r w:rsidR="00B755C1">
        <w:rPr>
          <w:rFonts w:ascii="Arial" w:hAnsi="Arial" w:cs="Arial"/>
          <w:sz w:val="24"/>
          <w:szCs w:val="24"/>
        </w:rPr>
        <w:t xml:space="preserve"> (Carpenter, 2015)</w:t>
      </w:r>
      <w:r w:rsidRPr="00CB2A94">
        <w:rPr>
          <w:rFonts w:ascii="Arial" w:hAnsi="Arial" w:cs="Arial"/>
          <w:sz w:val="24"/>
          <w:szCs w:val="24"/>
        </w:rPr>
        <w:t xml:space="preserve">. By offering adaptive tools, </w:t>
      </w:r>
      <w:r w:rsidR="00171D79" w:rsidRPr="00CB2A94">
        <w:rPr>
          <w:rFonts w:ascii="Arial" w:hAnsi="Arial" w:cs="Arial"/>
          <w:sz w:val="24"/>
          <w:szCs w:val="24"/>
        </w:rPr>
        <w:t>modelling</w:t>
      </w:r>
      <w:r w:rsidRPr="00CB2A94">
        <w:rPr>
          <w:rFonts w:ascii="Arial" w:hAnsi="Arial" w:cs="Arial"/>
          <w:sz w:val="24"/>
          <w:szCs w:val="24"/>
        </w:rPr>
        <w:t xml:space="preserve"> social play </w:t>
      </w:r>
      <w:r w:rsidR="00171D79" w:rsidRPr="00CB2A94">
        <w:rPr>
          <w:rFonts w:ascii="Arial" w:hAnsi="Arial" w:cs="Arial"/>
          <w:sz w:val="24"/>
          <w:szCs w:val="24"/>
        </w:rPr>
        <w:t>behaviours</w:t>
      </w:r>
      <w:r w:rsidRPr="00CB2A94">
        <w:rPr>
          <w:rFonts w:ascii="Arial" w:hAnsi="Arial" w:cs="Arial"/>
          <w:sz w:val="24"/>
          <w:szCs w:val="24"/>
        </w:rPr>
        <w:t>, and providing gentle guidance, educators help children with ALN build confidence, social skills, and resilience</w:t>
      </w:r>
      <w:r w:rsidR="00997D1E">
        <w:rPr>
          <w:rFonts w:ascii="Arial" w:hAnsi="Arial" w:cs="Arial"/>
          <w:sz w:val="24"/>
          <w:szCs w:val="24"/>
        </w:rPr>
        <w:t xml:space="preserve"> (</w:t>
      </w:r>
      <w:r w:rsidR="00C665B8">
        <w:rPr>
          <w:rFonts w:ascii="Arial" w:hAnsi="Arial" w:cs="Arial"/>
          <w:sz w:val="24"/>
          <w:szCs w:val="24"/>
        </w:rPr>
        <w:t xml:space="preserve">Fyssa, </w:t>
      </w:r>
      <w:r w:rsidR="00A727F7" w:rsidRPr="00A727F7">
        <w:rPr>
          <w:rFonts w:ascii="Arial" w:hAnsi="Arial" w:cs="Arial"/>
          <w:sz w:val="24"/>
          <w:szCs w:val="24"/>
        </w:rPr>
        <w:t>Tsakiri, and Mouroutsou</w:t>
      </w:r>
      <w:r w:rsidR="00A727F7">
        <w:rPr>
          <w:rFonts w:ascii="Arial" w:hAnsi="Arial" w:cs="Arial"/>
          <w:sz w:val="24"/>
          <w:szCs w:val="24"/>
        </w:rPr>
        <w:t>, 2023</w:t>
      </w:r>
      <w:r w:rsidR="00997D1E">
        <w:rPr>
          <w:rFonts w:ascii="Arial" w:hAnsi="Arial" w:cs="Arial"/>
          <w:sz w:val="24"/>
          <w:szCs w:val="24"/>
        </w:rPr>
        <w:t>)</w:t>
      </w:r>
      <w:r w:rsidRPr="00CB2A94">
        <w:rPr>
          <w:rFonts w:ascii="Arial" w:hAnsi="Arial" w:cs="Arial"/>
          <w:sz w:val="24"/>
          <w:szCs w:val="24"/>
        </w:rPr>
        <w:t>. Their support ensures that all children can experience meaningful, developmentally appropriate play.</w:t>
      </w:r>
    </w:p>
    <w:p w14:paraId="1F6956DD" w14:textId="16E20F2F" w:rsidR="0003141E" w:rsidRPr="00CB2A94" w:rsidRDefault="006C7A09" w:rsidP="00A43A85">
      <w:pPr>
        <w:spacing w:line="360" w:lineRule="auto"/>
        <w:rPr>
          <w:rFonts w:ascii="Arial" w:hAnsi="Arial" w:cs="Arial"/>
          <w:sz w:val="24"/>
          <w:szCs w:val="24"/>
        </w:rPr>
      </w:pPr>
      <w:r w:rsidRPr="00CB2A94">
        <w:rPr>
          <w:rFonts w:ascii="Arial" w:hAnsi="Arial" w:cs="Arial"/>
          <w:sz w:val="24"/>
          <w:szCs w:val="24"/>
        </w:rPr>
        <w:t>Collaboration with parents and specialists is essential in supporting children with</w:t>
      </w:r>
      <w:r w:rsidR="00171D79">
        <w:rPr>
          <w:rFonts w:ascii="Arial" w:hAnsi="Arial" w:cs="Arial"/>
          <w:sz w:val="24"/>
          <w:szCs w:val="24"/>
        </w:rPr>
        <w:t xml:space="preserve"> </w:t>
      </w:r>
      <w:r w:rsidRPr="00CB2A94">
        <w:rPr>
          <w:rFonts w:ascii="Arial" w:hAnsi="Arial" w:cs="Arial"/>
          <w:sz w:val="24"/>
          <w:szCs w:val="24"/>
        </w:rPr>
        <w:t>ALN within a play-based curriculum</w:t>
      </w:r>
      <w:r w:rsidR="000D6435">
        <w:rPr>
          <w:rFonts w:ascii="Arial" w:hAnsi="Arial" w:cs="Arial"/>
          <w:sz w:val="24"/>
          <w:szCs w:val="24"/>
        </w:rPr>
        <w:t xml:space="preserve"> (</w:t>
      </w:r>
      <w:r w:rsidR="003D73E9">
        <w:rPr>
          <w:rFonts w:ascii="Arial" w:hAnsi="Arial" w:cs="Arial"/>
          <w:sz w:val="24"/>
          <w:szCs w:val="24"/>
        </w:rPr>
        <w:t>Peyton</w:t>
      </w:r>
      <w:r w:rsidR="000D6435">
        <w:rPr>
          <w:rFonts w:ascii="Arial" w:hAnsi="Arial" w:cs="Arial"/>
          <w:sz w:val="24"/>
          <w:szCs w:val="24"/>
        </w:rPr>
        <w:t>,</w:t>
      </w:r>
      <w:r w:rsidR="003D73E9">
        <w:rPr>
          <w:rFonts w:ascii="Arial" w:hAnsi="Arial" w:cs="Arial"/>
          <w:sz w:val="24"/>
          <w:szCs w:val="24"/>
        </w:rPr>
        <w:t xml:space="preserve"> 2017</w:t>
      </w:r>
      <w:r w:rsidR="000D6435">
        <w:rPr>
          <w:rFonts w:ascii="Arial" w:hAnsi="Arial" w:cs="Arial"/>
          <w:sz w:val="24"/>
          <w:szCs w:val="24"/>
        </w:rPr>
        <w:t>)</w:t>
      </w:r>
      <w:r w:rsidRPr="00CB2A94">
        <w:rPr>
          <w:rFonts w:ascii="Arial" w:hAnsi="Arial" w:cs="Arial"/>
          <w:sz w:val="24"/>
          <w:szCs w:val="24"/>
        </w:rPr>
        <w:t>. Parents offer invaluable insights into their child’s preferences, triggers, and progress, while specialists provide targeted strategies to meet each child’s unique requirements</w:t>
      </w:r>
      <w:r w:rsidR="00851F6F">
        <w:rPr>
          <w:rFonts w:ascii="Arial" w:hAnsi="Arial" w:cs="Arial"/>
          <w:sz w:val="24"/>
          <w:szCs w:val="24"/>
        </w:rPr>
        <w:t xml:space="preserve"> (</w:t>
      </w:r>
      <w:r w:rsidR="00DD278C">
        <w:rPr>
          <w:rFonts w:ascii="Arial" w:hAnsi="Arial" w:cs="Arial"/>
          <w:sz w:val="24"/>
          <w:szCs w:val="24"/>
        </w:rPr>
        <w:t xml:space="preserve">Cottle and Alexander, </w:t>
      </w:r>
      <w:r w:rsidR="00DD278C">
        <w:rPr>
          <w:rFonts w:ascii="Arial" w:hAnsi="Arial" w:cs="Arial"/>
          <w:sz w:val="24"/>
          <w:szCs w:val="24"/>
        </w:rPr>
        <w:lastRenderedPageBreak/>
        <w:t>2014</w:t>
      </w:r>
      <w:r w:rsidR="00851F6F">
        <w:rPr>
          <w:rFonts w:ascii="Arial" w:hAnsi="Arial" w:cs="Arial"/>
          <w:sz w:val="24"/>
          <w:szCs w:val="24"/>
        </w:rPr>
        <w:t>)</w:t>
      </w:r>
      <w:r w:rsidRPr="00CB2A94">
        <w:rPr>
          <w:rFonts w:ascii="Arial" w:hAnsi="Arial" w:cs="Arial"/>
          <w:sz w:val="24"/>
          <w:szCs w:val="24"/>
        </w:rPr>
        <w:t>. Regular communication among educators, parents, and specialists enables a holistic approach to adaptation, ensuring consistency across home, school, and therapy settings. This partnership enhances the effectiveness of play-based learning, aligning goals to foster the child’s social, cognitive, and emotional growth</w:t>
      </w:r>
      <w:r w:rsidR="00020468">
        <w:rPr>
          <w:rFonts w:ascii="Arial" w:hAnsi="Arial" w:cs="Arial"/>
          <w:sz w:val="24"/>
          <w:szCs w:val="24"/>
        </w:rPr>
        <w:t xml:space="preserve"> (</w:t>
      </w:r>
      <w:r w:rsidR="00B5477C" w:rsidRPr="005C56F8">
        <w:rPr>
          <w:rFonts w:ascii="Arial" w:hAnsi="Arial" w:cs="Arial"/>
          <w:sz w:val="24"/>
          <w:szCs w:val="24"/>
        </w:rPr>
        <w:t>Kambouri,</w:t>
      </w:r>
      <w:r w:rsidR="00B1258A">
        <w:rPr>
          <w:rFonts w:ascii="Arial" w:hAnsi="Arial" w:cs="Arial"/>
          <w:sz w:val="24"/>
          <w:szCs w:val="24"/>
        </w:rPr>
        <w:t xml:space="preserve"> </w:t>
      </w:r>
      <w:r w:rsidR="00B5477C">
        <w:rPr>
          <w:rFonts w:ascii="Arial" w:hAnsi="Arial" w:cs="Arial"/>
          <w:sz w:val="24"/>
          <w:szCs w:val="24"/>
        </w:rPr>
        <w:t>Wilson,</w:t>
      </w:r>
      <w:r w:rsidR="00B1258A">
        <w:rPr>
          <w:rFonts w:ascii="Arial" w:hAnsi="Arial" w:cs="Arial"/>
          <w:sz w:val="24"/>
          <w:szCs w:val="24"/>
        </w:rPr>
        <w:t xml:space="preserve"> </w:t>
      </w:r>
      <w:r w:rsidR="00B5477C" w:rsidRPr="004C0041">
        <w:rPr>
          <w:rFonts w:ascii="Arial" w:hAnsi="Arial" w:cs="Arial"/>
          <w:sz w:val="24"/>
          <w:szCs w:val="24"/>
        </w:rPr>
        <w:t>Pieridou, Quinn</w:t>
      </w:r>
      <w:r w:rsidR="00B5477C">
        <w:rPr>
          <w:rFonts w:ascii="Arial" w:hAnsi="Arial" w:cs="Arial"/>
          <w:sz w:val="24"/>
          <w:szCs w:val="24"/>
        </w:rPr>
        <w:t xml:space="preserve"> and </w:t>
      </w:r>
      <w:r w:rsidR="00B5477C" w:rsidRPr="004C0041">
        <w:rPr>
          <w:rFonts w:ascii="Arial" w:hAnsi="Arial" w:cs="Arial"/>
          <w:sz w:val="24"/>
          <w:szCs w:val="24"/>
        </w:rPr>
        <w:t>Liu</w:t>
      </w:r>
      <w:r w:rsidR="00B1258A">
        <w:rPr>
          <w:rFonts w:ascii="Arial" w:hAnsi="Arial" w:cs="Arial"/>
          <w:sz w:val="24"/>
          <w:szCs w:val="24"/>
        </w:rPr>
        <w:t>, 2022)</w:t>
      </w:r>
      <w:r w:rsidR="00FB2FAE">
        <w:rPr>
          <w:rFonts w:ascii="Arial" w:hAnsi="Arial" w:cs="Arial"/>
          <w:sz w:val="24"/>
          <w:szCs w:val="24"/>
        </w:rPr>
        <w:t xml:space="preserve">. </w:t>
      </w:r>
    </w:p>
    <w:p w14:paraId="5C755BC4" w14:textId="0FF4B2EE" w:rsidR="00702A1A" w:rsidRPr="00CB2A94" w:rsidRDefault="00CB2A94" w:rsidP="00A43A85">
      <w:pPr>
        <w:spacing w:line="360" w:lineRule="auto"/>
        <w:rPr>
          <w:rFonts w:ascii="Arial" w:hAnsi="Arial" w:cs="Arial"/>
          <w:sz w:val="24"/>
          <w:szCs w:val="24"/>
        </w:rPr>
      </w:pPr>
      <w:r w:rsidRPr="00CB2A94">
        <w:rPr>
          <w:rFonts w:ascii="Arial" w:hAnsi="Arial" w:cs="Arial"/>
          <w:sz w:val="24"/>
          <w:szCs w:val="24"/>
        </w:rPr>
        <w:t>Implementing play-based learning for children with ALN involves unique challenges and considerations that educators must thoughtfully address</w:t>
      </w:r>
      <w:r w:rsidR="008A2495">
        <w:rPr>
          <w:rFonts w:ascii="Arial" w:hAnsi="Arial" w:cs="Arial"/>
          <w:sz w:val="24"/>
          <w:szCs w:val="24"/>
        </w:rPr>
        <w:t xml:space="preserve"> (</w:t>
      </w:r>
      <w:r w:rsidR="00997804">
        <w:rPr>
          <w:rFonts w:ascii="Arial" w:hAnsi="Arial" w:cs="Arial"/>
          <w:sz w:val="24"/>
          <w:szCs w:val="24"/>
        </w:rPr>
        <w:t>Tam</w:t>
      </w:r>
      <w:r w:rsidR="008A2495">
        <w:rPr>
          <w:rFonts w:ascii="Arial" w:hAnsi="Arial" w:cs="Arial"/>
          <w:sz w:val="24"/>
          <w:szCs w:val="24"/>
        </w:rPr>
        <w:t xml:space="preserve">, </w:t>
      </w:r>
      <w:r w:rsidR="0051085E">
        <w:rPr>
          <w:rFonts w:ascii="Arial" w:hAnsi="Arial" w:cs="Arial"/>
          <w:sz w:val="24"/>
          <w:szCs w:val="24"/>
        </w:rPr>
        <w:t>2023</w:t>
      </w:r>
      <w:r w:rsidR="008A2495">
        <w:rPr>
          <w:rFonts w:ascii="Arial" w:hAnsi="Arial" w:cs="Arial"/>
          <w:sz w:val="24"/>
          <w:szCs w:val="24"/>
        </w:rPr>
        <w:t>)</w:t>
      </w:r>
      <w:r w:rsidRPr="00CB2A94">
        <w:rPr>
          <w:rFonts w:ascii="Arial" w:hAnsi="Arial" w:cs="Arial"/>
          <w:sz w:val="24"/>
          <w:szCs w:val="24"/>
        </w:rPr>
        <w:t>. Children with ALN may require adapted materials, additional guidance, or sensory-friendly environments to fully engage in play</w:t>
      </w:r>
      <w:r w:rsidR="003A7649">
        <w:rPr>
          <w:rFonts w:ascii="Arial" w:hAnsi="Arial" w:cs="Arial"/>
          <w:sz w:val="24"/>
          <w:szCs w:val="24"/>
        </w:rPr>
        <w:t xml:space="preserve"> (</w:t>
      </w:r>
      <w:r w:rsidR="003A7649">
        <w:rPr>
          <w:rFonts w:ascii="Arial" w:hAnsi="Arial" w:cs="Arial"/>
          <w:sz w:val="24"/>
          <w:szCs w:val="24"/>
        </w:rPr>
        <w:t>Nolan and Paatsch, 2018)</w:t>
      </w:r>
      <w:r w:rsidRPr="00CB2A94">
        <w:rPr>
          <w:rFonts w:ascii="Arial" w:hAnsi="Arial" w:cs="Arial"/>
          <w:sz w:val="24"/>
          <w:szCs w:val="24"/>
        </w:rPr>
        <w:t>. Balancing individualized support with group activities can also be complex, as each child’s needs and responses differ</w:t>
      </w:r>
      <w:r w:rsidR="00F87DED">
        <w:rPr>
          <w:rFonts w:ascii="Arial" w:hAnsi="Arial" w:cs="Arial"/>
          <w:sz w:val="24"/>
          <w:szCs w:val="24"/>
        </w:rPr>
        <w:t xml:space="preserve"> (</w:t>
      </w:r>
      <w:proofErr w:type="spellStart"/>
      <w:r w:rsidR="00F87DED">
        <w:rPr>
          <w:rFonts w:ascii="Arial" w:hAnsi="Arial" w:cs="Arial"/>
          <w:sz w:val="24"/>
          <w:szCs w:val="24"/>
        </w:rPr>
        <w:t>Oers</w:t>
      </w:r>
      <w:proofErr w:type="spellEnd"/>
      <w:r w:rsidR="00F87DED">
        <w:rPr>
          <w:rFonts w:ascii="Arial" w:hAnsi="Arial" w:cs="Arial"/>
          <w:sz w:val="24"/>
          <w:szCs w:val="24"/>
        </w:rPr>
        <w:t>, 2015)</w:t>
      </w:r>
      <w:r w:rsidRPr="00CB2A94">
        <w:rPr>
          <w:rFonts w:ascii="Arial" w:hAnsi="Arial" w:cs="Arial"/>
          <w:sz w:val="24"/>
          <w:szCs w:val="24"/>
        </w:rPr>
        <w:t>. Furthermore, ensuring adequate resources and training for staff is essential for success. By recognizing and planning for these challenges, educators can create a more inclusive, effective learning experience for all children</w:t>
      </w:r>
      <w:r w:rsidR="00F76D4A">
        <w:rPr>
          <w:rFonts w:ascii="Arial" w:hAnsi="Arial" w:cs="Arial"/>
          <w:sz w:val="24"/>
          <w:szCs w:val="24"/>
        </w:rPr>
        <w:t xml:space="preserve"> (</w:t>
      </w:r>
      <w:r w:rsidR="00A304F4" w:rsidRPr="00A304F4">
        <w:rPr>
          <w:rFonts w:ascii="Arial" w:hAnsi="Arial" w:cs="Arial"/>
          <w:sz w:val="24"/>
          <w:szCs w:val="24"/>
        </w:rPr>
        <w:t>Danniels</w:t>
      </w:r>
      <w:r w:rsidR="00A304F4">
        <w:rPr>
          <w:rFonts w:ascii="Arial" w:hAnsi="Arial" w:cs="Arial"/>
          <w:sz w:val="24"/>
          <w:szCs w:val="24"/>
        </w:rPr>
        <w:t xml:space="preserve"> </w:t>
      </w:r>
      <w:r w:rsidR="00A304F4" w:rsidRPr="00A304F4">
        <w:rPr>
          <w:rFonts w:ascii="Arial" w:hAnsi="Arial" w:cs="Arial"/>
          <w:sz w:val="24"/>
          <w:szCs w:val="24"/>
        </w:rPr>
        <w:t>and Pyle</w:t>
      </w:r>
      <w:r w:rsidR="00F76D4A">
        <w:rPr>
          <w:rFonts w:ascii="Arial" w:hAnsi="Arial" w:cs="Arial"/>
          <w:sz w:val="24"/>
          <w:szCs w:val="24"/>
        </w:rPr>
        <w:t xml:space="preserve">, </w:t>
      </w:r>
      <w:r w:rsidR="00A304F4">
        <w:rPr>
          <w:rFonts w:ascii="Arial" w:hAnsi="Arial" w:cs="Arial"/>
          <w:sz w:val="24"/>
          <w:szCs w:val="24"/>
        </w:rPr>
        <w:t>2023</w:t>
      </w:r>
      <w:r w:rsidR="00F76D4A">
        <w:rPr>
          <w:rFonts w:ascii="Arial" w:hAnsi="Arial" w:cs="Arial"/>
          <w:sz w:val="24"/>
          <w:szCs w:val="24"/>
        </w:rPr>
        <w:t>)</w:t>
      </w:r>
      <w:r w:rsidRPr="00CB2A94">
        <w:rPr>
          <w:rFonts w:ascii="Arial" w:hAnsi="Arial" w:cs="Arial"/>
          <w:sz w:val="24"/>
          <w:szCs w:val="24"/>
        </w:rPr>
        <w:t>.</w:t>
      </w:r>
    </w:p>
    <w:p w14:paraId="370B6911" w14:textId="306BF53E" w:rsidR="00CB0D52" w:rsidRPr="00CB0D52" w:rsidRDefault="00CB0D52" w:rsidP="00A43A85">
      <w:pPr>
        <w:spacing w:line="360" w:lineRule="auto"/>
        <w:rPr>
          <w:rFonts w:ascii="Arial" w:hAnsi="Arial" w:cs="Arial"/>
          <w:sz w:val="24"/>
          <w:szCs w:val="24"/>
        </w:rPr>
      </w:pPr>
      <w:r w:rsidRPr="00CB0D52">
        <w:rPr>
          <w:rFonts w:ascii="Arial" w:hAnsi="Arial" w:cs="Arial"/>
          <w:sz w:val="24"/>
          <w:szCs w:val="24"/>
        </w:rPr>
        <w:t>In conclusion, a play-based curriculum stands out as a powerful, inclusive approach for supporting children with ALN, offering them opportunities to learn and grow alongside their peers in a nurturing environment. By focusing on flexibility, sensory engagement, and social integration, play-based learning not only addresses diverse developmental needs but also fosters a sense of belonging and confidence in children. When combined with collaborative support from educators, families, and specialists, this approach maximizes each child’s potential and promotes early intervention, paving the way for lifelong learning. As practitioners continue to adapt play-based methods to accommodate ALN, they contribute to a more inclusive educational landscape that celebrates and supports every child’s unique journey.</w:t>
      </w:r>
      <w:r w:rsidR="00C44029">
        <w:rPr>
          <w:rFonts w:ascii="Arial" w:hAnsi="Arial" w:cs="Arial"/>
          <w:sz w:val="24"/>
          <w:szCs w:val="24"/>
        </w:rPr>
        <w:t xml:space="preserve"> </w:t>
      </w:r>
    </w:p>
    <w:p w14:paraId="24E87168" w14:textId="3263BB0B" w:rsidR="00FA4156" w:rsidRPr="00A43A85" w:rsidRDefault="00FA4156" w:rsidP="00A43A85">
      <w:pPr>
        <w:spacing w:line="360" w:lineRule="auto"/>
        <w:rPr>
          <w:rFonts w:ascii="Arial" w:hAnsi="Arial" w:cs="Arial"/>
          <w:b/>
          <w:bCs/>
          <w:sz w:val="24"/>
          <w:szCs w:val="24"/>
        </w:rPr>
      </w:pPr>
      <w:r w:rsidRPr="00A43A85">
        <w:rPr>
          <w:rFonts w:ascii="Arial" w:hAnsi="Arial" w:cs="Arial"/>
          <w:b/>
          <w:bCs/>
          <w:sz w:val="24"/>
          <w:szCs w:val="24"/>
        </w:rPr>
        <w:t xml:space="preserve">Reference List </w:t>
      </w:r>
    </w:p>
    <w:p w14:paraId="1FBAA996" w14:textId="69E7E6EE" w:rsidR="004C6570" w:rsidRDefault="004C6570" w:rsidP="00A43A85">
      <w:pPr>
        <w:spacing w:line="360" w:lineRule="auto"/>
        <w:rPr>
          <w:rFonts w:ascii="Arial" w:hAnsi="Arial" w:cs="Arial"/>
          <w:sz w:val="24"/>
          <w:szCs w:val="24"/>
        </w:rPr>
      </w:pPr>
      <w:r w:rsidRPr="004C6570">
        <w:rPr>
          <w:rFonts w:ascii="Arial" w:hAnsi="Arial" w:cs="Arial"/>
          <w:sz w:val="24"/>
          <w:szCs w:val="24"/>
        </w:rPr>
        <w:t xml:space="preserve">Ali, E., Constantino, K.M., Hussain, A. and Akhtar, Z. </w:t>
      </w:r>
      <w:r>
        <w:rPr>
          <w:rFonts w:ascii="Arial" w:hAnsi="Arial" w:cs="Arial"/>
          <w:sz w:val="24"/>
          <w:szCs w:val="24"/>
        </w:rPr>
        <w:t>(</w:t>
      </w:r>
      <w:r w:rsidRPr="004C6570">
        <w:rPr>
          <w:rFonts w:ascii="Arial" w:hAnsi="Arial" w:cs="Arial"/>
          <w:sz w:val="24"/>
          <w:szCs w:val="24"/>
        </w:rPr>
        <w:t>2018</w:t>
      </w:r>
      <w:r>
        <w:rPr>
          <w:rFonts w:ascii="Arial" w:hAnsi="Arial" w:cs="Arial"/>
          <w:sz w:val="24"/>
          <w:szCs w:val="24"/>
        </w:rPr>
        <w:t>)</w:t>
      </w:r>
      <w:r w:rsidRPr="004C6570">
        <w:rPr>
          <w:rFonts w:ascii="Arial" w:hAnsi="Arial" w:cs="Arial"/>
          <w:sz w:val="24"/>
          <w:szCs w:val="24"/>
        </w:rPr>
        <w:t xml:space="preserve"> </w:t>
      </w:r>
      <w:r w:rsidR="002139F2">
        <w:rPr>
          <w:rFonts w:ascii="Arial" w:hAnsi="Arial" w:cs="Arial"/>
          <w:sz w:val="24"/>
          <w:szCs w:val="24"/>
        </w:rPr>
        <w:t>‘</w:t>
      </w:r>
      <w:r w:rsidRPr="004C6570">
        <w:rPr>
          <w:rFonts w:ascii="Arial" w:hAnsi="Arial" w:cs="Arial"/>
          <w:sz w:val="24"/>
          <w:szCs w:val="24"/>
        </w:rPr>
        <w:t>The effects of play-based learning on early childhood education and development</w:t>
      </w:r>
      <w:r w:rsidR="002139F2">
        <w:rPr>
          <w:rFonts w:ascii="Arial" w:hAnsi="Arial" w:cs="Arial"/>
          <w:sz w:val="24"/>
          <w:szCs w:val="24"/>
        </w:rPr>
        <w:t>’,</w:t>
      </w:r>
      <w:r w:rsidRPr="004C6570">
        <w:rPr>
          <w:rFonts w:ascii="Arial" w:hAnsi="Arial" w:cs="Arial"/>
          <w:sz w:val="24"/>
          <w:szCs w:val="24"/>
        </w:rPr>
        <w:t> </w:t>
      </w:r>
      <w:r w:rsidRPr="004C6570">
        <w:rPr>
          <w:rFonts w:ascii="Arial" w:hAnsi="Arial" w:cs="Arial"/>
          <w:i/>
          <w:iCs/>
          <w:sz w:val="24"/>
          <w:szCs w:val="24"/>
        </w:rPr>
        <w:t>Journal of Evolution of Medical and Dental Sciences</w:t>
      </w:r>
      <w:r w:rsidRPr="004C6570">
        <w:rPr>
          <w:rFonts w:ascii="Arial" w:hAnsi="Arial" w:cs="Arial"/>
          <w:sz w:val="24"/>
          <w:szCs w:val="24"/>
        </w:rPr>
        <w:t>, </w:t>
      </w:r>
      <w:r w:rsidRPr="004C6570">
        <w:rPr>
          <w:rFonts w:ascii="Arial" w:hAnsi="Arial" w:cs="Arial"/>
          <w:i/>
          <w:iCs/>
          <w:sz w:val="24"/>
          <w:szCs w:val="24"/>
        </w:rPr>
        <w:t>7</w:t>
      </w:r>
      <w:r w:rsidRPr="004C6570">
        <w:rPr>
          <w:rFonts w:ascii="Arial" w:hAnsi="Arial" w:cs="Arial"/>
          <w:sz w:val="24"/>
          <w:szCs w:val="24"/>
        </w:rPr>
        <w:t xml:space="preserve">(43), </w:t>
      </w:r>
      <w:r w:rsidR="00C67F9D">
        <w:rPr>
          <w:rFonts w:ascii="Arial" w:hAnsi="Arial" w:cs="Arial"/>
          <w:sz w:val="24"/>
          <w:szCs w:val="24"/>
        </w:rPr>
        <w:t>P</w:t>
      </w:r>
      <w:r w:rsidRPr="004C6570">
        <w:rPr>
          <w:rFonts w:ascii="Arial" w:hAnsi="Arial" w:cs="Arial"/>
          <w:sz w:val="24"/>
          <w:szCs w:val="24"/>
        </w:rPr>
        <w:t>p.6808-6811.</w:t>
      </w:r>
      <w:r w:rsidR="002139F2">
        <w:rPr>
          <w:rFonts w:ascii="Arial" w:hAnsi="Arial" w:cs="Arial"/>
          <w:sz w:val="24"/>
          <w:szCs w:val="24"/>
        </w:rPr>
        <w:t xml:space="preserve"> Available at: </w:t>
      </w:r>
      <w:hyperlink r:id="rId11" w:history="1">
        <w:r w:rsidR="001D40FF" w:rsidRPr="008E50F1">
          <w:rPr>
            <w:rStyle w:val="Hyperlink"/>
            <w:rFonts w:ascii="Arial" w:hAnsi="Arial" w:cs="Arial"/>
            <w:sz w:val="24"/>
            <w:szCs w:val="24"/>
          </w:rPr>
          <w:t>https://www.researchgate.net/profile/Azhar-Hussain-6/publication/328350125_The_Effects_of_Play-Based_Learning_on_Early_Childhood_Education_and_Development/links/5bda41b7</w:t>
        </w:r>
        <w:r w:rsidR="001D40FF" w:rsidRPr="008E50F1">
          <w:rPr>
            <w:rStyle w:val="Hyperlink"/>
            <w:rFonts w:ascii="Arial" w:hAnsi="Arial" w:cs="Arial"/>
            <w:sz w:val="24"/>
            <w:szCs w:val="24"/>
          </w:rPr>
          <w:lastRenderedPageBreak/>
          <w:t>a6fdcc3a8db3dd35/The-Effects-of-Play-Based-Learning-on-Early-Childhood-Education-and-Development.pdf</w:t>
        </w:r>
      </w:hyperlink>
      <w:r w:rsidR="001D40FF">
        <w:rPr>
          <w:rFonts w:ascii="Arial" w:hAnsi="Arial" w:cs="Arial"/>
          <w:sz w:val="24"/>
          <w:szCs w:val="24"/>
        </w:rPr>
        <w:t xml:space="preserve"> (Accessed: 25 October 2024). </w:t>
      </w:r>
    </w:p>
    <w:p w14:paraId="67413D7B" w14:textId="616C8730" w:rsidR="00382840" w:rsidRDefault="00382840" w:rsidP="00A43A85">
      <w:pPr>
        <w:spacing w:line="360" w:lineRule="auto"/>
        <w:rPr>
          <w:rFonts w:ascii="Arial" w:hAnsi="Arial" w:cs="Arial"/>
          <w:sz w:val="24"/>
          <w:szCs w:val="24"/>
        </w:rPr>
      </w:pPr>
      <w:r w:rsidRPr="00382840">
        <w:rPr>
          <w:rFonts w:ascii="Arial" w:hAnsi="Arial" w:cs="Arial"/>
          <w:sz w:val="24"/>
          <w:szCs w:val="24"/>
        </w:rPr>
        <w:t xml:space="preserve">Baxter, S., Johnson, M., Chambers, D., Sutton, A., Goyder, E. and Booth, A. </w:t>
      </w:r>
      <w:r>
        <w:rPr>
          <w:rFonts w:ascii="Arial" w:hAnsi="Arial" w:cs="Arial"/>
          <w:sz w:val="24"/>
          <w:szCs w:val="24"/>
        </w:rPr>
        <w:t>(</w:t>
      </w:r>
      <w:r w:rsidRPr="00382840">
        <w:rPr>
          <w:rFonts w:ascii="Arial" w:hAnsi="Arial" w:cs="Arial"/>
          <w:sz w:val="24"/>
          <w:szCs w:val="24"/>
        </w:rPr>
        <w:t>2018</w:t>
      </w:r>
      <w:r>
        <w:rPr>
          <w:rFonts w:ascii="Arial" w:hAnsi="Arial" w:cs="Arial"/>
          <w:sz w:val="24"/>
          <w:szCs w:val="24"/>
        </w:rPr>
        <w:t>)</w:t>
      </w:r>
      <w:r w:rsidRPr="00382840">
        <w:rPr>
          <w:rFonts w:ascii="Arial" w:hAnsi="Arial" w:cs="Arial"/>
          <w:sz w:val="24"/>
          <w:szCs w:val="24"/>
        </w:rPr>
        <w:t xml:space="preserve"> </w:t>
      </w:r>
      <w:r>
        <w:rPr>
          <w:rFonts w:ascii="Arial" w:hAnsi="Arial" w:cs="Arial"/>
          <w:sz w:val="24"/>
          <w:szCs w:val="24"/>
        </w:rPr>
        <w:t>‘</w:t>
      </w:r>
      <w:r w:rsidRPr="00382840">
        <w:rPr>
          <w:rFonts w:ascii="Arial" w:hAnsi="Arial" w:cs="Arial"/>
          <w:sz w:val="24"/>
          <w:szCs w:val="24"/>
        </w:rPr>
        <w:t>The effects of integrated care: a systematic review of UK and international evidence.</w:t>
      </w:r>
      <w:r>
        <w:rPr>
          <w:rFonts w:ascii="Arial" w:hAnsi="Arial" w:cs="Arial"/>
          <w:sz w:val="24"/>
          <w:szCs w:val="24"/>
        </w:rPr>
        <w:t>’</w:t>
      </w:r>
      <w:r w:rsidRPr="00382840">
        <w:rPr>
          <w:rFonts w:ascii="Arial" w:hAnsi="Arial" w:cs="Arial"/>
          <w:sz w:val="24"/>
          <w:szCs w:val="24"/>
        </w:rPr>
        <w:t> </w:t>
      </w:r>
      <w:r w:rsidRPr="00382840">
        <w:rPr>
          <w:rFonts w:ascii="Arial" w:hAnsi="Arial" w:cs="Arial"/>
          <w:i/>
          <w:iCs/>
          <w:sz w:val="24"/>
          <w:szCs w:val="24"/>
        </w:rPr>
        <w:t>BMC health services research</w:t>
      </w:r>
      <w:r w:rsidRPr="00382840">
        <w:rPr>
          <w:rFonts w:ascii="Arial" w:hAnsi="Arial" w:cs="Arial"/>
          <w:sz w:val="24"/>
          <w:szCs w:val="24"/>
        </w:rPr>
        <w:t>, </w:t>
      </w:r>
      <w:r w:rsidRPr="00382840">
        <w:rPr>
          <w:rFonts w:ascii="Arial" w:hAnsi="Arial" w:cs="Arial"/>
          <w:i/>
          <w:iCs/>
          <w:sz w:val="24"/>
          <w:szCs w:val="24"/>
        </w:rPr>
        <w:t>18</w:t>
      </w:r>
      <w:r w:rsidRPr="00382840">
        <w:rPr>
          <w:rFonts w:ascii="Arial" w:hAnsi="Arial" w:cs="Arial"/>
          <w:sz w:val="24"/>
          <w:szCs w:val="24"/>
        </w:rPr>
        <w:t>, pp.1-13.</w:t>
      </w:r>
      <w:r>
        <w:rPr>
          <w:rFonts w:ascii="Arial" w:hAnsi="Arial" w:cs="Arial"/>
          <w:sz w:val="24"/>
          <w:szCs w:val="24"/>
        </w:rPr>
        <w:t xml:space="preserve"> </w:t>
      </w:r>
      <w:r w:rsidR="0047203F">
        <w:rPr>
          <w:rFonts w:ascii="Arial" w:hAnsi="Arial" w:cs="Arial"/>
          <w:sz w:val="24"/>
          <w:szCs w:val="24"/>
        </w:rPr>
        <w:t xml:space="preserve">Available at: </w:t>
      </w:r>
      <w:hyperlink r:id="rId12" w:history="1">
        <w:r w:rsidR="00A5501F" w:rsidRPr="008110FB">
          <w:rPr>
            <w:rStyle w:val="Hyperlink"/>
            <w:rFonts w:ascii="Arial" w:hAnsi="Arial" w:cs="Arial"/>
            <w:sz w:val="24"/>
            <w:szCs w:val="24"/>
          </w:rPr>
          <w:t>https://link.springer.com/article/10.1186/s12913-018-3161-3</w:t>
        </w:r>
      </w:hyperlink>
      <w:r w:rsidR="00A5501F">
        <w:rPr>
          <w:rFonts w:ascii="Arial" w:hAnsi="Arial" w:cs="Arial"/>
          <w:sz w:val="24"/>
          <w:szCs w:val="24"/>
        </w:rPr>
        <w:t xml:space="preserve"> (Accessed: </w:t>
      </w:r>
      <w:r w:rsidR="001D40FF">
        <w:rPr>
          <w:rFonts w:ascii="Arial" w:hAnsi="Arial" w:cs="Arial"/>
          <w:sz w:val="24"/>
          <w:szCs w:val="24"/>
        </w:rPr>
        <w:t xml:space="preserve">25 October 2024). </w:t>
      </w:r>
    </w:p>
    <w:p w14:paraId="73A0A288" w14:textId="6D421E86" w:rsidR="00B755C1" w:rsidRDefault="00B755C1" w:rsidP="00A43A85">
      <w:pPr>
        <w:spacing w:line="360" w:lineRule="auto"/>
        <w:rPr>
          <w:rFonts w:ascii="Arial" w:hAnsi="Arial" w:cs="Arial"/>
          <w:sz w:val="24"/>
          <w:szCs w:val="24"/>
        </w:rPr>
      </w:pPr>
      <w:r w:rsidRPr="00B755C1">
        <w:rPr>
          <w:rFonts w:ascii="Arial" w:hAnsi="Arial" w:cs="Arial"/>
          <w:sz w:val="24"/>
          <w:szCs w:val="24"/>
        </w:rPr>
        <w:t>Carpenter, B. (2015) </w:t>
      </w:r>
      <w:r w:rsidRPr="00B755C1">
        <w:rPr>
          <w:rFonts w:ascii="Arial" w:hAnsi="Arial" w:cs="Arial"/>
          <w:i/>
          <w:iCs/>
          <w:sz w:val="24"/>
          <w:szCs w:val="24"/>
        </w:rPr>
        <w:t xml:space="preserve">Engaging learners with complex learning difficulties and </w:t>
      </w:r>
      <w:r w:rsidR="00621B5F" w:rsidRPr="00B755C1">
        <w:rPr>
          <w:rFonts w:ascii="Arial" w:hAnsi="Arial" w:cs="Arial"/>
          <w:i/>
          <w:iCs/>
          <w:sz w:val="24"/>
          <w:szCs w:val="24"/>
        </w:rPr>
        <w:t>disabilities:</w:t>
      </w:r>
      <w:r w:rsidRPr="00B755C1">
        <w:rPr>
          <w:rFonts w:ascii="Arial" w:hAnsi="Arial" w:cs="Arial"/>
          <w:i/>
          <w:iCs/>
          <w:sz w:val="24"/>
          <w:szCs w:val="24"/>
        </w:rPr>
        <w:t xml:space="preserve"> a resource book for teachers and teaching assistants</w:t>
      </w:r>
      <w:r w:rsidRPr="00B755C1">
        <w:rPr>
          <w:rFonts w:ascii="Arial" w:hAnsi="Arial" w:cs="Arial"/>
          <w:sz w:val="24"/>
          <w:szCs w:val="24"/>
        </w:rPr>
        <w:t xml:space="preserve">. </w:t>
      </w:r>
      <w:r w:rsidR="00B06EBB">
        <w:rPr>
          <w:rFonts w:ascii="Arial" w:hAnsi="Arial" w:cs="Arial"/>
          <w:sz w:val="24"/>
          <w:szCs w:val="24"/>
        </w:rPr>
        <w:t>(</w:t>
      </w:r>
      <w:r w:rsidRPr="00B755C1">
        <w:rPr>
          <w:rFonts w:ascii="Arial" w:hAnsi="Arial" w:cs="Arial"/>
          <w:sz w:val="24"/>
          <w:szCs w:val="24"/>
        </w:rPr>
        <w:t>1</w:t>
      </w:r>
      <w:r w:rsidR="00621B5F" w:rsidRPr="00621B5F">
        <w:rPr>
          <w:rFonts w:ascii="Arial" w:hAnsi="Arial" w:cs="Arial"/>
          <w:sz w:val="24"/>
          <w:szCs w:val="24"/>
          <w:vertAlign w:val="superscript"/>
        </w:rPr>
        <w:t>ST</w:t>
      </w:r>
      <w:r w:rsidR="00621B5F">
        <w:rPr>
          <w:rFonts w:ascii="Arial" w:hAnsi="Arial" w:cs="Arial"/>
          <w:sz w:val="24"/>
          <w:szCs w:val="24"/>
        </w:rPr>
        <w:t xml:space="preserve"> EDN</w:t>
      </w:r>
      <w:r w:rsidR="00B06EBB">
        <w:rPr>
          <w:rFonts w:ascii="Arial" w:hAnsi="Arial" w:cs="Arial"/>
          <w:sz w:val="24"/>
          <w:szCs w:val="24"/>
        </w:rPr>
        <w:t>)</w:t>
      </w:r>
      <w:r w:rsidRPr="00B755C1">
        <w:rPr>
          <w:rFonts w:ascii="Arial" w:hAnsi="Arial" w:cs="Arial"/>
          <w:sz w:val="24"/>
          <w:szCs w:val="24"/>
        </w:rPr>
        <w:t>. Abingdon, Oxon</w:t>
      </w:r>
      <w:r w:rsidR="00B06EBB">
        <w:rPr>
          <w:rFonts w:ascii="Arial" w:hAnsi="Arial" w:cs="Arial"/>
          <w:sz w:val="24"/>
          <w:szCs w:val="24"/>
        </w:rPr>
        <w:t xml:space="preserve">: </w:t>
      </w:r>
      <w:r w:rsidRPr="00B755C1">
        <w:rPr>
          <w:rFonts w:ascii="Arial" w:hAnsi="Arial" w:cs="Arial"/>
          <w:sz w:val="24"/>
          <w:szCs w:val="24"/>
        </w:rPr>
        <w:t xml:space="preserve"> Routledge. Available at: </w:t>
      </w:r>
      <w:hyperlink r:id="rId13" w:history="1">
        <w:r w:rsidRPr="00F22A75">
          <w:rPr>
            <w:rStyle w:val="Hyperlink"/>
            <w:rFonts w:ascii="Arial" w:hAnsi="Arial" w:cs="Arial"/>
            <w:sz w:val="24"/>
            <w:szCs w:val="24"/>
          </w:rPr>
          <w:t>https://doi.org/10.4324/9781315725352</w:t>
        </w:r>
      </w:hyperlink>
      <w:r w:rsidRPr="00B755C1">
        <w:rPr>
          <w:rFonts w:ascii="Arial" w:hAnsi="Arial" w:cs="Arial"/>
          <w:sz w:val="24"/>
          <w:szCs w:val="24"/>
        </w:rPr>
        <w:t>.</w:t>
      </w:r>
      <w:r>
        <w:rPr>
          <w:rFonts w:ascii="Arial" w:hAnsi="Arial" w:cs="Arial"/>
          <w:sz w:val="24"/>
          <w:szCs w:val="24"/>
        </w:rPr>
        <w:t xml:space="preserve"> (Accessed: 2 November 2024). </w:t>
      </w:r>
    </w:p>
    <w:p w14:paraId="1A241E63" w14:textId="15C2F794" w:rsidR="007D15F3" w:rsidRDefault="007D15F3" w:rsidP="00A43A85">
      <w:pPr>
        <w:spacing w:line="360" w:lineRule="auto"/>
        <w:rPr>
          <w:rFonts w:ascii="Arial" w:hAnsi="Arial" w:cs="Arial"/>
          <w:sz w:val="24"/>
          <w:szCs w:val="24"/>
        </w:rPr>
      </w:pPr>
      <w:r>
        <w:rPr>
          <w:rFonts w:ascii="Arial" w:hAnsi="Arial" w:cs="Arial"/>
          <w:sz w:val="24"/>
          <w:szCs w:val="24"/>
        </w:rPr>
        <w:t xml:space="preserve">Champine, </w:t>
      </w:r>
      <w:r w:rsidR="0068235D">
        <w:rPr>
          <w:rFonts w:ascii="Arial" w:hAnsi="Arial" w:cs="Arial"/>
          <w:sz w:val="24"/>
          <w:szCs w:val="24"/>
        </w:rPr>
        <w:t>R.</w:t>
      </w:r>
      <w:r w:rsidR="00E20667">
        <w:rPr>
          <w:rFonts w:ascii="Arial" w:hAnsi="Arial" w:cs="Arial"/>
          <w:sz w:val="24"/>
          <w:szCs w:val="24"/>
        </w:rPr>
        <w:t xml:space="preserve"> and</w:t>
      </w:r>
      <w:r w:rsidR="0068235D">
        <w:rPr>
          <w:rFonts w:ascii="Arial" w:hAnsi="Arial" w:cs="Arial"/>
          <w:sz w:val="24"/>
          <w:szCs w:val="24"/>
        </w:rPr>
        <w:t xml:space="preserve"> Whitson,</w:t>
      </w:r>
      <w:r w:rsidR="00E20667">
        <w:rPr>
          <w:rFonts w:ascii="Arial" w:hAnsi="Arial" w:cs="Arial"/>
          <w:sz w:val="24"/>
          <w:szCs w:val="24"/>
        </w:rPr>
        <w:t xml:space="preserve"> M.</w:t>
      </w:r>
      <w:r>
        <w:rPr>
          <w:rFonts w:ascii="Arial" w:hAnsi="Arial" w:cs="Arial"/>
          <w:sz w:val="24"/>
          <w:szCs w:val="24"/>
        </w:rPr>
        <w:t xml:space="preserve"> and Kaufman,</w:t>
      </w:r>
      <w:r w:rsidR="00E20667">
        <w:rPr>
          <w:rFonts w:ascii="Arial" w:hAnsi="Arial" w:cs="Arial"/>
          <w:sz w:val="24"/>
          <w:szCs w:val="24"/>
        </w:rPr>
        <w:t xml:space="preserve"> J.</w:t>
      </w:r>
      <w:r>
        <w:rPr>
          <w:rFonts w:ascii="Arial" w:hAnsi="Arial" w:cs="Arial"/>
          <w:sz w:val="24"/>
          <w:szCs w:val="24"/>
        </w:rPr>
        <w:t xml:space="preserve"> (2018) </w:t>
      </w:r>
      <w:r w:rsidR="008608DB">
        <w:rPr>
          <w:rFonts w:ascii="Arial" w:hAnsi="Arial" w:cs="Arial"/>
          <w:sz w:val="24"/>
          <w:szCs w:val="24"/>
        </w:rPr>
        <w:t>‘</w:t>
      </w:r>
      <w:r w:rsidR="007330A9" w:rsidRPr="007330A9">
        <w:rPr>
          <w:rFonts w:ascii="Arial" w:hAnsi="Arial" w:cs="Arial"/>
          <w:sz w:val="24"/>
          <w:szCs w:val="24"/>
        </w:rPr>
        <w:t>Service characteristics and family involvement in an early childhood system of care</w:t>
      </w:r>
      <w:r w:rsidR="008608DB">
        <w:rPr>
          <w:rFonts w:ascii="Arial" w:hAnsi="Arial" w:cs="Arial"/>
          <w:sz w:val="24"/>
          <w:szCs w:val="24"/>
        </w:rPr>
        <w:t xml:space="preserve">.’, </w:t>
      </w:r>
      <w:r w:rsidR="008608DB">
        <w:rPr>
          <w:rFonts w:ascii="Arial" w:hAnsi="Arial" w:cs="Arial"/>
          <w:i/>
          <w:iCs/>
          <w:sz w:val="24"/>
          <w:szCs w:val="24"/>
        </w:rPr>
        <w:t>Journal of Child and Family Studies</w:t>
      </w:r>
      <w:r w:rsidR="00F92060">
        <w:rPr>
          <w:rFonts w:ascii="Arial" w:hAnsi="Arial" w:cs="Arial"/>
          <w:i/>
          <w:iCs/>
          <w:sz w:val="24"/>
          <w:szCs w:val="24"/>
        </w:rPr>
        <w:t>,</w:t>
      </w:r>
      <w:r w:rsidR="005D6962">
        <w:rPr>
          <w:rFonts w:ascii="Arial" w:hAnsi="Arial" w:cs="Arial"/>
          <w:i/>
          <w:iCs/>
          <w:sz w:val="24"/>
          <w:szCs w:val="24"/>
        </w:rPr>
        <w:t xml:space="preserve"> </w:t>
      </w:r>
      <w:r w:rsidR="00A5399A" w:rsidRPr="005D6962">
        <w:rPr>
          <w:rFonts w:ascii="Arial" w:hAnsi="Arial" w:cs="Arial"/>
          <w:sz w:val="24"/>
          <w:szCs w:val="24"/>
        </w:rPr>
        <w:t>(27),</w:t>
      </w:r>
      <w:r w:rsidR="00A5399A">
        <w:rPr>
          <w:rFonts w:ascii="Arial" w:hAnsi="Arial" w:cs="Arial"/>
          <w:i/>
          <w:iCs/>
          <w:sz w:val="24"/>
          <w:szCs w:val="24"/>
        </w:rPr>
        <w:t xml:space="preserve"> </w:t>
      </w:r>
      <w:r w:rsidR="00A5399A">
        <w:rPr>
          <w:rFonts w:ascii="Arial" w:hAnsi="Arial" w:cs="Arial"/>
          <w:sz w:val="24"/>
          <w:szCs w:val="24"/>
        </w:rPr>
        <w:t xml:space="preserve">Pp. </w:t>
      </w:r>
      <w:r w:rsidR="005D6962">
        <w:rPr>
          <w:rFonts w:ascii="Arial" w:hAnsi="Arial" w:cs="Arial"/>
          <w:sz w:val="24"/>
          <w:szCs w:val="24"/>
        </w:rPr>
        <w:t xml:space="preserve">324-338. </w:t>
      </w:r>
      <w:r w:rsidR="00F92060">
        <w:rPr>
          <w:rFonts w:ascii="Arial" w:hAnsi="Arial" w:cs="Arial"/>
          <w:i/>
          <w:iCs/>
          <w:sz w:val="24"/>
          <w:szCs w:val="24"/>
        </w:rPr>
        <w:t xml:space="preserve"> </w:t>
      </w:r>
      <w:r w:rsidR="000623A7">
        <w:rPr>
          <w:rFonts w:ascii="Arial" w:hAnsi="Arial" w:cs="Arial"/>
          <w:sz w:val="24"/>
          <w:szCs w:val="24"/>
        </w:rPr>
        <w:t>Available at:</w:t>
      </w:r>
      <w:r w:rsidR="00A83CBE">
        <w:rPr>
          <w:rFonts w:ascii="Arial" w:hAnsi="Arial" w:cs="Arial"/>
          <w:sz w:val="24"/>
          <w:szCs w:val="24"/>
        </w:rPr>
        <w:t xml:space="preserve"> </w:t>
      </w:r>
      <w:hyperlink r:id="rId14" w:history="1">
        <w:r w:rsidR="00A83CBE" w:rsidRPr="008E50F1">
          <w:rPr>
            <w:rStyle w:val="Hyperlink"/>
            <w:rFonts w:ascii="Arial" w:hAnsi="Arial" w:cs="Arial"/>
            <w:sz w:val="24"/>
            <w:szCs w:val="24"/>
          </w:rPr>
          <w:t>file:///C:/Users/angel/Downloads/s10826-017-0875-5.pdf</w:t>
        </w:r>
      </w:hyperlink>
      <w:r w:rsidR="000623A7">
        <w:rPr>
          <w:rFonts w:ascii="Arial" w:hAnsi="Arial" w:cs="Arial"/>
          <w:sz w:val="24"/>
          <w:szCs w:val="24"/>
        </w:rPr>
        <w:t xml:space="preserve"> (Accessed: 25 October 2024). </w:t>
      </w:r>
    </w:p>
    <w:p w14:paraId="62AADA41" w14:textId="24382D9D" w:rsidR="00B029D7" w:rsidRDefault="00B029D7" w:rsidP="00A43A85">
      <w:pPr>
        <w:spacing w:line="360" w:lineRule="auto"/>
        <w:rPr>
          <w:rFonts w:ascii="Arial" w:hAnsi="Arial" w:cs="Arial"/>
          <w:sz w:val="24"/>
          <w:szCs w:val="24"/>
        </w:rPr>
      </w:pPr>
      <w:r w:rsidRPr="00B029D7">
        <w:rPr>
          <w:rFonts w:ascii="Arial" w:hAnsi="Arial" w:cs="Arial"/>
          <w:sz w:val="24"/>
          <w:szCs w:val="24"/>
        </w:rPr>
        <w:t>Cottle, M. and Alexander, E. (2014) ‘Parent partnership and “quality” early years services: practitioners’ perspectives’, </w:t>
      </w:r>
      <w:r w:rsidRPr="00B029D7">
        <w:rPr>
          <w:rFonts w:ascii="Arial" w:hAnsi="Arial" w:cs="Arial"/>
          <w:i/>
          <w:iCs/>
          <w:sz w:val="24"/>
          <w:szCs w:val="24"/>
        </w:rPr>
        <w:t>European early childhood education research journal</w:t>
      </w:r>
      <w:r w:rsidRPr="00B029D7">
        <w:rPr>
          <w:rFonts w:ascii="Arial" w:hAnsi="Arial" w:cs="Arial"/>
          <w:sz w:val="24"/>
          <w:szCs w:val="24"/>
        </w:rPr>
        <w:t>, 22(5), pp. 637–659. Available at:</w:t>
      </w:r>
      <w:r>
        <w:rPr>
          <w:rFonts w:ascii="Arial" w:hAnsi="Arial" w:cs="Arial"/>
          <w:sz w:val="24"/>
          <w:szCs w:val="24"/>
        </w:rPr>
        <w:t xml:space="preserve"> </w:t>
      </w:r>
      <w:hyperlink r:id="rId15" w:history="1">
        <w:r w:rsidR="00AF0212" w:rsidRPr="00F22A75">
          <w:rPr>
            <w:rStyle w:val="Hyperlink"/>
            <w:rFonts w:ascii="Arial" w:hAnsi="Arial" w:cs="Arial"/>
            <w:sz w:val="24"/>
            <w:szCs w:val="24"/>
          </w:rPr>
          <w:t>https://doi.org/10.1080/1350293X.2013.788314</w:t>
        </w:r>
      </w:hyperlink>
      <w:r w:rsidRPr="00B029D7">
        <w:rPr>
          <w:rFonts w:ascii="Arial" w:hAnsi="Arial" w:cs="Arial"/>
          <w:sz w:val="24"/>
          <w:szCs w:val="24"/>
        </w:rPr>
        <w:t>.</w:t>
      </w:r>
      <w:r>
        <w:rPr>
          <w:rFonts w:ascii="Arial" w:hAnsi="Arial" w:cs="Arial"/>
          <w:sz w:val="24"/>
          <w:szCs w:val="24"/>
        </w:rPr>
        <w:t xml:space="preserve"> </w:t>
      </w:r>
      <w:r w:rsidR="00341ED6">
        <w:rPr>
          <w:rFonts w:ascii="Arial" w:hAnsi="Arial" w:cs="Arial"/>
          <w:sz w:val="24"/>
          <w:szCs w:val="24"/>
        </w:rPr>
        <w:t xml:space="preserve">(Accessed: </w:t>
      </w:r>
      <w:r w:rsidR="00576547">
        <w:rPr>
          <w:rFonts w:ascii="Arial" w:hAnsi="Arial" w:cs="Arial"/>
          <w:sz w:val="24"/>
          <w:szCs w:val="24"/>
        </w:rPr>
        <w:t xml:space="preserve">2 November 2024). </w:t>
      </w:r>
    </w:p>
    <w:p w14:paraId="37079FA8" w14:textId="7E4410D4" w:rsidR="0016600A" w:rsidRDefault="0016600A" w:rsidP="0016600A">
      <w:pPr>
        <w:spacing w:line="360" w:lineRule="auto"/>
        <w:rPr>
          <w:rFonts w:ascii="Arial" w:hAnsi="Arial" w:cs="Arial"/>
          <w:sz w:val="24"/>
          <w:szCs w:val="24"/>
        </w:rPr>
      </w:pPr>
      <w:r w:rsidRPr="0016600A">
        <w:rPr>
          <w:rFonts w:ascii="Arial" w:hAnsi="Arial" w:cs="Arial"/>
          <w:sz w:val="24"/>
          <w:szCs w:val="24"/>
        </w:rPr>
        <w:t>Danniels, E. and Pyle, A. (2023) ‘Inclusive Play-Based Learning: Approaches from Enacting Kindergarten Teachers’, </w:t>
      </w:r>
      <w:r w:rsidRPr="0016600A">
        <w:rPr>
          <w:rFonts w:ascii="Arial" w:hAnsi="Arial" w:cs="Arial"/>
          <w:i/>
          <w:iCs/>
          <w:sz w:val="24"/>
          <w:szCs w:val="24"/>
        </w:rPr>
        <w:t>Early childhood education journal</w:t>
      </w:r>
      <w:r w:rsidRPr="0016600A">
        <w:rPr>
          <w:rFonts w:ascii="Arial" w:hAnsi="Arial" w:cs="Arial"/>
          <w:sz w:val="24"/>
          <w:szCs w:val="24"/>
        </w:rPr>
        <w:t xml:space="preserve">, 51(7), pp. 1169–1179. Available at: </w:t>
      </w:r>
      <w:hyperlink r:id="rId16" w:history="1">
        <w:r w:rsidRPr="0016600A">
          <w:rPr>
            <w:rStyle w:val="Hyperlink"/>
            <w:rFonts w:ascii="Arial" w:hAnsi="Arial" w:cs="Arial"/>
            <w:sz w:val="24"/>
            <w:szCs w:val="24"/>
          </w:rPr>
          <w:t>https://doi.org/10.1007/s10643-022-01369-4</w:t>
        </w:r>
      </w:hyperlink>
      <w:r w:rsidRPr="0016600A">
        <w:rPr>
          <w:rFonts w:ascii="Arial" w:hAnsi="Arial" w:cs="Arial"/>
          <w:sz w:val="24"/>
          <w:szCs w:val="24"/>
        </w:rPr>
        <w:t>.</w:t>
      </w:r>
      <w:r>
        <w:rPr>
          <w:rFonts w:ascii="Arial" w:hAnsi="Arial" w:cs="Arial"/>
          <w:sz w:val="24"/>
          <w:szCs w:val="24"/>
        </w:rPr>
        <w:t xml:space="preserve"> (Acc</w:t>
      </w:r>
      <w:r w:rsidR="00741B35">
        <w:rPr>
          <w:rFonts w:ascii="Arial" w:hAnsi="Arial" w:cs="Arial"/>
          <w:sz w:val="24"/>
          <w:szCs w:val="24"/>
        </w:rPr>
        <w:t xml:space="preserve">essed: </w:t>
      </w:r>
      <w:r w:rsidR="003433B0">
        <w:rPr>
          <w:rFonts w:ascii="Arial" w:hAnsi="Arial" w:cs="Arial"/>
          <w:sz w:val="24"/>
          <w:szCs w:val="24"/>
        </w:rPr>
        <w:t xml:space="preserve">2 November 2024). </w:t>
      </w:r>
      <w:r>
        <w:rPr>
          <w:rFonts w:ascii="Arial" w:hAnsi="Arial" w:cs="Arial"/>
          <w:sz w:val="24"/>
          <w:szCs w:val="24"/>
        </w:rPr>
        <w:t xml:space="preserve"> </w:t>
      </w:r>
    </w:p>
    <w:p w14:paraId="7DBD44CF" w14:textId="22F66C70" w:rsidR="00683722" w:rsidRDefault="00683722" w:rsidP="00A43A85">
      <w:pPr>
        <w:spacing w:line="360" w:lineRule="auto"/>
        <w:rPr>
          <w:rFonts w:ascii="Arial" w:hAnsi="Arial" w:cs="Arial"/>
          <w:sz w:val="24"/>
          <w:szCs w:val="24"/>
        </w:rPr>
      </w:pPr>
      <w:r>
        <w:rPr>
          <w:rFonts w:ascii="Arial" w:hAnsi="Arial" w:cs="Arial"/>
          <w:sz w:val="24"/>
          <w:szCs w:val="24"/>
        </w:rPr>
        <w:t>Education Endowment Foundation</w:t>
      </w:r>
      <w:r w:rsidR="008F357D">
        <w:rPr>
          <w:rFonts w:ascii="Arial" w:hAnsi="Arial" w:cs="Arial"/>
          <w:sz w:val="24"/>
          <w:szCs w:val="24"/>
        </w:rPr>
        <w:t xml:space="preserve"> </w:t>
      </w:r>
      <w:r w:rsidR="00240CBD">
        <w:rPr>
          <w:rFonts w:ascii="Arial" w:hAnsi="Arial" w:cs="Arial"/>
          <w:sz w:val="24"/>
          <w:szCs w:val="24"/>
        </w:rPr>
        <w:t>[EEF]</w:t>
      </w:r>
      <w:r>
        <w:rPr>
          <w:rFonts w:ascii="Arial" w:hAnsi="Arial" w:cs="Arial"/>
          <w:sz w:val="24"/>
          <w:szCs w:val="24"/>
        </w:rPr>
        <w:t xml:space="preserve"> (2023) </w:t>
      </w:r>
      <w:r w:rsidRPr="00751D58">
        <w:rPr>
          <w:rFonts w:ascii="Arial" w:hAnsi="Arial" w:cs="Arial"/>
          <w:i/>
          <w:iCs/>
          <w:sz w:val="24"/>
          <w:szCs w:val="24"/>
        </w:rPr>
        <w:t>Play- Based Learning</w:t>
      </w:r>
      <w:r w:rsidR="008615A4">
        <w:rPr>
          <w:rFonts w:ascii="Arial" w:hAnsi="Arial" w:cs="Arial"/>
          <w:sz w:val="24"/>
          <w:szCs w:val="24"/>
        </w:rPr>
        <w:t xml:space="preserve">. </w:t>
      </w:r>
      <w:r w:rsidR="001C5E73">
        <w:rPr>
          <w:rFonts w:ascii="Arial" w:hAnsi="Arial" w:cs="Arial"/>
          <w:sz w:val="24"/>
          <w:szCs w:val="24"/>
        </w:rPr>
        <w:t xml:space="preserve">Available at: </w:t>
      </w:r>
      <w:hyperlink r:id="rId17" w:history="1">
        <w:r w:rsidR="001C5E73" w:rsidRPr="00B20E6E">
          <w:rPr>
            <w:rStyle w:val="Hyperlink"/>
            <w:rFonts w:ascii="Arial" w:hAnsi="Arial" w:cs="Arial"/>
            <w:sz w:val="24"/>
            <w:szCs w:val="24"/>
          </w:rPr>
          <w:t>https://educationendowmentfoundation.org.uk/early-years/toolkit/play-based-learning</w:t>
        </w:r>
      </w:hyperlink>
      <w:r w:rsidR="001C5E73">
        <w:rPr>
          <w:rFonts w:ascii="Arial" w:hAnsi="Arial" w:cs="Arial"/>
          <w:sz w:val="24"/>
          <w:szCs w:val="24"/>
        </w:rPr>
        <w:t xml:space="preserve"> (Accessed: 2 November 2024).</w:t>
      </w:r>
      <w:r w:rsidR="00751D58">
        <w:rPr>
          <w:rFonts w:ascii="Arial" w:hAnsi="Arial" w:cs="Arial"/>
          <w:sz w:val="24"/>
          <w:szCs w:val="24"/>
        </w:rPr>
        <w:t xml:space="preserve"> </w:t>
      </w:r>
    </w:p>
    <w:p w14:paraId="5B91BB2E" w14:textId="4544DC1E" w:rsidR="00DD7D4B" w:rsidRPr="00EE4FBC" w:rsidRDefault="00DD7D4B" w:rsidP="00A43A85">
      <w:pPr>
        <w:spacing w:line="360" w:lineRule="auto"/>
        <w:rPr>
          <w:rFonts w:ascii="Arial" w:hAnsi="Arial" w:cs="Arial"/>
          <w:sz w:val="24"/>
          <w:szCs w:val="24"/>
        </w:rPr>
      </w:pPr>
      <w:r>
        <w:rPr>
          <w:rFonts w:ascii="Arial" w:hAnsi="Arial" w:cs="Arial"/>
          <w:sz w:val="24"/>
          <w:szCs w:val="24"/>
        </w:rPr>
        <w:t xml:space="preserve">Fleer, M. (2021) </w:t>
      </w:r>
      <w:r>
        <w:rPr>
          <w:rFonts w:ascii="Arial" w:hAnsi="Arial" w:cs="Arial"/>
          <w:i/>
          <w:iCs/>
          <w:sz w:val="24"/>
          <w:szCs w:val="24"/>
        </w:rPr>
        <w:t xml:space="preserve">Play in the Early Years, </w:t>
      </w:r>
      <w:r w:rsidR="00EE4FBC">
        <w:rPr>
          <w:rFonts w:ascii="Arial" w:hAnsi="Arial" w:cs="Arial"/>
          <w:sz w:val="24"/>
          <w:szCs w:val="24"/>
        </w:rPr>
        <w:t>Pp. 1-</w:t>
      </w:r>
      <w:r w:rsidR="00F55E32">
        <w:rPr>
          <w:rFonts w:ascii="Arial" w:hAnsi="Arial" w:cs="Arial"/>
          <w:sz w:val="24"/>
          <w:szCs w:val="24"/>
        </w:rPr>
        <w:t>34</w:t>
      </w:r>
      <w:r w:rsidR="00E334EC">
        <w:rPr>
          <w:rFonts w:ascii="Arial" w:hAnsi="Arial" w:cs="Arial"/>
          <w:sz w:val="24"/>
          <w:szCs w:val="24"/>
        </w:rPr>
        <w:t xml:space="preserve">. Available at: </w:t>
      </w:r>
      <w:hyperlink r:id="rId18" w:anchor="v=onepage&amp;q=Early%20Years%20'Play'&amp;f=false" w:history="1">
        <w:r w:rsidR="00E334EC" w:rsidRPr="008110FB">
          <w:rPr>
            <w:rStyle w:val="Hyperlink"/>
            <w:rFonts w:ascii="Arial" w:hAnsi="Arial" w:cs="Arial"/>
            <w:sz w:val="24"/>
            <w:szCs w:val="24"/>
          </w:rPr>
          <w:t>https://books.google.co.uk/books?hl=en&amp;lr=&amp;id=WXIqEAAAQBAJ&amp;oi=fnd&amp;pg=PR8&amp;dq=Early+Years+%27Play%27+&amp;ots=5wi8nokqEe&amp;sig=EJjY6oR0aEGvdHd3_4qoi2</w:t>
        </w:r>
        <w:r w:rsidR="00E334EC" w:rsidRPr="008110FB">
          <w:rPr>
            <w:rStyle w:val="Hyperlink"/>
            <w:rFonts w:ascii="Arial" w:hAnsi="Arial" w:cs="Arial"/>
            <w:sz w:val="24"/>
            <w:szCs w:val="24"/>
          </w:rPr>
          <w:lastRenderedPageBreak/>
          <w:t>XQ38o#v=onepage&amp;q=Early%20Years%20'Play'&amp;f=false</w:t>
        </w:r>
      </w:hyperlink>
      <w:r w:rsidR="00E334EC">
        <w:rPr>
          <w:rFonts w:ascii="Arial" w:hAnsi="Arial" w:cs="Arial"/>
          <w:sz w:val="24"/>
          <w:szCs w:val="24"/>
        </w:rPr>
        <w:t xml:space="preserve"> (Accessed: 25 October 2024). </w:t>
      </w:r>
    </w:p>
    <w:p w14:paraId="399236F9" w14:textId="77777777" w:rsidR="00C00F0B" w:rsidRDefault="00C00F0B" w:rsidP="00C00F0B">
      <w:pPr>
        <w:spacing w:line="360" w:lineRule="auto"/>
        <w:rPr>
          <w:rFonts w:ascii="Arial" w:hAnsi="Arial" w:cs="Arial"/>
          <w:sz w:val="24"/>
          <w:szCs w:val="24"/>
        </w:rPr>
      </w:pPr>
      <w:r w:rsidRPr="004E3286">
        <w:rPr>
          <w:rFonts w:ascii="Arial" w:hAnsi="Arial" w:cs="Arial"/>
          <w:sz w:val="24"/>
          <w:szCs w:val="24"/>
        </w:rPr>
        <w:t>Franklin, A. and Sloper, P. (2009) ‘Supporting the Participation of Disabled Children and Young People in Decision-making’, </w:t>
      </w:r>
      <w:r w:rsidRPr="004E3286">
        <w:rPr>
          <w:rFonts w:ascii="Arial" w:hAnsi="Arial" w:cs="Arial"/>
          <w:i/>
          <w:iCs/>
          <w:sz w:val="24"/>
          <w:szCs w:val="24"/>
        </w:rPr>
        <w:t>Children &amp; society</w:t>
      </w:r>
      <w:r w:rsidRPr="004E3286">
        <w:rPr>
          <w:rFonts w:ascii="Arial" w:hAnsi="Arial" w:cs="Arial"/>
          <w:sz w:val="24"/>
          <w:szCs w:val="24"/>
        </w:rPr>
        <w:t xml:space="preserve">, 23(1), pp. 3–15. Available at: </w:t>
      </w:r>
      <w:hyperlink r:id="rId19" w:history="1">
        <w:r w:rsidRPr="00B20E6E">
          <w:rPr>
            <w:rStyle w:val="Hyperlink"/>
            <w:rFonts w:ascii="Arial" w:hAnsi="Arial" w:cs="Arial"/>
            <w:sz w:val="24"/>
            <w:szCs w:val="24"/>
          </w:rPr>
          <w:t>https://doi.org/10.1111/j.1099-0860.2007.00131.x</w:t>
        </w:r>
      </w:hyperlink>
      <w:r w:rsidRPr="004E3286">
        <w:rPr>
          <w:rFonts w:ascii="Arial" w:hAnsi="Arial" w:cs="Arial"/>
          <w:sz w:val="24"/>
          <w:szCs w:val="24"/>
        </w:rPr>
        <w:t>.</w:t>
      </w:r>
      <w:r>
        <w:rPr>
          <w:rFonts w:ascii="Arial" w:hAnsi="Arial" w:cs="Arial"/>
          <w:sz w:val="24"/>
          <w:szCs w:val="24"/>
        </w:rPr>
        <w:t xml:space="preserve"> (Accessed: 2 November 2024). </w:t>
      </w:r>
    </w:p>
    <w:p w14:paraId="441C0054" w14:textId="5DF921CA" w:rsidR="00E90B26" w:rsidRDefault="00E90B26" w:rsidP="00A43A85">
      <w:pPr>
        <w:spacing w:line="360" w:lineRule="auto"/>
        <w:rPr>
          <w:rFonts w:ascii="Arial" w:hAnsi="Arial" w:cs="Arial"/>
          <w:sz w:val="24"/>
          <w:szCs w:val="24"/>
        </w:rPr>
      </w:pPr>
      <w:r w:rsidRPr="00E90B26">
        <w:rPr>
          <w:rFonts w:ascii="Arial" w:hAnsi="Arial" w:cs="Arial"/>
          <w:sz w:val="24"/>
          <w:szCs w:val="24"/>
        </w:rPr>
        <w:t>Fyssa, A.</w:t>
      </w:r>
      <w:r w:rsidR="007C05BF">
        <w:rPr>
          <w:rFonts w:ascii="Arial" w:hAnsi="Arial" w:cs="Arial"/>
          <w:sz w:val="24"/>
          <w:szCs w:val="24"/>
        </w:rPr>
        <w:t xml:space="preserve"> and</w:t>
      </w:r>
      <w:r w:rsidRPr="00E90B26">
        <w:rPr>
          <w:rFonts w:ascii="Arial" w:hAnsi="Arial" w:cs="Arial"/>
          <w:sz w:val="24"/>
          <w:szCs w:val="24"/>
        </w:rPr>
        <w:t xml:space="preserve"> Tsakiri, M. and Mouroutsou, S. (2023) ‘Pursuing early childhood inclusion through reinforcing partnerships with parents of disabled children: beliefs of Greek pre-service early childhood educators’, </w:t>
      </w:r>
      <w:r w:rsidRPr="00E90B26">
        <w:rPr>
          <w:rFonts w:ascii="Arial" w:hAnsi="Arial" w:cs="Arial"/>
          <w:i/>
          <w:iCs/>
          <w:sz w:val="24"/>
          <w:szCs w:val="24"/>
        </w:rPr>
        <w:t>European early childhood education research journal</w:t>
      </w:r>
      <w:r w:rsidRPr="00E90B26">
        <w:rPr>
          <w:rFonts w:ascii="Arial" w:hAnsi="Arial" w:cs="Arial"/>
          <w:sz w:val="24"/>
          <w:szCs w:val="24"/>
        </w:rPr>
        <w:t xml:space="preserve">, 31(1), pp. 34–50. Available at: </w:t>
      </w:r>
      <w:hyperlink r:id="rId20" w:history="1">
        <w:r w:rsidR="007C05BF" w:rsidRPr="00F22A75">
          <w:rPr>
            <w:rStyle w:val="Hyperlink"/>
            <w:rFonts w:ascii="Arial" w:hAnsi="Arial" w:cs="Arial"/>
            <w:sz w:val="24"/>
            <w:szCs w:val="24"/>
          </w:rPr>
          <w:t>https://doi.org/10.1080/1350293X.2022.2153258</w:t>
        </w:r>
      </w:hyperlink>
      <w:r w:rsidRPr="00E90B26">
        <w:rPr>
          <w:rFonts w:ascii="Arial" w:hAnsi="Arial" w:cs="Arial"/>
          <w:sz w:val="24"/>
          <w:szCs w:val="24"/>
        </w:rPr>
        <w:t>.</w:t>
      </w:r>
      <w:r w:rsidR="007C05BF">
        <w:rPr>
          <w:rFonts w:ascii="Arial" w:hAnsi="Arial" w:cs="Arial"/>
          <w:sz w:val="24"/>
          <w:szCs w:val="24"/>
        </w:rPr>
        <w:t xml:space="preserve"> (Accessed: 2 November 2024). </w:t>
      </w:r>
    </w:p>
    <w:p w14:paraId="66631C3E" w14:textId="53A034F2" w:rsidR="00A0354F" w:rsidRDefault="00A0354F" w:rsidP="00A43A85">
      <w:pPr>
        <w:spacing w:line="360" w:lineRule="auto"/>
        <w:rPr>
          <w:rFonts w:ascii="Arial" w:hAnsi="Arial" w:cs="Arial"/>
          <w:sz w:val="24"/>
          <w:szCs w:val="24"/>
        </w:rPr>
      </w:pPr>
      <w:r w:rsidRPr="00A0354F">
        <w:rPr>
          <w:rFonts w:ascii="Arial" w:hAnsi="Arial" w:cs="Arial"/>
          <w:sz w:val="24"/>
          <w:szCs w:val="24"/>
        </w:rPr>
        <w:t>Goli, S.</w:t>
      </w:r>
      <w:r w:rsidR="00C245DA">
        <w:rPr>
          <w:rFonts w:ascii="Arial" w:hAnsi="Arial" w:cs="Arial"/>
          <w:sz w:val="24"/>
          <w:szCs w:val="24"/>
        </w:rPr>
        <w:t xml:space="preserve"> and</w:t>
      </w:r>
      <w:r w:rsidRPr="00A0354F">
        <w:rPr>
          <w:rFonts w:ascii="Arial" w:hAnsi="Arial" w:cs="Arial"/>
          <w:sz w:val="24"/>
          <w:szCs w:val="24"/>
        </w:rPr>
        <w:t xml:space="preserve"> Rahimi, F. and Goli, M. (2022) ‘Experiences of teachers, educators, and school </w:t>
      </w:r>
      <w:r w:rsidR="00C245DA" w:rsidRPr="00A0354F">
        <w:rPr>
          <w:rFonts w:ascii="Arial" w:hAnsi="Arial" w:cs="Arial"/>
          <w:sz w:val="24"/>
          <w:szCs w:val="24"/>
        </w:rPr>
        <w:t>counsellors</w:t>
      </w:r>
      <w:r w:rsidRPr="00A0354F">
        <w:rPr>
          <w:rFonts w:ascii="Arial" w:hAnsi="Arial" w:cs="Arial"/>
          <w:sz w:val="24"/>
          <w:szCs w:val="24"/>
        </w:rPr>
        <w:t xml:space="preserve"> about the sexual and reproductive health of educable intellectually disabled adolescent girls: a qualitative study’, </w:t>
      </w:r>
      <w:r w:rsidRPr="00A0354F">
        <w:rPr>
          <w:rFonts w:ascii="Arial" w:hAnsi="Arial" w:cs="Arial"/>
          <w:i/>
          <w:iCs/>
          <w:sz w:val="24"/>
          <w:szCs w:val="24"/>
        </w:rPr>
        <w:t>Reproductive health</w:t>
      </w:r>
      <w:r w:rsidRPr="00A0354F">
        <w:rPr>
          <w:rFonts w:ascii="Arial" w:hAnsi="Arial" w:cs="Arial"/>
          <w:sz w:val="24"/>
          <w:szCs w:val="24"/>
        </w:rPr>
        <w:t xml:space="preserve">, 19(1), pp. 96–96. Available at: </w:t>
      </w:r>
      <w:hyperlink r:id="rId21" w:history="1">
        <w:r w:rsidRPr="00F22A75">
          <w:rPr>
            <w:rStyle w:val="Hyperlink"/>
            <w:rFonts w:ascii="Arial" w:hAnsi="Arial" w:cs="Arial"/>
            <w:sz w:val="24"/>
            <w:szCs w:val="24"/>
          </w:rPr>
          <w:t>https://doi.org/10.1186/s12978-022-01397-8</w:t>
        </w:r>
      </w:hyperlink>
      <w:r w:rsidRPr="00A0354F">
        <w:rPr>
          <w:rFonts w:ascii="Arial" w:hAnsi="Arial" w:cs="Arial"/>
          <w:sz w:val="24"/>
          <w:szCs w:val="24"/>
        </w:rPr>
        <w:t>.</w:t>
      </w:r>
      <w:r>
        <w:rPr>
          <w:rFonts w:ascii="Arial" w:hAnsi="Arial" w:cs="Arial"/>
          <w:sz w:val="24"/>
          <w:szCs w:val="24"/>
        </w:rPr>
        <w:t xml:space="preserve"> </w:t>
      </w:r>
      <w:r w:rsidR="00C245DA">
        <w:rPr>
          <w:rFonts w:ascii="Arial" w:hAnsi="Arial" w:cs="Arial"/>
          <w:sz w:val="24"/>
          <w:szCs w:val="24"/>
        </w:rPr>
        <w:t xml:space="preserve">(Accessed: 2 November 2024). </w:t>
      </w:r>
    </w:p>
    <w:p w14:paraId="40C8574A" w14:textId="5547B9C2" w:rsidR="00C00F0B" w:rsidRDefault="00C00F0B" w:rsidP="00A43A85">
      <w:pPr>
        <w:spacing w:line="360" w:lineRule="auto"/>
        <w:rPr>
          <w:rFonts w:ascii="Arial" w:hAnsi="Arial" w:cs="Arial"/>
          <w:sz w:val="24"/>
          <w:szCs w:val="24"/>
        </w:rPr>
      </w:pPr>
      <w:r>
        <w:rPr>
          <w:rFonts w:ascii="Arial" w:hAnsi="Arial" w:cs="Arial"/>
          <w:sz w:val="24"/>
          <w:szCs w:val="24"/>
        </w:rPr>
        <w:t xml:space="preserve">Gwynedd Council (no date) </w:t>
      </w:r>
      <w:r w:rsidRPr="00050BEA">
        <w:rPr>
          <w:rFonts w:ascii="Arial" w:hAnsi="Arial" w:cs="Arial"/>
          <w:i/>
          <w:iCs/>
          <w:sz w:val="24"/>
          <w:szCs w:val="24"/>
        </w:rPr>
        <w:t>Additional Learning Needs and Inclusion Strategy</w:t>
      </w:r>
      <w:r>
        <w:rPr>
          <w:rFonts w:ascii="Arial" w:hAnsi="Arial" w:cs="Arial"/>
          <w:sz w:val="24"/>
          <w:szCs w:val="24"/>
        </w:rPr>
        <w:t xml:space="preserve">. Available at: </w:t>
      </w:r>
      <w:hyperlink r:id="rId22" w:history="1">
        <w:r w:rsidRPr="008110FB">
          <w:rPr>
            <w:rStyle w:val="Hyperlink"/>
            <w:rFonts w:ascii="Arial" w:hAnsi="Arial" w:cs="Arial"/>
            <w:sz w:val="24"/>
            <w:szCs w:val="24"/>
          </w:rPr>
          <w:t>https://democracy.gwynedd.llyw.cymru/documents/s7664/Item%209%20Appendix%203%20ALNandI%20Strategy%20Gwynedd%20and%20Anglesey%20late%20appendix.pdf</w:t>
        </w:r>
      </w:hyperlink>
      <w:r>
        <w:rPr>
          <w:rFonts w:ascii="Arial" w:hAnsi="Arial" w:cs="Arial"/>
          <w:sz w:val="24"/>
          <w:szCs w:val="24"/>
        </w:rPr>
        <w:t xml:space="preserve"> (Accessed: 25 October 2024). </w:t>
      </w:r>
    </w:p>
    <w:p w14:paraId="75D64C18" w14:textId="750A0309" w:rsidR="006269F3" w:rsidRDefault="006269F3" w:rsidP="00A43A85">
      <w:pPr>
        <w:spacing w:line="360" w:lineRule="auto"/>
        <w:rPr>
          <w:rFonts w:ascii="Arial" w:hAnsi="Arial" w:cs="Arial"/>
          <w:sz w:val="24"/>
          <w:szCs w:val="24"/>
        </w:rPr>
      </w:pPr>
      <w:proofErr w:type="spellStart"/>
      <w:r>
        <w:rPr>
          <w:rFonts w:ascii="Arial" w:hAnsi="Arial" w:cs="Arial"/>
          <w:sz w:val="24"/>
          <w:szCs w:val="24"/>
        </w:rPr>
        <w:t>Kaduson</w:t>
      </w:r>
      <w:proofErr w:type="spellEnd"/>
      <w:r>
        <w:rPr>
          <w:rFonts w:ascii="Arial" w:hAnsi="Arial" w:cs="Arial"/>
          <w:sz w:val="24"/>
          <w:szCs w:val="24"/>
        </w:rPr>
        <w:t xml:space="preserve">, H. and </w:t>
      </w:r>
      <w:r w:rsidR="00C053AD">
        <w:rPr>
          <w:rFonts w:ascii="Arial" w:hAnsi="Arial" w:cs="Arial"/>
          <w:sz w:val="24"/>
          <w:szCs w:val="24"/>
        </w:rPr>
        <w:t xml:space="preserve">Schaefer, C. (2021) </w:t>
      </w:r>
      <w:r w:rsidR="003C67DE" w:rsidRPr="003C67DE">
        <w:rPr>
          <w:rFonts w:ascii="Arial" w:hAnsi="Arial" w:cs="Arial"/>
          <w:i/>
          <w:iCs/>
          <w:sz w:val="24"/>
          <w:szCs w:val="24"/>
        </w:rPr>
        <w:t>Play therapy with children: modalities for change</w:t>
      </w:r>
      <w:r w:rsidR="003C67DE" w:rsidRPr="003C67DE">
        <w:rPr>
          <w:rFonts w:ascii="Arial" w:hAnsi="Arial" w:cs="Arial"/>
          <w:sz w:val="24"/>
          <w:szCs w:val="24"/>
        </w:rPr>
        <w:t xml:space="preserve">. </w:t>
      </w:r>
      <w:r w:rsidR="001C31B5">
        <w:rPr>
          <w:rFonts w:ascii="Arial" w:hAnsi="Arial" w:cs="Arial"/>
          <w:sz w:val="24"/>
          <w:szCs w:val="24"/>
        </w:rPr>
        <w:t xml:space="preserve">Washington: </w:t>
      </w:r>
      <w:r w:rsidR="003C67DE" w:rsidRPr="003C67DE">
        <w:rPr>
          <w:rFonts w:ascii="Arial" w:hAnsi="Arial" w:cs="Arial"/>
          <w:sz w:val="24"/>
          <w:szCs w:val="24"/>
        </w:rPr>
        <w:t>American Psychological Association.</w:t>
      </w:r>
      <w:r w:rsidR="001C31B5">
        <w:rPr>
          <w:rFonts w:ascii="Arial" w:hAnsi="Arial" w:cs="Arial"/>
          <w:sz w:val="24"/>
          <w:szCs w:val="24"/>
        </w:rPr>
        <w:t xml:space="preserve"> Available at: </w:t>
      </w:r>
      <w:hyperlink r:id="rId23" w:history="1">
        <w:r w:rsidR="004624BA" w:rsidRPr="00B20E6E">
          <w:rPr>
            <w:rStyle w:val="Hyperlink"/>
            <w:rFonts w:ascii="Arial" w:hAnsi="Arial" w:cs="Arial"/>
            <w:sz w:val="24"/>
            <w:szCs w:val="24"/>
          </w:rPr>
          <w:t>https://www-jstor-org.ezproxy.uwtsd.ac.uk/stable/j.ctv1c3pdnk</w:t>
        </w:r>
      </w:hyperlink>
      <w:r w:rsidR="004624BA">
        <w:rPr>
          <w:rFonts w:ascii="Arial" w:hAnsi="Arial" w:cs="Arial"/>
          <w:sz w:val="24"/>
          <w:szCs w:val="24"/>
        </w:rPr>
        <w:t xml:space="preserve"> (Accessed: </w:t>
      </w:r>
      <w:r w:rsidR="00FD1F18">
        <w:rPr>
          <w:rFonts w:ascii="Arial" w:hAnsi="Arial" w:cs="Arial"/>
          <w:sz w:val="24"/>
          <w:szCs w:val="24"/>
        </w:rPr>
        <w:t xml:space="preserve">2 November 2024). </w:t>
      </w:r>
    </w:p>
    <w:p w14:paraId="00629BEA" w14:textId="61D963ED" w:rsidR="005C56F8" w:rsidRDefault="005C56F8" w:rsidP="00A43A85">
      <w:pPr>
        <w:spacing w:line="360" w:lineRule="auto"/>
        <w:rPr>
          <w:rFonts w:ascii="Arial" w:hAnsi="Arial" w:cs="Arial"/>
          <w:sz w:val="24"/>
          <w:szCs w:val="24"/>
        </w:rPr>
      </w:pPr>
      <w:r w:rsidRPr="005C56F8">
        <w:rPr>
          <w:rFonts w:ascii="Arial" w:hAnsi="Arial" w:cs="Arial"/>
          <w:sz w:val="24"/>
          <w:szCs w:val="24"/>
        </w:rPr>
        <w:t>Kambouri, M.</w:t>
      </w:r>
      <w:r>
        <w:rPr>
          <w:rFonts w:ascii="Arial" w:hAnsi="Arial" w:cs="Arial"/>
          <w:sz w:val="24"/>
          <w:szCs w:val="24"/>
        </w:rPr>
        <w:t xml:space="preserve">, </w:t>
      </w:r>
      <w:r w:rsidR="00F34B31">
        <w:rPr>
          <w:rFonts w:ascii="Arial" w:hAnsi="Arial" w:cs="Arial"/>
          <w:sz w:val="24"/>
          <w:szCs w:val="24"/>
        </w:rPr>
        <w:t xml:space="preserve">Wilson, T., </w:t>
      </w:r>
      <w:r w:rsidR="004C0041" w:rsidRPr="004C0041">
        <w:rPr>
          <w:rFonts w:ascii="Arial" w:hAnsi="Arial" w:cs="Arial"/>
          <w:sz w:val="24"/>
          <w:szCs w:val="24"/>
        </w:rPr>
        <w:t>Pieridou, M</w:t>
      </w:r>
      <w:r w:rsidR="004C0041">
        <w:rPr>
          <w:rFonts w:ascii="Arial" w:hAnsi="Arial" w:cs="Arial"/>
          <w:sz w:val="24"/>
          <w:szCs w:val="24"/>
        </w:rPr>
        <w:t xml:space="preserve">., </w:t>
      </w:r>
      <w:r w:rsidR="004C0041" w:rsidRPr="004C0041">
        <w:rPr>
          <w:rFonts w:ascii="Arial" w:hAnsi="Arial" w:cs="Arial"/>
          <w:sz w:val="24"/>
          <w:szCs w:val="24"/>
        </w:rPr>
        <w:t>Quinn</w:t>
      </w:r>
      <w:r w:rsidR="004C0041">
        <w:rPr>
          <w:rFonts w:ascii="Arial" w:hAnsi="Arial" w:cs="Arial"/>
          <w:sz w:val="24"/>
          <w:szCs w:val="24"/>
        </w:rPr>
        <w:t xml:space="preserve">, S. and </w:t>
      </w:r>
      <w:r w:rsidR="004C0041" w:rsidRPr="004C0041">
        <w:rPr>
          <w:rFonts w:ascii="Arial" w:hAnsi="Arial" w:cs="Arial"/>
          <w:sz w:val="24"/>
          <w:szCs w:val="24"/>
        </w:rPr>
        <w:t>Liu</w:t>
      </w:r>
      <w:r w:rsidR="004C0041">
        <w:rPr>
          <w:rFonts w:ascii="Arial" w:hAnsi="Arial" w:cs="Arial"/>
          <w:sz w:val="24"/>
          <w:szCs w:val="24"/>
        </w:rPr>
        <w:t>, J.</w:t>
      </w:r>
      <w:r w:rsidR="004C0041" w:rsidRPr="004C0041">
        <w:rPr>
          <w:rFonts w:ascii="Arial" w:hAnsi="Arial" w:cs="Arial"/>
          <w:sz w:val="24"/>
          <w:szCs w:val="24"/>
        </w:rPr>
        <w:t xml:space="preserve"> </w:t>
      </w:r>
      <w:r w:rsidRPr="005C56F8">
        <w:rPr>
          <w:rFonts w:ascii="Arial" w:hAnsi="Arial" w:cs="Arial"/>
          <w:sz w:val="24"/>
          <w:szCs w:val="24"/>
        </w:rPr>
        <w:t>(2022) ‘Making Partnerships Work: Proposing a Model to Support Parent-Practitioner Partnerships in the Early Years’, </w:t>
      </w:r>
      <w:r w:rsidRPr="005C56F8">
        <w:rPr>
          <w:rFonts w:ascii="Arial" w:hAnsi="Arial" w:cs="Arial"/>
          <w:i/>
          <w:iCs/>
          <w:sz w:val="24"/>
          <w:szCs w:val="24"/>
        </w:rPr>
        <w:t>Early childhood education journal</w:t>
      </w:r>
      <w:r w:rsidRPr="005C56F8">
        <w:rPr>
          <w:rFonts w:ascii="Arial" w:hAnsi="Arial" w:cs="Arial"/>
          <w:sz w:val="24"/>
          <w:szCs w:val="24"/>
        </w:rPr>
        <w:t xml:space="preserve">, 50(4), pp. 639–661. Available at: </w:t>
      </w:r>
      <w:hyperlink r:id="rId24" w:history="1">
        <w:r w:rsidRPr="00F22A75">
          <w:rPr>
            <w:rStyle w:val="Hyperlink"/>
            <w:rFonts w:ascii="Arial" w:hAnsi="Arial" w:cs="Arial"/>
            <w:sz w:val="24"/>
            <w:szCs w:val="24"/>
          </w:rPr>
          <w:t>https://doi.org/10.1007/s10643-021-01181-6</w:t>
        </w:r>
      </w:hyperlink>
      <w:r w:rsidRPr="005C56F8">
        <w:rPr>
          <w:rFonts w:ascii="Arial" w:hAnsi="Arial" w:cs="Arial"/>
          <w:sz w:val="24"/>
          <w:szCs w:val="24"/>
        </w:rPr>
        <w:t>.</w:t>
      </w:r>
      <w:r>
        <w:rPr>
          <w:rFonts w:ascii="Arial" w:hAnsi="Arial" w:cs="Arial"/>
          <w:sz w:val="24"/>
          <w:szCs w:val="24"/>
        </w:rPr>
        <w:t xml:space="preserve"> </w:t>
      </w:r>
      <w:r w:rsidR="004C0041">
        <w:rPr>
          <w:rFonts w:ascii="Arial" w:hAnsi="Arial" w:cs="Arial"/>
          <w:sz w:val="24"/>
          <w:szCs w:val="24"/>
        </w:rPr>
        <w:t>(Accessed</w:t>
      </w:r>
      <w:r w:rsidR="005E7A3C">
        <w:rPr>
          <w:rFonts w:ascii="Arial" w:hAnsi="Arial" w:cs="Arial"/>
          <w:sz w:val="24"/>
          <w:szCs w:val="24"/>
        </w:rPr>
        <w:t xml:space="preserve">: 2 November 2024). </w:t>
      </w:r>
    </w:p>
    <w:p w14:paraId="318B7F8C" w14:textId="31AACC0B" w:rsidR="00E343ED" w:rsidRPr="00EA4950" w:rsidRDefault="00E343ED" w:rsidP="00A43A85">
      <w:pPr>
        <w:spacing w:line="360" w:lineRule="auto"/>
        <w:rPr>
          <w:rFonts w:ascii="Arial" w:hAnsi="Arial" w:cs="Arial"/>
          <w:sz w:val="24"/>
          <w:szCs w:val="24"/>
        </w:rPr>
      </w:pPr>
      <w:r>
        <w:rPr>
          <w:rFonts w:ascii="Arial" w:hAnsi="Arial" w:cs="Arial"/>
          <w:sz w:val="24"/>
          <w:szCs w:val="24"/>
        </w:rPr>
        <w:t>Knowles, G. (201</w:t>
      </w:r>
      <w:r w:rsidR="00237C63">
        <w:rPr>
          <w:rFonts w:ascii="Arial" w:hAnsi="Arial" w:cs="Arial"/>
          <w:sz w:val="24"/>
          <w:szCs w:val="24"/>
        </w:rPr>
        <w:t>7</w:t>
      </w:r>
      <w:r>
        <w:rPr>
          <w:rFonts w:ascii="Arial" w:hAnsi="Arial" w:cs="Arial"/>
          <w:sz w:val="24"/>
          <w:szCs w:val="24"/>
        </w:rPr>
        <w:t xml:space="preserve">) </w:t>
      </w:r>
      <w:r w:rsidR="007F539B" w:rsidRPr="00EA4950">
        <w:rPr>
          <w:rFonts w:ascii="Arial" w:hAnsi="Arial" w:cs="Arial"/>
          <w:i/>
          <w:iCs/>
          <w:sz w:val="24"/>
          <w:szCs w:val="24"/>
        </w:rPr>
        <w:t xml:space="preserve">Supporting Inclusive Practise and Ensuring </w:t>
      </w:r>
      <w:r w:rsidR="00784B53" w:rsidRPr="00EA4950">
        <w:rPr>
          <w:rFonts w:ascii="Arial" w:hAnsi="Arial" w:cs="Arial"/>
          <w:i/>
          <w:iCs/>
          <w:sz w:val="24"/>
          <w:szCs w:val="24"/>
        </w:rPr>
        <w:t xml:space="preserve">Opportunity is Equal for </w:t>
      </w:r>
      <w:r w:rsidR="001B5C1C" w:rsidRPr="00EA4950">
        <w:rPr>
          <w:rFonts w:ascii="Arial" w:hAnsi="Arial" w:cs="Arial"/>
          <w:i/>
          <w:iCs/>
          <w:sz w:val="24"/>
          <w:szCs w:val="24"/>
        </w:rPr>
        <w:t>All</w:t>
      </w:r>
      <w:r w:rsidR="00EA4950">
        <w:rPr>
          <w:rFonts w:ascii="Arial" w:hAnsi="Arial" w:cs="Arial"/>
          <w:i/>
          <w:iCs/>
          <w:sz w:val="24"/>
          <w:szCs w:val="24"/>
        </w:rPr>
        <w:t xml:space="preserve">, </w:t>
      </w:r>
      <w:r w:rsidR="00EA4950">
        <w:rPr>
          <w:rFonts w:ascii="Arial" w:hAnsi="Arial" w:cs="Arial"/>
          <w:sz w:val="24"/>
          <w:szCs w:val="24"/>
        </w:rPr>
        <w:t>3</w:t>
      </w:r>
      <w:r w:rsidR="00EA4950" w:rsidRPr="00EA4950">
        <w:rPr>
          <w:rFonts w:ascii="Arial" w:hAnsi="Arial" w:cs="Arial"/>
          <w:sz w:val="24"/>
          <w:szCs w:val="24"/>
          <w:vertAlign w:val="superscript"/>
        </w:rPr>
        <w:t>rd</w:t>
      </w:r>
      <w:r w:rsidR="00EA4950">
        <w:rPr>
          <w:rFonts w:ascii="Arial" w:hAnsi="Arial" w:cs="Arial"/>
          <w:sz w:val="24"/>
          <w:szCs w:val="24"/>
        </w:rPr>
        <w:t xml:space="preserve"> EDN, Pp. </w:t>
      </w:r>
      <w:r w:rsidR="002A7BC9">
        <w:rPr>
          <w:rFonts w:ascii="Arial" w:hAnsi="Arial" w:cs="Arial"/>
          <w:sz w:val="24"/>
          <w:szCs w:val="24"/>
        </w:rPr>
        <w:t>1-</w:t>
      </w:r>
      <w:r w:rsidR="00E22AE3">
        <w:rPr>
          <w:rFonts w:ascii="Arial" w:hAnsi="Arial" w:cs="Arial"/>
          <w:sz w:val="24"/>
          <w:szCs w:val="24"/>
        </w:rPr>
        <w:t>166</w:t>
      </w:r>
      <w:r w:rsidR="00237C63">
        <w:rPr>
          <w:rFonts w:ascii="Arial" w:hAnsi="Arial" w:cs="Arial"/>
          <w:sz w:val="24"/>
          <w:szCs w:val="24"/>
        </w:rPr>
        <w:t xml:space="preserve">. </w:t>
      </w:r>
      <w:r w:rsidR="00C34022">
        <w:rPr>
          <w:rFonts w:ascii="Arial" w:hAnsi="Arial" w:cs="Arial"/>
          <w:sz w:val="24"/>
          <w:szCs w:val="24"/>
        </w:rPr>
        <w:t xml:space="preserve">Available at: </w:t>
      </w:r>
      <w:hyperlink r:id="rId25" w:history="1">
        <w:r w:rsidR="00C34022" w:rsidRPr="008110FB">
          <w:rPr>
            <w:rStyle w:val="Hyperlink"/>
            <w:rFonts w:ascii="Arial" w:hAnsi="Arial" w:cs="Arial"/>
            <w:sz w:val="24"/>
            <w:szCs w:val="24"/>
          </w:rPr>
          <w:t>https://ebookcentral.proquest.com/lib/trinity/reader.action?docID=4905388</w:t>
        </w:r>
      </w:hyperlink>
      <w:r w:rsidR="00C34022">
        <w:rPr>
          <w:rFonts w:ascii="Arial" w:hAnsi="Arial" w:cs="Arial"/>
          <w:sz w:val="24"/>
          <w:szCs w:val="24"/>
        </w:rPr>
        <w:t xml:space="preserve"> (Accessed: 25 October 2024). </w:t>
      </w:r>
    </w:p>
    <w:p w14:paraId="0C291B91" w14:textId="77777777" w:rsidR="006C199F" w:rsidRPr="002D7A57" w:rsidRDefault="006C199F" w:rsidP="006C199F">
      <w:pPr>
        <w:spacing w:line="360" w:lineRule="auto"/>
        <w:rPr>
          <w:rFonts w:ascii="Arial" w:hAnsi="Arial" w:cs="Arial"/>
          <w:sz w:val="24"/>
          <w:szCs w:val="24"/>
        </w:rPr>
      </w:pPr>
      <w:r>
        <w:rPr>
          <w:rFonts w:ascii="Arial" w:hAnsi="Arial" w:cs="Arial"/>
          <w:sz w:val="24"/>
          <w:szCs w:val="24"/>
        </w:rPr>
        <w:lastRenderedPageBreak/>
        <w:t xml:space="preserve">Moyles, J. (2014) </w:t>
      </w:r>
      <w:r w:rsidRPr="00EF799C">
        <w:rPr>
          <w:rFonts w:ascii="Arial" w:hAnsi="Arial" w:cs="Arial"/>
          <w:i/>
          <w:iCs/>
          <w:sz w:val="24"/>
          <w:szCs w:val="24"/>
        </w:rPr>
        <w:t>The Excellence of Play</w:t>
      </w:r>
      <w:r>
        <w:rPr>
          <w:rFonts w:ascii="Arial" w:hAnsi="Arial" w:cs="Arial"/>
          <w:i/>
          <w:iCs/>
          <w:sz w:val="24"/>
          <w:szCs w:val="24"/>
        </w:rPr>
        <w:t xml:space="preserve">. </w:t>
      </w:r>
      <w:r w:rsidRPr="002D7A57">
        <w:rPr>
          <w:rFonts w:ascii="Arial" w:hAnsi="Arial" w:cs="Arial"/>
          <w:sz w:val="24"/>
          <w:szCs w:val="24"/>
        </w:rPr>
        <w:t>McGraw-Hill Education</w:t>
      </w:r>
      <w:r>
        <w:rPr>
          <w:rFonts w:ascii="Arial" w:hAnsi="Arial" w:cs="Arial"/>
          <w:sz w:val="24"/>
          <w:szCs w:val="24"/>
        </w:rPr>
        <w:t>: England. Available at:</w:t>
      </w:r>
      <w:hyperlink r:id="rId26" w:history="1">
        <w:r w:rsidRPr="00F22A75">
          <w:rPr>
            <w:rStyle w:val="Hyperlink"/>
            <w:rFonts w:ascii="Arial" w:hAnsi="Arial" w:cs="Arial"/>
            <w:sz w:val="24"/>
            <w:szCs w:val="24"/>
          </w:rPr>
          <w:t>https://books.google.co.uk/books?hl=en&amp;lr=&amp;id=wZowBgAAQBAJ&amp;oi=fnd&amp;pg=PP1&amp;dq=%27Additional+learning+needs%27+benefits+of+play+based+learning+&amp;ots=vMgEMYsAob&amp;sig=SlMI-f1S9TKMqnYHXtZcRWdfr-Y&amp;redir_esc=y#v=onepage&amp;q='Additional%20learning%20needs'%20benefits%20of%20play%20based%20learning&amp;f=false</w:t>
        </w:r>
      </w:hyperlink>
      <w:r>
        <w:rPr>
          <w:rFonts w:ascii="Arial" w:hAnsi="Arial" w:cs="Arial"/>
          <w:sz w:val="24"/>
          <w:szCs w:val="24"/>
        </w:rPr>
        <w:t xml:space="preserve"> (Accessed: 25 October 2024). </w:t>
      </w:r>
    </w:p>
    <w:p w14:paraId="145424F6" w14:textId="0EADFFFA" w:rsidR="00F66E94" w:rsidRPr="00CE4D43" w:rsidRDefault="00F66E94" w:rsidP="00A43A85">
      <w:pPr>
        <w:spacing w:line="360" w:lineRule="auto"/>
        <w:rPr>
          <w:rFonts w:ascii="Arial" w:hAnsi="Arial" w:cs="Arial"/>
          <w:sz w:val="24"/>
          <w:szCs w:val="24"/>
        </w:rPr>
      </w:pPr>
      <w:r>
        <w:rPr>
          <w:rFonts w:ascii="Arial" w:hAnsi="Arial" w:cs="Arial"/>
          <w:sz w:val="24"/>
          <w:szCs w:val="24"/>
        </w:rPr>
        <w:t xml:space="preserve">Nordic Council of Ministers (2022) </w:t>
      </w:r>
      <w:r w:rsidR="007744D7">
        <w:rPr>
          <w:rFonts w:ascii="Arial" w:hAnsi="Arial" w:cs="Arial"/>
          <w:i/>
          <w:iCs/>
          <w:sz w:val="24"/>
          <w:szCs w:val="24"/>
        </w:rPr>
        <w:t xml:space="preserve">Nordic Approach to Evaluation and Assessment </w:t>
      </w:r>
      <w:r w:rsidR="00CE4D43">
        <w:rPr>
          <w:rFonts w:ascii="Arial" w:hAnsi="Arial" w:cs="Arial"/>
          <w:i/>
          <w:iCs/>
          <w:sz w:val="24"/>
          <w:szCs w:val="24"/>
        </w:rPr>
        <w:t xml:space="preserve">in Early Childhood Education and Care: Final Report. </w:t>
      </w:r>
      <w:r w:rsidR="00CE4D43">
        <w:rPr>
          <w:rFonts w:ascii="Arial" w:hAnsi="Arial" w:cs="Arial"/>
          <w:sz w:val="24"/>
          <w:szCs w:val="24"/>
        </w:rPr>
        <w:t xml:space="preserve">Available at: </w:t>
      </w:r>
      <w:hyperlink r:id="rId27" w:history="1">
        <w:r w:rsidR="0011336A" w:rsidRPr="00F22A75">
          <w:rPr>
            <w:rStyle w:val="Hyperlink"/>
            <w:rFonts w:ascii="Arial" w:hAnsi="Arial" w:cs="Arial"/>
            <w:sz w:val="24"/>
            <w:szCs w:val="24"/>
          </w:rPr>
          <w:t>https://pub.norden.org/temanord2022-512/#</w:t>
        </w:r>
      </w:hyperlink>
      <w:r w:rsidR="0011336A">
        <w:rPr>
          <w:rFonts w:ascii="Arial" w:hAnsi="Arial" w:cs="Arial"/>
          <w:sz w:val="24"/>
          <w:szCs w:val="24"/>
        </w:rPr>
        <w:t xml:space="preserve"> (Accessed: 3 November 2024). </w:t>
      </w:r>
    </w:p>
    <w:p w14:paraId="336455A8" w14:textId="77777777" w:rsidR="006C199F" w:rsidRDefault="006C199F" w:rsidP="006C199F">
      <w:pPr>
        <w:spacing w:line="360" w:lineRule="auto"/>
        <w:rPr>
          <w:rFonts w:ascii="Arial" w:hAnsi="Arial" w:cs="Arial"/>
          <w:sz w:val="24"/>
          <w:szCs w:val="24"/>
        </w:rPr>
      </w:pPr>
      <w:proofErr w:type="spellStart"/>
      <w:r w:rsidRPr="00EB0229">
        <w:rPr>
          <w:rFonts w:ascii="Arial" w:hAnsi="Arial" w:cs="Arial"/>
          <w:sz w:val="24"/>
          <w:szCs w:val="24"/>
        </w:rPr>
        <w:t>Oers</w:t>
      </w:r>
      <w:proofErr w:type="spellEnd"/>
      <w:r w:rsidRPr="00EB0229">
        <w:rPr>
          <w:rFonts w:ascii="Arial" w:hAnsi="Arial" w:cs="Arial"/>
          <w:sz w:val="24"/>
          <w:szCs w:val="24"/>
        </w:rPr>
        <w:t xml:space="preserve">, B. and </w:t>
      </w:r>
      <w:proofErr w:type="spellStart"/>
      <w:r w:rsidRPr="00EB0229">
        <w:rPr>
          <w:rFonts w:ascii="Arial" w:hAnsi="Arial" w:cs="Arial"/>
          <w:sz w:val="24"/>
          <w:szCs w:val="24"/>
        </w:rPr>
        <w:t>Duijkers</w:t>
      </w:r>
      <w:proofErr w:type="spellEnd"/>
      <w:r w:rsidRPr="00EB0229">
        <w:rPr>
          <w:rFonts w:ascii="Arial" w:hAnsi="Arial" w:cs="Arial"/>
          <w:sz w:val="24"/>
          <w:szCs w:val="24"/>
        </w:rPr>
        <w:t>, D. (2013) ‘Teaching in a play-based curriculum: Theory, practice and evidence of developmental education for young children’, </w:t>
      </w:r>
      <w:r w:rsidRPr="00EB0229">
        <w:rPr>
          <w:rFonts w:ascii="Arial" w:hAnsi="Arial" w:cs="Arial"/>
          <w:i/>
          <w:iCs/>
          <w:sz w:val="24"/>
          <w:szCs w:val="24"/>
        </w:rPr>
        <w:t>Journal of curriculum studies</w:t>
      </w:r>
      <w:r w:rsidRPr="00EB0229">
        <w:rPr>
          <w:rFonts w:ascii="Arial" w:hAnsi="Arial" w:cs="Arial"/>
          <w:sz w:val="24"/>
          <w:szCs w:val="24"/>
        </w:rPr>
        <w:t xml:space="preserve">, 45(4), pp. 511–534. Available at: </w:t>
      </w:r>
      <w:hyperlink r:id="rId28" w:history="1">
        <w:r w:rsidRPr="00B20E6E">
          <w:rPr>
            <w:rStyle w:val="Hyperlink"/>
            <w:rFonts w:ascii="Arial" w:hAnsi="Arial" w:cs="Arial"/>
            <w:sz w:val="24"/>
            <w:szCs w:val="24"/>
          </w:rPr>
          <w:t>https://doi.org/10.1080/00220272.2011.637182</w:t>
        </w:r>
      </w:hyperlink>
      <w:r w:rsidRPr="00EB0229">
        <w:rPr>
          <w:rFonts w:ascii="Arial" w:hAnsi="Arial" w:cs="Arial"/>
          <w:sz w:val="24"/>
          <w:szCs w:val="24"/>
        </w:rPr>
        <w:t>.</w:t>
      </w:r>
      <w:r>
        <w:rPr>
          <w:rFonts w:ascii="Arial" w:hAnsi="Arial" w:cs="Arial"/>
          <w:sz w:val="24"/>
          <w:szCs w:val="24"/>
        </w:rPr>
        <w:t xml:space="preserve"> (Accessed: 2 November 2024). </w:t>
      </w:r>
    </w:p>
    <w:p w14:paraId="2B36EFBD" w14:textId="77777777" w:rsidR="006C199F" w:rsidRDefault="006C199F" w:rsidP="006C199F">
      <w:pPr>
        <w:spacing w:line="360" w:lineRule="auto"/>
        <w:rPr>
          <w:rFonts w:ascii="Arial" w:hAnsi="Arial" w:cs="Arial"/>
          <w:sz w:val="24"/>
          <w:szCs w:val="24"/>
        </w:rPr>
      </w:pPr>
      <w:proofErr w:type="spellStart"/>
      <w:r w:rsidRPr="00707D35">
        <w:rPr>
          <w:rFonts w:ascii="Arial" w:hAnsi="Arial" w:cs="Arial"/>
          <w:sz w:val="24"/>
          <w:szCs w:val="24"/>
        </w:rPr>
        <w:t>Oers</w:t>
      </w:r>
      <w:proofErr w:type="spellEnd"/>
      <w:r w:rsidRPr="00707D35">
        <w:rPr>
          <w:rFonts w:ascii="Arial" w:hAnsi="Arial" w:cs="Arial"/>
          <w:sz w:val="24"/>
          <w:szCs w:val="24"/>
        </w:rPr>
        <w:t>, B. (2015) ‘Implementing a play-based curriculum: Fostering teacher agency in primary school’, </w:t>
      </w:r>
      <w:r w:rsidRPr="00707D35">
        <w:rPr>
          <w:rFonts w:ascii="Arial" w:hAnsi="Arial" w:cs="Arial"/>
          <w:i/>
          <w:iCs/>
          <w:sz w:val="24"/>
          <w:szCs w:val="24"/>
        </w:rPr>
        <w:t>Learning, culture and social interaction</w:t>
      </w:r>
      <w:r w:rsidRPr="00707D35">
        <w:rPr>
          <w:rFonts w:ascii="Arial" w:hAnsi="Arial" w:cs="Arial"/>
          <w:sz w:val="24"/>
          <w:szCs w:val="24"/>
        </w:rPr>
        <w:t xml:space="preserve">, 4, pp. 19–27. Available at: </w:t>
      </w:r>
      <w:hyperlink r:id="rId29" w:history="1">
        <w:r w:rsidRPr="00F22A75">
          <w:rPr>
            <w:rStyle w:val="Hyperlink"/>
            <w:rFonts w:ascii="Arial" w:hAnsi="Arial" w:cs="Arial"/>
            <w:sz w:val="24"/>
            <w:szCs w:val="24"/>
          </w:rPr>
          <w:t>https://doi.org/10.1016/j.lcsi.2014.07.003</w:t>
        </w:r>
      </w:hyperlink>
      <w:r w:rsidRPr="00707D35">
        <w:rPr>
          <w:rFonts w:ascii="Arial" w:hAnsi="Arial" w:cs="Arial"/>
          <w:sz w:val="24"/>
          <w:szCs w:val="24"/>
        </w:rPr>
        <w:t>.</w:t>
      </w:r>
      <w:r>
        <w:rPr>
          <w:rFonts w:ascii="Arial" w:hAnsi="Arial" w:cs="Arial"/>
          <w:sz w:val="24"/>
          <w:szCs w:val="24"/>
        </w:rPr>
        <w:t xml:space="preserve"> (Accessed: 2 November 2024). </w:t>
      </w:r>
    </w:p>
    <w:p w14:paraId="7597FA1A" w14:textId="77777777" w:rsidR="006C199F" w:rsidRDefault="006C199F" w:rsidP="006C199F">
      <w:pPr>
        <w:spacing w:line="360" w:lineRule="auto"/>
        <w:rPr>
          <w:rFonts w:ascii="Arial" w:hAnsi="Arial" w:cs="Arial"/>
          <w:sz w:val="24"/>
          <w:szCs w:val="24"/>
        </w:rPr>
      </w:pPr>
      <w:r>
        <w:rPr>
          <w:rFonts w:ascii="Arial" w:hAnsi="Arial" w:cs="Arial"/>
          <w:sz w:val="24"/>
          <w:szCs w:val="24"/>
        </w:rPr>
        <w:t xml:space="preserve">Orchard, G. (2017) </w:t>
      </w:r>
      <w:r>
        <w:rPr>
          <w:rFonts w:ascii="Arial" w:hAnsi="Arial" w:cs="Arial"/>
          <w:i/>
          <w:iCs/>
          <w:sz w:val="24"/>
          <w:szCs w:val="24"/>
        </w:rPr>
        <w:t xml:space="preserve">Social-Emotional Benefits of Outdoor Play. </w:t>
      </w:r>
      <w:r>
        <w:rPr>
          <w:rFonts w:ascii="Arial" w:hAnsi="Arial" w:cs="Arial"/>
          <w:sz w:val="24"/>
          <w:szCs w:val="24"/>
        </w:rPr>
        <w:t>Available at:</w:t>
      </w:r>
      <w:r w:rsidRPr="00470B0C">
        <w:t xml:space="preserve"> </w:t>
      </w:r>
      <w:hyperlink r:id="rId30" w:history="1">
        <w:r w:rsidRPr="00F22A75">
          <w:rPr>
            <w:rStyle w:val="Hyperlink"/>
            <w:rFonts w:ascii="Arial" w:hAnsi="Arial" w:cs="Arial"/>
            <w:sz w:val="24"/>
            <w:szCs w:val="24"/>
          </w:rPr>
          <w:t>https://dspace.library.uvic.ca/server/api/core/bitstreams/27956f65-f1a9-4bf7-80d5-fe14d0e7db96/content</w:t>
        </w:r>
      </w:hyperlink>
      <w:r>
        <w:rPr>
          <w:rFonts w:ascii="Arial" w:hAnsi="Arial" w:cs="Arial"/>
          <w:sz w:val="24"/>
          <w:szCs w:val="24"/>
        </w:rPr>
        <w:t xml:space="preserve">  (Accessed: 3 November 2024). </w:t>
      </w:r>
    </w:p>
    <w:p w14:paraId="6262AC7B" w14:textId="77777777" w:rsidR="006C199F" w:rsidRPr="00E02D67" w:rsidRDefault="006C199F" w:rsidP="006C199F">
      <w:pPr>
        <w:spacing w:line="360" w:lineRule="auto"/>
        <w:rPr>
          <w:rFonts w:ascii="Arial" w:hAnsi="Arial" w:cs="Arial"/>
          <w:i/>
          <w:iCs/>
          <w:sz w:val="24"/>
          <w:szCs w:val="24"/>
        </w:rPr>
      </w:pPr>
      <w:r>
        <w:rPr>
          <w:rFonts w:ascii="Arial" w:hAnsi="Arial" w:cs="Arial"/>
          <w:sz w:val="24"/>
          <w:szCs w:val="24"/>
        </w:rPr>
        <w:t xml:space="preserve">PISA results (2015) </w:t>
      </w:r>
      <w:r w:rsidRPr="00E02D67">
        <w:rPr>
          <w:rFonts w:ascii="Arial" w:hAnsi="Arial" w:cs="Arial"/>
          <w:i/>
          <w:iCs/>
          <w:sz w:val="24"/>
          <w:szCs w:val="24"/>
        </w:rPr>
        <w:t>PISA01: Student performance by reporting country, sex, time and subject</w:t>
      </w:r>
      <w:r>
        <w:rPr>
          <w:rFonts w:ascii="Arial" w:hAnsi="Arial" w:cs="Arial"/>
          <w:i/>
          <w:iCs/>
          <w:sz w:val="24"/>
          <w:szCs w:val="24"/>
        </w:rPr>
        <w:t xml:space="preserve">. </w:t>
      </w:r>
      <w:r>
        <w:rPr>
          <w:rFonts w:ascii="Arial" w:hAnsi="Arial" w:cs="Arial"/>
          <w:sz w:val="24"/>
          <w:szCs w:val="24"/>
        </w:rPr>
        <w:t xml:space="preserve">Available at: </w:t>
      </w:r>
      <w:hyperlink r:id="rId31" w:history="1">
        <w:r w:rsidRPr="00F22A75">
          <w:rPr>
            <w:rStyle w:val="Hyperlink"/>
            <w:rFonts w:ascii="Arial" w:hAnsi="Arial" w:cs="Arial"/>
            <w:sz w:val="24"/>
            <w:szCs w:val="24"/>
          </w:rPr>
          <w:t>https://pxweb.nordicstatistics.org/pxweb/en/Nordic%20Statistics/Nordic%20Statistics__Education__Litteracy%20(PISA)/PISA01.px/?rxid=4bd7ba15-3c4a-4793-8711-6db1fc878223</w:t>
        </w:r>
      </w:hyperlink>
      <w:r>
        <w:rPr>
          <w:rFonts w:ascii="Arial" w:hAnsi="Arial" w:cs="Arial"/>
          <w:sz w:val="24"/>
          <w:szCs w:val="24"/>
        </w:rPr>
        <w:t xml:space="preserve"> (Accessed: 3 November 2024). </w:t>
      </w:r>
    </w:p>
    <w:p w14:paraId="7E7FE064" w14:textId="77777777" w:rsidR="006C199F" w:rsidRDefault="006C199F" w:rsidP="006C199F">
      <w:pPr>
        <w:spacing w:line="360" w:lineRule="auto"/>
        <w:rPr>
          <w:rFonts w:ascii="Arial" w:hAnsi="Arial" w:cs="Arial"/>
          <w:sz w:val="24"/>
          <w:szCs w:val="24"/>
        </w:rPr>
      </w:pPr>
      <w:r w:rsidRPr="008148FF">
        <w:rPr>
          <w:rFonts w:ascii="Arial" w:hAnsi="Arial" w:cs="Arial"/>
          <w:sz w:val="24"/>
          <w:szCs w:val="24"/>
        </w:rPr>
        <w:t>Peyton, L. (2017) ‘Consistency, communication and collaboration in early years services’, </w:t>
      </w:r>
      <w:proofErr w:type="gramStart"/>
      <w:r w:rsidRPr="008148FF">
        <w:rPr>
          <w:rFonts w:ascii="Arial" w:hAnsi="Arial" w:cs="Arial"/>
          <w:i/>
          <w:iCs/>
          <w:sz w:val="24"/>
          <w:szCs w:val="24"/>
        </w:rPr>
        <w:t>Child care</w:t>
      </w:r>
      <w:proofErr w:type="gramEnd"/>
      <w:r w:rsidRPr="008148FF">
        <w:rPr>
          <w:rFonts w:ascii="Arial" w:hAnsi="Arial" w:cs="Arial"/>
          <w:i/>
          <w:iCs/>
          <w:sz w:val="24"/>
          <w:szCs w:val="24"/>
        </w:rPr>
        <w:t xml:space="preserve"> in practice: Northern Ireland journal of multi-disciplinary child care practice</w:t>
      </w:r>
      <w:r w:rsidRPr="008148FF">
        <w:rPr>
          <w:rFonts w:ascii="Arial" w:hAnsi="Arial" w:cs="Arial"/>
          <w:sz w:val="24"/>
          <w:szCs w:val="24"/>
        </w:rPr>
        <w:t xml:space="preserve">, 23(2), pp. 123–125. Available at: </w:t>
      </w:r>
      <w:hyperlink r:id="rId32" w:history="1">
        <w:r w:rsidRPr="00F22A75">
          <w:rPr>
            <w:rStyle w:val="Hyperlink"/>
            <w:rFonts w:ascii="Arial" w:hAnsi="Arial" w:cs="Arial"/>
            <w:sz w:val="24"/>
            <w:szCs w:val="24"/>
          </w:rPr>
          <w:t>https://doi.org/10.1080/13575279.2017.1308103</w:t>
        </w:r>
      </w:hyperlink>
      <w:r w:rsidRPr="008148FF">
        <w:rPr>
          <w:rFonts w:ascii="Arial" w:hAnsi="Arial" w:cs="Arial"/>
          <w:sz w:val="24"/>
          <w:szCs w:val="24"/>
        </w:rPr>
        <w:t>.</w:t>
      </w:r>
      <w:r>
        <w:rPr>
          <w:rFonts w:ascii="Arial" w:hAnsi="Arial" w:cs="Arial"/>
          <w:sz w:val="24"/>
          <w:szCs w:val="24"/>
        </w:rPr>
        <w:t xml:space="preserve"> (Accessed: 2 November 2024). </w:t>
      </w:r>
    </w:p>
    <w:p w14:paraId="5F51E216" w14:textId="73F18A50" w:rsidR="0051085E" w:rsidRDefault="0051085E" w:rsidP="00A43A85">
      <w:pPr>
        <w:spacing w:line="360" w:lineRule="auto"/>
        <w:rPr>
          <w:rFonts w:ascii="Arial" w:hAnsi="Arial" w:cs="Arial"/>
          <w:sz w:val="24"/>
          <w:szCs w:val="24"/>
        </w:rPr>
      </w:pPr>
      <w:r w:rsidRPr="0051085E">
        <w:rPr>
          <w:rFonts w:ascii="Arial" w:hAnsi="Arial" w:cs="Arial"/>
          <w:sz w:val="24"/>
          <w:szCs w:val="24"/>
        </w:rPr>
        <w:t>Tam, A.C.F. (2023) ‘Transforming preschool language teachers’ beliefs of implementing play-based learning in a professional learning community’, </w:t>
      </w:r>
      <w:r w:rsidRPr="0051085E">
        <w:rPr>
          <w:rFonts w:ascii="Arial" w:hAnsi="Arial" w:cs="Arial"/>
          <w:i/>
          <w:iCs/>
          <w:sz w:val="24"/>
          <w:szCs w:val="24"/>
        </w:rPr>
        <w:t>International journal of early years education</w:t>
      </w:r>
      <w:r w:rsidRPr="0051085E">
        <w:rPr>
          <w:rFonts w:ascii="Arial" w:hAnsi="Arial" w:cs="Arial"/>
          <w:sz w:val="24"/>
          <w:szCs w:val="24"/>
        </w:rPr>
        <w:t>, 31(</w:t>
      </w:r>
      <w:r w:rsidR="00414074">
        <w:rPr>
          <w:rFonts w:ascii="Arial" w:hAnsi="Arial" w:cs="Arial"/>
          <w:sz w:val="24"/>
          <w:szCs w:val="24"/>
        </w:rPr>
        <w:t>KJ</w:t>
      </w:r>
      <w:r w:rsidRPr="0051085E">
        <w:rPr>
          <w:rFonts w:ascii="Arial" w:hAnsi="Arial" w:cs="Arial"/>
          <w:sz w:val="24"/>
          <w:szCs w:val="24"/>
        </w:rPr>
        <w:t xml:space="preserve">1), pp. 46–62. </w:t>
      </w:r>
      <w:r w:rsidRPr="0051085E">
        <w:rPr>
          <w:rFonts w:ascii="Arial" w:hAnsi="Arial" w:cs="Arial"/>
          <w:sz w:val="24"/>
          <w:szCs w:val="24"/>
        </w:rPr>
        <w:lastRenderedPageBreak/>
        <w:t xml:space="preserve">Available at: </w:t>
      </w:r>
      <w:hyperlink r:id="rId33" w:history="1">
        <w:r w:rsidRPr="00F22A75">
          <w:rPr>
            <w:rStyle w:val="Hyperlink"/>
            <w:rFonts w:ascii="Arial" w:hAnsi="Arial" w:cs="Arial"/>
            <w:sz w:val="24"/>
            <w:szCs w:val="24"/>
          </w:rPr>
          <w:t>https://doi.org/10.1080/09669760.2022.2065247</w:t>
        </w:r>
      </w:hyperlink>
      <w:r w:rsidRPr="0051085E">
        <w:rPr>
          <w:rFonts w:ascii="Arial" w:hAnsi="Arial" w:cs="Arial"/>
          <w:sz w:val="24"/>
          <w:szCs w:val="24"/>
        </w:rPr>
        <w:t>.</w:t>
      </w:r>
      <w:r>
        <w:rPr>
          <w:rFonts w:ascii="Arial" w:hAnsi="Arial" w:cs="Arial"/>
          <w:sz w:val="24"/>
          <w:szCs w:val="24"/>
        </w:rPr>
        <w:t xml:space="preserve"> </w:t>
      </w:r>
      <w:r w:rsidR="00BA7994">
        <w:rPr>
          <w:rFonts w:ascii="Arial" w:hAnsi="Arial" w:cs="Arial"/>
          <w:sz w:val="24"/>
          <w:szCs w:val="24"/>
        </w:rPr>
        <w:t xml:space="preserve">(Accessed: 2 November 2024). </w:t>
      </w:r>
    </w:p>
    <w:p w14:paraId="00F3C1B4" w14:textId="75ABEA8C" w:rsidR="00A43A85" w:rsidRDefault="00FA4156" w:rsidP="00A43A85">
      <w:pPr>
        <w:spacing w:line="360" w:lineRule="auto"/>
        <w:rPr>
          <w:rFonts w:ascii="Arial" w:hAnsi="Arial" w:cs="Arial"/>
          <w:i/>
          <w:iCs/>
          <w:sz w:val="24"/>
          <w:szCs w:val="24"/>
        </w:rPr>
      </w:pPr>
      <w:r w:rsidRPr="00A43A85">
        <w:rPr>
          <w:rFonts w:ascii="Arial" w:hAnsi="Arial" w:cs="Arial"/>
          <w:sz w:val="24"/>
          <w:szCs w:val="24"/>
        </w:rPr>
        <w:t>Thomlinson,</w:t>
      </w:r>
      <w:r w:rsidR="00851A0A" w:rsidRPr="00A43A85">
        <w:rPr>
          <w:rFonts w:ascii="Arial" w:hAnsi="Arial" w:cs="Arial"/>
          <w:sz w:val="24"/>
          <w:szCs w:val="24"/>
        </w:rPr>
        <w:t xml:space="preserve"> </w:t>
      </w:r>
      <w:r w:rsidR="00010D41" w:rsidRPr="00A43A85">
        <w:rPr>
          <w:rFonts w:ascii="Arial" w:hAnsi="Arial" w:cs="Arial"/>
          <w:sz w:val="24"/>
          <w:szCs w:val="24"/>
        </w:rPr>
        <w:t>C. (2014)</w:t>
      </w:r>
      <w:r w:rsidR="00010D41" w:rsidRPr="00A43A85">
        <w:rPr>
          <w:rFonts w:ascii="Arial" w:hAnsi="Arial" w:cs="Arial"/>
          <w:i/>
          <w:iCs/>
          <w:sz w:val="24"/>
          <w:szCs w:val="24"/>
        </w:rPr>
        <w:t xml:space="preserve"> </w:t>
      </w:r>
      <w:r w:rsidR="00A43A85" w:rsidRPr="001B5C1C">
        <w:rPr>
          <w:rFonts w:ascii="Arial" w:hAnsi="Arial" w:cs="Arial"/>
          <w:i/>
          <w:iCs/>
          <w:sz w:val="24"/>
          <w:szCs w:val="24"/>
        </w:rPr>
        <w:t>The Differentiated Classroom: Responding to the Needs of All Learners</w:t>
      </w:r>
      <w:r w:rsidR="00EA4950">
        <w:rPr>
          <w:rFonts w:ascii="Arial" w:hAnsi="Arial" w:cs="Arial"/>
          <w:i/>
          <w:iCs/>
          <w:sz w:val="24"/>
          <w:szCs w:val="24"/>
        </w:rPr>
        <w:t>,</w:t>
      </w:r>
      <w:r w:rsidR="00A43A85" w:rsidRPr="001B5C1C">
        <w:rPr>
          <w:rFonts w:ascii="Arial" w:hAnsi="Arial" w:cs="Arial"/>
          <w:i/>
          <w:iCs/>
          <w:sz w:val="24"/>
          <w:szCs w:val="24"/>
        </w:rPr>
        <w:t xml:space="preserve"> </w:t>
      </w:r>
      <w:r w:rsidR="00892CEB" w:rsidRPr="00EA4950">
        <w:rPr>
          <w:rFonts w:ascii="Arial" w:hAnsi="Arial" w:cs="Arial"/>
          <w:sz w:val="24"/>
          <w:szCs w:val="24"/>
        </w:rPr>
        <w:t>Pp 1-66</w:t>
      </w:r>
      <w:r w:rsidR="00EA4950" w:rsidRPr="00EA4950">
        <w:rPr>
          <w:rFonts w:ascii="Arial" w:hAnsi="Arial" w:cs="Arial"/>
          <w:sz w:val="24"/>
          <w:szCs w:val="24"/>
        </w:rPr>
        <w:t>,</w:t>
      </w:r>
      <w:r w:rsidR="00892CEB" w:rsidRPr="00EA4950">
        <w:rPr>
          <w:rFonts w:ascii="Arial" w:hAnsi="Arial" w:cs="Arial"/>
          <w:sz w:val="24"/>
          <w:szCs w:val="24"/>
        </w:rPr>
        <w:t xml:space="preserve"> </w:t>
      </w:r>
      <w:r w:rsidR="006D2E34" w:rsidRPr="00EA4950">
        <w:rPr>
          <w:rFonts w:ascii="Arial" w:hAnsi="Arial" w:cs="Arial"/>
          <w:sz w:val="24"/>
          <w:szCs w:val="24"/>
        </w:rPr>
        <w:t xml:space="preserve">Library </w:t>
      </w:r>
      <w:r w:rsidR="00290827" w:rsidRPr="00EA4950">
        <w:rPr>
          <w:rFonts w:ascii="Arial" w:hAnsi="Arial" w:cs="Arial"/>
          <w:sz w:val="24"/>
          <w:szCs w:val="24"/>
        </w:rPr>
        <w:t>of Congress</w:t>
      </w:r>
      <w:r w:rsidR="00EA4950" w:rsidRPr="00EA4950">
        <w:rPr>
          <w:rFonts w:ascii="Arial" w:hAnsi="Arial" w:cs="Arial"/>
          <w:sz w:val="24"/>
          <w:szCs w:val="24"/>
        </w:rPr>
        <w:t>.</w:t>
      </w:r>
      <w:r w:rsidR="00EA4950">
        <w:rPr>
          <w:rFonts w:ascii="Arial" w:hAnsi="Arial" w:cs="Arial"/>
          <w:i/>
          <w:iCs/>
          <w:sz w:val="24"/>
          <w:szCs w:val="24"/>
        </w:rPr>
        <w:t xml:space="preserve"> </w:t>
      </w:r>
    </w:p>
    <w:p w14:paraId="35E95E68" w14:textId="28AC9FB3" w:rsidR="009A4024" w:rsidRPr="00BD504E" w:rsidRDefault="009A4024" w:rsidP="00A43A85">
      <w:pPr>
        <w:spacing w:line="360" w:lineRule="auto"/>
        <w:rPr>
          <w:rFonts w:ascii="Arial" w:hAnsi="Arial" w:cs="Arial"/>
          <w:sz w:val="24"/>
          <w:szCs w:val="24"/>
        </w:rPr>
      </w:pPr>
      <w:r>
        <w:rPr>
          <w:rFonts w:ascii="Arial" w:hAnsi="Arial" w:cs="Arial"/>
          <w:sz w:val="24"/>
          <w:szCs w:val="24"/>
        </w:rPr>
        <w:t xml:space="preserve">UNICEF (2018) </w:t>
      </w:r>
      <w:r w:rsidR="00BD504E">
        <w:rPr>
          <w:rFonts w:ascii="Arial" w:hAnsi="Arial" w:cs="Arial"/>
          <w:i/>
          <w:iCs/>
          <w:sz w:val="24"/>
          <w:szCs w:val="24"/>
        </w:rPr>
        <w:t xml:space="preserve">Learning Through Play. </w:t>
      </w:r>
      <w:r w:rsidR="00BD504E">
        <w:rPr>
          <w:rFonts w:ascii="Arial" w:hAnsi="Arial" w:cs="Arial"/>
          <w:sz w:val="24"/>
          <w:szCs w:val="24"/>
        </w:rPr>
        <w:t xml:space="preserve">Available at: </w:t>
      </w:r>
      <w:hyperlink r:id="rId34" w:history="1">
        <w:r w:rsidR="00BD504E" w:rsidRPr="00B20E6E">
          <w:rPr>
            <w:rStyle w:val="Hyperlink"/>
            <w:rFonts w:ascii="Arial" w:hAnsi="Arial" w:cs="Arial"/>
            <w:sz w:val="24"/>
            <w:szCs w:val="24"/>
          </w:rPr>
          <w:t>https://www.unicef.org/sites/default/files/2018-12/UNICEF-Lego-Foundation-Learning-through-Play.pdf</w:t>
        </w:r>
      </w:hyperlink>
      <w:r w:rsidR="00BD504E">
        <w:rPr>
          <w:rFonts w:ascii="Arial" w:hAnsi="Arial" w:cs="Arial"/>
          <w:sz w:val="24"/>
          <w:szCs w:val="24"/>
        </w:rPr>
        <w:t xml:space="preserve"> (Accessed: 2 November 2024). </w:t>
      </w:r>
    </w:p>
    <w:p w14:paraId="44963410" w14:textId="781E1A71" w:rsidR="003E3724" w:rsidRDefault="003E3724" w:rsidP="00A43A85">
      <w:pPr>
        <w:spacing w:line="360" w:lineRule="auto"/>
        <w:rPr>
          <w:rFonts w:ascii="Arial" w:hAnsi="Arial" w:cs="Arial"/>
          <w:sz w:val="24"/>
          <w:szCs w:val="24"/>
        </w:rPr>
      </w:pPr>
      <w:r w:rsidRPr="003E3724">
        <w:rPr>
          <w:rFonts w:ascii="Arial" w:hAnsi="Arial" w:cs="Arial"/>
          <w:sz w:val="24"/>
          <w:szCs w:val="24"/>
        </w:rPr>
        <w:t>Watts, T.</w:t>
      </w:r>
      <w:r>
        <w:rPr>
          <w:rFonts w:ascii="Arial" w:hAnsi="Arial" w:cs="Arial"/>
          <w:sz w:val="24"/>
          <w:szCs w:val="24"/>
        </w:rPr>
        <w:t xml:space="preserve"> and</w:t>
      </w:r>
      <w:r w:rsidRPr="003E3724">
        <w:rPr>
          <w:rFonts w:ascii="Arial" w:hAnsi="Arial" w:cs="Arial"/>
          <w:sz w:val="24"/>
          <w:szCs w:val="24"/>
        </w:rPr>
        <w:t xml:space="preserve"> Stagnitti, K. and Brown, T</w:t>
      </w:r>
      <w:r w:rsidR="00EA3FD3">
        <w:rPr>
          <w:rFonts w:ascii="Arial" w:hAnsi="Arial" w:cs="Arial"/>
          <w:sz w:val="24"/>
          <w:szCs w:val="24"/>
        </w:rPr>
        <w:t>.</w:t>
      </w:r>
      <w:r w:rsidRPr="003E3724">
        <w:rPr>
          <w:rFonts w:ascii="Arial" w:hAnsi="Arial" w:cs="Arial"/>
          <w:sz w:val="24"/>
          <w:szCs w:val="24"/>
        </w:rPr>
        <w:t xml:space="preserve"> </w:t>
      </w:r>
      <w:r w:rsidR="00EA3FD3">
        <w:rPr>
          <w:rFonts w:ascii="Arial" w:hAnsi="Arial" w:cs="Arial"/>
          <w:sz w:val="24"/>
          <w:szCs w:val="24"/>
        </w:rPr>
        <w:t>(</w:t>
      </w:r>
      <w:r w:rsidRPr="003E3724">
        <w:rPr>
          <w:rFonts w:ascii="Arial" w:hAnsi="Arial" w:cs="Arial"/>
          <w:sz w:val="24"/>
          <w:szCs w:val="24"/>
        </w:rPr>
        <w:t>2014</w:t>
      </w:r>
      <w:r w:rsidR="00EA3FD3">
        <w:rPr>
          <w:rFonts w:ascii="Arial" w:hAnsi="Arial" w:cs="Arial"/>
          <w:sz w:val="24"/>
          <w:szCs w:val="24"/>
        </w:rPr>
        <w:t>)</w:t>
      </w:r>
      <w:r w:rsidRPr="003E3724">
        <w:rPr>
          <w:rFonts w:ascii="Arial" w:hAnsi="Arial" w:cs="Arial"/>
          <w:sz w:val="24"/>
          <w:szCs w:val="24"/>
        </w:rPr>
        <w:t xml:space="preserve"> </w:t>
      </w:r>
      <w:r w:rsidR="00EA3FD3">
        <w:rPr>
          <w:rFonts w:ascii="Arial" w:hAnsi="Arial" w:cs="Arial"/>
          <w:sz w:val="24"/>
          <w:szCs w:val="24"/>
        </w:rPr>
        <w:t>‘</w:t>
      </w:r>
      <w:r w:rsidRPr="003E3724">
        <w:rPr>
          <w:rFonts w:ascii="Arial" w:hAnsi="Arial" w:cs="Arial"/>
          <w:sz w:val="24"/>
          <w:szCs w:val="24"/>
        </w:rPr>
        <w:t>Relationship between play and sensory processing: A systematic review.</w:t>
      </w:r>
      <w:r w:rsidR="00EA3FD3">
        <w:rPr>
          <w:rFonts w:ascii="Arial" w:hAnsi="Arial" w:cs="Arial"/>
          <w:sz w:val="24"/>
          <w:szCs w:val="24"/>
        </w:rPr>
        <w:t>’</w:t>
      </w:r>
      <w:r w:rsidRPr="003E3724">
        <w:rPr>
          <w:rFonts w:ascii="Arial" w:hAnsi="Arial" w:cs="Arial"/>
          <w:sz w:val="24"/>
          <w:szCs w:val="24"/>
        </w:rPr>
        <w:t xml:space="preserve"> </w:t>
      </w:r>
      <w:r w:rsidRPr="00EA3FD3">
        <w:rPr>
          <w:rFonts w:ascii="Arial" w:hAnsi="Arial" w:cs="Arial"/>
          <w:i/>
          <w:iCs/>
          <w:sz w:val="24"/>
          <w:szCs w:val="24"/>
        </w:rPr>
        <w:t>The American Journal of Occupational Therapy</w:t>
      </w:r>
      <w:r w:rsidRPr="003E3724">
        <w:rPr>
          <w:rFonts w:ascii="Arial" w:hAnsi="Arial" w:cs="Arial"/>
          <w:sz w:val="24"/>
          <w:szCs w:val="24"/>
        </w:rPr>
        <w:t>, 68(</w:t>
      </w:r>
      <w:r w:rsidRPr="00EA3FD3">
        <w:rPr>
          <w:rFonts w:ascii="Arial" w:hAnsi="Arial" w:cs="Arial"/>
          <w:i/>
          <w:iCs/>
          <w:sz w:val="24"/>
          <w:szCs w:val="24"/>
        </w:rPr>
        <w:t>2</w:t>
      </w:r>
      <w:r w:rsidRPr="003E3724">
        <w:rPr>
          <w:rFonts w:ascii="Arial" w:hAnsi="Arial" w:cs="Arial"/>
          <w:sz w:val="24"/>
          <w:szCs w:val="24"/>
        </w:rPr>
        <w:t xml:space="preserve">), </w:t>
      </w:r>
      <w:r w:rsidR="00EA3FD3">
        <w:rPr>
          <w:rFonts w:ascii="Arial" w:hAnsi="Arial" w:cs="Arial"/>
          <w:sz w:val="24"/>
          <w:szCs w:val="24"/>
        </w:rPr>
        <w:t>P</w:t>
      </w:r>
      <w:r w:rsidRPr="003E3724">
        <w:rPr>
          <w:rFonts w:ascii="Arial" w:hAnsi="Arial" w:cs="Arial"/>
          <w:sz w:val="24"/>
          <w:szCs w:val="24"/>
        </w:rPr>
        <w:t>p.37-46.</w:t>
      </w:r>
      <w:r>
        <w:rPr>
          <w:rFonts w:ascii="Arial" w:hAnsi="Arial" w:cs="Arial"/>
          <w:sz w:val="24"/>
          <w:szCs w:val="24"/>
        </w:rPr>
        <w:t xml:space="preserve"> </w:t>
      </w:r>
      <w:r w:rsidR="00AA1B71">
        <w:rPr>
          <w:rFonts w:ascii="Arial" w:hAnsi="Arial" w:cs="Arial"/>
          <w:sz w:val="24"/>
          <w:szCs w:val="24"/>
        </w:rPr>
        <w:t xml:space="preserve">Available at: </w:t>
      </w:r>
      <w:hyperlink r:id="rId35" w:history="1">
        <w:r w:rsidR="00AA1B71" w:rsidRPr="008E50F1">
          <w:rPr>
            <w:rStyle w:val="Hyperlink"/>
            <w:rFonts w:ascii="Arial" w:hAnsi="Arial" w:cs="Arial"/>
            <w:sz w:val="24"/>
            <w:szCs w:val="24"/>
          </w:rPr>
          <w:t>https://research.aota.org/ajot/article-abstract/68/2/e37/5849/Relationship-Between-Play-and-Sensory-Processing-A</w:t>
        </w:r>
      </w:hyperlink>
      <w:r w:rsidR="00AA1B71">
        <w:rPr>
          <w:rFonts w:ascii="Arial" w:hAnsi="Arial" w:cs="Arial"/>
          <w:sz w:val="24"/>
          <w:szCs w:val="24"/>
        </w:rPr>
        <w:t xml:space="preserve"> (Accessed: 25 October 2024). </w:t>
      </w:r>
    </w:p>
    <w:p w14:paraId="521793DE" w14:textId="66DCECE3" w:rsidR="004E0851" w:rsidRDefault="004E0851" w:rsidP="00BB0293">
      <w:pPr>
        <w:spacing w:line="360" w:lineRule="auto"/>
        <w:rPr>
          <w:rFonts w:ascii="Arial" w:hAnsi="Arial" w:cs="Arial"/>
          <w:sz w:val="24"/>
          <w:szCs w:val="24"/>
        </w:rPr>
      </w:pPr>
      <w:r>
        <w:rPr>
          <w:rFonts w:ascii="Arial" w:hAnsi="Arial" w:cs="Arial"/>
          <w:sz w:val="24"/>
          <w:szCs w:val="24"/>
        </w:rPr>
        <w:t xml:space="preserve">Welsh Government (2015) </w:t>
      </w:r>
      <w:r w:rsidR="001B4E3D">
        <w:rPr>
          <w:rFonts w:ascii="Arial" w:hAnsi="Arial" w:cs="Arial"/>
          <w:i/>
          <w:iCs/>
          <w:sz w:val="24"/>
          <w:szCs w:val="24"/>
        </w:rPr>
        <w:t xml:space="preserve">Foundation Phase Framework. </w:t>
      </w:r>
      <w:r>
        <w:rPr>
          <w:rFonts w:ascii="Arial" w:hAnsi="Arial" w:cs="Arial"/>
          <w:sz w:val="24"/>
          <w:szCs w:val="24"/>
        </w:rPr>
        <w:t xml:space="preserve">Available at: </w:t>
      </w:r>
      <w:hyperlink r:id="rId36" w:anchor=":~:text=The%20Foundation%20Phase%20curriculum%20is%20planned%20as%20a,of%20development%20and%20those%20who%20are%20more%20able." w:history="1">
        <w:r w:rsidRPr="004E0851">
          <w:rPr>
            <w:rStyle w:val="Hyperlink"/>
            <w:rFonts w:ascii="Arial" w:hAnsi="Arial" w:cs="Arial"/>
            <w:sz w:val="24"/>
            <w:szCs w:val="24"/>
          </w:rPr>
          <w:t>https://www.gov.wales/sites/default/files/publications/2018-02/foundation-phase-framework-revised-2015.pdf</w:t>
        </w:r>
      </w:hyperlink>
      <w:r>
        <w:rPr>
          <w:rFonts w:ascii="Arial" w:hAnsi="Arial" w:cs="Arial"/>
          <w:sz w:val="24"/>
          <w:szCs w:val="24"/>
        </w:rPr>
        <w:t xml:space="preserve"> (Accessed: </w:t>
      </w:r>
      <w:r w:rsidR="00964C95">
        <w:rPr>
          <w:rFonts w:ascii="Arial" w:hAnsi="Arial" w:cs="Arial"/>
          <w:sz w:val="24"/>
          <w:szCs w:val="24"/>
        </w:rPr>
        <w:t xml:space="preserve">3 November 2024). </w:t>
      </w:r>
    </w:p>
    <w:p w14:paraId="0A571D27" w14:textId="12EE113A" w:rsidR="006D6247" w:rsidRPr="001F6D5F" w:rsidRDefault="00CE3107" w:rsidP="00BB0293">
      <w:pPr>
        <w:spacing w:line="360" w:lineRule="auto"/>
        <w:rPr>
          <w:rFonts w:ascii="Arial" w:hAnsi="Arial" w:cs="Arial"/>
          <w:sz w:val="24"/>
          <w:szCs w:val="24"/>
        </w:rPr>
      </w:pPr>
      <w:r>
        <w:rPr>
          <w:rFonts w:ascii="Arial" w:hAnsi="Arial" w:cs="Arial"/>
          <w:sz w:val="24"/>
          <w:szCs w:val="24"/>
        </w:rPr>
        <w:t xml:space="preserve">Welsh Government (2024) </w:t>
      </w:r>
      <w:r w:rsidR="00CA4D6D" w:rsidRPr="008D36AB">
        <w:rPr>
          <w:rFonts w:ascii="Arial" w:hAnsi="Arial" w:cs="Arial"/>
          <w:i/>
          <w:iCs/>
          <w:sz w:val="24"/>
          <w:szCs w:val="24"/>
        </w:rPr>
        <w:t>Early Years Foundation Stage Statutory Framework</w:t>
      </w:r>
      <w:r w:rsidR="008D36AB">
        <w:rPr>
          <w:rFonts w:ascii="Arial" w:hAnsi="Arial" w:cs="Arial"/>
          <w:sz w:val="24"/>
          <w:szCs w:val="24"/>
        </w:rPr>
        <w:t xml:space="preserve">. Available at: </w:t>
      </w:r>
      <w:hyperlink r:id="rId37" w:history="1">
        <w:r w:rsidR="00D31841" w:rsidRPr="008110FB">
          <w:rPr>
            <w:rStyle w:val="Hyperlink"/>
            <w:rFonts w:ascii="Arial" w:hAnsi="Arial" w:cs="Arial"/>
            <w:sz w:val="24"/>
            <w:szCs w:val="24"/>
          </w:rPr>
          <w:t>https://assets.publishing.service.gov.uk/media/670fa42a30536cb92748328f/EYFS_statutory_framework_for_group_and_school_-_based_providers.pdf</w:t>
        </w:r>
      </w:hyperlink>
      <w:r w:rsidR="00D31841">
        <w:rPr>
          <w:rFonts w:ascii="Arial" w:hAnsi="Arial" w:cs="Arial"/>
          <w:sz w:val="24"/>
          <w:szCs w:val="24"/>
        </w:rPr>
        <w:t xml:space="preserve"> (Accessed: 25 October 2024).</w:t>
      </w:r>
      <w:r w:rsidR="00414074">
        <w:rPr>
          <w:rFonts w:ascii="Arial" w:hAnsi="Arial" w:cs="Arial"/>
          <w:sz w:val="24"/>
          <w:szCs w:val="24"/>
        </w:rPr>
        <w:t>9</w:t>
      </w:r>
    </w:p>
    <w:sectPr w:rsidR="006D6247" w:rsidRPr="001F6D5F">
      <w:headerReference w:type="default" r:id="rId38"/>
      <w:foot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09BE47" w14:textId="77777777" w:rsidR="00063020" w:rsidRDefault="00063020" w:rsidP="007F3292">
      <w:pPr>
        <w:spacing w:after="0" w:line="240" w:lineRule="auto"/>
      </w:pPr>
      <w:r>
        <w:separator/>
      </w:r>
    </w:p>
  </w:endnote>
  <w:endnote w:type="continuationSeparator" w:id="0">
    <w:p w14:paraId="529AD5DC" w14:textId="77777777" w:rsidR="00063020" w:rsidRDefault="00063020" w:rsidP="007F32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23241618"/>
      <w:docPartObj>
        <w:docPartGallery w:val="Page Numbers (Bottom of Page)"/>
        <w:docPartUnique/>
      </w:docPartObj>
    </w:sdtPr>
    <w:sdtEndPr>
      <w:rPr>
        <w:noProof/>
      </w:rPr>
    </w:sdtEndPr>
    <w:sdtContent>
      <w:p w14:paraId="44D07ED4" w14:textId="06EBA0EA" w:rsidR="00565937" w:rsidRDefault="0056593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B4A1831" w14:textId="77777777" w:rsidR="00565937" w:rsidRDefault="005659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02DE30" w14:textId="77777777" w:rsidR="00063020" w:rsidRDefault="00063020" w:rsidP="007F3292">
      <w:pPr>
        <w:spacing w:after="0" w:line="240" w:lineRule="auto"/>
      </w:pPr>
      <w:r>
        <w:separator/>
      </w:r>
    </w:p>
  </w:footnote>
  <w:footnote w:type="continuationSeparator" w:id="0">
    <w:p w14:paraId="7E09FEC5" w14:textId="77777777" w:rsidR="00063020" w:rsidRDefault="00063020" w:rsidP="007F32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AE60F8" w14:textId="5C29D856" w:rsidR="007F3292" w:rsidRDefault="007F3292">
    <w:pPr>
      <w:pStyle w:val="Header"/>
    </w:pPr>
    <w:r>
      <w:t>ECEY6010</w:t>
    </w:r>
    <w:r>
      <w:ptab w:relativeTo="margin" w:alignment="center" w:leader="none"/>
    </w:r>
    <w:r>
      <w:t>2100603</w:t>
    </w:r>
    <w:r>
      <w:ptab w:relativeTo="margin" w:alignment="right" w:leader="none"/>
    </w:r>
    <w:r>
      <w:t xml:space="preserve">Word Count: </w:t>
    </w:r>
    <w:r w:rsidR="00AD4379">
      <w:t>3976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9630F8"/>
    <w:multiLevelType w:val="multilevel"/>
    <w:tmpl w:val="B5A03A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1C56B5"/>
    <w:multiLevelType w:val="multilevel"/>
    <w:tmpl w:val="6CAC82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E62ECF"/>
    <w:multiLevelType w:val="multilevel"/>
    <w:tmpl w:val="FD8C74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228528D"/>
    <w:multiLevelType w:val="multilevel"/>
    <w:tmpl w:val="45900C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5E92EA4"/>
    <w:multiLevelType w:val="hybridMultilevel"/>
    <w:tmpl w:val="7E260D44"/>
    <w:lvl w:ilvl="0" w:tplc="F3A0CA74">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C08113D"/>
    <w:multiLevelType w:val="multilevel"/>
    <w:tmpl w:val="2278C8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27180754">
    <w:abstractNumId w:val="4"/>
  </w:num>
  <w:num w:numId="2" w16cid:durableId="1073088372">
    <w:abstractNumId w:val="3"/>
  </w:num>
  <w:num w:numId="3" w16cid:durableId="1115756239">
    <w:abstractNumId w:val="1"/>
  </w:num>
  <w:num w:numId="4" w16cid:durableId="1261985891">
    <w:abstractNumId w:val="2"/>
  </w:num>
  <w:num w:numId="5" w16cid:durableId="1387725457">
    <w:abstractNumId w:val="5"/>
  </w:num>
  <w:num w:numId="6" w16cid:durableId="6258168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3292"/>
    <w:rsid w:val="00007403"/>
    <w:rsid w:val="00010D41"/>
    <w:rsid w:val="00013C6C"/>
    <w:rsid w:val="00020468"/>
    <w:rsid w:val="0003141E"/>
    <w:rsid w:val="00036918"/>
    <w:rsid w:val="00050235"/>
    <w:rsid w:val="00050BEA"/>
    <w:rsid w:val="00052BDF"/>
    <w:rsid w:val="000623A7"/>
    <w:rsid w:val="00063020"/>
    <w:rsid w:val="000761A7"/>
    <w:rsid w:val="00080849"/>
    <w:rsid w:val="00081E93"/>
    <w:rsid w:val="000A24A3"/>
    <w:rsid w:val="000A4198"/>
    <w:rsid w:val="000A791D"/>
    <w:rsid w:val="000B12BB"/>
    <w:rsid w:val="000B3472"/>
    <w:rsid w:val="000B7F6B"/>
    <w:rsid w:val="000C2BF0"/>
    <w:rsid w:val="000D2075"/>
    <w:rsid w:val="000D2EA5"/>
    <w:rsid w:val="000D6435"/>
    <w:rsid w:val="000F27E1"/>
    <w:rsid w:val="0011336A"/>
    <w:rsid w:val="001236A7"/>
    <w:rsid w:val="00126B76"/>
    <w:rsid w:val="00127F7F"/>
    <w:rsid w:val="00135263"/>
    <w:rsid w:val="0014265B"/>
    <w:rsid w:val="001431C7"/>
    <w:rsid w:val="0014645B"/>
    <w:rsid w:val="0016174F"/>
    <w:rsid w:val="00164356"/>
    <w:rsid w:val="0016600A"/>
    <w:rsid w:val="00166987"/>
    <w:rsid w:val="00167105"/>
    <w:rsid w:val="001678C5"/>
    <w:rsid w:val="00171D79"/>
    <w:rsid w:val="00173732"/>
    <w:rsid w:val="00185EC8"/>
    <w:rsid w:val="0019648A"/>
    <w:rsid w:val="001964B2"/>
    <w:rsid w:val="001B1134"/>
    <w:rsid w:val="001B1679"/>
    <w:rsid w:val="001B4E3D"/>
    <w:rsid w:val="001B57D5"/>
    <w:rsid w:val="001B5C1C"/>
    <w:rsid w:val="001C054C"/>
    <w:rsid w:val="001C31B5"/>
    <w:rsid w:val="001C5E73"/>
    <w:rsid w:val="001D40FF"/>
    <w:rsid w:val="001E0FB8"/>
    <w:rsid w:val="001E6D1B"/>
    <w:rsid w:val="001F3018"/>
    <w:rsid w:val="001F6D5F"/>
    <w:rsid w:val="002009A1"/>
    <w:rsid w:val="002139F2"/>
    <w:rsid w:val="00221F12"/>
    <w:rsid w:val="002233F2"/>
    <w:rsid w:val="00224556"/>
    <w:rsid w:val="002339A3"/>
    <w:rsid w:val="00236FB2"/>
    <w:rsid w:val="00237C63"/>
    <w:rsid w:val="00240CBD"/>
    <w:rsid w:val="002631A2"/>
    <w:rsid w:val="002716CB"/>
    <w:rsid w:val="00271EC1"/>
    <w:rsid w:val="002869A1"/>
    <w:rsid w:val="00290827"/>
    <w:rsid w:val="00292570"/>
    <w:rsid w:val="002A7BC9"/>
    <w:rsid w:val="002D7A57"/>
    <w:rsid w:val="002E4B5B"/>
    <w:rsid w:val="002F1EB3"/>
    <w:rsid w:val="00312BF1"/>
    <w:rsid w:val="00321132"/>
    <w:rsid w:val="00341ED6"/>
    <w:rsid w:val="003433B0"/>
    <w:rsid w:val="0035206E"/>
    <w:rsid w:val="003550F3"/>
    <w:rsid w:val="00355122"/>
    <w:rsid w:val="00382840"/>
    <w:rsid w:val="00383279"/>
    <w:rsid w:val="0039582F"/>
    <w:rsid w:val="003A04C6"/>
    <w:rsid w:val="003A2808"/>
    <w:rsid w:val="003A4226"/>
    <w:rsid w:val="003A7649"/>
    <w:rsid w:val="003B314A"/>
    <w:rsid w:val="003B4720"/>
    <w:rsid w:val="003B58E5"/>
    <w:rsid w:val="003B7B8B"/>
    <w:rsid w:val="003C02B2"/>
    <w:rsid w:val="003C4D4D"/>
    <w:rsid w:val="003C67DE"/>
    <w:rsid w:val="003C7308"/>
    <w:rsid w:val="003D73E9"/>
    <w:rsid w:val="003E2170"/>
    <w:rsid w:val="003E3724"/>
    <w:rsid w:val="003E7114"/>
    <w:rsid w:val="003F3FF5"/>
    <w:rsid w:val="00405E56"/>
    <w:rsid w:val="00414074"/>
    <w:rsid w:val="00431DE4"/>
    <w:rsid w:val="004624BA"/>
    <w:rsid w:val="0046262B"/>
    <w:rsid w:val="00462CCC"/>
    <w:rsid w:val="00470B0C"/>
    <w:rsid w:val="0047203F"/>
    <w:rsid w:val="004754E2"/>
    <w:rsid w:val="004B00F1"/>
    <w:rsid w:val="004B3972"/>
    <w:rsid w:val="004B4923"/>
    <w:rsid w:val="004B7827"/>
    <w:rsid w:val="004C0041"/>
    <w:rsid w:val="004C6570"/>
    <w:rsid w:val="004E0851"/>
    <w:rsid w:val="004E147E"/>
    <w:rsid w:val="004E3286"/>
    <w:rsid w:val="004E459E"/>
    <w:rsid w:val="004E663D"/>
    <w:rsid w:val="0051085E"/>
    <w:rsid w:val="0051216E"/>
    <w:rsid w:val="00513B01"/>
    <w:rsid w:val="005147C5"/>
    <w:rsid w:val="00541F3C"/>
    <w:rsid w:val="00565937"/>
    <w:rsid w:val="00567F7F"/>
    <w:rsid w:val="00576547"/>
    <w:rsid w:val="00581011"/>
    <w:rsid w:val="00592552"/>
    <w:rsid w:val="005A776C"/>
    <w:rsid w:val="005C0E40"/>
    <w:rsid w:val="005C56F8"/>
    <w:rsid w:val="005C60F2"/>
    <w:rsid w:val="005D4445"/>
    <w:rsid w:val="005D6962"/>
    <w:rsid w:val="005E7A3C"/>
    <w:rsid w:val="005F0C12"/>
    <w:rsid w:val="005F1F75"/>
    <w:rsid w:val="00614FAF"/>
    <w:rsid w:val="00621B5F"/>
    <w:rsid w:val="006269F3"/>
    <w:rsid w:val="0063107E"/>
    <w:rsid w:val="00675618"/>
    <w:rsid w:val="00681123"/>
    <w:rsid w:val="0068235D"/>
    <w:rsid w:val="00683722"/>
    <w:rsid w:val="006C199F"/>
    <w:rsid w:val="006C2C39"/>
    <w:rsid w:val="006C4EFC"/>
    <w:rsid w:val="006C58F9"/>
    <w:rsid w:val="006C7A09"/>
    <w:rsid w:val="006D2E34"/>
    <w:rsid w:val="006D5EB4"/>
    <w:rsid w:val="006D6247"/>
    <w:rsid w:val="006E03B2"/>
    <w:rsid w:val="00702A1A"/>
    <w:rsid w:val="00706372"/>
    <w:rsid w:val="00707D35"/>
    <w:rsid w:val="007330A9"/>
    <w:rsid w:val="00733805"/>
    <w:rsid w:val="00736CCA"/>
    <w:rsid w:val="00741B35"/>
    <w:rsid w:val="00745B42"/>
    <w:rsid w:val="00751AD1"/>
    <w:rsid w:val="00751D58"/>
    <w:rsid w:val="00757AA6"/>
    <w:rsid w:val="00770F75"/>
    <w:rsid w:val="007740E3"/>
    <w:rsid w:val="007744D7"/>
    <w:rsid w:val="00775EA9"/>
    <w:rsid w:val="007769B6"/>
    <w:rsid w:val="00784B53"/>
    <w:rsid w:val="007B7639"/>
    <w:rsid w:val="007C05BF"/>
    <w:rsid w:val="007C6D0E"/>
    <w:rsid w:val="007D15F3"/>
    <w:rsid w:val="007F3292"/>
    <w:rsid w:val="007F539B"/>
    <w:rsid w:val="00804405"/>
    <w:rsid w:val="008047D1"/>
    <w:rsid w:val="0080760E"/>
    <w:rsid w:val="00810523"/>
    <w:rsid w:val="008148FF"/>
    <w:rsid w:val="00816851"/>
    <w:rsid w:val="008260F5"/>
    <w:rsid w:val="0082722E"/>
    <w:rsid w:val="00841B20"/>
    <w:rsid w:val="00846DDC"/>
    <w:rsid w:val="00851A0A"/>
    <w:rsid w:val="00851F6F"/>
    <w:rsid w:val="008608DB"/>
    <w:rsid w:val="008615A4"/>
    <w:rsid w:val="00892CEB"/>
    <w:rsid w:val="0089348E"/>
    <w:rsid w:val="008A0F21"/>
    <w:rsid w:val="008A2230"/>
    <w:rsid w:val="008A2495"/>
    <w:rsid w:val="008A5126"/>
    <w:rsid w:val="008D36AB"/>
    <w:rsid w:val="008F357D"/>
    <w:rsid w:val="00915EC2"/>
    <w:rsid w:val="00934F49"/>
    <w:rsid w:val="00964C95"/>
    <w:rsid w:val="00974C09"/>
    <w:rsid w:val="00997804"/>
    <w:rsid w:val="00997D1E"/>
    <w:rsid w:val="009A045C"/>
    <w:rsid w:val="009A4024"/>
    <w:rsid w:val="009A4C27"/>
    <w:rsid w:val="009B2AAB"/>
    <w:rsid w:val="009B5A32"/>
    <w:rsid w:val="009B7026"/>
    <w:rsid w:val="009C181B"/>
    <w:rsid w:val="009C6542"/>
    <w:rsid w:val="009E6E60"/>
    <w:rsid w:val="009E7139"/>
    <w:rsid w:val="009F1CCA"/>
    <w:rsid w:val="00A02E02"/>
    <w:rsid w:val="00A0354F"/>
    <w:rsid w:val="00A14188"/>
    <w:rsid w:val="00A304F4"/>
    <w:rsid w:val="00A43A85"/>
    <w:rsid w:val="00A50B61"/>
    <w:rsid w:val="00A5399A"/>
    <w:rsid w:val="00A5501F"/>
    <w:rsid w:val="00A727F7"/>
    <w:rsid w:val="00A83CBE"/>
    <w:rsid w:val="00A84DF1"/>
    <w:rsid w:val="00A9290B"/>
    <w:rsid w:val="00AA1B71"/>
    <w:rsid w:val="00AC2622"/>
    <w:rsid w:val="00AC3AEE"/>
    <w:rsid w:val="00AC61CE"/>
    <w:rsid w:val="00AD4379"/>
    <w:rsid w:val="00AD542C"/>
    <w:rsid w:val="00AE1987"/>
    <w:rsid w:val="00AE5046"/>
    <w:rsid w:val="00AF0212"/>
    <w:rsid w:val="00AF7F27"/>
    <w:rsid w:val="00B029D7"/>
    <w:rsid w:val="00B06EBB"/>
    <w:rsid w:val="00B120BD"/>
    <w:rsid w:val="00B1258A"/>
    <w:rsid w:val="00B30CD5"/>
    <w:rsid w:val="00B5477C"/>
    <w:rsid w:val="00B61C06"/>
    <w:rsid w:val="00B660D7"/>
    <w:rsid w:val="00B755C1"/>
    <w:rsid w:val="00B75735"/>
    <w:rsid w:val="00B85F04"/>
    <w:rsid w:val="00B911B0"/>
    <w:rsid w:val="00BA7994"/>
    <w:rsid w:val="00BB0293"/>
    <w:rsid w:val="00BC14AC"/>
    <w:rsid w:val="00BC382E"/>
    <w:rsid w:val="00BD504E"/>
    <w:rsid w:val="00BE04D0"/>
    <w:rsid w:val="00BE60AE"/>
    <w:rsid w:val="00BF698C"/>
    <w:rsid w:val="00C00F0B"/>
    <w:rsid w:val="00C03476"/>
    <w:rsid w:val="00C053AD"/>
    <w:rsid w:val="00C07525"/>
    <w:rsid w:val="00C245DA"/>
    <w:rsid w:val="00C34022"/>
    <w:rsid w:val="00C44029"/>
    <w:rsid w:val="00C60064"/>
    <w:rsid w:val="00C62656"/>
    <w:rsid w:val="00C665B8"/>
    <w:rsid w:val="00C67F9D"/>
    <w:rsid w:val="00C924D6"/>
    <w:rsid w:val="00C96D7B"/>
    <w:rsid w:val="00CA208E"/>
    <w:rsid w:val="00CA4D6D"/>
    <w:rsid w:val="00CB0D52"/>
    <w:rsid w:val="00CB2A94"/>
    <w:rsid w:val="00CB43DE"/>
    <w:rsid w:val="00CB6282"/>
    <w:rsid w:val="00CE050D"/>
    <w:rsid w:val="00CE3107"/>
    <w:rsid w:val="00CE4D43"/>
    <w:rsid w:val="00CE60F1"/>
    <w:rsid w:val="00D06EB3"/>
    <w:rsid w:val="00D31841"/>
    <w:rsid w:val="00D437C9"/>
    <w:rsid w:val="00D47C58"/>
    <w:rsid w:val="00D54187"/>
    <w:rsid w:val="00D54C49"/>
    <w:rsid w:val="00D81679"/>
    <w:rsid w:val="00DA0C1B"/>
    <w:rsid w:val="00DA502E"/>
    <w:rsid w:val="00DA5704"/>
    <w:rsid w:val="00DA6C48"/>
    <w:rsid w:val="00DC44F4"/>
    <w:rsid w:val="00DC5CCC"/>
    <w:rsid w:val="00DD1ADA"/>
    <w:rsid w:val="00DD20E7"/>
    <w:rsid w:val="00DD2101"/>
    <w:rsid w:val="00DD278C"/>
    <w:rsid w:val="00DD74B9"/>
    <w:rsid w:val="00DD7C7B"/>
    <w:rsid w:val="00DD7D4B"/>
    <w:rsid w:val="00DD7DAC"/>
    <w:rsid w:val="00DE3A6A"/>
    <w:rsid w:val="00DF0C58"/>
    <w:rsid w:val="00DF663F"/>
    <w:rsid w:val="00E02D67"/>
    <w:rsid w:val="00E104A1"/>
    <w:rsid w:val="00E1509B"/>
    <w:rsid w:val="00E15991"/>
    <w:rsid w:val="00E16276"/>
    <w:rsid w:val="00E20667"/>
    <w:rsid w:val="00E22AE3"/>
    <w:rsid w:val="00E334EC"/>
    <w:rsid w:val="00E343ED"/>
    <w:rsid w:val="00E5407D"/>
    <w:rsid w:val="00E56C8B"/>
    <w:rsid w:val="00E907FC"/>
    <w:rsid w:val="00E90B26"/>
    <w:rsid w:val="00EA3FD3"/>
    <w:rsid w:val="00EA4950"/>
    <w:rsid w:val="00EB0229"/>
    <w:rsid w:val="00EB3291"/>
    <w:rsid w:val="00ED45F5"/>
    <w:rsid w:val="00EE4FBC"/>
    <w:rsid w:val="00EE60D4"/>
    <w:rsid w:val="00EF2D94"/>
    <w:rsid w:val="00EF799C"/>
    <w:rsid w:val="00F11A06"/>
    <w:rsid w:val="00F20C53"/>
    <w:rsid w:val="00F31077"/>
    <w:rsid w:val="00F34B31"/>
    <w:rsid w:val="00F55E32"/>
    <w:rsid w:val="00F66E94"/>
    <w:rsid w:val="00F74C97"/>
    <w:rsid w:val="00F76D4A"/>
    <w:rsid w:val="00F77B50"/>
    <w:rsid w:val="00F80BCB"/>
    <w:rsid w:val="00F852A8"/>
    <w:rsid w:val="00F86B45"/>
    <w:rsid w:val="00F87DED"/>
    <w:rsid w:val="00F92060"/>
    <w:rsid w:val="00F9211A"/>
    <w:rsid w:val="00F969CE"/>
    <w:rsid w:val="00FA3529"/>
    <w:rsid w:val="00FA4156"/>
    <w:rsid w:val="00FA54FA"/>
    <w:rsid w:val="00FB2FAE"/>
    <w:rsid w:val="00FD02C2"/>
    <w:rsid w:val="00FD1F18"/>
    <w:rsid w:val="00FD287D"/>
    <w:rsid w:val="00FE5200"/>
    <w:rsid w:val="00FE72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DA824"/>
  <w15:chartTrackingRefBased/>
  <w15:docId w15:val="{2091DEEC-A091-4EC2-A6FC-7C43732F4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32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F32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F32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F32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F32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F32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32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32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32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32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F32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F32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F32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F32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F32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32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32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3292"/>
    <w:rPr>
      <w:rFonts w:eastAsiaTheme="majorEastAsia" w:cstheme="majorBidi"/>
      <w:color w:val="272727" w:themeColor="text1" w:themeTint="D8"/>
    </w:rPr>
  </w:style>
  <w:style w:type="paragraph" w:styleId="Title">
    <w:name w:val="Title"/>
    <w:basedOn w:val="Normal"/>
    <w:next w:val="Normal"/>
    <w:link w:val="TitleChar"/>
    <w:uiPriority w:val="10"/>
    <w:qFormat/>
    <w:rsid w:val="007F32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32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32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32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3292"/>
    <w:pPr>
      <w:spacing w:before="160"/>
      <w:jc w:val="center"/>
    </w:pPr>
    <w:rPr>
      <w:i/>
      <w:iCs/>
      <w:color w:val="404040" w:themeColor="text1" w:themeTint="BF"/>
    </w:rPr>
  </w:style>
  <w:style w:type="character" w:customStyle="1" w:styleId="QuoteChar">
    <w:name w:val="Quote Char"/>
    <w:basedOn w:val="DefaultParagraphFont"/>
    <w:link w:val="Quote"/>
    <w:uiPriority w:val="29"/>
    <w:rsid w:val="007F3292"/>
    <w:rPr>
      <w:i/>
      <w:iCs/>
      <w:color w:val="404040" w:themeColor="text1" w:themeTint="BF"/>
    </w:rPr>
  </w:style>
  <w:style w:type="paragraph" w:styleId="ListParagraph">
    <w:name w:val="List Paragraph"/>
    <w:basedOn w:val="Normal"/>
    <w:uiPriority w:val="34"/>
    <w:qFormat/>
    <w:rsid w:val="007F3292"/>
    <w:pPr>
      <w:ind w:left="720"/>
      <w:contextualSpacing/>
    </w:pPr>
  </w:style>
  <w:style w:type="character" w:styleId="IntenseEmphasis">
    <w:name w:val="Intense Emphasis"/>
    <w:basedOn w:val="DefaultParagraphFont"/>
    <w:uiPriority w:val="21"/>
    <w:qFormat/>
    <w:rsid w:val="007F3292"/>
    <w:rPr>
      <w:i/>
      <w:iCs/>
      <w:color w:val="0F4761" w:themeColor="accent1" w:themeShade="BF"/>
    </w:rPr>
  </w:style>
  <w:style w:type="paragraph" w:styleId="IntenseQuote">
    <w:name w:val="Intense Quote"/>
    <w:basedOn w:val="Normal"/>
    <w:next w:val="Normal"/>
    <w:link w:val="IntenseQuoteChar"/>
    <w:uiPriority w:val="30"/>
    <w:qFormat/>
    <w:rsid w:val="007F32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F3292"/>
    <w:rPr>
      <w:i/>
      <w:iCs/>
      <w:color w:val="0F4761" w:themeColor="accent1" w:themeShade="BF"/>
    </w:rPr>
  </w:style>
  <w:style w:type="character" w:styleId="IntenseReference">
    <w:name w:val="Intense Reference"/>
    <w:basedOn w:val="DefaultParagraphFont"/>
    <w:uiPriority w:val="32"/>
    <w:qFormat/>
    <w:rsid w:val="007F3292"/>
    <w:rPr>
      <w:b/>
      <w:bCs/>
      <w:smallCaps/>
      <w:color w:val="0F4761" w:themeColor="accent1" w:themeShade="BF"/>
      <w:spacing w:val="5"/>
    </w:rPr>
  </w:style>
  <w:style w:type="paragraph" w:styleId="Header">
    <w:name w:val="header"/>
    <w:basedOn w:val="Normal"/>
    <w:link w:val="HeaderChar"/>
    <w:uiPriority w:val="99"/>
    <w:unhideWhenUsed/>
    <w:rsid w:val="007F32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3292"/>
  </w:style>
  <w:style w:type="paragraph" w:styleId="Footer">
    <w:name w:val="footer"/>
    <w:basedOn w:val="Normal"/>
    <w:link w:val="FooterChar"/>
    <w:uiPriority w:val="99"/>
    <w:unhideWhenUsed/>
    <w:rsid w:val="007F32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3292"/>
  </w:style>
  <w:style w:type="character" w:styleId="Hyperlink">
    <w:name w:val="Hyperlink"/>
    <w:basedOn w:val="DefaultParagraphFont"/>
    <w:uiPriority w:val="99"/>
    <w:unhideWhenUsed/>
    <w:rsid w:val="00C34022"/>
    <w:rPr>
      <w:color w:val="467886" w:themeColor="hyperlink"/>
      <w:u w:val="single"/>
    </w:rPr>
  </w:style>
  <w:style w:type="character" w:styleId="UnresolvedMention">
    <w:name w:val="Unresolved Mention"/>
    <w:basedOn w:val="DefaultParagraphFont"/>
    <w:uiPriority w:val="99"/>
    <w:semiHidden/>
    <w:unhideWhenUsed/>
    <w:rsid w:val="00C340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0153349">
      <w:bodyDiv w:val="1"/>
      <w:marLeft w:val="0"/>
      <w:marRight w:val="0"/>
      <w:marTop w:val="0"/>
      <w:marBottom w:val="0"/>
      <w:divBdr>
        <w:top w:val="none" w:sz="0" w:space="0" w:color="auto"/>
        <w:left w:val="none" w:sz="0" w:space="0" w:color="auto"/>
        <w:bottom w:val="none" w:sz="0" w:space="0" w:color="auto"/>
        <w:right w:val="none" w:sz="0" w:space="0" w:color="auto"/>
      </w:divBdr>
    </w:div>
    <w:div w:id="160314703">
      <w:bodyDiv w:val="1"/>
      <w:marLeft w:val="0"/>
      <w:marRight w:val="0"/>
      <w:marTop w:val="0"/>
      <w:marBottom w:val="0"/>
      <w:divBdr>
        <w:top w:val="none" w:sz="0" w:space="0" w:color="auto"/>
        <w:left w:val="none" w:sz="0" w:space="0" w:color="auto"/>
        <w:bottom w:val="none" w:sz="0" w:space="0" w:color="auto"/>
        <w:right w:val="none" w:sz="0" w:space="0" w:color="auto"/>
      </w:divBdr>
    </w:div>
    <w:div w:id="188178194">
      <w:bodyDiv w:val="1"/>
      <w:marLeft w:val="0"/>
      <w:marRight w:val="0"/>
      <w:marTop w:val="0"/>
      <w:marBottom w:val="0"/>
      <w:divBdr>
        <w:top w:val="none" w:sz="0" w:space="0" w:color="auto"/>
        <w:left w:val="none" w:sz="0" w:space="0" w:color="auto"/>
        <w:bottom w:val="none" w:sz="0" w:space="0" w:color="auto"/>
        <w:right w:val="none" w:sz="0" w:space="0" w:color="auto"/>
      </w:divBdr>
    </w:div>
    <w:div w:id="227107581">
      <w:bodyDiv w:val="1"/>
      <w:marLeft w:val="0"/>
      <w:marRight w:val="0"/>
      <w:marTop w:val="0"/>
      <w:marBottom w:val="0"/>
      <w:divBdr>
        <w:top w:val="none" w:sz="0" w:space="0" w:color="auto"/>
        <w:left w:val="none" w:sz="0" w:space="0" w:color="auto"/>
        <w:bottom w:val="none" w:sz="0" w:space="0" w:color="auto"/>
        <w:right w:val="none" w:sz="0" w:space="0" w:color="auto"/>
      </w:divBdr>
    </w:div>
    <w:div w:id="311757021">
      <w:bodyDiv w:val="1"/>
      <w:marLeft w:val="0"/>
      <w:marRight w:val="0"/>
      <w:marTop w:val="0"/>
      <w:marBottom w:val="0"/>
      <w:divBdr>
        <w:top w:val="none" w:sz="0" w:space="0" w:color="auto"/>
        <w:left w:val="none" w:sz="0" w:space="0" w:color="auto"/>
        <w:bottom w:val="none" w:sz="0" w:space="0" w:color="auto"/>
        <w:right w:val="none" w:sz="0" w:space="0" w:color="auto"/>
      </w:divBdr>
    </w:div>
    <w:div w:id="350767733">
      <w:bodyDiv w:val="1"/>
      <w:marLeft w:val="0"/>
      <w:marRight w:val="0"/>
      <w:marTop w:val="0"/>
      <w:marBottom w:val="0"/>
      <w:divBdr>
        <w:top w:val="none" w:sz="0" w:space="0" w:color="auto"/>
        <w:left w:val="none" w:sz="0" w:space="0" w:color="auto"/>
        <w:bottom w:val="none" w:sz="0" w:space="0" w:color="auto"/>
        <w:right w:val="none" w:sz="0" w:space="0" w:color="auto"/>
      </w:divBdr>
    </w:div>
    <w:div w:id="432478036">
      <w:bodyDiv w:val="1"/>
      <w:marLeft w:val="0"/>
      <w:marRight w:val="0"/>
      <w:marTop w:val="0"/>
      <w:marBottom w:val="0"/>
      <w:divBdr>
        <w:top w:val="none" w:sz="0" w:space="0" w:color="auto"/>
        <w:left w:val="none" w:sz="0" w:space="0" w:color="auto"/>
        <w:bottom w:val="none" w:sz="0" w:space="0" w:color="auto"/>
        <w:right w:val="none" w:sz="0" w:space="0" w:color="auto"/>
      </w:divBdr>
    </w:div>
    <w:div w:id="596209992">
      <w:bodyDiv w:val="1"/>
      <w:marLeft w:val="0"/>
      <w:marRight w:val="0"/>
      <w:marTop w:val="0"/>
      <w:marBottom w:val="0"/>
      <w:divBdr>
        <w:top w:val="none" w:sz="0" w:space="0" w:color="auto"/>
        <w:left w:val="none" w:sz="0" w:space="0" w:color="auto"/>
        <w:bottom w:val="none" w:sz="0" w:space="0" w:color="auto"/>
        <w:right w:val="none" w:sz="0" w:space="0" w:color="auto"/>
      </w:divBdr>
    </w:div>
    <w:div w:id="634063517">
      <w:bodyDiv w:val="1"/>
      <w:marLeft w:val="0"/>
      <w:marRight w:val="0"/>
      <w:marTop w:val="0"/>
      <w:marBottom w:val="0"/>
      <w:divBdr>
        <w:top w:val="none" w:sz="0" w:space="0" w:color="auto"/>
        <w:left w:val="none" w:sz="0" w:space="0" w:color="auto"/>
        <w:bottom w:val="none" w:sz="0" w:space="0" w:color="auto"/>
        <w:right w:val="none" w:sz="0" w:space="0" w:color="auto"/>
      </w:divBdr>
    </w:div>
    <w:div w:id="868027471">
      <w:bodyDiv w:val="1"/>
      <w:marLeft w:val="0"/>
      <w:marRight w:val="0"/>
      <w:marTop w:val="0"/>
      <w:marBottom w:val="0"/>
      <w:divBdr>
        <w:top w:val="none" w:sz="0" w:space="0" w:color="auto"/>
        <w:left w:val="none" w:sz="0" w:space="0" w:color="auto"/>
        <w:bottom w:val="none" w:sz="0" w:space="0" w:color="auto"/>
        <w:right w:val="none" w:sz="0" w:space="0" w:color="auto"/>
      </w:divBdr>
      <w:divsChild>
        <w:div w:id="995304925">
          <w:marLeft w:val="0"/>
          <w:marRight w:val="0"/>
          <w:marTop w:val="0"/>
          <w:marBottom w:val="0"/>
          <w:divBdr>
            <w:top w:val="none" w:sz="0" w:space="0" w:color="auto"/>
            <w:left w:val="none" w:sz="0" w:space="0" w:color="auto"/>
            <w:bottom w:val="none" w:sz="0" w:space="0" w:color="auto"/>
            <w:right w:val="none" w:sz="0" w:space="0" w:color="auto"/>
          </w:divBdr>
          <w:divsChild>
            <w:div w:id="305085265">
              <w:marLeft w:val="0"/>
              <w:marRight w:val="0"/>
              <w:marTop w:val="0"/>
              <w:marBottom w:val="0"/>
              <w:divBdr>
                <w:top w:val="none" w:sz="0" w:space="0" w:color="auto"/>
                <w:left w:val="none" w:sz="0" w:space="0" w:color="auto"/>
                <w:bottom w:val="none" w:sz="0" w:space="0" w:color="auto"/>
                <w:right w:val="none" w:sz="0" w:space="0" w:color="auto"/>
              </w:divBdr>
              <w:divsChild>
                <w:div w:id="2109033561">
                  <w:marLeft w:val="0"/>
                  <w:marRight w:val="0"/>
                  <w:marTop w:val="0"/>
                  <w:marBottom w:val="0"/>
                  <w:divBdr>
                    <w:top w:val="none" w:sz="0" w:space="0" w:color="auto"/>
                    <w:left w:val="none" w:sz="0" w:space="0" w:color="auto"/>
                    <w:bottom w:val="none" w:sz="0" w:space="0" w:color="auto"/>
                    <w:right w:val="none" w:sz="0" w:space="0" w:color="auto"/>
                  </w:divBdr>
                  <w:divsChild>
                    <w:div w:id="83460018">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1004623010">
      <w:bodyDiv w:val="1"/>
      <w:marLeft w:val="0"/>
      <w:marRight w:val="0"/>
      <w:marTop w:val="0"/>
      <w:marBottom w:val="0"/>
      <w:divBdr>
        <w:top w:val="none" w:sz="0" w:space="0" w:color="auto"/>
        <w:left w:val="none" w:sz="0" w:space="0" w:color="auto"/>
        <w:bottom w:val="none" w:sz="0" w:space="0" w:color="auto"/>
        <w:right w:val="none" w:sz="0" w:space="0" w:color="auto"/>
      </w:divBdr>
    </w:div>
    <w:div w:id="1038580692">
      <w:bodyDiv w:val="1"/>
      <w:marLeft w:val="0"/>
      <w:marRight w:val="0"/>
      <w:marTop w:val="0"/>
      <w:marBottom w:val="0"/>
      <w:divBdr>
        <w:top w:val="none" w:sz="0" w:space="0" w:color="auto"/>
        <w:left w:val="none" w:sz="0" w:space="0" w:color="auto"/>
        <w:bottom w:val="none" w:sz="0" w:space="0" w:color="auto"/>
        <w:right w:val="none" w:sz="0" w:space="0" w:color="auto"/>
      </w:divBdr>
    </w:div>
    <w:div w:id="1321039847">
      <w:bodyDiv w:val="1"/>
      <w:marLeft w:val="0"/>
      <w:marRight w:val="0"/>
      <w:marTop w:val="0"/>
      <w:marBottom w:val="0"/>
      <w:divBdr>
        <w:top w:val="none" w:sz="0" w:space="0" w:color="auto"/>
        <w:left w:val="none" w:sz="0" w:space="0" w:color="auto"/>
        <w:bottom w:val="none" w:sz="0" w:space="0" w:color="auto"/>
        <w:right w:val="none" w:sz="0" w:space="0" w:color="auto"/>
      </w:divBdr>
    </w:div>
    <w:div w:id="1331326384">
      <w:bodyDiv w:val="1"/>
      <w:marLeft w:val="0"/>
      <w:marRight w:val="0"/>
      <w:marTop w:val="0"/>
      <w:marBottom w:val="0"/>
      <w:divBdr>
        <w:top w:val="none" w:sz="0" w:space="0" w:color="auto"/>
        <w:left w:val="none" w:sz="0" w:space="0" w:color="auto"/>
        <w:bottom w:val="none" w:sz="0" w:space="0" w:color="auto"/>
        <w:right w:val="none" w:sz="0" w:space="0" w:color="auto"/>
      </w:divBdr>
      <w:divsChild>
        <w:div w:id="1036000650">
          <w:marLeft w:val="0"/>
          <w:marRight w:val="0"/>
          <w:marTop w:val="0"/>
          <w:marBottom w:val="0"/>
          <w:divBdr>
            <w:top w:val="none" w:sz="0" w:space="0" w:color="auto"/>
            <w:left w:val="none" w:sz="0" w:space="0" w:color="auto"/>
            <w:bottom w:val="none" w:sz="0" w:space="0" w:color="auto"/>
            <w:right w:val="none" w:sz="0" w:space="0" w:color="auto"/>
          </w:divBdr>
          <w:divsChild>
            <w:div w:id="926888421">
              <w:marLeft w:val="0"/>
              <w:marRight w:val="0"/>
              <w:marTop w:val="0"/>
              <w:marBottom w:val="0"/>
              <w:divBdr>
                <w:top w:val="none" w:sz="0" w:space="0" w:color="auto"/>
                <w:left w:val="none" w:sz="0" w:space="0" w:color="auto"/>
                <w:bottom w:val="none" w:sz="0" w:space="0" w:color="auto"/>
                <w:right w:val="none" w:sz="0" w:space="0" w:color="auto"/>
              </w:divBdr>
              <w:divsChild>
                <w:div w:id="1481651625">
                  <w:marLeft w:val="0"/>
                  <w:marRight w:val="0"/>
                  <w:marTop w:val="0"/>
                  <w:marBottom w:val="0"/>
                  <w:divBdr>
                    <w:top w:val="none" w:sz="0" w:space="0" w:color="auto"/>
                    <w:left w:val="none" w:sz="0" w:space="0" w:color="auto"/>
                    <w:bottom w:val="none" w:sz="0" w:space="0" w:color="auto"/>
                    <w:right w:val="none" w:sz="0" w:space="0" w:color="auto"/>
                  </w:divBdr>
                  <w:divsChild>
                    <w:div w:id="2099448711">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1543979104">
      <w:bodyDiv w:val="1"/>
      <w:marLeft w:val="0"/>
      <w:marRight w:val="0"/>
      <w:marTop w:val="0"/>
      <w:marBottom w:val="0"/>
      <w:divBdr>
        <w:top w:val="none" w:sz="0" w:space="0" w:color="auto"/>
        <w:left w:val="none" w:sz="0" w:space="0" w:color="auto"/>
        <w:bottom w:val="none" w:sz="0" w:space="0" w:color="auto"/>
        <w:right w:val="none" w:sz="0" w:space="0" w:color="auto"/>
      </w:divBdr>
    </w:div>
    <w:div w:id="1668485366">
      <w:bodyDiv w:val="1"/>
      <w:marLeft w:val="0"/>
      <w:marRight w:val="0"/>
      <w:marTop w:val="0"/>
      <w:marBottom w:val="0"/>
      <w:divBdr>
        <w:top w:val="none" w:sz="0" w:space="0" w:color="auto"/>
        <w:left w:val="none" w:sz="0" w:space="0" w:color="auto"/>
        <w:bottom w:val="none" w:sz="0" w:space="0" w:color="auto"/>
        <w:right w:val="none" w:sz="0" w:space="0" w:color="auto"/>
      </w:divBdr>
    </w:div>
    <w:div w:id="1779371156">
      <w:bodyDiv w:val="1"/>
      <w:marLeft w:val="0"/>
      <w:marRight w:val="0"/>
      <w:marTop w:val="0"/>
      <w:marBottom w:val="0"/>
      <w:divBdr>
        <w:top w:val="none" w:sz="0" w:space="0" w:color="auto"/>
        <w:left w:val="none" w:sz="0" w:space="0" w:color="auto"/>
        <w:bottom w:val="none" w:sz="0" w:space="0" w:color="auto"/>
        <w:right w:val="none" w:sz="0" w:space="0" w:color="auto"/>
      </w:divBdr>
    </w:div>
    <w:div w:id="1892229207">
      <w:bodyDiv w:val="1"/>
      <w:marLeft w:val="0"/>
      <w:marRight w:val="0"/>
      <w:marTop w:val="0"/>
      <w:marBottom w:val="0"/>
      <w:divBdr>
        <w:top w:val="none" w:sz="0" w:space="0" w:color="auto"/>
        <w:left w:val="none" w:sz="0" w:space="0" w:color="auto"/>
        <w:bottom w:val="none" w:sz="0" w:space="0" w:color="auto"/>
        <w:right w:val="none" w:sz="0" w:space="0" w:color="auto"/>
      </w:divBdr>
    </w:div>
    <w:div w:id="1982465219">
      <w:bodyDiv w:val="1"/>
      <w:marLeft w:val="0"/>
      <w:marRight w:val="0"/>
      <w:marTop w:val="0"/>
      <w:marBottom w:val="0"/>
      <w:divBdr>
        <w:top w:val="none" w:sz="0" w:space="0" w:color="auto"/>
        <w:left w:val="none" w:sz="0" w:space="0" w:color="auto"/>
        <w:bottom w:val="none" w:sz="0" w:space="0" w:color="auto"/>
        <w:right w:val="none" w:sz="0" w:space="0" w:color="auto"/>
      </w:divBdr>
    </w:div>
    <w:div w:id="212658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4324/9781315725352" TargetMode="External"/><Relationship Id="rId18" Type="http://schemas.openxmlformats.org/officeDocument/2006/relationships/hyperlink" Target="https://books.google.co.uk/books?hl=en&amp;lr=&amp;id=WXIqEAAAQBAJ&amp;oi=fnd&amp;pg=PR8&amp;dq=Early+Years+%27Play%27+&amp;ots=5wi8nokqEe&amp;sig=EJjY6oR0aEGvdHd3_4qoi2XQ38o" TargetMode="External"/><Relationship Id="rId26" Type="http://schemas.openxmlformats.org/officeDocument/2006/relationships/hyperlink" Target="https://books.google.co.uk/books?hl=en&amp;lr=&amp;id=wZowBgAAQBAJ&amp;oi=fnd&amp;pg=PP1&amp;dq=%27Additional+learning+needs%27+benefits+of+play+based+learning+&amp;ots=vMgEMYsAob&amp;sig=SlMI-f1S9TKMqnYHXtZcRWdfr-Y&amp;redir_esc=y#v=onepage&amp;q='Additional%20learning%20needs'%20benefits%20of%20play%20based%20learning&amp;f=false" TargetMode="External"/><Relationship Id="rId39" Type="http://schemas.openxmlformats.org/officeDocument/2006/relationships/footer" Target="footer1.xml"/><Relationship Id="rId21" Type="http://schemas.openxmlformats.org/officeDocument/2006/relationships/hyperlink" Target="https://doi.org/10.1186/s12978-022-01397-8" TargetMode="External"/><Relationship Id="rId34" Type="http://schemas.openxmlformats.org/officeDocument/2006/relationships/hyperlink" Target="https://www.unicef.org/sites/default/files/2018-12/UNICEF-Lego-Foundation-Learning-through-Play.pdf"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doi.org/10.1007/s10643-022-01369-4" TargetMode="External"/><Relationship Id="rId20" Type="http://schemas.openxmlformats.org/officeDocument/2006/relationships/hyperlink" Target="https://doi.org/10.1080/1350293X.2022.2153258" TargetMode="External"/><Relationship Id="rId29" Type="http://schemas.openxmlformats.org/officeDocument/2006/relationships/hyperlink" Target="https://doi.org/10.1016/j.lcsi.2014.07.003"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researchgate.net/profile/Azhar-Hussain-6/publication/328350125_The_Effects_of_Play-Based_Learning_on_Early_Childhood_Education_and_Development/links/5bda41b7a6fdcc3a8db3dd35/The-Effects-of-Play-Based-Learning-on-Early-Childhood-Education-and-Development.pdf" TargetMode="External"/><Relationship Id="rId24" Type="http://schemas.openxmlformats.org/officeDocument/2006/relationships/hyperlink" Target="https://doi.org/10.1007/s10643-021-01181-6" TargetMode="External"/><Relationship Id="rId32" Type="http://schemas.openxmlformats.org/officeDocument/2006/relationships/hyperlink" Target="https://doi.org/10.1080/13575279.2017.1308103" TargetMode="External"/><Relationship Id="rId37" Type="http://schemas.openxmlformats.org/officeDocument/2006/relationships/hyperlink" Target="https://assets.publishing.service.gov.uk/media/670fa42a30536cb92748328f/EYFS_statutory_framework_for_group_and_school_-_based_providers.pdf"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doi.org/10.1080/1350293X.2013.788314" TargetMode="External"/><Relationship Id="rId23" Type="http://schemas.openxmlformats.org/officeDocument/2006/relationships/hyperlink" Target="https://www-jstor-org.ezproxy.uwtsd.ac.uk/stable/j.ctv1c3pdnk" TargetMode="External"/><Relationship Id="rId28" Type="http://schemas.openxmlformats.org/officeDocument/2006/relationships/hyperlink" Target="https://doi.org/10.1080/00220272.2011.637182" TargetMode="External"/><Relationship Id="rId36" Type="http://schemas.openxmlformats.org/officeDocument/2006/relationships/hyperlink" Target="https://www.gov.wales/sites/default/files/publications/2018-02/foundation-phase-framework-revised-2015.pdf" TargetMode="External"/><Relationship Id="rId10" Type="http://schemas.openxmlformats.org/officeDocument/2006/relationships/endnotes" Target="endnotes.xml"/><Relationship Id="rId19" Type="http://schemas.openxmlformats.org/officeDocument/2006/relationships/hyperlink" Target="https://doi.org/10.1111/j.1099-0860.2007.00131.x" TargetMode="External"/><Relationship Id="rId31" Type="http://schemas.openxmlformats.org/officeDocument/2006/relationships/hyperlink" Target="https://pxweb.nordicstatistics.org/pxweb/en/Nordic%20Statistics/Nordic%20Statistics__Education__Litteracy%20(PISA)/PISA01.px/?rxid=4bd7ba15-3c4a-4793-8711-6db1fc878223"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angel/Downloads/s10826-017-0875-5.pdf" TargetMode="External"/><Relationship Id="rId22" Type="http://schemas.openxmlformats.org/officeDocument/2006/relationships/hyperlink" Target="https://democracy.gwynedd.llyw.cymru/documents/s7664/Item%209%20Appendix%203%20ALNandI%20Strategy%20Gwynedd%20and%20Anglesey%20late%20appendix.pdf" TargetMode="External"/><Relationship Id="rId27" Type="http://schemas.openxmlformats.org/officeDocument/2006/relationships/hyperlink" Target="https://pub.norden.org/temanord2022-512/#" TargetMode="External"/><Relationship Id="rId30" Type="http://schemas.openxmlformats.org/officeDocument/2006/relationships/hyperlink" Target="https://dspace.library.uvic.ca/server/api/core/bitstreams/27956f65-f1a9-4bf7-80d5-fe14d0e7db96/content" TargetMode="External"/><Relationship Id="rId35" Type="http://schemas.openxmlformats.org/officeDocument/2006/relationships/hyperlink" Target="https://research.aota.org/ajot/article-abstract/68/2/e37/5849/Relationship-Between-Play-and-Sensory-Processing-A"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link.springer.com/article/10.1186/s12913-018-3161-3" TargetMode="External"/><Relationship Id="rId17" Type="http://schemas.openxmlformats.org/officeDocument/2006/relationships/hyperlink" Target="https://educationendowmentfoundation.org.uk/early-years/toolkit/play-based-learning" TargetMode="External"/><Relationship Id="rId25" Type="http://schemas.openxmlformats.org/officeDocument/2006/relationships/hyperlink" Target="https://ebookcentral.proquest.com/lib/trinity/reader.action?docID=4905388" TargetMode="External"/><Relationship Id="rId33" Type="http://schemas.openxmlformats.org/officeDocument/2006/relationships/hyperlink" Target="https://doi.org/10.1080/09669760.2022.2065247" TargetMode="External"/><Relationship Id="rId3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656cee4-eeba-45fa-a761-9e0ba90d158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B78B175C64519428DD2085AE37A166E" ma:contentTypeVersion="16" ma:contentTypeDescription="Create a new document." ma:contentTypeScope="" ma:versionID="817fd69d073d6cf0c07ee0498ab5e3ea">
  <xsd:schema xmlns:xsd="http://www.w3.org/2001/XMLSchema" xmlns:xs="http://www.w3.org/2001/XMLSchema" xmlns:p="http://schemas.microsoft.com/office/2006/metadata/properties" xmlns:ns3="d656cee4-eeba-45fa-a761-9e0ba90d158e" xmlns:ns4="3deaaa82-f5a2-45b4-bb96-651ce2c0e4b2" targetNamespace="http://schemas.microsoft.com/office/2006/metadata/properties" ma:root="true" ma:fieldsID="9e1f7e92ee66e86b9c46af0c77a36a69" ns3:_="" ns4:_="">
    <xsd:import namespace="d656cee4-eeba-45fa-a761-9e0ba90d158e"/>
    <xsd:import namespace="3deaaa82-f5a2-45b4-bb96-651ce2c0e4b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element ref="ns3:MediaServiceSearchProperties" minOccurs="0"/>
                <xsd:element ref="ns3:_activity" minOccurs="0"/>
                <xsd:element ref="ns3:MediaServiceObjectDetectorVersions" minOccurs="0"/>
                <xsd:element ref="ns3:MediaServiceSystem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56cee4-eeba-45fa-a761-9e0ba90d15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OCR" ma:index="2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deaaa82-f5a2-45b4-bb96-651ce2c0e4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4E00BF-21BB-4B43-A2C4-0AFB86B51CB1}">
  <ds:schemaRefs>
    <ds:schemaRef ds:uri="http://schemas.microsoft.com/office/2006/metadata/properties"/>
    <ds:schemaRef ds:uri="http://schemas.microsoft.com/office/infopath/2007/PartnerControls"/>
    <ds:schemaRef ds:uri="d656cee4-eeba-45fa-a761-9e0ba90d158e"/>
  </ds:schemaRefs>
</ds:datastoreItem>
</file>

<file path=customXml/itemProps2.xml><?xml version="1.0" encoding="utf-8"?>
<ds:datastoreItem xmlns:ds="http://schemas.openxmlformats.org/officeDocument/2006/customXml" ds:itemID="{5B9C8AB0-190A-4231-A210-F719A4CE1B6F}">
  <ds:schemaRefs>
    <ds:schemaRef ds:uri="http://schemas.microsoft.com/sharepoint/v3/contenttype/forms"/>
  </ds:schemaRefs>
</ds:datastoreItem>
</file>

<file path=customXml/itemProps3.xml><?xml version="1.0" encoding="utf-8"?>
<ds:datastoreItem xmlns:ds="http://schemas.openxmlformats.org/officeDocument/2006/customXml" ds:itemID="{F0A819D6-0FAD-4AC2-976D-A87568B9F6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56cee4-eeba-45fa-a761-9e0ba90d158e"/>
    <ds:schemaRef ds:uri="3deaaa82-f5a2-45b4-bb96-651ce2c0e4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8FA82CB-9660-4E69-AC45-9E3BCBC435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2229</TotalTime>
  <Pages>16</Pages>
  <Words>6057</Words>
  <Characters>34531</Characters>
  <Application>Microsoft Office Word</Application>
  <DocSecurity>0</DocSecurity>
  <Lines>287</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 McGovern-Kemp (2100603)</dc:creator>
  <cp:keywords/>
  <dc:description/>
  <cp:lastModifiedBy>Angel McGovern-Kemp (2100603)</cp:lastModifiedBy>
  <cp:revision>333</cp:revision>
  <dcterms:created xsi:type="dcterms:W3CDTF">2024-10-01T12:16:00Z</dcterms:created>
  <dcterms:modified xsi:type="dcterms:W3CDTF">2024-11-03T16:27:00Z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0x0101002B78B175C64519428DD2085AE37A166E</vt:lpwstr>
  </property>
</Properties>
</file>