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EACEE20" w14:textId="0E9E545F" w:rsidR="00677CB4" w:rsidRPr="00606898" w:rsidRDefault="00677CB4" w:rsidP="00677CB4">
      <w:pPr>
        <w:jc w:val="center"/>
        <w:rPr>
          <w:rFonts w:ascii="Arial" w:hAnsi="Arial" w:cs="Arial"/>
          <w:b/>
          <w:sz w:val="24"/>
          <w:szCs w:val="24"/>
        </w:rPr>
      </w:pPr>
      <w:r w:rsidRPr="00606898">
        <w:rPr>
          <w:rFonts w:ascii="Arial" w:hAnsi="Arial" w:cs="Arial"/>
          <w:b/>
          <w:noProof/>
          <w:sz w:val="24"/>
          <w:szCs w:val="24"/>
          <w:lang w:eastAsia="en-GB"/>
        </w:rPr>
        <w:drawing>
          <wp:anchor distT="0" distB="0" distL="114300" distR="114300" simplePos="0" relativeHeight="251658240" behindDoc="1" locked="0" layoutInCell="1" allowOverlap="1" wp14:anchorId="2810B204" wp14:editId="2EFF1341">
            <wp:simplePos x="0" y="0"/>
            <wp:positionH relativeFrom="column">
              <wp:posOffset>5544986</wp:posOffset>
            </wp:positionH>
            <wp:positionV relativeFrom="paragraph">
              <wp:posOffset>97155</wp:posOffset>
            </wp:positionV>
            <wp:extent cx="866775" cy="1990725"/>
            <wp:effectExtent l="95250" t="95250" r="161925" b="161925"/>
            <wp:wrapTight wrapText="bothSides">
              <wp:wrapPolygon edited="0">
                <wp:start x="-2374" y="-1033"/>
                <wp:lineTo x="-1899" y="23150"/>
                <wp:lineTo x="25160" y="23150"/>
                <wp:lineTo x="25160" y="-1033"/>
                <wp:lineTo x="-2374" y="-1033"/>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24097" t="18318" r="60780" b="19047"/>
                    <a:stretch/>
                  </pic:blipFill>
                  <pic:spPr bwMode="auto">
                    <a:xfrm>
                      <a:off x="0" y="0"/>
                      <a:ext cx="866775" cy="1990725"/>
                    </a:xfrm>
                    <a:prstGeom prst="rect">
                      <a:avLst/>
                    </a:prstGeom>
                    <a:ln w="50800" cap="sq">
                      <a:solidFill>
                        <a:srgbClr val="000000"/>
                      </a:solidFill>
                      <a:miter lim="800000"/>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54DBC" w:rsidRPr="00606898">
        <w:rPr>
          <w:rFonts w:ascii="Arial" w:hAnsi="Arial" w:cs="Arial"/>
          <w:b/>
          <w:sz w:val="24"/>
          <w:szCs w:val="24"/>
        </w:rPr>
        <w:t>“</w:t>
      </w:r>
      <w:r w:rsidRPr="00606898">
        <w:rPr>
          <w:rFonts w:ascii="Arial" w:hAnsi="Arial" w:cs="Arial"/>
          <w:b/>
          <w:sz w:val="24"/>
          <w:szCs w:val="24"/>
        </w:rPr>
        <w:t>Write a clear description i</w:t>
      </w:r>
      <w:bookmarkStart w:id="0" w:name="_GoBack"/>
      <w:bookmarkEnd w:id="0"/>
      <w:r w:rsidRPr="00606898">
        <w:rPr>
          <w:rFonts w:ascii="Arial" w:hAnsi="Arial" w:cs="Arial"/>
          <w:b/>
          <w:sz w:val="24"/>
          <w:szCs w:val="24"/>
        </w:rPr>
        <w:t>n your own words of the objects we examined and recreated in the workshop. This should follow archaeological guidelines, such as for an object entry in an excavation report or museum catalogue and should also consider some of the issues raised by physically recreating the object.</w:t>
      </w:r>
      <w:r w:rsidR="00654DBC" w:rsidRPr="00606898">
        <w:rPr>
          <w:rFonts w:ascii="Arial" w:hAnsi="Arial" w:cs="Arial"/>
          <w:b/>
          <w:sz w:val="24"/>
          <w:szCs w:val="24"/>
        </w:rPr>
        <w:t>”</w:t>
      </w:r>
    </w:p>
    <w:p w14:paraId="444D332D" w14:textId="4AF3CC10" w:rsidR="00C04207" w:rsidRPr="00654DBC" w:rsidRDefault="00606898">
      <w:pPr>
        <w:rPr>
          <w:rFonts w:ascii="Arial" w:hAnsi="Arial" w:cs="Arial"/>
          <w:b/>
          <w:sz w:val="20"/>
          <w:szCs w:val="20"/>
        </w:rPr>
      </w:pPr>
      <w:r w:rsidRPr="00654DBC">
        <w:rPr>
          <w:rFonts w:ascii="Arial" w:hAnsi="Arial" w:cs="Arial"/>
          <w:noProof/>
          <w:sz w:val="20"/>
          <w:szCs w:val="20"/>
          <w:lang w:eastAsia="en-GB"/>
        </w:rPr>
        <w:drawing>
          <wp:anchor distT="0" distB="0" distL="114300" distR="114300" simplePos="0" relativeHeight="251659264" behindDoc="0" locked="0" layoutInCell="1" allowOverlap="1" wp14:anchorId="080402CD" wp14:editId="5C871DC5">
            <wp:simplePos x="0" y="0"/>
            <wp:positionH relativeFrom="column">
              <wp:posOffset>5314067</wp:posOffset>
            </wp:positionH>
            <wp:positionV relativeFrom="paragraph">
              <wp:posOffset>664859</wp:posOffset>
            </wp:positionV>
            <wp:extent cx="590550" cy="123825"/>
            <wp:effectExtent l="4762" t="0" r="4763" b="4762"/>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40549" t="78590" r="49147" b="17569"/>
                    <a:stretch/>
                  </pic:blipFill>
                  <pic:spPr bwMode="auto">
                    <a:xfrm rot="5400000">
                      <a:off x="0" y="0"/>
                      <a:ext cx="590550" cy="123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B6888" w:rsidRPr="00654DBC">
        <w:rPr>
          <w:rFonts w:ascii="Arial" w:hAnsi="Arial" w:cs="Arial"/>
          <w:sz w:val="20"/>
          <w:szCs w:val="20"/>
        </w:rPr>
        <w:t xml:space="preserve">The item in diagram </w:t>
      </w:r>
      <w:r w:rsidR="00712A50" w:rsidRPr="00654DBC">
        <w:rPr>
          <w:rFonts w:ascii="Arial" w:hAnsi="Arial" w:cs="Arial"/>
          <w:sz w:val="20"/>
          <w:szCs w:val="20"/>
        </w:rPr>
        <w:t>1</w:t>
      </w:r>
      <w:r w:rsidR="00AA635D" w:rsidRPr="00654DBC">
        <w:rPr>
          <w:rFonts w:ascii="Arial" w:hAnsi="Arial" w:cs="Arial"/>
          <w:sz w:val="20"/>
          <w:szCs w:val="20"/>
        </w:rPr>
        <w:t xml:space="preserve"> i</w:t>
      </w:r>
      <w:r w:rsidR="00712A50" w:rsidRPr="00654DBC">
        <w:rPr>
          <w:rFonts w:ascii="Arial" w:hAnsi="Arial" w:cs="Arial"/>
          <w:sz w:val="20"/>
          <w:szCs w:val="20"/>
        </w:rPr>
        <w:t xml:space="preserve">s thought to be a funerary cone found </w:t>
      </w:r>
      <w:r w:rsidR="00A244BF" w:rsidRPr="00654DBC">
        <w:rPr>
          <w:rFonts w:ascii="Arial" w:hAnsi="Arial" w:cs="Arial"/>
          <w:sz w:val="20"/>
          <w:szCs w:val="20"/>
        </w:rPr>
        <w:t xml:space="preserve">during the Gaza Research Project’s seasons at al-Moghraqa, in 1999 and 2000. </w:t>
      </w:r>
      <w:r w:rsidR="00712A50" w:rsidRPr="00654DBC">
        <w:rPr>
          <w:rFonts w:ascii="Arial" w:hAnsi="Arial" w:cs="Arial"/>
          <w:sz w:val="20"/>
          <w:szCs w:val="20"/>
        </w:rPr>
        <w:t xml:space="preserve">It is made of fired </w:t>
      </w:r>
      <w:r w:rsidR="00A244BF" w:rsidRPr="00654DBC">
        <w:rPr>
          <w:rFonts w:ascii="Arial" w:hAnsi="Arial" w:cs="Arial"/>
          <w:sz w:val="20"/>
          <w:szCs w:val="20"/>
        </w:rPr>
        <w:t>clay</w:t>
      </w:r>
      <w:r w:rsidR="00712A50" w:rsidRPr="00654DBC">
        <w:rPr>
          <w:rFonts w:ascii="Arial" w:hAnsi="Arial" w:cs="Arial"/>
          <w:sz w:val="20"/>
          <w:szCs w:val="20"/>
        </w:rPr>
        <w:t xml:space="preserve"> of unknown origin</w:t>
      </w:r>
      <w:r w:rsidR="00A244BF" w:rsidRPr="00654DBC">
        <w:rPr>
          <w:rFonts w:ascii="Arial" w:hAnsi="Arial" w:cs="Arial"/>
          <w:sz w:val="20"/>
          <w:szCs w:val="20"/>
        </w:rPr>
        <w:t>,</w:t>
      </w:r>
      <w:r w:rsidR="00712A50" w:rsidRPr="00654DBC">
        <w:rPr>
          <w:rFonts w:ascii="Arial" w:hAnsi="Arial" w:cs="Arial"/>
          <w:sz w:val="20"/>
          <w:szCs w:val="20"/>
        </w:rPr>
        <w:t xml:space="preserve"> is conical in shape and </w:t>
      </w:r>
      <w:r w:rsidR="00A244BF" w:rsidRPr="00654DBC">
        <w:rPr>
          <w:rFonts w:ascii="Arial" w:hAnsi="Arial" w:cs="Arial"/>
          <w:sz w:val="20"/>
          <w:szCs w:val="20"/>
        </w:rPr>
        <w:t>has been</w:t>
      </w:r>
      <w:r w:rsidR="00712A50" w:rsidRPr="00654DBC">
        <w:rPr>
          <w:rFonts w:ascii="Arial" w:hAnsi="Arial" w:cs="Arial"/>
          <w:sz w:val="20"/>
          <w:szCs w:val="20"/>
        </w:rPr>
        <w:t xml:space="preserve"> adorned with two impressions of the same stamp, the </w:t>
      </w:r>
      <w:r w:rsidR="00A244BF" w:rsidRPr="00654DBC">
        <w:rPr>
          <w:rFonts w:ascii="Arial" w:hAnsi="Arial" w:cs="Arial"/>
          <w:sz w:val="20"/>
          <w:szCs w:val="20"/>
        </w:rPr>
        <w:t>prenomen</w:t>
      </w:r>
      <w:r w:rsidR="00712A50" w:rsidRPr="00654DBC">
        <w:rPr>
          <w:rFonts w:ascii="Arial" w:hAnsi="Arial" w:cs="Arial"/>
          <w:sz w:val="20"/>
          <w:szCs w:val="20"/>
        </w:rPr>
        <w:t xml:space="preserve"> of </w:t>
      </w:r>
      <w:r w:rsidR="00A244BF" w:rsidRPr="00654DBC">
        <w:rPr>
          <w:rFonts w:ascii="Arial" w:hAnsi="Arial" w:cs="Arial"/>
          <w:sz w:val="20"/>
          <w:szCs w:val="20"/>
        </w:rPr>
        <w:t>Thutmose III</w:t>
      </w:r>
      <w:r w:rsidR="00712A50" w:rsidRPr="00654DBC">
        <w:rPr>
          <w:rFonts w:ascii="Arial" w:hAnsi="Arial" w:cs="Arial"/>
          <w:sz w:val="20"/>
          <w:szCs w:val="20"/>
        </w:rPr>
        <w:t xml:space="preserve"> (</w:t>
      </w:r>
      <w:r w:rsidR="0081250D" w:rsidRPr="00654DBC">
        <w:rPr>
          <w:rFonts w:ascii="Arial" w:hAnsi="Arial" w:cs="Arial"/>
          <w:sz w:val="20"/>
          <w:szCs w:val="20"/>
        </w:rPr>
        <w:t>Steel, 2004)</w:t>
      </w:r>
      <w:r w:rsidR="00AA635D" w:rsidRPr="00654DBC">
        <w:rPr>
          <w:rFonts w:ascii="Arial" w:hAnsi="Arial" w:cs="Arial"/>
          <w:sz w:val="20"/>
          <w:szCs w:val="20"/>
        </w:rPr>
        <w:t>.</w:t>
      </w:r>
      <w:r w:rsidR="0081250D" w:rsidRPr="00654DBC">
        <w:rPr>
          <w:rFonts w:ascii="Arial" w:hAnsi="Arial" w:cs="Arial"/>
          <w:sz w:val="20"/>
          <w:szCs w:val="20"/>
        </w:rPr>
        <w:t xml:space="preserve"> </w:t>
      </w:r>
    </w:p>
    <w:p w14:paraId="5EBC41B4" w14:textId="30C18061" w:rsidR="00712A50" w:rsidRPr="00654DBC" w:rsidRDefault="00606898">
      <w:pPr>
        <w:rPr>
          <w:rFonts w:ascii="Arial" w:hAnsi="Arial" w:cs="Arial"/>
          <w:b/>
          <w:sz w:val="20"/>
          <w:szCs w:val="20"/>
        </w:rPr>
      </w:pPr>
      <w:r w:rsidRPr="00654DBC">
        <w:rPr>
          <w:rFonts w:ascii="Arial" w:hAnsi="Arial" w:cs="Arial"/>
          <w:noProof/>
          <w:lang w:eastAsia="en-GB"/>
        </w:rPr>
        <mc:AlternateContent>
          <mc:Choice Requires="wps">
            <w:drawing>
              <wp:anchor distT="45720" distB="45720" distL="114300" distR="114300" simplePos="0" relativeHeight="251663360" behindDoc="0" locked="0" layoutInCell="1" allowOverlap="1" wp14:anchorId="40923787" wp14:editId="46D78718">
                <wp:simplePos x="0" y="0"/>
                <wp:positionH relativeFrom="column">
                  <wp:posOffset>5492198</wp:posOffset>
                </wp:positionH>
                <wp:positionV relativeFrom="paragraph">
                  <wp:posOffset>336853</wp:posOffset>
                </wp:positionV>
                <wp:extent cx="962025" cy="2857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2025" cy="285750"/>
                        </a:xfrm>
                        <a:prstGeom prst="rect">
                          <a:avLst/>
                        </a:prstGeom>
                        <a:solidFill>
                          <a:srgbClr val="FFFFFF"/>
                        </a:solidFill>
                        <a:ln w="12700">
                          <a:solidFill>
                            <a:srgbClr val="000000"/>
                          </a:solidFill>
                          <a:miter lim="800000"/>
                          <a:headEnd/>
                          <a:tailEnd/>
                        </a:ln>
                      </wps:spPr>
                      <wps:txbx>
                        <w:txbxContent>
                          <w:p w14:paraId="7EBB64D6" w14:textId="006D0008" w:rsidR="00654DBC" w:rsidRPr="00654DBC" w:rsidRDefault="00654DBC">
                            <w:pPr>
                              <w:rPr>
                                <w:rFonts w:ascii="Arial" w:hAnsi="Arial" w:cs="Arial"/>
                                <w:b/>
                                <w:sz w:val="12"/>
                                <w:szCs w:val="12"/>
                              </w:rPr>
                            </w:pPr>
                            <w:r w:rsidRPr="00654DBC">
                              <w:rPr>
                                <w:rFonts w:ascii="Arial" w:hAnsi="Arial" w:cs="Arial"/>
                                <w:b/>
                                <w:sz w:val="12"/>
                                <w:szCs w:val="12"/>
                              </w:rPr>
                              <w:t>Diagram 1; ‘funerary cone’ of Thutmose III</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0923787" id="_x0000_t202" coordsize="21600,21600" o:spt="202" path="m,l,21600r21600,l21600,xe">
                <v:stroke joinstyle="miter"/>
                <v:path gradientshapeok="t" o:connecttype="rect"/>
              </v:shapetype>
              <v:shape id="Text Box 2" o:spid="_x0000_s1026" type="#_x0000_t202" style="position:absolute;margin-left:432.45pt;margin-top:26.5pt;width:75.75pt;height:22.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" strokeweight="1pt">
                <v:textbox>
                  <w:txbxContent>
                    <w:p w14:paraId="7EBB64D6" w14:textId="006D0008" w:rsidR="00654DBC" w:rsidRPr="00654DBC" w:rsidRDefault="00654DBC">
                      <w:pPr>
                        <w:rPr>
                          <w:rFonts w:ascii="Arial" w:hAnsi="Arial" w:cs="Arial"/>
                          <w:b/>
                          <w:sz w:val="12"/>
                          <w:szCs w:val="12"/>
                        </w:rPr>
                      </w:pPr>
                      <w:r w:rsidRPr="00654DBC">
                        <w:rPr>
                          <w:rFonts w:ascii="Arial" w:hAnsi="Arial" w:cs="Arial"/>
                          <w:b/>
                          <w:sz w:val="12"/>
                          <w:szCs w:val="12"/>
                        </w:rPr>
                        <w:t>Diagram 1; ‘funerary cone’ of Thutmose III</w:t>
                      </w:r>
                    </w:p>
                  </w:txbxContent>
                </v:textbox>
                <w10:wrap type="square"/>
              </v:shape>
            </w:pict>
          </mc:Fallback>
        </mc:AlternateContent>
      </w:r>
      <w:r w:rsidR="00AA635D" w:rsidRPr="00654DBC">
        <w:rPr>
          <w:rFonts w:ascii="Arial" w:hAnsi="Arial" w:cs="Arial"/>
          <w:sz w:val="20"/>
          <w:szCs w:val="20"/>
        </w:rPr>
        <w:t>Thutmose III co-ruled</w:t>
      </w:r>
      <w:r w:rsidR="00712A50" w:rsidRPr="00654DBC">
        <w:rPr>
          <w:rFonts w:ascii="Arial" w:hAnsi="Arial" w:cs="Arial"/>
          <w:sz w:val="20"/>
          <w:szCs w:val="20"/>
        </w:rPr>
        <w:t xml:space="preserve"> over Egypt </w:t>
      </w:r>
      <w:r w:rsidR="00AA635D" w:rsidRPr="00654DBC">
        <w:rPr>
          <w:rFonts w:ascii="Arial" w:hAnsi="Arial" w:cs="Arial"/>
          <w:sz w:val="20"/>
          <w:szCs w:val="20"/>
        </w:rPr>
        <w:t xml:space="preserve">with his Step mother Hatshepsut </w:t>
      </w:r>
      <w:r w:rsidR="00712A50" w:rsidRPr="00654DBC">
        <w:rPr>
          <w:rFonts w:ascii="Arial" w:hAnsi="Arial" w:cs="Arial"/>
          <w:sz w:val="20"/>
          <w:szCs w:val="20"/>
        </w:rPr>
        <w:t>fro</w:t>
      </w:r>
      <w:r w:rsidR="00AA635D" w:rsidRPr="00654DBC">
        <w:rPr>
          <w:rFonts w:ascii="Arial" w:hAnsi="Arial" w:cs="Arial"/>
          <w:sz w:val="20"/>
          <w:szCs w:val="20"/>
        </w:rPr>
        <w:t xml:space="preserve">m 1473-1458 BC and continued </w:t>
      </w:r>
      <w:r w:rsidR="00712A50" w:rsidRPr="00654DBC">
        <w:rPr>
          <w:rFonts w:ascii="Arial" w:hAnsi="Arial" w:cs="Arial"/>
          <w:sz w:val="20"/>
          <w:szCs w:val="20"/>
        </w:rPr>
        <w:t>t</w:t>
      </w:r>
      <w:r w:rsidR="00AA635D" w:rsidRPr="00654DBC">
        <w:rPr>
          <w:rFonts w:ascii="Arial" w:hAnsi="Arial" w:cs="Arial"/>
          <w:sz w:val="20"/>
          <w:szCs w:val="20"/>
        </w:rPr>
        <w:t xml:space="preserve">o rule as Pharaoh after her death until around 1425 BC. </w:t>
      </w:r>
      <w:r w:rsidR="00712A50" w:rsidRPr="00654DBC">
        <w:rPr>
          <w:rFonts w:ascii="Arial" w:hAnsi="Arial" w:cs="Arial"/>
          <w:sz w:val="20"/>
          <w:szCs w:val="20"/>
        </w:rPr>
        <w:t xml:space="preserve">It is </w:t>
      </w:r>
      <w:r w:rsidR="00AA635D" w:rsidRPr="00654DBC">
        <w:rPr>
          <w:rFonts w:ascii="Arial" w:hAnsi="Arial" w:cs="Arial"/>
          <w:sz w:val="20"/>
          <w:szCs w:val="20"/>
        </w:rPr>
        <w:t>thought</w:t>
      </w:r>
      <w:r w:rsidR="00712A50" w:rsidRPr="00654DBC">
        <w:rPr>
          <w:rFonts w:ascii="Arial" w:hAnsi="Arial" w:cs="Arial"/>
          <w:sz w:val="20"/>
          <w:szCs w:val="20"/>
        </w:rPr>
        <w:t xml:space="preserve"> that during</w:t>
      </w:r>
      <w:r w:rsidR="00AA635D" w:rsidRPr="00654DBC">
        <w:rPr>
          <w:rFonts w:ascii="Arial" w:hAnsi="Arial" w:cs="Arial"/>
          <w:sz w:val="20"/>
          <w:szCs w:val="20"/>
        </w:rPr>
        <w:t xml:space="preserve"> Thutmose III’s</w:t>
      </w:r>
      <w:r w:rsidR="00712A50" w:rsidRPr="00654DBC">
        <w:rPr>
          <w:rFonts w:ascii="Arial" w:hAnsi="Arial" w:cs="Arial"/>
          <w:sz w:val="20"/>
          <w:szCs w:val="20"/>
        </w:rPr>
        <w:t xml:space="preserve"> </w:t>
      </w:r>
      <w:r w:rsidR="00AA635D" w:rsidRPr="00654DBC">
        <w:rPr>
          <w:rFonts w:ascii="Arial" w:hAnsi="Arial" w:cs="Arial"/>
          <w:sz w:val="20"/>
          <w:szCs w:val="20"/>
        </w:rPr>
        <w:t>r</w:t>
      </w:r>
      <w:r w:rsidR="00712A50" w:rsidRPr="00654DBC">
        <w:rPr>
          <w:rFonts w:ascii="Arial" w:hAnsi="Arial" w:cs="Arial"/>
          <w:sz w:val="20"/>
          <w:szCs w:val="20"/>
        </w:rPr>
        <w:t>eign</w:t>
      </w:r>
      <w:r w:rsidR="00454081" w:rsidRPr="00654DBC">
        <w:rPr>
          <w:rFonts w:ascii="Arial" w:hAnsi="Arial" w:cs="Arial"/>
          <w:sz w:val="20"/>
          <w:szCs w:val="20"/>
        </w:rPr>
        <w:t>, he led a campaign through Gaza and Palestine, which</w:t>
      </w:r>
      <w:r w:rsidR="00712A50" w:rsidRPr="00654DBC">
        <w:rPr>
          <w:rFonts w:ascii="Arial" w:hAnsi="Arial" w:cs="Arial"/>
          <w:sz w:val="20"/>
          <w:szCs w:val="20"/>
        </w:rPr>
        <w:t xml:space="preserve"> m</w:t>
      </w:r>
      <w:r w:rsidR="00454081" w:rsidRPr="00654DBC">
        <w:rPr>
          <w:rFonts w:ascii="Arial" w:hAnsi="Arial" w:cs="Arial"/>
          <w:sz w:val="20"/>
          <w:szCs w:val="20"/>
        </w:rPr>
        <w:t>ay</w:t>
      </w:r>
      <w:r w:rsidR="00712A50" w:rsidRPr="00654DBC">
        <w:rPr>
          <w:rFonts w:ascii="Arial" w:hAnsi="Arial" w:cs="Arial"/>
          <w:sz w:val="20"/>
          <w:szCs w:val="20"/>
        </w:rPr>
        <w:t xml:space="preserve"> </w:t>
      </w:r>
      <w:r w:rsidR="00454081" w:rsidRPr="00654DBC">
        <w:rPr>
          <w:rFonts w:ascii="Arial" w:hAnsi="Arial" w:cs="Arial"/>
          <w:sz w:val="20"/>
          <w:szCs w:val="20"/>
        </w:rPr>
        <w:t>explain</w:t>
      </w:r>
      <w:r w:rsidR="00712A50" w:rsidRPr="00654DBC">
        <w:rPr>
          <w:rFonts w:ascii="Arial" w:hAnsi="Arial" w:cs="Arial"/>
          <w:sz w:val="20"/>
          <w:szCs w:val="20"/>
        </w:rPr>
        <w:t xml:space="preserve"> the presence of this cone in </w:t>
      </w:r>
      <w:r w:rsidR="00454081" w:rsidRPr="00654DBC">
        <w:rPr>
          <w:rFonts w:ascii="Arial" w:hAnsi="Arial" w:cs="Arial"/>
          <w:sz w:val="20"/>
          <w:szCs w:val="20"/>
        </w:rPr>
        <w:t>al-Moghraqa, even if the area was conquered after Hatshepsut’s death.</w:t>
      </w:r>
      <w:r w:rsidR="00712A50" w:rsidRPr="00654DBC">
        <w:rPr>
          <w:rFonts w:ascii="Arial" w:hAnsi="Arial" w:cs="Arial"/>
          <w:sz w:val="20"/>
          <w:szCs w:val="20"/>
        </w:rPr>
        <w:t xml:space="preserve"> (</w:t>
      </w:r>
      <w:r w:rsidR="00454081" w:rsidRPr="00654DBC">
        <w:rPr>
          <w:rFonts w:ascii="Arial" w:hAnsi="Arial" w:cs="Arial"/>
          <w:sz w:val="20"/>
          <w:szCs w:val="20"/>
        </w:rPr>
        <w:t>Ray, 1994; Steel, 2004</w:t>
      </w:r>
      <w:r w:rsidR="009B6888" w:rsidRPr="00654DBC">
        <w:rPr>
          <w:rFonts w:ascii="Arial" w:hAnsi="Arial" w:cs="Arial"/>
          <w:sz w:val="20"/>
          <w:szCs w:val="20"/>
        </w:rPr>
        <w:t>).</w:t>
      </w:r>
    </w:p>
    <w:p w14:paraId="66627F3E" w14:textId="0A66D85E" w:rsidR="00712A50" w:rsidRPr="00654DBC" w:rsidRDefault="000B0BCC">
      <w:pPr>
        <w:rPr>
          <w:rFonts w:ascii="Arial" w:hAnsi="Arial" w:cs="Arial"/>
          <w:b/>
          <w:sz w:val="20"/>
          <w:szCs w:val="20"/>
        </w:rPr>
      </w:pPr>
      <w:r w:rsidRPr="00654DBC">
        <w:rPr>
          <w:rFonts w:ascii="Arial" w:hAnsi="Arial" w:cs="Arial"/>
          <w:noProof/>
          <w:sz w:val="20"/>
          <w:szCs w:val="20"/>
          <w:lang w:eastAsia="en-GB"/>
        </w:rPr>
        <w:drawing>
          <wp:anchor distT="0" distB="0" distL="114300" distR="114300" simplePos="0" relativeHeight="251660288" behindDoc="1" locked="0" layoutInCell="1" allowOverlap="1" wp14:anchorId="2F8CE2B2" wp14:editId="66D4CBB8">
            <wp:simplePos x="0" y="0"/>
            <wp:positionH relativeFrom="margin">
              <wp:align>left</wp:align>
            </wp:positionH>
            <wp:positionV relativeFrom="paragraph">
              <wp:posOffset>121948</wp:posOffset>
            </wp:positionV>
            <wp:extent cx="1187532" cy="1790312"/>
            <wp:effectExtent l="38100" t="38100" r="31750" b="38735"/>
            <wp:wrapTight wrapText="bothSides">
              <wp:wrapPolygon edited="0">
                <wp:start x="-693" y="-460"/>
                <wp:lineTo x="-693" y="21838"/>
                <wp:lineTo x="21831" y="21838"/>
                <wp:lineTo x="21831" y="-460"/>
                <wp:lineTo x="-693" y="-46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14089" t="7184" r="52850" b="4203"/>
                    <a:stretch/>
                  </pic:blipFill>
                  <pic:spPr bwMode="auto">
                    <a:xfrm>
                      <a:off x="0" y="0"/>
                      <a:ext cx="1187532" cy="1790312"/>
                    </a:xfrm>
                    <a:prstGeom prst="rect">
                      <a:avLst/>
                    </a:prstGeom>
                    <a:ln w="38100" cap="flat" cmpd="sng" algn="ctr">
                      <a:solidFill>
                        <a:srgbClr val="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12A50" w:rsidRPr="00654DBC">
        <w:rPr>
          <w:rFonts w:ascii="Arial" w:hAnsi="Arial" w:cs="Arial"/>
          <w:sz w:val="20"/>
          <w:szCs w:val="20"/>
        </w:rPr>
        <w:t>This cone was found</w:t>
      </w:r>
      <w:r w:rsidR="00454081" w:rsidRPr="00654DBC">
        <w:rPr>
          <w:rFonts w:ascii="Arial" w:hAnsi="Arial" w:cs="Arial"/>
          <w:sz w:val="20"/>
          <w:szCs w:val="20"/>
        </w:rPr>
        <w:t xml:space="preserve"> on the upper levels of the site in an area of sandy deposition</w:t>
      </w:r>
      <w:r w:rsidR="00712A50" w:rsidRPr="00654DBC">
        <w:rPr>
          <w:rFonts w:ascii="Arial" w:hAnsi="Arial" w:cs="Arial"/>
          <w:sz w:val="20"/>
          <w:szCs w:val="20"/>
        </w:rPr>
        <w:t xml:space="preserve"> along with</w:t>
      </w:r>
      <w:r w:rsidR="00454081" w:rsidRPr="00654DBC">
        <w:rPr>
          <w:rFonts w:ascii="Arial" w:hAnsi="Arial" w:cs="Arial"/>
          <w:sz w:val="20"/>
          <w:szCs w:val="20"/>
        </w:rPr>
        <w:t xml:space="preserve"> </w:t>
      </w:r>
      <w:r w:rsidR="000C03E4" w:rsidRPr="00654DBC">
        <w:rPr>
          <w:rFonts w:ascii="Arial" w:hAnsi="Arial" w:cs="Arial"/>
          <w:sz w:val="20"/>
          <w:szCs w:val="20"/>
        </w:rPr>
        <w:t>many</w:t>
      </w:r>
      <w:r w:rsidR="00606EF7" w:rsidRPr="00654DBC">
        <w:rPr>
          <w:rFonts w:ascii="Arial" w:hAnsi="Arial" w:cs="Arial"/>
          <w:sz w:val="20"/>
          <w:szCs w:val="20"/>
        </w:rPr>
        <w:t xml:space="preserve"> other pieces of similar cones and fragments.</w:t>
      </w:r>
      <w:r w:rsidR="00712A50" w:rsidRPr="00654DBC">
        <w:rPr>
          <w:rFonts w:ascii="Arial" w:hAnsi="Arial" w:cs="Arial"/>
          <w:sz w:val="20"/>
          <w:szCs w:val="20"/>
        </w:rPr>
        <w:t xml:space="preserve"> </w:t>
      </w:r>
      <w:r w:rsidR="00606EF7" w:rsidRPr="00654DBC">
        <w:rPr>
          <w:rFonts w:ascii="Arial" w:hAnsi="Arial" w:cs="Arial"/>
          <w:sz w:val="20"/>
          <w:szCs w:val="20"/>
        </w:rPr>
        <w:t xml:space="preserve">Several of the </w:t>
      </w:r>
      <w:r w:rsidR="00712A50" w:rsidRPr="00654DBC">
        <w:rPr>
          <w:rFonts w:ascii="Arial" w:hAnsi="Arial" w:cs="Arial"/>
          <w:sz w:val="20"/>
          <w:szCs w:val="20"/>
        </w:rPr>
        <w:t>other</w:t>
      </w:r>
      <w:r w:rsidR="00606EF7" w:rsidRPr="00654DBC">
        <w:rPr>
          <w:rFonts w:ascii="Arial" w:hAnsi="Arial" w:cs="Arial"/>
          <w:sz w:val="20"/>
          <w:szCs w:val="20"/>
        </w:rPr>
        <w:t xml:space="preserve"> fragments had the</w:t>
      </w:r>
      <w:r w:rsidR="00712A50" w:rsidRPr="00654DBC">
        <w:rPr>
          <w:rFonts w:ascii="Arial" w:hAnsi="Arial" w:cs="Arial"/>
          <w:sz w:val="20"/>
          <w:szCs w:val="20"/>
        </w:rPr>
        <w:t xml:space="preserve"> impression of</w:t>
      </w:r>
      <w:r w:rsidR="00606EF7" w:rsidRPr="00654DBC">
        <w:rPr>
          <w:rFonts w:ascii="Arial" w:hAnsi="Arial" w:cs="Arial"/>
          <w:sz w:val="20"/>
          <w:szCs w:val="20"/>
        </w:rPr>
        <w:t xml:space="preserve"> Hatshepsut’s prenomen</w:t>
      </w:r>
      <w:r w:rsidR="00712A50" w:rsidRPr="00654DBC">
        <w:rPr>
          <w:rFonts w:ascii="Arial" w:hAnsi="Arial" w:cs="Arial"/>
          <w:sz w:val="20"/>
          <w:szCs w:val="20"/>
        </w:rPr>
        <w:t>. Th</w:t>
      </w:r>
      <w:r w:rsidR="00606EF7" w:rsidRPr="00654DBC">
        <w:rPr>
          <w:rFonts w:ascii="Arial" w:hAnsi="Arial" w:cs="Arial"/>
          <w:sz w:val="20"/>
          <w:szCs w:val="20"/>
        </w:rPr>
        <w:t>is</w:t>
      </w:r>
      <w:r w:rsidR="00712A50" w:rsidRPr="00654DBC">
        <w:rPr>
          <w:rFonts w:ascii="Arial" w:hAnsi="Arial" w:cs="Arial"/>
          <w:sz w:val="20"/>
          <w:szCs w:val="20"/>
        </w:rPr>
        <w:t xml:space="preserve"> supports the conclusion that this area may have been under Egyptian control </w:t>
      </w:r>
      <w:r w:rsidR="00606EF7" w:rsidRPr="00654DBC">
        <w:rPr>
          <w:rFonts w:ascii="Arial" w:hAnsi="Arial" w:cs="Arial"/>
          <w:sz w:val="20"/>
          <w:szCs w:val="20"/>
        </w:rPr>
        <w:t xml:space="preserve">during the </w:t>
      </w:r>
      <w:r w:rsidR="00712A50" w:rsidRPr="00654DBC">
        <w:rPr>
          <w:rFonts w:ascii="Arial" w:hAnsi="Arial" w:cs="Arial"/>
          <w:sz w:val="20"/>
          <w:szCs w:val="20"/>
        </w:rPr>
        <w:t>18</w:t>
      </w:r>
      <w:r w:rsidR="00606EF7" w:rsidRPr="00654DBC">
        <w:rPr>
          <w:rFonts w:ascii="Arial" w:hAnsi="Arial" w:cs="Arial"/>
          <w:sz w:val="20"/>
          <w:szCs w:val="20"/>
        </w:rPr>
        <w:t>th</w:t>
      </w:r>
      <w:r w:rsidR="00712A50" w:rsidRPr="00654DBC">
        <w:rPr>
          <w:rFonts w:ascii="Arial" w:hAnsi="Arial" w:cs="Arial"/>
          <w:sz w:val="20"/>
          <w:szCs w:val="20"/>
        </w:rPr>
        <w:t xml:space="preserve"> dyna</w:t>
      </w:r>
      <w:r w:rsidR="00606EF7" w:rsidRPr="00654DBC">
        <w:rPr>
          <w:rFonts w:ascii="Arial" w:hAnsi="Arial" w:cs="Arial"/>
          <w:sz w:val="20"/>
          <w:szCs w:val="20"/>
        </w:rPr>
        <w:t>sty</w:t>
      </w:r>
      <w:r w:rsidR="009B6888" w:rsidRPr="00654DBC">
        <w:rPr>
          <w:rFonts w:ascii="Arial" w:hAnsi="Arial" w:cs="Arial"/>
          <w:sz w:val="20"/>
          <w:szCs w:val="20"/>
        </w:rPr>
        <w:t>.</w:t>
      </w:r>
    </w:p>
    <w:p w14:paraId="639768E8" w14:textId="298F6A78" w:rsidR="00712A50" w:rsidRPr="00654DBC" w:rsidRDefault="00677CB4">
      <w:pPr>
        <w:rPr>
          <w:rFonts w:ascii="Arial" w:hAnsi="Arial" w:cs="Arial"/>
          <w:b/>
          <w:sz w:val="20"/>
          <w:szCs w:val="20"/>
        </w:rPr>
      </w:pPr>
      <w:r w:rsidRPr="00654DBC">
        <w:rPr>
          <w:rFonts w:ascii="Arial" w:hAnsi="Arial" w:cs="Arial"/>
          <w:noProof/>
          <w:sz w:val="20"/>
          <w:szCs w:val="20"/>
          <w:lang w:eastAsia="en-GB"/>
        </w:rPr>
        <w:drawing>
          <wp:anchor distT="0" distB="0" distL="114300" distR="114300" simplePos="0" relativeHeight="251661312" behindDoc="1" locked="0" layoutInCell="1" allowOverlap="1" wp14:anchorId="649799C4" wp14:editId="771A42C2">
            <wp:simplePos x="0" y="0"/>
            <wp:positionH relativeFrom="column">
              <wp:posOffset>946812</wp:posOffset>
            </wp:positionH>
            <wp:positionV relativeFrom="paragraph">
              <wp:posOffset>523240</wp:posOffset>
            </wp:positionV>
            <wp:extent cx="890270" cy="1039495"/>
            <wp:effectExtent l="38100" t="38100" r="43180" b="46355"/>
            <wp:wrapTight wrapText="bothSides">
              <wp:wrapPolygon edited="0">
                <wp:start x="-924" y="-792"/>
                <wp:lineTo x="-924" y="22167"/>
                <wp:lineTo x="22185" y="22167"/>
                <wp:lineTo x="22185" y="-792"/>
                <wp:lineTo x="-924" y="-792"/>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32988" t="11787" r="26693" b="4371"/>
                    <a:stretch/>
                  </pic:blipFill>
                  <pic:spPr bwMode="auto">
                    <a:xfrm>
                      <a:off x="0" y="0"/>
                      <a:ext cx="890270" cy="1039495"/>
                    </a:xfrm>
                    <a:prstGeom prst="rect">
                      <a:avLst/>
                    </a:prstGeom>
                    <a:ln w="38100">
                      <a:solidFill>
                        <a:srgbClr val="000000"/>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12A50" w:rsidRPr="00654DBC">
        <w:rPr>
          <w:rFonts w:ascii="Arial" w:hAnsi="Arial" w:cs="Arial"/>
          <w:sz w:val="20"/>
          <w:szCs w:val="20"/>
        </w:rPr>
        <w:t xml:space="preserve">Similar examples of these cones have been found in Egypt, mostly in the </w:t>
      </w:r>
      <w:r w:rsidR="00606EF7" w:rsidRPr="00654DBC">
        <w:rPr>
          <w:rFonts w:ascii="Arial" w:hAnsi="Arial" w:cs="Arial"/>
          <w:sz w:val="20"/>
          <w:szCs w:val="20"/>
        </w:rPr>
        <w:t>Theban</w:t>
      </w:r>
      <w:r w:rsidR="00712A50" w:rsidRPr="00654DBC">
        <w:rPr>
          <w:rFonts w:ascii="Arial" w:hAnsi="Arial" w:cs="Arial"/>
          <w:sz w:val="20"/>
          <w:szCs w:val="20"/>
        </w:rPr>
        <w:t xml:space="preserve"> area</w:t>
      </w:r>
      <w:r w:rsidR="000C03E4" w:rsidRPr="00654DBC">
        <w:rPr>
          <w:rFonts w:ascii="Arial" w:hAnsi="Arial" w:cs="Arial"/>
          <w:sz w:val="20"/>
          <w:szCs w:val="20"/>
        </w:rPr>
        <w:t>.</w:t>
      </w:r>
      <w:r w:rsidR="00712A50" w:rsidRPr="00654DBC">
        <w:rPr>
          <w:rFonts w:ascii="Arial" w:hAnsi="Arial" w:cs="Arial"/>
          <w:sz w:val="20"/>
          <w:szCs w:val="20"/>
        </w:rPr>
        <w:t xml:space="preserve"> </w:t>
      </w:r>
      <w:r w:rsidR="000C03E4" w:rsidRPr="00654DBC">
        <w:rPr>
          <w:rFonts w:ascii="Arial" w:hAnsi="Arial" w:cs="Arial"/>
          <w:sz w:val="20"/>
          <w:szCs w:val="20"/>
        </w:rPr>
        <w:t>Although funerary cones</w:t>
      </w:r>
      <w:r w:rsidR="00712A50" w:rsidRPr="00654DBC">
        <w:rPr>
          <w:rFonts w:ascii="Arial" w:hAnsi="Arial" w:cs="Arial"/>
          <w:sz w:val="20"/>
          <w:szCs w:val="20"/>
        </w:rPr>
        <w:t xml:space="preserve"> begin t</w:t>
      </w:r>
      <w:r w:rsidR="000C03E4" w:rsidRPr="00654DBC">
        <w:rPr>
          <w:rFonts w:ascii="Arial" w:hAnsi="Arial" w:cs="Arial"/>
          <w:sz w:val="20"/>
          <w:szCs w:val="20"/>
        </w:rPr>
        <w:t>o appear</w:t>
      </w:r>
      <w:r w:rsidR="00712A50" w:rsidRPr="00654DBC">
        <w:rPr>
          <w:rFonts w:ascii="Arial" w:hAnsi="Arial" w:cs="Arial"/>
          <w:sz w:val="20"/>
          <w:szCs w:val="20"/>
        </w:rPr>
        <w:t xml:space="preserve"> </w:t>
      </w:r>
      <w:r w:rsidR="00606EF7" w:rsidRPr="00654DBC">
        <w:rPr>
          <w:rFonts w:ascii="Arial" w:hAnsi="Arial" w:cs="Arial"/>
          <w:sz w:val="20"/>
          <w:szCs w:val="20"/>
        </w:rPr>
        <w:t xml:space="preserve">in </w:t>
      </w:r>
      <w:r w:rsidR="00712A50" w:rsidRPr="00654DBC">
        <w:rPr>
          <w:rFonts w:ascii="Arial" w:hAnsi="Arial" w:cs="Arial"/>
          <w:sz w:val="20"/>
          <w:szCs w:val="20"/>
        </w:rPr>
        <w:t>earlier</w:t>
      </w:r>
      <w:r w:rsidR="00606EF7" w:rsidRPr="00654DBC">
        <w:rPr>
          <w:rFonts w:ascii="Arial" w:hAnsi="Arial" w:cs="Arial"/>
          <w:sz w:val="20"/>
          <w:szCs w:val="20"/>
        </w:rPr>
        <w:t xml:space="preserve"> dynasties</w:t>
      </w:r>
      <w:r w:rsidR="00712A50" w:rsidRPr="00654DBC">
        <w:rPr>
          <w:rFonts w:ascii="Arial" w:hAnsi="Arial" w:cs="Arial"/>
          <w:sz w:val="20"/>
          <w:szCs w:val="20"/>
        </w:rPr>
        <w:t xml:space="preserve">, </w:t>
      </w:r>
      <w:r w:rsidR="00606EF7" w:rsidRPr="00654DBC">
        <w:rPr>
          <w:rFonts w:ascii="Arial" w:hAnsi="Arial" w:cs="Arial"/>
          <w:sz w:val="20"/>
          <w:szCs w:val="20"/>
        </w:rPr>
        <w:t>they’re use is</w:t>
      </w:r>
      <w:r w:rsidR="00712A50" w:rsidRPr="00654DBC">
        <w:rPr>
          <w:rFonts w:ascii="Arial" w:hAnsi="Arial" w:cs="Arial"/>
          <w:sz w:val="20"/>
          <w:szCs w:val="20"/>
        </w:rPr>
        <w:t xml:space="preserve"> most prominent </w:t>
      </w:r>
      <w:r w:rsidR="00606EF7" w:rsidRPr="00654DBC">
        <w:rPr>
          <w:rFonts w:ascii="Arial" w:hAnsi="Arial" w:cs="Arial"/>
          <w:sz w:val="20"/>
          <w:szCs w:val="20"/>
        </w:rPr>
        <w:t xml:space="preserve">during </w:t>
      </w:r>
      <w:r w:rsidR="00712A50" w:rsidRPr="00654DBC">
        <w:rPr>
          <w:rFonts w:ascii="Arial" w:hAnsi="Arial" w:cs="Arial"/>
          <w:sz w:val="20"/>
          <w:szCs w:val="20"/>
        </w:rPr>
        <w:t>the 18</w:t>
      </w:r>
      <w:r w:rsidR="00712A50" w:rsidRPr="00654DBC">
        <w:rPr>
          <w:rFonts w:ascii="Arial" w:hAnsi="Arial" w:cs="Arial"/>
          <w:sz w:val="20"/>
          <w:szCs w:val="20"/>
          <w:vertAlign w:val="superscript"/>
        </w:rPr>
        <w:t>th</w:t>
      </w:r>
      <w:r w:rsidR="00712A50" w:rsidRPr="00654DBC">
        <w:rPr>
          <w:rFonts w:ascii="Arial" w:hAnsi="Arial" w:cs="Arial"/>
          <w:sz w:val="20"/>
          <w:szCs w:val="20"/>
        </w:rPr>
        <w:t xml:space="preserve"> dynasty, the period these cones are thought to date to</w:t>
      </w:r>
      <w:r w:rsidR="00606EF7" w:rsidRPr="00654DBC">
        <w:rPr>
          <w:rFonts w:ascii="Arial" w:hAnsi="Arial" w:cs="Arial"/>
          <w:sz w:val="20"/>
          <w:szCs w:val="20"/>
        </w:rPr>
        <w:t xml:space="preserve"> (Redford, Redford, 2002; Clayton, 2013; Aldred, 1957; el-Mahdy, 1991</w:t>
      </w:r>
      <w:r w:rsidR="009B6888" w:rsidRPr="00654DBC">
        <w:rPr>
          <w:rFonts w:ascii="Arial" w:hAnsi="Arial" w:cs="Arial"/>
          <w:sz w:val="20"/>
          <w:szCs w:val="20"/>
        </w:rPr>
        <w:t>; Steel, 2002</w:t>
      </w:r>
      <w:r w:rsidR="00712A50" w:rsidRPr="00654DBC">
        <w:rPr>
          <w:rFonts w:ascii="Arial" w:hAnsi="Arial" w:cs="Arial"/>
          <w:sz w:val="20"/>
          <w:szCs w:val="20"/>
        </w:rPr>
        <w:t>)</w:t>
      </w:r>
      <w:r w:rsidR="00606EF7" w:rsidRPr="00654DBC">
        <w:rPr>
          <w:rFonts w:ascii="Arial" w:hAnsi="Arial" w:cs="Arial"/>
          <w:sz w:val="20"/>
          <w:szCs w:val="20"/>
        </w:rPr>
        <w:t>.</w:t>
      </w:r>
      <w:r w:rsidR="00822373" w:rsidRPr="00654DBC">
        <w:rPr>
          <w:rFonts w:ascii="Arial" w:hAnsi="Arial" w:cs="Arial"/>
          <w:sz w:val="20"/>
          <w:szCs w:val="20"/>
        </w:rPr>
        <w:t xml:space="preserve"> </w:t>
      </w:r>
    </w:p>
    <w:p w14:paraId="5B26EBB2" w14:textId="322B6FD7" w:rsidR="00712A50" w:rsidRPr="00654DBC" w:rsidRDefault="00273EB8" w:rsidP="000B0BCC">
      <w:pPr>
        <w:ind w:left="1440"/>
        <w:rPr>
          <w:rFonts w:ascii="Arial" w:hAnsi="Arial" w:cs="Arial"/>
          <w:b/>
          <w:sz w:val="20"/>
          <w:szCs w:val="20"/>
        </w:rPr>
      </w:pPr>
      <w:r w:rsidRPr="00654DBC">
        <w:rPr>
          <w:rFonts w:ascii="Arial" w:hAnsi="Arial" w:cs="Arial"/>
          <w:b/>
          <w:noProof/>
          <w:sz w:val="20"/>
          <w:szCs w:val="20"/>
          <w:lang w:eastAsia="en-GB"/>
        </w:rPr>
        <mc:AlternateContent>
          <mc:Choice Requires="wps">
            <w:drawing>
              <wp:anchor distT="45720" distB="45720" distL="114300" distR="114300" simplePos="0" relativeHeight="251665408" behindDoc="0" locked="0" layoutInCell="1" allowOverlap="1" wp14:anchorId="31F1AFE4" wp14:editId="6A3FC62E">
                <wp:simplePos x="0" y="0"/>
                <wp:positionH relativeFrom="margin">
                  <wp:align>left</wp:align>
                </wp:positionH>
                <wp:positionV relativeFrom="paragraph">
                  <wp:posOffset>163195</wp:posOffset>
                </wp:positionV>
                <wp:extent cx="921385" cy="301625"/>
                <wp:effectExtent l="0" t="0" r="12065" b="2222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1385" cy="301625"/>
                        </a:xfrm>
                        <a:prstGeom prst="rect">
                          <a:avLst/>
                        </a:prstGeom>
                        <a:solidFill>
                          <a:srgbClr val="FFFFFF"/>
                        </a:solidFill>
                        <a:ln w="12700">
                          <a:solidFill>
                            <a:srgbClr val="000000"/>
                          </a:solidFill>
                          <a:miter lim="800000"/>
                          <a:headEnd/>
                          <a:tailEnd/>
                        </a:ln>
                      </wps:spPr>
                      <wps:txbx>
                        <w:txbxContent>
                          <w:p w14:paraId="373A7ED0" w14:textId="4EBC3735" w:rsidR="00654DBC" w:rsidRPr="00606898" w:rsidRDefault="00654DBC" w:rsidP="00654DBC">
                            <w:pPr>
                              <w:jc w:val="center"/>
                              <w:rPr>
                                <w:rFonts w:ascii="Arial" w:hAnsi="Arial" w:cs="Arial"/>
                                <w:b/>
                                <w:sz w:val="12"/>
                                <w:szCs w:val="12"/>
                              </w:rPr>
                            </w:pPr>
                            <w:r w:rsidRPr="00606898">
                              <w:rPr>
                                <w:rFonts w:ascii="Arial" w:hAnsi="Arial" w:cs="Arial"/>
                                <w:b/>
                                <w:sz w:val="12"/>
                                <w:szCs w:val="12"/>
                              </w:rPr>
                              <w:t>18</w:t>
                            </w:r>
                            <w:r w:rsidRPr="00606898">
                              <w:rPr>
                                <w:rFonts w:ascii="Arial" w:hAnsi="Arial" w:cs="Arial"/>
                                <w:b/>
                                <w:sz w:val="12"/>
                                <w:szCs w:val="12"/>
                                <w:vertAlign w:val="superscript"/>
                              </w:rPr>
                              <w:t>TH</w:t>
                            </w:r>
                            <w:r w:rsidRPr="00606898">
                              <w:rPr>
                                <w:rFonts w:ascii="Arial" w:hAnsi="Arial" w:cs="Arial"/>
                                <w:b/>
                                <w:sz w:val="12"/>
                                <w:szCs w:val="12"/>
                              </w:rPr>
                              <w:t xml:space="preserve"> Dynasty Egypt Map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F1AFE4" id="_x0000_s1027" type="#_x0000_t202" style="position:absolute;left:0;text-align:left;margin-left:0;margin-top:12.85pt;width:72.55pt;height:23.75pt;z-index:2516654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" strokeweight="1pt">
                <v:textbox>
                  <w:txbxContent>
                    <w:p w14:paraId="373A7ED0" w14:textId="4EBC3735" w:rsidR="00654DBC" w:rsidRPr="00606898" w:rsidRDefault="00654DBC" w:rsidP="00654DBC">
                      <w:pPr>
                        <w:jc w:val="center"/>
                        <w:rPr>
                          <w:rFonts w:ascii="Arial" w:hAnsi="Arial" w:cs="Arial"/>
                          <w:b/>
                          <w:sz w:val="12"/>
                          <w:szCs w:val="12"/>
                        </w:rPr>
                      </w:pPr>
                      <w:r w:rsidRPr="00606898">
                        <w:rPr>
                          <w:rFonts w:ascii="Arial" w:hAnsi="Arial" w:cs="Arial"/>
                          <w:b/>
                          <w:sz w:val="12"/>
                          <w:szCs w:val="12"/>
                        </w:rPr>
                        <w:t>18</w:t>
                      </w:r>
                      <w:r w:rsidRPr="00606898">
                        <w:rPr>
                          <w:rFonts w:ascii="Arial" w:hAnsi="Arial" w:cs="Arial"/>
                          <w:b/>
                          <w:sz w:val="12"/>
                          <w:szCs w:val="12"/>
                          <w:vertAlign w:val="superscript"/>
                        </w:rPr>
                        <w:t>TH</w:t>
                      </w:r>
                      <w:r w:rsidRPr="00606898">
                        <w:rPr>
                          <w:rFonts w:ascii="Arial" w:hAnsi="Arial" w:cs="Arial"/>
                          <w:b/>
                          <w:sz w:val="12"/>
                          <w:szCs w:val="12"/>
                        </w:rPr>
                        <w:t xml:space="preserve"> Dynasty Egypt Map</w:t>
                      </w:r>
                    </w:p>
                  </w:txbxContent>
                </v:textbox>
                <w10:wrap type="square" anchorx="margin"/>
              </v:shape>
            </w:pict>
          </mc:Fallback>
        </mc:AlternateContent>
      </w:r>
      <w:r w:rsidR="000B0BCC" w:rsidRPr="00606898">
        <w:rPr>
          <w:rFonts w:ascii="Arial" w:hAnsi="Arial" w:cs="Arial"/>
          <w:noProof/>
          <w:sz w:val="20"/>
          <w:szCs w:val="20"/>
          <w:lang w:eastAsia="en-GB"/>
        </w:rPr>
        <mc:AlternateContent>
          <mc:Choice Requires="wps">
            <w:drawing>
              <wp:anchor distT="45720" distB="45720" distL="114300" distR="114300" simplePos="0" relativeHeight="251667456" behindDoc="1" locked="0" layoutInCell="1" allowOverlap="1" wp14:anchorId="3B5A2572" wp14:editId="476E4F11">
                <wp:simplePos x="0" y="0"/>
                <wp:positionH relativeFrom="column">
                  <wp:posOffset>927735</wp:posOffset>
                </wp:positionH>
                <wp:positionV relativeFrom="paragraph">
                  <wp:posOffset>720090</wp:posOffset>
                </wp:positionV>
                <wp:extent cx="937895" cy="278130"/>
                <wp:effectExtent l="0" t="0" r="14605" b="2667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7895" cy="278130"/>
                        </a:xfrm>
                        <a:prstGeom prst="rect">
                          <a:avLst/>
                        </a:prstGeom>
                        <a:solidFill>
                          <a:srgbClr val="FFFFFF"/>
                        </a:solidFill>
                        <a:ln w="12700">
                          <a:solidFill>
                            <a:srgbClr val="000000"/>
                          </a:solidFill>
                          <a:miter lim="800000"/>
                          <a:headEnd/>
                          <a:tailEnd/>
                        </a:ln>
                      </wps:spPr>
                      <wps:txbx>
                        <w:txbxContent>
                          <w:p w14:paraId="3D230EFB" w14:textId="1C1DDE95" w:rsidR="00606898" w:rsidRPr="00606898" w:rsidRDefault="00606898" w:rsidP="00606898">
                            <w:pPr>
                              <w:jc w:val="center"/>
                              <w:rPr>
                                <w:rFonts w:ascii="Arial" w:hAnsi="Arial" w:cs="Arial"/>
                                <w:b/>
                                <w:sz w:val="12"/>
                                <w:szCs w:val="12"/>
                              </w:rPr>
                            </w:pPr>
                            <w:r>
                              <w:rPr>
                                <w:rFonts w:ascii="Arial" w:hAnsi="Arial" w:cs="Arial"/>
                                <w:b/>
                                <w:sz w:val="12"/>
                                <w:szCs w:val="12"/>
                              </w:rPr>
                              <w:t xml:space="preserve">Current location of </w:t>
                            </w:r>
                            <w:r w:rsidRPr="00606898">
                              <w:rPr>
                                <w:rFonts w:ascii="Arial" w:hAnsi="Arial" w:cs="Arial"/>
                                <w:b/>
                                <w:sz w:val="12"/>
                                <w:szCs w:val="12"/>
                              </w:rPr>
                              <w:t>al-</w:t>
                            </w:r>
                            <w:proofErr w:type="spellStart"/>
                            <w:r w:rsidRPr="00606898">
                              <w:rPr>
                                <w:rFonts w:ascii="Arial" w:hAnsi="Arial" w:cs="Arial"/>
                                <w:b/>
                                <w:sz w:val="12"/>
                                <w:szCs w:val="12"/>
                              </w:rPr>
                              <w:t>Moghraqa</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5A2572" id="_x0000_s1028" type="#_x0000_t202" style="position:absolute;left:0;text-align:left;margin-left:73.05pt;margin-top:56.7pt;width:73.85pt;height:21.9pt;z-index:-2516490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" strokeweight="1pt">
                <v:textbox>
                  <w:txbxContent>
                    <w:p w14:paraId="3D230EFB" w14:textId="1C1DDE95" w:rsidR="00606898" w:rsidRPr="00606898" w:rsidRDefault="00606898" w:rsidP="00606898">
                      <w:pPr>
                        <w:jc w:val="center"/>
                        <w:rPr>
                          <w:rFonts w:ascii="Arial" w:hAnsi="Arial" w:cs="Arial"/>
                          <w:b/>
                          <w:sz w:val="12"/>
                          <w:szCs w:val="12"/>
                        </w:rPr>
                      </w:pPr>
                      <w:r>
                        <w:rPr>
                          <w:rFonts w:ascii="Arial" w:hAnsi="Arial" w:cs="Arial"/>
                          <w:b/>
                          <w:sz w:val="12"/>
                          <w:szCs w:val="12"/>
                        </w:rPr>
                        <w:t xml:space="preserve">Current location of </w:t>
                      </w:r>
                      <w:r w:rsidRPr="00606898">
                        <w:rPr>
                          <w:rFonts w:ascii="Arial" w:hAnsi="Arial" w:cs="Arial"/>
                          <w:b/>
                          <w:sz w:val="12"/>
                          <w:szCs w:val="12"/>
                        </w:rPr>
                        <w:t>al-</w:t>
                      </w:r>
                      <w:proofErr w:type="spellStart"/>
                      <w:r w:rsidRPr="00606898">
                        <w:rPr>
                          <w:rFonts w:ascii="Arial" w:hAnsi="Arial" w:cs="Arial"/>
                          <w:b/>
                          <w:sz w:val="12"/>
                          <w:szCs w:val="12"/>
                        </w:rPr>
                        <w:t>Moghraqa</w:t>
                      </w:r>
                      <w:proofErr w:type="spellEnd"/>
                    </w:p>
                  </w:txbxContent>
                </v:textbox>
                <w10:wrap type="square"/>
              </v:shape>
            </w:pict>
          </mc:Fallback>
        </mc:AlternateContent>
      </w:r>
      <w:r w:rsidR="000C03E4" w:rsidRPr="00654DBC">
        <w:rPr>
          <w:rFonts w:ascii="Arial" w:hAnsi="Arial" w:cs="Arial"/>
          <w:sz w:val="20"/>
          <w:szCs w:val="20"/>
        </w:rPr>
        <w:t>An i</w:t>
      </w:r>
      <w:r w:rsidR="00712A50" w:rsidRPr="00654DBC">
        <w:rPr>
          <w:rFonts w:ascii="Arial" w:hAnsi="Arial" w:cs="Arial"/>
          <w:sz w:val="20"/>
          <w:szCs w:val="20"/>
        </w:rPr>
        <w:t xml:space="preserve">nteresting feature on this cone is the clear imprint of the hand that held the soft clay while pushing the impressions into the base and side. Similar cones </w:t>
      </w:r>
      <w:r w:rsidR="00822373" w:rsidRPr="00654DBC">
        <w:rPr>
          <w:rFonts w:ascii="Arial" w:hAnsi="Arial" w:cs="Arial"/>
          <w:sz w:val="20"/>
          <w:szCs w:val="20"/>
        </w:rPr>
        <w:t>from the same period in</w:t>
      </w:r>
      <w:r w:rsidR="00712A50" w:rsidRPr="00654DBC">
        <w:rPr>
          <w:rFonts w:ascii="Arial" w:hAnsi="Arial" w:cs="Arial"/>
          <w:sz w:val="20"/>
          <w:szCs w:val="20"/>
        </w:rPr>
        <w:t xml:space="preserve"> Egypt, show a far more complex seal and little human wear from the creation process </w:t>
      </w:r>
      <w:r w:rsidR="00822373" w:rsidRPr="00654DBC">
        <w:rPr>
          <w:rFonts w:ascii="Arial" w:hAnsi="Arial" w:cs="Arial"/>
          <w:sz w:val="20"/>
          <w:szCs w:val="20"/>
        </w:rPr>
        <w:t xml:space="preserve">which implies the technology </w:t>
      </w:r>
      <w:r w:rsidR="000B0BCC">
        <w:rPr>
          <w:rFonts w:ascii="Arial" w:hAnsi="Arial" w:cs="Arial"/>
          <w:sz w:val="20"/>
          <w:szCs w:val="20"/>
        </w:rPr>
        <w:t xml:space="preserve">       </w:t>
      </w:r>
      <w:r w:rsidR="00822373" w:rsidRPr="00654DBC">
        <w:rPr>
          <w:rFonts w:ascii="Arial" w:hAnsi="Arial" w:cs="Arial"/>
          <w:sz w:val="20"/>
          <w:szCs w:val="20"/>
        </w:rPr>
        <w:t>used in Egypt hadn’t yet reached this area</w:t>
      </w:r>
      <w:r w:rsidR="009B6888" w:rsidRPr="00654DBC">
        <w:rPr>
          <w:rFonts w:ascii="Arial" w:hAnsi="Arial" w:cs="Arial"/>
          <w:sz w:val="20"/>
          <w:szCs w:val="20"/>
        </w:rPr>
        <w:t xml:space="preserve"> of the</w:t>
      </w:r>
      <w:r w:rsidR="00822373" w:rsidRPr="00654DBC">
        <w:rPr>
          <w:rFonts w:ascii="Arial" w:hAnsi="Arial" w:cs="Arial"/>
          <w:sz w:val="20"/>
          <w:szCs w:val="20"/>
        </w:rPr>
        <w:t xml:space="preserve"> </w:t>
      </w:r>
      <w:r w:rsidR="009B6888" w:rsidRPr="00654DBC">
        <w:rPr>
          <w:rFonts w:ascii="Arial" w:hAnsi="Arial" w:cs="Arial"/>
          <w:sz w:val="20"/>
          <w:szCs w:val="20"/>
        </w:rPr>
        <w:t>kingdom</w:t>
      </w:r>
      <w:r w:rsidR="000E7973" w:rsidRPr="00654DBC">
        <w:rPr>
          <w:rFonts w:ascii="Arial" w:hAnsi="Arial" w:cs="Arial"/>
          <w:sz w:val="20"/>
          <w:szCs w:val="20"/>
        </w:rPr>
        <w:t xml:space="preserve"> (Clayton, 2013; Redford, 2002</w:t>
      </w:r>
      <w:r w:rsidR="009B6888" w:rsidRPr="00654DBC">
        <w:rPr>
          <w:rFonts w:ascii="Arial" w:hAnsi="Arial" w:cs="Arial"/>
          <w:sz w:val="20"/>
          <w:szCs w:val="20"/>
        </w:rPr>
        <w:t>).</w:t>
      </w:r>
    </w:p>
    <w:p w14:paraId="453207B8" w14:textId="6319F528" w:rsidR="00822373" w:rsidRPr="00654DBC" w:rsidRDefault="000B0BCC">
      <w:pPr>
        <w:rPr>
          <w:rFonts w:ascii="Arial" w:hAnsi="Arial" w:cs="Arial"/>
          <w:b/>
          <w:sz w:val="20"/>
          <w:szCs w:val="20"/>
        </w:rPr>
      </w:pPr>
      <w:r w:rsidRPr="00606898">
        <w:rPr>
          <w:noProof/>
          <w:lang w:eastAsia="en-GB"/>
        </w:rPr>
        <w:drawing>
          <wp:anchor distT="0" distB="0" distL="114300" distR="114300" simplePos="0" relativeHeight="251669504" behindDoc="1" locked="0" layoutInCell="1" allowOverlap="1" wp14:anchorId="7CD69705" wp14:editId="2E5F1522">
            <wp:simplePos x="0" y="0"/>
            <wp:positionH relativeFrom="column">
              <wp:posOffset>5642949</wp:posOffset>
            </wp:positionH>
            <wp:positionV relativeFrom="paragraph">
              <wp:posOffset>183294</wp:posOffset>
            </wp:positionV>
            <wp:extent cx="806071" cy="675861"/>
            <wp:effectExtent l="38100" t="38100" r="32385" b="29210"/>
            <wp:wrapTight wrapText="bothSides">
              <wp:wrapPolygon edited="0">
                <wp:start x="-1021" y="-1218"/>
                <wp:lineTo x="-1021" y="21925"/>
                <wp:lineTo x="21957" y="21925"/>
                <wp:lineTo x="21957" y="-1218"/>
                <wp:lineTo x="-1021" y="-1218"/>
              </wp:wrapPolygon>
            </wp:wrapTight>
            <wp:docPr id="9" name="Picture 9" descr="C:\Users\Hawys.jones\AppData\Local\Microsoft\Windows\Temporary Internet Files\Content.IE5\RULHQE1H\IMG_217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awys.jones\AppData\Local\Microsoft\Windows\Temporary Internet Files\Content.IE5\RULHQE1H\IMG_2173.JPG"/>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27203" t="31452" r="12716" b="1370"/>
                    <a:stretch/>
                  </pic:blipFill>
                  <pic:spPr bwMode="auto">
                    <a:xfrm>
                      <a:off x="0" y="0"/>
                      <a:ext cx="806071" cy="675861"/>
                    </a:xfrm>
                    <a:prstGeom prst="rect">
                      <a:avLst/>
                    </a:prstGeom>
                    <a:noFill/>
                    <a:ln w="38100">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B75595B" w14:textId="54588603" w:rsidR="000B0BCC" w:rsidRDefault="000B0BCC">
      <w:pPr>
        <w:rPr>
          <w:rFonts w:ascii="Arial" w:hAnsi="Arial" w:cs="Arial"/>
          <w:sz w:val="20"/>
          <w:szCs w:val="20"/>
        </w:rPr>
      </w:pPr>
    </w:p>
    <w:p w14:paraId="6A066B4D" w14:textId="7528E214" w:rsidR="009B6888" w:rsidRPr="00654DBC" w:rsidRDefault="000B0BCC" w:rsidP="000B0BCC">
      <w:pPr>
        <w:rPr>
          <w:rFonts w:ascii="Arial" w:hAnsi="Arial" w:cs="Arial"/>
          <w:sz w:val="20"/>
          <w:szCs w:val="20"/>
        </w:rPr>
      </w:pPr>
      <w:r w:rsidRPr="000B0BCC">
        <w:rPr>
          <w:rFonts w:ascii="Arial" w:hAnsi="Arial" w:cs="Arial"/>
          <w:noProof/>
          <w:sz w:val="20"/>
          <w:szCs w:val="20"/>
          <w:lang w:eastAsia="en-GB"/>
        </w:rPr>
        <mc:AlternateContent>
          <mc:Choice Requires="wps">
            <w:drawing>
              <wp:anchor distT="45720" distB="45720" distL="114300" distR="114300" simplePos="0" relativeHeight="251675648" behindDoc="0" locked="0" layoutInCell="1" allowOverlap="1" wp14:anchorId="08B8BE6C" wp14:editId="5F080D03">
                <wp:simplePos x="0" y="0"/>
                <wp:positionH relativeFrom="column">
                  <wp:posOffset>4562061</wp:posOffset>
                </wp:positionH>
                <wp:positionV relativeFrom="paragraph">
                  <wp:posOffset>2428102</wp:posOffset>
                </wp:positionV>
                <wp:extent cx="1907540" cy="397565"/>
                <wp:effectExtent l="0" t="0" r="16510" b="2159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07540" cy="397565"/>
                        </a:xfrm>
                        <a:prstGeom prst="rect">
                          <a:avLst/>
                        </a:prstGeom>
                        <a:solidFill>
                          <a:srgbClr val="FFFFFF"/>
                        </a:solidFill>
                        <a:ln w="12700">
                          <a:solidFill>
                            <a:srgbClr val="000000"/>
                          </a:solidFill>
                          <a:miter lim="800000"/>
                          <a:headEnd/>
                          <a:tailEnd/>
                        </a:ln>
                      </wps:spPr>
                      <wps:txbx>
                        <w:txbxContent>
                          <w:p w14:paraId="4C37C7DA" w14:textId="2ADF05A2" w:rsidR="000B0BCC" w:rsidRPr="000B0BCC" w:rsidRDefault="000B0BCC">
                            <w:pPr>
                              <w:rPr>
                                <w:sz w:val="12"/>
                                <w:szCs w:val="12"/>
                              </w:rPr>
                            </w:pPr>
                            <w:r>
                              <w:rPr>
                                <w:sz w:val="12"/>
                                <w:szCs w:val="12"/>
                              </w:rPr>
                              <w:t>Terracotta cones 1-6 stamped with prenomen of Hatshepsut and Thutmose III. Example of how finger marks may have appeared on the base of a cone.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B8BE6C" id="_x0000_s1029" type="#_x0000_t202" style="position:absolute;margin-left:359.2pt;margin-top:191.2pt;width:150.2pt;height:31.3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" strokeweight="1pt">
                <v:textbox>
                  <w:txbxContent>
                    <w:p w14:paraId="4C37C7DA" w14:textId="2ADF05A2" w:rsidR="000B0BCC" w:rsidRPr="000B0BCC" w:rsidRDefault="000B0BCC">
                      <w:pPr>
                        <w:rPr>
                          <w:sz w:val="12"/>
                          <w:szCs w:val="12"/>
                        </w:rPr>
                      </w:pPr>
                      <w:r>
                        <w:rPr>
                          <w:sz w:val="12"/>
                          <w:szCs w:val="12"/>
                        </w:rPr>
                        <w:t>Terracotta cones 1-6 stamped with prenomen of Hatshepsut and Thutmose III. Example of how finger marks may have appeared on the base of a cone.</w:t>
                      </w:r>
                    </w:p>
                  </w:txbxContent>
                </v:textbox>
                <w10:wrap type="square"/>
              </v:shape>
            </w:pict>
          </mc:Fallback>
        </mc:AlternateContent>
      </w:r>
      <w:r>
        <w:rPr>
          <w:rFonts w:ascii="Arial" w:hAnsi="Arial" w:cs="Arial"/>
          <w:b/>
          <w:noProof/>
          <w:sz w:val="20"/>
          <w:szCs w:val="20"/>
          <w:lang w:eastAsia="en-GB"/>
        </w:rPr>
        <mc:AlternateContent>
          <mc:Choice Requires="wps">
            <w:drawing>
              <wp:anchor distT="0" distB="0" distL="114300" distR="114300" simplePos="0" relativeHeight="251671552" behindDoc="0" locked="0" layoutInCell="1" allowOverlap="1" wp14:anchorId="1477CC39" wp14:editId="37334657">
                <wp:simplePos x="0" y="0"/>
                <wp:positionH relativeFrom="margin">
                  <wp:posOffset>5265558</wp:posOffset>
                </wp:positionH>
                <wp:positionV relativeFrom="paragraph">
                  <wp:posOffset>246712</wp:posOffset>
                </wp:positionV>
                <wp:extent cx="562886" cy="270345"/>
                <wp:effectExtent l="0" t="38100" r="66040" b="34925"/>
                <wp:wrapNone/>
                <wp:docPr id="11" name="Straight Arrow Connector 11"/>
                <wp:cNvGraphicFramePr/>
                <a:graphic xmlns:a="http://schemas.openxmlformats.org/drawingml/2006/main">
                  <a:graphicData uri="http://schemas.microsoft.com/office/word/2010/wordprocessingShape">
                    <wps:wsp>
                      <wps:cNvCnPr/>
                      <wps:spPr>
                        <a:xfrm flipV="1">
                          <a:off x="0" y="0"/>
                          <a:ext cx="562886" cy="270345"/>
                        </a:xfrm>
                        <a:prstGeom prst="straightConnector1">
                          <a:avLst/>
                        </a:prstGeom>
                        <a:ln>
                          <a:solidFill>
                            <a:srgbClr val="FF0000"/>
                          </a:solidFill>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C7A8F46" id="_x0000_t32" coordsize="21600,21600" o:spt="32" o:oned="t" path="m,l21600,21600e" filled="f">
                <v:path arrowok="t" fillok="f" o:connecttype="none"/>
                <o:lock v:ext="edit" shapetype="t"/>
              </v:shapetype>
              <v:shape id="Straight Arrow Connector 11" o:spid="_x0000_s1026" type="#_x0000_t32" style="position:absolute;margin-left:414.6pt;margin-top:19.45pt;width:44.3pt;height:21.3pt;flip:y;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" strokecolor="red" strokeweight="1.5pt">
                <v:stroke endarrow="block" joinstyle="miter"/>
                <w10:wrap anchorx="margin"/>
              </v:shape>
            </w:pict>
          </mc:Fallback>
        </mc:AlternateContent>
      </w:r>
      <w:r>
        <w:rPr>
          <w:noProof/>
          <w:lang w:eastAsia="en-GB"/>
        </w:rPr>
        <mc:AlternateContent>
          <mc:Choice Requires="wps">
            <w:drawing>
              <wp:anchor distT="0" distB="0" distL="114300" distR="114300" simplePos="0" relativeHeight="251670528" behindDoc="0" locked="0" layoutInCell="1" allowOverlap="1" wp14:anchorId="428FD4ED" wp14:editId="3C7609A9">
                <wp:simplePos x="0" y="0"/>
                <wp:positionH relativeFrom="column">
                  <wp:posOffset>4730447</wp:posOffset>
                </wp:positionH>
                <wp:positionV relativeFrom="paragraph">
                  <wp:posOffset>326776</wp:posOffset>
                </wp:positionV>
                <wp:extent cx="540688" cy="461176"/>
                <wp:effectExtent l="0" t="0" r="12065" b="15240"/>
                <wp:wrapNone/>
                <wp:docPr id="10" name="Oval 10"/>
                <wp:cNvGraphicFramePr/>
                <a:graphic xmlns:a="http://schemas.openxmlformats.org/drawingml/2006/main">
                  <a:graphicData uri="http://schemas.microsoft.com/office/word/2010/wordprocessingShape">
                    <wps:wsp>
                      <wps:cNvSpPr/>
                      <wps:spPr>
                        <a:xfrm>
                          <a:off x="0" y="0"/>
                          <a:ext cx="540688" cy="461176"/>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D243FB3" id="Oval 10" o:spid="_x0000_s1026" style="position:absolute;margin-left:372.5pt;margin-top:25.75pt;width:42.55pt;height:36.3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" filled="f" strokecolor="red" strokeweight="1pt">
                <v:stroke joinstyle="miter"/>
              </v:oval>
            </w:pict>
          </mc:Fallback>
        </mc:AlternateContent>
      </w:r>
      <w:r>
        <w:rPr>
          <w:noProof/>
          <w:lang w:eastAsia="en-GB"/>
        </w:rPr>
        <w:drawing>
          <wp:anchor distT="0" distB="0" distL="114300" distR="114300" simplePos="0" relativeHeight="251668480" behindDoc="1" locked="0" layoutInCell="1" allowOverlap="1" wp14:anchorId="4065BDBF" wp14:editId="74F21B30">
            <wp:simplePos x="0" y="0"/>
            <wp:positionH relativeFrom="column">
              <wp:posOffset>4594556</wp:posOffset>
            </wp:positionH>
            <wp:positionV relativeFrom="paragraph">
              <wp:posOffset>240610</wp:posOffset>
            </wp:positionV>
            <wp:extent cx="1843977" cy="2226365"/>
            <wp:effectExtent l="38100" t="38100" r="42545" b="40640"/>
            <wp:wrapTight wrapText="bothSides">
              <wp:wrapPolygon edited="0">
                <wp:start x="-446" y="-370"/>
                <wp:lineTo x="-446" y="21809"/>
                <wp:lineTo x="21875" y="21809"/>
                <wp:lineTo x="21875" y="-370"/>
                <wp:lineTo x="-446" y="-37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34413" t="15788" r="33381" b="15083"/>
                    <a:stretch/>
                  </pic:blipFill>
                  <pic:spPr bwMode="auto">
                    <a:xfrm>
                      <a:off x="0" y="0"/>
                      <a:ext cx="1843977" cy="2226365"/>
                    </a:xfrm>
                    <a:prstGeom prst="rect">
                      <a:avLst/>
                    </a:prstGeom>
                    <a:ln w="38100">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22373" w:rsidRPr="00654DBC">
        <w:rPr>
          <w:rFonts w:ascii="Arial" w:hAnsi="Arial" w:cs="Arial"/>
          <w:sz w:val="20"/>
          <w:szCs w:val="20"/>
        </w:rPr>
        <w:t xml:space="preserve">When trying to re-create this object, the creation of the conical shape itself didn’t need any </w:t>
      </w:r>
      <w:r w:rsidR="00B20E67" w:rsidRPr="00654DBC">
        <w:rPr>
          <w:rFonts w:ascii="Arial" w:hAnsi="Arial" w:cs="Arial"/>
          <w:sz w:val="20"/>
          <w:szCs w:val="20"/>
        </w:rPr>
        <w:t>particular skill</w:t>
      </w:r>
      <w:r w:rsidR="00822373" w:rsidRPr="00654DBC">
        <w:rPr>
          <w:rFonts w:ascii="Arial" w:hAnsi="Arial" w:cs="Arial"/>
          <w:sz w:val="20"/>
          <w:szCs w:val="20"/>
        </w:rPr>
        <w:t>. Imprinting the seal onto the cone while the clay was still wet however proved difficult</w:t>
      </w:r>
      <w:r w:rsidR="00B20E67" w:rsidRPr="00654DBC">
        <w:rPr>
          <w:rFonts w:ascii="Arial" w:hAnsi="Arial" w:cs="Arial"/>
          <w:sz w:val="20"/>
          <w:szCs w:val="20"/>
        </w:rPr>
        <w:t>. It</w:t>
      </w:r>
      <w:r w:rsidR="00822373" w:rsidRPr="00654DBC">
        <w:rPr>
          <w:rFonts w:ascii="Arial" w:hAnsi="Arial" w:cs="Arial"/>
          <w:sz w:val="20"/>
          <w:szCs w:val="20"/>
        </w:rPr>
        <w:t xml:space="preserve"> was </w:t>
      </w:r>
      <w:r w:rsidR="00B20E67" w:rsidRPr="00654DBC">
        <w:rPr>
          <w:rFonts w:ascii="Arial" w:hAnsi="Arial" w:cs="Arial"/>
          <w:sz w:val="20"/>
          <w:szCs w:val="20"/>
        </w:rPr>
        <w:t>hard</w:t>
      </w:r>
      <w:r w:rsidR="00822373" w:rsidRPr="00654DBC">
        <w:rPr>
          <w:rFonts w:ascii="Arial" w:hAnsi="Arial" w:cs="Arial"/>
          <w:sz w:val="20"/>
          <w:szCs w:val="20"/>
        </w:rPr>
        <w:t xml:space="preserve"> to </w:t>
      </w:r>
      <w:r w:rsidR="00B20E67" w:rsidRPr="00654DBC">
        <w:rPr>
          <w:rFonts w:ascii="Arial" w:hAnsi="Arial" w:cs="Arial"/>
          <w:sz w:val="20"/>
          <w:szCs w:val="20"/>
        </w:rPr>
        <w:t xml:space="preserve">handle </w:t>
      </w:r>
      <w:r w:rsidR="00822373" w:rsidRPr="00654DBC">
        <w:rPr>
          <w:rFonts w:ascii="Arial" w:hAnsi="Arial" w:cs="Arial"/>
          <w:sz w:val="20"/>
          <w:szCs w:val="20"/>
        </w:rPr>
        <w:t xml:space="preserve">the </w:t>
      </w:r>
      <w:r w:rsidR="00B20E67" w:rsidRPr="00654DBC">
        <w:rPr>
          <w:rFonts w:ascii="Arial" w:hAnsi="Arial" w:cs="Arial"/>
          <w:sz w:val="20"/>
          <w:szCs w:val="20"/>
        </w:rPr>
        <w:t xml:space="preserve">wet </w:t>
      </w:r>
      <w:r w:rsidR="00822373" w:rsidRPr="00654DBC">
        <w:rPr>
          <w:rFonts w:ascii="Arial" w:hAnsi="Arial" w:cs="Arial"/>
          <w:sz w:val="20"/>
          <w:szCs w:val="20"/>
        </w:rPr>
        <w:t xml:space="preserve">clay </w:t>
      </w:r>
      <w:r w:rsidR="00B20E67" w:rsidRPr="00654DBC">
        <w:rPr>
          <w:rFonts w:ascii="Arial" w:hAnsi="Arial" w:cs="Arial"/>
          <w:sz w:val="20"/>
          <w:szCs w:val="20"/>
        </w:rPr>
        <w:t xml:space="preserve">in any way </w:t>
      </w:r>
      <w:r w:rsidR="00822373" w:rsidRPr="00654DBC">
        <w:rPr>
          <w:rFonts w:ascii="Arial" w:hAnsi="Arial" w:cs="Arial"/>
          <w:sz w:val="20"/>
          <w:szCs w:val="20"/>
        </w:rPr>
        <w:t>without leaving finger marks from where you held the wet cone</w:t>
      </w:r>
      <w:r w:rsidR="009B6888" w:rsidRPr="00654DBC">
        <w:rPr>
          <w:rFonts w:ascii="Arial" w:hAnsi="Arial" w:cs="Arial"/>
          <w:sz w:val="20"/>
          <w:szCs w:val="20"/>
        </w:rPr>
        <w:t>. Leaving a seal imprint on</w:t>
      </w:r>
      <w:r w:rsidR="00B20E67" w:rsidRPr="00654DBC">
        <w:rPr>
          <w:rFonts w:ascii="Arial" w:hAnsi="Arial" w:cs="Arial"/>
          <w:sz w:val="20"/>
          <w:szCs w:val="20"/>
        </w:rPr>
        <w:t xml:space="preserve"> the cone base without the </w:t>
      </w:r>
      <w:r w:rsidR="009B6888" w:rsidRPr="00654DBC">
        <w:rPr>
          <w:rFonts w:ascii="Arial" w:hAnsi="Arial" w:cs="Arial"/>
          <w:sz w:val="20"/>
          <w:szCs w:val="20"/>
        </w:rPr>
        <w:t xml:space="preserve">cone collapsing inward a little, </w:t>
      </w:r>
      <w:r w:rsidR="00B20E67" w:rsidRPr="00654DBC">
        <w:rPr>
          <w:rFonts w:ascii="Arial" w:hAnsi="Arial" w:cs="Arial"/>
          <w:sz w:val="20"/>
          <w:szCs w:val="20"/>
        </w:rPr>
        <w:t>was almost impossible</w:t>
      </w:r>
      <w:r w:rsidR="00822373" w:rsidRPr="00654DBC">
        <w:rPr>
          <w:rFonts w:ascii="Arial" w:hAnsi="Arial" w:cs="Arial"/>
          <w:sz w:val="20"/>
          <w:szCs w:val="20"/>
        </w:rPr>
        <w:t>.</w:t>
      </w:r>
      <w:r w:rsidR="00B20E67" w:rsidRPr="00654DBC">
        <w:rPr>
          <w:rFonts w:ascii="Arial" w:hAnsi="Arial" w:cs="Arial"/>
          <w:sz w:val="20"/>
          <w:szCs w:val="20"/>
        </w:rPr>
        <w:t xml:space="preserve"> I</w:t>
      </w:r>
      <w:r w:rsidR="00822373" w:rsidRPr="00654DBC">
        <w:rPr>
          <w:rFonts w:ascii="Arial" w:hAnsi="Arial" w:cs="Arial"/>
          <w:sz w:val="20"/>
          <w:szCs w:val="20"/>
        </w:rPr>
        <w:t xml:space="preserve"> experiment</w:t>
      </w:r>
      <w:r w:rsidR="00B20E67" w:rsidRPr="00654DBC">
        <w:rPr>
          <w:rFonts w:ascii="Arial" w:hAnsi="Arial" w:cs="Arial"/>
          <w:sz w:val="20"/>
          <w:szCs w:val="20"/>
        </w:rPr>
        <w:t>ed</w:t>
      </w:r>
      <w:r w:rsidR="00822373" w:rsidRPr="00654DBC">
        <w:rPr>
          <w:rFonts w:ascii="Arial" w:hAnsi="Arial" w:cs="Arial"/>
          <w:sz w:val="20"/>
          <w:szCs w:val="20"/>
        </w:rPr>
        <w:t xml:space="preserve"> with using hot water on the wooden </w:t>
      </w:r>
      <w:r w:rsidR="00B20E67" w:rsidRPr="00654DBC">
        <w:rPr>
          <w:rFonts w:ascii="Arial" w:hAnsi="Arial" w:cs="Arial"/>
          <w:sz w:val="20"/>
          <w:szCs w:val="20"/>
        </w:rPr>
        <w:t xml:space="preserve">stamp </w:t>
      </w:r>
      <w:r w:rsidR="00822373" w:rsidRPr="00654DBC">
        <w:rPr>
          <w:rFonts w:ascii="Arial" w:hAnsi="Arial" w:cs="Arial"/>
          <w:sz w:val="20"/>
          <w:szCs w:val="20"/>
        </w:rPr>
        <w:t>seal</w:t>
      </w:r>
      <w:r w:rsidR="00B20E67" w:rsidRPr="00654DBC">
        <w:rPr>
          <w:rFonts w:ascii="Arial" w:hAnsi="Arial" w:cs="Arial"/>
          <w:sz w:val="20"/>
          <w:szCs w:val="20"/>
        </w:rPr>
        <w:t xml:space="preserve"> I </w:t>
      </w:r>
      <w:r w:rsidR="001B789C" w:rsidRPr="00654DBC">
        <w:rPr>
          <w:rFonts w:ascii="Arial" w:hAnsi="Arial" w:cs="Arial"/>
          <w:sz w:val="20"/>
          <w:szCs w:val="20"/>
        </w:rPr>
        <w:t>was using,</w:t>
      </w:r>
      <w:r w:rsidR="00B20E67" w:rsidRPr="00654DBC">
        <w:rPr>
          <w:rFonts w:ascii="Arial" w:hAnsi="Arial" w:cs="Arial"/>
          <w:sz w:val="20"/>
          <w:szCs w:val="20"/>
        </w:rPr>
        <w:t xml:space="preserve"> and</w:t>
      </w:r>
      <w:r w:rsidR="00822373" w:rsidRPr="00654DBC">
        <w:rPr>
          <w:rFonts w:ascii="Arial" w:hAnsi="Arial" w:cs="Arial"/>
          <w:sz w:val="20"/>
          <w:szCs w:val="20"/>
        </w:rPr>
        <w:t xml:space="preserve"> the clay did hold the imprint more clearly</w:t>
      </w:r>
      <w:r w:rsidR="001B789C" w:rsidRPr="00654DBC">
        <w:rPr>
          <w:rFonts w:ascii="Arial" w:hAnsi="Arial" w:cs="Arial"/>
          <w:sz w:val="20"/>
          <w:szCs w:val="20"/>
        </w:rPr>
        <w:t>,</w:t>
      </w:r>
      <w:r w:rsidR="00822373" w:rsidRPr="00654DBC">
        <w:rPr>
          <w:rFonts w:ascii="Arial" w:hAnsi="Arial" w:cs="Arial"/>
          <w:sz w:val="20"/>
          <w:szCs w:val="20"/>
        </w:rPr>
        <w:t xml:space="preserve"> but not to the same level as the </w:t>
      </w:r>
      <w:r w:rsidR="00B20E67" w:rsidRPr="00654DBC">
        <w:rPr>
          <w:rFonts w:ascii="Arial" w:hAnsi="Arial" w:cs="Arial"/>
          <w:sz w:val="20"/>
          <w:szCs w:val="20"/>
        </w:rPr>
        <w:t>artefact</w:t>
      </w:r>
      <w:r w:rsidR="00822373" w:rsidRPr="00654DBC">
        <w:rPr>
          <w:rFonts w:ascii="Arial" w:hAnsi="Arial" w:cs="Arial"/>
          <w:sz w:val="20"/>
          <w:szCs w:val="20"/>
        </w:rPr>
        <w:t xml:space="preserve">. Upon reflection, </w:t>
      </w:r>
      <w:r w:rsidR="00B20E67" w:rsidRPr="00654DBC">
        <w:rPr>
          <w:rFonts w:ascii="Arial" w:hAnsi="Arial" w:cs="Arial"/>
          <w:sz w:val="20"/>
          <w:szCs w:val="20"/>
        </w:rPr>
        <w:t xml:space="preserve">the </w:t>
      </w:r>
      <w:r w:rsidR="00822373" w:rsidRPr="00654DBC">
        <w:rPr>
          <w:rFonts w:ascii="Arial" w:hAnsi="Arial" w:cs="Arial"/>
          <w:sz w:val="20"/>
          <w:szCs w:val="20"/>
        </w:rPr>
        <w:t>room we were working in was</w:t>
      </w:r>
      <w:r w:rsidR="009B6888" w:rsidRPr="00654DBC">
        <w:rPr>
          <w:rFonts w:ascii="Arial" w:hAnsi="Arial" w:cs="Arial"/>
          <w:sz w:val="20"/>
          <w:szCs w:val="20"/>
        </w:rPr>
        <w:t xml:space="preserve"> quite cold that day, and that most locations</w:t>
      </w:r>
      <w:r w:rsidR="00822373" w:rsidRPr="00654DBC">
        <w:rPr>
          <w:rFonts w:ascii="Arial" w:hAnsi="Arial" w:cs="Arial"/>
          <w:sz w:val="20"/>
          <w:szCs w:val="20"/>
        </w:rPr>
        <w:t xml:space="preserve"> in the near/middle-east would be considerably </w:t>
      </w:r>
      <w:r w:rsidR="00B20E67" w:rsidRPr="00654DBC">
        <w:rPr>
          <w:rFonts w:ascii="Arial" w:hAnsi="Arial" w:cs="Arial"/>
          <w:sz w:val="20"/>
          <w:szCs w:val="20"/>
        </w:rPr>
        <w:t>warmer and more humid</w:t>
      </w:r>
      <w:r w:rsidR="00822373" w:rsidRPr="00654DBC">
        <w:rPr>
          <w:rFonts w:ascii="Arial" w:hAnsi="Arial" w:cs="Arial"/>
          <w:sz w:val="20"/>
          <w:szCs w:val="20"/>
        </w:rPr>
        <w:t xml:space="preserve">, making the </w:t>
      </w:r>
      <w:r w:rsidR="00B20E67" w:rsidRPr="00654DBC">
        <w:rPr>
          <w:rFonts w:ascii="Arial" w:hAnsi="Arial" w:cs="Arial"/>
          <w:sz w:val="20"/>
          <w:szCs w:val="20"/>
        </w:rPr>
        <w:t xml:space="preserve">clay </w:t>
      </w:r>
      <w:r w:rsidR="00822373" w:rsidRPr="00654DBC">
        <w:rPr>
          <w:rFonts w:ascii="Arial" w:hAnsi="Arial" w:cs="Arial"/>
          <w:sz w:val="20"/>
          <w:szCs w:val="20"/>
        </w:rPr>
        <w:t xml:space="preserve">far more malleable and less likely to crack, which was another problem I encountered. After studying the pictures more closely </w:t>
      </w:r>
      <w:r w:rsidR="00B20E67" w:rsidRPr="00654DBC">
        <w:rPr>
          <w:rFonts w:ascii="Arial" w:hAnsi="Arial" w:cs="Arial"/>
          <w:sz w:val="20"/>
          <w:szCs w:val="20"/>
        </w:rPr>
        <w:t xml:space="preserve">and realising each cone had an uneven lip </w:t>
      </w:r>
      <w:r w:rsidR="00A244BF" w:rsidRPr="00654DBC">
        <w:rPr>
          <w:rFonts w:ascii="Arial" w:hAnsi="Arial" w:cs="Arial"/>
          <w:sz w:val="20"/>
          <w:szCs w:val="20"/>
        </w:rPr>
        <w:t xml:space="preserve">and finger marks </w:t>
      </w:r>
      <w:r w:rsidR="00B20E67" w:rsidRPr="00654DBC">
        <w:rPr>
          <w:rFonts w:ascii="Arial" w:hAnsi="Arial" w:cs="Arial"/>
          <w:sz w:val="20"/>
          <w:szCs w:val="20"/>
        </w:rPr>
        <w:t xml:space="preserve">on the base, </w:t>
      </w:r>
      <w:r w:rsidR="00822373" w:rsidRPr="00654DBC">
        <w:rPr>
          <w:rFonts w:ascii="Arial" w:hAnsi="Arial" w:cs="Arial"/>
          <w:sz w:val="20"/>
          <w:szCs w:val="20"/>
        </w:rPr>
        <w:t xml:space="preserve">I believe the </w:t>
      </w:r>
      <w:r w:rsidR="00B20E67" w:rsidRPr="00654DBC">
        <w:rPr>
          <w:rFonts w:ascii="Arial" w:hAnsi="Arial" w:cs="Arial"/>
          <w:sz w:val="20"/>
          <w:szCs w:val="20"/>
        </w:rPr>
        <w:t xml:space="preserve">seal on the side of the cone was </w:t>
      </w:r>
      <w:r w:rsidR="001B789C" w:rsidRPr="00654DBC">
        <w:rPr>
          <w:rFonts w:ascii="Arial" w:hAnsi="Arial" w:cs="Arial"/>
          <w:sz w:val="20"/>
          <w:szCs w:val="20"/>
        </w:rPr>
        <w:t>applied</w:t>
      </w:r>
      <w:r w:rsidR="00B20E67" w:rsidRPr="00654DBC">
        <w:rPr>
          <w:rFonts w:ascii="Arial" w:hAnsi="Arial" w:cs="Arial"/>
          <w:sz w:val="20"/>
          <w:szCs w:val="20"/>
        </w:rPr>
        <w:t xml:space="preserve"> directly to </w:t>
      </w:r>
      <w:r w:rsidR="001B789C" w:rsidRPr="00654DBC">
        <w:rPr>
          <w:rFonts w:ascii="Arial" w:hAnsi="Arial" w:cs="Arial"/>
          <w:sz w:val="20"/>
          <w:szCs w:val="20"/>
        </w:rPr>
        <w:t>the wet clay</w:t>
      </w:r>
      <w:r w:rsidR="00B20E67" w:rsidRPr="00654DBC">
        <w:rPr>
          <w:rFonts w:ascii="Arial" w:hAnsi="Arial" w:cs="Arial"/>
          <w:sz w:val="20"/>
          <w:szCs w:val="20"/>
        </w:rPr>
        <w:t xml:space="preserve"> during the making process, </w:t>
      </w:r>
      <w:r w:rsidR="001B789C" w:rsidRPr="00654DBC">
        <w:rPr>
          <w:rFonts w:ascii="Arial" w:hAnsi="Arial" w:cs="Arial"/>
          <w:sz w:val="20"/>
          <w:szCs w:val="20"/>
        </w:rPr>
        <w:t>pressing</w:t>
      </w:r>
      <w:r w:rsidR="009B6888" w:rsidRPr="00654DBC">
        <w:rPr>
          <w:rFonts w:ascii="Arial" w:hAnsi="Arial" w:cs="Arial"/>
          <w:sz w:val="20"/>
          <w:szCs w:val="20"/>
        </w:rPr>
        <w:t xml:space="preserve"> in the </w:t>
      </w:r>
      <w:r w:rsidR="00B20E67" w:rsidRPr="00654DBC">
        <w:rPr>
          <w:rFonts w:ascii="Arial" w:hAnsi="Arial" w:cs="Arial"/>
          <w:sz w:val="20"/>
          <w:szCs w:val="20"/>
        </w:rPr>
        <w:t>imprint</w:t>
      </w:r>
      <w:r w:rsidR="009B6888" w:rsidRPr="00654DBC">
        <w:rPr>
          <w:rFonts w:ascii="Arial" w:hAnsi="Arial" w:cs="Arial"/>
          <w:sz w:val="20"/>
          <w:szCs w:val="20"/>
        </w:rPr>
        <w:t xml:space="preserve"> of the workers hand</w:t>
      </w:r>
      <w:r w:rsidR="00B20E67" w:rsidRPr="00654DBC">
        <w:rPr>
          <w:rFonts w:ascii="Arial" w:hAnsi="Arial" w:cs="Arial"/>
          <w:sz w:val="20"/>
          <w:szCs w:val="20"/>
        </w:rPr>
        <w:t xml:space="preserve"> around the </w:t>
      </w:r>
      <w:r w:rsidR="001B789C" w:rsidRPr="00654DBC">
        <w:rPr>
          <w:rFonts w:ascii="Arial" w:hAnsi="Arial" w:cs="Arial"/>
          <w:sz w:val="20"/>
          <w:szCs w:val="20"/>
        </w:rPr>
        <w:t>trunk</w:t>
      </w:r>
      <w:r w:rsidR="00B20E67" w:rsidRPr="00654DBC">
        <w:rPr>
          <w:rFonts w:ascii="Arial" w:hAnsi="Arial" w:cs="Arial"/>
          <w:sz w:val="20"/>
          <w:szCs w:val="20"/>
        </w:rPr>
        <w:t xml:space="preserve"> of the cone. </w:t>
      </w:r>
      <w:r w:rsidR="001B789C" w:rsidRPr="00654DBC">
        <w:rPr>
          <w:rFonts w:ascii="Arial" w:hAnsi="Arial" w:cs="Arial"/>
          <w:sz w:val="20"/>
          <w:szCs w:val="20"/>
        </w:rPr>
        <w:t xml:space="preserve">However, because of the problems during the re-creation, I think the base </w:t>
      </w:r>
      <w:r w:rsidR="00B20E67" w:rsidRPr="00654DBC">
        <w:rPr>
          <w:rFonts w:ascii="Arial" w:hAnsi="Arial" w:cs="Arial"/>
          <w:sz w:val="20"/>
          <w:szCs w:val="20"/>
        </w:rPr>
        <w:t>was imprinted with</w:t>
      </w:r>
      <w:r w:rsidR="009B6888" w:rsidRPr="00654DBC">
        <w:rPr>
          <w:rFonts w:ascii="Arial" w:hAnsi="Arial" w:cs="Arial"/>
          <w:sz w:val="20"/>
          <w:szCs w:val="20"/>
        </w:rPr>
        <w:t xml:space="preserve"> a</w:t>
      </w:r>
      <w:r w:rsidR="00B20E67" w:rsidRPr="00654DBC">
        <w:rPr>
          <w:rFonts w:ascii="Arial" w:hAnsi="Arial" w:cs="Arial"/>
          <w:sz w:val="20"/>
          <w:szCs w:val="20"/>
        </w:rPr>
        <w:t xml:space="preserve"> seal</w:t>
      </w:r>
      <w:r w:rsidR="009B6888" w:rsidRPr="00654DBC">
        <w:rPr>
          <w:rFonts w:ascii="Arial" w:hAnsi="Arial" w:cs="Arial"/>
          <w:sz w:val="20"/>
          <w:szCs w:val="20"/>
        </w:rPr>
        <w:t>,</w:t>
      </w:r>
      <w:r w:rsidR="00B20E67" w:rsidRPr="00654DBC">
        <w:rPr>
          <w:rFonts w:ascii="Arial" w:hAnsi="Arial" w:cs="Arial"/>
          <w:sz w:val="20"/>
          <w:szCs w:val="20"/>
        </w:rPr>
        <w:t xml:space="preserve"> separately</w:t>
      </w:r>
      <w:r w:rsidR="009B6888" w:rsidRPr="00654DBC">
        <w:rPr>
          <w:rFonts w:ascii="Arial" w:hAnsi="Arial" w:cs="Arial"/>
          <w:sz w:val="20"/>
          <w:szCs w:val="20"/>
        </w:rPr>
        <w:t>,</w:t>
      </w:r>
      <w:r w:rsidR="00B20E67" w:rsidRPr="00654DBC">
        <w:rPr>
          <w:rFonts w:ascii="Arial" w:hAnsi="Arial" w:cs="Arial"/>
          <w:sz w:val="20"/>
          <w:szCs w:val="20"/>
        </w:rPr>
        <w:t xml:space="preserve"> on a circular piece of </w:t>
      </w:r>
      <w:r w:rsidR="001B789C" w:rsidRPr="00654DBC">
        <w:rPr>
          <w:rFonts w:ascii="Arial" w:hAnsi="Arial" w:cs="Arial"/>
          <w:sz w:val="20"/>
          <w:szCs w:val="20"/>
        </w:rPr>
        <w:t xml:space="preserve">clay </w:t>
      </w:r>
      <w:r w:rsidR="00A244BF" w:rsidRPr="00654DBC">
        <w:rPr>
          <w:rFonts w:ascii="Arial" w:hAnsi="Arial" w:cs="Arial"/>
          <w:sz w:val="20"/>
          <w:szCs w:val="20"/>
        </w:rPr>
        <w:t xml:space="preserve">pressed into the palm, </w:t>
      </w:r>
      <w:r w:rsidR="001B789C" w:rsidRPr="00654DBC">
        <w:rPr>
          <w:rFonts w:ascii="Arial" w:hAnsi="Arial" w:cs="Arial"/>
          <w:sz w:val="20"/>
          <w:szCs w:val="20"/>
        </w:rPr>
        <w:t xml:space="preserve">and </w:t>
      </w:r>
      <w:r w:rsidR="00A244BF" w:rsidRPr="00654DBC">
        <w:rPr>
          <w:rFonts w:ascii="Arial" w:hAnsi="Arial" w:cs="Arial"/>
          <w:sz w:val="20"/>
          <w:szCs w:val="20"/>
        </w:rPr>
        <w:t xml:space="preserve">then </w:t>
      </w:r>
      <w:r w:rsidR="001B789C" w:rsidRPr="00654DBC">
        <w:rPr>
          <w:rFonts w:ascii="Arial" w:hAnsi="Arial" w:cs="Arial"/>
          <w:sz w:val="20"/>
          <w:szCs w:val="20"/>
        </w:rPr>
        <w:t xml:space="preserve">applied to the base </w:t>
      </w:r>
      <w:r w:rsidR="00A244BF" w:rsidRPr="00654DBC">
        <w:rPr>
          <w:rFonts w:ascii="Arial" w:hAnsi="Arial" w:cs="Arial"/>
          <w:sz w:val="20"/>
          <w:szCs w:val="20"/>
        </w:rPr>
        <w:t xml:space="preserve">of the cone </w:t>
      </w:r>
      <w:r w:rsidR="001B789C" w:rsidRPr="00654DBC">
        <w:rPr>
          <w:rFonts w:ascii="Arial" w:hAnsi="Arial" w:cs="Arial"/>
          <w:sz w:val="20"/>
          <w:szCs w:val="20"/>
        </w:rPr>
        <w:t>before firing, creating the lip we see</w:t>
      </w:r>
      <w:r w:rsidR="00B20E67" w:rsidRPr="00654DBC">
        <w:rPr>
          <w:rFonts w:ascii="Arial" w:hAnsi="Arial" w:cs="Arial"/>
          <w:sz w:val="20"/>
          <w:szCs w:val="20"/>
        </w:rPr>
        <w:t xml:space="preserve">. </w:t>
      </w:r>
    </w:p>
    <w:p w14:paraId="73A75962" w14:textId="56A271B1" w:rsidR="00822373" w:rsidRPr="00654DBC" w:rsidRDefault="00B20E67">
      <w:pPr>
        <w:rPr>
          <w:rFonts w:ascii="Arial" w:hAnsi="Arial" w:cs="Arial"/>
          <w:sz w:val="20"/>
          <w:szCs w:val="20"/>
        </w:rPr>
      </w:pPr>
      <w:r w:rsidRPr="00654DBC">
        <w:rPr>
          <w:rFonts w:ascii="Arial" w:hAnsi="Arial" w:cs="Arial"/>
          <w:sz w:val="20"/>
          <w:szCs w:val="20"/>
        </w:rPr>
        <w:lastRenderedPageBreak/>
        <w:t xml:space="preserve">There are examples </w:t>
      </w:r>
      <w:r w:rsidR="009B6888" w:rsidRPr="00654DBC">
        <w:rPr>
          <w:rFonts w:ascii="Arial" w:hAnsi="Arial" w:cs="Arial"/>
          <w:sz w:val="20"/>
          <w:szCs w:val="20"/>
        </w:rPr>
        <w:t xml:space="preserve">of </w:t>
      </w:r>
      <w:r w:rsidRPr="00654DBC">
        <w:rPr>
          <w:rFonts w:ascii="Arial" w:hAnsi="Arial" w:cs="Arial"/>
          <w:sz w:val="20"/>
          <w:szCs w:val="20"/>
        </w:rPr>
        <w:t>seals in this region at this time</w:t>
      </w:r>
      <w:r w:rsidR="00EB5733" w:rsidRPr="00654DBC">
        <w:rPr>
          <w:rFonts w:ascii="Arial" w:hAnsi="Arial" w:cs="Arial"/>
          <w:sz w:val="20"/>
          <w:szCs w:val="20"/>
        </w:rPr>
        <w:t xml:space="preserve"> (Melink, 1966)</w:t>
      </w:r>
      <w:r w:rsidRPr="00654DBC">
        <w:rPr>
          <w:rFonts w:ascii="Arial" w:hAnsi="Arial" w:cs="Arial"/>
          <w:sz w:val="20"/>
          <w:szCs w:val="20"/>
        </w:rPr>
        <w:t>, many made from clay or ston</w:t>
      </w:r>
      <w:r w:rsidR="001B789C" w:rsidRPr="00654DBC">
        <w:rPr>
          <w:rFonts w:ascii="Arial" w:hAnsi="Arial" w:cs="Arial"/>
          <w:sz w:val="20"/>
          <w:szCs w:val="20"/>
        </w:rPr>
        <w:t>e. Whereas any wooden seals would have perished, the simple almost plain nature of the hieroglyphs, like the quality of the cone in general, again imply Egyptian technology was not used</w:t>
      </w:r>
      <w:r w:rsidR="009B6888" w:rsidRPr="00654DBC">
        <w:rPr>
          <w:rFonts w:ascii="Arial" w:hAnsi="Arial" w:cs="Arial"/>
          <w:sz w:val="20"/>
          <w:szCs w:val="20"/>
        </w:rPr>
        <w:t>/established</w:t>
      </w:r>
      <w:r w:rsidR="001B789C" w:rsidRPr="00654DBC">
        <w:rPr>
          <w:rFonts w:ascii="Arial" w:hAnsi="Arial" w:cs="Arial"/>
          <w:sz w:val="20"/>
          <w:szCs w:val="20"/>
        </w:rPr>
        <w:t xml:space="preserve">. Given the lack of discovery of any seals at the site </w:t>
      </w:r>
      <w:r w:rsidR="00A244BF" w:rsidRPr="00654DBC">
        <w:rPr>
          <w:rFonts w:ascii="Arial" w:hAnsi="Arial" w:cs="Arial"/>
          <w:sz w:val="20"/>
          <w:szCs w:val="20"/>
        </w:rPr>
        <w:t>it’s</w:t>
      </w:r>
      <w:r w:rsidR="001B789C" w:rsidRPr="00654DBC">
        <w:rPr>
          <w:rFonts w:ascii="Arial" w:hAnsi="Arial" w:cs="Arial"/>
          <w:sz w:val="20"/>
          <w:szCs w:val="20"/>
        </w:rPr>
        <w:t xml:space="preserve"> reasonable to assume the seal that made the impression was made from some sort of organic/wood material. </w:t>
      </w:r>
    </w:p>
    <w:p w14:paraId="5F063728" w14:textId="58E4CB98" w:rsidR="000F3D67" w:rsidRPr="00654DBC" w:rsidRDefault="00273EB8">
      <w:pPr>
        <w:rPr>
          <w:rFonts w:ascii="Arial" w:hAnsi="Arial" w:cs="Arial"/>
          <w:sz w:val="20"/>
          <w:szCs w:val="20"/>
        </w:rPr>
      </w:pPr>
      <w:r w:rsidRPr="00273EB8">
        <w:rPr>
          <w:rFonts w:ascii="Arial" w:hAnsi="Arial" w:cs="Arial"/>
          <w:noProof/>
          <w:sz w:val="20"/>
          <w:szCs w:val="20"/>
          <w:lang w:eastAsia="en-GB"/>
        </w:rPr>
        <mc:AlternateContent>
          <mc:Choice Requires="wps">
            <w:drawing>
              <wp:anchor distT="45720" distB="45720" distL="114300" distR="114300" simplePos="0" relativeHeight="251677696" behindDoc="0" locked="0" layoutInCell="1" allowOverlap="1" wp14:anchorId="356CB55A" wp14:editId="00127068">
                <wp:simplePos x="0" y="0"/>
                <wp:positionH relativeFrom="column">
                  <wp:posOffset>1500505</wp:posOffset>
                </wp:positionH>
                <wp:positionV relativeFrom="paragraph">
                  <wp:posOffset>8255</wp:posOffset>
                </wp:positionV>
                <wp:extent cx="826770" cy="1430655"/>
                <wp:effectExtent l="0" t="0" r="11430" b="1714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6770" cy="1430655"/>
                        </a:xfrm>
                        <a:prstGeom prst="rect">
                          <a:avLst/>
                        </a:prstGeom>
                        <a:solidFill>
                          <a:srgbClr val="FFFFFF"/>
                        </a:solidFill>
                        <a:ln w="12700">
                          <a:solidFill>
                            <a:srgbClr val="000000"/>
                          </a:solidFill>
                          <a:miter lim="800000"/>
                          <a:headEnd/>
                          <a:tailEnd/>
                        </a:ln>
                      </wps:spPr>
                      <wps:txbx>
                        <w:txbxContent>
                          <w:p w14:paraId="4295E167" w14:textId="06EB6407" w:rsidR="00273EB8" w:rsidRPr="00273EB8" w:rsidRDefault="00273EB8" w:rsidP="00273EB8">
                            <w:pPr>
                              <w:jc w:val="center"/>
                              <w:rPr>
                                <w:sz w:val="18"/>
                                <w:szCs w:val="18"/>
                              </w:rPr>
                            </w:pPr>
                            <w:r w:rsidRPr="00273EB8">
                              <w:rPr>
                                <w:sz w:val="18"/>
                                <w:szCs w:val="18"/>
                              </w:rPr>
                              <w:t>EGYPTIAN funerary cone</w:t>
                            </w:r>
                            <w:r>
                              <w:rPr>
                                <w:sz w:val="18"/>
                                <w:szCs w:val="18"/>
                              </w:rPr>
                              <w:t xml:space="preserve"> base</w:t>
                            </w:r>
                            <w:r w:rsidRPr="00273EB8">
                              <w:rPr>
                                <w:sz w:val="18"/>
                                <w:szCs w:val="18"/>
                              </w:rPr>
                              <w:t xml:space="preserve"> dated to Hatshepsut/T</w:t>
                            </w:r>
                            <w:r>
                              <w:rPr>
                                <w:sz w:val="18"/>
                                <w:szCs w:val="18"/>
                              </w:rPr>
                              <w:t>hutmose</w:t>
                            </w:r>
                            <w:r w:rsidRPr="00273EB8">
                              <w:rPr>
                                <w:sz w:val="18"/>
                                <w:szCs w:val="18"/>
                              </w:rPr>
                              <w:t xml:space="preserve"> III period – 18</w:t>
                            </w:r>
                            <w:r w:rsidRPr="00273EB8">
                              <w:rPr>
                                <w:sz w:val="18"/>
                                <w:szCs w:val="18"/>
                                <w:vertAlign w:val="superscript"/>
                              </w:rPr>
                              <w:t>th</w:t>
                            </w:r>
                            <w:r w:rsidRPr="00273EB8">
                              <w:rPr>
                                <w:sz w:val="18"/>
                                <w:szCs w:val="18"/>
                              </w:rPr>
                              <w:t xml:space="preserve"> Dynasty.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6CB55A" id="_x0000_s1030" type="#_x0000_t202" style="position:absolute;margin-left:118.15pt;margin-top:.65pt;width:65.1pt;height:112.6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" strokeweight="1pt">
                <v:textbox>
                  <w:txbxContent>
                    <w:p w14:paraId="4295E167" w14:textId="06EB6407" w:rsidR="00273EB8" w:rsidRPr="00273EB8" w:rsidRDefault="00273EB8" w:rsidP="00273EB8">
                      <w:pPr>
                        <w:jc w:val="center"/>
                        <w:rPr>
                          <w:sz w:val="18"/>
                          <w:szCs w:val="18"/>
                        </w:rPr>
                      </w:pPr>
                      <w:r w:rsidRPr="00273EB8">
                        <w:rPr>
                          <w:sz w:val="18"/>
                          <w:szCs w:val="18"/>
                        </w:rPr>
                        <w:t>EGYPTIAN funerary cone</w:t>
                      </w:r>
                      <w:r>
                        <w:rPr>
                          <w:sz w:val="18"/>
                          <w:szCs w:val="18"/>
                        </w:rPr>
                        <w:t xml:space="preserve"> base</w:t>
                      </w:r>
                      <w:r w:rsidRPr="00273EB8">
                        <w:rPr>
                          <w:sz w:val="18"/>
                          <w:szCs w:val="18"/>
                        </w:rPr>
                        <w:t xml:space="preserve"> dated to Hatshepsut/T</w:t>
                      </w:r>
                      <w:r>
                        <w:rPr>
                          <w:sz w:val="18"/>
                          <w:szCs w:val="18"/>
                        </w:rPr>
                        <w:t>hutmose</w:t>
                      </w:r>
                      <w:r w:rsidRPr="00273EB8">
                        <w:rPr>
                          <w:sz w:val="18"/>
                          <w:szCs w:val="18"/>
                        </w:rPr>
                        <w:t xml:space="preserve"> III period – 18</w:t>
                      </w:r>
                      <w:r w:rsidRPr="00273EB8">
                        <w:rPr>
                          <w:sz w:val="18"/>
                          <w:szCs w:val="18"/>
                          <w:vertAlign w:val="superscript"/>
                        </w:rPr>
                        <w:t>th</w:t>
                      </w:r>
                      <w:r w:rsidRPr="00273EB8">
                        <w:rPr>
                          <w:sz w:val="18"/>
                          <w:szCs w:val="18"/>
                        </w:rPr>
                        <w:t xml:space="preserve"> Dynasty.</w:t>
                      </w:r>
                    </w:p>
                  </w:txbxContent>
                </v:textbox>
                <w10:wrap type="square"/>
              </v:shape>
            </w:pict>
          </mc:Fallback>
        </mc:AlternateContent>
      </w:r>
      <w:r w:rsidRPr="00273EB8">
        <w:rPr>
          <w:rFonts w:ascii="Arial" w:hAnsi="Arial" w:cs="Arial"/>
          <w:noProof/>
          <w:sz w:val="20"/>
          <w:szCs w:val="20"/>
          <w:lang w:eastAsia="en-GB"/>
        </w:rPr>
        <mc:AlternateContent>
          <mc:Choice Requires="wps">
            <w:drawing>
              <wp:anchor distT="45720" distB="45720" distL="114300" distR="114300" simplePos="0" relativeHeight="251679744" behindDoc="0" locked="0" layoutInCell="1" allowOverlap="1" wp14:anchorId="382C0583" wp14:editId="5C636334">
                <wp:simplePos x="0" y="0"/>
                <wp:positionH relativeFrom="column">
                  <wp:posOffset>5285105</wp:posOffset>
                </wp:positionH>
                <wp:positionV relativeFrom="paragraph">
                  <wp:posOffset>16510</wp:posOffset>
                </wp:positionV>
                <wp:extent cx="834390" cy="1430655"/>
                <wp:effectExtent l="0" t="0" r="22860" b="1714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4390" cy="1430655"/>
                        </a:xfrm>
                        <a:prstGeom prst="rect">
                          <a:avLst/>
                        </a:prstGeom>
                        <a:solidFill>
                          <a:srgbClr val="FFFFFF"/>
                        </a:solidFill>
                        <a:ln w="12700">
                          <a:solidFill>
                            <a:srgbClr val="000000"/>
                          </a:solidFill>
                          <a:miter lim="800000"/>
                          <a:headEnd/>
                          <a:tailEnd/>
                        </a:ln>
                      </wps:spPr>
                      <wps:txbx>
                        <w:txbxContent>
                          <w:p w14:paraId="616589C3" w14:textId="605E0016" w:rsidR="00273EB8" w:rsidRPr="00273EB8" w:rsidRDefault="00273EB8" w:rsidP="00273EB8">
                            <w:pPr>
                              <w:jc w:val="center"/>
                              <w:rPr>
                                <w:sz w:val="18"/>
                                <w:szCs w:val="18"/>
                              </w:rPr>
                            </w:pPr>
                            <w:r>
                              <w:rPr>
                                <w:sz w:val="18"/>
                                <w:szCs w:val="18"/>
                              </w:rPr>
                              <w:t>Gaza</w:t>
                            </w:r>
                            <w:r w:rsidRPr="00273EB8">
                              <w:rPr>
                                <w:sz w:val="18"/>
                                <w:szCs w:val="18"/>
                              </w:rPr>
                              <w:t xml:space="preserve"> funerary cone </w:t>
                            </w:r>
                            <w:r>
                              <w:rPr>
                                <w:sz w:val="18"/>
                                <w:szCs w:val="18"/>
                              </w:rPr>
                              <w:t>base thought to date to period of</w:t>
                            </w:r>
                            <w:r w:rsidRPr="00273EB8">
                              <w:rPr>
                                <w:sz w:val="18"/>
                                <w:szCs w:val="18"/>
                              </w:rPr>
                              <w:t xml:space="preserve"> Hatshepsut/T</w:t>
                            </w:r>
                            <w:r>
                              <w:rPr>
                                <w:sz w:val="18"/>
                                <w:szCs w:val="18"/>
                              </w:rPr>
                              <w:t>hutmose</w:t>
                            </w:r>
                            <w:r w:rsidRPr="00273EB8">
                              <w:rPr>
                                <w:sz w:val="18"/>
                                <w:szCs w:val="18"/>
                              </w:rPr>
                              <w:t xml:space="preserve"> II</w:t>
                            </w:r>
                            <w:r>
                              <w:rPr>
                                <w:sz w:val="18"/>
                                <w:szCs w:val="18"/>
                              </w:rPr>
                              <w:t>I</w:t>
                            </w:r>
                            <w:r w:rsidRPr="00273EB8">
                              <w:rPr>
                                <w:sz w:val="18"/>
                                <w:szCs w:val="18"/>
                              </w:rPr>
                              <w:t>– 18</w:t>
                            </w:r>
                            <w:r w:rsidRPr="00273EB8">
                              <w:rPr>
                                <w:sz w:val="18"/>
                                <w:szCs w:val="18"/>
                                <w:vertAlign w:val="superscript"/>
                              </w:rPr>
                              <w:t>th</w:t>
                            </w:r>
                            <w:r w:rsidRPr="00273EB8">
                              <w:rPr>
                                <w:sz w:val="18"/>
                                <w:szCs w:val="18"/>
                              </w:rPr>
                              <w:t xml:space="preserve"> Dynasty.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2C0583" id="_x0000_s1031" type="#_x0000_t202" style="position:absolute;margin-left:416.15pt;margin-top:1.3pt;width:65.7pt;height:112.6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" strokeweight="1pt">
                <v:textbox>
                  <w:txbxContent>
                    <w:p w14:paraId="616589C3" w14:textId="605E0016" w:rsidR="00273EB8" w:rsidRPr="00273EB8" w:rsidRDefault="00273EB8" w:rsidP="00273EB8">
                      <w:pPr>
                        <w:jc w:val="center"/>
                        <w:rPr>
                          <w:sz w:val="18"/>
                          <w:szCs w:val="18"/>
                        </w:rPr>
                      </w:pPr>
                      <w:r>
                        <w:rPr>
                          <w:sz w:val="18"/>
                          <w:szCs w:val="18"/>
                        </w:rPr>
                        <w:t>Gaza</w:t>
                      </w:r>
                      <w:r w:rsidRPr="00273EB8">
                        <w:rPr>
                          <w:sz w:val="18"/>
                          <w:szCs w:val="18"/>
                        </w:rPr>
                        <w:t xml:space="preserve"> funerary cone </w:t>
                      </w:r>
                      <w:r>
                        <w:rPr>
                          <w:sz w:val="18"/>
                          <w:szCs w:val="18"/>
                        </w:rPr>
                        <w:t>base thought to date to period of</w:t>
                      </w:r>
                      <w:r w:rsidRPr="00273EB8">
                        <w:rPr>
                          <w:sz w:val="18"/>
                          <w:szCs w:val="18"/>
                        </w:rPr>
                        <w:t xml:space="preserve"> Hatshepsut/T</w:t>
                      </w:r>
                      <w:r>
                        <w:rPr>
                          <w:sz w:val="18"/>
                          <w:szCs w:val="18"/>
                        </w:rPr>
                        <w:t>hutmose</w:t>
                      </w:r>
                      <w:r w:rsidRPr="00273EB8">
                        <w:rPr>
                          <w:sz w:val="18"/>
                          <w:szCs w:val="18"/>
                        </w:rPr>
                        <w:t xml:space="preserve"> II</w:t>
                      </w:r>
                      <w:r>
                        <w:rPr>
                          <w:sz w:val="18"/>
                          <w:szCs w:val="18"/>
                        </w:rPr>
                        <w:t>I</w:t>
                      </w:r>
                      <w:r w:rsidRPr="00273EB8">
                        <w:rPr>
                          <w:sz w:val="18"/>
                          <w:szCs w:val="18"/>
                        </w:rPr>
                        <w:t>– 18</w:t>
                      </w:r>
                      <w:r w:rsidRPr="00273EB8">
                        <w:rPr>
                          <w:sz w:val="18"/>
                          <w:szCs w:val="18"/>
                          <w:vertAlign w:val="superscript"/>
                        </w:rPr>
                        <w:t>th</w:t>
                      </w:r>
                      <w:r w:rsidRPr="00273EB8">
                        <w:rPr>
                          <w:sz w:val="18"/>
                          <w:szCs w:val="18"/>
                        </w:rPr>
                        <w:t xml:space="preserve"> Dynasty.</w:t>
                      </w:r>
                    </w:p>
                  </w:txbxContent>
                </v:textbox>
                <w10:wrap type="square"/>
              </v:shape>
            </w:pict>
          </mc:Fallback>
        </mc:AlternateContent>
      </w:r>
      <w:r w:rsidR="000B0BCC">
        <w:rPr>
          <w:noProof/>
          <w:lang w:eastAsia="en-GB"/>
        </w:rPr>
        <w:drawing>
          <wp:anchor distT="0" distB="0" distL="114300" distR="114300" simplePos="0" relativeHeight="251673600" behindDoc="1" locked="0" layoutInCell="1" allowOverlap="1" wp14:anchorId="4DB91D2C" wp14:editId="6010F6AF">
            <wp:simplePos x="0" y="0"/>
            <wp:positionH relativeFrom="column">
              <wp:posOffset>3774357</wp:posOffset>
            </wp:positionH>
            <wp:positionV relativeFrom="paragraph">
              <wp:posOffset>48260</wp:posOffset>
            </wp:positionV>
            <wp:extent cx="1484630" cy="1359535"/>
            <wp:effectExtent l="38100" t="38100" r="39370" b="31115"/>
            <wp:wrapTight wrapText="bothSides">
              <wp:wrapPolygon edited="0">
                <wp:start x="-554" y="-605"/>
                <wp:lineTo x="-554" y="21792"/>
                <wp:lineTo x="21896" y="21792"/>
                <wp:lineTo x="21896" y="-605"/>
                <wp:lineTo x="-554" y="-605"/>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15964" t="19484" r="59621" b="40800"/>
                    <a:stretch/>
                  </pic:blipFill>
                  <pic:spPr bwMode="auto">
                    <a:xfrm>
                      <a:off x="0" y="0"/>
                      <a:ext cx="1484630" cy="1359535"/>
                    </a:xfrm>
                    <a:prstGeom prst="rect">
                      <a:avLst/>
                    </a:prstGeom>
                    <a:ln w="38100">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212FC" w:rsidRPr="00654DBC">
        <w:rPr>
          <w:rFonts w:ascii="Arial" w:hAnsi="Arial" w:cs="Arial"/>
          <w:noProof/>
          <w:sz w:val="20"/>
          <w:szCs w:val="20"/>
          <w:lang w:eastAsia="en-GB"/>
        </w:rPr>
        <w:drawing>
          <wp:anchor distT="0" distB="0" distL="114300" distR="114300" simplePos="0" relativeHeight="251672576" behindDoc="0" locked="0" layoutInCell="1" allowOverlap="1" wp14:anchorId="436D04D1" wp14:editId="6CB790FC">
            <wp:simplePos x="0" y="0"/>
            <wp:positionH relativeFrom="column">
              <wp:posOffset>93345</wp:posOffset>
            </wp:positionH>
            <wp:positionV relativeFrom="paragraph">
              <wp:posOffset>48260</wp:posOffset>
            </wp:positionV>
            <wp:extent cx="1367155" cy="1367155"/>
            <wp:effectExtent l="38100" t="38100" r="42545" b="42545"/>
            <wp:wrapThrough wrapText="bothSides">
              <wp:wrapPolygon edited="0">
                <wp:start x="-602" y="-602"/>
                <wp:lineTo x="-602" y="21971"/>
                <wp:lineTo x="21971" y="21971"/>
                <wp:lineTo x="21971" y="-602"/>
                <wp:lineTo x="-602" y="-602"/>
              </wp:wrapPolygon>
            </wp:wrapThrough>
            <wp:docPr id="1" name="Picture 1" descr="http://www.ucl.ac.uk/museums-static/digitalegypt/thebes/archive/uc37678.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ucl.ac.uk/museums-static/digitalegypt/thebes/archive/uc37678.gif"/>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367155" cy="1367155"/>
                    </a:xfrm>
                    <a:prstGeom prst="rect">
                      <a:avLst/>
                    </a:prstGeom>
                    <a:noFill/>
                    <a:ln w="38100">
                      <a:solidFill>
                        <a:schemeClr val="tx1"/>
                      </a:solidFill>
                    </a:ln>
                  </pic:spPr>
                </pic:pic>
              </a:graphicData>
            </a:graphic>
            <wp14:sizeRelH relativeFrom="page">
              <wp14:pctWidth>0</wp14:pctWidth>
            </wp14:sizeRelH>
            <wp14:sizeRelV relativeFrom="page">
              <wp14:pctHeight>0</wp14:pctHeight>
            </wp14:sizeRelV>
          </wp:anchor>
        </w:drawing>
      </w:r>
    </w:p>
    <w:p w14:paraId="3C10CF44" w14:textId="726E5208" w:rsidR="0081250D" w:rsidRPr="00654DBC" w:rsidRDefault="0081250D">
      <w:pPr>
        <w:rPr>
          <w:rFonts w:ascii="Arial" w:hAnsi="Arial" w:cs="Arial"/>
          <w:sz w:val="20"/>
          <w:szCs w:val="20"/>
        </w:rPr>
      </w:pPr>
    </w:p>
    <w:p w14:paraId="5F979F76" w14:textId="170FE76F" w:rsidR="0081250D" w:rsidRPr="00654DBC" w:rsidRDefault="0081250D">
      <w:pPr>
        <w:rPr>
          <w:rFonts w:ascii="Arial" w:hAnsi="Arial" w:cs="Arial"/>
          <w:sz w:val="20"/>
          <w:szCs w:val="20"/>
        </w:rPr>
      </w:pPr>
    </w:p>
    <w:p w14:paraId="3B229151" w14:textId="148020B5" w:rsidR="0081250D" w:rsidRDefault="0081250D">
      <w:pPr>
        <w:rPr>
          <w:rFonts w:ascii="Arial" w:hAnsi="Arial" w:cs="Arial"/>
          <w:sz w:val="20"/>
          <w:szCs w:val="20"/>
        </w:rPr>
      </w:pPr>
    </w:p>
    <w:p w14:paraId="186982A7" w14:textId="1E0896ED" w:rsidR="00B212FC" w:rsidRDefault="00B212FC">
      <w:pPr>
        <w:rPr>
          <w:rFonts w:ascii="Arial" w:hAnsi="Arial" w:cs="Arial"/>
          <w:sz w:val="20"/>
          <w:szCs w:val="20"/>
        </w:rPr>
      </w:pPr>
    </w:p>
    <w:p w14:paraId="57C15AA0" w14:textId="41BA114F" w:rsidR="00B212FC" w:rsidRDefault="00B212FC">
      <w:pPr>
        <w:rPr>
          <w:rFonts w:ascii="Arial" w:hAnsi="Arial" w:cs="Arial"/>
          <w:sz w:val="20"/>
          <w:szCs w:val="20"/>
        </w:rPr>
      </w:pPr>
    </w:p>
    <w:p w14:paraId="2FBE9D91" w14:textId="559DF9D3" w:rsidR="00B212FC" w:rsidRDefault="00B212FC">
      <w:pPr>
        <w:rPr>
          <w:rFonts w:ascii="Arial" w:hAnsi="Arial" w:cs="Arial"/>
          <w:sz w:val="20"/>
          <w:szCs w:val="20"/>
        </w:rPr>
      </w:pPr>
    </w:p>
    <w:p w14:paraId="4F190DD8" w14:textId="08067F4C" w:rsidR="00B212FC" w:rsidRDefault="00B212FC">
      <w:pPr>
        <w:rPr>
          <w:noProof/>
          <w:lang w:eastAsia="en-GB"/>
        </w:rPr>
      </w:pPr>
    </w:p>
    <w:p w14:paraId="3EAF9DAA" w14:textId="05A3D2B9" w:rsidR="00B212FC" w:rsidRDefault="00B212FC">
      <w:pPr>
        <w:rPr>
          <w:rFonts w:ascii="Arial" w:hAnsi="Arial" w:cs="Arial"/>
          <w:sz w:val="20"/>
          <w:szCs w:val="20"/>
        </w:rPr>
      </w:pPr>
    </w:p>
    <w:p w14:paraId="22C60CA6" w14:textId="77777777" w:rsidR="00B212FC" w:rsidRPr="00654DBC" w:rsidRDefault="00B212FC">
      <w:pPr>
        <w:rPr>
          <w:rFonts w:ascii="Arial" w:hAnsi="Arial" w:cs="Arial"/>
          <w:sz w:val="20"/>
          <w:szCs w:val="20"/>
        </w:rPr>
      </w:pPr>
    </w:p>
    <w:p w14:paraId="4C6AF30B" w14:textId="617C5F6B" w:rsidR="0081250D" w:rsidRPr="00654DBC" w:rsidRDefault="0081250D">
      <w:pPr>
        <w:rPr>
          <w:rFonts w:ascii="Arial" w:hAnsi="Arial" w:cs="Arial"/>
          <w:sz w:val="20"/>
          <w:szCs w:val="20"/>
        </w:rPr>
      </w:pPr>
    </w:p>
    <w:p w14:paraId="1FE08DC5" w14:textId="2E85EF0B" w:rsidR="0081250D" w:rsidRDefault="0081250D">
      <w:pPr>
        <w:rPr>
          <w:rFonts w:ascii="Arial" w:hAnsi="Arial" w:cs="Arial"/>
          <w:b/>
          <w:sz w:val="20"/>
          <w:szCs w:val="20"/>
        </w:rPr>
      </w:pPr>
      <w:r w:rsidRPr="00654DBC">
        <w:rPr>
          <w:rFonts w:ascii="Arial" w:hAnsi="Arial" w:cs="Arial"/>
          <w:b/>
          <w:sz w:val="20"/>
          <w:szCs w:val="20"/>
        </w:rPr>
        <w:t>Reference List:</w:t>
      </w:r>
    </w:p>
    <w:p w14:paraId="56E1A183" w14:textId="310852F4" w:rsidR="00304624" w:rsidRDefault="00304624">
      <w:pPr>
        <w:rPr>
          <w:rFonts w:ascii="Arial" w:hAnsi="Arial" w:cs="Arial"/>
          <w:sz w:val="20"/>
          <w:szCs w:val="20"/>
        </w:rPr>
      </w:pPr>
      <w:r w:rsidRPr="00654DBC">
        <w:rPr>
          <w:rFonts w:ascii="Arial" w:hAnsi="Arial" w:cs="Arial"/>
          <w:sz w:val="20"/>
          <w:szCs w:val="20"/>
        </w:rPr>
        <w:t xml:space="preserve">Aldred, C. 1957. </w:t>
      </w:r>
      <w:r w:rsidRPr="00654DBC">
        <w:rPr>
          <w:rFonts w:ascii="Arial" w:hAnsi="Arial" w:cs="Arial"/>
          <w:i/>
          <w:sz w:val="20"/>
          <w:szCs w:val="20"/>
        </w:rPr>
        <w:t>‘The Funerary Cones of Ramesses III’</w:t>
      </w:r>
      <w:r w:rsidRPr="00654DBC">
        <w:rPr>
          <w:rFonts w:ascii="Arial" w:hAnsi="Arial" w:cs="Arial"/>
          <w:sz w:val="20"/>
          <w:szCs w:val="20"/>
        </w:rPr>
        <w:t xml:space="preserve">, </w:t>
      </w:r>
      <w:proofErr w:type="gramStart"/>
      <w:r w:rsidRPr="00654DBC">
        <w:rPr>
          <w:rFonts w:ascii="Arial" w:hAnsi="Arial" w:cs="Arial"/>
          <w:sz w:val="20"/>
          <w:szCs w:val="20"/>
        </w:rPr>
        <w:t>The</w:t>
      </w:r>
      <w:proofErr w:type="gramEnd"/>
      <w:r w:rsidRPr="00654DBC">
        <w:rPr>
          <w:rFonts w:ascii="Arial" w:hAnsi="Arial" w:cs="Arial"/>
          <w:sz w:val="20"/>
          <w:szCs w:val="20"/>
        </w:rPr>
        <w:t xml:space="preserve"> Journal of Egyptian Archaeology. Vol 43, pp.113.</w:t>
      </w:r>
    </w:p>
    <w:p w14:paraId="6B864FF2" w14:textId="4FFBC10F" w:rsidR="00304624" w:rsidRDefault="00304624">
      <w:pPr>
        <w:rPr>
          <w:rFonts w:ascii="Arial" w:hAnsi="Arial" w:cs="Arial"/>
          <w:sz w:val="20"/>
          <w:szCs w:val="20"/>
        </w:rPr>
      </w:pPr>
      <w:r w:rsidRPr="00654DBC">
        <w:rPr>
          <w:rFonts w:ascii="Arial" w:hAnsi="Arial" w:cs="Arial"/>
          <w:sz w:val="20"/>
          <w:szCs w:val="20"/>
        </w:rPr>
        <w:t xml:space="preserve">Clayton, Peter. 2013. </w:t>
      </w:r>
      <w:r w:rsidRPr="00654DBC">
        <w:rPr>
          <w:rFonts w:ascii="Arial" w:hAnsi="Arial" w:cs="Arial"/>
          <w:i/>
          <w:sz w:val="20"/>
          <w:szCs w:val="20"/>
        </w:rPr>
        <w:t xml:space="preserve">‘The Name’s Over the Door: Egyptian Funerary Cones’, </w:t>
      </w:r>
      <w:r w:rsidRPr="00654DBC">
        <w:rPr>
          <w:rFonts w:ascii="Arial" w:hAnsi="Arial" w:cs="Arial"/>
          <w:sz w:val="20"/>
          <w:szCs w:val="20"/>
        </w:rPr>
        <w:t>Ancient Egypt Magazine. Vol 14(1), pp. 36-41.</w:t>
      </w:r>
    </w:p>
    <w:p w14:paraId="242EC0DE" w14:textId="7A8ACF79" w:rsidR="00304624" w:rsidRDefault="00304624">
      <w:pPr>
        <w:rPr>
          <w:rFonts w:ascii="Arial" w:hAnsi="Arial" w:cs="Arial"/>
          <w:sz w:val="20"/>
          <w:szCs w:val="20"/>
        </w:rPr>
      </w:pPr>
      <w:proofErr w:type="gramStart"/>
      <w:r w:rsidRPr="00654DBC">
        <w:rPr>
          <w:rFonts w:ascii="Arial" w:hAnsi="Arial" w:cs="Arial"/>
          <w:sz w:val="20"/>
          <w:szCs w:val="20"/>
        </w:rPr>
        <w:t>el-Mahdy</w:t>
      </w:r>
      <w:proofErr w:type="gramEnd"/>
      <w:r w:rsidRPr="00654DBC">
        <w:rPr>
          <w:rFonts w:ascii="Arial" w:hAnsi="Arial" w:cs="Arial"/>
          <w:sz w:val="20"/>
          <w:szCs w:val="20"/>
        </w:rPr>
        <w:t xml:space="preserve">, C. 1991. </w:t>
      </w:r>
      <w:r w:rsidRPr="00654DBC">
        <w:rPr>
          <w:rFonts w:ascii="Arial" w:hAnsi="Arial" w:cs="Arial"/>
          <w:i/>
          <w:sz w:val="20"/>
          <w:szCs w:val="20"/>
        </w:rPr>
        <w:t>‘Mummies, Myth and Magic in Ancient Egypt’</w:t>
      </w:r>
      <w:r w:rsidRPr="00654DBC">
        <w:rPr>
          <w:rFonts w:ascii="Arial" w:hAnsi="Arial" w:cs="Arial"/>
          <w:sz w:val="20"/>
          <w:szCs w:val="20"/>
        </w:rPr>
        <w:t>, Thames and Hudson, London.</w:t>
      </w:r>
    </w:p>
    <w:p w14:paraId="3820ED80" w14:textId="69F98133" w:rsidR="00304624" w:rsidRDefault="00304624">
      <w:pPr>
        <w:rPr>
          <w:rFonts w:ascii="Arial" w:hAnsi="Arial" w:cs="Arial"/>
          <w:sz w:val="20"/>
          <w:szCs w:val="20"/>
        </w:rPr>
      </w:pPr>
      <w:r w:rsidRPr="00654DBC">
        <w:rPr>
          <w:rFonts w:ascii="Arial" w:hAnsi="Arial" w:cs="Arial"/>
          <w:sz w:val="20"/>
          <w:szCs w:val="20"/>
        </w:rPr>
        <w:t xml:space="preserve">Melink, M. 1966. </w:t>
      </w:r>
      <w:r w:rsidRPr="00654DBC">
        <w:rPr>
          <w:rFonts w:ascii="Arial" w:hAnsi="Arial" w:cs="Arial"/>
          <w:i/>
          <w:sz w:val="20"/>
          <w:szCs w:val="20"/>
        </w:rPr>
        <w:t>‘Ancient Near-Eastern Seals in the Ashmolean Museum’</w:t>
      </w:r>
      <w:r w:rsidRPr="00654DBC">
        <w:rPr>
          <w:rFonts w:ascii="Arial" w:hAnsi="Arial" w:cs="Arial"/>
          <w:sz w:val="20"/>
          <w:szCs w:val="20"/>
        </w:rPr>
        <w:t>, Journal of Biblical Literature. Vol 85(3), pp. 362-365.</w:t>
      </w:r>
    </w:p>
    <w:p w14:paraId="36DB6A5E" w14:textId="19B00091" w:rsidR="00F037FD" w:rsidRDefault="00F037FD">
      <w:pPr>
        <w:rPr>
          <w:rFonts w:ascii="Arial" w:hAnsi="Arial" w:cs="Arial"/>
          <w:sz w:val="20"/>
          <w:szCs w:val="20"/>
        </w:rPr>
      </w:pPr>
      <w:r w:rsidRPr="00654DBC">
        <w:rPr>
          <w:rFonts w:ascii="Arial" w:hAnsi="Arial" w:cs="Arial"/>
          <w:sz w:val="20"/>
          <w:szCs w:val="20"/>
        </w:rPr>
        <w:t xml:space="preserve">Ray, J. 1994. </w:t>
      </w:r>
      <w:r w:rsidRPr="00654DBC">
        <w:rPr>
          <w:rFonts w:ascii="Arial" w:hAnsi="Arial" w:cs="Arial"/>
          <w:i/>
          <w:sz w:val="20"/>
          <w:szCs w:val="20"/>
        </w:rPr>
        <w:t>‘Hatshepsut’</w:t>
      </w:r>
      <w:r w:rsidRPr="00654DBC">
        <w:rPr>
          <w:rFonts w:ascii="Arial" w:hAnsi="Arial" w:cs="Arial"/>
          <w:sz w:val="20"/>
          <w:szCs w:val="20"/>
        </w:rPr>
        <w:t xml:space="preserve">, History Today, Religion and Philosophy Collection, Vol 44(5), pp. 23. </w:t>
      </w:r>
    </w:p>
    <w:p w14:paraId="78E55CA6" w14:textId="7B914F7E" w:rsidR="00304624" w:rsidRPr="00F037FD" w:rsidRDefault="00304624">
      <w:pPr>
        <w:rPr>
          <w:rFonts w:ascii="Arial" w:hAnsi="Arial" w:cs="Arial"/>
          <w:sz w:val="20"/>
          <w:szCs w:val="20"/>
        </w:rPr>
      </w:pPr>
      <w:r w:rsidRPr="00654DBC">
        <w:rPr>
          <w:rFonts w:ascii="Arial" w:hAnsi="Arial" w:cs="Arial"/>
          <w:sz w:val="20"/>
          <w:szCs w:val="20"/>
        </w:rPr>
        <w:t xml:space="preserve">Redford, Redford, Donald B. 2002. </w:t>
      </w:r>
      <w:r w:rsidRPr="00654DBC">
        <w:rPr>
          <w:rFonts w:ascii="Arial" w:hAnsi="Arial" w:cs="Arial"/>
          <w:i/>
          <w:sz w:val="20"/>
          <w:szCs w:val="20"/>
        </w:rPr>
        <w:t>‘The Ancient Gods Speak: a guide to Egyptian religion’</w:t>
      </w:r>
      <w:r w:rsidRPr="00654DBC">
        <w:rPr>
          <w:rFonts w:ascii="Arial" w:hAnsi="Arial" w:cs="Arial"/>
          <w:sz w:val="20"/>
          <w:szCs w:val="20"/>
        </w:rPr>
        <w:t>, Oxford University Press. Pp. 127-129.</w:t>
      </w:r>
    </w:p>
    <w:p w14:paraId="3B51D24A" w14:textId="6E6FAF1C" w:rsidR="0081250D" w:rsidRDefault="0081250D">
      <w:pPr>
        <w:rPr>
          <w:rFonts w:ascii="Arial" w:hAnsi="Arial" w:cs="Arial"/>
          <w:sz w:val="20"/>
          <w:szCs w:val="20"/>
        </w:rPr>
      </w:pPr>
      <w:r w:rsidRPr="00654DBC">
        <w:rPr>
          <w:rFonts w:ascii="Arial" w:hAnsi="Arial" w:cs="Arial"/>
          <w:sz w:val="20"/>
          <w:szCs w:val="20"/>
        </w:rPr>
        <w:t xml:space="preserve">Steel, L. Clarke, J. </w:t>
      </w:r>
      <w:proofErr w:type="spellStart"/>
      <w:r w:rsidRPr="00654DBC">
        <w:rPr>
          <w:rFonts w:ascii="Arial" w:hAnsi="Arial" w:cs="Arial"/>
          <w:sz w:val="20"/>
          <w:szCs w:val="20"/>
        </w:rPr>
        <w:t>Sadeq</w:t>
      </w:r>
      <w:proofErr w:type="spellEnd"/>
      <w:r w:rsidRPr="00654DBC">
        <w:rPr>
          <w:rFonts w:ascii="Arial" w:hAnsi="Arial" w:cs="Arial"/>
          <w:sz w:val="20"/>
          <w:szCs w:val="20"/>
        </w:rPr>
        <w:t xml:space="preserve">, M. Manley, B. McCarthy, A. Munro, R. N. </w:t>
      </w:r>
      <w:r w:rsidR="00EB5733" w:rsidRPr="00654DBC">
        <w:rPr>
          <w:rFonts w:ascii="Arial" w:hAnsi="Arial" w:cs="Arial"/>
          <w:sz w:val="20"/>
          <w:szCs w:val="20"/>
        </w:rPr>
        <w:t xml:space="preserve">2004. </w:t>
      </w:r>
      <w:r w:rsidRPr="00654DBC">
        <w:rPr>
          <w:rFonts w:ascii="Arial" w:hAnsi="Arial" w:cs="Arial"/>
          <w:i/>
          <w:sz w:val="20"/>
          <w:szCs w:val="20"/>
        </w:rPr>
        <w:t>‘Gaza Research Project. Report on the 1999 and 2000 Seasons at al-Moghraqa’</w:t>
      </w:r>
      <w:r w:rsidRPr="00654DBC">
        <w:rPr>
          <w:rFonts w:ascii="Arial" w:hAnsi="Arial" w:cs="Arial"/>
          <w:sz w:val="20"/>
          <w:szCs w:val="20"/>
        </w:rPr>
        <w:t>, The Journal of the Council for British Research i</w:t>
      </w:r>
      <w:r w:rsidR="00F037FD">
        <w:rPr>
          <w:rFonts w:ascii="Arial" w:hAnsi="Arial" w:cs="Arial"/>
          <w:sz w:val="20"/>
          <w:szCs w:val="20"/>
        </w:rPr>
        <w:t>n the Levant, Vol 36, pp. 37-88</w:t>
      </w:r>
      <w:r w:rsidR="00606EF7" w:rsidRPr="00654DBC">
        <w:rPr>
          <w:rFonts w:ascii="Arial" w:hAnsi="Arial" w:cs="Arial"/>
          <w:sz w:val="20"/>
          <w:szCs w:val="20"/>
        </w:rPr>
        <w:t>.</w:t>
      </w:r>
    </w:p>
    <w:p w14:paraId="70F9D6C7" w14:textId="4D9DC1C7" w:rsidR="00F037FD" w:rsidRPr="00654DBC" w:rsidRDefault="00F037FD">
      <w:pPr>
        <w:rPr>
          <w:rFonts w:ascii="Arial" w:hAnsi="Arial" w:cs="Arial"/>
          <w:sz w:val="20"/>
          <w:szCs w:val="20"/>
        </w:rPr>
      </w:pPr>
      <w:r w:rsidRPr="00654DBC">
        <w:rPr>
          <w:rFonts w:ascii="Arial" w:hAnsi="Arial" w:cs="Arial"/>
          <w:sz w:val="20"/>
          <w:szCs w:val="20"/>
        </w:rPr>
        <w:t xml:space="preserve">Steel, L. Manley, W P. Clarke, J. </w:t>
      </w:r>
      <w:proofErr w:type="spellStart"/>
      <w:r w:rsidRPr="00654DBC">
        <w:rPr>
          <w:rFonts w:ascii="Arial" w:hAnsi="Arial" w:cs="Arial"/>
          <w:sz w:val="20"/>
          <w:szCs w:val="20"/>
        </w:rPr>
        <w:t>Sadeq</w:t>
      </w:r>
      <w:proofErr w:type="spellEnd"/>
      <w:r w:rsidRPr="00654DBC">
        <w:rPr>
          <w:rFonts w:ascii="Arial" w:hAnsi="Arial" w:cs="Arial"/>
          <w:sz w:val="20"/>
          <w:szCs w:val="20"/>
        </w:rPr>
        <w:t xml:space="preserve">, M. 2004. </w:t>
      </w:r>
      <w:r w:rsidRPr="00654DBC">
        <w:rPr>
          <w:rFonts w:ascii="Arial" w:hAnsi="Arial" w:cs="Arial"/>
          <w:i/>
          <w:sz w:val="20"/>
          <w:szCs w:val="20"/>
        </w:rPr>
        <w:t>‘Egyptian ‘Funerary Cones’ from el-</w:t>
      </w:r>
      <w:proofErr w:type="spellStart"/>
      <w:r w:rsidRPr="00654DBC">
        <w:rPr>
          <w:rFonts w:ascii="Arial" w:hAnsi="Arial" w:cs="Arial"/>
          <w:i/>
          <w:sz w:val="20"/>
          <w:szCs w:val="20"/>
        </w:rPr>
        <w:t>Moghraqa</w:t>
      </w:r>
      <w:proofErr w:type="spellEnd"/>
      <w:r w:rsidRPr="00654DBC">
        <w:rPr>
          <w:rFonts w:ascii="Arial" w:hAnsi="Arial" w:cs="Arial"/>
          <w:i/>
          <w:sz w:val="20"/>
          <w:szCs w:val="20"/>
        </w:rPr>
        <w:t>’</w:t>
      </w:r>
      <w:r w:rsidRPr="00654DBC">
        <w:rPr>
          <w:rFonts w:ascii="Arial" w:hAnsi="Arial" w:cs="Arial"/>
          <w:sz w:val="20"/>
          <w:szCs w:val="20"/>
        </w:rPr>
        <w:t>, The Antiquaries Journal, Vol 84, pp. 319-333.</w:t>
      </w:r>
    </w:p>
    <w:p w14:paraId="523CF8D4" w14:textId="6C1A80C8" w:rsidR="000F3D67" w:rsidRPr="00654DBC" w:rsidRDefault="000F3D67">
      <w:pPr>
        <w:rPr>
          <w:rFonts w:ascii="Arial" w:hAnsi="Arial" w:cs="Arial"/>
          <w:sz w:val="20"/>
          <w:szCs w:val="20"/>
        </w:rPr>
      </w:pPr>
      <w:r w:rsidRPr="00654DBC">
        <w:rPr>
          <w:rFonts w:ascii="Arial" w:hAnsi="Arial" w:cs="Arial"/>
          <w:sz w:val="20"/>
          <w:szCs w:val="20"/>
        </w:rPr>
        <w:t xml:space="preserve">Steel, L. Manley, B. Clarke, J. </w:t>
      </w:r>
      <w:proofErr w:type="spellStart"/>
      <w:r w:rsidRPr="00654DBC">
        <w:rPr>
          <w:rFonts w:ascii="Arial" w:hAnsi="Arial" w:cs="Arial"/>
          <w:sz w:val="20"/>
          <w:szCs w:val="20"/>
        </w:rPr>
        <w:t>Sadeq</w:t>
      </w:r>
      <w:proofErr w:type="spellEnd"/>
      <w:r w:rsidRPr="00654DBC">
        <w:rPr>
          <w:rFonts w:ascii="Arial" w:hAnsi="Arial" w:cs="Arial"/>
          <w:sz w:val="20"/>
          <w:szCs w:val="20"/>
        </w:rPr>
        <w:t xml:space="preserve">, M. 2002. </w:t>
      </w:r>
      <w:r w:rsidRPr="00654DBC">
        <w:rPr>
          <w:rFonts w:ascii="Arial" w:hAnsi="Arial" w:cs="Arial"/>
          <w:i/>
          <w:sz w:val="20"/>
          <w:szCs w:val="20"/>
        </w:rPr>
        <w:t>‘Late Bronze Age Gaza: Prestige Production at el-Moghraqa’</w:t>
      </w:r>
      <w:r w:rsidRPr="00654DBC">
        <w:rPr>
          <w:rFonts w:ascii="Arial" w:hAnsi="Arial" w:cs="Arial"/>
          <w:sz w:val="20"/>
          <w:szCs w:val="20"/>
        </w:rPr>
        <w:t>, Antiquity, Cambridge University Press, Vol 76(294), pp. 939-</w:t>
      </w:r>
      <w:r w:rsidR="00EB5733" w:rsidRPr="00654DBC">
        <w:rPr>
          <w:rFonts w:ascii="Arial" w:hAnsi="Arial" w:cs="Arial"/>
          <w:sz w:val="20"/>
          <w:szCs w:val="20"/>
        </w:rPr>
        <w:t>940.</w:t>
      </w:r>
    </w:p>
    <w:p w14:paraId="29431F34" w14:textId="3A2C6599" w:rsidR="00606EF7" w:rsidRPr="00654DBC" w:rsidRDefault="00606EF7">
      <w:pPr>
        <w:rPr>
          <w:rFonts w:ascii="Arial" w:hAnsi="Arial" w:cs="Arial"/>
          <w:sz w:val="20"/>
          <w:szCs w:val="20"/>
        </w:rPr>
      </w:pPr>
    </w:p>
    <w:p w14:paraId="12FEEBFE" w14:textId="2B65799A" w:rsidR="00606EF7" w:rsidRPr="00654DBC" w:rsidRDefault="00606EF7">
      <w:pPr>
        <w:rPr>
          <w:rFonts w:ascii="Arial" w:hAnsi="Arial" w:cs="Arial"/>
          <w:sz w:val="20"/>
          <w:szCs w:val="20"/>
        </w:rPr>
      </w:pPr>
    </w:p>
    <w:p w14:paraId="75C6FBE2" w14:textId="3312FEB2" w:rsidR="0081250D" w:rsidRPr="00654DBC" w:rsidRDefault="0081250D">
      <w:pPr>
        <w:rPr>
          <w:rFonts w:ascii="Arial" w:hAnsi="Arial" w:cs="Arial"/>
          <w:b/>
          <w:sz w:val="20"/>
          <w:szCs w:val="20"/>
        </w:rPr>
      </w:pPr>
      <w:r w:rsidRPr="00654DBC">
        <w:rPr>
          <w:rFonts w:ascii="Arial" w:hAnsi="Arial" w:cs="Arial"/>
          <w:b/>
          <w:sz w:val="20"/>
          <w:szCs w:val="20"/>
        </w:rPr>
        <w:t>Bibliography:</w:t>
      </w:r>
    </w:p>
    <w:p w14:paraId="3A7484DB" w14:textId="2A580E78" w:rsidR="00304624" w:rsidRDefault="00304624" w:rsidP="0081250D">
      <w:pPr>
        <w:rPr>
          <w:rFonts w:ascii="Arial" w:hAnsi="Arial" w:cs="Arial"/>
          <w:sz w:val="20"/>
          <w:szCs w:val="20"/>
        </w:rPr>
      </w:pPr>
      <w:r w:rsidRPr="00654DBC">
        <w:rPr>
          <w:rFonts w:ascii="Arial" w:hAnsi="Arial" w:cs="Arial"/>
          <w:sz w:val="20"/>
          <w:szCs w:val="20"/>
        </w:rPr>
        <w:t xml:space="preserve">Aldred, C. 1957. </w:t>
      </w:r>
      <w:r w:rsidRPr="00654DBC">
        <w:rPr>
          <w:rFonts w:ascii="Arial" w:hAnsi="Arial" w:cs="Arial"/>
          <w:i/>
          <w:sz w:val="20"/>
          <w:szCs w:val="20"/>
        </w:rPr>
        <w:t>‘The Funerary Cones of Ramesses III’</w:t>
      </w:r>
      <w:r w:rsidRPr="00654DBC">
        <w:rPr>
          <w:rFonts w:ascii="Arial" w:hAnsi="Arial" w:cs="Arial"/>
          <w:sz w:val="20"/>
          <w:szCs w:val="20"/>
        </w:rPr>
        <w:t xml:space="preserve">, </w:t>
      </w:r>
      <w:proofErr w:type="gramStart"/>
      <w:r w:rsidRPr="00654DBC">
        <w:rPr>
          <w:rFonts w:ascii="Arial" w:hAnsi="Arial" w:cs="Arial"/>
          <w:sz w:val="20"/>
          <w:szCs w:val="20"/>
        </w:rPr>
        <w:t>The</w:t>
      </w:r>
      <w:proofErr w:type="gramEnd"/>
      <w:r w:rsidRPr="00654DBC">
        <w:rPr>
          <w:rFonts w:ascii="Arial" w:hAnsi="Arial" w:cs="Arial"/>
          <w:sz w:val="20"/>
          <w:szCs w:val="20"/>
        </w:rPr>
        <w:t xml:space="preserve"> Journal of Egyptian Archaeology. Vol 43, pp.113.</w:t>
      </w:r>
    </w:p>
    <w:p w14:paraId="44824E58" w14:textId="0018E2AB" w:rsidR="00304624" w:rsidRDefault="00304624" w:rsidP="0081250D">
      <w:pPr>
        <w:rPr>
          <w:rFonts w:ascii="Arial" w:hAnsi="Arial" w:cs="Arial"/>
          <w:sz w:val="20"/>
          <w:szCs w:val="20"/>
        </w:rPr>
      </w:pPr>
      <w:r w:rsidRPr="00654DBC">
        <w:rPr>
          <w:rFonts w:ascii="Arial" w:hAnsi="Arial" w:cs="Arial"/>
          <w:sz w:val="20"/>
          <w:szCs w:val="20"/>
        </w:rPr>
        <w:t xml:space="preserve">Clayton, Peter. 2013. </w:t>
      </w:r>
      <w:r w:rsidRPr="00654DBC">
        <w:rPr>
          <w:rFonts w:ascii="Arial" w:hAnsi="Arial" w:cs="Arial"/>
          <w:i/>
          <w:sz w:val="20"/>
          <w:szCs w:val="20"/>
        </w:rPr>
        <w:t xml:space="preserve">‘The Name’s Over the Door: Egyptian Funerary Cones’, </w:t>
      </w:r>
      <w:r w:rsidRPr="00654DBC">
        <w:rPr>
          <w:rFonts w:ascii="Arial" w:hAnsi="Arial" w:cs="Arial"/>
          <w:sz w:val="20"/>
          <w:szCs w:val="20"/>
        </w:rPr>
        <w:t>Ancient Egypt Magazine. Vol 14(1), pp. 36-41.</w:t>
      </w:r>
    </w:p>
    <w:p w14:paraId="38740085" w14:textId="499A4565" w:rsidR="00304624" w:rsidRDefault="00304624" w:rsidP="0081250D">
      <w:pPr>
        <w:rPr>
          <w:rFonts w:ascii="Arial" w:hAnsi="Arial" w:cs="Arial"/>
          <w:sz w:val="20"/>
          <w:szCs w:val="20"/>
        </w:rPr>
      </w:pPr>
      <w:proofErr w:type="gramStart"/>
      <w:r w:rsidRPr="00654DBC">
        <w:rPr>
          <w:rFonts w:ascii="Arial" w:hAnsi="Arial" w:cs="Arial"/>
          <w:sz w:val="20"/>
          <w:szCs w:val="20"/>
        </w:rPr>
        <w:lastRenderedPageBreak/>
        <w:t>el-Mahdy</w:t>
      </w:r>
      <w:proofErr w:type="gramEnd"/>
      <w:r w:rsidRPr="00654DBC">
        <w:rPr>
          <w:rFonts w:ascii="Arial" w:hAnsi="Arial" w:cs="Arial"/>
          <w:sz w:val="20"/>
          <w:szCs w:val="20"/>
        </w:rPr>
        <w:t xml:space="preserve">, C. 1991. </w:t>
      </w:r>
      <w:r w:rsidRPr="00654DBC">
        <w:rPr>
          <w:rFonts w:ascii="Arial" w:hAnsi="Arial" w:cs="Arial"/>
          <w:i/>
          <w:sz w:val="20"/>
          <w:szCs w:val="20"/>
        </w:rPr>
        <w:t>‘Mummies, Myth and Magic in Ancient Egypt’</w:t>
      </w:r>
      <w:r w:rsidRPr="00654DBC">
        <w:rPr>
          <w:rFonts w:ascii="Arial" w:hAnsi="Arial" w:cs="Arial"/>
          <w:sz w:val="20"/>
          <w:szCs w:val="20"/>
        </w:rPr>
        <w:t>, Thames and Hudson, London.</w:t>
      </w:r>
    </w:p>
    <w:p w14:paraId="261A0A88" w14:textId="7DB057B6" w:rsidR="00304624" w:rsidRDefault="00304624" w:rsidP="0081250D">
      <w:pPr>
        <w:rPr>
          <w:rFonts w:ascii="Arial" w:hAnsi="Arial" w:cs="Arial"/>
          <w:sz w:val="20"/>
          <w:szCs w:val="20"/>
        </w:rPr>
      </w:pPr>
      <w:r w:rsidRPr="00654DBC">
        <w:rPr>
          <w:rFonts w:ascii="Arial" w:hAnsi="Arial" w:cs="Arial"/>
          <w:sz w:val="20"/>
          <w:szCs w:val="20"/>
        </w:rPr>
        <w:t xml:space="preserve">Funerary Cones.Com, Available at: </w:t>
      </w:r>
      <w:hyperlink r:id="rId14" w:history="1">
        <w:r w:rsidRPr="00654DBC">
          <w:rPr>
            <w:rStyle w:val="Hyperlink"/>
            <w:rFonts w:ascii="Arial" w:hAnsi="Arial" w:cs="Arial"/>
            <w:sz w:val="20"/>
            <w:szCs w:val="20"/>
          </w:rPr>
          <w:t>http://www.funerarycones.com/</w:t>
        </w:r>
      </w:hyperlink>
      <w:r w:rsidRPr="00654DBC">
        <w:rPr>
          <w:rFonts w:ascii="Arial" w:hAnsi="Arial" w:cs="Arial"/>
          <w:sz w:val="20"/>
          <w:szCs w:val="20"/>
        </w:rPr>
        <w:t xml:space="preserve"> [Accessed 19 February 2018].</w:t>
      </w:r>
    </w:p>
    <w:p w14:paraId="3C4C52D9" w14:textId="11DBC4E3" w:rsidR="00304624" w:rsidRDefault="00304624" w:rsidP="0081250D">
      <w:pPr>
        <w:rPr>
          <w:rFonts w:ascii="Arial" w:hAnsi="Arial" w:cs="Arial"/>
          <w:sz w:val="20"/>
          <w:szCs w:val="20"/>
        </w:rPr>
      </w:pPr>
      <w:r w:rsidRPr="00654DBC">
        <w:rPr>
          <w:rFonts w:ascii="Arial" w:hAnsi="Arial" w:cs="Arial"/>
          <w:sz w:val="20"/>
          <w:szCs w:val="20"/>
        </w:rPr>
        <w:t xml:space="preserve">Google.Com, </w:t>
      </w:r>
      <w:r w:rsidRPr="00654DBC">
        <w:rPr>
          <w:rFonts w:ascii="Arial" w:hAnsi="Arial" w:cs="Arial"/>
          <w:i/>
          <w:sz w:val="20"/>
          <w:szCs w:val="20"/>
        </w:rPr>
        <w:t>‘Data on Funerary Cones’</w:t>
      </w:r>
      <w:r w:rsidRPr="00654DBC">
        <w:rPr>
          <w:rFonts w:ascii="Arial" w:hAnsi="Arial" w:cs="Arial"/>
          <w:sz w:val="20"/>
          <w:szCs w:val="20"/>
        </w:rPr>
        <w:t xml:space="preserve"> [ONLINE], Available at: </w:t>
      </w:r>
      <w:hyperlink r:id="rId15" w:history="1">
        <w:r w:rsidRPr="00654DBC">
          <w:rPr>
            <w:rStyle w:val="Hyperlink"/>
            <w:rFonts w:ascii="Arial" w:hAnsi="Arial" w:cs="Arial"/>
            <w:sz w:val="20"/>
            <w:szCs w:val="20"/>
          </w:rPr>
          <w:t>https://sites.google.com/site/dataonfunerarycones/home</w:t>
        </w:r>
      </w:hyperlink>
      <w:r w:rsidRPr="00654DBC">
        <w:rPr>
          <w:rFonts w:ascii="Arial" w:hAnsi="Arial" w:cs="Arial"/>
          <w:sz w:val="20"/>
          <w:szCs w:val="20"/>
        </w:rPr>
        <w:t xml:space="preserve"> [Accessed 10 February 2018].</w:t>
      </w:r>
    </w:p>
    <w:p w14:paraId="1D31D492" w14:textId="04B64C25" w:rsidR="00304624" w:rsidRDefault="00304624" w:rsidP="0081250D">
      <w:pPr>
        <w:rPr>
          <w:rFonts w:ascii="Arial" w:hAnsi="Arial" w:cs="Arial"/>
          <w:sz w:val="20"/>
          <w:szCs w:val="20"/>
        </w:rPr>
      </w:pPr>
      <w:r>
        <w:rPr>
          <w:rFonts w:ascii="Arial" w:hAnsi="Arial" w:cs="Arial"/>
          <w:sz w:val="20"/>
          <w:szCs w:val="20"/>
        </w:rPr>
        <w:t xml:space="preserve">Google Maps. Available at: </w:t>
      </w:r>
      <w:hyperlink r:id="rId16" w:history="1">
        <w:r w:rsidRPr="006E1DBC">
          <w:rPr>
            <w:rStyle w:val="Hyperlink"/>
            <w:rFonts w:ascii="Arial" w:hAnsi="Arial" w:cs="Arial"/>
            <w:sz w:val="20"/>
            <w:szCs w:val="20"/>
          </w:rPr>
          <w:t>https://www.google.co.uk/maps/@31.4793559,34.3391157,12z</w:t>
        </w:r>
      </w:hyperlink>
      <w:r>
        <w:rPr>
          <w:rFonts w:ascii="Arial" w:hAnsi="Arial" w:cs="Arial"/>
          <w:sz w:val="20"/>
          <w:szCs w:val="20"/>
        </w:rPr>
        <w:t xml:space="preserve"> [Accessed 25 February 2018].</w:t>
      </w:r>
    </w:p>
    <w:p w14:paraId="1D66CA54" w14:textId="6417750C" w:rsidR="00304624" w:rsidRDefault="00304624" w:rsidP="0081250D">
      <w:pPr>
        <w:rPr>
          <w:rFonts w:ascii="Arial" w:hAnsi="Arial" w:cs="Arial"/>
          <w:sz w:val="20"/>
          <w:szCs w:val="20"/>
        </w:rPr>
      </w:pPr>
      <w:r w:rsidRPr="00654DBC">
        <w:rPr>
          <w:rFonts w:ascii="Arial" w:hAnsi="Arial" w:cs="Arial"/>
          <w:sz w:val="20"/>
          <w:szCs w:val="20"/>
        </w:rPr>
        <w:t>Hayward, Alan. 2014. ‘</w:t>
      </w:r>
      <w:r w:rsidRPr="00654DBC">
        <w:rPr>
          <w:rFonts w:ascii="Arial" w:hAnsi="Arial" w:cs="Arial"/>
          <w:i/>
          <w:sz w:val="20"/>
          <w:szCs w:val="20"/>
        </w:rPr>
        <w:t>Funerary Cones [REVIEW]’</w:t>
      </w:r>
      <w:r w:rsidRPr="00654DBC">
        <w:rPr>
          <w:rFonts w:ascii="Arial" w:hAnsi="Arial" w:cs="Arial"/>
          <w:sz w:val="20"/>
          <w:szCs w:val="20"/>
        </w:rPr>
        <w:t>, Ancient Egypt Magazine. Vol 14(4), pp. 12.</w:t>
      </w:r>
    </w:p>
    <w:p w14:paraId="45746FB3" w14:textId="2B77F995" w:rsidR="00304624" w:rsidRDefault="00304624" w:rsidP="0081250D">
      <w:pPr>
        <w:rPr>
          <w:rFonts w:ascii="Arial" w:hAnsi="Arial" w:cs="Arial"/>
          <w:sz w:val="20"/>
          <w:szCs w:val="20"/>
        </w:rPr>
      </w:pPr>
      <w:r w:rsidRPr="00654DBC">
        <w:rPr>
          <w:rFonts w:ascii="Arial" w:hAnsi="Arial" w:cs="Arial"/>
          <w:sz w:val="20"/>
          <w:szCs w:val="20"/>
        </w:rPr>
        <w:t xml:space="preserve">Melink, M. 1966. </w:t>
      </w:r>
      <w:r w:rsidRPr="00654DBC">
        <w:rPr>
          <w:rFonts w:ascii="Arial" w:hAnsi="Arial" w:cs="Arial"/>
          <w:i/>
          <w:sz w:val="20"/>
          <w:szCs w:val="20"/>
        </w:rPr>
        <w:t>‘Ancient Near-Eastern Seals in the Ashmolean Museum’</w:t>
      </w:r>
      <w:r w:rsidRPr="00654DBC">
        <w:rPr>
          <w:rFonts w:ascii="Arial" w:hAnsi="Arial" w:cs="Arial"/>
          <w:sz w:val="20"/>
          <w:szCs w:val="20"/>
        </w:rPr>
        <w:t>, Journal of Biblical Literature. Vol 85(3), pp. 362-365.</w:t>
      </w:r>
    </w:p>
    <w:p w14:paraId="749404CD" w14:textId="6D892CE6" w:rsidR="00304624" w:rsidRDefault="00304624" w:rsidP="0081250D">
      <w:pPr>
        <w:rPr>
          <w:rFonts w:ascii="Arial" w:hAnsi="Arial" w:cs="Arial"/>
          <w:sz w:val="20"/>
          <w:szCs w:val="20"/>
        </w:rPr>
      </w:pPr>
      <w:r w:rsidRPr="00654DBC">
        <w:rPr>
          <w:rFonts w:ascii="Arial" w:hAnsi="Arial" w:cs="Arial"/>
          <w:sz w:val="20"/>
          <w:szCs w:val="20"/>
        </w:rPr>
        <w:t xml:space="preserve">Ray, J. 1994. </w:t>
      </w:r>
      <w:r w:rsidRPr="00654DBC">
        <w:rPr>
          <w:rFonts w:ascii="Arial" w:hAnsi="Arial" w:cs="Arial"/>
          <w:i/>
          <w:sz w:val="20"/>
          <w:szCs w:val="20"/>
        </w:rPr>
        <w:t>‘Hatshepsut’</w:t>
      </w:r>
      <w:r w:rsidRPr="00654DBC">
        <w:rPr>
          <w:rFonts w:ascii="Arial" w:hAnsi="Arial" w:cs="Arial"/>
          <w:sz w:val="20"/>
          <w:szCs w:val="20"/>
        </w:rPr>
        <w:t>, History Today, Religion and Philosophy Collection, Vol 44(5), pp. 23.</w:t>
      </w:r>
    </w:p>
    <w:p w14:paraId="79CDE73C" w14:textId="368024E7" w:rsidR="00304624" w:rsidRDefault="00304624" w:rsidP="0081250D">
      <w:pPr>
        <w:rPr>
          <w:rFonts w:ascii="Arial" w:hAnsi="Arial" w:cs="Arial"/>
          <w:sz w:val="20"/>
          <w:szCs w:val="20"/>
        </w:rPr>
      </w:pPr>
      <w:r w:rsidRPr="00654DBC">
        <w:rPr>
          <w:rFonts w:ascii="Arial" w:hAnsi="Arial" w:cs="Arial"/>
          <w:sz w:val="20"/>
          <w:szCs w:val="20"/>
        </w:rPr>
        <w:t xml:space="preserve">Redford, Redford, Donald B. 2002. </w:t>
      </w:r>
      <w:r w:rsidRPr="00654DBC">
        <w:rPr>
          <w:rFonts w:ascii="Arial" w:hAnsi="Arial" w:cs="Arial"/>
          <w:i/>
          <w:sz w:val="20"/>
          <w:szCs w:val="20"/>
        </w:rPr>
        <w:t>‘The Ancient Gods Speak: a guide to Egyptian religion’</w:t>
      </w:r>
      <w:r w:rsidRPr="00654DBC">
        <w:rPr>
          <w:rFonts w:ascii="Arial" w:hAnsi="Arial" w:cs="Arial"/>
          <w:sz w:val="20"/>
          <w:szCs w:val="20"/>
        </w:rPr>
        <w:t>, Oxford University Press. Pp. 127-129.</w:t>
      </w:r>
    </w:p>
    <w:p w14:paraId="4F1A06B8" w14:textId="4539778E" w:rsidR="00304624" w:rsidRDefault="00304624" w:rsidP="0081250D">
      <w:pPr>
        <w:rPr>
          <w:rFonts w:ascii="Arial" w:hAnsi="Arial" w:cs="Arial"/>
          <w:sz w:val="20"/>
          <w:szCs w:val="20"/>
        </w:rPr>
      </w:pPr>
      <w:r w:rsidRPr="00654DBC">
        <w:rPr>
          <w:rFonts w:ascii="Arial" w:hAnsi="Arial" w:cs="Arial"/>
          <w:sz w:val="20"/>
          <w:szCs w:val="20"/>
        </w:rPr>
        <w:t xml:space="preserve">Ryan, D P. 1988. </w:t>
      </w:r>
      <w:r w:rsidRPr="00654DBC">
        <w:rPr>
          <w:rFonts w:ascii="Arial" w:hAnsi="Arial" w:cs="Arial"/>
          <w:i/>
          <w:sz w:val="20"/>
          <w:szCs w:val="20"/>
        </w:rPr>
        <w:t>‘The Archaeological Analysis of Inscribed Funerary Cones’</w:t>
      </w:r>
      <w:r w:rsidRPr="00654DBC">
        <w:rPr>
          <w:rFonts w:ascii="Arial" w:hAnsi="Arial" w:cs="Arial"/>
          <w:sz w:val="20"/>
          <w:szCs w:val="20"/>
        </w:rPr>
        <w:t>, ETANA, Vol 4(2), pp. 165-170.</w:t>
      </w:r>
    </w:p>
    <w:p w14:paraId="5D6EA4AE" w14:textId="0107C2C6" w:rsidR="0081250D" w:rsidRPr="00654DBC" w:rsidRDefault="0081250D" w:rsidP="0081250D">
      <w:pPr>
        <w:rPr>
          <w:rFonts w:ascii="Arial" w:hAnsi="Arial" w:cs="Arial"/>
          <w:sz w:val="20"/>
          <w:szCs w:val="20"/>
        </w:rPr>
      </w:pPr>
      <w:r w:rsidRPr="00654DBC">
        <w:rPr>
          <w:rFonts w:ascii="Arial" w:hAnsi="Arial" w:cs="Arial"/>
          <w:sz w:val="20"/>
          <w:szCs w:val="20"/>
        </w:rPr>
        <w:t xml:space="preserve">Steel, L. Clarke, J. </w:t>
      </w:r>
      <w:proofErr w:type="spellStart"/>
      <w:r w:rsidRPr="00654DBC">
        <w:rPr>
          <w:rFonts w:ascii="Arial" w:hAnsi="Arial" w:cs="Arial"/>
          <w:sz w:val="20"/>
          <w:szCs w:val="20"/>
        </w:rPr>
        <w:t>Sadeq</w:t>
      </w:r>
      <w:proofErr w:type="spellEnd"/>
      <w:r w:rsidRPr="00654DBC">
        <w:rPr>
          <w:rFonts w:ascii="Arial" w:hAnsi="Arial" w:cs="Arial"/>
          <w:sz w:val="20"/>
          <w:szCs w:val="20"/>
        </w:rPr>
        <w:t>, M. Manley, B. McCarthy, A. Munro, R. N.</w:t>
      </w:r>
      <w:r w:rsidR="00EB5733" w:rsidRPr="00654DBC">
        <w:rPr>
          <w:rFonts w:ascii="Arial" w:hAnsi="Arial" w:cs="Arial"/>
          <w:sz w:val="20"/>
          <w:szCs w:val="20"/>
        </w:rPr>
        <w:t xml:space="preserve"> 2004.</w:t>
      </w:r>
      <w:r w:rsidRPr="00654DBC">
        <w:rPr>
          <w:rFonts w:ascii="Arial" w:hAnsi="Arial" w:cs="Arial"/>
          <w:sz w:val="20"/>
          <w:szCs w:val="20"/>
        </w:rPr>
        <w:t xml:space="preserve"> </w:t>
      </w:r>
      <w:r w:rsidRPr="00654DBC">
        <w:rPr>
          <w:rFonts w:ascii="Arial" w:hAnsi="Arial" w:cs="Arial"/>
          <w:i/>
          <w:sz w:val="20"/>
          <w:szCs w:val="20"/>
        </w:rPr>
        <w:t>‘Gaza Research Project. Report on the 1999 and 2000 Seasons at al-Moghraqa’</w:t>
      </w:r>
      <w:r w:rsidRPr="00654DBC">
        <w:rPr>
          <w:rFonts w:ascii="Arial" w:hAnsi="Arial" w:cs="Arial"/>
          <w:sz w:val="20"/>
          <w:szCs w:val="20"/>
        </w:rPr>
        <w:t>, The Journal of the Council for British Research in the Levant, Vol 36, pp. 37-88</w:t>
      </w:r>
      <w:r w:rsidR="00606EF7" w:rsidRPr="00654DBC">
        <w:rPr>
          <w:rFonts w:ascii="Arial" w:hAnsi="Arial" w:cs="Arial"/>
          <w:sz w:val="20"/>
          <w:szCs w:val="20"/>
        </w:rPr>
        <w:t>.</w:t>
      </w:r>
    </w:p>
    <w:p w14:paraId="26B13C4F" w14:textId="1B7CAE01" w:rsidR="00304624" w:rsidRDefault="00304624" w:rsidP="00EB5733">
      <w:pPr>
        <w:rPr>
          <w:rFonts w:ascii="Arial" w:hAnsi="Arial" w:cs="Arial"/>
          <w:sz w:val="20"/>
          <w:szCs w:val="20"/>
        </w:rPr>
      </w:pPr>
      <w:r w:rsidRPr="00654DBC">
        <w:rPr>
          <w:rFonts w:ascii="Arial" w:hAnsi="Arial" w:cs="Arial"/>
          <w:sz w:val="20"/>
          <w:szCs w:val="20"/>
        </w:rPr>
        <w:t xml:space="preserve">Steel, L. Manley, W P. Clarke, J. </w:t>
      </w:r>
      <w:proofErr w:type="spellStart"/>
      <w:r w:rsidRPr="00654DBC">
        <w:rPr>
          <w:rFonts w:ascii="Arial" w:hAnsi="Arial" w:cs="Arial"/>
          <w:sz w:val="20"/>
          <w:szCs w:val="20"/>
        </w:rPr>
        <w:t>Sadeq</w:t>
      </w:r>
      <w:proofErr w:type="spellEnd"/>
      <w:r w:rsidRPr="00654DBC">
        <w:rPr>
          <w:rFonts w:ascii="Arial" w:hAnsi="Arial" w:cs="Arial"/>
          <w:sz w:val="20"/>
          <w:szCs w:val="20"/>
        </w:rPr>
        <w:t xml:space="preserve">, M. 2004. </w:t>
      </w:r>
      <w:r w:rsidRPr="00654DBC">
        <w:rPr>
          <w:rFonts w:ascii="Arial" w:hAnsi="Arial" w:cs="Arial"/>
          <w:i/>
          <w:sz w:val="20"/>
          <w:szCs w:val="20"/>
        </w:rPr>
        <w:t>‘Egyptian ‘Funerary Cones’ from el-</w:t>
      </w:r>
      <w:proofErr w:type="spellStart"/>
      <w:r w:rsidRPr="00654DBC">
        <w:rPr>
          <w:rFonts w:ascii="Arial" w:hAnsi="Arial" w:cs="Arial"/>
          <w:i/>
          <w:sz w:val="20"/>
          <w:szCs w:val="20"/>
        </w:rPr>
        <w:t>Moghraqa</w:t>
      </w:r>
      <w:proofErr w:type="spellEnd"/>
      <w:r w:rsidRPr="00654DBC">
        <w:rPr>
          <w:rFonts w:ascii="Arial" w:hAnsi="Arial" w:cs="Arial"/>
          <w:i/>
          <w:sz w:val="20"/>
          <w:szCs w:val="20"/>
        </w:rPr>
        <w:t>’</w:t>
      </w:r>
      <w:r w:rsidRPr="00654DBC">
        <w:rPr>
          <w:rFonts w:ascii="Arial" w:hAnsi="Arial" w:cs="Arial"/>
          <w:sz w:val="20"/>
          <w:szCs w:val="20"/>
        </w:rPr>
        <w:t>, The Antiquaries Journal, Vol 84, pp. 319-333.</w:t>
      </w:r>
    </w:p>
    <w:p w14:paraId="5E1D567E" w14:textId="20F539E0" w:rsidR="00EB5733" w:rsidRPr="00654DBC" w:rsidRDefault="00EB5733" w:rsidP="00EB5733">
      <w:pPr>
        <w:rPr>
          <w:rFonts w:ascii="Arial" w:hAnsi="Arial" w:cs="Arial"/>
          <w:sz w:val="20"/>
          <w:szCs w:val="20"/>
        </w:rPr>
      </w:pPr>
      <w:r w:rsidRPr="00654DBC">
        <w:rPr>
          <w:rFonts w:ascii="Arial" w:hAnsi="Arial" w:cs="Arial"/>
          <w:sz w:val="20"/>
          <w:szCs w:val="20"/>
        </w:rPr>
        <w:t xml:space="preserve">Steel, L. Manley, B. Clarke, J. </w:t>
      </w:r>
      <w:proofErr w:type="spellStart"/>
      <w:r w:rsidRPr="00654DBC">
        <w:rPr>
          <w:rFonts w:ascii="Arial" w:hAnsi="Arial" w:cs="Arial"/>
          <w:sz w:val="20"/>
          <w:szCs w:val="20"/>
        </w:rPr>
        <w:t>Sadeq</w:t>
      </w:r>
      <w:proofErr w:type="spellEnd"/>
      <w:r w:rsidRPr="00654DBC">
        <w:rPr>
          <w:rFonts w:ascii="Arial" w:hAnsi="Arial" w:cs="Arial"/>
          <w:sz w:val="20"/>
          <w:szCs w:val="20"/>
        </w:rPr>
        <w:t xml:space="preserve">, M. 2002. </w:t>
      </w:r>
      <w:r w:rsidRPr="00654DBC">
        <w:rPr>
          <w:rFonts w:ascii="Arial" w:hAnsi="Arial" w:cs="Arial"/>
          <w:i/>
          <w:sz w:val="20"/>
          <w:szCs w:val="20"/>
        </w:rPr>
        <w:t>‘Late Bronze Age Gaza: Prestige Production at el-Moghraqa’</w:t>
      </w:r>
      <w:r w:rsidRPr="00654DBC">
        <w:rPr>
          <w:rFonts w:ascii="Arial" w:hAnsi="Arial" w:cs="Arial"/>
          <w:sz w:val="20"/>
          <w:szCs w:val="20"/>
        </w:rPr>
        <w:t>, Antiquity, Cambridge University Press, Vol 76(294), pp. 939-940.</w:t>
      </w:r>
    </w:p>
    <w:p w14:paraId="6FCEFD2A" w14:textId="371CFEF9" w:rsidR="00606EF7" w:rsidRDefault="00EB5733" w:rsidP="00606EF7">
      <w:pPr>
        <w:rPr>
          <w:rFonts w:ascii="Arial" w:hAnsi="Arial" w:cs="Arial"/>
          <w:sz w:val="20"/>
          <w:szCs w:val="20"/>
        </w:rPr>
      </w:pPr>
      <w:r w:rsidRPr="00654DBC">
        <w:rPr>
          <w:rFonts w:ascii="Arial" w:hAnsi="Arial" w:cs="Arial"/>
          <w:sz w:val="20"/>
          <w:szCs w:val="20"/>
        </w:rPr>
        <w:t xml:space="preserve">Steel, L. 2016. </w:t>
      </w:r>
      <w:r w:rsidRPr="00654DBC">
        <w:rPr>
          <w:rFonts w:ascii="Arial" w:hAnsi="Arial" w:cs="Arial"/>
          <w:i/>
          <w:sz w:val="20"/>
          <w:szCs w:val="20"/>
        </w:rPr>
        <w:t>‘Shifting Relations in Bronze Age Gaza’</w:t>
      </w:r>
      <w:r w:rsidRPr="00654DBC">
        <w:rPr>
          <w:rFonts w:ascii="Arial" w:hAnsi="Arial" w:cs="Arial"/>
          <w:sz w:val="20"/>
          <w:szCs w:val="20"/>
        </w:rPr>
        <w:t>, Archaeology Syncretism and Creolisation, Oxbow, Oxford.</w:t>
      </w:r>
    </w:p>
    <w:p w14:paraId="4F71DA37" w14:textId="28A9C28C" w:rsidR="00304624" w:rsidRPr="00654DBC" w:rsidRDefault="00304624" w:rsidP="00606EF7">
      <w:pPr>
        <w:rPr>
          <w:rFonts w:ascii="Arial" w:hAnsi="Arial" w:cs="Arial"/>
          <w:sz w:val="20"/>
          <w:szCs w:val="20"/>
        </w:rPr>
      </w:pPr>
      <w:r w:rsidRPr="00654DBC">
        <w:rPr>
          <w:rFonts w:ascii="Arial" w:hAnsi="Arial" w:cs="Arial"/>
          <w:sz w:val="20"/>
          <w:szCs w:val="20"/>
        </w:rPr>
        <w:t xml:space="preserve">The Map Archive.Com, Available at: </w:t>
      </w:r>
      <w:hyperlink r:id="rId17" w:history="1">
        <w:r w:rsidRPr="00654DBC">
          <w:rPr>
            <w:rStyle w:val="Hyperlink"/>
            <w:rFonts w:ascii="Arial" w:hAnsi="Arial" w:cs="Arial"/>
            <w:sz w:val="20"/>
            <w:szCs w:val="20"/>
          </w:rPr>
          <w:t>https://www.themaparchive.com/collections/ancient-world/ancient-egypt/egypt-in-syria-c-1493-46-bce.html</w:t>
        </w:r>
      </w:hyperlink>
      <w:r w:rsidRPr="00654DBC">
        <w:rPr>
          <w:rFonts w:ascii="Arial" w:hAnsi="Arial" w:cs="Arial"/>
          <w:sz w:val="20"/>
          <w:szCs w:val="20"/>
        </w:rPr>
        <w:t xml:space="preserve"> [Accessed 20 March 2018].</w:t>
      </w:r>
    </w:p>
    <w:p w14:paraId="0D6844B9" w14:textId="22F9237A" w:rsidR="000E7973" w:rsidRPr="00654DBC" w:rsidRDefault="000E7973" w:rsidP="000C03E4">
      <w:pPr>
        <w:rPr>
          <w:rFonts w:ascii="Arial" w:hAnsi="Arial" w:cs="Arial"/>
          <w:sz w:val="20"/>
          <w:szCs w:val="20"/>
        </w:rPr>
      </w:pPr>
      <w:r w:rsidRPr="00654DBC">
        <w:rPr>
          <w:rFonts w:ascii="Arial" w:hAnsi="Arial" w:cs="Arial"/>
          <w:sz w:val="20"/>
          <w:szCs w:val="20"/>
        </w:rPr>
        <w:t xml:space="preserve">University College London, 2002, </w:t>
      </w:r>
      <w:r w:rsidRPr="00654DBC">
        <w:rPr>
          <w:rFonts w:ascii="Arial" w:hAnsi="Arial" w:cs="Arial"/>
          <w:i/>
          <w:sz w:val="20"/>
          <w:szCs w:val="20"/>
        </w:rPr>
        <w:t>‘Funerary Cones of the 18</w:t>
      </w:r>
      <w:r w:rsidRPr="00654DBC">
        <w:rPr>
          <w:rFonts w:ascii="Arial" w:hAnsi="Arial" w:cs="Arial"/>
          <w:i/>
          <w:sz w:val="20"/>
          <w:szCs w:val="20"/>
          <w:vertAlign w:val="superscript"/>
        </w:rPr>
        <w:t>th</w:t>
      </w:r>
      <w:r w:rsidRPr="00654DBC">
        <w:rPr>
          <w:rFonts w:ascii="Arial" w:hAnsi="Arial" w:cs="Arial"/>
          <w:i/>
          <w:sz w:val="20"/>
          <w:szCs w:val="20"/>
        </w:rPr>
        <w:t xml:space="preserve"> </w:t>
      </w:r>
      <w:r w:rsidR="000F3D67" w:rsidRPr="00654DBC">
        <w:rPr>
          <w:rFonts w:ascii="Arial" w:hAnsi="Arial" w:cs="Arial"/>
          <w:i/>
          <w:sz w:val="20"/>
          <w:szCs w:val="20"/>
        </w:rPr>
        <w:t>Dynasty (from Thebes)’</w:t>
      </w:r>
      <w:r w:rsidR="000F3D67" w:rsidRPr="00654DBC">
        <w:rPr>
          <w:rFonts w:ascii="Arial" w:hAnsi="Arial" w:cs="Arial"/>
          <w:sz w:val="20"/>
          <w:szCs w:val="20"/>
        </w:rPr>
        <w:t xml:space="preserve"> [ONLINE], Available at: </w:t>
      </w:r>
      <w:hyperlink r:id="rId18" w:history="1">
        <w:r w:rsidR="000F3D67" w:rsidRPr="00654DBC">
          <w:rPr>
            <w:rStyle w:val="Hyperlink"/>
            <w:rFonts w:ascii="Arial" w:hAnsi="Arial" w:cs="Arial"/>
            <w:sz w:val="20"/>
            <w:szCs w:val="20"/>
          </w:rPr>
          <w:t>http://www.ucl.ac.uk/museums-static/digitalegypt//thebes/tombs/cones.html</w:t>
        </w:r>
      </w:hyperlink>
      <w:r w:rsidR="000F3D67" w:rsidRPr="00654DBC">
        <w:rPr>
          <w:rFonts w:ascii="Arial" w:hAnsi="Arial" w:cs="Arial"/>
          <w:sz w:val="20"/>
          <w:szCs w:val="20"/>
        </w:rPr>
        <w:t xml:space="preserve"> [Accessed 5 February 2018].</w:t>
      </w:r>
    </w:p>
    <w:p w14:paraId="237C1B20" w14:textId="16996F60" w:rsidR="00B212FC" w:rsidRPr="00654DBC" w:rsidRDefault="00B212FC" w:rsidP="000C03E4">
      <w:pPr>
        <w:rPr>
          <w:rFonts w:ascii="Arial" w:hAnsi="Arial" w:cs="Arial"/>
          <w:sz w:val="20"/>
          <w:szCs w:val="20"/>
        </w:rPr>
      </w:pPr>
      <w:r>
        <w:rPr>
          <w:rFonts w:ascii="Arial" w:hAnsi="Arial" w:cs="Arial"/>
          <w:sz w:val="20"/>
          <w:szCs w:val="20"/>
        </w:rPr>
        <w:t xml:space="preserve">Google Maps. Available at: </w:t>
      </w:r>
      <w:hyperlink r:id="rId19" w:history="1">
        <w:r w:rsidRPr="006E1DBC">
          <w:rPr>
            <w:rStyle w:val="Hyperlink"/>
            <w:rFonts w:ascii="Arial" w:hAnsi="Arial" w:cs="Arial"/>
            <w:sz w:val="20"/>
            <w:szCs w:val="20"/>
          </w:rPr>
          <w:t>https://www.google.co.uk/maps/@31.4793559,34.3391157,12z</w:t>
        </w:r>
      </w:hyperlink>
      <w:r>
        <w:rPr>
          <w:rFonts w:ascii="Arial" w:hAnsi="Arial" w:cs="Arial"/>
          <w:sz w:val="20"/>
          <w:szCs w:val="20"/>
        </w:rPr>
        <w:t xml:space="preserve"> [Accessed 25 February 2018].</w:t>
      </w:r>
    </w:p>
    <w:p w14:paraId="1639C7D1" w14:textId="2A55AB2B" w:rsidR="009B629E" w:rsidRPr="00654DBC" w:rsidRDefault="009B629E" w:rsidP="000C03E4">
      <w:pPr>
        <w:rPr>
          <w:rFonts w:ascii="Arial" w:hAnsi="Arial" w:cs="Arial"/>
          <w:sz w:val="20"/>
          <w:szCs w:val="20"/>
        </w:rPr>
      </w:pPr>
    </w:p>
    <w:p w14:paraId="11E8E48A" w14:textId="31264999" w:rsidR="00B212FC" w:rsidRDefault="00B212FC">
      <w:pPr>
        <w:rPr>
          <w:noProof/>
          <w:lang w:eastAsia="en-GB"/>
        </w:rPr>
      </w:pPr>
    </w:p>
    <w:p w14:paraId="12BE2BA4" w14:textId="6C51498D" w:rsidR="00606898" w:rsidRDefault="00606898">
      <w:pPr>
        <w:rPr>
          <w:noProof/>
          <w:lang w:eastAsia="en-GB"/>
        </w:rPr>
      </w:pPr>
    </w:p>
    <w:p w14:paraId="0A846C2A" w14:textId="57986915" w:rsidR="00606898" w:rsidRDefault="00606898">
      <w:pPr>
        <w:rPr>
          <w:noProof/>
          <w:lang w:eastAsia="en-GB"/>
        </w:rPr>
      </w:pPr>
    </w:p>
    <w:p w14:paraId="32892305" w14:textId="5084E583" w:rsidR="00CB7322" w:rsidRPr="00654DBC" w:rsidRDefault="00CB7322">
      <w:pPr>
        <w:rPr>
          <w:rFonts w:ascii="Arial" w:hAnsi="Arial" w:cs="Arial"/>
          <w:b/>
          <w:sz w:val="20"/>
          <w:szCs w:val="20"/>
        </w:rPr>
      </w:pPr>
    </w:p>
    <w:sectPr w:rsidR="00CB7322" w:rsidRPr="00654DBC" w:rsidSect="000B0BCC">
      <w:headerReference w:type="default" r:id="rId20"/>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3FC93C4" w14:textId="77777777" w:rsidR="00986B2B" w:rsidRDefault="00986B2B" w:rsidP="00F037FD">
      <w:pPr>
        <w:spacing w:after="0" w:line="240" w:lineRule="auto"/>
      </w:pPr>
      <w:r>
        <w:separator/>
      </w:r>
    </w:p>
  </w:endnote>
  <w:endnote w:type="continuationSeparator" w:id="0">
    <w:p w14:paraId="67B3F502" w14:textId="77777777" w:rsidR="00986B2B" w:rsidRDefault="00986B2B" w:rsidP="00F037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0A80897" w14:textId="77777777" w:rsidR="00986B2B" w:rsidRDefault="00986B2B" w:rsidP="00F037FD">
      <w:pPr>
        <w:spacing w:after="0" w:line="240" w:lineRule="auto"/>
      </w:pPr>
      <w:r>
        <w:separator/>
      </w:r>
    </w:p>
  </w:footnote>
  <w:footnote w:type="continuationSeparator" w:id="0">
    <w:p w14:paraId="52EC3022" w14:textId="77777777" w:rsidR="00986B2B" w:rsidRDefault="00986B2B" w:rsidP="00F037F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52D26E7" w14:textId="5BF7E8E2" w:rsidR="00F037FD" w:rsidRDefault="00F037FD">
    <w:pPr>
      <w:pStyle w:val="Header"/>
    </w:pPr>
    <w:r>
      <w:t>JONES_1602168_AHAR5005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2A50"/>
    <w:rsid w:val="000B0BCC"/>
    <w:rsid w:val="000C03E4"/>
    <w:rsid w:val="000E7973"/>
    <w:rsid w:val="000F3D67"/>
    <w:rsid w:val="001B789C"/>
    <w:rsid w:val="00273EB8"/>
    <w:rsid w:val="00304624"/>
    <w:rsid w:val="004137DE"/>
    <w:rsid w:val="00454081"/>
    <w:rsid w:val="0048699B"/>
    <w:rsid w:val="00606898"/>
    <w:rsid w:val="00606EF7"/>
    <w:rsid w:val="00654DBC"/>
    <w:rsid w:val="00677CB4"/>
    <w:rsid w:val="00712A50"/>
    <w:rsid w:val="0081250D"/>
    <w:rsid w:val="00822373"/>
    <w:rsid w:val="00902CC1"/>
    <w:rsid w:val="00986B2B"/>
    <w:rsid w:val="009B629E"/>
    <w:rsid w:val="009B6888"/>
    <w:rsid w:val="00A244BF"/>
    <w:rsid w:val="00AA635D"/>
    <w:rsid w:val="00AE0D88"/>
    <w:rsid w:val="00B20E67"/>
    <w:rsid w:val="00B212FC"/>
    <w:rsid w:val="00B5036A"/>
    <w:rsid w:val="00BB4E02"/>
    <w:rsid w:val="00BE47BD"/>
    <w:rsid w:val="00C04207"/>
    <w:rsid w:val="00CB7322"/>
    <w:rsid w:val="00EB5733"/>
    <w:rsid w:val="00F037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97D01"/>
  <w15:chartTrackingRefBased/>
  <w15:docId w15:val="{C14EB7F6-A359-4C35-9869-4BC3CF809F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E7973"/>
    <w:rPr>
      <w:color w:val="0563C1" w:themeColor="hyperlink"/>
      <w:u w:val="single"/>
    </w:rPr>
  </w:style>
  <w:style w:type="character" w:customStyle="1" w:styleId="UnresolvedMention">
    <w:name w:val="Unresolved Mention"/>
    <w:basedOn w:val="DefaultParagraphFont"/>
    <w:uiPriority w:val="99"/>
    <w:semiHidden/>
    <w:unhideWhenUsed/>
    <w:rsid w:val="000E7973"/>
    <w:rPr>
      <w:color w:val="808080"/>
      <w:shd w:val="clear" w:color="auto" w:fill="E6E6E6"/>
    </w:rPr>
  </w:style>
  <w:style w:type="paragraph" w:styleId="Header">
    <w:name w:val="header"/>
    <w:basedOn w:val="Normal"/>
    <w:link w:val="HeaderChar"/>
    <w:uiPriority w:val="99"/>
    <w:unhideWhenUsed/>
    <w:rsid w:val="00F037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37FD"/>
  </w:style>
  <w:style w:type="paragraph" w:styleId="Footer">
    <w:name w:val="footer"/>
    <w:basedOn w:val="Normal"/>
    <w:link w:val="FooterChar"/>
    <w:uiPriority w:val="99"/>
    <w:unhideWhenUsed/>
    <w:rsid w:val="00F037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37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gif"/><Relationship Id="rId18" Type="http://schemas.openxmlformats.org/officeDocument/2006/relationships/hyperlink" Target="http://www.ucl.ac.uk/museums-static/digitalegypt//thebes/tombs/cones.html"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themaparchive.com/collections/ancient-world/ancient-egypt/egypt-in-syria-c-1493-46-bce.html" TargetMode="External"/><Relationship Id="rId2" Type="http://schemas.openxmlformats.org/officeDocument/2006/relationships/settings" Target="settings.xml"/><Relationship Id="rId16" Type="http://schemas.openxmlformats.org/officeDocument/2006/relationships/hyperlink" Target="https://www.google.co.uk/maps/@31.4793559,34.3391157,12z"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hyperlink" Target="https://sites.google.com/site/dataonfunerarycones/home" TargetMode="External"/><Relationship Id="rId10" Type="http://schemas.openxmlformats.org/officeDocument/2006/relationships/image" Target="media/image5.jpeg"/><Relationship Id="rId19" Type="http://schemas.openxmlformats.org/officeDocument/2006/relationships/hyperlink" Target="https://www.google.co.uk/maps/@31.4793559,34.3391157,12z"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www.funerarycones.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1200</Words>
  <Characters>6843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Hawys Jones (1602168)</dc:creator>
  <cp:keywords/>
  <dc:description/>
  <cp:lastModifiedBy>Hawys Jones (1602168)</cp:lastModifiedBy>
  <cp:revision>2</cp:revision>
  <dcterms:created xsi:type="dcterms:W3CDTF">2018-03-12T21:20:00Z</dcterms:created>
  <dcterms:modified xsi:type="dcterms:W3CDTF">2018-03-12T21:20:00Z</dcterms:modified>
</cp:coreProperties>
</file>