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 wp14:anchorId="22AC6A0B" wp14:editId="4B6CEF54">
            <wp:extent cx="1905635" cy="635000"/>
            <wp:effectExtent l="19050" t="19050" r="18415" b="1270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893900" w:rsidRDefault="00893900" w:rsidP="00893900">
      <w:pPr>
        <w:rPr>
          <w:rFonts w:ascii="Arial" w:hAnsi="Arial" w:cs="Arial"/>
          <w:sz w:val="28"/>
          <w:szCs w:val="28"/>
          <w:lang w:val="cy-GB"/>
        </w:rPr>
      </w:pPr>
    </w:p>
    <w:p w:rsidR="00893900" w:rsidRDefault="00893900" w:rsidP="00893900">
      <w:pPr>
        <w:pStyle w:val="Heading3"/>
        <w:jc w:val="center"/>
        <w:rPr>
          <w:rFonts w:ascii="Tahoma" w:eastAsia="SimSun" w:hAnsi="Tahoma" w:cs="Tahoma"/>
          <w:sz w:val="20"/>
          <w:szCs w:val="20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:rsidR="00893900" w:rsidRDefault="00893900" w:rsidP="00893900">
      <w:pPr>
        <w:pStyle w:val="Heading3"/>
        <w:jc w:val="center"/>
        <w:rPr>
          <w:rFonts w:ascii="Trebuchet MS" w:eastAsia="SimSun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893900" w:rsidTr="00B47D3A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93900" w:rsidTr="00B47D3A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 Evelyn Stone-Peters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Email: 1604303@student.uwtsd.acuk</w:t>
            </w:r>
          </w:p>
        </w:tc>
      </w:tr>
      <w:tr w:rsidR="00893900" w:rsidTr="00B47D3A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AHAN7011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Cosmology, Magic and Divination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1604303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93900" w:rsidTr="00B47D3A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893900">
            <w:r>
              <w:rPr>
                <w:rFonts w:ascii="Arial" w:hAnsi="Arial" w:cs="Arial"/>
                <w:sz w:val="22"/>
                <w:szCs w:val="22"/>
              </w:rPr>
              <w:t xml:space="preserve">Assignment title: </w:t>
            </w:r>
            <w:r>
              <w:t>Can Theurgy be considered a form of magic?</w:t>
            </w:r>
          </w:p>
          <w:p w:rsidR="00893900" w:rsidRDefault="00893900" w:rsidP="00B47D3A">
            <w:p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 16 July</w:t>
            </w:r>
            <w:r>
              <w:rPr>
                <w:rFonts w:ascii="Arial" w:hAnsi="Arial" w:cs="Arial"/>
                <w:sz w:val="22"/>
                <w:szCs w:val="22"/>
              </w:rPr>
              <w:t xml:space="preserve"> 2018</w:t>
            </w:r>
          </w:p>
        </w:tc>
      </w:tr>
      <w:tr w:rsidR="00893900" w:rsidTr="00B47D3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893900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   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893900" w:rsidTr="00B47D3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……………EVELYN STONE-PETERS…………………………………………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sym w:font="Wingdings" w:char="F0FE"/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893900" w:rsidTr="00B47D3A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rPr>
                <w:rFonts w:ascii="Arial" w:hAnsi="Arial"/>
                <w:b/>
                <w:lang w:eastAsia="zh-CN"/>
              </w:rPr>
            </w:pPr>
          </w:p>
          <w:p w:rsidR="00893900" w:rsidRDefault="00893900" w:rsidP="00B47D3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:rsidR="00893900" w:rsidRDefault="00893900" w:rsidP="00B47D3A">
            <w:pPr>
              <w:pStyle w:val="NormalWeb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:rsidR="00893900" w:rsidRDefault="00893900" w:rsidP="00B47D3A">
            <w:pPr>
              <w:pStyle w:val="NormalWeb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93900" w:rsidTr="00B47D3A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Autospacing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Autospacing="0" w:after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893900" w:rsidTr="00B47D3A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3900" w:rsidTr="00B47D3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893900" w:rsidTr="00B47D3A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rPr>
                <w:rFonts w:ascii="Arial" w:hAnsi="Arial" w:cs="Arial"/>
                <w:b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3900" w:rsidTr="00B47D3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00893900" w:rsidRDefault="00893900" w:rsidP="0089390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i/>
        </w:rPr>
      </w:pPr>
    </w:p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4E5DFC" w:rsidRDefault="00C97C87">
      <w:r>
        <w:lastRenderedPageBreak/>
        <w:t>Can Theurgy be considered a form of magic?</w:t>
      </w:r>
    </w:p>
    <w:p w:rsidR="00C97C87" w:rsidRDefault="00893900">
      <w:r>
        <w:t>Word count:</w:t>
      </w:r>
      <w:r w:rsidR="00E36FDB">
        <w:t xml:space="preserve"> 2898</w:t>
      </w:r>
      <w:bookmarkStart w:id="6" w:name="_GoBack"/>
      <w:bookmarkEnd w:id="6"/>
    </w:p>
    <w:p w:rsidR="004A0685" w:rsidRDefault="00A04B94">
      <w:r>
        <w:t>The word ‘magic’ is a term fraught with semantic difficulties, particularly in its relationship to religion.  Dorothy Hammond has stated that ‘ethnographic data compel[s] recognition that a sharp distinction between magic and r</w:t>
      </w:r>
      <w:r w:rsidR="00AB6615">
        <w:t>eligion can hardly be contained’.</w:t>
      </w:r>
      <w:r w:rsidR="00AB6615">
        <w:rPr>
          <w:rStyle w:val="FootnoteReference"/>
        </w:rPr>
        <w:footnoteReference w:id="1"/>
      </w:r>
      <w:r w:rsidR="00AB6615">
        <w:t xml:space="preserve"> However, despite the fact that defining between the two has been shown in practice </w:t>
      </w:r>
      <w:r w:rsidR="00BA2FD3">
        <w:t xml:space="preserve">to be </w:t>
      </w:r>
      <w:r w:rsidR="00AB6615">
        <w:t>difficult, it has nevertheless been repeatedly attempted by anthropologists over time</w:t>
      </w:r>
      <w:r w:rsidR="00290688">
        <w:t xml:space="preserve">, originating with </w:t>
      </w:r>
      <w:r w:rsidR="00EE446B">
        <w:t xml:space="preserve">James George </w:t>
      </w:r>
      <w:r w:rsidR="00330F80">
        <w:t>Frazer.</w:t>
      </w:r>
      <w:r w:rsidR="00AB6615">
        <w:rPr>
          <w:rStyle w:val="FootnoteReference"/>
        </w:rPr>
        <w:footnoteReference w:id="2"/>
      </w:r>
      <w:r w:rsidR="00AB6615">
        <w:t xml:space="preserve"> </w:t>
      </w:r>
      <w:r w:rsidR="002D0E6D">
        <w:t xml:space="preserve">In Iamblichus’ text </w:t>
      </w:r>
      <w:r w:rsidR="002D0E6D" w:rsidRPr="00B94B1A">
        <w:rPr>
          <w:i/>
        </w:rPr>
        <w:t>On the Mysteries</w:t>
      </w:r>
      <w:r w:rsidR="008A0167">
        <w:t xml:space="preserve">, he attempts to create a definition of theurgy as distinct from the practice of common magic, known as </w:t>
      </w:r>
      <w:r w:rsidR="008A0167" w:rsidRPr="00733FE9">
        <w:rPr>
          <w:i/>
        </w:rPr>
        <w:t>goetia</w:t>
      </w:r>
      <w:r w:rsidR="008A0167">
        <w:t>. According to Iamblichus theurgy was a practice that ‘renders the will of man</w:t>
      </w:r>
      <w:proofErr w:type="gramStart"/>
      <w:r w:rsidR="008A0167">
        <w:t>…[</w:t>
      </w:r>
      <w:proofErr w:type="gramEnd"/>
      <w:r w:rsidR="008A0167">
        <w:t xml:space="preserve">to] the gods, elevates it to them, and </w:t>
      </w:r>
      <w:proofErr w:type="spellStart"/>
      <w:r w:rsidR="008A0167">
        <w:t>coharmonizes</w:t>
      </w:r>
      <w:proofErr w:type="spellEnd"/>
      <w:r w:rsidR="008A0167">
        <w:t xml:space="preserve"> the former with the latter’.</w:t>
      </w:r>
      <w:r w:rsidR="008A0167">
        <w:rPr>
          <w:rStyle w:val="FootnoteReference"/>
        </w:rPr>
        <w:footnoteReference w:id="3"/>
      </w:r>
      <w:r w:rsidR="008A0167">
        <w:t xml:space="preserve"> Thus theurgy was seen as divine oriented practice in which one’s life purpose was to raise their soul up to the gods through various methods.</w:t>
      </w:r>
      <w:r w:rsidR="00290688">
        <w:t xml:space="preserve"> </w:t>
      </w:r>
      <w:r w:rsidR="003853CF">
        <w:t>According to Frazer, religion is the ‘propitiation or conciliation of powers superior to man which are believed to direct and control the course of nature and of human life’</w:t>
      </w:r>
      <w:r w:rsidR="00917850">
        <w:t xml:space="preserve">, emphasising the notion of a greater power </w:t>
      </w:r>
      <w:r w:rsidR="0056449C">
        <w:t>than</w:t>
      </w:r>
      <w:r w:rsidR="00917850">
        <w:t xml:space="preserve"> humans</w:t>
      </w:r>
      <w:r w:rsidR="0056449C">
        <w:t>, which they</w:t>
      </w:r>
      <w:r w:rsidR="00917850">
        <w:t xml:space="preserve"> must </w:t>
      </w:r>
      <w:r w:rsidR="00E45961">
        <w:t>supplicate</w:t>
      </w:r>
      <w:r w:rsidR="00917850">
        <w:t xml:space="preserve"> to</w:t>
      </w:r>
      <w:r w:rsidR="003853CF">
        <w:t>.</w:t>
      </w:r>
      <w:r w:rsidR="003853CF">
        <w:rPr>
          <w:rStyle w:val="FootnoteReference"/>
        </w:rPr>
        <w:footnoteReference w:id="4"/>
      </w:r>
      <w:r w:rsidR="000E78C1">
        <w:t xml:space="preserve"> </w:t>
      </w:r>
      <w:r w:rsidR="0024640B">
        <w:t xml:space="preserve">Iamblichus’ notion of theurgy thus appears to be in line with early attempts to define religion from Frazer. </w:t>
      </w:r>
      <w:r w:rsidR="000E78C1">
        <w:t xml:space="preserve">In contrast, magic for Frazer utilised practices such as divination, </w:t>
      </w:r>
      <w:r w:rsidR="00917850">
        <w:t xml:space="preserve">and </w:t>
      </w:r>
      <w:r w:rsidR="00970EB3">
        <w:t>comprised an attempt to manipulate the gods</w:t>
      </w:r>
      <w:r w:rsidR="00611904">
        <w:t xml:space="preserve"> to the will of the human magician</w:t>
      </w:r>
      <w:r w:rsidR="001C22E4">
        <w:t>.</w:t>
      </w:r>
      <w:r w:rsidR="002F19F0">
        <w:rPr>
          <w:rStyle w:val="FootnoteReference"/>
        </w:rPr>
        <w:footnoteReference w:id="5"/>
      </w:r>
      <w:r w:rsidR="003853CF">
        <w:t xml:space="preserve"> However, theurgy included use</w:t>
      </w:r>
      <w:r w:rsidR="00721941">
        <w:t xml:space="preserve"> </w:t>
      </w:r>
      <w:r w:rsidR="0024640B">
        <w:t xml:space="preserve">of divination, yet as mentioned, it also </w:t>
      </w:r>
      <w:r w:rsidR="00567B4C">
        <w:t>involved supplication to higher powers</w:t>
      </w:r>
      <w:r w:rsidR="003853CF">
        <w:t xml:space="preserve">. </w:t>
      </w:r>
      <w:r w:rsidR="00A06EAC">
        <w:t>Iamblichus claimed that ‘[d]</w:t>
      </w:r>
      <w:proofErr w:type="spellStart"/>
      <w:r w:rsidR="00A06EAC">
        <w:t>ivine</w:t>
      </w:r>
      <w:proofErr w:type="spellEnd"/>
      <w:r w:rsidR="00A06EAC">
        <w:t xml:space="preserve"> divination… alone truly imparts us a divine life’, thus expressing the importance of divination to what under Frazer’s definition appears to be a religious practice.</w:t>
      </w:r>
      <w:r w:rsidR="00A06EAC">
        <w:rPr>
          <w:rStyle w:val="FootnoteReference"/>
        </w:rPr>
        <w:footnoteReference w:id="6"/>
      </w:r>
      <w:r w:rsidR="00A06EAC">
        <w:t xml:space="preserve"> </w:t>
      </w:r>
      <w:r w:rsidR="003853CF">
        <w:t xml:space="preserve">As such, a modern conception of theurgy is linguistically complex, since it conforms to definitions </w:t>
      </w:r>
      <w:r w:rsidR="001676A6">
        <w:t xml:space="preserve">of both religion and magic. In addition to the complexity of defining </w:t>
      </w:r>
      <w:r w:rsidR="00CB1307">
        <w:t>theurgy</w:t>
      </w:r>
      <w:r w:rsidR="00A06EAC">
        <w:t>,</w:t>
      </w:r>
      <w:r w:rsidR="003853CF">
        <w:t xml:space="preserve"> </w:t>
      </w:r>
      <w:r w:rsidR="00A06EAC">
        <w:t>Iamblichus also saw a distinction between his practice and more common magic</w:t>
      </w:r>
      <w:r w:rsidR="00464DFC">
        <w:t xml:space="preserve"> known as </w:t>
      </w:r>
      <w:r w:rsidR="00464DFC" w:rsidRPr="00464DFC">
        <w:rPr>
          <w:i/>
        </w:rPr>
        <w:t>goetia</w:t>
      </w:r>
      <w:r w:rsidR="00510E4B">
        <w:t>.</w:t>
      </w:r>
      <w:r w:rsidR="00510E4B">
        <w:rPr>
          <w:rStyle w:val="FootnoteReference"/>
        </w:rPr>
        <w:footnoteReference w:id="7"/>
      </w:r>
      <w:r w:rsidR="00A06EAC">
        <w:t xml:space="preserve"> </w:t>
      </w:r>
      <w:r w:rsidR="00C77618">
        <w:t xml:space="preserve">This suggests that he did not see theurgy as a magical practice, but a divine one. </w:t>
      </w:r>
      <w:r w:rsidR="004B3E1E">
        <w:t>Theurgy thus appears to encompass</w:t>
      </w:r>
      <w:r w:rsidR="00A06EAC">
        <w:t xml:space="preserve"> the ongoing difficulties in separating and defining religion and magic. </w:t>
      </w:r>
      <w:r w:rsidR="00D4783E">
        <w:t>As such, this essay shal</w:t>
      </w:r>
      <w:r w:rsidR="00F0669B">
        <w:t>l examine</w:t>
      </w:r>
      <w:r w:rsidR="00A06EAC">
        <w:t xml:space="preserve"> the relationship between</w:t>
      </w:r>
      <w:r w:rsidR="00F0669B">
        <w:t xml:space="preserve"> </w:t>
      </w:r>
      <w:r w:rsidR="00FD6137">
        <w:t>theurgy</w:t>
      </w:r>
      <w:r w:rsidR="00A06EAC">
        <w:t xml:space="preserve"> and</w:t>
      </w:r>
      <w:r w:rsidR="00FD6137">
        <w:t xml:space="preserve"> </w:t>
      </w:r>
      <w:r w:rsidR="00FD6137" w:rsidRPr="00636B25">
        <w:rPr>
          <w:i/>
        </w:rPr>
        <w:t>goetia</w:t>
      </w:r>
      <w:r w:rsidR="00FD6137">
        <w:t xml:space="preserve">, and </w:t>
      </w:r>
      <w:r w:rsidR="00F0669B">
        <w:t>the ways in which theurgy could</w:t>
      </w:r>
      <w:r w:rsidR="00D4783E">
        <w:t xml:space="preserve"> be considered a form of magic</w:t>
      </w:r>
      <w:r w:rsidR="004B3E1E">
        <w:t xml:space="preserve"> under the definition of contemporary</w:t>
      </w:r>
      <w:r w:rsidR="00FD6137">
        <w:t xml:space="preserve"> scholars</w:t>
      </w:r>
      <w:r w:rsidR="00F0669B">
        <w:t>.</w:t>
      </w:r>
    </w:p>
    <w:p w:rsidR="00780B55" w:rsidRPr="00FC0DE9" w:rsidRDefault="007478E1">
      <w:pPr>
        <w:rPr>
          <w:highlight w:val="yellow"/>
        </w:rPr>
      </w:pPr>
      <w:r>
        <w:t>Though Fraz</w:t>
      </w:r>
      <w:r w:rsidR="00567B4C">
        <w:t xml:space="preserve">er’s distinctions between magic and religion have been criticised, </w:t>
      </w:r>
      <w:r w:rsidR="00636B25">
        <w:t xml:space="preserve">Rosalie </w:t>
      </w:r>
      <w:r w:rsidR="00151A2A">
        <w:t xml:space="preserve">and Murray </w:t>
      </w:r>
      <w:r w:rsidR="005D2237">
        <w:t xml:space="preserve">Wax have </w:t>
      </w:r>
      <w:r w:rsidR="00B94B1A">
        <w:t>shown that they</w:t>
      </w:r>
      <w:r w:rsidR="00F67ECD">
        <w:t xml:space="preserve"> still form the basis of a contemporary</w:t>
      </w:r>
      <w:r w:rsidR="0056449C">
        <w:t xml:space="preserve"> anthropological</w:t>
      </w:r>
      <w:r w:rsidR="00F67ECD">
        <w:t xml:space="preserve"> </w:t>
      </w:r>
      <w:r w:rsidR="00F67ECD">
        <w:lastRenderedPageBreak/>
        <w:t xml:space="preserve">understanding </w:t>
      </w:r>
      <w:r w:rsidR="008201E9">
        <w:t>of the two terms.</w:t>
      </w:r>
      <w:r w:rsidR="00D52F71">
        <w:rPr>
          <w:rStyle w:val="FootnoteReference"/>
        </w:rPr>
        <w:footnoteReference w:id="8"/>
      </w:r>
      <w:r w:rsidR="008201E9">
        <w:t xml:space="preserve"> </w:t>
      </w:r>
      <w:r w:rsidR="0002376C">
        <w:t xml:space="preserve">As such, it remains a useful basis on which to start a discussion </w:t>
      </w:r>
      <w:r w:rsidR="005D2237">
        <w:t xml:space="preserve">regarding magic and religion. </w:t>
      </w:r>
      <w:r w:rsidR="00962000">
        <w:t>According</w:t>
      </w:r>
      <w:r w:rsidR="007C3F23">
        <w:t xml:space="preserve"> to Frazer, religion </w:t>
      </w:r>
      <w:r w:rsidR="00202A0C">
        <w:t xml:space="preserve">supplicates to a higher power, whist magic does </w:t>
      </w:r>
      <w:r w:rsidR="008D278B">
        <w:t>not.</w:t>
      </w:r>
      <w:r w:rsidR="0062693A" w:rsidRPr="008D2C14">
        <w:rPr>
          <w:rStyle w:val="FootnoteReference"/>
        </w:rPr>
        <w:footnoteReference w:id="9"/>
      </w:r>
      <w:r w:rsidR="008D2C14" w:rsidRPr="008D2C14">
        <w:t xml:space="preserve"> N</w:t>
      </w:r>
      <w:r w:rsidR="005D2237" w:rsidRPr="008D2C14">
        <w:t>evertheless</w:t>
      </w:r>
      <w:r w:rsidR="005D2237">
        <w:t xml:space="preserve">, the Waxes in their </w:t>
      </w:r>
      <w:r w:rsidR="00C740C1">
        <w:t xml:space="preserve">critique of the definition of magic attempt to create their own definition as defined by a ‘magical worldview' in which the world is full of </w:t>
      </w:r>
      <w:r w:rsidR="005171B1">
        <w:t>supernatural beings.</w:t>
      </w:r>
      <w:r w:rsidR="005171B1">
        <w:rPr>
          <w:rStyle w:val="FootnoteReference"/>
        </w:rPr>
        <w:footnoteReference w:id="10"/>
      </w:r>
      <w:r w:rsidR="005171B1">
        <w:t xml:space="preserve"> </w:t>
      </w:r>
      <w:r w:rsidR="00DA6337">
        <w:t>Dorothy</w:t>
      </w:r>
      <w:r w:rsidR="0030601A">
        <w:t xml:space="preserve"> </w:t>
      </w:r>
      <w:r w:rsidR="006742B3">
        <w:t>Hammond similarly criticises the differentiation between magic and religion, concluding that magic is not a separate entity, but a branch of religion.</w:t>
      </w:r>
      <w:r w:rsidR="000C30C3">
        <w:rPr>
          <w:rStyle w:val="FootnoteReference"/>
        </w:rPr>
        <w:footnoteReference w:id="11"/>
      </w:r>
      <w:r w:rsidR="00926DA6">
        <w:t xml:space="preserve"> </w:t>
      </w:r>
      <w:r w:rsidR="00E45249">
        <w:t>Hans Dieter Be</w:t>
      </w:r>
      <w:r w:rsidR="00116808">
        <w:t xml:space="preserve">tz states that in the Ancient Greco-Roman world </w:t>
      </w:r>
      <w:r w:rsidR="00A01947">
        <w:t>there was no real distinction between magic and religion</w:t>
      </w:r>
      <w:r w:rsidR="00145C5A">
        <w:t>, as he states that ‘</w:t>
      </w:r>
      <w:r w:rsidR="00C03719">
        <w:rPr>
          <w:rFonts w:eastAsia="Times New Roman"/>
        </w:rPr>
        <w:t>[t]</w:t>
      </w:r>
      <w:r w:rsidR="00C957BB">
        <w:rPr>
          <w:rFonts w:eastAsia="Times New Roman"/>
        </w:rPr>
        <w:t xml:space="preserve">he </w:t>
      </w:r>
      <w:r w:rsidR="00145C5A">
        <w:rPr>
          <w:rFonts w:eastAsia="Times New Roman"/>
        </w:rPr>
        <w:t>religious beliefs and practices of most people we</w:t>
      </w:r>
      <w:r w:rsidR="00C957BB">
        <w:rPr>
          <w:rFonts w:eastAsia="Times New Roman"/>
        </w:rPr>
        <w:t xml:space="preserve">re identical with some form of </w:t>
      </w:r>
      <w:r w:rsidR="00145C5A">
        <w:rPr>
          <w:rFonts w:eastAsia="Times New Roman"/>
        </w:rPr>
        <w:t>magic</w:t>
      </w:r>
      <w:r w:rsidR="00C03719">
        <w:rPr>
          <w:rFonts w:eastAsia="Times New Roman"/>
        </w:rPr>
        <w:t>’</w:t>
      </w:r>
      <w:r w:rsidR="003F2B3A">
        <w:t>.</w:t>
      </w:r>
      <w:r w:rsidR="00C03719">
        <w:rPr>
          <w:rStyle w:val="FootnoteReference"/>
        </w:rPr>
        <w:footnoteReference w:id="12"/>
      </w:r>
      <w:r w:rsidR="003F2B3A">
        <w:t xml:space="preserve"> Nonetheless, the distinction </w:t>
      </w:r>
      <w:r w:rsidR="00046F4E">
        <w:t>Iamblichus</w:t>
      </w:r>
      <w:r w:rsidR="003F2B3A">
        <w:t xml:space="preserve"> </w:t>
      </w:r>
      <w:r w:rsidR="00046F4E">
        <w:t>mak</w:t>
      </w:r>
      <w:r w:rsidR="003F2B3A">
        <w:t xml:space="preserve">es between </w:t>
      </w:r>
      <w:r w:rsidR="003F2B3A" w:rsidRPr="00046F4E">
        <w:rPr>
          <w:i/>
        </w:rPr>
        <w:t>goetia</w:t>
      </w:r>
      <w:r w:rsidR="003F2B3A">
        <w:t xml:space="preserve"> and theurgy appears to be </w:t>
      </w:r>
      <w:r w:rsidR="00046F4E">
        <w:t xml:space="preserve">crucial </w:t>
      </w:r>
      <w:r w:rsidR="009B470C">
        <w:t>to his conception of th</w:t>
      </w:r>
      <w:r w:rsidR="00FC183F">
        <w:t>eurgy.</w:t>
      </w:r>
      <w:r w:rsidR="008D2C14">
        <w:rPr>
          <w:rStyle w:val="FootnoteReference"/>
        </w:rPr>
        <w:footnoteReference w:id="13"/>
      </w:r>
      <w:r w:rsidR="00FC183F">
        <w:t xml:space="preserve"> </w:t>
      </w:r>
      <w:r w:rsidR="003F2B3A">
        <w:t xml:space="preserve">Furthermore, </w:t>
      </w:r>
      <w:r w:rsidR="00566AB8">
        <w:t>the distinctions</w:t>
      </w:r>
      <w:r w:rsidR="003C2EAC">
        <w:t xml:space="preserve"> and similarities</w:t>
      </w:r>
      <w:r w:rsidR="00566AB8">
        <w:t xml:space="preserve"> between theurgy and </w:t>
      </w:r>
      <w:r w:rsidR="00566AB8" w:rsidRPr="00FC0DE9">
        <w:rPr>
          <w:i/>
        </w:rPr>
        <w:t>goetia</w:t>
      </w:r>
      <w:r w:rsidR="00566AB8">
        <w:t xml:space="preserve"> may be useful in developing the contemporary definitions of magic and religion.</w:t>
      </w:r>
    </w:p>
    <w:p w:rsidR="00780B55" w:rsidRDefault="00136818">
      <w:r>
        <w:t>One of the main</w:t>
      </w:r>
      <w:r w:rsidR="00197A7B">
        <w:t xml:space="preserve"> </w:t>
      </w:r>
      <w:r>
        <w:t>difficul</w:t>
      </w:r>
      <w:r w:rsidR="00197A7B">
        <w:t xml:space="preserve">ties in differentiating between </w:t>
      </w:r>
      <w:r w:rsidR="00197A7B" w:rsidRPr="00FC0DE9">
        <w:rPr>
          <w:i/>
        </w:rPr>
        <w:t>goetia</w:t>
      </w:r>
      <w:r w:rsidR="00197A7B">
        <w:t xml:space="preserve"> and theurgy is that</w:t>
      </w:r>
      <w:r w:rsidR="00A06EAC">
        <w:t>,</w:t>
      </w:r>
      <w:r w:rsidR="00197A7B">
        <w:t xml:space="preserve"> </w:t>
      </w:r>
      <w:r w:rsidR="00A44F44">
        <w:t xml:space="preserve">according to Iamblichus, </w:t>
      </w:r>
      <w:r w:rsidR="00197A7B">
        <w:t xml:space="preserve">both rely on divinatory practices </w:t>
      </w:r>
      <w:r w:rsidR="00B424F2">
        <w:t>that are the same since they</w:t>
      </w:r>
      <w:r w:rsidR="00197A7B">
        <w:t xml:space="preserve"> have the same origin</w:t>
      </w:r>
      <w:r w:rsidR="00582EBA">
        <w:t>. He states that</w:t>
      </w:r>
      <w:r w:rsidR="00197A7B">
        <w:t xml:space="preserve"> while the practice of </w:t>
      </w:r>
      <w:r w:rsidR="00197A7B" w:rsidRPr="00FC0DE9">
        <w:rPr>
          <w:i/>
        </w:rPr>
        <w:t>goetia</w:t>
      </w:r>
      <w:r w:rsidR="00197A7B">
        <w:t xml:space="preserve"> does not reach directly up to the gods, it is ‘accomplished by the natures and bodies that proceed from them’.</w:t>
      </w:r>
      <w:r w:rsidR="00197A7B">
        <w:rPr>
          <w:rStyle w:val="FootnoteReference"/>
        </w:rPr>
        <w:footnoteReference w:id="14"/>
      </w:r>
      <w:r w:rsidR="00197A7B">
        <w:t xml:space="preserve"> </w:t>
      </w:r>
      <w:r w:rsidR="00893900">
        <w:t>Thus, suggesting</w:t>
      </w:r>
      <w:r w:rsidR="004F4FFD">
        <w:t xml:space="preserve"> that </w:t>
      </w:r>
      <w:r w:rsidR="006C710C">
        <w:t xml:space="preserve">it operates using the same system as theurgy. </w:t>
      </w:r>
      <w:r w:rsidR="00197A7B">
        <w:t>This statement stems from Iamblichus’ claim that ‘the whole authority of [divination] pertains to the gods, and is imparted by them’</w:t>
      </w:r>
      <w:r w:rsidR="00582EBA">
        <w:t>, thus suggesting that the power of the gods is essential to any practice of divination.</w:t>
      </w:r>
      <w:r w:rsidR="00197A7B">
        <w:rPr>
          <w:rStyle w:val="FootnoteReference"/>
        </w:rPr>
        <w:footnoteReference w:id="15"/>
      </w:r>
      <w:r w:rsidR="00582EBA">
        <w:t xml:space="preserve"> </w:t>
      </w:r>
      <w:r w:rsidR="00CD4CCF">
        <w:t>As such</w:t>
      </w:r>
      <w:r w:rsidR="00A44F44">
        <w:t>, here he seems to be admitting</w:t>
      </w:r>
      <w:r w:rsidR="00CD4CCF">
        <w:t xml:space="preserve"> by necessity t</w:t>
      </w:r>
      <w:r w:rsidR="00A44F44">
        <w:t xml:space="preserve">o the relationship </w:t>
      </w:r>
      <w:r w:rsidR="001F4B04">
        <w:t>between</w:t>
      </w:r>
      <w:r w:rsidR="00582EBA">
        <w:t xml:space="preserve"> magic and theurgy</w:t>
      </w:r>
      <w:r w:rsidR="00CD4CCF">
        <w:t>,</w:t>
      </w:r>
      <w:r w:rsidR="00A44F44">
        <w:t xml:space="preserve"> as they both rely on a system that come</w:t>
      </w:r>
      <w:r w:rsidR="00CD4CCF">
        <w:t>s</w:t>
      </w:r>
      <w:r w:rsidR="00A44F44">
        <w:t xml:space="preserve"> from the gods</w:t>
      </w:r>
      <w:r w:rsidR="00582EBA">
        <w:t xml:space="preserve">. Nevertheless, </w:t>
      </w:r>
      <w:r w:rsidR="00A44F44">
        <w:t>as</w:t>
      </w:r>
      <w:r w:rsidR="001F4B04">
        <w:t xml:space="preserve"> he claims that</w:t>
      </w:r>
      <w:r w:rsidR="00A44F44">
        <w:t xml:space="preserve"> the magicians are using divine systems improperly, </w:t>
      </w:r>
      <w:r w:rsidR="00582EBA">
        <w:t xml:space="preserve">Iamblichus slates </w:t>
      </w:r>
      <w:r w:rsidR="00582EBA" w:rsidRPr="00A44F44">
        <w:rPr>
          <w:i/>
        </w:rPr>
        <w:t>goetia</w:t>
      </w:r>
      <w:r w:rsidR="00582EBA">
        <w:t xml:space="preserve"> as an audacious perve</w:t>
      </w:r>
      <w:r w:rsidR="00A44F44">
        <w:t>r</w:t>
      </w:r>
      <w:r w:rsidR="00582EBA">
        <w:t>sion of the order in the world.</w:t>
      </w:r>
      <w:r w:rsidR="00582EBA">
        <w:rPr>
          <w:rStyle w:val="FootnoteReference"/>
        </w:rPr>
        <w:footnoteReference w:id="16"/>
      </w:r>
      <w:r w:rsidR="00D1222E">
        <w:t xml:space="preserve"> </w:t>
      </w:r>
      <w:r w:rsidR="00E5710D">
        <w:t xml:space="preserve">Here Iamblichus seems to claim that divination in itself is a divine practice, </w:t>
      </w:r>
      <w:r w:rsidR="003057B6">
        <w:t xml:space="preserve">and </w:t>
      </w:r>
      <w:r w:rsidR="00E5710D">
        <w:t>only in its misuse that it is no longer noble.</w:t>
      </w:r>
      <w:r w:rsidR="00B4312A">
        <w:t xml:space="preserve"> </w:t>
      </w:r>
      <w:r w:rsidR="00476C14">
        <w:t>Though</w:t>
      </w:r>
      <w:r w:rsidR="00F511E8">
        <w:t xml:space="preserve"> </w:t>
      </w:r>
      <w:r w:rsidR="00476C14">
        <w:t>Iamblichus</w:t>
      </w:r>
      <w:r w:rsidR="00A44F44">
        <w:t xml:space="preserve"> propose</w:t>
      </w:r>
      <w:r w:rsidR="00F511E8">
        <w:t>s</w:t>
      </w:r>
      <w:r w:rsidR="00A44F44">
        <w:t xml:space="preserve"> the idea that</w:t>
      </w:r>
      <w:r w:rsidR="00F511E8">
        <w:t xml:space="preserve"> </w:t>
      </w:r>
      <w:r w:rsidR="00476C14" w:rsidRPr="00476C14">
        <w:rPr>
          <w:i/>
        </w:rPr>
        <w:t>g</w:t>
      </w:r>
      <w:r w:rsidR="00A44F44" w:rsidRPr="00476C14">
        <w:rPr>
          <w:i/>
        </w:rPr>
        <w:t>o</w:t>
      </w:r>
      <w:r w:rsidR="00476C14" w:rsidRPr="00476C14">
        <w:rPr>
          <w:i/>
        </w:rPr>
        <w:t>e</w:t>
      </w:r>
      <w:r w:rsidR="00A44F44" w:rsidRPr="00476C14">
        <w:rPr>
          <w:i/>
        </w:rPr>
        <w:t>tia</w:t>
      </w:r>
      <w:r w:rsidR="00A44F44">
        <w:t xml:space="preserve"> and </w:t>
      </w:r>
      <w:r w:rsidR="00F511E8">
        <w:t xml:space="preserve">theurgy </w:t>
      </w:r>
      <w:r w:rsidR="001F4B04">
        <w:t>use the same divinatory system</w:t>
      </w:r>
      <w:r w:rsidR="00F511E8">
        <w:t xml:space="preserve">, </w:t>
      </w:r>
      <w:r w:rsidR="001F4B04">
        <w:t>he</w:t>
      </w:r>
      <w:r w:rsidR="00A44F44">
        <w:t xml:space="preserve"> </w:t>
      </w:r>
      <w:r w:rsidR="00B12DBC">
        <w:t>p</w:t>
      </w:r>
      <w:r w:rsidR="00A44F44">
        <w:t>laces the practice</w:t>
      </w:r>
      <w:r w:rsidR="00B12DBC">
        <w:t xml:space="preserve"> of theurgy as higher, for it works</w:t>
      </w:r>
      <w:r w:rsidR="00A44F44">
        <w:t xml:space="preserve"> within</w:t>
      </w:r>
      <w:r w:rsidR="00B12DBC">
        <w:t xml:space="preserve"> the natural and divine order</w:t>
      </w:r>
      <w:r w:rsidR="00A05C9A">
        <w:t>.</w:t>
      </w:r>
      <w:r w:rsidR="00A616AA">
        <w:t xml:space="preserve"> According to Murray and Rosalie Wax, the difference between magic and religion has historically been judged by ‘sp</w:t>
      </w:r>
      <w:r w:rsidR="00B27EFA">
        <w:t>iritual and moral standards’, where religion is seen as the more spiritual and moral of the two.</w:t>
      </w:r>
      <w:r w:rsidR="00B27EFA">
        <w:rPr>
          <w:rStyle w:val="FootnoteReference"/>
        </w:rPr>
        <w:footnoteReference w:id="17"/>
      </w:r>
      <w:r w:rsidR="00B27EFA">
        <w:t xml:space="preserve"> I</w:t>
      </w:r>
      <w:r w:rsidR="00A616AA">
        <w:t xml:space="preserve">amblichus </w:t>
      </w:r>
      <w:r w:rsidR="00B27EFA">
        <w:t xml:space="preserve">appears to divide </w:t>
      </w:r>
      <w:r w:rsidR="00B27EFA" w:rsidRPr="005663A9">
        <w:rPr>
          <w:i/>
        </w:rPr>
        <w:t>goetia</w:t>
      </w:r>
      <w:r w:rsidR="00B27EFA">
        <w:t xml:space="preserve"> and theurgy on similar grounds</w:t>
      </w:r>
      <w:r w:rsidR="00A616AA">
        <w:t>.</w:t>
      </w:r>
      <w:r w:rsidR="00F854DE">
        <w:t xml:space="preserve"> </w:t>
      </w:r>
      <w:r w:rsidR="003057B6">
        <w:t>He seems</w:t>
      </w:r>
      <w:r w:rsidR="002D73FC">
        <w:t xml:space="preserve"> to make</w:t>
      </w:r>
      <w:r w:rsidR="00B27EFA">
        <w:t xml:space="preserve"> moral judgements against </w:t>
      </w:r>
      <w:r w:rsidR="00B27EFA" w:rsidRPr="005663A9">
        <w:rPr>
          <w:i/>
        </w:rPr>
        <w:t>goetia</w:t>
      </w:r>
      <w:r w:rsidR="00B27EFA">
        <w:t>, claiming it as an ‘artificial apparatus… [</w:t>
      </w:r>
      <w:proofErr w:type="gramStart"/>
      <w:r w:rsidR="00B27EFA">
        <w:t>that</w:t>
      </w:r>
      <w:proofErr w:type="gramEnd"/>
      <w:r w:rsidR="00B27EFA">
        <w:t>] does not deserve to be called divination’.</w:t>
      </w:r>
      <w:r w:rsidR="00B27EFA">
        <w:rPr>
          <w:rStyle w:val="FootnoteReference"/>
        </w:rPr>
        <w:footnoteReference w:id="18"/>
      </w:r>
      <w:r w:rsidR="00B27EFA">
        <w:t xml:space="preserve"> </w:t>
      </w:r>
      <w:r w:rsidR="003057B6">
        <w:t>In contrast,</w:t>
      </w:r>
      <w:r w:rsidR="00F00C8A">
        <w:t xml:space="preserve"> theurgy</w:t>
      </w:r>
      <w:r w:rsidR="003057B6">
        <w:t xml:space="preserve"> is described as a practice </w:t>
      </w:r>
      <w:r w:rsidR="003057B6">
        <w:lastRenderedPageBreak/>
        <w:t>where</w:t>
      </w:r>
      <w:r w:rsidR="00F00C8A">
        <w:t xml:space="preserve"> one could engage in the ‘intellectual and incorporeal mode of worship’.</w:t>
      </w:r>
      <w:r w:rsidR="00F00C8A">
        <w:rPr>
          <w:rStyle w:val="FootnoteReference"/>
        </w:rPr>
        <w:footnoteReference w:id="19"/>
      </w:r>
      <w:r w:rsidR="003057B6" w:rsidRPr="003057B6">
        <w:t xml:space="preserve"> </w:t>
      </w:r>
      <w:r w:rsidR="00D1222E">
        <w:t>According to Hammond, ‘</w:t>
      </w:r>
      <w:r w:rsidR="00D1222E">
        <w:rPr>
          <w:rFonts w:eastAsia="Times New Roman"/>
        </w:rPr>
        <w:t>[t]he traditional hostility between deistic belief and magical belief is understandable. An ideology that holds man to be wholly dependent on powerful gods must view a conception of man as one of the ruling forces in the cosmos as hubris of a most literal and damnable kind’.</w:t>
      </w:r>
      <w:r w:rsidR="00546775">
        <w:rPr>
          <w:rStyle w:val="FootnoteReference"/>
          <w:rFonts w:eastAsia="Times New Roman"/>
        </w:rPr>
        <w:footnoteReference w:id="20"/>
      </w:r>
      <w:r w:rsidR="00546775">
        <w:rPr>
          <w:rFonts w:eastAsia="Times New Roman"/>
        </w:rPr>
        <w:t xml:space="preserve"> </w:t>
      </w:r>
      <w:r w:rsidR="0019642C">
        <w:rPr>
          <w:rFonts w:eastAsia="Times New Roman"/>
        </w:rPr>
        <w:t xml:space="preserve">This emphasises the statement of morality made </w:t>
      </w:r>
      <w:r w:rsidR="00055889">
        <w:rPr>
          <w:rFonts w:eastAsia="Times New Roman"/>
        </w:rPr>
        <w:t>by Iamblichus'</w:t>
      </w:r>
      <w:r w:rsidR="0019642C">
        <w:rPr>
          <w:rFonts w:eastAsia="Times New Roman"/>
        </w:rPr>
        <w:t xml:space="preserve"> damnation of </w:t>
      </w:r>
      <w:r w:rsidR="0019642C" w:rsidRPr="00264CBC">
        <w:rPr>
          <w:rFonts w:eastAsia="Times New Roman"/>
          <w:i/>
        </w:rPr>
        <w:t>goetia</w:t>
      </w:r>
      <w:r w:rsidR="0019642C">
        <w:rPr>
          <w:rFonts w:eastAsia="Times New Roman"/>
        </w:rPr>
        <w:t xml:space="preserve">. </w:t>
      </w:r>
      <w:r w:rsidR="000B3BA1">
        <w:t>Furthermore, h</w:t>
      </w:r>
      <w:r w:rsidR="003057B6">
        <w:t>is emphasis on following the divine order seems to ally t</w:t>
      </w:r>
      <w:r w:rsidR="00D10046">
        <w:t>heurgy with Frazer’s definition</w:t>
      </w:r>
      <w:r w:rsidR="003057B6">
        <w:t xml:space="preserve"> of religion</w:t>
      </w:r>
      <w:r w:rsidR="00D10046">
        <w:t xml:space="preserve">, </w:t>
      </w:r>
      <w:r w:rsidR="00B122F1">
        <w:t xml:space="preserve">while similarly </w:t>
      </w:r>
      <w:r w:rsidR="003B3E12">
        <w:t xml:space="preserve">foreshadowing </w:t>
      </w:r>
      <w:r w:rsidR="00D10046">
        <w:t xml:space="preserve">Frazer’s </w:t>
      </w:r>
      <w:r w:rsidR="00D80853">
        <w:t xml:space="preserve">statement that what separates magic and religion is </w:t>
      </w:r>
      <w:r w:rsidR="00D90CCC">
        <w:t>a ‘radical conflict of principle’</w:t>
      </w:r>
      <w:r w:rsidR="003057B6">
        <w:t>.</w:t>
      </w:r>
      <w:r w:rsidR="00D90CCC">
        <w:rPr>
          <w:rStyle w:val="FootnoteReference"/>
        </w:rPr>
        <w:footnoteReference w:id="21"/>
      </w:r>
      <w:r w:rsidR="00780B55">
        <w:t xml:space="preserve"> As such, t</w:t>
      </w:r>
      <w:r w:rsidR="00477BBF">
        <w:t xml:space="preserve">he distinction between theurgy and </w:t>
      </w:r>
      <w:r w:rsidR="00477BBF" w:rsidRPr="00477BBF">
        <w:rPr>
          <w:i/>
        </w:rPr>
        <w:t>goetia</w:t>
      </w:r>
      <w:r w:rsidR="00477BBF">
        <w:t xml:space="preserve"> seems to relate more to the theurgist</w:t>
      </w:r>
      <w:r w:rsidR="00B94B1A">
        <w:t>’</w:t>
      </w:r>
      <w:r w:rsidR="00477BBF">
        <w:t>s sense of righteousness regarding their practice</w:t>
      </w:r>
      <w:r w:rsidR="00780B55">
        <w:t>, since theurgy is presented as the more spiritual and moral of the two</w:t>
      </w:r>
      <w:r w:rsidR="00477BBF">
        <w:t xml:space="preserve">. </w:t>
      </w:r>
    </w:p>
    <w:p w:rsidR="0052468B" w:rsidRDefault="001F4B04">
      <w:r>
        <w:t xml:space="preserve">Nevertheless, even if </w:t>
      </w:r>
      <w:r w:rsidRPr="001F4B04">
        <w:rPr>
          <w:i/>
        </w:rPr>
        <w:t>goetia</w:t>
      </w:r>
      <w:r>
        <w:t xml:space="preserve"> is simply a corrupted form of divination, </w:t>
      </w:r>
      <w:r w:rsidR="00780B55">
        <w:t xml:space="preserve">Iamblichus’ claim that all divination comes from the gods implies that </w:t>
      </w:r>
      <w:r w:rsidR="00780B55" w:rsidRPr="00780B55">
        <w:rPr>
          <w:i/>
        </w:rPr>
        <w:t>goetia</w:t>
      </w:r>
      <w:r>
        <w:t xml:space="preserve"> still has its origins in a divine practice</w:t>
      </w:r>
      <w:r w:rsidR="00780B55">
        <w:t xml:space="preserve">. </w:t>
      </w:r>
      <w:r>
        <w:t xml:space="preserve">In fact, </w:t>
      </w:r>
      <w:r w:rsidR="00AA4875">
        <w:t xml:space="preserve">it </w:t>
      </w:r>
      <w:r w:rsidR="00A44F44">
        <w:t>s</w:t>
      </w:r>
      <w:r w:rsidR="00AA4875">
        <w:t>eems</w:t>
      </w:r>
      <w:r>
        <w:t xml:space="preserve"> </w:t>
      </w:r>
      <w:r w:rsidR="00780B55">
        <w:t xml:space="preserve">to suggest that </w:t>
      </w:r>
      <w:r w:rsidR="00A44F44">
        <w:t>magic</w:t>
      </w:r>
      <w:r w:rsidR="00B12DBC">
        <w:t xml:space="preserve"> is </w:t>
      </w:r>
      <w:r>
        <w:t xml:space="preserve">actually </w:t>
      </w:r>
      <w:r w:rsidR="00B12DBC">
        <w:t>a perv</w:t>
      </w:r>
      <w:r>
        <w:t>erted form of theurgy.</w:t>
      </w:r>
      <w:r w:rsidR="00AA4875">
        <w:t xml:space="preserve"> </w:t>
      </w:r>
      <w:r w:rsidR="00780B55">
        <w:t xml:space="preserve">Thus, in his attempt to morally divide theurgy and </w:t>
      </w:r>
      <w:r w:rsidR="00780B55" w:rsidRPr="00F54E2F">
        <w:rPr>
          <w:i/>
        </w:rPr>
        <w:t>goetia</w:t>
      </w:r>
      <w:r w:rsidR="00780B55">
        <w:t xml:space="preserve">, Iamblichus inadvertently </w:t>
      </w:r>
      <w:r w:rsidR="00AA4875">
        <w:t>reinforces the notion that these two practices are intrinsically intertwined</w:t>
      </w:r>
      <w:r w:rsidR="00D64ABA">
        <w:t xml:space="preserve"> as one is a branch of the other</w:t>
      </w:r>
      <w:r w:rsidR="00AA4875">
        <w:t>.</w:t>
      </w:r>
      <w:r w:rsidR="008846D2">
        <w:t xml:space="preserve"> </w:t>
      </w:r>
      <w:r w:rsidR="009B6390">
        <w:t>However, s</w:t>
      </w:r>
      <w:r>
        <w:t>ince</w:t>
      </w:r>
      <w:r w:rsidR="00B424F2">
        <w:t xml:space="preserve"> t</w:t>
      </w:r>
      <w:r w:rsidR="002512AA">
        <w:t xml:space="preserve">here is </w:t>
      </w:r>
      <w:r w:rsidR="009B6390">
        <w:t xml:space="preserve">appears to be </w:t>
      </w:r>
      <w:r w:rsidR="002512AA">
        <w:t>no practical difference</w:t>
      </w:r>
      <w:r>
        <w:t xml:space="preserve"> between the </w:t>
      </w:r>
      <w:r w:rsidR="00E0003F">
        <w:t>two</w:t>
      </w:r>
      <w:r w:rsidR="002512AA">
        <w:t xml:space="preserve">, </w:t>
      </w:r>
      <w:r w:rsidR="00A05C9A">
        <w:t>Iamblichus’</w:t>
      </w:r>
      <w:r w:rsidR="00B424F2">
        <w:t xml:space="preserve"> distinctions between</w:t>
      </w:r>
      <w:r w:rsidR="00EF1560">
        <w:t xml:space="preserve"> </w:t>
      </w:r>
      <w:r w:rsidR="00EF1560" w:rsidRPr="00EF1560">
        <w:rPr>
          <w:i/>
        </w:rPr>
        <w:t>goetia</w:t>
      </w:r>
      <w:r w:rsidR="00EF1560">
        <w:t xml:space="preserve"> </w:t>
      </w:r>
      <w:r w:rsidR="00A05C9A">
        <w:t xml:space="preserve">and theurgy </w:t>
      </w:r>
      <w:r w:rsidR="005856C8">
        <w:t>seem</w:t>
      </w:r>
      <w:r w:rsidR="00A05C9A">
        <w:t xml:space="preserve"> to be based more on the intention </w:t>
      </w:r>
      <w:r w:rsidR="00B424F2">
        <w:t xml:space="preserve">behind </w:t>
      </w:r>
      <w:r w:rsidR="0042121C">
        <w:t xml:space="preserve">it. He </w:t>
      </w:r>
      <w:r w:rsidR="00B15BBA">
        <w:t xml:space="preserve">claims </w:t>
      </w:r>
      <w:r w:rsidR="00377CA1">
        <w:t xml:space="preserve">that magician </w:t>
      </w:r>
      <w:r w:rsidR="00B15BBA">
        <w:t xml:space="preserve">‘vehemently threatens’ </w:t>
      </w:r>
      <w:r w:rsidR="006716E7">
        <w:t>in their divination</w:t>
      </w:r>
      <w:r w:rsidR="00377CA1">
        <w:t>, whereas the theurgist uses special words and</w:t>
      </w:r>
      <w:r w:rsidR="00AD4AF7">
        <w:t xml:space="preserve"> their</w:t>
      </w:r>
      <w:r w:rsidR="00377CA1">
        <w:t xml:space="preserve"> </w:t>
      </w:r>
      <w:r w:rsidR="00E61D09">
        <w:t>union with the g</w:t>
      </w:r>
      <w:r w:rsidR="006716E7">
        <w:t>od</w:t>
      </w:r>
      <w:r w:rsidR="00E61D09">
        <w:t>s</w:t>
      </w:r>
      <w:r w:rsidR="005856C8">
        <w:t>.</w:t>
      </w:r>
      <w:r w:rsidR="00377CA1">
        <w:rPr>
          <w:rStyle w:val="FootnoteReference"/>
        </w:rPr>
        <w:footnoteReference w:id="22"/>
      </w:r>
      <w:r w:rsidR="006716E7">
        <w:t xml:space="preserve"> </w:t>
      </w:r>
      <w:r w:rsidR="00AD4AF7">
        <w:t>T</w:t>
      </w:r>
      <w:r w:rsidR="00337D23">
        <w:t>his distinction seems to foreshadow Frazer’s distinction betwee</w:t>
      </w:r>
      <w:r w:rsidR="006716E7">
        <w:t>n</w:t>
      </w:r>
      <w:r w:rsidR="00337D23">
        <w:t xml:space="preserve"> magic and religion as</w:t>
      </w:r>
      <w:r w:rsidR="00522ED1">
        <w:t xml:space="preserve"> supposedly</w:t>
      </w:r>
      <w:r w:rsidR="00337D23">
        <w:t xml:space="preserve"> </w:t>
      </w:r>
      <w:r w:rsidR="00493536">
        <w:t>defined by a</w:t>
      </w:r>
      <w:r w:rsidR="00337D23">
        <w:t xml:space="preserve"> contrast between supplication and manipulation</w:t>
      </w:r>
      <w:r w:rsidR="00C83593">
        <w:t xml:space="preserve">, </w:t>
      </w:r>
      <w:r w:rsidR="006514BE">
        <w:t xml:space="preserve">assuming that the </w:t>
      </w:r>
      <w:r w:rsidR="006514BE" w:rsidRPr="001844E0">
        <w:rPr>
          <w:i/>
        </w:rPr>
        <w:t>goetia</w:t>
      </w:r>
      <w:r w:rsidR="006514BE">
        <w:t xml:space="preserve"> magician only attempts to manipulate </w:t>
      </w:r>
      <w:r w:rsidR="00B776FF">
        <w:t>in their divination practice</w:t>
      </w:r>
      <w:r w:rsidR="00337D23">
        <w:t>.</w:t>
      </w:r>
      <w:r w:rsidR="001508D1">
        <w:rPr>
          <w:rStyle w:val="FootnoteReference"/>
        </w:rPr>
        <w:footnoteReference w:id="23"/>
      </w:r>
      <w:r w:rsidR="00337D23">
        <w:t xml:space="preserve"> </w:t>
      </w:r>
      <w:r w:rsidR="00493536">
        <w:t>However,</w:t>
      </w:r>
      <w:r w:rsidR="001E581F">
        <w:t xml:space="preserve"> the Waxes have criticised Frazer’s</w:t>
      </w:r>
      <w:r w:rsidR="00AD4AF7">
        <w:t xml:space="preserve"> definition as unsupported empirically, indeed even tablets from Iamblichus’ time have shown that magic users sometimes di</w:t>
      </w:r>
      <w:r w:rsidR="00BF2223">
        <w:t>d supplicate</w:t>
      </w:r>
      <w:r w:rsidR="001F2977">
        <w:t xml:space="preserve"> and ask, rather than demand,</w:t>
      </w:r>
      <w:r w:rsidR="00BF2223">
        <w:t xml:space="preserve"> in their practice.</w:t>
      </w:r>
      <w:r w:rsidR="00AD4AF7">
        <w:rPr>
          <w:rStyle w:val="FootnoteReference"/>
        </w:rPr>
        <w:footnoteReference w:id="24"/>
      </w:r>
      <w:r w:rsidR="00AD4AF7">
        <w:t xml:space="preserve"> </w:t>
      </w:r>
      <w:r w:rsidR="00855860">
        <w:t xml:space="preserve">According to Iamblichus, it was only through the pure intention of theurgy that divination could be most </w:t>
      </w:r>
      <w:r w:rsidR="00855860" w:rsidRPr="001E6AEB">
        <w:t>effective</w:t>
      </w:r>
      <w:r w:rsidR="00855860">
        <w:t xml:space="preserve">, as </w:t>
      </w:r>
      <w:r w:rsidR="00290936" w:rsidRPr="00290936">
        <w:rPr>
          <w:i/>
        </w:rPr>
        <w:t>goetia</w:t>
      </w:r>
      <w:r w:rsidR="00290936">
        <w:t xml:space="preserve"> wa</w:t>
      </w:r>
      <w:r w:rsidR="00176D96">
        <w:t>s ‘filled with abundant ignorance’</w:t>
      </w:r>
      <w:r w:rsidR="00855860">
        <w:t>.</w:t>
      </w:r>
      <w:r w:rsidR="00176D96">
        <w:rPr>
          <w:rStyle w:val="FootnoteReference"/>
        </w:rPr>
        <w:footnoteReference w:id="25"/>
      </w:r>
      <w:r w:rsidR="00855860">
        <w:t xml:space="preserve"> However, the suggestion that </w:t>
      </w:r>
      <w:r w:rsidR="00855860" w:rsidRPr="00E61D09">
        <w:rPr>
          <w:i/>
        </w:rPr>
        <w:t>goetia</w:t>
      </w:r>
      <w:r w:rsidR="00855860">
        <w:t xml:space="preserve"> only produces a less accurate version of what theurgy produces does not reinforce the idea that these are two clearly distinct practices</w:t>
      </w:r>
      <w:r w:rsidR="001E6AEB">
        <w:t>, just that they are hierarchal versions of each other</w:t>
      </w:r>
      <w:r w:rsidR="00BD73DE">
        <w:t>, and so are related</w:t>
      </w:r>
      <w:r w:rsidR="00855860">
        <w:t>.</w:t>
      </w:r>
    </w:p>
    <w:p w:rsidR="00D63D32" w:rsidRDefault="00FD6137">
      <w:r>
        <w:t>Proclus described theurgy as ‘a power greater than</w:t>
      </w:r>
      <w:r w:rsidR="00D63D32">
        <w:t xml:space="preserve"> all human wisdom and knowledge, embracing</w:t>
      </w:r>
      <w:r w:rsidR="00D63D32" w:rsidRPr="00D63D32">
        <w:t xml:space="preserve"> </w:t>
      </w:r>
      <w:r w:rsidR="00D63D32">
        <w:t xml:space="preserve">the blessings of divination, the purifying powers of initiation, and in a word all the </w:t>
      </w:r>
      <w:r w:rsidR="00D63D32">
        <w:lastRenderedPageBreak/>
        <w:t>operations of divine possession’.</w:t>
      </w:r>
      <w:r w:rsidR="00D63D32">
        <w:rPr>
          <w:rStyle w:val="FootnoteReference"/>
        </w:rPr>
        <w:footnoteReference w:id="26"/>
      </w:r>
      <w:r>
        <w:t xml:space="preserve"> </w:t>
      </w:r>
      <w:r w:rsidR="00D63D32">
        <w:t>His reference to divine possession seems to indicate that the theurgist ideal was to live a life that was in every moment infused with divinity. H</w:t>
      </w:r>
      <w:r w:rsidR="001E6AEB">
        <w:t>owever, h</w:t>
      </w:r>
      <w:r w:rsidR="00D63D32">
        <w:t>is statement that theurgy ‘embraces divination’ draws attention to that idea that</w:t>
      </w:r>
      <w:r w:rsidR="00DD0BEE">
        <w:t>,</w:t>
      </w:r>
      <w:r w:rsidR="00D63D32">
        <w:t xml:space="preserve"> for the theurgist</w:t>
      </w:r>
      <w:r w:rsidR="00DD0BEE">
        <w:t>,</w:t>
      </w:r>
      <w:r w:rsidR="00D63D32">
        <w:t xml:space="preserve"> </w:t>
      </w:r>
      <w:r w:rsidR="001E6AEB">
        <w:t>divination was only one part of their practice</w:t>
      </w:r>
      <w:r w:rsidR="00D63D32">
        <w:t xml:space="preserve">.  </w:t>
      </w:r>
      <w:r w:rsidR="00317D74">
        <w:t xml:space="preserve">Indeed </w:t>
      </w:r>
      <w:proofErr w:type="spellStart"/>
      <w:r w:rsidR="00317D74">
        <w:t>Polymnia</w:t>
      </w:r>
      <w:proofErr w:type="spellEnd"/>
      <w:r w:rsidR="00B94B1A" w:rsidRPr="00B94B1A">
        <w:rPr>
          <w:rFonts w:eastAsia="Times New Roman"/>
        </w:rPr>
        <w:t xml:space="preserve"> </w:t>
      </w:r>
      <w:proofErr w:type="spellStart"/>
      <w:r w:rsidR="00B94B1A">
        <w:rPr>
          <w:rFonts w:eastAsia="Times New Roman"/>
        </w:rPr>
        <w:t>Athanassiadi</w:t>
      </w:r>
      <w:proofErr w:type="spellEnd"/>
      <w:r w:rsidR="00317D74">
        <w:t xml:space="preserve"> describes theurgy as ‘not just a technique… but rather a dynamic state of mind’.</w:t>
      </w:r>
      <w:r w:rsidR="00317D74">
        <w:rPr>
          <w:rStyle w:val="FootnoteReference"/>
        </w:rPr>
        <w:footnoteReference w:id="27"/>
      </w:r>
      <w:r w:rsidR="00D63D32">
        <w:t xml:space="preserve"> As such, this seems to suggest th</w:t>
      </w:r>
      <w:r w:rsidR="005703F0">
        <w:t xml:space="preserve">at theurgy was a complete way of living one's </w:t>
      </w:r>
      <w:r w:rsidR="00D63D32">
        <w:t xml:space="preserve">life. In contrast, where </w:t>
      </w:r>
      <w:r w:rsidR="00D63D32" w:rsidRPr="00B65202">
        <w:rPr>
          <w:i/>
        </w:rPr>
        <w:t>goetia</w:t>
      </w:r>
      <w:r w:rsidR="00D63D32">
        <w:t xml:space="preserve"> was concerned, there are no formal ancient texts regarding any intellectual analysis of the practice. </w:t>
      </w:r>
      <w:r w:rsidR="008318BA">
        <w:t>Presumably then,</w:t>
      </w:r>
      <w:r w:rsidR="00A65168">
        <w:t xml:space="preserve"> there was no</w:t>
      </w:r>
      <w:r w:rsidR="008318BA">
        <w:t xml:space="preserve"> established philosophical </w:t>
      </w:r>
      <w:r w:rsidR="00791C48">
        <w:t>system behind it.</w:t>
      </w:r>
      <w:r w:rsidR="00A65168">
        <w:t xml:space="preserve"> </w:t>
      </w:r>
      <w:r w:rsidR="00D63D32">
        <w:t xml:space="preserve">This seems to suggest that the </w:t>
      </w:r>
      <w:r w:rsidR="00FD114E">
        <w:t xml:space="preserve">difference between theurgy and </w:t>
      </w:r>
      <w:r w:rsidR="00FD114E" w:rsidRPr="00B65202">
        <w:rPr>
          <w:i/>
        </w:rPr>
        <w:t>goet</w:t>
      </w:r>
      <w:r w:rsidR="00D63D32" w:rsidRPr="00B65202">
        <w:rPr>
          <w:i/>
        </w:rPr>
        <w:t>ia</w:t>
      </w:r>
      <w:r w:rsidR="00D63D32">
        <w:t xml:space="preserve"> thus</w:t>
      </w:r>
      <w:r w:rsidR="00F45C50">
        <w:t xml:space="preserve"> </w:t>
      </w:r>
      <w:proofErr w:type="gramStart"/>
      <w:r w:rsidR="00F45C50">
        <w:t>lie</w:t>
      </w:r>
      <w:r w:rsidR="00D63D32">
        <w:t>s</w:t>
      </w:r>
      <w:proofErr w:type="gramEnd"/>
      <w:r w:rsidR="00D63D32">
        <w:t xml:space="preserve"> in the notion</w:t>
      </w:r>
      <w:r w:rsidR="00F45C50">
        <w:t xml:space="preserve"> th</w:t>
      </w:r>
      <w:r w:rsidR="00D63D32">
        <w:t>at theurgy is a complete system and</w:t>
      </w:r>
      <w:r w:rsidR="00F45C50">
        <w:t xml:space="preserve"> way of life, as opposed to a practice like </w:t>
      </w:r>
      <w:r w:rsidR="00F45C50" w:rsidRPr="006F5CD7">
        <w:rPr>
          <w:i/>
        </w:rPr>
        <w:t>goetia</w:t>
      </w:r>
      <w:r w:rsidR="00D63D32">
        <w:t xml:space="preserve"> that appears to have only</w:t>
      </w:r>
      <w:r w:rsidR="00F45C50">
        <w:t xml:space="preserve"> been utilised when needed.</w:t>
      </w:r>
      <w:r w:rsidR="00465E41">
        <w:t xml:space="preserve"> </w:t>
      </w:r>
      <w:r w:rsidR="00F44923">
        <w:t xml:space="preserve">Yet, the </w:t>
      </w:r>
      <w:r w:rsidR="00B723A2">
        <w:t xml:space="preserve">divination </w:t>
      </w:r>
      <w:r w:rsidR="00F44923">
        <w:t>aspect</w:t>
      </w:r>
      <w:r w:rsidR="00791C48">
        <w:t xml:space="preserve"> of theurgy</w:t>
      </w:r>
      <w:r w:rsidR="00B94B1A">
        <w:t xml:space="preserve"> did appear to be essential for</w:t>
      </w:r>
      <w:r w:rsidR="00F44923">
        <w:t xml:space="preserve"> </w:t>
      </w:r>
      <w:r w:rsidR="00B723A2">
        <w:t>Iamblichus</w:t>
      </w:r>
      <w:r w:rsidR="00F44923">
        <w:t xml:space="preserve">. </w:t>
      </w:r>
      <w:r w:rsidR="00B723A2">
        <w:t>He claimed that, ‘[d]</w:t>
      </w:r>
      <w:proofErr w:type="spellStart"/>
      <w:r w:rsidR="00B723A2">
        <w:t>ivine</w:t>
      </w:r>
      <w:proofErr w:type="spellEnd"/>
      <w:r w:rsidR="00B723A2">
        <w:t xml:space="preserve"> divination… alone truly imparts us a divine life’.</w:t>
      </w:r>
      <w:r w:rsidR="00B723A2">
        <w:rPr>
          <w:rStyle w:val="FootnoteReference"/>
        </w:rPr>
        <w:footnoteReference w:id="28"/>
      </w:r>
      <w:r w:rsidR="00B723A2">
        <w:t xml:space="preserve"> This suggests that</w:t>
      </w:r>
      <w:r w:rsidR="00A53545">
        <w:t xml:space="preserve"> in Iamblichus' view</w:t>
      </w:r>
      <w:r w:rsidR="00B723A2">
        <w:t xml:space="preserve"> the rituals and spells involved in divination are essential to the way of life espoused by the theurgist. Furthermore, the</w:t>
      </w:r>
      <w:r w:rsidR="00E51453">
        <w:t xml:space="preserve"> magical elements of theurgy juxtaposed as</w:t>
      </w:r>
      <w:r w:rsidR="00B723A2">
        <w:t xml:space="preserve"> crucial to the divine ones. </w:t>
      </w:r>
      <w:r w:rsidR="008D61AA">
        <w:t>T</w:t>
      </w:r>
      <w:r w:rsidR="00B723A2">
        <w:t>his does appear to present a d</w:t>
      </w:r>
      <w:r w:rsidR="00B94B1A">
        <w:t>ifferent perspective to Proclus’:</w:t>
      </w:r>
      <w:r w:rsidR="00B723A2">
        <w:t xml:space="preserve"> a</w:t>
      </w:r>
      <w:r w:rsidR="00B94B1A">
        <w:t>s</w:t>
      </w:r>
      <w:r w:rsidR="00B723A2">
        <w:t xml:space="preserve"> divination is not just a part but the key element to a divine life, according to Iamblichus. This may suggest that while Iamblichus opinions were influential, they may not have represented the views of all theurgists</w:t>
      </w:r>
      <w:r w:rsidR="00FB7D37">
        <w:t>.</w:t>
      </w:r>
      <w:r w:rsidR="00FB7D37">
        <w:rPr>
          <w:rStyle w:val="FootnoteReference"/>
        </w:rPr>
        <w:footnoteReference w:id="29"/>
      </w:r>
      <w:r w:rsidR="00B723A2">
        <w:t xml:space="preserve"> </w:t>
      </w:r>
      <w:proofErr w:type="spellStart"/>
      <w:r w:rsidR="009E1C8A">
        <w:rPr>
          <w:rFonts w:eastAsia="Times New Roman"/>
        </w:rPr>
        <w:t>Athanassiadi</w:t>
      </w:r>
      <w:proofErr w:type="spellEnd"/>
      <w:r w:rsidR="009E1C8A">
        <w:t xml:space="preserve"> </w:t>
      </w:r>
      <w:r w:rsidR="002E0319">
        <w:t xml:space="preserve">stated that </w:t>
      </w:r>
      <w:r w:rsidR="00A0587D">
        <w:t xml:space="preserve">while </w:t>
      </w:r>
      <w:r w:rsidR="008D61AA">
        <w:t>Iamblichus</w:t>
      </w:r>
      <w:r w:rsidR="00A0587D">
        <w:t xml:space="preserve"> claimed </w:t>
      </w:r>
      <w:r w:rsidR="00B0504D">
        <w:t xml:space="preserve">in </w:t>
      </w:r>
      <w:r w:rsidR="00B0504D" w:rsidRPr="00B0504D">
        <w:rPr>
          <w:i/>
        </w:rPr>
        <w:t>On the Mysteries</w:t>
      </w:r>
      <w:r w:rsidR="00B0504D">
        <w:t xml:space="preserve"> </w:t>
      </w:r>
      <w:r w:rsidR="00A0587D">
        <w:t xml:space="preserve">that statues </w:t>
      </w:r>
      <w:r w:rsidR="006106AD">
        <w:t xml:space="preserve">were not inherently divine, </w:t>
      </w:r>
      <w:r w:rsidR="005700FA">
        <w:t xml:space="preserve">this did not </w:t>
      </w:r>
      <w:r w:rsidR="00B50758">
        <w:t>stop</w:t>
      </w:r>
      <w:r w:rsidR="005700FA">
        <w:t xml:space="preserve"> the</w:t>
      </w:r>
      <w:r w:rsidR="00B50758">
        <w:t xml:space="preserve"> belief that </w:t>
      </w:r>
      <w:r w:rsidR="00ED11A5">
        <w:t xml:space="preserve">theurgists thought </w:t>
      </w:r>
      <w:r w:rsidR="00B50758">
        <w:t xml:space="preserve">that divinity </w:t>
      </w:r>
      <w:r w:rsidR="005700FA">
        <w:t xml:space="preserve">may reside in </w:t>
      </w:r>
      <w:r w:rsidR="00ED11A5">
        <w:t>statues.</w:t>
      </w:r>
      <w:r w:rsidR="00D375E9">
        <w:rPr>
          <w:rStyle w:val="FootnoteReference"/>
        </w:rPr>
        <w:footnoteReference w:id="30"/>
      </w:r>
      <w:r w:rsidR="00D93B2E">
        <w:t xml:space="preserve"> This suggests that </w:t>
      </w:r>
      <w:r w:rsidR="00B16EB9">
        <w:t xml:space="preserve">other theurgists may have had their own conception of theurgy, and may have had alternative views regarding its relationship to </w:t>
      </w:r>
      <w:r w:rsidR="00B16EB9" w:rsidRPr="00B16EB9">
        <w:rPr>
          <w:i/>
        </w:rPr>
        <w:t>goetia</w:t>
      </w:r>
      <w:r w:rsidR="00B16EB9">
        <w:t>.</w:t>
      </w:r>
      <w:r w:rsidR="002010E7">
        <w:t xml:space="preserve"> Nonetheless, the popularity of </w:t>
      </w:r>
      <w:r w:rsidR="00A53545">
        <w:t>Iamblichus</w:t>
      </w:r>
      <w:r w:rsidR="002010E7">
        <w:t xml:space="preserve">' work does seem to indicate that </w:t>
      </w:r>
      <w:r w:rsidR="00FC44E3">
        <w:t xml:space="preserve">his perspective was popular. </w:t>
      </w:r>
    </w:p>
    <w:p w:rsidR="006F5CD7" w:rsidRDefault="00DD0BEE">
      <w:r>
        <w:t>A</w:t>
      </w:r>
      <w:r w:rsidR="006F5CD7">
        <w:t>ccording to the W</w:t>
      </w:r>
      <w:r w:rsidR="00465E41">
        <w:t xml:space="preserve">axes, </w:t>
      </w:r>
      <w:r w:rsidR="006F5CD7">
        <w:t>scholarly approaches to magic have</w:t>
      </w:r>
      <w:r w:rsidR="00465E41">
        <w:t xml:space="preserve"> focussed too much on th</w:t>
      </w:r>
      <w:r w:rsidR="006F5CD7">
        <w:t>e techniques and practices, rather than the</w:t>
      </w:r>
      <w:r w:rsidR="004F053F">
        <w:t xml:space="preserve"> implicit</w:t>
      </w:r>
      <w:r w:rsidR="006F5CD7">
        <w:t xml:space="preserve"> cosmology behind it.</w:t>
      </w:r>
      <w:r w:rsidR="004F053F">
        <w:rPr>
          <w:rStyle w:val="FootnoteReference"/>
        </w:rPr>
        <w:footnoteReference w:id="31"/>
      </w:r>
      <w:r w:rsidR="006F5CD7">
        <w:t xml:space="preserve"> </w:t>
      </w:r>
      <w:r w:rsidR="004F053F">
        <w:t xml:space="preserve">While there may not be any formal documents expressing the cosmological views of </w:t>
      </w:r>
      <w:r w:rsidR="004F053F" w:rsidRPr="001E6AEB">
        <w:rPr>
          <w:i/>
        </w:rPr>
        <w:t>goetia</w:t>
      </w:r>
      <w:r w:rsidR="004F053F">
        <w:t xml:space="preserve"> users, this does not mean they had none. Indeed Hammond claims that all forms of magic inherently contain a cosmology as ‘it is most unlikely that magic can have value for human beings unless they somehow perceive its relevance to their conception of reality’.</w:t>
      </w:r>
      <w:r w:rsidR="004F053F">
        <w:rPr>
          <w:rStyle w:val="FootnoteReference"/>
        </w:rPr>
        <w:footnoteReference w:id="32"/>
      </w:r>
      <w:r w:rsidR="00347729">
        <w:t xml:space="preserve"> This suggests that users of </w:t>
      </w:r>
      <w:r w:rsidR="00347729" w:rsidRPr="001E333D">
        <w:rPr>
          <w:i/>
        </w:rPr>
        <w:t>goetia</w:t>
      </w:r>
      <w:r w:rsidR="00347729">
        <w:t xml:space="preserve"> must have held some cosmology in which such a practice could be both relevant and effective. In addition, the Waxes attempted to </w:t>
      </w:r>
      <w:r w:rsidR="00C50C43">
        <w:t>conceptualise</w:t>
      </w:r>
      <w:r w:rsidR="00347729">
        <w:t xml:space="preserve"> magic from a cosmological slant, in which they saw it as defined by a magical world view; where a person conceived of the world as a place of ‘wish, spell, emotion, or ritual’.</w:t>
      </w:r>
      <w:r w:rsidR="00347729">
        <w:rPr>
          <w:rStyle w:val="FootnoteReference"/>
        </w:rPr>
        <w:footnoteReference w:id="33"/>
      </w:r>
      <w:r w:rsidR="00347729">
        <w:t xml:space="preserve"> </w:t>
      </w:r>
      <w:r w:rsidR="00F55F7F">
        <w:t xml:space="preserve">According to </w:t>
      </w:r>
      <w:r w:rsidR="001E333D">
        <w:t xml:space="preserve">Hans Dieter Betz, </w:t>
      </w:r>
      <w:r w:rsidR="001E333D">
        <w:lastRenderedPageBreak/>
        <w:t>‘[m]</w:t>
      </w:r>
      <w:proofErr w:type="spellStart"/>
      <w:r w:rsidR="001E333D">
        <w:t>agical</w:t>
      </w:r>
      <w:proofErr w:type="spellEnd"/>
      <w:r w:rsidR="001E333D">
        <w:t xml:space="preserve"> beliefs and practices can hardly be overestimated in their importance for the daily lives of the people.’</w:t>
      </w:r>
      <w:r w:rsidR="001E333D">
        <w:rPr>
          <w:rStyle w:val="FootnoteReference"/>
        </w:rPr>
        <w:footnoteReference w:id="34"/>
      </w:r>
      <w:r w:rsidR="001E333D">
        <w:t xml:space="preserve"> As such, </w:t>
      </w:r>
      <w:r w:rsidR="001E333D" w:rsidRPr="001E333D">
        <w:rPr>
          <w:i/>
        </w:rPr>
        <w:t>goetia</w:t>
      </w:r>
      <w:r w:rsidR="001E333D">
        <w:t xml:space="preserve"> users seem to operate from this magical worldview. However, </w:t>
      </w:r>
      <w:r w:rsidR="00A53545">
        <w:t xml:space="preserve">H. S. </w:t>
      </w:r>
      <w:proofErr w:type="spellStart"/>
      <w:r w:rsidR="00A53545">
        <w:t>Vers</w:t>
      </w:r>
      <w:r w:rsidR="0055631C">
        <w:t>nel</w:t>
      </w:r>
      <w:proofErr w:type="spellEnd"/>
      <w:r w:rsidR="0055631C">
        <w:t xml:space="preserve"> stated that ‘[m]</w:t>
      </w:r>
      <w:proofErr w:type="spellStart"/>
      <w:r w:rsidR="006B29AE">
        <w:t>agic</w:t>
      </w:r>
      <w:proofErr w:type="spellEnd"/>
      <w:r w:rsidR="006B29AE">
        <w:t xml:space="preserve"> and religion have in common that they refer to supernatural forces and power, a reality different from normal reality’.</w:t>
      </w:r>
      <w:r w:rsidR="006B29AE">
        <w:rPr>
          <w:rStyle w:val="FootnoteReference"/>
        </w:rPr>
        <w:footnoteReference w:id="35"/>
      </w:r>
      <w:r w:rsidR="00F16B5B">
        <w:t xml:space="preserve"> As such, </w:t>
      </w:r>
      <w:r w:rsidR="006E1093">
        <w:t>this definition of magic does not truly separate it from religion.</w:t>
      </w:r>
      <w:r w:rsidR="00C037A2">
        <w:t xml:space="preserve"> </w:t>
      </w:r>
      <w:r w:rsidR="0046728B">
        <w:t xml:space="preserve">Accordingly, </w:t>
      </w:r>
      <w:r w:rsidR="001E333D">
        <w:t>t</w:t>
      </w:r>
      <w:r w:rsidR="00F55F7F">
        <w:t xml:space="preserve">heurgy too seems to come under the Waxes definition. </w:t>
      </w:r>
      <w:r w:rsidR="005775D7">
        <w:t>Iamblichus claims t</w:t>
      </w:r>
      <w:r w:rsidR="00286560">
        <w:t>hat the ‘sacred prayers</w:t>
      </w:r>
      <w:r w:rsidR="005775D7">
        <w:t>’</w:t>
      </w:r>
      <w:r w:rsidR="007F40B0">
        <w:t xml:space="preserve"> and divine symbols</w:t>
      </w:r>
      <w:r w:rsidR="005775D7">
        <w:t xml:space="preserve"> </w:t>
      </w:r>
      <w:r w:rsidR="007F40B0">
        <w:t xml:space="preserve">were </w:t>
      </w:r>
      <w:r w:rsidR="005775D7">
        <w:t xml:space="preserve">sent to humans from the gods, </w:t>
      </w:r>
      <w:r w:rsidR="005B6BC9">
        <w:t>in doing so creating a world in which spells and rituals have a higher signification.</w:t>
      </w:r>
      <w:r w:rsidR="00E36FDB">
        <w:rPr>
          <w:rStyle w:val="FootnoteReference"/>
        </w:rPr>
        <w:footnoteReference w:id="36"/>
      </w:r>
      <w:r w:rsidR="007F40B0">
        <w:t xml:space="preserve"> </w:t>
      </w:r>
      <w:r w:rsidR="00462983">
        <w:t>Therefore, u</w:t>
      </w:r>
      <w:r w:rsidR="00347729">
        <w:t>nde</w:t>
      </w:r>
      <w:r w:rsidR="00F55F7F">
        <w:t>r the Waxes</w:t>
      </w:r>
      <w:r w:rsidR="00347729">
        <w:t xml:space="preserve"> definition</w:t>
      </w:r>
      <w:r w:rsidR="00F55F7F">
        <w:t>,</w:t>
      </w:r>
      <w:r w:rsidR="00347729">
        <w:t xml:space="preserve"> theurgy appears to be a form of magic, since i</w:t>
      </w:r>
      <w:r w:rsidR="00F55F7F">
        <w:t xml:space="preserve">t encompassed a magical </w:t>
      </w:r>
      <w:r w:rsidR="00347729">
        <w:t>worldview.</w:t>
      </w:r>
      <w:r w:rsidR="00E85BD5">
        <w:t xml:space="preserve"> Yet, it also shows how this magical worldview could be </w:t>
      </w:r>
      <w:r w:rsidR="00C155FC">
        <w:t>indispensable</w:t>
      </w:r>
      <w:r w:rsidR="00E85BD5">
        <w:t xml:space="preserve"> to the religious elements of a practice.</w:t>
      </w:r>
      <w:r w:rsidR="00347729">
        <w:t xml:space="preserve"> </w:t>
      </w:r>
      <w:r w:rsidR="00541A3A">
        <w:t>However</w:t>
      </w:r>
      <w:r w:rsidR="00D64518">
        <w:t>,</w:t>
      </w:r>
      <w:r w:rsidR="00541A3A">
        <w:t xml:space="preserve"> where</w:t>
      </w:r>
      <w:r w:rsidR="00D64518">
        <w:t xml:space="preserve"> theurgy appears to differ from</w:t>
      </w:r>
      <w:r w:rsidR="00541A3A">
        <w:t xml:space="preserve"> </w:t>
      </w:r>
      <w:r w:rsidR="00541A3A" w:rsidRPr="00C155FC">
        <w:rPr>
          <w:i/>
        </w:rPr>
        <w:t>goetia</w:t>
      </w:r>
      <w:r w:rsidR="00541A3A">
        <w:t xml:space="preserve"> is in </w:t>
      </w:r>
      <w:r w:rsidR="00D64518">
        <w:t>the breadth</w:t>
      </w:r>
      <w:r w:rsidR="000526E6">
        <w:t xml:space="preserve"> of</w:t>
      </w:r>
      <w:r w:rsidR="00D64518">
        <w:t xml:space="preserve"> worldview it provides, </w:t>
      </w:r>
      <w:r w:rsidR="00541A3A">
        <w:t xml:space="preserve">since it </w:t>
      </w:r>
      <w:r w:rsidR="00F55F7F">
        <w:t>was a complete</w:t>
      </w:r>
      <w:r w:rsidR="001E333D">
        <w:t xml:space="preserve"> and well-defined</w:t>
      </w:r>
      <w:r w:rsidR="00F55F7F">
        <w:t xml:space="preserve"> philosophy</w:t>
      </w:r>
      <w:r w:rsidR="00D64518">
        <w:t xml:space="preserve">. </w:t>
      </w:r>
      <w:r w:rsidR="006E3086">
        <w:t xml:space="preserve">As </w:t>
      </w:r>
      <w:r w:rsidR="00774FCF">
        <w:t>Hammond similarly stated</w:t>
      </w:r>
      <w:r w:rsidR="00AC293E">
        <w:t>, ‘</w:t>
      </w:r>
      <w:r w:rsidR="004F3B35">
        <w:rPr>
          <w:rFonts w:eastAsia="Times New Roman"/>
        </w:rPr>
        <w:t>[t]</w:t>
      </w:r>
      <w:r w:rsidR="00B675FE">
        <w:rPr>
          <w:rFonts w:eastAsia="Times New Roman"/>
        </w:rPr>
        <w:t xml:space="preserve">he </w:t>
      </w:r>
      <w:r w:rsidR="00AC293E">
        <w:rPr>
          <w:rFonts w:eastAsia="Times New Roman"/>
        </w:rPr>
        <w:t>cosmological c</w:t>
      </w:r>
      <w:r w:rsidR="004F3B35">
        <w:rPr>
          <w:rFonts w:eastAsia="Times New Roman"/>
        </w:rPr>
        <w:t xml:space="preserve">oncepts inherent in religions </w:t>
      </w:r>
      <w:r w:rsidR="00AC293E">
        <w:rPr>
          <w:rFonts w:eastAsia="Times New Roman"/>
        </w:rPr>
        <w:t>are more complex than belief in spiritual beings only’.</w:t>
      </w:r>
      <w:r w:rsidR="00AC293E">
        <w:rPr>
          <w:rStyle w:val="FootnoteReference"/>
          <w:rFonts w:eastAsia="Times New Roman"/>
        </w:rPr>
        <w:footnoteReference w:id="37"/>
      </w:r>
      <w:r w:rsidR="0055631C">
        <w:rPr>
          <w:rFonts w:eastAsia="Times New Roman"/>
        </w:rPr>
        <w:t xml:space="preserve"> </w:t>
      </w:r>
      <w:r w:rsidR="001E333D">
        <w:t>Nevertheless</w:t>
      </w:r>
      <w:r w:rsidR="00541A3A">
        <w:t>, while theur</w:t>
      </w:r>
      <w:r w:rsidR="000526E6">
        <w:t>gy may have expressed a more developed cosmology, as shown</w:t>
      </w:r>
      <w:r w:rsidR="001E333D">
        <w:t xml:space="preserve"> this does not mean that</w:t>
      </w:r>
      <w:r w:rsidR="000526E6">
        <w:t xml:space="preserve"> </w:t>
      </w:r>
      <w:r w:rsidR="000526E6" w:rsidRPr="001E333D">
        <w:rPr>
          <w:i/>
        </w:rPr>
        <w:t>goetia</w:t>
      </w:r>
      <w:r w:rsidR="000526E6">
        <w:t xml:space="preserve"> was not non-cosmological. Thus both practices appear to come under the Waxes definition of magic.</w:t>
      </w:r>
      <w:r w:rsidR="00C10FD9">
        <w:t xml:space="preserve"> Furthermore, Hammond states that </w:t>
      </w:r>
      <w:r w:rsidR="00AA0C7D">
        <w:rPr>
          <w:rFonts w:eastAsia="Times New Roman"/>
        </w:rPr>
        <w:t>‘[m]</w:t>
      </w:r>
      <w:proofErr w:type="spellStart"/>
      <w:r w:rsidR="00AA0C7D">
        <w:rPr>
          <w:rFonts w:eastAsia="Times New Roman"/>
        </w:rPr>
        <w:t>agic</w:t>
      </w:r>
      <w:proofErr w:type="spellEnd"/>
      <w:r w:rsidR="00AA0C7D">
        <w:rPr>
          <w:rFonts w:eastAsia="Times New Roman"/>
        </w:rPr>
        <w:t xml:space="preserve"> is not an entity distinct from religion but a form of ritual behaviour and thus an element of religion.’</w:t>
      </w:r>
      <w:r w:rsidR="00AA0C7D">
        <w:rPr>
          <w:rStyle w:val="FootnoteReference"/>
          <w:rFonts w:eastAsia="Times New Roman"/>
        </w:rPr>
        <w:footnoteReference w:id="38"/>
      </w:r>
      <w:r w:rsidR="00C94A0A">
        <w:rPr>
          <w:rFonts w:eastAsia="Times New Roman"/>
        </w:rPr>
        <w:t xml:space="preserve"> In this sense, both </w:t>
      </w:r>
      <w:r w:rsidR="00C94A0A" w:rsidRPr="00C155FC">
        <w:rPr>
          <w:rFonts w:eastAsia="Times New Roman"/>
          <w:i/>
        </w:rPr>
        <w:t>goetia</w:t>
      </w:r>
      <w:r w:rsidR="00C94A0A">
        <w:rPr>
          <w:rFonts w:eastAsia="Times New Roman"/>
        </w:rPr>
        <w:t xml:space="preserve"> and theurgy </w:t>
      </w:r>
      <w:r w:rsidR="003A5FCF">
        <w:rPr>
          <w:rFonts w:eastAsia="Times New Roman"/>
        </w:rPr>
        <w:t xml:space="preserve">appear </w:t>
      </w:r>
      <w:r w:rsidR="00C94A0A">
        <w:rPr>
          <w:rFonts w:eastAsia="Times New Roman"/>
        </w:rPr>
        <w:t xml:space="preserve">to come under </w:t>
      </w:r>
      <w:r w:rsidR="003A5FCF">
        <w:rPr>
          <w:rFonts w:eastAsia="Times New Roman"/>
        </w:rPr>
        <w:t xml:space="preserve">religion-magic as </w:t>
      </w:r>
      <w:r w:rsidR="009E602A">
        <w:rPr>
          <w:rFonts w:eastAsia="Times New Roman"/>
        </w:rPr>
        <w:t>one homogenous term.</w:t>
      </w:r>
    </w:p>
    <w:p w:rsidR="00E0003F" w:rsidRDefault="00E0003F" w:rsidP="00E0003F">
      <w:r>
        <w:t>Regarding magic and religion, the Waxes discuss the idea that while the two terms may not be absolutely distinct, they can be can be contrasted in a meaningful way when understood from a different frame of reference, for example socially.</w:t>
      </w:r>
      <w:r>
        <w:rPr>
          <w:rStyle w:val="FootnoteReference"/>
        </w:rPr>
        <w:footnoteReference w:id="39"/>
      </w:r>
      <w:r w:rsidRPr="004A6A09">
        <w:t xml:space="preserve"> </w:t>
      </w:r>
      <w:r>
        <w:t xml:space="preserve">As such, classifying theurgy as a divine, rather than as common magic may have had social meanings that made the distinction significant in Iamblichus’ time. As Iamblichus only wrote the mysteries around a century before Christianity was declared state religion and sacrifices were banned: the need to distinguish between </w:t>
      </w:r>
      <w:r w:rsidRPr="008846D2">
        <w:rPr>
          <w:i/>
        </w:rPr>
        <w:t>goetia</w:t>
      </w:r>
      <w:r>
        <w:t xml:space="preserve"> and theurgy may have also reflected a growing societal distain for magic in the ancient Greco-Roman world.</w:t>
      </w:r>
      <w:r>
        <w:rPr>
          <w:rStyle w:val="FootnoteReference"/>
        </w:rPr>
        <w:footnoteReference w:id="40"/>
      </w:r>
      <w:r w:rsidRPr="0096005F">
        <w:t xml:space="preserve"> </w:t>
      </w:r>
      <w:r>
        <w:t xml:space="preserve">In addition, writing around three hundred and fifty years earlier, Cicero argued in his treatise </w:t>
      </w:r>
      <w:r w:rsidRPr="0096005F">
        <w:rPr>
          <w:i/>
        </w:rPr>
        <w:t xml:space="preserve">De </w:t>
      </w:r>
      <w:proofErr w:type="spellStart"/>
      <w:r w:rsidRPr="0096005F">
        <w:rPr>
          <w:i/>
        </w:rPr>
        <w:t>Divinatione</w:t>
      </w:r>
      <w:proofErr w:type="spellEnd"/>
      <w:r>
        <w:t xml:space="preserve"> that there was a difference between the practice of divination and religion, suggesting that a change in the esteem divination held was already long on it</w:t>
      </w:r>
      <w:r w:rsidR="00AD151C">
        <w:t>s way by the time of Iamblichus</w:t>
      </w:r>
      <w:r w:rsidR="000C0236">
        <w:t>.</w:t>
      </w:r>
      <w:r w:rsidR="00B2763F">
        <w:rPr>
          <w:rStyle w:val="FootnoteReference"/>
        </w:rPr>
        <w:footnoteReference w:id="41"/>
      </w:r>
      <w:r w:rsidR="000C0236">
        <w:t xml:space="preserve"> Concurrently, according to</w:t>
      </w:r>
      <w:r>
        <w:t xml:space="preserve"> </w:t>
      </w:r>
      <w:proofErr w:type="spellStart"/>
      <w:r>
        <w:t>Athanassiadi</w:t>
      </w:r>
      <w:proofErr w:type="spellEnd"/>
      <w:r>
        <w:t xml:space="preserve">, ‘[t]he great oracular establishments were on the way to extinction </w:t>
      </w:r>
      <w:r>
        <w:lastRenderedPageBreak/>
        <w:t>and, sensing this, Iamblichus reserved no place of honour for them in his scheme’.</w:t>
      </w:r>
      <w:r>
        <w:rPr>
          <w:rStyle w:val="FootnoteReference"/>
        </w:rPr>
        <w:footnoteReference w:id="42"/>
      </w:r>
      <w:r>
        <w:t xml:space="preserve"> It may be that Iamblichus’ emphasis on defining theurgy and </w:t>
      </w:r>
      <w:r w:rsidRPr="00E65362">
        <w:rPr>
          <w:i/>
        </w:rPr>
        <w:t>goetia</w:t>
      </w:r>
      <w:r>
        <w:t xml:space="preserve"> stemmed from a keenness for the survival of his own art above all. </w:t>
      </w:r>
      <w:r w:rsidR="00C244D7">
        <w:t xml:space="preserve">As such, the difference between </w:t>
      </w:r>
      <w:r w:rsidR="00C244D7" w:rsidRPr="005A2C56">
        <w:rPr>
          <w:i/>
        </w:rPr>
        <w:t>goetia</w:t>
      </w:r>
      <w:r w:rsidR="00C244D7">
        <w:t xml:space="preserve"> and theurgy </w:t>
      </w:r>
      <w:r w:rsidR="00D4102B">
        <w:t>may have been</w:t>
      </w:r>
      <w:r w:rsidR="005A2C56">
        <w:t xml:space="preserve"> more meaningful in a cultural sense, than linguistic sense. </w:t>
      </w:r>
      <w:r w:rsidR="00A9380B">
        <w:t xml:space="preserve">In addition, </w:t>
      </w:r>
      <w:r w:rsidR="00A53545" w:rsidRPr="00A53545">
        <w:rPr>
          <w:i/>
        </w:rPr>
        <w:t>On the Mysteries</w:t>
      </w:r>
      <w:r w:rsidRPr="00A53545">
        <w:rPr>
          <w:i/>
        </w:rPr>
        <w:t xml:space="preserve"> </w:t>
      </w:r>
      <w:r>
        <w:t xml:space="preserve">was written utilising a philosophical dialogue format, and thus in </w:t>
      </w:r>
      <w:r w:rsidR="00A9380B">
        <w:t>doing so formed a discussion which</w:t>
      </w:r>
      <w:r>
        <w:t xml:space="preserve"> may well have reflected the kind of the discussions people were having regarding theurgy at that time.</w:t>
      </w:r>
    </w:p>
    <w:p w:rsidR="009B6390" w:rsidRDefault="001E333D" w:rsidP="00493536">
      <w:r>
        <w:t>While Iamblichus appeared to deem it necessary to make a distinction between magic and theurgy,</w:t>
      </w:r>
      <w:r w:rsidR="00A53545">
        <w:t xml:space="preserve"> yet there are</w:t>
      </w:r>
      <w:r w:rsidR="004E651E">
        <w:t xml:space="preserve"> </w:t>
      </w:r>
      <w:r>
        <w:t xml:space="preserve">no rebuttal texts from practitioners of </w:t>
      </w:r>
      <w:r w:rsidRPr="00E3276B">
        <w:rPr>
          <w:i/>
        </w:rPr>
        <w:t>goetia</w:t>
      </w:r>
      <w:r>
        <w:t>. This may have been because practicing goetia was not something that was written about in an official and public capacity.</w:t>
      </w:r>
      <w:r w:rsidR="00D96729">
        <w:t xml:space="preserve"> According to </w:t>
      </w:r>
      <w:r w:rsidR="00EB0D49">
        <w:t xml:space="preserve">Georg Luck, </w:t>
      </w:r>
      <w:r w:rsidR="001525BF">
        <w:t xml:space="preserve">both Pagans and Christians used the term </w:t>
      </w:r>
      <w:r w:rsidR="00E36FDB" w:rsidRPr="00E36FDB">
        <w:rPr>
          <w:i/>
        </w:rPr>
        <w:t>goetia</w:t>
      </w:r>
      <w:r w:rsidR="00E36FDB">
        <w:t xml:space="preserve"> </w:t>
      </w:r>
      <w:r w:rsidR="001525BF">
        <w:t xml:space="preserve">to </w:t>
      </w:r>
      <w:r w:rsidR="0004158E">
        <w:t>refer to lower forms of magic, and ‘</w:t>
      </w:r>
      <w:r w:rsidR="00450A3B">
        <w:t xml:space="preserve">there almost always is a connotation of </w:t>
      </w:r>
      <w:r w:rsidR="00307441">
        <w:t>fraud and deceit’</w:t>
      </w:r>
      <w:r w:rsidR="00511ED6">
        <w:t>.</w:t>
      </w:r>
      <w:r w:rsidR="00511ED6">
        <w:rPr>
          <w:rStyle w:val="FootnoteReference"/>
        </w:rPr>
        <w:footnoteReference w:id="43"/>
      </w:r>
      <w:r w:rsidR="00962F90">
        <w:t xml:space="preserve"> Consequently, people would most likely have not wanted to publicly associate themselves with </w:t>
      </w:r>
      <w:r w:rsidR="00962F90" w:rsidRPr="006F4A08">
        <w:rPr>
          <w:i/>
        </w:rPr>
        <w:t>goetia</w:t>
      </w:r>
      <w:r w:rsidR="00962F90">
        <w:t>.</w:t>
      </w:r>
      <w:r w:rsidR="00D96729">
        <w:t xml:space="preserve"> Furthermore, w</w:t>
      </w:r>
      <w:r>
        <w:t>hen it came to official texts on magic, there was only the Greek Magical Papyri, which served more as an instruction manual</w:t>
      </w:r>
      <w:r w:rsidR="00015A46">
        <w:t>, than a philosophical break down of the practice</w:t>
      </w:r>
      <w:r w:rsidR="006F4A08">
        <w:t xml:space="preserve">. </w:t>
      </w:r>
      <w:r w:rsidR="00006796">
        <w:t>However, this may also be a result of the suppression of magic texts that occurred in the Christian era.</w:t>
      </w:r>
      <w:r w:rsidR="00006796">
        <w:rPr>
          <w:rStyle w:val="FootnoteReference"/>
        </w:rPr>
        <w:footnoteReference w:id="44"/>
      </w:r>
      <w:r w:rsidR="00006796">
        <w:t xml:space="preserve"> </w:t>
      </w:r>
      <w:r w:rsidR="0067192E">
        <w:t>Betz states that ‘</w:t>
      </w:r>
      <w:r w:rsidR="00D567BF">
        <w:rPr>
          <w:rFonts w:eastAsia="Times New Roman"/>
        </w:rPr>
        <w:t>[m]</w:t>
      </w:r>
      <w:proofErr w:type="spellStart"/>
      <w:r w:rsidR="0067192E">
        <w:rPr>
          <w:rFonts w:eastAsia="Times New Roman"/>
        </w:rPr>
        <w:t>odern</w:t>
      </w:r>
      <w:proofErr w:type="spellEnd"/>
      <w:r w:rsidR="0067192E">
        <w:rPr>
          <w:rFonts w:eastAsia="Times New Roman"/>
        </w:rPr>
        <w:t xml:space="preserve"> views of Greek and Roman religions have long suffered from certain deformities because they were uncon</w:t>
      </w:r>
      <w:r w:rsidR="00B675FE">
        <w:rPr>
          <w:rFonts w:eastAsia="Times New Roman"/>
        </w:rPr>
        <w:t xml:space="preserve">sciously </w:t>
      </w:r>
      <w:r w:rsidR="0067192E">
        <w:rPr>
          <w:rFonts w:eastAsia="Times New Roman"/>
        </w:rPr>
        <w:t xml:space="preserve">shaped by the only remaining sources: the literature </w:t>
      </w:r>
      <w:r w:rsidR="00B675FE">
        <w:rPr>
          <w:rFonts w:eastAsia="Times New Roman"/>
        </w:rPr>
        <w:t xml:space="preserve">of the cultural elite, and the </w:t>
      </w:r>
      <w:r w:rsidR="00D567BF">
        <w:rPr>
          <w:rFonts w:eastAsia="Times New Roman"/>
        </w:rPr>
        <w:t>archaeological</w:t>
      </w:r>
      <w:r w:rsidR="0067192E">
        <w:rPr>
          <w:rFonts w:eastAsia="Times New Roman"/>
        </w:rPr>
        <w:t xml:space="preserve"> remains of the official cults of the states and cities’.</w:t>
      </w:r>
      <w:r w:rsidR="0067192E">
        <w:rPr>
          <w:rStyle w:val="FootnoteReference"/>
          <w:rFonts w:eastAsia="Times New Roman"/>
        </w:rPr>
        <w:footnoteReference w:id="45"/>
      </w:r>
      <w:r w:rsidR="00010DCA">
        <w:rPr>
          <w:rFonts w:eastAsia="Times New Roman"/>
        </w:rPr>
        <w:t xml:space="preserve"> </w:t>
      </w:r>
      <w:r w:rsidR="0056272B">
        <w:rPr>
          <w:rFonts w:eastAsia="Times New Roman"/>
        </w:rPr>
        <w:t xml:space="preserve">Here he </w:t>
      </w:r>
      <w:r w:rsidR="00443367">
        <w:rPr>
          <w:rFonts w:eastAsia="Times New Roman"/>
        </w:rPr>
        <w:t>discusses</w:t>
      </w:r>
      <w:r w:rsidR="0056272B">
        <w:rPr>
          <w:rFonts w:eastAsia="Times New Roman"/>
        </w:rPr>
        <w:t xml:space="preserve"> how the suppression if magical texts</w:t>
      </w:r>
      <w:r w:rsidR="000D392F">
        <w:rPr>
          <w:rFonts w:eastAsia="Times New Roman"/>
        </w:rPr>
        <w:t>, has now shaped the view of history that is available.</w:t>
      </w:r>
      <w:r w:rsidR="0056272B">
        <w:rPr>
          <w:rFonts w:eastAsia="Times New Roman"/>
        </w:rPr>
        <w:t xml:space="preserve"> </w:t>
      </w:r>
      <w:r w:rsidR="00F42A98">
        <w:rPr>
          <w:rFonts w:eastAsia="Times New Roman"/>
        </w:rPr>
        <w:t>Consequently, the high regard of Iamblichus may be the reason that his text still exists, where other</w:t>
      </w:r>
      <w:r w:rsidR="00E36FDB">
        <w:rPr>
          <w:rFonts w:eastAsia="Times New Roman"/>
        </w:rPr>
        <w:t>’</w:t>
      </w:r>
      <w:r w:rsidR="00F42A98">
        <w:rPr>
          <w:rFonts w:eastAsia="Times New Roman"/>
        </w:rPr>
        <w:t>s</w:t>
      </w:r>
      <w:r w:rsidR="00E36FDB">
        <w:rPr>
          <w:rFonts w:eastAsia="Times New Roman"/>
        </w:rPr>
        <w:t xml:space="preserve"> texts</w:t>
      </w:r>
      <w:r w:rsidR="00F42A98">
        <w:rPr>
          <w:rFonts w:eastAsia="Times New Roman"/>
        </w:rPr>
        <w:t xml:space="preserve"> may not have survived the </w:t>
      </w:r>
      <w:r w:rsidR="005B01F6">
        <w:rPr>
          <w:rFonts w:eastAsia="Times New Roman"/>
        </w:rPr>
        <w:t>suppression of the Christian era.</w:t>
      </w:r>
      <w:r w:rsidR="00DE6847">
        <w:rPr>
          <w:rFonts w:eastAsia="Times New Roman"/>
        </w:rPr>
        <w:t xml:space="preserve"> Accordingly, the extent to which </w:t>
      </w:r>
      <w:r w:rsidR="0032277E">
        <w:rPr>
          <w:rFonts w:eastAsia="Times New Roman"/>
        </w:rPr>
        <w:t xml:space="preserve">his text represents the full relationship between theurgy and </w:t>
      </w:r>
      <w:r w:rsidR="0032277E" w:rsidRPr="004570A5">
        <w:rPr>
          <w:rFonts w:eastAsia="Times New Roman"/>
          <w:i/>
        </w:rPr>
        <w:t>goetia</w:t>
      </w:r>
      <w:r w:rsidR="0032277E">
        <w:rPr>
          <w:rFonts w:eastAsia="Times New Roman"/>
        </w:rPr>
        <w:t xml:space="preserve"> is debatable.</w:t>
      </w:r>
    </w:p>
    <w:p w:rsidR="00136818" w:rsidRDefault="007F7863">
      <w:r>
        <w:t>The practice of theurgy, as set out by</w:t>
      </w:r>
      <w:r w:rsidR="002B6E41">
        <w:t xml:space="preserve"> </w:t>
      </w:r>
      <w:r>
        <w:t xml:space="preserve">Iamblichus, indeed seems difficult to define </w:t>
      </w:r>
      <w:r w:rsidR="007F7980">
        <w:t xml:space="preserve">against the similarly ancient concept of </w:t>
      </w:r>
      <w:r w:rsidR="00E30F5E" w:rsidRPr="00E30F5E">
        <w:rPr>
          <w:i/>
        </w:rPr>
        <w:t>goetia</w:t>
      </w:r>
      <w:r w:rsidR="004570A5">
        <w:t xml:space="preserve">. </w:t>
      </w:r>
      <w:r w:rsidR="00167695">
        <w:t xml:space="preserve">Yet, </w:t>
      </w:r>
      <w:r w:rsidR="004570A5">
        <w:t xml:space="preserve">it is also difficult to </w:t>
      </w:r>
      <w:r w:rsidR="00167695">
        <w:t>define</w:t>
      </w:r>
      <w:r w:rsidR="00E30F5E">
        <w:t xml:space="preserve"> within contemporary definitions of religion and magic. </w:t>
      </w:r>
      <w:r w:rsidR="00C5055B">
        <w:t xml:space="preserve">According to </w:t>
      </w:r>
      <w:r w:rsidR="00167695">
        <w:t>Iamblichus</w:t>
      </w:r>
      <w:r w:rsidR="00C5055B">
        <w:t>, b</w:t>
      </w:r>
      <w:r w:rsidR="00E30F5E">
        <w:t xml:space="preserve">oth theurgy and </w:t>
      </w:r>
      <w:r w:rsidR="00E30F5E" w:rsidRPr="00E30F5E">
        <w:rPr>
          <w:i/>
        </w:rPr>
        <w:t>goetia</w:t>
      </w:r>
      <w:r w:rsidR="00E30F5E">
        <w:t xml:space="preserve"> </w:t>
      </w:r>
      <w:r w:rsidR="00567FF5">
        <w:t>operate using t</w:t>
      </w:r>
      <w:r w:rsidR="00CE7E69">
        <w:t>he sam</w:t>
      </w:r>
      <w:r w:rsidR="00A53545">
        <w:t>e divine systems, suggesting there</w:t>
      </w:r>
      <w:r w:rsidR="00CE7E69">
        <w:t xml:space="preserve"> are different forms of the same thing. However</w:t>
      </w:r>
      <w:r w:rsidR="00567FF5">
        <w:t xml:space="preserve">, the difference between the two </w:t>
      </w:r>
      <w:r w:rsidR="00E101FD">
        <w:t xml:space="preserve">was shown to be regarding to moral righteousness of theurgy over </w:t>
      </w:r>
      <w:r w:rsidR="00E101FD" w:rsidRPr="00E101FD">
        <w:rPr>
          <w:i/>
        </w:rPr>
        <w:t>goetia</w:t>
      </w:r>
      <w:r w:rsidR="00CE7E69">
        <w:rPr>
          <w:i/>
        </w:rPr>
        <w:t xml:space="preserve">, </w:t>
      </w:r>
      <w:r w:rsidR="00CE7E69">
        <w:t>as proclaimed by Iamblichus</w:t>
      </w:r>
      <w:r w:rsidR="00E101FD">
        <w:t xml:space="preserve">. </w:t>
      </w:r>
      <w:r w:rsidR="00052D0B">
        <w:t xml:space="preserve">While </w:t>
      </w:r>
      <w:r w:rsidR="00A53545">
        <w:t>Iamblichus</w:t>
      </w:r>
      <w:r w:rsidR="00052D0B">
        <w:t xml:space="preserve"> does not explicitly discuss religion and magic, in differentiating between his divine practice and </w:t>
      </w:r>
      <w:r w:rsidR="00052D0B" w:rsidRPr="00F87BEC">
        <w:rPr>
          <w:i/>
        </w:rPr>
        <w:t>goetia</w:t>
      </w:r>
      <w:r w:rsidR="00052D0B">
        <w:t xml:space="preserve">, his </w:t>
      </w:r>
      <w:r w:rsidR="003A36F2">
        <w:t xml:space="preserve">argument seemed to preclude later </w:t>
      </w:r>
      <w:r w:rsidR="00A53545">
        <w:t>scholars’</w:t>
      </w:r>
      <w:r w:rsidR="003A36F2">
        <w:t xml:space="preserve"> statements that the difference between religion and magic </w:t>
      </w:r>
      <w:r w:rsidR="004F138E">
        <w:t>appeared to com</w:t>
      </w:r>
      <w:r w:rsidR="003A36F2">
        <w:t xml:space="preserve">e down to a </w:t>
      </w:r>
      <w:r w:rsidR="004F138E">
        <w:t>question of morality. However</w:t>
      </w:r>
      <w:r w:rsidR="00AD1E67">
        <w:t>, Iamblichus’</w:t>
      </w:r>
      <w:r w:rsidR="004F138E">
        <w:t xml:space="preserve"> focus </w:t>
      </w:r>
      <w:r w:rsidR="00C52DB5">
        <w:t>on</w:t>
      </w:r>
      <w:r w:rsidR="00BE0A16">
        <w:t xml:space="preserve"> intention as the differentiation between the two arts </w:t>
      </w:r>
      <w:r w:rsidR="00C91A55">
        <w:t xml:space="preserve">only reinforced the notion that in terms </w:t>
      </w:r>
      <w:r w:rsidR="00C91A55">
        <w:lastRenderedPageBreak/>
        <w:t>of method, there were no practical differences.</w:t>
      </w:r>
      <w:r w:rsidR="00C52DB5">
        <w:t xml:space="preserve"> Thus the difference was more abstract.</w:t>
      </w:r>
      <w:r w:rsidR="008558C2">
        <w:t xml:space="preserve"> This further</w:t>
      </w:r>
      <w:r w:rsidR="00C91A55">
        <w:t xml:space="preserve"> implied that </w:t>
      </w:r>
      <w:r w:rsidR="00493C4E" w:rsidRPr="00493C4E">
        <w:rPr>
          <w:i/>
        </w:rPr>
        <w:t>goetia</w:t>
      </w:r>
      <w:r w:rsidR="008558C2">
        <w:t xml:space="preserve"> was a corrupted form </w:t>
      </w:r>
      <w:r w:rsidR="00493C4E">
        <w:t xml:space="preserve">of theurgy. Nevertheless, it was seen that theurgy was not practice that depended on divination alone, but was a whole way of life. </w:t>
      </w:r>
      <w:r w:rsidR="00194E06">
        <w:t xml:space="preserve">Consequently, theurgy was more than just its magical </w:t>
      </w:r>
      <w:r w:rsidR="006F187B">
        <w:t xml:space="preserve">practices. </w:t>
      </w:r>
      <w:r w:rsidR="00E62FA3">
        <w:t>Nevertheless</w:t>
      </w:r>
      <w:r w:rsidR="00603194">
        <w:t xml:space="preserve">, </w:t>
      </w:r>
      <w:r w:rsidR="00B8764D">
        <w:t xml:space="preserve">it did appear that Iamblichus stressed the divination element as </w:t>
      </w:r>
      <w:r w:rsidR="00236C4A">
        <w:t>the most important.</w:t>
      </w:r>
      <w:r w:rsidR="00B8764D">
        <w:t xml:space="preserve"> </w:t>
      </w:r>
      <w:r w:rsidR="006B5A5B">
        <w:t xml:space="preserve">Furthermore, it was shown that when focusing </w:t>
      </w:r>
      <w:r w:rsidR="009F5EC9">
        <w:t>on cosmo</w:t>
      </w:r>
      <w:r w:rsidR="00E5778A">
        <w:t>logy rather than techniques,</w:t>
      </w:r>
      <w:r w:rsidR="009F5EC9">
        <w:t xml:space="preserve"> both </w:t>
      </w:r>
      <w:r w:rsidR="009F5EC9" w:rsidRPr="009F5EC9">
        <w:rPr>
          <w:i/>
        </w:rPr>
        <w:t>goetia</w:t>
      </w:r>
      <w:r w:rsidR="009F5EC9">
        <w:t xml:space="preserve"> and theurgy </w:t>
      </w:r>
      <w:r w:rsidR="00E5778A">
        <w:t>could</w:t>
      </w:r>
      <w:r w:rsidR="008077AD">
        <w:t xml:space="preserve"> be classified as containing a ‘magical world </w:t>
      </w:r>
      <w:r w:rsidR="00AF0D5F">
        <w:t xml:space="preserve">view’. Nonetheless, it was seen that this definition of </w:t>
      </w:r>
      <w:r w:rsidR="000D7601">
        <w:t xml:space="preserve">magic was still applicable to </w:t>
      </w:r>
      <w:r w:rsidR="00282211">
        <w:t xml:space="preserve">religion, and so </w:t>
      </w:r>
      <w:r w:rsidR="00EF32CC">
        <w:t>only provided an alternative term for contemporary scholars to define magic-religion. However, it was</w:t>
      </w:r>
      <w:r w:rsidR="00CF5433">
        <w:t xml:space="preserve"> also</w:t>
      </w:r>
      <w:r w:rsidR="00EF32CC">
        <w:t xml:space="preserve"> seen that while </w:t>
      </w:r>
      <w:r w:rsidR="00EF32CC" w:rsidRPr="00EF32CC">
        <w:rPr>
          <w:i/>
        </w:rPr>
        <w:t>goetia</w:t>
      </w:r>
      <w:r w:rsidR="00EF32CC">
        <w:t xml:space="preserve"> and theurgy </w:t>
      </w:r>
      <w:r w:rsidR="00853C9D">
        <w:t>may not be distinct terms, they may find a meaningful distinction regarding this social and cultural status.</w:t>
      </w:r>
      <w:r w:rsidR="00EC4DC1">
        <w:t xml:space="preserve"> The changing political and religious situation may have meant that to being a form of magic was</w:t>
      </w:r>
      <w:r w:rsidR="00501E97">
        <w:t xml:space="preserve"> something that was bec</w:t>
      </w:r>
      <w:r w:rsidR="003D6AAE">
        <w:t>oming increasingly undesirable.</w:t>
      </w:r>
      <w:r w:rsidR="004D6A33">
        <w:t xml:space="preserve"> </w:t>
      </w:r>
      <w:r w:rsidR="00CF5433">
        <w:t>Nevertheless</w:t>
      </w:r>
      <w:r w:rsidR="00AD2A5B">
        <w:t xml:space="preserve">, a full understanding of the cultural standing of </w:t>
      </w:r>
      <w:r w:rsidR="003D6AAE" w:rsidRPr="003D6AAE">
        <w:rPr>
          <w:i/>
        </w:rPr>
        <w:t>goetia</w:t>
      </w:r>
      <w:r w:rsidR="00AD2A5B">
        <w:t xml:space="preserve"> is limited by the lack of surviving texts. </w:t>
      </w:r>
      <w:r w:rsidR="00BE0806">
        <w:t>This means tha</w:t>
      </w:r>
      <w:r w:rsidR="003D6AAE">
        <w:t xml:space="preserve">t texts such as </w:t>
      </w:r>
      <w:r w:rsidR="003D6AAE" w:rsidRPr="003D6AAE">
        <w:rPr>
          <w:i/>
        </w:rPr>
        <w:t>On the Mysteries</w:t>
      </w:r>
      <w:r w:rsidR="003D6AAE">
        <w:t xml:space="preserve"> </w:t>
      </w:r>
      <w:r w:rsidR="00BE0806">
        <w:t xml:space="preserve">set </w:t>
      </w:r>
      <w:r w:rsidR="00C7451E">
        <w:t>the</w:t>
      </w:r>
      <w:r w:rsidR="003D579E">
        <w:t xml:space="preserve"> tone of understanding regarding </w:t>
      </w:r>
      <w:r w:rsidR="00C7451E">
        <w:t>magic in that period.</w:t>
      </w:r>
    </w:p>
    <w:p w:rsidR="00136818" w:rsidRDefault="00136818"/>
    <w:p w:rsidR="00136818" w:rsidRDefault="00136818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136818" w:rsidRDefault="00136818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5D4313" w:rsidRDefault="00110C76">
      <w:r>
        <w:t>Bibliography</w:t>
      </w:r>
      <w:r w:rsidR="00C465A1">
        <w:t>:</w:t>
      </w:r>
    </w:p>
    <w:p w:rsidR="002A3A13" w:rsidRDefault="00893900">
      <w:r>
        <w:rPr>
          <w:rFonts w:eastAsia="Times New Roman"/>
        </w:rPr>
        <w:t>Hammond, Dorothy, ‘</w:t>
      </w:r>
      <w:r w:rsidR="002A3A13">
        <w:rPr>
          <w:rFonts w:eastAsia="Times New Roman"/>
        </w:rPr>
        <w:t>Mag</w:t>
      </w:r>
      <w:r>
        <w:rPr>
          <w:rFonts w:eastAsia="Times New Roman"/>
        </w:rPr>
        <w:t>ic: A Problem in Semantics’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American Anthropologist</w:t>
      </w:r>
      <w:r>
        <w:rPr>
          <w:rFonts w:eastAsia="Times New Roman"/>
        </w:rPr>
        <w:t>, vol. 72 (1970), pp. 1349-1356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Frazer, James George, </w:t>
      </w:r>
      <w:r w:rsidR="002A3A13" w:rsidRPr="00893900">
        <w:rPr>
          <w:rFonts w:eastAsia="Times New Roman"/>
          <w:i/>
        </w:rPr>
        <w:t>The Golden Bough: A Study in Magic and Religion</w:t>
      </w:r>
      <w:r w:rsidR="002A3A13">
        <w:rPr>
          <w:rFonts w:eastAsia="Times New Roman"/>
        </w:rPr>
        <w:t xml:space="preserve">, (1890) (Hertfordshire, </w:t>
      </w:r>
      <w:proofErr w:type="spellStart"/>
      <w:r w:rsidR="002A3A13">
        <w:rPr>
          <w:rFonts w:eastAsia="Times New Roman"/>
        </w:rPr>
        <w:t>Wordworth</w:t>
      </w:r>
      <w:proofErr w:type="spellEnd"/>
      <w:r w:rsidR="002A3A13">
        <w:rPr>
          <w:rFonts w:eastAsia="Times New Roman"/>
        </w:rPr>
        <w:t>, 1993)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Wax, </w:t>
      </w:r>
      <w:r>
        <w:rPr>
          <w:rFonts w:eastAsia="Times New Roman"/>
        </w:rPr>
        <w:t>Murray, and Wax, Rosalie, ‘</w:t>
      </w:r>
      <w:r w:rsidR="002A3A13">
        <w:rPr>
          <w:rFonts w:eastAsia="Times New Roman"/>
        </w:rPr>
        <w:t>The Notion of Magic</w:t>
      </w:r>
      <w:r>
        <w:rPr>
          <w:rFonts w:eastAsia="Times New Roman"/>
        </w:rPr>
        <w:t>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Current Anthropology</w:t>
      </w:r>
      <w:r>
        <w:rPr>
          <w:rFonts w:eastAsia="Times New Roman"/>
        </w:rPr>
        <w:t>, vol. 4 (1963), pp. 495-518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Betz, </w:t>
      </w:r>
      <w:proofErr w:type="spellStart"/>
      <w:r w:rsidR="002A3A13">
        <w:rPr>
          <w:rFonts w:eastAsia="Times New Roman"/>
        </w:rPr>
        <w:t>Hanz</w:t>
      </w:r>
      <w:proofErr w:type="spellEnd"/>
      <w:r w:rsidR="002A3A13">
        <w:rPr>
          <w:rFonts w:eastAsia="Times New Roman"/>
        </w:rPr>
        <w:t xml:space="preserve"> Dieter, Introduction to the </w:t>
      </w:r>
      <w:r w:rsidR="002A3A13" w:rsidRPr="00893900">
        <w:rPr>
          <w:rFonts w:eastAsia="Times New Roman"/>
          <w:i/>
        </w:rPr>
        <w:t>Greek Magical Papyri</w:t>
      </w:r>
      <w:r w:rsidR="002A3A13">
        <w:rPr>
          <w:rFonts w:eastAsia="Times New Roman"/>
        </w:rPr>
        <w:t>, ed. by Hans Dieter Betz, (USA, University of Chicago press, 1986)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Anon, </w:t>
      </w:r>
      <w:r w:rsidR="002A3A13" w:rsidRPr="00893900">
        <w:rPr>
          <w:rFonts w:eastAsia="Times New Roman"/>
          <w:i/>
        </w:rPr>
        <w:t>The Greek Magical Papyri in Translation: Including the Demotic Spells</w:t>
      </w:r>
      <w:r w:rsidR="002A3A13">
        <w:rPr>
          <w:rFonts w:eastAsia="Times New Roman"/>
        </w:rPr>
        <w:t>, ed. by Hans Dieter Betz, (USA, University of Chicago press, 1986)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</w:r>
      <w:proofErr w:type="spellStart"/>
      <w:r w:rsidR="002A3A13">
        <w:rPr>
          <w:rFonts w:eastAsia="Times New Roman"/>
        </w:rPr>
        <w:t>Athanassiadi</w:t>
      </w:r>
      <w:proofErr w:type="spellEnd"/>
      <w:r w:rsidR="002A3A13">
        <w:rPr>
          <w:rFonts w:eastAsia="Times New Roman"/>
        </w:rPr>
        <w:t xml:space="preserve">, </w:t>
      </w:r>
      <w:proofErr w:type="spellStart"/>
      <w:r w:rsidR="002A3A13">
        <w:rPr>
          <w:rFonts w:eastAsia="Times New Roman"/>
        </w:rPr>
        <w:t>Polym</w:t>
      </w:r>
      <w:r>
        <w:rPr>
          <w:rFonts w:eastAsia="Times New Roman"/>
        </w:rPr>
        <w:t>nia</w:t>
      </w:r>
      <w:proofErr w:type="spellEnd"/>
      <w:r>
        <w:rPr>
          <w:rFonts w:eastAsia="Times New Roman"/>
        </w:rPr>
        <w:t>, ‘</w:t>
      </w:r>
      <w:r w:rsidR="002A3A13">
        <w:rPr>
          <w:rFonts w:eastAsia="Times New Roman"/>
        </w:rPr>
        <w:t>Dreams, Theurgy, and Freelance Divination: T</w:t>
      </w:r>
      <w:r>
        <w:rPr>
          <w:rFonts w:eastAsia="Times New Roman"/>
        </w:rPr>
        <w:t>he Testimony of Iamblichus’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The Journal of Roman Studies</w:t>
      </w:r>
      <w:r w:rsidR="002A3A13">
        <w:rPr>
          <w:rFonts w:eastAsia="Times New Roman"/>
        </w:rPr>
        <w:t>, vol. 83 (1993), pp. 115-130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 Proclus, </w:t>
      </w:r>
      <w:r w:rsidR="002A3A13" w:rsidRPr="00893900">
        <w:rPr>
          <w:rFonts w:eastAsia="Times New Roman"/>
          <w:i/>
        </w:rPr>
        <w:t>Platonic Theology</w:t>
      </w:r>
      <w:r w:rsidR="002A3A13">
        <w:rPr>
          <w:rFonts w:eastAsia="Times New Roman"/>
        </w:rPr>
        <w:t xml:space="preserve">, 1.25.7-10, ed. </w:t>
      </w:r>
      <w:proofErr w:type="spellStart"/>
      <w:r w:rsidR="002A3A13">
        <w:rPr>
          <w:rFonts w:eastAsia="Times New Roman"/>
        </w:rPr>
        <w:t>Saffrey</w:t>
      </w:r>
      <w:proofErr w:type="spellEnd"/>
      <w:r w:rsidR="002A3A13">
        <w:rPr>
          <w:rFonts w:eastAsia="Times New Roman"/>
        </w:rPr>
        <w:t xml:space="preserve"> and </w:t>
      </w:r>
      <w:proofErr w:type="spellStart"/>
      <w:r w:rsidR="002A3A13">
        <w:rPr>
          <w:rFonts w:eastAsia="Times New Roman"/>
        </w:rPr>
        <w:t>Westerink</w:t>
      </w:r>
      <w:proofErr w:type="spellEnd"/>
      <w:r w:rsidR="002A3A13">
        <w:rPr>
          <w:rFonts w:eastAsia="Times New Roman"/>
        </w:rPr>
        <w:t xml:space="preserve">, (trans. </w:t>
      </w:r>
      <w:proofErr w:type="spellStart"/>
      <w:r w:rsidR="002A3A13">
        <w:rPr>
          <w:rFonts w:eastAsia="Times New Roman"/>
        </w:rPr>
        <w:t>D</w:t>
      </w:r>
      <w:r>
        <w:rPr>
          <w:rFonts w:eastAsia="Times New Roman"/>
        </w:rPr>
        <w:t>odds</w:t>
      </w:r>
      <w:proofErr w:type="spellEnd"/>
      <w:r>
        <w:rPr>
          <w:rFonts w:eastAsia="Times New Roman"/>
        </w:rPr>
        <w:t xml:space="preserve"> 1951)</w:t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Versnel</w:t>
      </w:r>
      <w:proofErr w:type="spellEnd"/>
      <w:r>
        <w:rPr>
          <w:rFonts w:eastAsia="Times New Roman"/>
        </w:rPr>
        <w:t>, H. S., ‘</w:t>
      </w:r>
      <w:r w:rsidR="002A3A13">
        <w:rPr>
          <w:rFonts w:eastAsia="Times New Roman"/>
        </w:rPr>
        <w:t>Some Reflections on the R</w:t>
      </w:r>
      <w:r>
        <w:rPr>
          <w:rFonts w:eastAsia="Times New Roman"/>
        </w:rPr>
        <w:t>elationship Magic-Religion’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Numen</w:t>
      </w:r>
      <w:r w:rsidR="002A3A13">
        <w:rPr>
          <w:rFonts w:eastAsia="Times New Roman"/>
        </w:rPr>
        <w:t xml:space="preserve">, vol. 38 (1991), pp. 177-197 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Iamblichus, </w:t>
      </w:r>
      <w:r w:rsidR="002A3A13" w:rsidRPr="00893900">
        <w:rPr>
          <w:rFonts w:eastAsia="Times New Roman"/>
          <w:i/>
        </w:rPr>
        <w:t xml:space="preserve">On the Mysteries of the </w:t>
      </w:r>
      <w:r w:rsidRPr="00893900">
        <w:rPr>
          <w:rFonts w:eastAsia="Times New Roman"/>
          <w:i/>
        </w:rPr>
        <w:t>Egyptians</w:t>
      </w:r>
      <w:r w:rsidR="002A3A13" w:rsidRPr="00893900">
        <w:rPr>
          <w:rFonts w:eastAsia="Times New Roman"/>
          <w:i/>
        </w:rPr>
        <w:t>,  Chaldeans, and Assyrians</w:t>
      </w:r>
      <w:r w:rsidR="002A3A13">
        <w:rPr>
          <w:rFonts w:eastAsia="Times New Roman"/>
        </w:rPr>
        <w:t>, trans. Thomas Taylor, (London, Bertram Dobell and Reeves and Turner, 1895)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Clarke, Emma C.; Dillon, John M.;  </w:t>
      </w:r>
      <w:proofErr w:type="spellStart"/>
      <w:r w:rsidR="002A3A13">
        <w:rPr>
          <w:rFonts w:eastAsia="Times New Roman"/>
        </w:rPr>
        <w:t>Hershbell</w:t>
      </w:r>
      <w:proofErr w:type="spellEnd"/>
      <w:r w:rsidR="002A3A13">
        <w:rPr>
          <w:rFonts w:eastAsia="Times New Roman"/>
        </w:rPr>
        <w:t xml:space="preserve">, Jackson P., Introduction to Iamblichus </w:t>
      </w:r>
      <w:r w:rsidR="002A3A13" w:rsidRPr="00893900">
        <w:rPr>
          <w:rFonts w:eastAsia="Times New Roman"/>
          <w:i/>
        </w:rPr>
        <w:t>On the Mysteries</w:t>
      </w:r>
      <w:r w:rsidR="002A3A13">
        <w:rPr>
          <w:rFonts w:eastAsia="Times New Roman"/>
        </w:rPr>
        <w:t xml:space="preserve">, by Iamblichus, trans. Emma C. Clarke, John M. Dillon, Jackson P. </w:t>
      </w:r>
      <w:proofErr w:type="spellStart"/>
      <w:r w:rsidR="002A3A13">
        <w:rPr>
          <w:rFonts w:eastAsia="Times New Roman"/>
        </w:rPr>
        <w:t>Hershbell</w:t>
      </w:r>
      <w:proofErr w:type="spellEnd"/>
      <w:r w:rsidR="002A3A13">
        <w:rPr>
          <w:rFonts w:eastAsia="Times New Roman"/>
        </w:rPr>
        <w:t>, (Atlanta, Society of Biblical literature, 2003)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Cicero, Marcus </w:t>
      </w:r>
      <w:proofErr w:type="spellStart"/>
      <w:r w:rsidR="002A3A13">
        <w:rPr>
          <w:rFonts w:eastAsia="Times New Roman"/>
        </w:rPr>
        <w:t>Tullius</w:t>
      </w:r>
      <w:proofErr w:type="spellEnd"/>
      <w:r w:rsidR="002A3A13">
        <w:rPr>
          <w:rFonts w:eastAsia="Times New Roman"/>
        </w:rPr>
        <w:t xml:space="preserve">, ‘De </w:t>
      </w:r>
      <w:proofErr w:type="spellStart"/>
      <w:r w:rsidR="002A3A13">
        <w:rPr>
          <w:rFonts w:eastAsia="Times New Roman"/>
        </w:rPr>
        <w:t>Divinati</w:t>
      </w:r>
      <w:r>
        <w:rPr>
          <w:rFonts w:eastAsia="Times New Roman"/>
        </w:rPr>
        <w:t>one</w:t>
      </w:r>
      <w:proofErr w:type="spellEnd"/>
      <w:r>
        <w:rPr>
          <w:rFonts w:eastAsia="Times New Roman"/>
        </w:rPr>
        <w:t>’</w:t>
      </w:r>
      <w:r w:rsidR="002A3A13">
        <w:rPr>
          <w:rFonts w:eastAsia="Times New Roman"/>
        </w:rPr>
        <w:t xml:space="preserve">, in </w:t>
      </w:r>
      <w:r w:rsidR="002A3A13" w:rsidRPr="00893900">
        <w:rPr>
          <w:rFonts w:eastAsia="Times New Roman"/>
          <w:i/>
        </w:rPr>
        <w:t>On Old Age, On Friendship, On Divination</w:t>
      </w:r>
      <w:r w:rsidR="002A3A13">
        <w:rPr>
          <w:rFonts w:eastAsia="Times New Roman"/>
        </w:rPr>
        <w:t>, trans. W. A. Falconer, (Loeb Classical Library, Harvard University Press, 1923)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Luck, Georg, ‘Witches and Sorcerers in Classical Literature’, in </w:t>
      </w:r>
      <w:r w:rsidR="002A3A13" w:rsidRPr="00893900">
        <w:rPr>
          <w:rFonts w:eastAsia="Times New Roman"/>
          <w:i/>
        </w:rPr>
        <w:t>Witchcraft and Magic in Europe: Ancient Greece and Rome</w:t>
      </w:r>
      <w:r w:rsidR="002A3A13">
        <w:rPr>
          <w:rFonts w:eastAsia="Times New Roman"/>
        </w:rPr>
        <w:t>, (L</w:t>
      </w:r>
      <w:r>
        <w:rPr>
          <w:rFonts w:eastAsia="Times New Roman"/>
        </w:rPr>
        <w:t xml:space="preserve">ondon, The </w:t>
      </w:r>
      <w:proofErr w:type="spellStart"/>
      <w:r>
        <w:rPr>
          <w:rFonts w:eastAsia="Times New Roman"/>
        </w:rPr>
        <w:t>Athlone</w:t>
      </w:r>
      <w:proofErr w:type="spellEnd"/>
      <w:r>
        <w:rPr>
          <w:rFonts w:eastAsia="Times New Roman"/>
        </w:rPr>
        <w:t xml:space="preserve"> Press, 1999)</w:t>
      </w:r>
    </w:p>
    <w:p w:rsidR="002A3A13" w:rsidRDefault="002A3A13"/>
    <w:p w:rsidR="00C465A1" w:rsidRDefault="00C465A1"/>
    <w:p w:rsidR="00C465A1" w:rsidRDefault="00C465A1"/>
    <w:sectPr w:rsidR="00C465A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E58" w:rsidRDefault="00912E58" w:rsidP="00AB6615">
      <w:pPr>
        <w:spacing w:after="0" w:line="240" w:lineRule="auto"/>
      </w:pPr>
      <w:r>
        <w:separator/>
      </w:r>
    </w:p>
  </w:endnote>
  <w:endnote w:type="continuationSeparator" w:id="0">
    <w:p w:rsidR="00912E58" w:rsidRDefault="00912E58" w:rsidP="00AB6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1941506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893900" w:rsidRDefault="008939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E36FDB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E36FDB">
              <w:rPr>
                <w:b/>
                <w:bCs/>
                <w:noProof/>
              </w:rPr>
              <w:t>12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93900" w:rsidRDefault="008939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E58" w:rsidRDefault="00912E58" w:rsidP="00AB6615">
      <w:pPr>
        <w:spacing w:after="0" w:line="240" w:lineRule="auto"/>
      </w:pPr>
      <w:r>
        <w:separator/>
      </w:r>
    </w:p>
  </w:footnote>
  <w:footnote w:type="continuationSeparator" w:id="0">
    <w:p w:rsidR="00912E58" w:rsidRDefault="00912E58" w:rsidP="00AB6615">
      <w:pPr>
        <w:spacing w:after="0" w:line="240" w:lineRule="auto"/>
      </w:pPr>
      <w:r>
        <w:continuationSeparator/>
      </w:r>
    </w:p>
  </w:footnote>
  <w:footnote w:id="1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E52E9D">
        <w:t xml:space="preserve"> </w:t>
      </w:r>
      <w:r w:rsidR="00E52E9D">
        <w:rPr>
          <w:rFonts w:eastAsia="Times New Roman"/>
        </w:rPr>
        <w:t>Dorothy Hammond, ‘Magi</w:t>
      </w:r>
      <w:r w:rsidR="005D125D">
        <w:rPr>
          <w:rFonts w:eastAsia="Times New Roman"/>
        </w:rPr>
        <w:t>c: A Problem in Semantics’,</w:t>
      </w:r>
      <w:r w:rsidR="00E52E9D">
        <w:rPr>
          <w:rFonts w:eastAsia="Times New Roman"/>
        </w:rPr>
        <w:t xml:space="preserve"> </w:t>
      </w:r>
      <w:r w:rsidR="00E52E9D" w:rsidRPr="005D125D">
        <w:rPr>
          <w:rFonts w:eastAsia="Times New Roman"/>
          <w:i/>
        </w:rPr>
        <w:t>American Anthropologist</w:t>
      </w:r>
      <w:r w:rsidR="00E52E9D">
        <w:rPr>
          <w:rFonts w:eastAsia="Times New Roman"/>
        </w:rPr>
        <w:t xml:space="preserve">, vol. 72 (1970), pp. </w:t>
      </w:r>
      <w:r>
        <w:t xml:space="preserve"> 1349</w:t>
      </w:r>
      <w:r w:rsidR="00E723B2">
        <w:t>.</w:t>
      </w:r>
    </w:p>
  </w:footnote>
  <w:footnote w:id="2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540B14">
        <w:t xml:space="preserve"> </w:t>
      </w:r>
      <w:r w:rsidR="00540B14">
        <w:rPr>
          <w:rFonts w:eastAsia="Times New Roman"/>
        </w:rPr>
        <w:t xml:space="preserve">Dorothy Hammond, ‘Magic: A Problem in Semantics’, </w:t>
      </w:r>
      <w:r w:rsidR="00540B14">
        <w:t>pp.</w:t>
      </w:r>
      <w:r>
        <w:t xml:space="preserve"> 1349</w:t>
      </w:r>
      <w:r w:rsidR="00540B14">
        <w:t xml:space="preserve">. </w:t>
      </w:r>
    </w:p>
  </w:footnote>
  <w:footnote w:id="3">
    <w:p w:rsidR="008A0167" w:rsidRDefault="008A0167" w:rsidP="008A0167">
      <w:pPr>
        <w:pStyle w:val="FootnoteText"/>
      </w:pPr>
      <w:r>
        <w:rPr>
          <w:rStyle w:val="FootnoteReference"/>
        </w:rPr>
        <w:footnoteRef/>
      </w:r>
      <w:r w:rsidR="00437B52">
        <w:t xml:space="preserve"> </w:t>
      </w:r>
      <w:r w:rsidR="00437B52">
        <w:rPr>
          <w:rFonts w:eastAsia="Times New Roman"/>
        </w:rPr>
        <w:t xml:space="preserve">Iamblichus, </w:t>
      </w:r>
      <w:r w:rsidR="00437B52" w:rsidRPr="00B50CE9">
        <w:rPr>
          <w:rFonts w:eastAsia="Times New Roman"/>
          <w:i/>
        </w:rPr>
        <w:t xml:space="preserve">On the Mysteries of the </w:t>
      </w:r>
      <w:r w:rsidR="00B50CE9" w:rsidRPr="00B50CE9">
        <w:rPr>
          <w:rFonts w:eastAsia="Times New Roman"/>
          <w:i/>
        </w:rPr>
        <w:t>Egyptians</w:t>
      </w:r>
      <w:r w:rsidR="00B50CE9">
        <w:rPr>
          <w:rFonts w:eastAsia="Times New Roman"/>
        </w:rPr>
        <w:t>,</w:t>
      </w:r>
      <w:r w:rsidR="00437B52">
        <w:rPr>
          <w:rFonts w:eastAsia="Times New Roman"/>
        </w:rPr>
        <w:t xml:space="preserve"> </w:t>
      </w:r>
      <w:r w:rsidR="00437B52" w:rsidRPr="00B50CE9">
        <w:rPr>
          <w:rFonts w:eastAsia="Times New Roman"/>
          <w:i/>
        </w:rPr>
        <w:t>Chaldeans, and Assyrians</w:t>
      </w:r>
      <w:r w:rsidR="00437B52">
        <w:rPr>
          <w:rFonts w:eastAsia="Times New Roman"/>
        </w:rPr>
        <w:t>, trans. Thomas Taylor, (London, Bertram Dobell and Reeves and Turner, 1895</w:t>
      </w:r>
      <w:r w:rsidR="00BE28B7">
        <w:rPr>
          <w:rFonts w:eastAsia="Times New Roman"/>
        </w:rPr>
        <w:t>), section</w:t>
      </w:r>
      <w:r w:rsidR="00BE28B7">
        <w:t xml:space="preserve"> I chap X</w:t>
      </w:r>
      <w:r w:rsidR="00B50CE9">
        <w:t>.</w:t>
      </w:r>
    </w:p>
  </w:footnote>
  <w:footnote w:id="4">
    <w:p w:rsidR="003853CF" w:rsidRDefault="003853CF" w:rsidP="003853CF">
      <w:pPr>
        <w:pStyle w:val="FootnoteText"/>
      </w:pPr>
      <w:r>
        <w:rPr>
          <w:rStyle w:val="FootnoteReference"/>
        </w:rPr>
        <w:footnoteRef/>
      </w:r>
      <w:r w:rsidR="00FA5D6C">
        <w:t xml:space="preserve"> </w:t>
      </w:r>
      <w:r w:rsidR="00FA5D6C">
        <w:rPr>
          <w:rFonts w:eastAsia="Times New Roman"/>
        </w:rPr>
        <w:t xml:space="preserve">James George Frazer, </w:t>
      </w:r>
      <w:r w:rsidR="00FA5D6C" w:rsidRPr="005A38D7">
        <w:rPr>
          <w:rFonts w:eastAsia="Times New Roman"/>
          <w:i/>
        </w:rPr>
        <w:t>The Golden Bough: A Study in Magic and Religion</w:t>
      </w:r>
      <w:r w:rsidR="00FA5D6C">
        <w:rPr>
          <w:rFonts w:eastAsia="Times New Roman"/>
        </w:rPr>
        <w:t xml:space="preserve">, (1890) (Hertfordshire, </w:t>
      </w:r>
      <w:proofErr w:type="spellStart"/>
      <w:r w:rsidR="00FA5D6C">
        <w:rPr>
          <w:rFonts w:eastAsia="Times New Roman"/>
        </w:rPr>
        <w:t>Wordworth</w:t>
      </w:r>
      <w:proofErr w:type="spellEnd"/>
      <w:r w:rsidR="00FA5D6C">
        <w:rPr>
          <w:rFonts w:eastAsia="Times New Roman"/>
        </w:rPr>
        <w:t>, 1993), pp</w:t>
      </w:r>
      <w:r>
        <w:t xml:space="preserve"> 50</w:t>
      </w:r>
      <w:r w:rsidR="00B20B34">
        <w:t>.</w:t>
      </w:r>
    </w:p>
  </w:footnote>
  <w:footnote w:id="5">
    <w:p w:rsidR="002F19F0" w:rsidRDefault="002F19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11D2">
        <w:rPr>
          <w:rFonts w:eastAsia="Times New Roman"/>
        </w:rPr>
        <w:t xml:space="preserve">James George Frazer, </w:t>
      </w:r>
      <w:proofErr w:type="gramStart"/>
      <w:r w:rsidR="002311D2" w:rsidRPr="005A38D7">
        <w:rPr>
          <w:rFonts w:eastAsia="Times New Roman"/>
          <w:i/>
        </w:rPr>
        <w:t>The</w:t>
      </w:r>
      <w:proofErr w:type="gramEnd"/>
      <w:r w:rsidR="002311D2" w:rsidRPr="005A38D7">
        <w:rPr>
          <w:rFonts w:eastAsia="Times New Roman"/>
          <w:i/>
        </w:rPr>
        <w:t xml:space="preserve"> Golden Bough: A Study in Magic and Religion</w:t>
      </w:r>
      <w:r w:rsidR="002311D2">
        <w:rPr>
          <w:rFonts w:eastAsia="Times New Roman"/>
        </w:rPr>
        <w:t xml:space="preserve">, </w:t>
      </w:r>
      <w:r w:rsidR="002311D2">
        <w:t>p</w:t>
      </w:r>
      <w:r w:rsidR="005A38D7">
        <w:t xml:space="preserve">p </w:t>
      </w:r>
      <w:r w:rsidR="001C22E4">
        <w:t>51</w:t>
      </w:r>
      <w:r w:rsidR="005A38D7">
        <w:t>.</w:t>
      </w:r>
    </w:p>
  </w:footnote>
  <w:footnote w:id="6">
    <w:p w:rsidR="004E6691" w:rsidRDefault="00A06EAC" w:rsidP="00A06EAC">
      <w:pPr>
        <w:pStyle w:val="FootnoteText"/>
      </w:pPr>
      <w:r>
        <w:rPr>
          <w:rStyle w:val="FootnoteReference"/>
        </w:rPr>
        <w:footnoteRef/>
      </w:r>
      <w:r w:rsidR="00ED3F38">
        <w:t xml:space="preserve"> </w:t>
      </w:r>
      <w:proofErr w:type="gramStart"/>
      <w:r w:rsidR="00ED3F38">
        <w:rPr>
          <w:rFonts w:eastAsia="Times New Roman"/>
        </w:rPr>
        <w:t xml:space="preserve">Iamblichus, </w:t>
      </w:r>
      <w:r w:rsidR="00ED3F38" w:rsidRPr="00B50CE9">
        <w:rPr>
          <w:rFonts w:eastAsia="Times New Roman"/>
          <w:i/>
        </w:rPr>
        <w:t>On the Mysteries</w:t>
      </w:r>
      <w:r w:rsidR="00ED3F38">
        <w:t xml:space="preserve">, section X chap </w:t>
      </w:r>
      <w:r w:rsidR="004E6691">
        <w:t>IV.</w:t>
      </w:r>
      <w:proofErr w:type="gramEnd"/>
    </w:p>
  </w:footnote>
  <w:footnote w:id="7">
    <w:p w:rsidR="00510E4B" w:rsidRDefault="00510E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5724">
        <w:rPr>
          <w:rFonts w:eastAsia="Times New Roman"/>
        </w:rPr>
        <w:t xml:space="preserve">Iamblichus, </w:t>
      </w:r>
      <w:r w:rsidR="002B5724" w:rsidRPr="00B50CE9">
        <w:rPr>
          <w:rFonts w:eastAsia="Times New Roman"/>
          <w:i/>
        </w:rPr>
        <w:t>On the Mysteries</w:t>
      </w:r>
      <w:r w:rsidR="002B5724">
        <w:t>, section VI chap IV.</w:t>
      </w:r>
    </w:p>
  </w:footnote>
  <w:footnote w:id="8">
    <w:p w:rsidR="00D52F71" w:rsidRDefault="00D52F71">
      <w:pPr>
        <w:pStyle w:val="FootnoteText"/>
      </w:pPr>
      <w:r>
        <w:rPr>
          <w:rStyle w:val="FootnoteReference"/>
        </w:rPr>
        <w:footnoteRef/>
      </w:r>
      <w:r w:rsidR="001259F4">
        <w:t xml:space="preserve"> </w:t>
      </w:r>
      <w:r w:rsidR="001259F4">
        <w:rPr>
          <w:rFonts w:eastAsia="Times New Roman"/>
        </w:rPr>
        <w:t>M</w:t>
      </w:r>
      <w:r w:rsidR="000B04DE">
        <w:rPr>
          <w:rFonts w:eastAsia="Times New Roman"/>
        </w:rPr>
        <w:t>urray Wax and Rosalie Wax, ‘The Notion of Magic’</w:t>
      </w:r>
      <w:r w:rsidR="001259F4">
        <w:rPr>
          <w:rFonts w:eastAsia="Times New Roman"/>
        </w:rPr>
        <w:t xml:space="preserve">, </w:t>
      </w:r>
      <w:r w:rsidR="001259F4" w:rsidRPr="00B00B20">
        <w:rPr>
          <w:rFonts w:eastAsia="Times New Roman"/>
          <w:i/>
        </w:rPr>
        <w:t>Current Anthropology</w:t>
      </w:r>
      <w:r w:rsidR="001259F4">
        <w:rPr>
          <w:rFonts w:eastAsia="Times New Roman"/>
        </w:rPr>
        <w:t>, vol. 4 (1963), pp.</w:t>
      </w:r>
      <w:r>
        <w:t xml:space="preserve"> 495</w:t>
      </w:r>
      <w:r w:rsidR="001259F4">
        <w:t>.</w:t>
      </w:r>
    </w:p>
  </w:footnote>
  <w:footnote w:id="9">
    <w:p w:rsidR="0062693A" w:rsidRDefault="006269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2E7C">
        <w:rPr>
          <w:rFonts w:eastAsia="Times New Roman"/>
        </w:rPr>
        <w:t xml:space="preserve">James George Frazer, </w:t>
      </w:r>
      <w:proofErr w:type="gramStart"/>
      <w:r w:rsidR="00C42E7C" w:rsidRPr="005A38D7">
        <w:rPr>
          <w:rFonts w:eastAsia="Times New Roman"/>
          <w:i/>
        </w:rPr>
        <w:t>The</w:t>
      </w:r>
      <w:proofErr w:type="gramEnd"/>
      <w:r w:rsidR="00C42E7C" w:rsidRPr="005A38D7">
        <w:rPr>
          <w:rFonts w:eastAsia="Times New Roman"/>
          <w:i/>
        </w:rPr>
        <w:t xml:space="preserve"> Golden Bough: A Study in Magic and Religion</w:t>
      </w:r>
      <w:r w:rsidR="00C42E7C">
        <w:rPr>
          <w:rFonts w:eastAsia="Times New Roman"/>
          <w:i/>
        </w:rPr>
        <w:t>, pp 49-50.</w:t>
      </w:r>
    </w:p>
  </w:footnote>
  <w:footnote w:id="10">
    <w:p w:rsidR="005171B1" w:rsidRDefault="004646FD">
      <w:pPr>
        <w:pStyle w:val="FootnoteText"/>
      </w:pPr>
      <w:r>
        <w:rPr>
          <w:rStyle w:val="FootnoteReference"/>
        </w:rPr>
        <w:footnoteRef/>
      </w:r>
      <w:r w:rsidR="00B3242B">
        <w:t xml:space="preserve"> </w:t>
      </w:r>
      <w:r w:rsidR="00B00B20">
        <w:rPr>
          <w:rFonts w:eastAsia="Times New Roman"/>
        </w:rPr>
        <w:t xml:space="preserve">Murray Wax and Rosalie Wax, ‘The Notion of Magic’, </w:t>
      </w:r>
      <w:r w:rsidR="00B00B20">
        <w:t>pp</w:t>
      </w:r>
      <w:r>
        <w:t xml:space="preserve"> 501</w:t>
      </w:r>
      <w:r w:rsidR="00B00B20">
        <w:t>.</w:t>
      </w:r>
    </w:p>
  </w:footnote>
  <w:footnote w:id="11">
    <w:p w:rsidR="000C30C3" w:rsidRDefault="000C30C3">
      <w:pPr>
        <w:pStyle w:val="FootnoteText"/>
      </w:pPr>
      <w:r>
        <w:rPr>
          <w:rStyle w:val="FootnoteReference"/>
        </w:rPr>
        <w:footnoteRef/>
      </w:r>
      <w:r w:rsidR="00FF786C">
        <w:t xml:space="preserve"> </w:t>
      </w:r>
      <w:r w:rsidR="00AC7408">
        <w:rPr>
          <w:rFonts w:eastAsia="Times New Roman"/>
        </w:rPr>
        <w:t xml:space="preserve">Dorothy Hammond, ‘Magic: A Problem in Semantics’, </w:t>
      </w:r>
      <w:r w:rsidR="00AC7408">
        <w:t>pp</w:t>
      </w:r>
      <w:r>
        <w:t xml:space="preserve"> </w:t>
      </w:r>
      <w:r w:rsidR="00926DA6">
        <w:t>1355</w:t>
      </w:r>
      <w:r w:rsidR="00FF786C">
        <w:t>.</w:t>
      </w:r>
    </w:p>
  </w:footnote>
  <w:footnote w:id="12">
    <w:p w:rsidR="00C03719" w:rsidRDefault="00C037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533A">
        <w:rPr>
          <w:rFonts w:eastAsia="Times New Roman"/>
        </w:rPr>
        <w:t>Hans Dieter Betz, I</w:t>
      </w:r>
      <w:r w:rsidR="007B5994">
        <w:rPr>
          <w:rFonts w:eastAsia="Times New Roman"/>
        </w:rPr>
        <w:t xml:space="preserve">ntroduction to the Greek Magical Papyri, </w:t>
      </w:r>
      <w:r w:rsidR="007B5994" w:rsidRPr="007B5994">
        <w:rPr>
          <w:rFonts w:eastAsia="Times New Roman"/>
          <w:i/>
        </w:rPr>
        <w:t>The Greek Magical Papyri in Translation: Including</w:t>
      </w:r>
      <w:r w:rsidR="007B5994">
        <w:rPr>
          <w:rFonts w:eastAsia="Times New Roman"/>
        </w:rPr>
        <w:t xml:space="preserve"> </w:t>
      </w:r>
      <w:r w:rsidR="007B5994" w:rsidRPr="00A7533A">
        <w:rPr>
          <w:rFonts w:eastAsia="Times New Roman"/>
          <w:i/>
        </w:rPr>
        <w:t>the Demotic Spells</w:t>
      </w:r>
      <w:r w:rsidR="007B5994">
        <w:rPr>
          <w:rFonts w:eastAsia="Times New Roman"/>
        </w:rPr>
        <w:t>, ed. by Hans Dieter Betz, (USA, University of Chicago press, 1986), p</w:t>
      </w:r>
      <w:r w:rsidR="007B5994">
        <w:t xml:space="preserve">p </w:t>
      </w:r>
      <w:r w:rsidR="00785BB2">
        <w:t>xli</w:t>
      </w:r>
      <w:r w:rsidR="00541355">
        <w:t>.</w:t>
      </w:r>
    </w:p>
  </w:footnote>
  <w:footnote w:id="13">
    <w:p w:rsidR="008D2C14" w:rsidRDefault="008D2C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Times New Roman"/>
        </w:rPr>
        <w:t xml:space="preserve">Iamblichus, </w:t>
      </w:r>
      <w:r w:rsidRPr="00B50CE9">
        <w:rPr>
          <w:rFonts w:eastAsia="Times New Roman"/>
          <w:i/>
        </w:rPr>
        <w:t>On the Mysteries</w:t>
      </w:r>
      <w:r>
        <w:t>, section VI chap IV.</w:t>
      </w:r>
    </w:p>
  </w:footnote>
  <w:footnote w:id="14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4E6691">
        <w:t xml:space="preserve"> </w:t>
      </w:r>
      <w:r w:rsidR="001636C9">
        <w:rPr>
          <w:rFonts w:eastAsia="Times New Roman"/>
        </w:rPr>
        <w:t xml:space="preserve">Iamblichus, </w:t>
      </w:r>
      <w:r w:rsidR="001636C9" w:rsidRPr="00B50CE9">
        <w:rPr>
          <w:rFonts w:eastAsia="Times New Roman"/>
          <w:i/>
        </w:rPr>
        <w:t>On the Mysteries</w:t>
      </w:r>
      <w:r w:rsidR="001636C9">
        <w:t xml:space="preserve">, section IV chap X. </w:t>
      </w:r>
    </w:p>
  </w:footnote>
  <w:footnote w:id="15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EB4CD9">
        <w:t xml:space="preserve"> </w:t>
      </w:r>
      <w:r w:rsidR="00EB4CD9">
        <w:rPr>
          <w:rFonts w:eastAsia="Times New Roman"/>
        </w:rPr>
        <w:t xml:space="preserve">Iamblichus, </w:t>
      </w:r>
      <w:r w:rsidR="00EB4CD9" w:rsidRPr="00B50CE9">
        <w:rPr>
          <w:rFonts w:eastAsia="Times New Roman"/>
          <w:i/>
        </w:rPr>
        <w:t>On the Mysteries</w:t>
      </w:r>
      <w:r w:rsidR="00EB4CD9">
        <w:rPr>
          <w:rFonts w:eastAsia="Times New Roman"/>
          <w:i/>
        </w:rPr>
        <w:t xml:space="preserve">, </w:t>
      </w:r>
      <w:r w:rsidR="00EB4CD9">
        <w:rPr>
          <w:rFonts w:eastAsia="Times New Roman"/>
        </w:rPr>
        <w:t>section III chap I</w:t>
      </w:r>
      <w:r w:rsidR="00EB4CD9">
        <w:t>.</w:t>
      </w:r>
    </w:p>
  </w:footnote>
  <w:footnote w:id="16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F80373">
        <w:t xml:space="preserve"> </w:t>
      </w:r>
      <w:r w:rsidR="00F80373">
        <w:rPr>
          <w:rFonts w:eastAsia="Times New Roman"/>
        </w:rPr>
        <w:t xml:space="preserve">Iamblichus, </w:t>
      </w:r>
      <w:r w:rsidR="00F80373" w:rsidRPr="00B50CE9">
        <w:rPr>
          <w:rFonts w:eastAsia="Times New Roman"/>
          <w:i/>
        </w:rPr>
        <w:t>On the Mysteries</w:t>
      </w:r>
      <w:r w:rsidR="00F80373">
        <w:rPr>
          <w:rFonts w:eastAsia="Times New Roman"/>
          <w:i/>
        </w:rPr>
        <w:t>, section IV chap X.</w:t>
      </w:r>
      <w:r w:rsidR="00F80373">
        <w:t xml:space="preserve"> </w:t>
      </w:r>
    </w:p>
  </w:footnote>
  <w:footnote w:id="17">
    <w:p w:rsidR="00B27EFA" w:rsidRDefault="00B27EFA" w:rsidP="00B27EFA">
      <w:pPr>
        <w:pStyle w:val="FootnoteText"/>
      </w:pPr>
      <w:r>
        <w:rPr>
          <w:rStyle w:val="FootnoteReference"/>
        </w:rPr>
        <w:footnoteRef/>
      </w:r>
      <w:r w:rsidR="00920426">
        <w:t xml:space="preserve"> </w:t>
      </w:r>
      <w:r w:rsidR="00920426">
        <w:rPr>
          <w:rFonts w:eastAsia="Times New Roman"/>
        </w:rPr>
        <w:t xml:space="preserve">Murray Wax and Rosalie Wax, ‘The Notion of Magic’, </w:t>
      </w:r>
      <w:r w:rsidR="00920426">
        <w:t xml:space="preserve">pp </w:t>
      </w:r>
      <w:r>
        <w:t>497</w:t>
      </w:r>
      <w:r w:rsidR="00920426">
        <w:t>.</w:t>
      </w:r>
    </w:p>
  </w:footnote>
  <w:footnote w:id="18">
    <w:p w:rsidR="00B27EFA" w:rsidRDefault="00B27EFA">
      <w:pPr>
        <w:pStyle w:val="FootnoteText"/>
      </w:pPr>
      <w:r>
        <w:rPr>
          <w:rStyle w:val="FootnoteReference"/>
        </w:rPr>
        <w:footnoteRef/>
      </w:r>
      <w:r w:rsidR="00F80373">
        <w:t xml:space="preserve"> </w:t>
      </w:r>
      <w:r w:rsidR="00417F38">
        <w:rPr>
          <w:rFonts w:eastAsia="Times New Roman"/>
        </w:rPr>
        <w:t xml:space="preserve">Iamblichus, </w:t>
      </w:r>
      <w:r w:rsidR="00417F38" w:rsidRPr="00B50CE9">
        <w:rPr>
          <w:rFonts w:eastAsia="Times New Roman"/>
          <w:i/>
        </w:rPr>
        <w:t>On the Mysteries</w:t>
      </w:r>
      <w:r w:rsidR="00417F38">
        <w:rPr>
          <w:rFonts w:eastAsia="Times New Roman"/>
          <w:i/>
        </w:rPr>
        <w:t>, section VI chap IV</w:t>
      </w:r>
      <w:r w:rsidR="00417F38">
        <w:t>.</w:t>
      </w:r>
    </w:p>
  </w:footnote>
  <w:footnote w:id="19">
    <w:p w:rsidR="00F00C8A" w:rsidRDefault="00F00C8A">
      <w:pPr>
        <w:pStyle w:val="FootnoteText"/>
      </w:pPr>
      <w:r>
        <w:rPr>
          <w:rStyle w:val="FootnoteReference"/>
        </w:rPr>
        <w:footnoteRef/>
      </w:r>
      <w:r w:rsidR="00417F38">
        <w:t xml:space="preserve"> </w:t>
      </w:r>
      <w:r w:rsidR="00417F38">
        <w:rPr>
          <w:rFonts w:eastAsia="Times New Roman"/>
        </w:rPr>
        <w:t xml:space="preserve">Iamblichus, </w:t>
      </w:r>
      <w:r w:rsidR="00417F38" w:rsidRPr="00B50CE9">
        <w:rPr>
          <w:rFonts w:eastAsia="Times New Roman"/>
          <w:i/>
        </w:rPr>
        <w:t>On the Mysteries</w:t>
      </w:r>
      <w:r w:rsidR="00964999">
        <w:rPr>
          <w:rFonts w:eastAsia="Times New Roman"/>
          <w:i/>
        </w:rPr>
        <w:t>, section V chap XV.</w:t>
      </w:r>
      <w:r w:rsidR="00964999">
        <w:t xml:space="preserve"> </w:t>
      </w:r>
    </w:p>
  </w:footnote>
  <w:footnote w:id="20">
    <w:p w:rsidR="00546775" w:rsidRDefault="00546775">
      <w:pPr>
        <w:pStyle w:val="FootnoteText"/>
      </w:pPr>
      <w:r>
        <w:rPr>
          <w:rStyle w:val="FootnoteReference"/>
        </w:rPr>
        <w:footnoteRef/>
      </w:r>
      <w:r w:rsidR="00AC7408">
        <w:t xml:space="preserve"> </w:t>
      </w:r>
      <w:r w:rsidR="00AC7408">
        <w:rPr>
          <w:rFonts w:eastAsia="Times New Roman"/>
        </w:rPr>
        <w:t xml:space="preserve">Dorothy Hammond, ‘Magic: A Problem in Semantics’, </w:t>
      </w:r>
      <w:r w:rsidR="00AC7408">
        <w:t>pp</w:t>
      </w:r>
      <w:r>
        <w:t xml:space="preserve"> 1354</w:t>
      </w:r>
      <w:r w:rsidR="00AC7408">
        <w:t>.</w:t>
      </w:r>
    </w:p>
  </w:footnote>
  <w:footnote w:id="21">
    <w:p w:rsidR="00D90CCC" w:rsidRDefault="00D90C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023C">
        <w:rPr>
          <w:rFonts w:eastAsia="Times New Roman"/>
        </w:rPr>
        <w:t xml:space="preserve">James George Frazer, </w:t>
      </w:r>
      <w:proofErr w:type="gramStart"/>
      <w:r w:rsidR="00E0023C" w:rsidRPr="005A38D7">
        <w:rPr>
          <w:rFonts w:eastAsia="Times New Roman"/>
          <w:i/>
        </w:rPr>
        <w:t>The</w:t>
      </w:r>
      <w:proofErr w:type="gramEnd"/>
      <w:r w:rsidR="00E0023C" w:rsidRPr="005A38D7">
        <w:rPr>
          <w:rFonts w:eastAsia="Times New Roman"/>
          <w:i/>
        </w:rPr>
        <w:t xml:space="preserve"> Golden Bough: A Study in Magic and Religion</w:t>
      </w:r>
      <w:r w:rsidR="00E0023C">
        <w:rPr>
          <w:rFonts w:eastAsia="Times New Roman"/>
        </w:rPr>
        <w:t>,</w:t>
      </w:r>
      <w:r w:rsidR="00EF3B11">
        <w:t xml:space="preserve"> </w:t>
      </w:r>
      <w:r w:rsidR="0073491F">
        <w:t xml:space="preserve">pp </w:t>
      </w:r>
      <w:r w:rsidR="000127B0">
        <w:t>52</w:t>
      </w:r>
      <w:r w:rsidR="0073491F">
        <w:t>.</w:t>
      </w:r>
    </w:p>
  </w:footnote>
  <w:footnote w:id="22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FD13CA">
        <w:t xml:space="preserve"> </w:t>
      </w:r>
      <w:r w:rsidR="00FD13CA">
        <w:rPr>
          <w:rFonts w:eastAsia="Times New Roman"/>
        </w:rPr>
        <w:t xml:space="preserve">Iamblichus, </w:t>
      </w:r>
      <w:r w:rsidR="00FD13CA" w:rsidRPr="00B50CE9">
        <w:rPr>
          <w:rFonts w:eastAsia="Times New Roman"/>
          <w:i/>
        </w:rPr>
        <w:t>On the Mysteries</w:t>
      </w:r>
      <w:r w:rsidR="00FD13CA">
        <w:t>, section VI chap VI.</w:t>
      </w:r>
    </w:p>
  </w:footnote>
  <w:footnote w:id="23">
    <w:p w:rsidR="001508D1" w:rsidRDefault="001508D1">
      <w:pPr>
        <w:pStyle w:val="FootnoteText"/>
      </w:pPr>
      <w:r>
        <w:rPr>
          <w:rStyle w:val="FootnoteReference"/>
        </w:rPr>
        <w:footnoteRef/>
      </w:r>
      <w:r w:rsidR="00E0023C">
        <w:t xml:space="preserve"> </w:t>
      </w:r>
      <w:r w:rsidR="00E0023C">
        <w:rPr>
          <w:rFonts w:eastAsia="Times New Roman"/>
        </w:rPr>
        <w:t xml:space="preserve">James George Frazer, </w:t>
      </w:r>
      <w:proofErr w:type="gramStart"/>
      <w:r w:rsidR="00E0023C" w:rsidRPr="005A38D7">
        <w:rPr>
          <w:rFonts w:eastAsia="Times New Roman"/>
          <w:i/>
        </w:rPr>
        <w:t>The</w:t>
      </w:r>
      <w:proofErr w:type="gramEnd"/>
      <w:r w:rsidR="00E0023C" w:rsidRPr="005A38D7">
        <w:rPr>
          <w:rFonts w:eastAsia="Times New Roman"/>
          <w:i/>
        </w:rPr>
        <w:t xml:space="preserve"> Golden Bough: A Study in Magic and Religion</w:t>
      </w:r>
      <w:r w:rsidR="00E0023C">
        <w:rPr>
          <w:rFonts w:eastAsia="Times New Roman"/>
        </w:rPr>
        <w:t xml:space="preserve">, </w:t>
      </w:r>
      <w:r w:rsidR="00E0023C">
        <w:t>Pp.</w:t>
      </w:r>
      <w:r>
        <w:t xml:space="preserve"> 49-51</w:t>
      </w:r>
      <w:r w:rsidR="00E0023C">
        <w:t>.</w:t>
      </w:r>
    </w:p>
  </w:footnote>
  <w:footnote w:id="24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920426">
        <w:t xml:space="preserve"> </w:t>
      </w:r>
      <w:r w:rsidR="00920426">
        <w:rPr>
          <w:rFonts w:eastAsia="Times New Roman"/>
        </w:rPr>
        <w:t xml:space="preserve">Murray Wax and Rosalie Wax, ‘The Notion of Magic’, </w:t>
      </w:r>
      <w:r w:rsidR="00920426">
        <w:t xml:space="preserve">pp </w:t>
      </w:r>
      <w:r>
        <w:t>496</w:t>
      </w:r>
      <w:r w:rsidR="00611CE9">
        <w:t xml:space="preserve">; </w:t>
      </w:r>
      <w:r w:rsidR="00611CE9" w:rsidRPr="00611CE9">
        <w:t>PGM VII, 505-28</w:t>
      </w:r>
      <w:r w:rsidR="002F52AC">
        <w:t xml:space="preserve">, </w:t>
      </w:r>
      <w:r w:rsidR="002F52AC">
        <w:rPr>
          <w:rFonts w:eastAsia="Times New Roman"/>
        </w:rPr>
        <w:t>The Greek Magical Papyri in Translation: Including the Demotic Spells, ed. by Hans Dieter Betz, (USA, University of Chicago press, 1986)</w:t>
      </w:r>
      <w:r w:rsidR="00FD2C28">
        <w:rPr>
          <w:rFonts w:eastAsia="Times New Roman"/>
        </w:rPr>
        <w:t>.</w:t>
      </w:r>
    </w:p>
  </w:footnote>
  <w:footnote w:id="25">
    <w:p w:rsidR="00176D96" w:rsidRDefault="00176D96">
      <w:pPr>
        <w:pStyle w:val="FootnoteText"/>
      </w:pPr>
      <w:r>
        <w:rPr>
          <w:rStyle w:val="FootnoteReference"/>
        </w:rPr>
        <w:footnoteRef/>
      </w:r>
      <w:r w:rsidR="005C285B">
        <w:t xml:space="preserve"> </w:t>
      </w:r>
      <w:r w:rsidR="005C285B">
        <w:rPr>
          <w:rFonts w:eastAsia="Times New Roman"/>
        </w:rPr>
        <w:t xml:space="preserve">Iamblichus, </w:t>
      </w:r>
      <w:r w:rsidR="005C285B" w:rsidRPr="00B50CE9">
        <w:rPr>
          <w:rFonts w:eastAsia="Times New Roman"/>
          <w:i/>
        </w:rPr>
        <w:t>On the Mysteries</w:t>
      </w:r>
      <w:r w:rsidR="005C285B">
        <w:rPr>
          <w:rFonts w:eastAsia="Times New Roman"/>
          <w:i/>
        </w:rPr>
        <w:t>, section VI chap IV.</w:t>
      </w:r>
    </w:p>
  </w:footnote>
  <w:footnote w:id="26">
    <w:p w:rsidR="00D63D32" w:rsidRDefault="00D63D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>Proclu</w:t>
      </w:r>
      <w:r w:rsidR="00893900">
        <w:t xml:space="preserve">s, Platonic Theology, 1.25.7-10, ed. </w:t>
      </w:r>
      <w:proofErr w:type="spellStart"/>
      <w:r w:rsidR="00893900">
        <w:t>Saffrey</w:t>
      </w:r>
      <w:proofErr w:type="spellEnd"/>
      <w:r w:rsidR="00893900">
        <w:t xml:space="preserve"> and </w:t>
      </w:r>
      <w:proofErr w:type="spellStart"/>
      <w:r w:rsidR="00893900">
        <w:t>Westerink</w:t>
      </w:r>
      <w:proofErr w:type="spellEnd"/>
      <w:r w:rsidR="00893900">
        <w:t>,</w:t>
      </w:r>
      <w:r>
        <w:t xml:space="preserve"> tr</w:t>
      </w:r>
      <w:r w:rsidR="00893900">
        <w:t>an</w:t>
      </w:r>
      <w:r>
        <w:t xml:space="preserve">s. </w:t>
      </w:r>
      <w:proofErr w:type="spellStart"/>
      <w:r>
        <w:t>Dodds</w:t>
      </w:r>
      <w:proofErr w:type="spellEnd"/>
      <w:r>
        <w:t xml:space="preserve"> </w:t>
      </w:r>
      <w:r w:rsidR="00893900">
        <w:t>(1951).</w:t>
      </w:r>
      <w:proofErr w:type="gramEnd"/>
    </w:p>
  </w:footnote>
  <w:footnote w:id="27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0D59C3">
        <w:t xml:space="preserve"> </w:t>
      </w:r>
      <w:proofErr w:type="spellStart"/>
      <w:r w:rsidR="00895358">
        <w:rPr>
          <w:rFonts w:eastAsia="Times New Roman"/>
        </w:rPr>
        <w:t>Polymnia</w:t>
      </w:r>
      <w:proofErr w:type="spellEnd"/>
      <w:r w:rsidR="00895358">
        <w:rPr>
          <w:rFonts w:eastAsia="Times New Roman"/>
        </w:rPr>
        <w:t xml:space="preserve"> </w:t>
      </w:r>
      <w:proofErr w:type="spellStart"/>
      <w:r w:rsidR="00895358">
        <w:rPr>
          <w:rFonts w:eastAsia="Times New Roman"/>
        </w:rPr>
        <w:t>Athanassiadi</w:t>
      </w:r>
      <w:proofErr w:type="spellEnd"/>
      <w:r w:rsidR="00895358">
        <w:rPr>
          <w:rFonts w:eastAsia="Times New Roman"/>
        </w:rPr>
        <w:t xml:space="preserve">, ‘Dreams, Theurgy, and Freelance Divination: The </w:t>
      </w:r>
      <w:r w:rsidR="0044331C">
        <w:rPr>
          <w:rFonts w:eastAsia="Times New Roman"/>
        </w:rPr>
        <w:t>Testimony of Iamblichus’</w:t>
      </w:r>
      <w:r w:rsidR="00895358">
        <w:rPr>
          <w:rFonts w:eastAsia="Times New Roman"/>
        </w:rPr>
        <w:t xml:space="preserve">, </w:t>
      </w:r>
      <w:proofErr w:type="gramStart"/>
      <w:r w:rsidR="00895358" w:rsidRPr="0044331C">
        <w:rPr>
          <w:rFonts w:eastAsia="Times New Roman"/>
          <w:i/>
        </w:rPr>
        <w:t>The</w:t>
      </w:r>
      <w:proofErr w:type="gramEnd"/>
      <w:r w:rsidR="00895358">
        <w:rPr>
          <w:rFonts w:eastAsia="Times New Roman"/>
        </w:rPr>
        <w:t xml:space="preserve"> </w:t>
      </w:r>
      <w:r w:rsidR="00895358" w:rsidRPr="00FF6079">
        <w:rPr>
          <w:rFonts w:eastAsia="Times New Roman"/>
          <w:i/>
        </w:rPr>
        <w:t>Journal of Roman Studies</w:t>
      </w:r>
      <w:r w:rsidR="00895358">
        <w:rPr>
          <w:rFonts w:eastAsia="Times New Roman"/>
        </w:rPr>
        <w:t>, vol. 83 (1993), pp.</w:t>
      </w:r>
      <w:r>
        <w:t xml:space="preserve"> 116</w:t>
      </w:r>
      <w:r w:rsidR="000D59C3">
        <w:t>.</w:t>
      </w:r>
    </w:p>
  </w:footnote>
  <w:footnote w:id="28">
    <w:p w:rsidR="00B723A2" w:rsidRDefault="00B723A2" w:rsidP="00F55F7F">
      <w:pPr>
        <w:pStyle w:val="FootnoteText"/>
      </w:pPr>
      <w:r>
        <w:rPr>
          <w:rStyle w:val="FootnoteReference"/>
        </w:rPr>
        <w:footnoteRef/>
      </w:r>
      <w:r w:rsidR="00E75B37">
        <w:t xml:space="preserve"> </w:t>
      </w:r>
      <w:proofErr w:type="gramStart"/>
      <w:r w:rsidR="00E75B37">
        <w:rPr>
          <w:rFonts w:eastAsia="Times New Roman"/>
        </w:rPr>
        <w:t xml:space="preserve">Iamblichus, </w:t>
      </w:r>
      <w:r w:rsidR="00E75B37" w:rsidRPr="00B50CE9">
        <w:rPr>
          <w:rFonts w:eastAsia="Times New Roman"/>
          <w:i/>
        </w:rPr>
        <w:t>On the Mysteries</w:t>
      </w:r>
      <w:r w:rsidR="00E75B37">
        <w:t>, section X chap IV.</w:t>
      </w:r>
      <w:proofErr w:type="gramEnd"/>
      <w:r w:rsidR="00E75B37">
        <w:t xml:space="preserve"> </w:t>
      </w:r>
    </w:p>
  </w:footnote>
  <w:footnote w:id="29">
    <w:p w:rsidR="00FB7D37" w:rsidRDefault="00FB7D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rPr>
          <w:rFonts w:eastAsia="Times New Roman"/>
        </w:rPr>
        <w:t>Polymnia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Athanassiadi</w:t>
      </w:r>
      <w:proofErr w:type="spellEnd"/>
      <w:r>
        <w:rPr>
          <w:rFonts w:eastAsia="Times New Roman"/>
        </w:rPr>
        <w:t>, ‘Dreams, Theurgy, and Freelance Divination’, pp</w:t>
      </w:r>
      <w:r>
        <w:rPr>
          <w:rFonts w:eastAsia="Times New Roman"/>
        </w:rPr>
        <w:t xml:space="preserve"> 116.</w:t>
      </w:r>
      <w:proofErr w:type="gramEnd"/>
    </w:p>
  </w:footnote>
  <w:footnote w:id="30">
    <w:p w:rsidR="00D375E9" w:rsidRDefault="00D375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 w:rsidR="00FF6079">
        <w:rPr>
          <w:rFonts w:eastAsia="Times New Roman"/>
        </w:rPr>
        <w:t>Polymnia</w:t>
      </w:r>
      <w:proofErr w:type="spellEnd"/>
      <w:r w:rsidR="00FF6079">
        <w:rPr>
          <w:rFonts w:eastAsia="Times New Roman"/>
        </w:rPr>
        <w:t xml:space="preserve"> </w:t>
      </w:r>
      <w:proofErr w:type="spellStart"/>
      <w:r w:rsidR="00FF6079">
        <w:rPr>
          <w:rFonts w:eastAsia="Times New Roman"/>
        </w:rPr>
        <w:t>Athanassiadi</w:t>
      </w:r>
      <w:proofErr w:type="spellEnd"/>
      <w:r w:rsidR="00FF6079">
        <w:rPr>
          <w:rFonts w:eastAsia="Times New Roman"/>
        </w:rPr>
        <w:t>, ‘Dreams, Theurgy, and Freelance Divination</w:t>
      </w:r>
      <w:r w:rsidR="00AF0E4A">
        <w:rPr>
          <w:rFonts w:eastAsia="Times New Roman"/>
        </w:rPr>
        <w:t>’, pp</w:t>
      </w:r>
      <w:r w:rsidR="005337E2">
        <w:t xml:space="preserve"> 123</w:t>
      </w:r>
      <w:r w:rsidR="00FF6079">
        <w:t>.</w:t>
      </w:r>
      <w:proofErr w:type="gramEnd"/>
    </w:p>
  </w:footnote>
  <w:footnote w:id="31">
    <w:p w:rsidR="004F053F" w:rsidRDefault="004F053F">
      <w:pPr>
        <w:pStyle w:val="FootnoteText"/>
      </w:pPr>
      <w:r>
        <w:rPr>
          <w:rStyle w:val="FootnoteReference"/>
        </w:rPr>
        <w:footnoteRef/>
      </w:r>
      <w:r w:rsidR="00FA2CDA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 xml:space="preserve">pp </w:t>
      </w:r>
      <w:r>
        <w:t>501</w:t>
      </w:r>
      <w:r w:rsidR="00FA2CDA">
        <w:t>.</w:t>
      </w:r>
    </w:p>
  </w:footnote>
  <w:footnote w:id="32">
    <w:p w:rsidR="004F053F" w:rsidRDefault="004F053F" w:rsidP="004F053F">
      <w:pPr>
        <w:pStyle w:val="FootnoteText"/>
      </w:pPr>
      <w:r>
        <w:rPr>
          <w:rStyle w:val="FootnoteReference"/>
        </w:rPr>
        <w:footnoteRef/>
      </w:r>
      <w:r w:rsidR="00DF4E2A"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>
        <w:t xml:space="preserve"> 1353</w:t>
      </w:r>
      <w:r w:rsidR="00DF4E2A">
        <w:t>.</w:t>
      </w:r>
    </w:p>
  </w:footnote>
  <w:footnote w:id="33">
    <w:p w:rsidR="00347729" w:rsidRDefault="00347729" w:rsidP="00347729">
      <w:pPr>
        <w:pStyle w:val="FootnoteText"/>
      </w:pPr>
      <w:r>
        <w:rPr>
          <w:rStyle w:val="FootnoteReference"/>
        </w:rPr>
        <w:footnoteRef/>
      </w:r>
      <w:r w:rsidR="00467431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>pp</w:t>
      </w:r>
      <w:r>
        <w:t xml:space="preserve"> 501</w:t>
      </w:r>
      <w:r w:rsidR="00467431">
        <w:t>.</w:t>
      </w:r>
    </w:p>
  </w:footnote>
  <w:footnote w:id="34">
    <w:p w:rsidR="001E333D" w:rsidRDefault="001E333D">
      <w:pPr>
        <w:pStyle w:val="FootnoteText"/>
      </w:pPr>
      <w:r>
        <w:rPr>
          <w:rStyle w:val="FootnoteReference"/>
        </w:rPr>
        <w:footnoteRef/>
      </w:r>
      <w:r w:rsidR="001B13F8">
        <w:t xml:space="preserve"> </w:t>
      </w:r>
      <w:proofErr w:type="gramStart"/>
      <w:r w:rsidR="001B13F8">
        <w:rPr>
          <w:rFonts w:eastAsia="Times New Roman"/>
        </w:rPr>
        <w:t xml:space="preserve">Hans Dieter Betz, Introduction to the Greek Magical Papyri, </w:t>
      </w:r>
      <w:r w:rsidR="001B13F8">
        <w:t>pp</w:t>
      </w:r>
      <w:r>
        <w:t xml:space="preserve"> xli</w:t>
      </w:r>
      <w:r w:rsidR="001E5C97">
        <w:t>.</w:t>
      </w:r>
      <w:proofErr w:type="gramEnd"/>
    </w:p>
  </w:footnote>
  <w:footnote w:id="35">
    <w:p w:rsidR="006B29AE" w:rsidRDefault="006B29AE">
      <w:pPr>
        <w:pStyle w:val="FootnoteText"/>
      </w:pPr>
      <w:r>
        <w:rPr>
          <w:rStyle w:val="FootnoteReference"/>
        </w:rPr>
        <w:footnoteRef/>
      </w:r>
      <w:r w:rsidR="00A8279B">
        <w:t xml:space="preserve"> </w:t>
      </w:r>
      <w:r w:rsidR="0066725A">
        <w:rPr>
          <w:rFonts w:eastAsia="Times New Roman"/>
        </w:rPr>
        <w:t xml:space="preserve">H. S. </w:t>
      </w:r>
      <w:proofErr w:type="spellStart"/>
      <w:r w:rsidR="0066725A">
        <w:rPr>
          <w:rFonts w:eastAsia="Times New Roman"/>
        </w:rPr>
        <w:t>Versnel</w:t>
      </w:r>
      <w:proofErr w:type="spellEnd"/>
      <w:r w:rsidR="0066725A">
        <w:rPr>
          <w:rFonts w:eastAsia="Times New Roman"/>
        </w:rPr>
        <w:t>, ‘</w:t>
      </w:r>
      <w:r w:rsidR="00A8279B">
        <w:rPr>
          <w:rFonts w:eastAsia="Times New Roman"/>
        </w:rPr>
        <w:t>Some Reflections on the Relationship Magic-Relig</w:t>
      </w:r>
      <w:r w:rsidR="0066725A">
        <w:rPr>
          <w:rFonts w:eastAsia="Times New Roman"/>
        </w:rPr>
        <w:t>ion’</w:t>
      </w:r>
      <w:r w:rsidR="00A8279B">
        <w:rPr>
          <w:rFonts w:eastAsia="Times New Roman"/>
        </w:rPr>
        <w:t xml:space="preserve">, </w:t>
      </w:r>
      <w:r w:rsidR="00A8279B" w:rsidRPr="0066725A">
        <w:rPr>
          <w:rFonts w:eastAsia="Times New Roman"/>
          <w:i/>
        </w:rPr>
        <w:t>Numen</w:t>
      </w:r>
      <w:r w:rsidR="00A8279B">
        <w:rPr>
          <w:rFonts w:eastAsia="Times New Roman"/>
        </w:rPr>
        <w:t>, vol. 38 (1991), pp.</w:t>
      </w:r>
      <w:r w:rsidR="0066725A">
        <w:t xml:space="preserve"> </w:t>
      </w:r>
      <w:r>
        <w:t>178</w:t>
      </w:r>
      <w:r w:rsidR="00A8279B">
        <w:t>.</w:t>
      </w:r>
    </w:p>
  </w:footnote>
  <w:footnote w:id="36">
    <w:p w:rsidR="00E36FDB" w:rsidRDefault="00E36F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Times New Roman"/>
        </w:rPr>
        <w:t xml:space="preserve">Iamblichus, </w:t>
      </w:r>
      <w:r w:rsidRPr="00B50CE9">
        <w:rPr>
          <w:rFonts w:eastAsia="Times New Roman"/>
          <w:i/>
        </w:rPr>
        <w:t>On the Mysteries</w:t>
      </w:r>
      <w:r>
        <w:rPr>
          <w:rFonts w:eastAsia="Times New Roman"/>
          <w:i/>
        </w:rPr>
        <w:t>, section</w:t>
      </w:r>
      <w:r>
        <w:rPr>
          <w:rFonts w:eastAsia="Times New Roman"/>
          <w:i/>
        </w:rPr>
        <w:t xml:space="preserve"> I chap XV</w:t>
      </w:r>
    </w:p>
  </w:footnote>
  <w:footnote w:id="37">
    <w:p w:rsidR="00AC293E" w:rsidRDefault="00AC29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 w:rsidR="003F1145">
        <w:t xml:space="preserve"> 1355</w:t>
      </w:r>
      <w:r w:rsidR="00CC6C19">
        <w:t>.</w:t>
      </w:r>
    </w:p>
  </w:footnote>
  <w:footnote w:id="38">
    <w:p w:rsidR="00AA0C7D" w:rsidRDefault="00AA0C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 w:rsidR="00295628">
        <w:t xml:space="preserve"> 1355</w:t>
      </w:r>
      <w:r w:rsidR="00CC6C19">
        <w:t>.</w:t>
      </w:r>
    </w:p>
  </w:footnote>
  <w:footnote w:id="39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467431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 xml:space="preserve">pp </w:t>
      </w:r>
      <w:r>
        <w:t>499</w:t>
      </w:r>
      <w:r w:rsidR="00467431">
        <w:t>.</w:t>
      </w:r>
    </w:p>
  </w:footnote>
  <w:footnote w:id="40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3F3846">
        <w:t xml:space="preserve"> </w:t>
      </w:r>
      <w:r w:rsidR="003F3846">
        <w:rPr>
          <w:rFonts w:eastAsia="Times New Roman"/>
        </w:rPr>
        <w:t xml:space="preserve">Emma C. Clarke, John M. Dillon, Jackson P. </w:t>
      </w:r>
      <w:proofErr w:type="spellStart"/>
      <w:r w:rsidR="003F3846">
        <w:rPr>
          <w:rFonts w:eastAsia="Times New Roman"/>
        </w:rPr>
        <w:t>Hershbell</w:t>
      </w:r>
      <w:proofErr w:type="spellEnd"/>
      <w:r w:rsidR="003F3846">
        <w:rPr>
          <w:rFonts w:eastAsia="Times New Roman"/>
        </w:rPr>
        <w:t>, Introduction</w:t>
      </w:r>
      <w:r w:rsidR="00E359F5">
        <w:rPr>
          <w:rFonts w:eastAsia="Times New Roman"/>
        </w:rPr>
        <w:t xml:space="preserve"> to</w:t>
      </w:r>
      <w:r w:rsidR="003F3846" w:rsidRPr="00E359F5">
        <w:rPr>
          <w:rFonts w:eastAsia="Times New Roman"/>
          <w:i/>
        </w:rPr>
        <w:t xml:space="preserve"> On the Mysteries</w:t>
      </w:r>
      <w:r w:rsidR="003F3846">
        <w:rPr>
          <w:rFonts w:eastAsia="Times New Roman"/>
        </w:rPr>
        <w:t xml:space="preserve">, by Iamblichus, trans. Emma C. Clarke, John M. Dillon, Jackson P. </w:t>
      </w:r>
      <w:proofErr w:type="spellStart"/>
      <w:r w:rsidR="003F3846">
        <w:rPr>
          <w:rFonts w:eastAsia="Times New Roman"/>
        </w:rPr>
        <w:t>Hershbell</w:t>
      </w:r>
      <w:proofErr w:type="spellEnd"/>
      <w:r w:rsidR="003F3846">
        <w:rPr>
          <w:rFonts w:eastAsia="Times New Roman"/>
        </w:rPr>
        <w:t>, (Atlanta, Society of Biblical literature, 2003)</w:t>
      </w:r>
      <w:r w:rsidR="00E359F5">
        <w:rPr>
          <w:rFonts w:eastAsia="Times New Roman"/>
        </w:rPr>
        <w:t>, pp.</w:t>
      </w:r>
      <w:r>
        <w:t xml:space="preserve"> XXVII</w:t>
      </w:r>
      <w:r w:rsidR="007C0F82">
        <w:t>.</w:t>
      </w:r>
    </w:p>
  </w:footnote>
  <w:footnote w:id="41">
    <w:p w:rsidR="00B2763F" w:rsidRDefault="00B276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3D61D8">
        <w:t xml:space="preserve">Marcus </w:t>
      </w:r>
      <w:proofErr w:type="spellStart"/>
      <w:r w:rsidR="003D61D8">
        <w:t>Tullius</w:t>
      </w:r>
      <w:proofErr w:type="spellEnd"/>
      <w:r w:rsidR="003D61D8">
        <w:t xml:space="preserve"> Cicero, ‘De </w:t>
      </w:r>
      <w:proofErr w:type="spellStart"/>
      <w:r w:rsidR="003D61D8">
        <w:t>Divinatione</w:t>
      </w:r>
      <w:proofErr w:type="spellEnd"/>
      <w:r w:rsidR="003D61D8">
        <w:t xml:space="preserve">', in </w:t>
      </w:r>
      <w:r w:rsidR="003D61D8" w:rsidRPr="00F31EFA">
        <w:rPr>
          <w:i/>
        </w:rPr>
        <w:t>O</w:t>
      </w:r>
      <w:r w:rsidR="00ED4B18" w:rsidRPr="00F31EFA">
        <w:rPr>
          <w:i/>
        </w:rPr>
        <w:t>n Old Age, On Friendship, On Divination</w:t>
      </w:r>
      <w:r w:rsidR="00ED4B18">
        <w:t xml:space="preserve">, trans. W. A. Falconer, (Loeb Classical Library, Harvard </w:t>
      </w:r>
      <w:r w:rsidR="00892D2F">
        <w:t>University Press, 1923),</w:t>
      </w:r>
      <w:r w:rsidR="003D61D8">
        <w:t xml:space="preserve"> </w:t>
      </w:r>
      <w:r>
        <w:t>XVII</w:t>
      </w:r>
      <w:r w:rsidR="00892D2F">
        <w:t>.</w:t>
      </w:r>
      <w:proofErr w:type="gramEnd"/>
    </w:p>
  </w:footnote>
  <w:footnote w:id="42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AF0E4A">
        <w:t xml:space="preserve"> </w:t>
      </w:r>
      <w:r>
        <w:t xml:space="preserve"> </w:t>
      </w:r>
      <w:proofErr w:type="spellStart"/>
      <w:proofErr w:type="gramStart"/>
      <w:r w:rsidR="00AF0E4A">
        <w:rPr>
          <w:rFonts w:eastAsia="Times New Roman"/>
        </w:rPr>
        <w:t>Polymnia</w:t>
      </w:r>
      <w:proofErr w:type="spellEnd"/>
      <w:r w:rsidR="00AF0E4A">
        <w:rPr>
          <w:rFonts w:eastAsia="Times New Roman"/>
        </w:rPr>
        <w:t xml:space="preserve"> </w:t>
      </w:r>
      <w:proofErr w:type="spellStart"/>
      <w:r w:rsidR="00AF0E4A">
        <w:rPr>
          <w:rFonts w:eastAsia="Times New Roman"/>
        </w:rPr>
        <w:t>Athanassiadi</w:t>
      </w:r>
      <w:proofErr w:type="spellEnd"/>
      <w:r w:rsidR="00AF0E4A">
        <w:rPr>
          <w:rFonts w:eastAsia="Times New Roman"/>
        </w:rPr>
        <w:t>, ‘Dreams, Theurgy, and Freelance Divination</w:t>
      </w:r>
      <w:r w:rsidR="00AF0E4A">
        <w:t xml:space="preserve">, pp </w:t>
      </w:r>
      <w:r>
        <w:t>123</w:t>
      </w:r>
      <w:r w:rsidR="00AF0E4A">
        <w:t>.</w:t>
      </w:r>
      <w:proofErr w:type="gramEnd"/>
    </w:p>
  </w:footnote>
  <w:footnote w:id="43">
    <w:p w:rsidR="00511ED6" w:rsidRDefault="00511E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21FB">
        <w:t xml:space="preserve">Georg Luck, </w:t>
      </w:r>
      <w:r w:rsidR="008419F7">
        <w:t xml:space="preserve">‘Witches and Sorcerers in Classical Literature’, in </w:t>
      </w:r>
      <w:r w:rsidR="000C6A11" w:rsidRPr="0013286D">
        <w:rPr>
          <w:i/>
        </w:rPr>
        <w:t>Witchcraft</w:t>
      </w:r>
      <w:r w:rsidR="009A2A1A" w:rsidRPr="0013286D">
        <w:rPr>
          <w:i/>
        </w:rPr>
        <w:t xml:space="preserve"> and Magic in Europe: Ancient Greece and Rome</w:t>
      </w:r>
      <w:r w:rsidR="009A2A1A">
        <w:t xml:space="preserve">, </w:t>
      </w:r>
      <w:r w:rsidR="00A762D5">
        <w:t xml:space="preserve">(London, The </w:t>
      </w:r>
      <w:proofErr w:type="spellStart"/>
      <w:r w:rsidR="00834B0E">
        <w:t>Athlone</w:t>
      </w:r>
      <w:proofErr w:type="spellEnd"/>
      <w:r w:rsidR="00834B0E">
        <w:t xml:space="preserve"> Press, </w:t>
      </w:r>
      <w:r w:rsidR="00AD06BB">
        <w:t>1999).</w:t>
      </w:r>
    </w:p>
  </w:footnote>
  <w:footnote w:id="44">
    <w:p w:rsidR="00006796" w:rsidRDefault="00006796">
      <w:pPr>
        <w:pStyle w:val="FootnoteText"/>
      </w:pPr>
      <w:r>
        <w:rPr>
          <w:rStyle w:val="FootnoteReference"/>
        </w:rPr>
        <w:footnoteRef/>
      </w:r>
      <w:r w:rsidR="001B13F8">
        <w:t xml:space="preserve"> </w:t>
      </w:r>
      <w:proofErr w:type="gramStart"/>
      <w:r w:rsidR="001B13F8">
        <w:rPr>
          <w:rFonts w:eastAsia="Times New Roman"/>
        </w:rPr>
        <w:t>Hans Dieter Betz, Introduc</w:t>
      </w:r>
      <w:r w:rsidR="00AC18F2">
        <w:rPr>
          <w:rFonts w:eastAsia="Times New Roman"/>
        </w:rPr>
        <w:t>tion to the Greek Magical Papyri, pp</w:t>
      </w:r>
      <w:r>
        <w:t xml:space="preserve"> xli</w:t>
      </w:r>
      <w:r w:rsidR="001B13F8">
        <w:t>.</w:t>
      </w:r>
      <w:proofErr w:type="gramEnd"/>
    </w:p>
  </w:footnote>
  <w:footnote w:id="45">
    <w:p w:rsidR="0067192E" w:rsidRDefault="006719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AC18F2">
        <w:rPr>
          <w:rFonts w:eastAsia="Times New Roman"/>
        </w:rPr>
        <w:t>Hans Dieter Betz, Introduction to the Gre</w:t>
      </w:r>
      <w:r w:rsidR="00D52D31">
        <w:rPr>
          <w:rFonts w:eastAsia="Times New Roman"/>
        </w:rPr>
        <w:t xml:space="preserve">ek Magical Papyri, pp </w:t>
      </w:r>
      <w:r w:rsidR="00010DCA">
        <w:t>xli</w:t>
      </w:r>
      <w:r w:rsidR="001B13F8"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900" w:rsidRDefault="00893900">
    <w:pPr>
      <w:pStyle w:val="Header"/>
    </w:pPr>
    <w:r>
      <w:t>Evelyn Stone-Peters - 1604303</w:t>
    </w:r>
  </w:p>
  <w:p w:rsidR="00893900" w:rsidRDefault="008939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C87"/>
    <w:rsid w:val="0000063F"/>
    <w:rsid w:val="00001470"/>
    <w:rsid w:val="00001731"/>
    <w:rsid w:val="00001A9E"/>
    <w:rsid w:val="00001E6C"/>
    <w:rsid w:val="00001FD4"/>
    <w:rsid w:val="00003C95"/>
    <w:rsid w:val="000054F8"/>
    <w:rsid w:val="00005B75"/>
    <w:rsid w:val="00006796"/>
    <w:rsid w:val="00006948"/>
    <w:rsid w:val="00007DC4"/>
    <w:rsid w:val="00007E5C"/>
    <w:rsid w:val="00010AD2"/>
    <w:rsid w:val="00010DCA"/>
    <w:rsid w:val="000114F9"/>
    <w:rsid w:val="000115B7"/>
    <w:rsid w:val="00011DA9"/>
    <w:rsid w:val="00012514"/>
    <w:rsid w:val="000127B0"/>
    <w:rsid w:val="00012B7C"/>
    <w:rsid w:val="00013277"/>
    <w:rsid w:val="00013E99"/>
    <w:rsid w:val="00013FB2"/>
    <w:rsid w:val="0001542F"/>
    <w:rsid w:val="000154B3"/>
    <w:rsid w:val="00015A46"/>
    <w:rsid w:val="00015CA3"/>
    <w:rsid w:val="000162B4"/>
    <w:rsid w:val="00017377"/>
    <w:rsid w:val="000207EC"/>
    <w:rsid w:val="00020C38"/>
    <w:rsid w:val="00021DEF"/>
    <w:rsid w:val="0002269D"/>
    <w:rsid w:val="0002376C"/>
    <w:rsid w:val="00024377"/>
    <w:rsid w:val="000279F4"/>
    <w:rsid w:val="0003141E"/>
    <w:rsid w:val="000316B5"/>
    <w:rsid w:val="000318A7"/>
    <w:rsid w:val="0003211F"/>
    <w:rsid w:val="0003262A"/>
    <w:rsid w:val="0003265B"/>
    <w:rsid w:val="0003370E"/>
    <w:rsid w:val="000350D1"/>
    <w:rsid w:val="0003520F"/>
    <w:rsid w:val="00037873"/>
    <w:rsid w:val="00037AF7"/>
    <w:rsid w:val="00037C13"/>
    <w:rsid w:val="00037D14"/>
    <w:rsid w:val="00040C19"/>
    <w:rsid w:val="00040ED3"/>
    <w:rsid w:val="00040F44"/>
    <w:rsid w:val="0004158E"/>
    <w:rsid w:val="000422E1"/>
    <w:rsid w:val="00044C80"/>
    <w:rsid w:val="00045B22"/>
    <w:rsid w:val="00046F4E"/>
    <w:rsid w:val="000472C0"/>
    <w:rsid w:val="00051079"/>
    <w:rsid w:val="00051F40"/>
    <w:rsid w:val="000526E6"/>
    <w:rsid w:val="000528B3"/>
    <w:rsid w:val="00052D0B"/>
    <w:rsid w:val="000533A5"/>
    <w:rsid w:val="0005396A"/>
    <w:rsid w:val="00053CFD"/>
    <w:rsid w:val="00054E76"/>
    <w:rsid w:val="00054F33"/>
    <w:rsid w:val="000553C2"/>
    <w:rsid w:val="00055889"/>
    <w:rsid w:val="00055EA3"/>
    <w:rsid w:val="00056110"/>
    <w:rsid w:val="00057421"/>
    <w:rsid w:val="0005776F"/>
    <w:rsid w:val="00057D8F"/>
    <w:rsid w:val="00060009"/>
    <w:rsid w:val="00060329"/>
    <w:rsid w:val="0006106E"/>
    <w:rsid w:val="00062BCC"/>
    <w:rsid w:val="00062C08"/>
    <w:rsid w:val="0006435C"/>
    <w:rsid w:val="00065E94"/>
    <w:rsid w:val="00066C0D"/>
    <w:rsid w:val="00067455"/>
    <w:rsid w:val="00067B0A"/>
    <w:rsid w:val="00070134"/>
    <w:rsid w:val="00070371"/>
    <w:rsid w:val="00070A13"/>
    <w:rsid w:val="00071349"/>
    <w:rsid w:val="00071786"/>
    <w:rsid w:val="00071B70"/>
    <w:rsid w:val="00072BFC"/>
    <w:rsid w:val="00073D0B"/>
    <w:rsid w:val="00073FF6"/>
    <w:rsid w:val="000741C4"/>
    <w:rsid w:val="00076D79"/>
    <w:rsid w:val="00077783"/>
    <w:rsid w:val="00077CEE"/>
    <w:rsid w:val="0008045B"/>
    <w:rsid w:val="00081EB2"/>
    <w:rsid w:val="00081FE8"/>
    <w:rsid w:val="0008282D"/>
    <w:rsid w:val="00082E44"/>
    <w:rsid w:val="000846B7"/>
    <w:rsid w:val="000855A3"/>
    <w:rsid w:val="000864DE"/>
    <w:rsid w:val="000908CC"/>
    <w:rsid w:val="00090AC3"/>
    <w:rsid w:val="00091D0B"/>
    <w:rsid w:val="00092E16"/>
    <w:rsid w:val="00093872"/>
    <w:rsid w:val="00093CA7"/>
    <w:rsid w:val="0009414C"/>
    <w:rsid w:val="0009461F"/>
    <w:rsid w:val="000948C3"/>
    <w:rsid w:val="00094A4D"/>
    <w:rsid w:val="00095216"/>
    <w:rsid w:val="00095D72"/>
    <w:rsid w:val="00096160"/>
    <w:rsid w:val="000966A5"/>
    <w:rsid w:val="00096DF3"/>
    <w:rsid w:val="000A0DF4"/>
    <w:rsid w:val="000A37D7"/>
    <w:rsid w:val="000A47E2"/>
    <w:rsid w:val="000A63C4"/>
    <w:rsid w:val="000A74D8"/>
    <w:rsid w:val="000B04DE"/>
    <w:rsid w:val="000B0923"/>
    <w:rsid w:val="000B2C75"/>
    <w:rsid w:val="000B308D"/>
    <w:rsid w:val="000B31C2"/>
    <w:rsid w:val="000B32E3"/>
    <w:rsid w:val="000B37D6"/>
    <w:rsid w:val="000B3875"/>
    <w:rsid w:val="000B3BA1"/>
    <w:rsid w:val="000B406A"/>
    <w:rsid w:val="000B53FC"/>
    <w:rsid w:val="000B5790"/>
    <w:rsid w:val="000B6447"/>
    <w:rsid w:val="000B736A"/>
    <w:rsid w:val="000B7FF9"/>
    <w:rsid w:val="000C0088"/>
    <w:rsid w:val="000C0236"/>
    <w:rsid w:val="000C13E8"/>
    <w:rsid w:val="000C1B01"/>
    <w:rsid w:val="000C270B"/>
    <w:rsid w:val="000C2ED3"/>
    <w:rsid w:val="000C30C3"/>
    <w:rsid w:val="000C3116"/>
    <w:rsid w:val="000C4DEB"/>
    <w:rsid w:val="000C5752"/>
    <w:rsid w:val="000C6491"/>
    <w:rsid w:val="000C6775"/>
    <w:rsid w:val="000C6858"/>
    <w:rsid w:val="000C6A11"/>
    <w:rsid w:val="000C71E0"/>
    <w:rsid w:val="000C754D"/>
    <w:rsid w:val="000D11DD"/>
    <w:rsid w:val="000D2416"/>
    <w:rsid w:val="000D2844"/>
    <w:rsid w:val="000D3030"/>
    <w:rsid w:val="000D30EC"/>
    <w:rsid w:val="000D334C"/>
    <w:rsid w:val="000D387C"/>
    <w:rsid w:val="000D392F"/>
    <w:rsid w:val="000D4589"/>
    <w:rsid w:val="000D4843"/>
    <w:rsid w:val="000D5389"/>
    <w:rsid w:val="000D59C3"/>
    <w:rsid w:val="000D5BFF"/>
    <w:rsid w:val="000D5ED2"/>
    <w:rsid w:val="000D61C2"/>
    <w:rsid w:val="000D653F"/>
    <w:rsid w:val="000D7601"/>
    <w:rsid w:val="000D7A14"/>
    <w:rsid w:val="000E029A"/>
    <w:rsid w:val="000E1991"/>
    <w:rsid w:val="000E396D"/>
    <w:rsid w:val="000E3A4F"/>
    <w:rsid w:val="000E4F06"/>
    <w:rsid w:val="000E4F70"/>
    <w:rsid w:val="000E5404"/>
    <w:rsid w:val="000E61DC"/>
    <w:rsid w:val="000E78AA"/>
    <w:rsid w:val="000E78C1"/>
    <w:rsid w:val="000F0322"/>
    <w:rsid w:val="000F0E65"/>
    <w:rsid w:val="000F2D9C"/>
    <w:rsid w:val="000F3180"/>
    <w:rsid w:val="000F3B54"/>
    <w:rsid w:val="000F493E"/>
    <w:rsid w:val="000F645F"/>
    <w:rsid w:val="000F6F80"/>
    <w:rsid w:val="000F74D4"/>
    <w:rsid w:val="0010041A"/>
    <w:rsid w:val="00100F19"/>
    <w:rsid w:val="001025BB"/>
    <w:rsid w:val="00102E11"/>
    <w:rsid w:val="00103646"/>
    <w:rsid w:val="00103B1F"/>
    <w:rsid w:val="00103F00"/>
    <w:rsid w:val="0010536E"/>
    <w:rsid w:val="00105F28"/>
    <w:rsid w:val="00107311"/>
    <w:rsid w:val="001074DE"/>
    <w:rsid w:val="00107DFF"/>
    <w:rsid w:val="00110C76"/>
    <w:rsid w:val="001118C9"/>
    <w:rsid w:val="00112B33"/>
    <w:rsid w:val="00112EBF"/>
    <w:rsid w:val="00114272"/>
    <w:rsid w:val="001161E5"/>
    <w:rsid w:val="00116808"/>
    <w:rsid w:val="001169DF"/>
    <w:rsid w:val="00117180"/>
    <w:rsid w:val="001177AC"/>
    <w:rsid w:val="001201A4"/>
    <w:rsid w:val="00121ADD"/>
    <w:rsid w:val="00121BEB"/>
    <w:rsid w:val="00122CDB"/>
    <w:rsid w:val="00123798"/>
    <w:rsid w:val="001240F0"/>
    <w:rsid w:val="0012451E"/>
    <w:rsid w:val="00124A1F"/>
    <w:rsid w:val="00124B40"/>
    <w:rsid w:val="001259F4"/>
    <w:rsid w:val="001273D5"/>
    <w:rsid w:val="00127420"/>
    <w:rsid w:val="0013286D"/>
    <w:rsid w:val="00133177"/>
    <w:rsid w:val="00133934"/>
    <w:rsid w:val="00133F9B"/>
    <w:rsid w:val="001341A6"/>
    <w:rsid w:val="00135164"/>
    <w:rsid w:val="00136048"/>
    <w:rsid w:val="00136818"/>
    <w:rsid w:val="00136DCF"/>
    <w:rsid w:val="00136FBD"/>
    <w:rsid w:val="001374B7"/>
    <w:rsid w:val="00140710"/>
    <w:rsid w:val="00140CD2"/>
    <w:rsid w:val="00142436"/>
    <w:rsid w:val="0014276F"/>
    <w:rsid w:val="00144610"/>
    <w:rsid w:val="00144DD7"/>
    <w:rsid w:val="00144F9B"/>
    <w:rsid w:val="001450C1"/>
    <w:rsid w:val="00145C5A"/>
    <w:rsid w:val="00145DEE"/>
    <w:rsid w:val="00146651"/>
    <w:rsid w:val="00146F22"/>
    <w:rsid w:val="00147E08"/>
    <w:rsid w:val="00150748"/>
    <w:rsid w:val="001508D1"/>
    <w:rsid w:val="0015109C"/>
    <w:rsid w:val="00151273"/>
    <w:rsid w:val="00151A2A"/>
    <w:rsid w:val="00151E8C"/>
    <w:rsid w:val="001520BC"/>
    <w:rsid w:val="001525BF"/>
    <w:rsid w:val="00154423"/>
    <w:rsid w:val="00154F79"/>
    <w:rsid w:val="00155A77"/>
    <w:rsid w:val="00161CAA"/>
    <w:rsid w:val="001635E3"/>
    <w:rsid w:val="001636C9"/>
    <w:rsid w:val="00163C39"/>
    <w:rsid w:val="00164B8D"/>
    <w:rsid w:val="001652B8"/>
    <w:rsid w:val="00165616"/>
    <w:rsid w:val="00166652"/>
    <w:rsid w:val="00166953"/>
    <w:rsid w:val="00166A20"/>
    <w:rsid w:val="00166B71"/>
    <w:rsid w:val="0016703B"/>
    <w:rsid w:val="00167695"/>
    <w:rsid w:val="001676A6"/>
    <w:rsid w:val="00167C33"/>
    <w:rsid w:val="00170386"/>
    <w:rsid w:val="00171289"/>
    <w:rsid w:val="0017220E"/>
    <w:rsid w:val="00172BD1"/>
    <w:rsid w:val="001744D0"/>
    <w:rsid w:val="00174A37"/>
    <w:rsid w:val="00174B20"/>
    <w:rsid w:val="00174B77"/>
    <w:rsid w:val="0017636A"/>
    <w:rsid w:val="00176D96"/>
    <w:rsid w:val="0017705C"/>
    <w:rsid w:val="00177A5A"/>
    <w:rsid w:val="00180528"/>
    <w:rsid w:val="001844E0"/>
    <w:rsid w:val="0018465E"/>
    <w:rsid w:val="00184A6D"/>
    <w:rsid w:val="00185DC9"/>
    <w:rsid w:val="001867ED"/>
    <w:rsid w:val="00186801"/>
    <w:rsid w:val="001870FF"/>
    <w:rsid w:val="001875D8"/>
    <w:rsid w:val="00187693"/>
    <w:rsid w:val="00192140"/>
    <w:rsid w:val="001924B5"/>
    <w:rsid w:val="00192C7D"/>
    <w:rsid w:val="00192D0C"/>
    <w:rsid w:val="00192ED3"/>
    <w:rsid w:val="001933B5"/>
    <w:rsid w:val="001934F2"/>
    <w:rsid w:val="00193AE7"/>
    <w:rsid w:val="00194E06"/>
    <w:rsid w:val="00194E7D"/>
    <w:rsid w:val="00195912"/>
    <w:rsid w:val="0019642C"/>
    <w:rsid w:val="0019647B"/>
    <w:rsid w:val="00196F93"/>
    <w:rsid w:val="001975EA"/>
    <w:rsid w:val="00197A7B"/>
    <w:rsid w:val="001A0394"/>
    <w:rsid w:val="001A0A11"/>
    <w:rsid w:val="001A1087"/>
    <w:rsid w:val="001A210F"/>
    <w:rsid w:val="001A212E"/>
    <w:rsid w:val="001A32FF"/>
    <w:rsid w:val="001A4DB9"/>
    <w:rsid w:val="001A5443"/>
    <w:rsid w:val="001A5497"/>
    <w:rsid w:val="001A5BE7"/>
    <w:rsid w:val="001A64F1"/>
    <w:rsid w:val="001A6DBE"/>
    <w:rsid w:val="001A758F"/>
    <w:rsid w:val="001B04C4"/>
    <w:rsid w:val="001B0C90"/>
    <w:rsid w:val="001B10DC"/>
    <w:rsid w:val="001B13CF"/>
    <w:rsid w:val="001B13F8"/>
    <w:rsid w:val="001B16B9"/>
    <w:rsid w:val="001B2371"/>
    <w:rsid w:val="001B2495"/>
    <w:rsid w:val="001B3B4D"/>
    <w:rsid w:val="001B49FA"/>
    <w:rsid w:val="001B4AFE"/>
    <w:rsid w:val="001B5094"/>
    <w:rsid w:val="001B6125"/>
    <w:rsid w:val="001B63A3"/>
    <w:rsid w:val="001B71A5"/>
    <w:rsid w:val="001B7632"/>
    <w:rsid w:val="001C10F2"/>
    <w:rsid w:val="001C172A"/>
    <w:rsid w:val="001C1D2D"/>
    <w:rsid w:val="001C22E4"/>
    <w:rsid w:val="001C2519"/>
    <w:rsid w:val="001C283D"/>
    <w:rsid w:val="001C28B0"/>
    <w:rsid w:val="001C2BDA"/>
    <w:rsid w:val="001C4004"/>
    <w:rsid w:val="001C6B08"/>
    <w:rsid w:val="001D09EE"/>
    <w:rsid w:val="001D0E87"/>
    <w:rsid w:val="001D1512"/>
    <w:rsid w:val="001D1B66"/>
    <w:rsid w:val="001D3047"/>
    <w:rsid w:val="001D38AE"/>
    <w:rsid w:val="001D490C"/>
    <w:rsid w:val="001D4E6C"/>
    <w:rsid w:val="001D5E94"/>
    <w:rsid w:val="001D63E4"/>
    <w:rsid w:val="001D72FC"/>
    <w:rsid w:val="001D7D85"/>
    <w:rsid w:val="001E2FE7"/>
    <w:rsid w:val="001E333D"/>
    <w:rsid w:val="001E4B6E"/>
    <w:rsid w:val="001E5245"/>
    <w:rsid w:val="001E581F"/>
    <w:rsid w:val="001E5C97"/>
    <w:rsid w:val="001E60A2"/>
    <w:rsid w:val="001E6AEB"/>
    <w:rsid w:val="001E6C41"/>
    <w:rsid w:val="001E6D61"/>
    <w:rsid w:val="001F0A6A"/>
    <w:rsid w:val="001F15C1"/>
    <w:rsid w:val="001F2518"/>
    <w:rsid w:val="001F2890"/>
    <w:rsid w:val="001F2977"/>
    <w:rsid w:val="001F2D0B"/>
    <w:rsid w:val="001F2EC7"/>
    <w:rsid w:val="001F3070"/>
    <w:rsid w:val="001F3425"/>
    <w:rsid w:val="001F36CA"/>
    <w:rsid w:val="001F49A7"/>
    <w:rsid w:val="001F4B04"/>
    <w:rsid w:val="001F590F"/>
    <w:rsid w:val="001F5AD1"/>
    <w:rsid w:val="001F61B6"/>
    <w:rsid w:val="001F68EB"/>
    <w:rsid w:val="001F6969"/>
    <w:rsid w:val="001F735A"/>
    <w:rsid w:val="001F796B"/>
    <w:rsid w:val="00200C9B"/>
    <w:rsid w:val="002010E7"/>
    <w:rsid w:val="00201ED3"/>
    <w:rsid w:val="00202A0C"/>
    <w:rsid w:val="00202D56"/>
    <w:rsid w:val="0020309B"/>
    <w:rsid w:val="00203966"/>
    <w:rsid w:val="002062AF"/>
    <w:rsid w:val="002106BD"/>
    <w:rsid w:val="00210E2D"/>
    <w:rsid w:val="00211744"/>
    <w:rsid w:val="0021182D"/>
    <w:rsid w:val="0021188D"/>
    <w:rsid w:val="00212985"/>
    <w:rsid w:val="00212A19"/>
    <w:rsid w:val="00212C7D"/>
    <w:rsid w:val="002133F4"/>
    <w:rsid w:val="0021341D"/>
    <w:rsid w:val="00213700"/>
    <w:rsid w:val="00214495"/>
    <w:rsid w:val="00214793"/>
    <w:rsid w:val="00214DE8"/>
    <w:rsid w:val="00216571"/>
    <w:rsid w:val="00217D91"/>
    <w:rsid w:val="00220871"/>
    <w:rsid w:val="00220BC9"/>
    <w:rsid w:val="0022129D"/>
    <w:rsid w:val="002216C4"/>
    <w:rsid w:val="00223974"/>
    <w:rsid w:val="00223F46"/>
    <w:rsid w:val="00224342"/>
    <w:rsid w:val="00224CE2"/>
    <w:rsid w:val="002256CF"/>
    <w:rsid w:val="0022586A"/>
    <w:rsid w:val="00225F7E"/>
    <w:rsid w:val="00226EB2"/>
    <w:rsid w:val="00227548"/>
    <w:rsid w:val="002276CE"/>
    <w:rsid w:val="00230A99"/>
    <w:rsid w:val="00230ACB"/>
    <w:rsid w:val="002311D2"/>
    <w:rsid w:val="00231A4B"/>
    <w:rsid w:val="002322C1"/>
    <w:rsid w:val="0023252F"/>
    <w:rsid w:val="002329CC"/>
    <w:rsid w:val="00232D71"/>
    <w:rsid w:val="0023457E"/>
    <w:rsid w:val="002345A6"/>
    <w:rsid w:val="002348EC"/>
    <w:rsid w:val="0023499D"/>
    <w:rsid w:val="00234E51"/>
    <w:rsid w:val="00234FB1"/>
    <w:rsid w:val="00236197"/>
    <w:rsid w:val="00236C4A"/>
    <w:rsid w:val="002375BF"/>
    <w:rsid w:val="00237ECD"/>
    <w:rsid w:val="002409B0"/>
    <w:rsid w:val="002422F8"/>
    <w:rsid w:val="00243023"/>
    <w:rsid w:val="0024319A"/>
    <w:rsid w:val="00243521"/>
    <w:rsid w:val="00243E56"/>
    <w:rsid w:val="0024464F"/>
    <w:rsid w:val="00244D10"/>
    <w:rsid w:val="00244E03"/>
    <w:rsid w:val="00244F6E"/>
    <w:rsid w:val="002452DE"/>
    <w:rsid w:val="0024561D"/>
    <w:rsid w:val="0024607D"/>
    <w:rsid w:val="0024640B"/>
    <w:rsid w:val="002472FD"/>
    <w:rsid w:val="00247626"/>
    <w:rsid w:val="002478CA"/>
    <w:rsid w:val="002479C2"/>
    <w:rsid w:val="00250568"/>
    <w:rsid w:val="002512AA"/>
    <w:rsid w:val="002513D9"/>
    <w:rsid w:val="00251497"/>
    <w:rsid w:val="00251C32"/>
    <w:rsid w:val="00251D25"/>
    <w:rsid w:val="00252C10"/>
    <w:rsid w:val="002537F5"/>
    <w:rsid w:val="00253C8A"/>
    <w:rsid w:val="00253CAE"/>
    <w:rsid w:val="00254D90"/>
    <w:rsid w:val="002577FE"/>
    <w:rsid w:val="002601E5"/>
    <w:rsid w:val="0026274F"/>
    <w:rsid w:val="00262979"/>
    <w:rsid w:val="00262BE1"/>
    <w:rsid w:val="00264A3D"/>
    <w:rsid w:val="00264CBC"/>
    <w:rsid w:val="00264E4F"/>
    <w:rsid w:val="002677B6"/>
    <w:rsid w:val="00267850"/>
    <w:rsid w:val="00267C26"/>
    <w:rsid w:val="002705EB"/>
    <w:rsid w:val="00271A15"/>
    <w:rsid w:val="002746EC"/>
    <w:rsid w:val="002747CC"/>
    <w:rsid w:val="00274A7F"/>
    <w:rsid w:val="00275CE6"/>
    <w:rsid w:val="00276152"/>
    <w:rsid w:val="00276787"/>
    <w:rsid w:val="00276F60"/>
    <w:rsid w:val="0027766C"/>
    <w:rsid w:val="002776F3"/>
    <w:rsid w:val="002814E5"/>
    <w:rsid w:val="00281634"/>
    <w:rsid w:val="00282211"/>
    <w:rsid w:val="002833FE"/>
    <w:rsid w:val="00283722"/>
    <w:rsid w:val="00283CDB"/>
    <w:rsid w:val="0028504C"/>
    <w:rsid w:val="00285577"/>
    <w:rsid w:val="00286560"/>
    <w:rsid w:val="00286E9C"/>
    <w:rsid w:val="00290688"/>
    <w:rsid w:val="00290936"/>
    <w:rsid w:val="00290998"/>
    <w:rsid w:val="00291B1E"/>
    <w:rsid w:val="00291CFC"/>
    <w:rsid w:val="00291E28"/>
    <w:rsid w:val="00292013"/>
    <w:rsid w:val="0029216F"/>
    <w:rsid w:val="002922C4"/>
    <w:rsid w:val="0029277F"/>
    <w:rsid w:val="00293E00"/>
    <w:rsid w:val="00294717"/>
    <w:rsid w:val="002949A3"/>
    <w:rsid w:val="00295628"/>
    <w:rsid w:val="00297281"/>
    <w:rsid w:val="002A1EA8"/>
    <w:rsid w:val="002A2300"/>
    <w:rsid w:val="002A25F6"/>
    <w:rsid w:val="002A2A30"/>
    <w:rsid w:val="002A3A13"/>
    <w:rsid w:val="002A4089"/>
    <w:rsid w:val="002A44D0"/>
    <w:rsid w:val="002A4BCA"/>
    <w:rsid w:val="002A5070"/>
    <w:rsid w:val="002A5365"/>
    <w:rsid w:val="002A548C"/>
    <w:rsid w:val="002A5AAE"/>
    <w:rsid w:val="002A67CE"/>
    <w:rsid w:val="002A6858"/>
    <w:rsid w:val="002A7214"/>
    <w:rsid w:val="002A734C"/>
    <w:rsid w:val="002A7D7E"/>
    <w:rsid w:val="002B08D3"/>
    <w:rsid w:val="002B0EEE"/>
    <w:rsid w:val="002B1D11"/>
    <w:rsid w:val="002B2634"/>
    <w:rsid w:val="002B4A1D"/>
    <w:rsid w:val="002B4A9B"/>
    <w:rsid w:val="002B4AD4"/>
    <w:rsid w:val="002B5724"/>
    <w:rsid w:val="002B6E41"/>
    <w:rsid w:val="002B75E2"/>
    <w:rsid w:val="002C0128"/>
    <w:rsid w:val="002C0619"/>
    <w:rsid w:val="002C1583"/>
    <w:rsid w:val="002C1736"/>
    <w:rsid w:val="002C3FD7"/>
    <w:rsid w:val="002C4ABE"/>
    <w:rsid w:val="002C5193"/>
    <w:rsid w:val="002C5772"/>
    <w:rsid w:val="002C58C8"/>
    <w:rsid w:val="002C5EED"/>
    <w:rsid w:val="002C6971"/>
    <w:rsid w:val="002C6DC9"/>
    <w:rsid w:val="002C7F23"/>
    <w:rsid w:val="002D01F7"/>
    <w:rsid w:val="002D0463"/>
    <w:rsid w:val="002D075C"/>
    <w:rsid w:val="002D0B4D"/>
    <w:rsid w:val="002D0BF2"/>
    <w:rsid w:val="002D0E6D"/>
    <w:rsid w:val="002D1398"/>
    <w:rsid w:val="002D16B0"/>
    <w:rsid w:val="002D25D5"/>
    <w:rsid w:val="002D2BB1"/>
    <w:rsid w:val="002D2CCF"/>
    <w:rsid w:val="002D30A4"/>
    <w:rsid w:val="002D3106"/>
    <w:rsid w:val="002D35BC"/>
    <w:rsid w:val="002D3DDE"/>
    <w:rsid w:val="002D3F71"/>
    <w:rsid w:val="002D534B"/>
    <w:rsid w:val="002D5996"/>
    <w:rsid w:val="002D5AE4"/>
    <w:rsid w:val="002D63C2"/>
    <w:rsid w:val="002D6DC8"/>
    <w:rsid w:val="002D6E13"/>
    <w:rsid w:val="002D73FC"/>
    <w:rsid w:val="002D79D4"/>
    <w:rsid w:val="002E0319"/>
    <w:rsid w:val="002E0409"/>
    <w:rsid w:val="002E1D40"/>
    <w:rsid w:val="002E2DE6"/>
    <w:rsid w:val="002E47E8"/>
    <w:rsid w:val="002E4D81"/>
    <w:rsid w:val="002E6003"/>
    <w:rsid w:val="002E6402"/>
    <w:rsid w:val="002E6A7E"/>
    <w:rsid w:val="002F095C"/>
    <w:rsid w:val="002F0E08"/>
    <w:rsid w:val="002F19F0"/>
    <w:rsid w:val="002F43FD"/>
    <w:rsid w:val="002F4D47"/>
    <w:rsid w:val="002F52AC"/>
    <w:rsid w:val="002F5F5A"/>
    <w:rsid w:val="002F7149"/>
    <w:rsid w:val="003010BA"/>
    <w:rsid w:val="00301BCD"/>
    <w:rsid w:val="00302E58"/>
    <w:rsid w:val="00302E92"/>
    <w:rsid w:val="0030326E"/>
    <w:rsid w:val="0030405A"/>
    <w:rsid w:val="003057B6"/>
    <w:rsid w:val="0030601A"/>
    <w:rsid w:val="003065AB"/>
    <w:rsid w:val="00306C4F"/>
    <w:rsid w:val="00307441"/>
    <w:rsid w:val="00307655"/>
    <w:rsid w:val="003077F9"/>
    <w:rsid w:val="00307F95"/>
    <w:rsid w:val="0031082E"/>
    <w:rsid w:val="00311033"/>
    <w:rsid w:val="0031234E"/>
    <w:rsid w:val="003128D4"/>
    <w:rsid w:val="00313154"/>
    <w:rsid w:val="00313766"/>
    <w:rsid w:val="00313907"/>
    <w:rsid w:val="00313943"/>
    <w:rsid w:val="00313FB6"/>
    <w:rsid w:val="00314B86"/>
    <w:rsid w:val="00314BF4"/>
    <w:rsid w:val="00314DCF"/>
    <w:rsid w:val="00314E9D"/>
    <w:rsid w:val="00315577"/>
    <w:rsid w:val="0031679A"/>
    <w:rsid w:val="00316F19"/>
    <w:rsid w:val="003172BB"/>
    <w:rsid w:val="00317D74"/>
    <w:rsid w:val="00317E00"/>
    <w:rsid w:val="0032021C"/>
    <w:rsid w:val="0032112C"/>
    <w:rsid w:val="00321B09"/>
    <w:rsid w:val="003223EB"/>
    <w:rsid w:val="0032277E"/>
    <w:rsid w:val="003229B9"/>
    <w:rsid w:val="003271F2"/>
    <w:rsid w:val="003279C6"/>
    <w:rsid w:val="00330CF4"/>
    <w:rsid w:val="00330F80"/>
    <w:rsid w:val="00331630"/>
    <w:rsid w:val="003332B0"/>
    <w:rsid w:val="00333BDA"/>
    <w:rsid w:val="00334273"/>
    <w:rsid w:val="003342D1"/>
    <w:rsid w:val="00335079"/>
    <w:rsid w:val="00335218"/>
    <w:rsid w:val="00335342"/>
    <w:rsid w:val="00336757"/>
    <w:rsid w:val="00337D23"/>
    <w:rsid w:val="00340061"/>
    <w:rsid w:val="00341386"/>
    <w:rsid w:val="00342D96"/>
    <w:rsid w:val="0034312C"/>
    <w:rsid w:val="00344D19"/>
    <w:rsid w:val="00345080"/>
    <w:rsid w:val="00345644"/>
    <w:rsid w:val="00345846"/>
    <w:rsid w:val="0034687B"/>
    <w:rsid w:val="0034700A"/>
    <w:rsid w:val="00347729"/>
    <w:rsid w:val="00350FFC"/>
    <w:rsid w:val="00351DE8"/>
    <w:rsid w:val="00351DFC"/>
    <w:rsid w:val="0035233E"/>
    <w:rsid w:val="003523A4"/>
    <w:rsid w:val="00352AB7"/>
    <w:rsid w:val="00352F49"/>
    <w:rsid w:val="00353B31"/>
    <w:rsid w:val="00355161"/>
    <w:rsid w:val="00355403"/>
    <w:rsid w:val="003559C5"/>
    <w:rsid w:val="00355F42"/>
    <w:rsid w:val="003568EC"/>
    <w:rsid w:val="00360E43"/>
    <w:rsid w:val="00361730"/>
    <w:rsid w:val="00362881"/>
    <w:rsid w:val="00365AED"/>
    <w:rsid w:val="003668DE"/>
    <w:rsid w:val="00366FCA"/>
    <w:rsid w:val="00367FC3"/>
    <w:rsid w:val="003708B2"/>
    <w:rsid w:val="003722A0"/>
    <w:rsid w:val="00372562"/>
    <w:rsid w:val="0037292A"/>
    <w:rsid w:val="00372A2D"/>
    <w:rsid w:val="00374A57"/>
    <w:rsid w:val="00374BC4"/>
    <w:rsid w:val="00376102"/>
    <w:rsid w:val="00376F7F"/>
    <w:rsid w:val="00377583"/>
    <w:rsid w:val="00377ABE"/>
    <w:rsid w:val="00377CA1"/>
    <w:rsid w:val="00377D50"/>
    <w:rsid w:val="0038071C"/>
    <w:rsid w:val="00380AA1"/>
    <w:rsid w:val="00380BE2"/>
    <w:rsid w:val="00381635"/>
    <w:rsid w:val="00381B59"/>
    <w:rsid w:val="00381BBF"/>
    <w:rsid w:val="003837DE"/>
    <w:rsid w:val="00384753"/>
    <w:rsid w:val="003848F2"/>
    <w:rsid w:val="003852C1"/>
    <w:rsid w:val="003853CF"/>
    <w:rsid w:val="003854BE"/>
    <w:rsid w:val="0038556B"/>
    <w:rsid w:val="003856C0"/>
    <w:rsid w:val="00386929"/>
    <w:rsid w:val="00386B0A"/>
    <w:rsid w:val="003872F3"/>
    <w:rsid w:val="00387461"/>
    <w:rsid w:val="00387528"/>
    <w:rsid w:val="00390CBC"/>
    <w:rsid w:val="003916C8"/>
    <w:rsid w:val="00391EB3"/>
    <w:rsid w:val="00392291"/>
    <w:rsid w:val="00392A6E"/>
    <w:rsid w:val="00392C29"/>
    <w:rsid w:val="00393897"/>
    <w:rsid w:val="00394202"/>
    <w:rsid w:val="003963C9"/>
    <w:rsid w:val="003969C5"/>
    <w:rsid w:val="0039760F"/>
    <w:rsid w:val="0039780D"/>
    <w:rsid w:val="003979B9"/>
    <w:rsid w:val="003A0165"/>
    <w:rsid w:val="003A0A19"/>
    <w:rsid w:val="003A36F2"/>
    <w:rsid w:val="003A4348"/>
    <w:rsid w:val="003A5F15"/>
    <w:rsid w:val="003A5FCF"/>
    <w:rsid w:val="003A629F"/>
    <w:rsid w:val="003A7DE9"/>
    <w:rsid w:val="003B002D"/>
    <w:rsid w:val="003B1125"/>
    <w:rsid w:val="003B28A6"/>
    <w:rsid w:val="003B28E5"/>
    <w:rsid w:val="003B32C0"/>
    <w:rsid w:val="003B3E12"/>
    <w:rsid w:val="003B4CC8"/>
    <w:rsid w:val="003B63FE"/>
    <w:rsid w:val="003B72E7"/>
    <w:rsid w:val="003B7343"/>
    <w:rsid w:val="003B7589"/>
    <w:rsid w:val="003C111F"/>
    <w:rsid w:val="003C2EAC"/>
    <w:rsid w:val="003C3D89"/>
    <w:rsid w:val="003C3E49"/>
    <w:rsid w:val="003C4546"/>
    <w:rsid w:val="003C4E9C"/>
    <w:rsid w:val="003C4EDE"/>
    <w:rsid w:val="003C50A1"/>
    <w:rsid w:val="003C6BA0"/>
    <w:rsid w:val="003C7CEE"/>
    <w:rsid w:val="003D1CB0"/>
    <w:rsid w:val="003D2635"/>
    <w:rsid w:val="003D2657"/>
    <w:rsid w:val="003D38D4"/>
    <w:rsid w:val="003D49E6"/>
    <w:rsid w:val="003D4AA6"/>
    <w:rsid w:val="003D579E"/>
    <w:rsid w:val="003D5F5A"/>
    <w:rsid w:val="003D617F"/>
    <w:rsid w:val="003D61D8"/>
    <w:rsid w:val="003D62F4"/>
    <w:rsid w:val="003D6AAE"/>
    <w:rsid w:val="003D6D80"/>
    <w:rsid w:val="003D7350"/>
    <w:rsid w:val="003E09D9"/>
    <w:rsid w:val="003E0A11"/>
    <w:rsid w:val="003E11A7"/>
    <w:rsid w:val="003E1604"/>
    <w:rsid w:val="003E1C15"/>
    <w:rsid w:val="003E1FD6"/>
    <w:rsid w:val="003E355C"/>
    <w:rsid w:val="003E3BDF"/>
    <w:rsid w:val="003E3FC7"/>
    <w:rsid w:val="003E48F3"/>
    <w:rsid w:val="003E4CF4"/>
    <w:rsid w:val="003E59DE"/>
    <w:rsid w:val="003E5CA9"/>
    <w:rsid w:val="003E7B71"/>
    <w:rsid w:val="003F0777"/>
    <w:rsid w:val="003F1145"/>
    <w:rsid w:val="003F144C"/>
    <w:rsid w:val="003F198B"/>
    <w:rsid w:val="003F2591"/>
    <w:rsid w:val="003F2B3A"/>
    <w:rsid w:val="003F2E36"/>
    <w:rsid w:val="003F2E85"/>
    <w:rsid w:val="003F337B"/>
    <w:rsid w:val="003F3846"/>
    <w:rsid w:val="003F5F93"/>
    <w:rsid w:val="003F6983"/>
    <w:rsid w:val="003F756A"/>
    <w:rsid w:val="003F791F"/>
    <w:rsid w:val="00400206"/>
    <w:rsid w:val="0040219B"/>
    <w:rsid w:val="00403066"/>
    <w:rsid w:val="00405536"/>
    <w:rsid w:val="0040626D"/>
    <w:rsid w:val="004105E7"/>
    <w:rsid w:val="00412DD3"/>
    <w:rsid w:val="00413A5B"/>
    <w:rsid w:val="004147FA"/>
    <w:rsid w:val="00415EDA"/>
    <w:rsid w:val="004168E4"/>
    <w:rsid w:val="00417F38"/>
    <w:rsid w:val="0042121C"/>
    <w:rsid w:val="00422ABF"/>
    <w:rsid w:val="004232A7"/>
    <w:rsid w:val="00424C31"/>
    <w:rsid w:val="004252E9"/>
    <w:rsid w:val="00426779"/>
    <w:rsid w:val="00426A80"/>
    <w:rsid w:val="00427C08"/>
    <w:rsid w:val="00430D5C"/>
    <w:rsid w:val="00431253"/>
    <w:rsid w:val="004324BE"/>
    <w:rsid w:val="00433B5A"/>
    <w:rsid w:val="00433E88"/>
    <w:rsid w:val="00435223"/>
    <w:rsid w:val="00436198"/>
    <w:rsid w:val="00436FF8"/>
    <w:rsid w:val="0043771A"/>
    <w:rsid w:val="00437B52"/>
    <w:rsid w:val="00441F9C"/>
    <w:rsid w:val="0044331C"/>
    <w:rsid w:val="00443367"/>
    <w:rsid w:val="00443421"/>
    <w:rsid w:val="00443CB5"/>
    <w:rsid w:val="00443FAF"/>
    <w:rsid w:val="0044415A"/>
    <w:rsid w:val="00445638"/>
    <w:rsid w:val="0044628C"/>
    <w:rsid w:val="00446487"/>
    <w:rsid w:val="0044675F"/>
    <w:rsid w:val="00446877"/>
    <w:rsid w:val="00447029"/>
    <w:rsid w:val="004478E6"/>
    <w:rsid w:val="00450A3B"/>
    <w:rsid w:val="0045117E"/>
    <w:rsid w:val="00451563"/>
    <w:rsid w:val="004515E2"/>
    <w:rsid w:val="004526D3"/>
    <w:rsid w:val="00452BC4"/>
    <w:rsid w:val="00452D0E"/>
    <w:rsid w:val="00453663"/>
    <w:rsid w:val="00453916"/>
    <w:rsid w:val="00453965"/>
    <w:rsid w:val="00453F0E"/>
    <w:rsid w:val="0045402A"/>
    <w:rsid w:val="0045496D"/>
    <w:rsid w:val="00456152"/>
    <w:rsid w:val="00456B7D"/>
    <w:rsid w:val="00456CFF"/>
    <w:rsid w:val="004570A5"/>
    <w:rsid w:val="00461068"/>
    <w:rsid w:val="00462174"/>
    <w:rsid w:val="0046224E"/>
    <w:rsid w:val="0046235F"/>
    <w:rsid w:val="0046288B"/>
    <w:rsid w:val="00462975"/>
    <w:rsid w:val="00462983"/>
    <w:rsid w:val="004632FE"/>
    <w:rsid w:val="0046339B"/>
    <w:rsid w:val="00463643"/>
    <w:rsid w:val="00463C5A"/>
    <w:rsid w:val="004646A1"/>
    <w:rsid w:val="004646FD"/>
    <w:rsid w:val="00464DFC"/>
    <w:rsid w:val="00464FFE"/>
    <w:rsid w:val="004659CD"/>
    <w:rsid w:val="00465E41"/>
    <w:rsid w:val="004666EB"/>
    <w:rsid w:val="0046728B"/>
    <w:rsid w:val="00467431"/>
    <w:rsid w:val="00470716"/>
    <w:rsid w:val="004708C8"/>
    <w:rsid w:val="00470D7A"/>
    <w:rsid w:val="00471040"/>
    <w:rsid w:val="004718B3"/>
    <w:rsid w:val="00472ADB"/>
    <w:rsid w:val="0047311C"/>
    <w:rsid w:val="004744AC"/>
    <w:rsid w:val="00475930"/>
    <w:rsid w:val="0047633A"/>
    <w:rsid w:val="00476C14"/>
    <w:rsid w:val="00476E95"/>
    <w:rsid w:val="00476F0D"/>
    <w:rsid w:val="004777CD"/>
    <w:rsid w:val="00477B22"/>
    <w:rsid w:val="00477BBF"/>
    <w:rsid w:val="004808B0"/>
    <w:rsid w:val="00480D2B"/>
    <w:rsid w:val="004811E3"/>
    <w:rsid w:val="00481575"/>
    <w:rsid w:val="00482089"/>
    <w:rsid w:val="00482596"/>
    <w:rsid w:val="004828C0"/>
    <w:rsid w:val="004867F5"/>
    <w:rsid w:val="00486AF1"/>
    <w:rsid w:val="0048785F"/>
    <w:rsid w:val="00487878"/>
    <w:rsid w:val="00487E2D"/>
    <w:rsid w:val="00490066"/>
    <w:rsid w:val="00490150"/>
    <w:rsid w:val="00490588"/>
    <w:rsid w:val="00490DD8"/>
    <w:rsid w:val="004910DB"/>
    <w:rsid w:val="00492512"/>
    <w:rsid w:val="004929AA"/>
    <w:rsid w:val="00492FFE"/>
    <w:rsid w:val="00493536"/>
    <w:rsid w:val="00493A61"/>
    <w:rsid w:val="00493C4E"/>
    <w:rsid w:val="004945D8"/>
    <w:rsid w:val="004969A6"/>
    <w:rsid w:val="004A0685"/>
    <w:rsid w:val="004A0A88"/>
    <w:rsid w:val="004A1390"/>
    <w:rsid w:val="004A152E"/>
    <w:rsid w:val="004A1B22"/>
    <w:rsid w:val="004A1EDE"/>
    <w:rsid w:val="004A1F53"/>
    <w:rsid w:val="004A247E"/>
    <w:rsid w:val="004A2A1F"/>
    <w:rsid w:val="004A31AE"/>
    <w:rsid w:val="004A3445"/>
    <w:rsid w:val="004A3C6D"/>
    <w:rsid w:val="004A6A09"/>
    <w:rsid w:val="004A7699"/>
    <w:rsid w:val="004A7D76"/>
    <w:rsid w:val="004B086E"/>
    <w:rsid w:val="004B0C70"/>
    <w:rsid w:val="004B26A4"/>
    <w:rsid w:val="004B28A5"/>
    <w:rsid w:val="004B31A3"/>
    <w:rsid w:val="004B334A"/>
    <w:rsid w:val="004B359A"/>
    <w:rsid w:val="004B386E"/>
    <w:rsid w:val="004B3E1E"/>
    <w:rsid w:val="004B5058"/>
    <w:rsid w:val="004B61FA"/>
    <w:rsid w:val="004B6DC4"/>
    <w:rsid w:val="004B7563"/>
    <w:rsid w:val="004C007A"/>
    <w:rsid w:val="004C0670"/>
    <w:rsid w:val="004C06E3"/>
    <w:rsid w:val="004C085E"/>
    <w:rsid w:val="004C0998"/>
    <w:rsid w:val="004C0B2E"/>
    <w:rsid w:val="004C0E4B"/>
    <w:rsid w:val="004C13C6"/>
    <w:rsid w:val="004C24BF"/>
    <w:rsid w:val="004C2DC5"/>
    <w:rsid w:val="004C4729"/>
    <w:rsid w:val="004C54EA"/>
    <w:rsid w:val="004C55E2"/>
    <w:rsid w:val="004C56E1"/>
    <w:rsid w:val="004C7A01"/>
    <w:rsid w:val="004D00CD"/>
    <w:rsid w:val="004D0758"/>
    <w:rsid w:val="004D1500"/>
    <w:rsid w:val="004D3604"/>
    <w:rsid w:val="004D3C13"/>
    <w:rsid w:val="004D42A9"/>
    <w:rsid w:val="004D51B5"/>
    <w:rsid w:val="004D58D0"/>
    <w:rsid w:val="004D6A33"/>
    <w:rsid w:val="004D78C5"/>
    <w:rsid w:val="004E01A0"/>
    <w:rsid w:val="004E07FA"/>
    <w:rsid w:val="004E0C5C"/>
    <w:rsid w:val="004E1BE2"/>
    <w:rsid w:val="004E421C"/>
    <w:rsid w:val="004E4E66"/>
    <w:rsid w:val="004E59B3"/>
    <w:rsid w:val="004E5DFC"/>
    <w:rsid w:val="004E651E"/>
    <w:rsid w:val="004E6691"/>
    <w:rsid w:val="004E6B1E"/>
    <w:rsid w:val="004E76EB"/>
    <w:rsid w:val="004E7922"/>
    <w:rsid w:val="004F053F"/>
    <w:rsid w:val="004F138E"/>
    <w:rsid w:val="004F1D36"/>
    <w:rsid w:val="004F22B3"/>
    <w:rsid w:val="004F266B"/>
    <w:rsid w:val="004F3B35"/>
    <w:rsid w:val="004F43F3"/>
    <w:rsid w:val="004F4FFD"/>
    <w:rsid w:val="004F5386"/>
    <w:rsid w:val="004F5B0D"/>
    <w:rsid w:val="004F5BDA"/>
    <w:rsid w:val="004F6494"/>
    <w:rsid w:val="004F66BE"/>
    <w:rsid w:val="0050179A"/>
    <w:rsid w:val="00501BE0"/>
    <w:rsid w:val="00501C26"/>
    <w:rsid w:val="00501E97"/>
    <w:rsid w:val="00502119"/>
    <w:rsid w:val="005048FA"/>
    <w:rsid w:val="00505383"/>
    <w:rsid w:val="005059E7"/>
    <w:rsid w:val="00505ACA"/>
    <w:rsid w:val="00506122"/>
    <w:rsid w:val="005064E6"/>
    <w:rsid w:val="005073EA"/>
    <w:rsid w:val="005074CB"/>
    <w:rsid w:val="005075D7"/>
    <w:rsid w:val="0051026E"/>
    <w:rsid w:val="00510E4B"/>
    <w:rsid w:val="005118A7"/>
    <w:rsid w:val="00511ED6"/>
    <w:rsid w:val="0051281C"/>
    <w:rsid w:val="00514888"/>
    <w:rsid w:val="00515CAA"/>
    <w:rsid w:val="005171B1"/>
    <w:rsid w:val="005201FA"/>
    <w:rsid w:val="00520DDD"/>
    <w:rsid w:val="0052139C"/>
    <w:rsid w:val="005217F9"/>
    <w:rsid w:val="00521D55"/>
    <w:rsid w:val="00522D7F"/>
    <w:rsid w:val="00522ED1"/>
    <w:rsid w:val="00523489"/>
    <w:rsid w:val="005235C6"/>
    <w:rsid w:val="005236C3"/>
    <w:rsid w:val="005237DB"/>
    <w:rsid w:val="00523F58"/>
    <w:rsid w:val="00524653"/>
    <w:rsid w:val="0052468B"/>
    <w:rsid w:val="0052495A"/>
    <w:rsid w:val="00524D93"/>
    <w:rsid w:val="00524FFD"/>
    <w:rsid w:val="00525F5C"/>
    <w:rsid w:val="00525FB5"/>
    <w:rsid w:val="00526030"/>
    <w:rsid w:val="00526516"/>
    <w:rsid w:val="00527F53"/>
    <w:rsid w:val="0053010E"/>
    <w:rsid w:val="005301F8"/>
    <w:rsid w:val="005302F0"/>
    <w:rsid w:val="005337E2"/>
    <w:rsid w:val="00533CA6"/>
    <w:rsid w:val="00533EEB"/>
    <w:rsid w:val="00534A24"/>
    <w:rsid w:val="00535494"/>
    <w:rsid w:val="00536880"/>
    <w:rsid w:val="0053757D"/>
    <w:rsid w:val="00537BDD"/>
    <w:rsid w:val="00537C46"/>
    <w:rsid w:val="00540404"/>
    <w:rsid w:val="00540A01"/>
    <w:rsid w:val="00540A73"/>
    <w:rsid w:val="00540B14"/>
    <w:rsid w:val="00541355"/>
    <w:rsid w:val="005413F0"/>
    <w:rsid w:val="005416E0"/>
    <w:rsid w:val="00541A3A"/>
    <w:rsid w:val="005423CE"/>
    <w:rsid w:val="0054385A"/>
    <w:rsid w:val="00543909"/>
    <w:rsid w:val="005442BE"/>
    <w:rsid w:val="00544E65"/>
    <w:rsid w:val="005454E6"/>
    <w:rsid w:val="00545952"/>
    <w:rsid w:val="00545AD4"/>
    <w:rsid w:val="00546775"/>
    <w:rsid w:val="005467A6"/>
    <w:rsid w:val="005472D0"/>
    <w:rsid w:val="00550BB4"/>
    <w:rsid w:val="00551207"/>
    <w:rsid w:val="00551A3D"/>
    <w:rsid w:val="0055291E"/>
    <w:rsid w:val="00553539"/>
    <w:rsid w:val="00553662"/>
    <w:rsid w:val="005549DF"/>
    <w:rsid w:val="0055631C"/>
    <w:rsid w:val="0055670C"/>
    <w:rsid w:val="00556811"/>
    <w:rsid w:val="00561B9B"/>
    <w:rsid w:val="00561ECA"/>
    <w:rsid w:val="0056272B"/>
    <w:rsid w:val="005631D1"/>
    <w:rsid w:val="00563472"/>
    <w:rsid w:val="0056449C"/>
    <w:rsid w:val="00564B47"/>
    <w:rsid w:val="00565AA6"/>
    <w:rsid w:val="005663A9"/>
    <w:rsid w:val="00566AB8"/>
    <w:rsid w:val="00567661"/>
    <w:rsid w:val="005676B6"/>
    <w:rsid w:val="0056773E"/>
    <w:rsid w:val="00567931"/>
    <w:rsid w:val="00567B4C"/>
    <w:rsid w:val="00567FF5"/>
    <w:rsid w:val="005700FA"/>
    <w:rsid w:val="005703F0"/>
    <w:rsid w:val="00570695"/>
    <w:rsid w:val="00570D14"/>
    <w:rsid w:val="00571F86"/>
    <w:rsid w:val="00572EA8"/>
    <w:rsid w:val="005744C7"/>
    <w:rsid w:val="005747A0"/>
    <w:rsid w:val="005750B8"/>
    <w:rsid w:val="005766EB"/>
    <w:rsid w:val="00576966"/>
    <w:rsid w:val="005775D7"/>
    <w:rsid w:val="00577AF2"/>
    <w:rsid w:val="005806C9"/>
    <w:rsid w:val="0058086C"/>
    <w:rsid w:val="00580D30"/>
    <w:rsid w:val="00580E73"/>
    <w:rsid w:val="005813CF"/>
    <w:rsid w:val="005818CB"/>
    <w:rsid w:val="00581AE9"/>
    <w:rsid w:val="0058233D"/>
    <w:rsid w:val="005824F3"/>
    <w:rsid w:val="00582EBA"/>
    <w:rsid w:val="005856C8"/>
    <w:rsid w:val="0058583D"/>
    <w:rsid w:val="005858CD"/>
    <w:rsid w:val="00585C9B"/>
    <w:rsid w:val="005862E3"/>
    <w:rsid w:val="005863C1"/>
    <w:rsid w:val="00586AAE"/>
    <w:rsid w:val="00586E1E"/>
    <w:rsid w:val="0059097D"/>
    <w:rsid w:val="00592A39"/>
    <w:rsid w:val="00592FB4"/>
    <w:rsid w:val="00593974"/>
    <w:rsid w:val="00593C58"/>
    <w:rsid w:val="00593DD4"/>
    <w:rsid w:val="00593F88"/>
    <w:rsid w:val="00594C73"/>
    <w:rsid w:val="005951DF"/>
    <w:rsid w:val="00595264"/>
    <w:rsid w:val="005952AE"/>
    <w:rsid w:val="00595650"/>
    <w:rsid w:val="00595DB9"/>
    <w:rsid w:val="005961BA"/>
    <w:rsid w:val="00596398"/>
    <w:rsid w:val="00596DE3"/>
    <w:rsid w:val="00596EFE"/>
    <w:rsid w:val="005A01AB"/>
    <w:rsid w:val="005A2041"/>
    <w:rsid w:val="005A2B08"/>
    <w:rsid w:val="005A2C56"/>
    <w:rsid w:val="005A38D7"/>
    <w:rsid w:val="005A3BA2"/>
    <w:rsid w:val="005A40F9"/>
    <w:rsid w:val="005A427A"/>
    <w:rsid w:val="005A61BC"/>
    <w:rsid w:val="005A7ACC"/>
    <w:rsid w:val="005B01F6"/>
    <w:rsid w:val="005B044F"/>
    <w:rsid w:val="005B09CE"/>
    <w:rsid w:val="005B0EA6"/>
    <w:rsid w:val="005B1E7D"/>
    <w:rsid w:val="005B33F9"/>
    <w:rsid w:val="005B3E5F"/>
    <w:rsid w:val="005B4DCC"/>
    <w:rsid w:val="005B6213"/>
    <w:rsid w:val="005B6690"/>
    <w:rsid w:val="005B6BC9"/>
    <w:rsid w:val="005C053C"/>
    <w:rsid w:val="005C0688"/>
    <w:rsid w:val="005C0F51"/>
    <w:rsid w:val="005C1E6B"/>
    <w:rsid w:val="005C23CF"/>
    <w:rsid w:val="005C285B"/>
    <w:rsid w:val="005C28EA"/>
    <w:rsid w:val="005C3649"/>
    <w:rsid w:val="005C3936"/>
    <w:rsid w:val="005C4F39"/>
    <w:rsid w:val="005C5CEB"/>
    <w:rsid w:val="005C5EC3"/>
    <w:rsid w:val="005C699B"/>
    <w:rsid w:val="005C7066"/>
    <w:rsid w:val="005C70B2"/>
    <w:rsid w:val="005C7C8F"/>
    <w:rsid w:val="005D001D"/>
    <w:rsid w:val="005D099C"/>
    <w:rsid w:val="005D125D"/>
    <w:rsid w:val="005D127A"/>
    <w:rsid w:val="005D2237"/>
    <w:rsid w:val="005D26DA"/>
    <w:rsid w:val="005D2A82"/>
    <w:rsid w:val="005D310C"/>
    <w:rsid w:val="005D333D"/>
    <w:rsid w:val="005D3DFC"/>
    <w:rsid w:val="005D4313"/>
    <w:rsid w:val="005D527B"/>
    <w:rsid w:val="005D5CFD"/>
    <w:rsid w:val="005D6DD4"/>
    <w:rsid w:val="005D72EF"/>
    <w:rsid w:val="005D7747"/>
    <w:rsid w:val="005D7EBA"/>
    <w:rsid w:val="005E0320"/>
    <w:rsid w:val="005E04FA"/>
    <w:rsid w:val="005E2AE3"/>
    <w:rsid w:val="005E6027"/>
    <w:rsid w:val="005E7546"/>
    <w:rsid w:val="005E771A"/>
    <w:rsid w:val="005E77FE"/>
    <w:rsid w:val="005F0711"/>
    <w:rsid w:val="005F0E58"/>
    <w:rsid w:val="005F0E7F"/>
    <w:rsid w:val="005F2252"/>
    <w:rsid w:val="005F25B2"/>
    <w:rsid w:val="005F2853"/>
    <w:rsid w:val="005F33FA"/>
    <w:rsid w:val="005F3917"/>
    <w:rsid w:val="005F46D3"/>
    <w:rsid w:val="005F49DC"/>
    <w:rsid w:val="005F700A"/>
    <w:rsid w:val="005F76B2"/>
    <w:rsid w:val="005F7A0C"/>
    <w:rsid w:val="006001DD"/>
    <w:rsid w:val="00600452"/>
    <w:rsid w:val="00600E07"/>
    <w:rsid w:val="00602BBD"/>
    <w:rsid w:val="006030B0"/>
    <w:rsid w:val="00603194"/>
    <w:rsid w:val="00603A3F"/>
    <w:rsid w:val="00604774"/>
    <w:rsid w:val="00604BB2"/>
    <w:rsid w:val="00604D47"/>
    <w:rsid w:val="0060551B"/>
    <w:rsid w:val="006066B0"/>
    <w:rsid w:val="0060770B"/>
    <w:rsid w:val="00607E59"/>
    <w:rsid w:val="00607F2C"/>
    <w:rsid w:val="006106AD"/>
    <w:rsid w:val="00611904"/>
    <w:rsid w:val="00611CE9"/>
    <w:rsid w:val="00612A42"/>
    <w:rsid w:val="006141E2"/>
    <w:rsid w:val="006158F7"/>
    <w:rsid w:val="006159B3"/>
    <w:rsid w:val="0061625C"/>
    <w:rsid w:val="00617969"/>
    <w:rsid w:val="00617F0B"/>
    <w:rsid w:val="0062004D"/>
    <w:rsid w:val="00620124"/>
    <w:rsid w:val="006201C1"/>
    <w:rsid w:val="00621556"/>
    <w:rsid w:val="00622E4D"/>
    <w:rsid w:val="00624E18"/>
    <w:rsid w:val="00624E23"/>
    <w:rsid w:val="006258D8"/>
    <w:rsid w:val="0062693A"/>
    <w:rsid w:val="006274ED"/>
    <w:rsid w:val="00627746"/>
    <w:rsid w:val="00630311"/>
    <w:rsid w:val="0063033A"/>
    <w:rsid w:val="00631426"/>
    <w:rsid w:val="006316DF"/>
    <w:rsid w:val="006325F9"/>
    <w:rsid w:val="00634BF8"/>
    <w:rsid w:val="00634E6B"/>
    <w:rsid w:val="00634EB5"/>
    <w:rsid w:val="006357A4"/>
    <w:rsid w:val="0063689A"/>
    <w:rsid w:val="00636B25"/>
    <w:rsid w:val="00640468"/>
    <w:rsid w:val="006406F0"/>
    <w:rsid w:val="006408F1"/>
    <w:rsid w:val="006415DF"/>
    <w:rsid w:val="006420D3"/>
    <w:rsid w:val="00643995"/>
    <w:rsid w:val="00643AF8"/>
    <w:rsid w:val="00643BF9"/>
    <w:rsid w:val="00643C31"/>
    <w:rsid w:val="00645491"/>
    <w:rsid w:val="00645A9D"/>
    <w:rsid w:val="00645F6A"/>
    <w:rsid w:val="00646A0E"/>
    <w:rsid w:val="0064745C"/>
    <w:rsid w:val="006478F3"/>
    <w:rsid w:val="0065140F"/>
    <w:rsid w:val="006514BE"/>
    <w:rsid w:val="006518F8"/>
    <w:rsid w:val="0065233C"/>
    <w:rsid w:val="00652577"/>
    <w:rsid w:val="006530F0"/>
    <w:rsid w:val="0065490C"/>
    <w:rsid w:val="00654E44"/>
    <w:rsid w:val="00656A29"/>
    <w:rsid w:val="00657987"/>
    <w:rsid w:val="0066025C"/>
    <w:rsid w:val="0066089D"/>
    <w:rsid w:val="006614B3"/>
    <w:rsid w:val="00661918"/>
    <w:rsid w:val="00661C2D"/>
    <w:rsid w:val="00661E2D"/>
    <w:rsid w:val="00661EEC"/>
    <w:rsid w:val="00662C43"/>
    <w:rsid w:val="00662DBB"/>
    <w:rsid w:val="00664A52"/>
    <w:rsid w:val="006655B8"/>
    <w:rsid w:val="00665EEC"/>
    <w:rsid w:val="0066669C"/>
    <w:rsid w:val="0066725A"/>
    <w:rsid w:val="006716E7"/>
    <w:rsid w:val="0067192E"/>
    <w:rsid w:val="00671B3A"/>
    <w:rsid w:val="00672E0A"/>
    <w:rsid w:val="00674027"/>
    <w:rsid w:val="00674155"/>
    <w:rsid w:val="006742B3"/>
    <w:rsid w:val="00674EB0"/>
    <w:rsid w:val="0067581A"/>
    <w:rsid w:val="00677CBE"/>
    <w:rsid w:val="00677E4E"/>
    <w:rsid w:val="006802A1"/>
    <w:rsid w:val="00680497"/>
    <w:rsid w:val="00680F39"/>
    <w:rsid w:val="00681AE7"/>
    <w:rsid w:val="00681AF7"/>
    <w:rsid w:val="0068271B"/>
    <w:rsid w:val="0068282C"/>
    <w:rsid w:val="00685DE5"/>
    <w:rsid w:val="006862D2"/>
    <w:rsid w:val="006867F9"/>
    <w:rsid w:val="00687341"/>
    <w:rsid w:val="00687C74"/>
    <w:rsid w:val="0069031F"/>
    <w:rsid w:val="0069137F"/>
    <w:rsid w:val="006913F9"/>
    <w:rsid w:val="0069153F"/>
    <w:rsid w:val="0069159B"/>
    <w:rsid w:val="006917A0"/>
    <w:rsid w:val="006919A7"/>
    <w:rsid w:val="0069208E"/>
    <w:rsid w:val="006922B2"/>
    <w:rsid w:val="00693669"/>
    <w:rsid w:val="006943AD"/>
    <w:rsid w:val="00694B6A"/>
    <w:rsid w:val="00694E4B"/>
    <w:rsid w:val="00695A74"/>
    <w:rsid w:val="00695B86"/>
    <w:rsid w:val="00695D78"/>
    <w:rsid w:val="00696894"/>
    <w:rsid w:val="00697B13"/>
    <w:rsid w:val="006A0D3E"/>
    <w:rsid w:val="006A1D0A"/>
    <w:rsid w:val="006A2175"/>
    <w:rsid w:val="006A288A"/>
    <w:rsid w:val="006A2C48"/>
    <w:rsid w:val="006A2D41"/>
    <w:rsid w:val="006A301A"/>
    <w:rsid w:val="006A34C0"/>
    <w:rsid w:val="006A37B1"/>
    <w:rsid w:val="006A4148"/>
    <w:rsid w:val="006A5D34"/>
    <w:rsid w:val="006A6321"/>
    <w:rsid w:val="006A79F2"/>
    <w:rsid w:val="006B0A9C"/>
    <w:rsid w:val="006B0F03"/>
    <w:rsid w:val="006B29AE"/>
    <w:rsid w:val="006B315D"/>
    <w:rsid w:val="006B3E25"/>
    <w:rsid w:val="006B4F1E"/>
    <w:rsid w:val="006B5A5B"/>
    <w:rsid w:val="006B5DD0"/>
    <w:rsid w:val="006B5F29"/>
    <w:rsid w:val="006B6096"/>
    <w:rsid w:val="006B61BD"/>
    <w:rsid w:val="006B702A"/>
    <w:rsid w:val="006C0229"/>
    <w:rsid w:val="006C12D3"/>
    <w:rsid w:val="006C19FD"/>
    <w:rsid w:val="006C1AA8"/>
    <w:rsid w:val="006C20D5"/>
    <w:rsid w:val="006C2E50"/>
    <w:rsid w:val="006C2E72"/>
    <w:rsid w:val="006C3AC7"/>
    <w:rsid w:val="006C4391"/>
    <w:rsid w:val="006C5993"/>
    <w:rsid w:val="006C710C"/>
    <w:rsid w:val="006C74CE"/>
    <w:rsid w:val="006C7C08"/>
    <w:rsid w:val="006D014E"/>
    <w:rsid w:val="006D072F"/>
    <w:rsid w:val="006D1EBB"/>
    <w:rsid w:val="006D2EA3"/>
    <w:rsid w:val="006D4024"/>
    <w:rsid w:val="006D4317"/>
    <w:rsid w:val="006D459F"/>
    <w:rsid w:val="006D4793"/>
    <w:rsid w:val="006D4D0C"/>
    <w:rsid w:val="006D5607"/>
    <w:rsid w:val="006D5992"/>
    <w:rsid w:val="006D6980"/>
    <w:rsid w:val="006E05BF"/>
    <w:rsid w:val="006E0697"/>
    <w:rsid w:val="006E0B73"/>
    <w:rsid w:val="006E0C83"/>
    <w:rsid w:val="006E104F"/>
    <w:rsid w:val="006E1093"/>
    <w:rsid w:val="006E134F"/>
    <w:rsid w:val="006E2967"/>
    <w:rsid w:val="006E3086"/>
    <w:rsid w:val="006E454B"/>
    <w:rsid w:val="006E4B29"/>
    <w:rsid w:val="006E4CBB"/>
    <w:rsid w:val="006E6332"/>
    <w:rsid w:val="006E655B"/>
    <w:rsid w:val="006E6878"/>
    <w:rsid w:val="006E6A96"/>
    <w:rsid w:val="006E6ECC"/>
    <w:rsid w:val="006E7B85"/>
    <w:rsid w:val="006F10F9"/>
    <w:rsid w:val="006F12FD"/>
    <w:rsid w:val="006F187B"/>
    <w:rsid w:val="006F18AD"/>
    <w:rsid w:val="006F2654"/>
    <w:rsid w:val="006F303B"/>
    <w:rsid w:val="006F3806"/>
    <w:rsid w:val="006F4600"/>
    <w:rsid w:val="006F4A08"/>
    <w:rsid w:val="006F50FB"/>
    <w:rsid w:val="006F526D"/>
    <w:rsid w:val="006F5CD7"/>
    <w:rsid w:val="006F5DA4"/>
    <w:rsid w:val="006F6350"/>
    <w:rsid w:val="006F66EB"/>
    <w:rsid w:val="006F6A7F"/>
    <w:rsid w:val="006F74D5"/>
    <w:rsid w:val="006F79A9"/>
    <w:rsid w:val="00700CCC"/>
    <w:rsid w:val="007013FA"/>
    <w:rsid w:val="00701B53"/>
    <w:rsid w:val="0070336C"/>
    <w:rsid w:val="007039CB"/>
    <w:rsid w:val="007040E9"/>
    <w:rsid w:val="00704A44"/>
    <w:rsid w:val="00704D83"/>
    <w:rsid w:val="00705B2B"/>
    <w:rsid w:val="00706128"/>
    <w:rsid w:val="00706980"/>
    <w:rsid w:val="0070748F"/>
    <w:rsid w:val="007076A1"/>
    <w:rsid w:val="007105BA"/>
    <w:rsid w:val="00711727"/>
    <w:rsid w:val="00711952"/>
    <w:rsid w:val="00712311"/>
    <w:rsid w:val="00712CAE"/>
    <w:rsid w:val="00713015"/>
    <w:rsid w:val="0071533F"/>
    <w:rsid w:val="00715A5B"/>
    <w:rsid w:val="00715C89"/>
    <w:rsid w:val="00715D9B"/>
    <w:rsid w:val="00717B66"/>
    <w:rsid w:val="007209D7"/>
    <w:rsid w:val="007218FD"/>
    <w:rsid w:val="00721941"/>
    <w:rsid w:val="007221CC"/>
    <w:rsid w:val="00722512"/>
    <w:rsid w:val="00722550"/>
    <w:rsid w:val="007228E1"/>
    <w:rsid w:val="00722DE6"/>
    <w:rsid w:val="00723B75"/>
    <w:rsid w:val="0072597C"/>
    <w:rsid w:val="0072628E"/>
    <w:rsid w:val="00726506"/>
    <w:rsid w:val="00727DE4"/>
    <w:rsid w:val="007301AA"/>
    <w:rsid w:val="00730266"/>
    <w:rsid w:val="00730452"/>
    <w:rsid w:val="007323C1"/>
    <w:rsid w:val="00733E02"/>
    <w:rsid w:val="00733FE9"/>
    <w:rsid w:val="007348C5"/>
    <w:rsid w:val="0073491F"/>
    <w:rsid w:val="00734F72"/>
    <w:rsid w:val="00735364"/>
    <w:rsid w:val="007358D4"/>
    <w:rsid w:val="007364B3"/>
    <w:rsid w:val="00736554"/>
    <w:rsid w:val="007372A4"/>
    <w:rsid w:val="00737AA3"/>
    <w:rsid w:val="00737DD0"/>
    <w:rsid w:val="00737ED4"/>
    <w:rsid w:val="0074040C"/>
    <w:rsid w:val="00740C65"/>
    <w:rsid w:val="00741BA1"/>
    <w:rsid w:val="00741DDE"/>
    <w:rsid w:val="00743C32"/>
    <w:rsid w:val="00743D95"/>
    <w:rsid w:val="007441F3"/>
    <w:rsid w:val="00744888"/>
    <w:rsid w:val="00744D62"/>
    <w:rsid w:val="00745F1E"/>
    <w:rsid w:val="007478E1"/>
    <w:rsid w:val="00747C09"/>
    <w:rsid w:val="00747C20"/>
    <w:rsid w:val="00747F87"/>
    <w:rsid w:val="00752E58"/>
    <w:rsid w:val="007531E2"/>
    <w:rsid w:val="007542AB"/>
    <w:rsid w:val="00754543"/>
    <w:rsid w:val="00754FD4"/>
    <w:rsid w:val="00755B26"/>
    <w:rsid w:val="00757A8E"/>
    <w:rsid w:val="00760924"/>
    <w:rsid w:val="00761130"/>
    <w:rsid w:val="007615CA"/>
    <w:rsid w:val="007628EB"/>
    <w:rsid w:val="00762BB0"/>
    <w:rsid w:val="00763053"/>
    <w:rsid w:val="00765D13"/>
    <w:rsid w:val="007662F3"/>
    <w:rsid w:val="00766B3E"/>
    <w:rsid w:val="00766B9D"/>
    <w:rsid w:val="00766D16"/>
    <w:rsid w:val="00766E5C"/>
    <w:rsid w:val="00767EBC"/>
    <w:rsid w:val="007716C6"/>
    <w:rsid w:val="00771938"/>
    <w:rsid w:val="0077293E"/>
    <w:rsid w:val="00772AE5"/>
    <w:rsid w:val="007733A4"/>
    <w:rsid w:val="007743F9"/>
    <w:rsid w:val="00774FCF"/>
    <w:rsid w:val="0077502E"/>
    <w:rsid w:val="0077700D"/>
    <w:rsid w:val="00780B55"/>
    <w:rsid w:val="00781160"/>
    <w:rsid w:val="00782218"/>
    <w:rsid w:val="007830A5"/>
    <w:rsid w:val="007830C8"/>
    <w:rsid w:val="00784AA5"/>
    <w:rsid w:val="00785783"/>
    <w:rsid w:val="00785BB2"/>
    <w:rsid w:val="0078698F"/>
    <w:rsid w:val="00786F7F"/>
    <w:rsid w:val="00787259"/>
    <w:rsid w:val="007906B1"/>
    <w:rsid w:val="00790DAA"/>
    <w:rsid w:val="00791452"/>
    <w:rsid w:val="00791C48"/>
    <w:rsid w:val="00792720"/>
    <w:rsid w:val="00792C0B"/>
    <w:rsid w:val="007937C5"/>
    <w:rsid w:val="00793CD8"/>
    <w:rsid w:val="00794AF2"/>
    <w:rsid w:val="00794D6A"/>
    <w:rsid w:val="007961AB"/>
    <w:rsid w:val="007975AE"/>
    <w:rsid w:val="00797807"/>
    <w:rsid w:val="007A1179"/>
    <w:rsid w:val="007A1797"/>
    <w:rsid w:val="007A256B"/>
    <w:rsid w:val="007A2615"/>
    <w:rsid w:val="007A2F06"/>
    <w:rsid w:val="007A4EA0"/>
    <w:rsid w:val="007A542E"/>
    <w:rsid w:val="007A6137"/>
    <w:rsid w:val="007A65EF"/>
    <w:rsid w:val="007A6BEF"/>
    <w:rsid w:val="007A7BE8"/>
    <w:rsid w:val="007B0003"/>
    <w:rsid w:val="007B0019"/>
    <w:rsid w:val="007B016C"/>
    <w:rsid w:val="007B106D"/>
    <w:rsid w:val="007B2BA0"/>
    <w:rsid w:val="007B3AB4"/>
    <w:rsid w:val="007B5171"/>
    <w:rsid w:val="007B54FA"/>
    <w:rsid w:val="007B5994"/>
    <w:rsid w:val="007B5CB0"/>
    <w:rsid w:val="007B5F65"/>
    <w:rsid w:val="007B6B4A"/>
    <w:rsid w:val="007B7F1C"/>
    <w:rsid w:val="007C0371"/>
    <w:rsid w:val="007C0651"/>
    <w:rsid w:val="007C0F82"/>
    <w:rsid w:val="007C1019"/>
    <w:rsid w:val="007C16E9"/>
    <w:rsid w:val="007C215D"/>
    <w:rsid w:val="007C27CA"/>
    <w:rsid w:val="007C36AE"/>
    <w:rsid w:val="007C3F23"/>
    <w:rsid w:val="007C5FBC"/>
    <w:rsid w:val="007C77DA"/>
    <w:rsid w:val="007D0438"/>
    <w:rsid w:val="007D14D0"/>
    <w:rsid w:val="007D2241"/>
    <w:rsid w:val="007D27A0"/>
    <w:rsid w:val="007D3F57"/>
    <w:rsid w:val="007D5D42"/>
    <w:rsid w:val="007D6004"/>
    <w:rsid w:val="007D609A"/>
    <w:rsid w:val="007D6DA0"/>
    <w:rsid w:val="007E0B92"/>
    <w:rsid w:val="007E1846"/>
    <w:rsid w:val="007E2159"/>
    <w:rsid w:val="007E2AA2"/>
    <w:rsid w:val="007E2D65"/>
    <w:rsid w:val="007E3D0C"/>
    <w:rsid w:val="007E473E"/>
    <w:rsid w:val="007E4A6E"/>
    <w:rsid w:val="007E4DDA"/>
    <w:rsid w:val="007E69FA"/>
    <w:rsid w:val="007E790B"/>
    <w:rsid w:val="007F0248"/>
    <w:rsid w:val="007F0330"/>
    <w:rsid w:val="007F0F54"/>
    <w:rsid w:val="007F121B"/>
    <w:rsid w:val="007F13DA"/>
    <w:rsid w:val="007F207F"/>
    <w:rsid w:val="007F22AD"/>
    <w:rsid w:val="007F2546"/>
    <w:rsid w:val="007F3824"/>
    <w:rsid w:val="007F40B0"/>
    <w:rsid w:val="007F40D1"/>
    <w:rsid w:val="007F48AD"/>
    <w:rsid w:val="007F49FD"/>
    <w:rsid w:val="007F4D07"/>
    <w:rsid w:val="007F510E"/>
    <w:rsid w:val="007F6639"/>
    <w:rsid w:val="007F6A32"/>
    <w:rsid w:val="007F6CBF"/>
    <w:rsid w:val="007F7753"/>
    <w:rsid w:val="007F7863"/>
    <w:rsid w:val="007F7980"/>
    <w:rsid w:val="007F7E75"/>
    <w:rsid w:val="0080386F"/>
    <w:rsid w:val="00804CD1"/>
    <w:rsid w:val="008060ED"/>
    <w:rsid w:val="00806F3C"/>
    <w:rsid w:val="00806FB7"/>
    <w:rsid w:val="00807469"/>
    <w:rsid w:val="0080778B"/>
    <w:rsid w:val="008077AD"/>
    <w:rsid w:val="008077CC"/>
    <w:rsid w:val="00807D09"/>
    <w:rsid w:val="00807F33"/>
    <w:rsid w:val="008109E1"/>
    <w:rsid w:val="00810AC1"/>
    <w:rsid w:val="00811BE6"/>
    <w:rsid w:val="00813521"/>
    <w:rsid w:val="0081647A"/>
    <w:rsid w:val="00817DC0"/>
    <w:rsid w:val="008201E9"/>
    <w:rsid w:val="00820CB5"/>
    <w:rsid w:val="00822BC0"/>
    <w:rsid w:val="00822C02"/>
    <w:rsid w:val="00823A10"/>
    <w:rsid w:val="00824CD6"/>
    <w:rsid w:val="00824EF3"/>
    <w:rsid w:val="00826915"/>
    <w:rsid w:val="00826EB6"/>
    <w:rsid w:val="008277B0"/>
    <w:rsid w:val="008277F1"/>
    <w:rsid w:val="00830DF9"/>
    <w:rsid w:val="00830F4D"/>
    <w:rsid w:val="008318BA"/>
    <w:rsid w:val="00831BB3"/>
    <w:rsid w:val="00832021"/>
    <w:rsid w:val="00832275"/>
    <w:rsid w:val="008323A1"/>
    <w:rsid w:val="008328D3"/>
    <w:rsid w:val="00833EA8"/>
    <w:rsid w:val="00834B0E"/>
    <w:rsid w:val="00834D2B"/>
    <w:rsid w:val="00836896"/>
    <w:rsid w:val="00837A79"/>
    <w:rsid w:val="0084096B"/>
    <w:rsid w:val="00840CB9"/>
    <w:rsid w:val="0084178A"/>
    <w:rsid w:val="008419F7"/>
    <w:rsid w:val="00842755"/>
    <w:rsid w:val="008430B5"/>
    <w:rsid w:val="00843778"/>
    <w:rsid w:val="00844689"/>
    <w:rsid w:val="00847053"/>
    <w:rsid w:val="00850092"/>
    <w:rsid w:val="0085073F"/>
    <w:rsid w:val="0085085E"/>
    <w:rsid w:val="008510F1"/>
    <w:rsid w:val="008520B5"/>
    <w:rsid w:val="008522EE"/>
    <w:rsid w:val="008528BD"/>
    <w:rsid w:val="00852BD3"/>
    <w:rsid w:val="0085321B"/>
    <w:rsid w:val="0085330C"/>
    <w:rsid w:val="00853739"/>
    <w:rsid w:val="00853C9D"/>
    <w:rsid w:val="00853ECB"/>
    <w:rsid w:val="00854C92"/>
    <w:rsid w:val="00855860"/>
    <w:rsid w:val="008558C2"/>
    <w:rsid w:val="00856F7D"/>
    <w:rsid w:val="00860FEC"/>
    <w:rsid w:val="008619E7"/>
    <w:rsid w:val="00861CF3"/>
    <w:rsid w:val="00861F89"/>
    <w:rsid w:val="0086226F"/>
    <w:rsid w:val="008637E6"/>
    <w:rsid w:val="008644E4"/>
    <w:rsid w:val="00864568"/>
    <w:rsid w:val="00865409"/>
    <w:rsid w:val="00866807"/>
    <w:rsid w:val="008677DB"/>
    <w:rsid w:val="00870250"/>
    <w:rsid w:val="008711FA"/>
    <w:rsid w:val="00871440"/>
    <w:rsid w:val="00873116"/>
    <w:rsid w:val="008735EE"/>
    <w:rsid w:val="00874A30"/>
    <w:rsid w:val="00874B65"/>
    <w:rsid w:val="0087613C"/>
    <w:rsid w:val="00876514"/>
    <w:rsid w:val="00881324"/>
    <w:rsid w:val="00884406"/>
    <w:rsid w:val="008846D2"/>
    <w:rsid w:val="00884B00"/>
    <w:rsid w:val="008851DC"/>
    <w:rsid w:val="00885FD4"/>
    <w:rsid w:val="0088664F"/>
    <w:rsid w:val="00886EC1"/>
    <w:rsid w:val="008872F4"/>
    <w:rsid w:val="00887AA8"/>
    <w:rsid w:val="00887F80"/>
    <w:rsid w:val="008906D6"/>
    <w:rsid w:val="00891005"/>
    <w:rsid w:val="00891251"/>
    <w:rsid w:val="00892B64"/>
    <w:rsid w:val="00892D2F"/>
    <w:rsid w:val="0089358A"/>
    <w:rsid w:val="00893900"/>
    <w:rsid w:val="00893F99"/>
    <w:rsid w:val="0089440D"/>
    <w:rsid w:val="00894821"/>
    <w:rsid w:val="00895358"/>
    <w:rsid w:val="008961AE"/>
    <w:rsid w:val="00897724"/>
    <w:rsid w:val="008A0167"/>
    <w:rsid w:val="008A0319"/>
    <w:rsid w:val="008A0C06"/>
    <w:rsid w:val="008A2386"/>
    <w:rsid w:val="008A2C39"/>
    <w:rsid w:val="008A2CBB"/>
    <w:rsid w:val="008A3F1F"/>
    <w:rsid w:val="008A42E5"/>
    <w:rsid w:val="008A46F3"/>
    <w:rsid w:val="008A4FDB"/>
    <w:rsid w:val="008A50DB"/>
    <w:rsid w:val="008A52C5"/>
    <w:rsid w:val="008A5B90"/>
    <w:rsid w:val="008A6AD9"/>
    <w:rsid w:val="008A6EF5"/>
    <w:rsid w:val="008A7D4E"/>
    <w:rsid w:val="008B0B80"/>
    <w:rsid w:val="008B1054"/>
    <w:rsid w:val="008B12A3"/>
    <w:rsid w:val="008B175E"/>
    <w:rsid w:val="008B1BF2"/>
    <w:rsid w:val="008B2243"/>
    <w:rsid w:val="008B2291"/>
    <w:rsid w:val="008B25C7"/>
    <w:rsid w:val="008B2B0E"/>
    <w:rsid w:val="008B3107"/>
    <w:rsid w:val="008B36AF"/>
    <w:rsid w:val="008B380E"/>
    <w:rsid w:val="008B4241"/>
    <w:rsid w:val="008B47C0"/>
    <w:rsid w:val="008B509E"/>
    <w:rsid w:val="008B5A41"/>
    <w:rsid w:val="008B685C"/>
    <w:rsid w:val="008B6DB4"/>
    <w:rsid w:val="008C00BB"/>
    <w:rsid w:val="008C0FDE"/>
    <w:rsid w:val="008C16B8"/>
    <w:rsid w:val="008C184E"/>
    <w:rsid w:val="008C18B0"/>
    <w:rsid w:val="008C2688"/>
    <w:rsid w:val="008C2F9E"/>
    <w:rsid w:val="008C350C"/>
    <w:rsid w:val="008C48ED"/>
    <w:rsid w:val="008C55BE"/>
    <w:rsid w:val="008C5B87"/>
    <w:rsid w:val="008C6A09"/>
    <w:rsid w:val="008C70C0"/>
    <w:rsid w:val="008C743D"/>
    <w:rsid w:val="008C7BB3"/>
    <w:rsid w:val="008C7F30"/>
    <w:rsid w:val="008D0862"/>
    <w:rsid w:val="008D278B"/>
    <w:rsid w:val="008D287D"/>
    <w:rsid w:val="008D2A85"/>
    <w:rsid w:val="008D2C14"/>
    <w:rsid w:val="008D36A6"/>
    <w:rsid w:val="008D3CF8"/>
    <w:rsid w:val="008D4018"/>
    <w:rsid w:val="008D55F0"/>
    <w:rsid w:val="008D61AA"/>
    <w:rsid w:val="008D6477"/>
    <w:rsid w:val="008D658D"/>
    <w:rsid w:val="008D6BCA"/>
    <w:rsid w:val="008D6EC7"/>
    <w:rsid w:val="008D7DBE"/>
    <w:rsid w:val="008E0025"/>
    <w:rsid w:val="008E149A"/>
    <w:rsid w:val="008E2172"/>
    <w:rsid w:val="008E2179"/>
    <w:rsid w:val="008E2D86"/>
    <w:rsid w:val="008E32CC"/>
    <w:rsid w:val="008E457D"/>
    <w:rsid w:val="008E4C8B"/>
    <w:rsid w:val="008E610B"/>
    <w:rsid w:val="008E6677"/>
    <w:rsid w:val="008E68F1"/>
    <w:rsid w:val="008E79D3"/>
    <w:rsid w:val="008E7B76"/>
    <w:rsid w:val="008F0789"/>
    <w:rsid w:val="008F0AC3"/>
    <w:rsid w:val="008F23B0"/>
    <w:rsid w:val="008F2654"/>
    <w:rsid w:val="008F36E3"/>
    <w:rsid w:val="008F3976"/>
    <w:rsid w:val="008F4125"/>
    <w:rsid w:val="008F4225"/>
    <w:rsid w:val="008F6667"/>
    <w:rsid w:val="008F6793"/>
    <w:rsid w:val="008F7592"/>
    <w:rsid w:val="008F7CB9"/>
    <w:rsid w:val="00900ADB"/>
    <w:rsid w:val="00901900"/>
    <w:rsid w:val="0090324F"/>
    <w:rsid w:val="00904598"/>
    <w:rsid w:val="00905265"/>
    <w:rsid w:val="00905A1B"/>
    <w:rsid w:val="00906480"/>
    <w:rsid w:val="00906DE4"/>
    <w:rsid w:val="0090721E"/>
    <w:rsid w:val="009105F8"/>
    <w:rsid w:val="0091086B"/>
    <w:rsid w:val="009108F7"/>
    <w:rsid w:val="00911517"/>
    <w:rsid w:val="00911637"/>
    <w:rsid w:val="00912864"/>
    <w:rsid w:val="00912B46"/>
    <w:rsid w:val="00912E58"/>
    <w:rsid w:val="00913CA4"/>
    <w:rsid w:val="0091444E"/>
    <w:rsid w:val="0091505B"/>
    <w:rsid w:val="00915188"/>
    <w:rsid w:val="0091584A"/>
    <w:rsid w:val="00916415"/>
    <w:rsid w:val="00916A46"/>
    <w:rsid w:val="00916BBA"/>
    <w:rsid w:val="009175BE"/>
    <w:rsid w:val="00917850"/>
    <w:rsid w:val="00917A4E"/>
    <w:rsid w:val="009200A8"/>
    <w:rsid w:val="00920426"/>
    <w:rsid w:val="00920605"/>
    <w:rsid w:val="00921149"/>
    <w:rsid w:val="00922378"/>
    <w:rsid w:val="00923AA7"/>
    <w:rsid w:val="00924077"/>
    <w:rsid w:val="00924E7B"/>
    <w:rsid w:val="00925164"/>
    <w:rsid w:val="00925302"/>
    <w:rsid w:val="00926D20"/>
    <w:rsid w:val="00926DA6"/>
    <w:rsid w:val="00927BDE"/>
    <w:rsid w:val="0093058D"/>
    <w:rsid w:val="009310E6"/>
    <w:rsid w:val="00931140"/>
    <w:rsid w:val="00931BC7"/>
    <w:rsid w:val="00931E62"/>
    <w:rsid w:val="00932A69"/>
    <w:rsid w:val="0093620A"/>
    <w:rsid w:val="00936CA8"/>
    <w:rsid w:val="009373C6"/>
    <w:rsid w:val="009377BA"/>
    <w:rsid w:val="009402E4"/>
    <w:rsid w:val="00940E19"/>
    <w:rsid w:val="00942154"/>
    <w:rsid w:val="0094327D"/>
    <w:rsid w:val="009434AB"/>
    <w:rsid w:val="00943738"/>
    <w:rsid w:val="00943F8B"/>
    <w:rsid w:val="00944146"/>
    <w:rsid w:val="009458DC"/>
    <w:rsid w:val="00945F26"/>
    <w:rsid w:val="00946D22"/>
    <w:rsid w:val="00947065"/>
    <w:rsid w:val="009474CA"/>
    <w:rsid w:val="00951344"/>
    <w:rsid w:val="0095149C"/>
    <w:rsid w:val="00951C60"/>
    <w:rsid w:val="00951EC2"/>
    <w:rsid w:val="00952A3E"/>
    <w:rsid w:val="00952A5F"/>
    <w:rsid w:val="00953DC5"/>
    <w:rsid w:val="00954DB5"/>
    <w:rsid w:val="00955686"/>
    <w:rsid w:val="00956505"/>
    <w:rsid w:val="0095686E"/>
    <w:rsid w:val="0096005F"/>
    <w:rsid w:val="009600FC"/>
    <w:rsid w:val="0096037B"/>
    <w:rsid w:val="00962000"/>
    <w:rsid w:val="0096211F"/>
    <w:rsid w:val="009621FC"/>
    <w:rsid w:val="009623D7"/>
    <w:rsid w:val="00962F90"/>
    <w:rsid w:val="0096441A"/>
    <w:rsid w:val="00964999"/>
    <w:rsid w:val="00964AAD"/>
    <w:rsid w:val="00964D89"/>
    <w:rsid w:val="00964E3A"/>
    <w:rsid w:val="00965FC2"/>
    <w:rsid w:val="00966DFF"/>
    <w:rsid w:val="00967373"/>
    <w:rsid w:val="00967710"/>
    <w:rsid w:val="00967729"/>
    <w:rsid w:val="00967D5C"/>
    <w:rsid w:val="00970E2F"/>
    <w:rsid w:val="00970EA7"/>
    <w:rsid w:val="00970EB3"/>
    <w:rsid w:val="00972325"/>
    <w:rsid w:val="00972730"/>
    <w:rsid w:val="00973250"/>
    <w:rsid w:val="00973910"/>
    <w:rsid w:val="009739CE"/>
    <w:rsid w:val="00975D04"/>
    <w:rsid w:val="00975DEA"/>
    <w:rsid w:val="00976CB6"/>
    <w:rsid w:val="0098122B"/>
    <w:rsid w:val="00981B18"/>
    <w:rsid w:val="00982AAA"/>
    <w:rsid w:val="00983729"/>
    <w:rsid w:val="009843DE"/>
    <w:rsid w:val="009845C1"/>
    <w:rsid w:val="009849B7"/>
    <w:rsid w:val="00985BE5"/>
    <w:rsid w:val="00986D43"/>
    <w:rsid w:val="009902E8"/>
    <w:rsid w:val="00990B64"/>
    <w:rsid w:val="009910B2"/>
    <w:rsid w:val="00991319"/>
    <w:rsid w:val="00991E2E"/>
    <w:rsid w:val="009932D5"/>
    <w:rsid w:val="009938B6"/>
    <w:rsid w:val="00993DCB"/>
    <w:rsid w:val="009949C2"/>
    <w:rsid w:val="00994F93"/>
    <w:rsid w:val="009971D2"/>
    <w:rsid w:val="009A0B4B"/>
    <w:rsid w:val="009A104F"/>
    <w:rsid w:val="009A1D3C"/>
    <w:rsid w:val="009A2A1A"/>
    <w:rsid w:val="009A2BB8"/>
    <w:rsid w:val="009A2E83"/>
    <w:rsid w:val="009A449C"/>
    <w:rsid w:val="009A53E7"/>
    <w:rsid w:val="009A5AA0"/>
    <w:rsid w:val="009A5F4C"/>
    <w:rsid w:val="009A5FE2"/>
    <w:rsid w:val="009A6D75"/>
    <w:rsid w:val="009B0549"/>
    <w:rsid w:val="009B0843"/>
    <w:rsid w:val="009B0E92"/>
    <w:rsid w:val="009B142E"/>
    <w:rsid w:val="009B2599"/>
    <w:rsid w:val="009B263A"/>
    <w:rsid w:val="009B279B"/>
    <w:rsid w:val="009B37CF"/>
    <w:rsid w:val="009B456B"/>
    <w:rsid w:val="009B470C"/>
    <w:rsid w:val="009B5DF8"/>
    <w:rsid w:val="009B6268"/>
    <w:rsid w:val="009B6390"/>
    <w:rsid w:val="009B6980"/>
    <w:rsid w:val="009B7034"/>
    <w:rsid w:val="009B7DAD"/>
    <w:rsid w:val="009C25DA"/>
    <w:rsid w:val="009C2700"/>
    <w:rsid w:val="009C378C"/>
    <w:rsid w:val="009C3B98"/>
    <w:rsid w:val="009C515A"/>
    <w:rsid w:val="009C5B8B"/>
    <w:rsid w:val="009C6AD3"/>
    <w:rsid w:val="009C7004"/>
    <w:rsid w:val="009C742C"/>
    <w:rsid w:val="009C7CEC"/>
    <w:rsid w:val="009D114F"/>
    <w:rsid w:val="009D1FFB"/>
    <w:rsid w:val="009D2D8F"/>
    <w:rsid w:val="009D3233"/>
    <w:rsid w:val="009D3B2F"/>
    <w:rsid w:val="009D4706"/>
    <w:rsid w:val="009D49E6"/>
    <w:rsid w:val="009D4D38"/>
    <w:rsid w:val="009D59FB"/>
    <w:rsid w:val="009E0433"/>
    <w:rsid w:val="009E1C8A"/>
    <w:rsid w:val="009E1F72"/>
    <w:rsid w:val="009E2015"/>
    <w:rsid w:val="009E2ECF"/>
    <w:rsid w:val="009E3020"/>
    <w:rsid w:val="009E3463"/>
    <w:rsid w:val="009E3A41"/>
    <w:rsid w:val="009E57E3"/>
    <w:rsid w:val="009E6001"/>
    <w:rsid w:val="009E602A"/>
    <w:rsid w:val="009E6EC1"/>
    <w:rsid w:val="009E708D"/>
    <w:rsid w:val="009E7FF7"/>
    <w:rsid w:val="009F05F1"/>
    <w:rsid w:val="009F07E6"/>
    <w:rsid w:val="009F0DA0"/>
    <w:rsid w:val="009F21EE"/>
    <w:rsid w:val="009F2766"/>
    <w:rsid w:val="009F33A9"/>
    <w:rsid w:val="009F4476"/>
    <w:rsid w:val="009F4969"/>
    <w:rsid w:val="009F5EC9"/>
    <w:rsid w:val="009F6A94"/>
    <w:rsid w:val="009F6F07"/>
    <w:rsid w:val="009F6F47"/>
    <w:rsid w:val="00A009AF"/>
    <w:rsid w:val="00A01947"/>
    <w:rsid w:val="00A01E1E"/>
    <w:rsid w:val="00A039C1"/>
    <w:rsid w:val="00A04B94"/>
    <w:rsid w:val="00A04C02"/>
    <w:rsid w:val="00A04CCC"/>
    <w:rsid w:val="00A04DE7"/>
    <w:rsid w:val="00A05266"/>
    <w:rsid w:val="00A0587D"/>
    <w:rsid w:val="00A059B3"/>
    <w:rsid w:val="00A059E1"/>
    <w:rsid w:val="00A05C9A"/>
    <w:rsid w:val="00A0633F"/>
    <w:rsid w:val="00A06566"/>
    <w:rsid w:val="00A0673C"/>
    <w:rsid w:val="00A06EAC"/>
    <w:rsid w:val="00A07790"/>
    <w:rsid w:val="00A078F0"/>
    <w:rsid w:val="00A10208"/>
    <w:rsid w:val="00A106B1"/>
    <w:rsid w:val="00A10B03"/>
    <w:rsid w:val="00A118CA"/>
    <w:rsid w:val="00A11CEF"/>
    <w:rsid w:val="00A12493"/>
    <w:rsid w:val="00A13695"/>
    <w:rsid w:val="00A16A05"/>
    <w:rsid w:val="00A17007"/>
    <w:rsid w:val="00A210AC"/>
    <w:rsid w:val="00A218EB"/>
    <w:rsid w:val="00A2222E"/>
    <w:rsid w:val="00A238D6"/>
    <w:rsid w:val="00A26396"/>
    <w:rsid w:val="00A268B1"/>
    <w:rsid w:val="00A27A52"/>
    <w:rsid w:val="00A31499"/>
    <w:rsid w:val="00A3184B"/>
    <w:rsid w:val="00A321E8"/>
    <w:rsid w:val="00A32D85"/>
    <w:rsid w:val="00A32EDF"/>
    <w:rsid w:val="00A33368"/>
    <w:rsid w:val="00A34251"/>
    <w:rsid w:val="00A34AC1"/>
    <w:rsid w:val="00A353F1"/>
    <w:rsid w:val="00A356F6"/>
    <w:rsid w:val="00A35CB4"/>
    <w:rsid w:val="00A361EC"/>
    <w:rsid w:val="00A364A9"/>
    <w:rsid w:val="00A36F71"/>
    <w:rsid w:val="00A411B3"/>
    <w:rsid w:val="00A42EA7"/>
    <w:rsid w:val="00A42FA0"/>
    <w:rsid w:val="00A444A6"/>
    <w:rsid w:val="00A44507"/>
    <w:rsid w:val="00A4476D"/>
    <w:rsid w:val="00A44C15"/>
    <w:rsid w:val="00A44F44"/>
    <w:rsid w:val="00A4503E"/>
    <w:rsid w:val="00A4534E"/>
    <w:rsid w:val="00A457F6"/>
    <w:rsid w:val="00A4583C"/>
    <w:rsid w:val="00A45BA9"/>
    <w:rsid w:val="00A46E22"/>
    <w:rsid w:val="00A5011C"/>
    <w:rsid w:val="00A50418"/>
    <w:rsid w:val="00A51302"/>
    <w:rsid w:val="00A5189A"/>
    <w:rsid w:val="00A52280"/>
    <w:rsid w:val="00A522A6"/>
    <w:rsid w:val="00A5251F"/>
    <w:rsid w:val="00A527EC"/>
    <w:rsid w:val="00A53545"/>
    <w:rsid w:val="00A577E8"/>
    <w:rsid w:val="00A57940"/>
    <w:rsid w:val="00A610CB"/>
    <w:rsid w:val="00A61143"/>
    <w:rsid w:val="00A616AA"/>
    <w:rsid w:val="00A621F3"/>
    <w:rsid w:val="00A62334"/>
    <w:rsid w:val="00A6397E"/>
    <w:rsid w:val="00A645C1"/>
    <w:rsid w:val="00A65168"/>
    <w:rsid w:val="00A67B9C"/>
    <w:rsid w:val="00A724D4"/>
    <w:rsid w:val="00A73540"/>
    <w:rsid w:val="00A749E8"/>
    <w:rsid w:val="00A7533A"/>
    <w:rsid w:val="00A75B9E"/>
    <w:rsid w:val="00A75C40"/>
    <w:rsid w:val="00A75FBD"/>
    <w:rsid w:val="00A762D5"/>
    <w:rsid w:val="00A7641D"/>
    <w:rsid w:val="00A7726D"/>
    <w:rsid w:val="00A776B5"/>
    <w:rsid w:val="00A77D54"/>
    <w:rsid w:val="00A81A4A"/>
    <w:rsid w:val="00A826F8"/>
    <w:rsid w:val="00A8279B"/>
    <w:rsid w:val="00A82BA9"/>
    <w:rsid w:val="00A83E84"/>
    <w:rsid w:val="00A84963"/>
    <w:rsid w:val="00A85F52"/>
    <w:rsid w:val="00A8639E"/>
    <w:rsid w:val="00A90C93"/>
    <w:rsid w:val="00A924FF"/>
    <w:rsid w:val="00A9380B"/>
    <w:rsid w:val="00A9389C"/>
    <w:rsid w:val="00A93CC8"/>
    <w:rsid w:val="00A947A0"/>
    <w:rsid w:val="00A94A10"/>
    <w:rsid w:val="00A9636D"/>
    <w:rsid w:val="00A964A5"/>
    <w:rsid w:val="00A9705C"/>
    <w:rsid w:val="00A973B2"/>
    <w:rsid w:val="00A97546"/>
    <w:rsid w:val="00A97915"/>
    <w:rsid w:val="00A97933"/>
    <w:rsid w:val="00AA0C7D"/>
    <w:rsid w:val="00AA1147"/>
    <w:rsid w:val="00AA1306"/>
    <w:rsid w:val="00AA2042"/>
    <w:rsid w:val="00AA2466"/>
    <w:rsid w:val="00AA4253"/>
    <w:rsid w:val="00AA4315"/>
    <w:rsid w:val="00AA43FD"/>
    <w:rsid w:val="00AA4875"/>
    <w:rsid w:val="00AA624B"/>
    <w:rsid w:val="00AA69E7"/>
    <w:rsid w:val="00AA6FC4"/>
    <w:rsid w:val="00AA74B4"/>
    <w:rsid w:val="00AB10D4"/>
    <w:rsid w:val="00AB1219"/>
    <w:rsid w:val="00AB1E98"/>
    <w:rsid w:val="00AB1F9B"/>
    <w:rsid w:val="00AB2017"/>
    <w:rsid w:val="00AB2043"/>
    <w:rsid w:val="00AB2C53"/>
    <w:rsid w:val="00AB3388"/>
    <w:rsid w:val="00AB3A67"/>
    <w:rsid w:val="00AB52BB"/>
    <w:rsid w:val="00AB54F4"/>
    <w:rsid w:val="00AB63FD"/>
    <w:rsid w:val="00AB6615"/>
    <w:rsid w:val="00AB6FF0"/>
    <w:rsid w:val="00AC083C"/>
    <w:rsid w:val="00AC18F2"/>
    <w:rsid w:val="00AC2222"/>
    <w:rsid w:val="00AC2438"/>
    <w:rsid w:val="00AC2575"/>
    <w:rsid w:val="00AC25A9"/>
    <w:rsid w:val="00AC293E"/>
    <w:rsid w:val="00AC3658"/>
    <w:rsid w:val="00AC3697"/>
    <w:rsid w:val="00AC3C66"/>
    <w:rsid w:val="00AC3EB8"/>
    <w:rsid w:val="00AC479F"/>
    <w:rsid w:val="00AC49E8"/>
    <w:rsid w:val="00AC4D09"/>
    <w:rsid w:val="00AC6158"/>
    <w:rsid w:val="00AC7408"/>
    <w:rsid w:val="00AC7C13"/>
    <w:rsid w:val="00AC7CE2"/>
    <w:rsid w:val="00AD0127"/>
    <w:rsid w:val="00AD05DE"/>
    <w:rsid w:val="00AD06BB"/>
    <w:rsid w:val="00AD151C"/>
    <w:rsid w:val="00AD1E67"/>
    <w:rsid w:val="00AD1ED2"/>
    <w:rsid w:val="00AD22F0"/>
    <w:rsid w:val="00AD2A5B"/>
    <w:rsid w:val="00AD2CEA"/>
    <w:rsid w:val="00AD34A0"/>
    <w:rsid w:val="00AD4567"/>
    <w:rsid w:val="00AD4AF7"/>
    <w:rsid w:val="00AD55E9"/>
    <w:rsid w:val="00AD6567"/>
    <w:rsid w:val="00AD6844"/>
    <w:rsid w:val="00AD6B2F"/>
    <w:rsid w:val="00AD70AA"/>
    <w:rsid w:val="00AD7608"/>
    <w:rsid w:val="00AE0160"/>
    <w:rsid w:val="00AE0A18"/>
    <w:rsid w:val="00AE0E2E"/>
    <w:rsid w:val="00AE146C"/>
    <w:rsid w:val="00AE1ED4"/>
    <w:rsid w:val="00AE3615"/>
    <w:rsid w:val="00AE3648"/>
    <w:rsid w:val="00AE53A3"/>
    <w:rsid w:val="00AE556F"/>
    <w:rsid w:val="00AE589F"/>
    <w:rsid w:val="00AE742E"/>
    <w:rsid w:val="00AF0353"/>
    <w:rsid w:val="00AF0D5F"/>
    <w:rsid w:val="00AF0E4A"/>
    <w:rsid w:val="00AF2475"/>
    <w:rsid w:val="00AF38BD"/>
    <w:rsid w:val="00AF51D4"/>
    <w:rsid w:val="00AF68E1"/>
    <w:rsid w:val="00AF6FAF"/>
    <w:rsid w:val="00AF7455"/>
    <w:rsid w:val="00AF7709"/>
    <w:rsid w:val="00B00101"/>
    <w:rsid w:val="00B00646"/>
    <w:rsid w:val="00B00727"/>
    <w:rsid w:val="00B0084E"/>
    <w:rsid w:val="00B0096E"/>
    <w:rsid w:val="00B00B20"/>
    <w:rsid w:val="00B01210"/>
    <w:rsid w:val="00B017FF"/>
    <w:rsid w:val="00B01A01"/>
    <w:rsid w:val="00B024F0"/>
    <w:rsid w:val="00B0297E"/>
    <w:rsid w:val="00B02E01"/>
    <w:rsid w:val="00B03457"/>
    <w:rsid w:val="00B041F8"/>
    <w:rsid w:val="00B0446D"/>
    <w:rsid w:val="00B0504D"/>
    <w:rsid w:val="00B05331"/>
    <w:rsid w:val="00B05A3C"/>
    <w:rsid w:val="00B05DC5"/>
    <w:rsid w:val="00B06EAA"/>
    <w:rsid w:val="00B10818"/>
    <w:rsid w:val="00B10B0A"/>
    <w:rsid w:val="00B122F1"/>
    <w:rsid w:val="00B12DBC"/>
    <w:rsid w:val="00B1322E"/>
    <w:rsid w:val="00B13421"/>
    <w:rsid w:val="00B138BB"/>
    <w:rsid w:val="00B13A93"/>
    <w:rsid w:val="00B14022"/>
    <w:rsid w:val="00B147A8"/>
    <w:rsid w:val="00B14977"/>
    <w:rsid w:val="00B15373"/>
    <w:rsid w:val="00B153B9"/>
    <w:rsid w:val="00B156E0"/>
    <w:rsid w:val="00B15BBA"/>
    <w:rsid w:val="00B16EB9"/>
    <w:rsid w:val="00B170BE"/>
    <w:rsid w:val="00B1726F"/>
    <w:rsid w:val="00B17644"/>
    <w:rsid w:val="00B20B34"/>
    <w:rsid w:val="00B213E1"/>
    <w:rsid w:val="00B214CE"/>
    <w:rsid w:val="00B21CE8"/>
    <w:rsid w:val="00B220C8"/>
    <w:rsid w:val="00B2212B"/>
    <w:rsid w:val="00B229F6"/>
    <w:rsid w:val="00B23062"/>
    <w:rsid w:val="00B23264"/>
    <w:rsid w:val="00B23A1A"/>
    <w:rsid w:val="00B248DC"/>
    <w:rsid w:val="00B25652"/>
    <w:rsid w:val="00B26523"/>
    <w:rsid w:val="00B275F7"/>
    <w:rsid w:val="00B2763F"/>
    <w:rsid w:val="00B27B2C"/>
    <w:rsid w:val="00B27B5D"/>
    <w:rsid w:val="00B27EFA"/>
    <w:rsid w:val="00B309BE"/>
    <w:rsid w:val="00B30AF6"/>
    <w:rsid w:val="00B32417"/>
    <w:rsid w:val="00B3242B"/>
    <w:rsid w:val="00B32762"/>
    <w:rsid w:val="00B332C2"/>
    <w:rsid w:val="00B34D58"/>
    <w:rsid w:val="00B353B4"/>
    <w:rsid w:val="00B3740C"/>
    <w:rsid w:val="00B37898"/>
    <w:rsid w:val="00B40728"/>
    <w:rsid w:val="00B4199F"/>
    <w:rsid w:val="00B41BDE"/>
    <w:rsid w:val="00B424F2"/>
    <w:rsid w:val="00B4312A"/>
    <w:rsid w:val="00B4333D"/>
    <w:rsid w:val="00B436A5"/>
    <w:rsid w:val="00B43D1D"/>
    <w:rsid w:val="00B441E3"/>
    <w:rsid w:val="00B45181"/>
    <w:rsid w:val="00B45220"/>
    <w:rsid w:val="00B456D9"/>
    <w:rsid w:val="00B45AC7"/>
    <w:rsid w:val="00B50758"/>
    <w:rsid w:val="00B5092D"/>
    <w:rsid w:val="00B50BBD"/>
    <w:rsid w:val="00B50CE9"/>
    <w:rsid w:val="00B514D7"/>
    <w:rsid w:val="00B53561"/>
    <w:rsid w:val="00B538CC"/>
    <w:rsid w:val="00B53FC5"/>
    <w:rsid w:val="00B56AF8"/>
    <w:rsid w:val="00B578A7"/>
    <w:rsid w:val="00B611B3"/>
    <w:rsid w:val="00B622B4"/>
    <w:rsid w:val="00B62D57"/>
    <w:rsid w:val="00B631CF"/>
    <w:rsid w:val="00B6331B"/>
    <w:rsid w:val="00B63836"/>
    <w:rsid w:val="00B65202"/>
    <w:rsid w:val="00B65D94"/>
    <w:rsid w:val="00B66E78"/>
    <w:rsid w:val="00B6714C"/>
    <w:rsid w:val="00B675FE"/>
    <w:rsid w:val="00B7093F"/>
    <w:rsid w:val="00B70F27"/>
    <w:rsid w:val="00B717E3"/>
    <w:rsid w:val="00B723A2"/>
    <w:rsid w:val="00B73247"/>
    <w:rsid w:val="00B73351"/>
    <w:rsid w:val="00B737B3"/>
    <w:rsid w:val="00B74653"/>
    <w:rsid w:val="00B76372"/>
    <w:rsid w:val="00B77133"/>
    <w:rsid w:val="00B776FF"/>
    <w:rsid w:val="00B81B59"/>
    <w:rsid w:val="00B82AAE"/>
    <w:rsid w:val="00B82E6E"/>
    <w:rsid w:val="00B835A8"/>
    <w:rsid w:val="00B83B04"/>
    <w:rsid w:val="00B841DA"/>
    <w:rsid w:val="00B862A3"/>
    <w:rsid w:val="00B8659D"/>
    <w:rsid w:val="00B86A71"/>
    <w:rsid w:val="00B86AFE"/>
    <w:rsid w:val="00B8764D"/>
    <w:rsid w:val="00B87778"/>
    <w:rsid w:val="00B90D74"/>
    <w:rsid w:val="00B91714"/>
    <w:rsid w:val="00B91BCB"/>
    <w:rsid w:val="00B91BE3"/>
    <w:rsid w:val="00B92752"/>
    <w:rsid w:val="00B9356F"/>
    <w:rsid w:val="00B94B1A"/>
    <w:rsid w:val="00B95ED8"/>
    <w:rsid w:val="00B9604D"/>
    <w:rsid w:val="00B96C80"/>
    <w:rsid w:val="00B96FC3"/>
    <w:rsid w:val="00BA0170"/>
    <w:rsid w:val="00BA137B"/>
    <w:rsid w:val="00BA14CE"/>
    <w:rsid w:val="00BA1903"/>
    <w:rsid w:val="00BA2FD3"/>
    <w:rsid w:val="00BA3B88"/>
    <w:rsid w:val="00BA4780"/>
    <w:rsid w:val="00BA4EBB"/>
    <w:rsid w:val="00BA779F"/>
    <w:rsid w:val="00BB05F2"/>
    <w:rsid w:val="00BB3169"/>
    <w:rsid w:val="00BB353B"/>
    <w:rsid w:val="00BB58EE"/>
    <w:rsid w:val="00BB6095"/>
    <w:rsid w:val="00BB682F"/>
    <w:rsid w:val="00BB685F"/>
    <w:rsid w:val="00BB706A"/>
    <w:rsid w:val="00BC1789"/>
    <w:rsid w:val="00BC199E"/>
    <w:rsid w:val="00BC2B6E"/>
    <w:rsid w:val="00BC494E"/>
    <w:rsid w:val="00BC4F39"/>
    <w:rsid w:val="00BC5FD0"/>
    <w:rsid w:val="00BC67AB"/>
    <w:rsid w:val="00BD20B3"/>
    <w:rsid w:val="00BD32F6"/>
    <w:rsid w:val="00BD62DC"/>
    <w:rsid w:val="00BD71C8"/>
    <w:rsid w:val="00BD73B1"/>
    <w:rsid w:val="00BD73DE"/>
    <w:rsid w:val="00BE0728"/>
    <w:rsid w:val="00BE0806"/>
    <w:rsid w:val="00BE0A16"/>
    <w:rsid w:val="00BE0AEF"/>
    <w:rsid w:val="00BE2701"/>
    <w:rsid w:val="00BE28B7"/>
    <w:rsid w:val="00BE43A9"/>
    <w:rsid w:val="00BE43BC"/>
    <w:rsid w:val="00BE546E"/>
    <w:rsid w:val="00BE66C1"/>
    <w:rsid w:val="00BE722B"/>
    <w:rsid w:val="00BE74EC"/>
    <w:rsid w:val="00BE752B"/>
    <w:rsid w:val="00BF0B74"/>
    <w:rsid w:val="00BF1334"/>
    <w:rsid w:val="00BF1C31"/>
    <w:rsid w:val="00BF1DCF"/>
    <w:rsid w:val="00BF2223"/>
    <w:rsid w:val="00BF2732"/>
    <w:rsid w:val="00BF33D3"/>
    <w:rsid w:val="00BF35F5"/>
    <w:rsid w:val="00BF3C06"/>
    <w:rsid w:val="00BF6550"/>
    <w:rsid w:val="00BF77A4"/>
    <w:rsid w:val="00BF79C1"/>
    <w:rsid w:val="00C008F7"/>
    <w:rsid w:val="00C0143B"/>
    <w:rsid w:val="00C020BB"/>
    <w:rsid w:val="00C0227C"/>
    <w:rsid w:val="00C02793"/>
    <w:rsid w:val="00C03719"/>
    <w:rsid w:val="00C037A2"/>
    <w:rsid w:val="00C03FCB"/>
    <w:rsid w:val="00C04390"/>
    <w:rsid w:val="00C0511A"/>
    <w:rsid w:val="00C052BF"/>
    <w:rsid w:val="00C05E57"/>
    <w:rsid w:val="00C065E9"/>
    <w:rsid w:val="00C069EB"/>
    <w:rsid w:val="00C06A4E"/>
    <w:rsid w:val="00C076FC"/>
    <w:rsid w:val="00C07B21"/>
    <w:rsid w:val="00C100DB"/>
    <w:rsid w:val="00C10CB7"/>
    <w:rsid w:val="00C10FD9"/>
    <w:rsid w:val="00C11043"/>
    <w:rsid w:val="00C1200F"/>
    <w:rsid w:val="00C13A27"/>
    <w:rsid w:val="00C14707"/>
    <w:rsid w:val="00C155FC"/>
    <w:rsid w:val="00C160A5"/>
    <w:rsid w:val="00C1665C"/>
    <w:rsid w:val="00C16A51"/>
    <w:rsid w:val="00C17B5C"/>
    <w:rsid w:val="00C17DBA"/>
    <w:rsid w:val="00C20085"/>
    <w:rsid w:val="00C20426"/>
    <w:rsid w:val="00C20C5C"/>
    <w:rsid w:val="00C2100A"/>
    <w:rsid w:val="00C22FAC"/>
    <w:rsid w:val="00C23847"/>
    <w:rsid w:val="00C23DC8"/>
    <w:rsid w:val="00C244D7"/>
    <w:rsid w:val="00C2499E"/>
    <w:rsid w:val="00C250AB"/>
    <w:rsid w:val="00C25388"/>
    <w:rsid w:val="00C25443"/>
    <w:rsid w:val="00C255DE"/>
    <w:rsid w:val="00C25AB4"/>
    <w:rsid w:val="00C26151"/>
    <w:rsid w:val="00C26B0B"/>
    <w:rsid w:val="00C271B8"/>
    <w:rsid w:val="00C30838"/>
    <w:rsid w:val="00C30BFD"/>
    <w:rsid w:val="00C32383"/>
    <w:rsid w:val="00C32693"/>
    <w:rsid w:val="00C331F9"/>
    <w:rsid w:val="00C33742"/>
    <w:rsid w:val="00C33AEB"/>
    <w:rsid w:val="00C33F4B"/>
    <w:rsid w:val="00C347C0"/>
    <w:rsid w:val="00C3539F"/>
    <w:rsid w:val="00C35891"/>
    <w:rsid w:val="00C35CC7"/>
    <w:rsid w:val="00C369FF"/>
    <w:rsid w:val="00C36C63"/>
    <w:rsid w:val="00C37B82"/>
    <w:rsid w:val="00C40D7E"/>
    <w:rsid w:val="00C4108D"/>
    <w:rsid w:val="00C41293"/>
    <w:rsid w:val="00C42E7C"/>
    <w:rsid w:val="00C42FCD"/>
    <w:rsid w:val="00C43C8B"/>
    <w:rsid w:val="00C4498D"/>
    <w:rsid w:val="00C44E2A"/>
    <w:rsid w:val="00C451B1"/>
    <w:rsid w:val="00C454CF"/>
    <w:rsid w:val="00C465A1"/>
    <w:rsid w:val="00C46E2F"/>
    <w:rsid w:val="00C46E70"/>
    <w:rsid w:val="00C5020D"/>
    <w:rsid w:val="00C502D6"/>
    <w:rsid w:val="00C5055B"/>
    <w:rsid w:val="00C50C43"/>
    <w:rsid w:val="00C50ED6"/>
    <w:rsid w:val="00C515C0"/>
    <w:rsid w:val="00C52DB5"/>
    <w:rsid w:val="00C5351B"/>
    <w:rsid w:val="00C54042"/>
    <w:rsid w:val="00C548DF"/>
    <w:rsid w:val="00C54CCB"/>
    <w:rsid w:val="00C55653"/>
    <w:rsid w:val="00C55F0B"/>
    <w:rsid w:val="00C56FCD"/>
    <w:rsid w:val="00C60571"/>
    <w:rsid w:val="00C60E34"/>
    <w:rsid w:val="00C61104"/>
    <w:rsid w:val="00C6314E"/>
    <w:rsid w:val="00C63E20"/>
    <w:rsid w:val="00C63EC2"/>
    <w:rsid w:val="00C64911"/>
    <w:rsid w:val="00C65147"/>
    <w:rsid w:val="00C65753"/>
    <w:rsid w:val="00C65A72"/>
    <w:rsid w:val="00C717B9"/>
    <w:rsid w:val="00C72FF9"/>
    <w:rsid w:val="00C73679"/>
    <w:rsid w:val="00C740C1"/>
    <w:rsid w:val="00C7451E"/>
    <w:rsid w:val="00C75E58"/>
    <w:rsid w:val="00C77201"/>
    <w:rsid w:val="00C77233"/>
    <w:rsid w:val="00C77618"/>
    <w:rsid w:val="00C803D5"/>
    <w:rsid w:val="00C8129D"/>
    <w:rsid w:val="00C81A98"/>
    <w:rsid w:val="00C82590"/>
    <w:rsid w:val="00C829C1"/>
    <w:rsid w:val="00C833C5"/>
    <w:rsid w:val="00C83593"/>
    <w:rsid w:val="00C841FA"/>
    <w:rsid w:val="00C84240"/>
    <w:rsid w:val="00C84D16"/>
    <w:rsid w:val="00C86281"/>
    <w:rsid w:val="00C86595"/>
    <w:rsid w:val="00C86C64"/>
    <w:rsid w:val="00C8702D"/>
    <w:rsid w:val="00C8732B"/>
    <w:rsid w:val="00C87653"/>
    <w:rsid w:val="00C87CEF"/>
    <w:rsid w:val="00C87DD9"/>
    <w:rsid w:val="00C90163"/>
    <w:rsid w:val="00C90AF7"/>
    <w:rsid w:val="00C91A55"/>
    <w:rsid w:val="00C93218"/>
    <w:rsid w:val="00C93230"/>
    <w:rsid w:val="00C941B9"/>
    <w:rsid w:val="00C94A0A"/>
    <w:rsid w:val="00C95202"/>
    <w:rsid w:val="00C957BB"/>
    <w:rsid w:val="00C9727D"/>
    <w:rsid w:val="00C97934"/>
    <w:rsid w:val="00C97C87"/>
    <w:rsid w:val="00C97E3F"/>
    <w:rsid w:val="00CA0083"/>
    <w:rsid w:val="00CA017A"/>
    <w:rsid w:val="00CA09DB"/>
    <w:rsid w:val="00CA1CB4"/>
    <w:rsid w:val="00CA1E88"/>
    <w:rsid w:val="00CA3149"/>
    <w:rsid w:val="00CA3250"/>
    <w:rsid w:val="00CA4D55"/>
    <w:rsid w:val="00CA5063"/>
    <w:rsid w:val="00CB0FCF"/>
    <w:rsid w:val="00CB1307"/>
    <w:rsid w:val="00CB3210"/>
    <w:rsid w:val="00CB41F4"/>
    <w:rsid w:val="00CB4257"/>
    <w:rsid w:val="00CB4475"/>
    <w:rsid w:val="00CB45F5"/>
    <w:rsid w:val="00CB4C09"/>
    <w:rsid w:val="00CB640B"/>
    <w:rsid w:val="00CC0325"/>
    <w:rsid w:val="00CC085F"/>
    <w:rsid w:val="00CC188A"/>
    <w:rsid w:val="00CC1EFF"/>
    <w:rsid w:val="00CC220A"/>
    <w:rsid w:val="00CC4243"/>
    <w:rsid w:val="00CC4C8F"/>
    <w:rsid w:val="00CC57AC"/>
    <w:rsid w:val="00CC698E"/>
    <w:rsid w:val="00CC6C19"/>
    <w:rsid w:val="00CD0142"/>
    <w:rsid w:val="00CD0460"/>
    <w:rsid w:val="00CD06A4"/>
    <w:rsid w:val="00CD08E9"/>
    <w:rsid w:val="00CD098D"/>
    <w:rsid w:val="00CD0E5C"/>
    <w:rsid w:val="00CD1065"/>
    <w:rsid w:val="00CD11A2"/>
    <w:rsid w:val="00CD11D0"/>
    <w:rsid w:val="00CD13B1"/>
    <w:rsid w:val="00CD1A22"/>
    <w:rsid w:val="00CD1B43"/>
    <w:rsid w:val="00CD21C5"/>
    <w:rsid w:val="00CD3669"/>
    <w:rsid w:val="00CD36C2"/>
    <w:rsid w:val="00CD3788"/>
    <w:rsid w:val="00CD4B23"/>
    <w:rsid w:val="00CD4CCF"/>
    <w:rsid w:val="00CD66F2"/>
    <w:rsid w:val="00CD6857"/>
    <w:rsid w:val="00CD6CC5"/>
    <w:rsid w:val="00CD7A87"/>
    <w:rsid w:val="00CE31CA"/>
    <w:rsid w:val="00CE3F57"/>
    <w:rsid w:val="00CE7A47"/>
    <w:rsid w:val="00CE7A8D"/>
    <w:rsid w:val="00CE7D7A"/>
    <w:rsid w:val="00CE7E69"/>
    <w:rsid w:val="00CF2CF6"/>
    <w:rsid w:val="00CF2D13"/>
    <w:rsid w:val="00CF5433"/>
    <w:rsid w:val="00CF57D5"/>
    <w:rsid w:val="00CF7F91"/>
    <w:rsid w:val="00D00010"/>
    <w:rsid w:val="00D00984"/>
    <w:rsid w:val="00D017FA"/>
    <w:rsid w:val="00D0261E"/>
    <w:rsid w:val="00D02F0C"/>
    <w:rsid w:val="00D03248"/>
    <w:rsid w:val="00D0396B"/>
    <w:rsid w:val="00D03C77"/>
    <w:rsid w:val="00D03ED4"/>
    <w:rsid w:val="00D047F6"/>
    <w:rsid w:val="00D05601"/>
    <w:rsid w:val="00D05794"/>
    <w:rsid w:val="00D05CA5"/>
    <w:rsid w:val="00D06B6C"/>
    <w:rsid w:val="00D071A1"/>
    <w:rsid w:val="00D10046"/>
    <w:rsid w:val="00D10512"/>
    <w:rsid w:val="00D1222E"/>
    <w:rsid w:val="00D13253"/>
    <w:rsid w:val="00D152A7"/>
    <w:rsid w:val="00D174D4"/>
    <w:rsid w:val="00D20575"/>
    <w:rsid w:val="00D2070A"/>
    <w:rsid w:val="00D21371"/>
    <w:rsid w:val="00D22477"/>
    <w:rsid w:val="00D22B31"/>
    <w:rsid w:val="00D22C58"/>
    <w:rsid w:val="00D24F73"/>
    <w:rsid w:val="00D25A9F"/>
    <w:rsid w:val="00D271AB"/>
    <w:rsid w:val="00D30683"/>
    <w:rsid w:val="00D30DE3"/>
    <w:rsid w:val="00D30F94"/>
    <w:rsid w:val="00D313C0"/>
    <w:rsid w:val="00D31999"/>
    <w:rsid w:val="00D321EB"/>
    <w:rsid w:val="00D33861"/>
    <w:rsid w:val="00D33A2D"/>
    <w:rsid w:val="00D34D39"/>
    <w:rsid w:val="00D35203"/>
    <w:rsid w:val="00D361FE"/>
    <w:rsid w:val="00D375E9"/>
    <w:rsid w:val="00D4102B"/>
    <w:rsid w:val="00D4268F"/>
    <w:rsid w:val="00D426EF"/>
    <w:rsid w:val="00D42D62"/>
    <w:rsid w:val="00D4425F"/>
    <w:rsid w:val="00D44EB9"/>
    <w:rsid w:val="00D456A3"/>
    <w:rsid w:val="00D462AB"/>
    <w:rsid w:val="00D475FB"/>
    <w:rsid w:val="00D4760E"/>
    <w:rsid w:val="00D4783E"/>
    <w:rsid w:val="00D5051D"/>
    <w:rsid w:val="00D513A0"/>
    <w:rsid w:val="00D51B06"/>
    <w:rsid w:val="00D520DD"/>
    <w:rsid w:val="00D52422"/>
    <w:rsid w:val="00D52D31"/>
    <w:rsid w:val="00D52F71"/>
    <w:rsid w:val="00D53C00"/>
    <w:rsid w:val="00D53F3E"/>
    <w:rsid w:val="00D545E6"/>
    <w:rsid w:val="00D54E93"/>
    <w:rsid w:val="00D55FBD"/>
    <w:rsid w:val="00D56206"/>
    <w:rsid w:val="00D567BF"/>
    <w:rsid w:val="00D571DA"/>
    <w:rsid w:val="00D60F40"/>
    <w:rsid w:val="00D62305"/>
    <w:rsid w:val="00D626F2"/>
    <w:rsid w:val="00D63165"/>
    <w:rsid w:val="00D6395B"/>
    <w:rsid w:val="00D63B1D"/>
    <w:rsid w:val="00D63D32"/>
    <w:rsid w:val="00D64518"/>
    <w:rsid w:val="00D64ABA"/>
    <w:rsid w:val="00D64BAD"/>
    <w:rsid w:val="00D64FF3"/>
    <w:rsid w:val="00D66C01"/>
    <w:rsid w:val="00D67E8F"/>
    <w:rsid w:val="00D70089"/>
    <w:rsid w:val="00D70385"/>
    <w:rsid w:val="00D7143F"/>
    <w:rsid w:val="00D72094"/>
    <w:rsid w:val="00D72172"/>
    <w:rsid w:val="00D72325"/>
    <w:rsid w:val="00D7240C"/>
    <w:rsid w:val="00D726C4"/>
    <w:rsid w:val="00D738DD"/>
    <w:rsid w:val="00D73DDA"/>
    <w:rsid w:val="00D75A9A"/>
    <w:rsid w:val="00D75CE4"/>
    <w:rsid w:val="00D7630E"/>
    <w:rsid w:val="00D76FAB"/>
    <w:rsid w:val="00D771B6"/>
    <w:rsid w:val="00D77569"/>
    <w:rsid w:val="00D77A3E"/>
    <w:rsid w:val="00D80853"/>
    <w:rsid w:val="00D81B17"/>
    <w:rsid w:val="00D8212D"/>
    <w:rsid w:val="00D82B2D"/>
    <w:rsid w:val="00D84280"/>
    <w:rsid w:val="00D843AC"/>
    <w:rsid w:val="00D8519B"/>
    <w:rsid w:val="00D85236"/>
    <w:rsid w:val="00D85867"/>
    <w:rsid w:val="00D85AD8"/>
    <w:rsid w:val="00D85B95"/>
    <w:rsid w:val="00D873D2"/>
    <w:rsid w:val="00D900F8"/>
    <w:rsid w:val="00D909BB"/>
    <w:rsid w:val="00D90B75"/>
    <w:rsid w:val="00D90C7B"/>
    <w:rsid w:val="00D90CCC"/>
    <w:rsid w:val="00D90D72"/>
    <w:rsid w:val="00D91670"/>
    <w:rsid w:val="00D9274E"/>
    <w:rsid w:val="00D93B2E"/>
    <w:rsid w:val="00D93C40"/>
    <w:rsid w:val="00D946EF"/>
    <w:rsid w:val="00D94D58"/>
    <w:rsid w:val="00D95449"/>
    <w:rsid w:val="00D96729"/>
    <w:rsid w:val="00D96C24"/>
    <w:rsid w:val="00D96F7B"/>
    <w:rsid w:val="00DA0CC6"/>
    <w:rsid w:val="00DA1737"/>
    <w:rsid w:val="00DA2169"/>
    <w:rsid w:val="00DA237C"/>
    <w:rsid w:val="00DA3470"/>
    <w:rsid w:val="00DA3557"/>
    <w:rsid w:val="00DA4BDC"/>
    <w:rsid w:val="00DA5710"/>
    <w:rsid w:val="00DA583C"/>
    <w:rsid w:val="00DA62E1"/>
    <w:rsid w:val="00DA6337"/>
    <w:rsid w:val="00DA75A0"/>
    <w:rsid w:val="00DA7A0F"/>
    <w:rsid w:val="00DB087F"/>
    <w:rsid w:val="00DB09F6"/>
    <w:rsid w:val="00DB0D97"/>
    <w:rsid w:val="00DB124B"/>
    <w:rsid w:val="00DB288D"/>
    <w:rsid w:val="00DB2D6B"/>
    <w:rsid w:val="00DB4E85"/>
    <w:rsid w:val="00DB52C8"/>
    <w:rsid w:val="00DB6692"/>
    <w:rsid w:val="00DB70EC"/>
    <w:rsid w:val="00DC0843"/>
    <w:rsid w:val="00DC084A"/>
    <w:rsid w:val="00DC0D19"/>
    <w:rsid w:val="00DC0E9F"/>
    <w:rsid w:val="00DC1E5C"/>
    <w:rsid w:val="00DC38C0"/>
    <w:rsid w:val="00DC4484"/>
    <w:rsid w:val="00DC4AEC"/>
    <w:rsid w:val="00DC4C3F"/>
    <w:rsid w:val="00DC6DB1"/>
    <w:rsid w:val="00DC71ED"/>
    <w:rsid w:val="00DC7CC3"/>
    <w:rsid w:val="00DD0BEE"/>
    <w:rsid w:val="00DD15C9"/>
    <w:rsid w:val="00DD21FB"/>
    <w:rsid w:val="00DD27A5"/>
    <w:rsid w:val="00DD2DB0"/>
    <w:rsid w:val="00DD32F5"/>
    <w:rsid w:val="00DD3720"/>
    <w:rsid w:val="00DD3AEB"/>
    <w:rsid w:val="00DD45AF"/>
    <w:rsid w:val="00DD45B7"/>
    <w:rsid w:val="00DD5006"/>
    <w:rsid w:val="00DD5120"/>
    <w:rsid w:val="00DD5D11"/>
    <w:rsid w:val="00DD6985"/>
    <w:rsid w:val="00DD7A44"/>
    <w:rsid w:val="00DE1C8D"/>
    <w:rsid w:val="00DE1EC8"/>
    <w:rsid w:val="00DE28CF"/>
    <w:rsid w:val="00DE359F"/>
    <w:rsid w:val="00DE46D6"/>
    <w:rsid w:val="00DE4795"/>
    <w:rsid w:val="00DE53F3"/>
    <w:rsid w:val="00DE6847"/>
    <w:rsid w:val="00DE74B2"/>
    <w:rsid w:val="00DE7B24"/>
    <w:rsid w:val="00DF032C"/>
    <w:rsid w:val="00DF0C57"/>
    <w:rsid w:val="00DF1657"/>
    <w:rsid w:val="00DF32EF"/>
    <w:rsid w:val="00DF3E9D"/>
    <w:rsid w:val="00DF4E25"/>
    <w:rsid w:val="00DF4E2A"/>
    <w:rsid w:val="00DF58B1"/>
    <w:rsid w:val="00DF6A3D"/>
    <w:rsid w:val="00DF6AA1"/>
    <w:rsid w:val="00DF7626"/>
    <w:rsid w:val="00DF7B57"/>
    <w:rsid w:val="00DF7BF2"/>
    <w:rsid w:val="00DF7F9F"/>
    <w:rsid w:val="00DF7FDF"/>
    <w:rsid w:val="00E0003F"/>
    <w:rsid w:val="00E0023C"/>
    <w:rsid w:val="00E00AEB"/>
    <w:rsid w:val="00E0167C"/>
    <w:rsid w:val="00E016E2"/>
    <w:rsid w:val="00E0191B"/>
    <w:rsid w:val="00E01B33"/>
    <w:rsid w:val="00E01C8C"/>
    <w:rsid w:val="00E031AE"/>
    <w:rsid w:val="00E037F2"/>
    <w:rsid w:val="00E03C4D"/>
    <w:rsid w:val="00E05091"/>
    <w:rsid w:val="00E101FD"/>
    <w:rsid w:val="00E10258"/>
    <w:rsid w:val="00E11C49"/>
    <w:rsid w:val="00E1225C"/>
    <w:rsid w:val="00E1381D"/>
    <w:rsid w:val="00E14813"/>
    <w:rsid w:val="00E149CC"/>
    <w:rsid w:val="00E1536B"/>
    <w:rsid w:val="00E15680"/>
    <w:rsid w:val="00E15A14"/>
    <w:rsid w:val="00E15B4E"/>
    <w:rsid w:val="00E15F48"/>
    <w:rsid w:val="00E169AF"/>
    <w:rsid w:val="00E17F58"/>
    <w:rsid w:val="00E21234"/>
    <w:rsid w:val="00E236F3"/>
    <w:rsid w:val="00E23768"/>
    <w:rsid w:val="00E24C3A"/>
    <w:rsid w:val="00E24E35"/>
    <w:rsid w:val="00E252B8"/>
    <w:rsid w:val="00E25D96"/>
    <w:rsid w:val="00E26648"/>
    <w:rsid w:val="00E27488"/>
    <w:rsid w:val="00E30901"/>
    <w:rsid w:val="00E30D2D"/>
    <w:rsid w:val="00E30F5E"/>
    <w:rsid w:val="00E31024"/>
    <w:rsid w:val="00E3137B"/>
    <w:rsid w:val="00E31975"/>
    <w:rsid w:val="00E3276B"/>
    <w:rsid w:val="00E3284D"/>
    <w:rsid w:val="00E331A2"/>
    <w:rsid w:val="00E33BDA"/>
    <w:rsid w:val="00E34A0A"/>
    <w:rsid w:val="00E359F5"/>
    <w:rsid w:val="00E35A38"/>
    <w:rsid w:val="00E36FDB"/>
    <w:rsid w:val="00E37317"/>
    <w:rsid w:val="00E37EE5"/>
    <w:rsid w:val="00E40067"/>
    <w:rsid w:val="00E40417"/>
    <w:rsid w:val="00E4045E"/>
    <w:rsid w:val="00E4132F"/>
    <w:rsid w:val="00E42963"/>
    <w:rsid w:val="00E430E5"/>
    <w:rsid w:val="00E4349A"/>
    <w:rsid w:val="00E435E0"/>
    <w:rsid w:val="00E44837"/>
    <w:rsid w:val="00E44AF8"/>
    <w:rsid w:val="00E44F5B"/>
    <w:rsid w:val="00E45249"/>
    <w:rsid w:val="00E455B7"/>
    <w:rsid w:val="00E45961"/>
    <w:rsid w:val="00E46126"/>
    <w:rsid w:val="00E4619C"/>
    <w:rsid w:val="00E461CA"/>
    <w:rsid w:val="00E461F5"/>
    <w:rsid w:val="00E46300"/>
    <w:rsid w:val="00E476F7"/>
    <w:rsid w:val="00E51144"/>
    <w:rsid w:val="00E51453"/>
    <w:rsid w:val="00E51808"/>
    <w:rsid w:val="00E52280"/>
    <w:rsid w:val="00E528E1"/>
    <w:rsid w:val="00E52D33"/>
    <w:rsid w:val="00E52E9D"/>
    <w:rsid w:val="00E52EDD"/>
    <w:rsid w:val="00E53599"/>
    <w:rsid w:val="00E53633"/>
    <w:rsid w:val="00E536D3"/>
    <w:rsid w:val="00E53B10"/>
    <w:rsid w:val="00E546F2"/>
    <w:rsid w:val="00E5710D"/>
    <w:rsid w:val="00E57176"/>
    <w:rsid w:val="00E571AA"/>
    <w:rsid w:val="00E5778A"/>
    <w:rsid w:val="00E57C07"/>
    <w:rsid w:val="00E601D5"/>
    <w:rsid w:val="00E613D1"/>
    <w:rsid w:val="00E6196E"/>
    <w:rsid w:val="00E61D09"/>
    <w:rsid w:val="00E62359"/>
    <w:rsid w:val="00E62FA3"/>
    <w:rsid w:val="00E63894"/>
    <w:rsid w:val="00E645F8"/>
    <w:rsid w:val="00E65362"/>
    <w:rsid w:val="00E653B3"/>
    <w:rsid w:val="00E65FD7"/>
    <w:rsid w:val="00E715BC"/>
    <w:rsid w:val="00E7189E"/>
    <w:rsid w:val="00E723B2"/>
    <w:rsid w:val="00E73684"/>
    <w:rsid w:val="00E73AEA"/>
    <w:rsid w:val="00E74370"/>
    <w:rsid w:val="00E757B8"/>
    <w:rsid w:val="00E75B37"/>
    <w:rsid w:val="00E75D18"/>
    <w:rsid w:val="00E769F7"/>
    <w:rsid w:val="00E77701"/>
    <w:rsid w:val="00E81236"/>
    <w:rsid w:val="00E81385"/>
    <w:rsid w:val="00E82299"/>
    <w:rsid w:val="00E838CA"/>
    <w:rsid w:val="00E85BD5"/>
    <w:rsid w:val="00E86176"/>
    <w:rsid w:val="00E87FC3"/>
    <w:rsid w:val="00E90019"/>
    <w:rsid w:val="00E901A6"/>
    <w:rsid w:val="00E91555"/>
    <w:rsid w:val="00E918DE"/>
    <w:rsid w:val="00E91A6C"/>
    <w:rsid w:val="00E92FA0"/>
    <w:rsid w:val="00E944E5"/>
    <w:rsid w:val="00E95D52"/>
    <w:rsid w:val="00E95FD8"/>
    <w:rsid w:val="00E95FE6"/>
    <w:rsid w:val="00E96CB2"/>
    <w:rsid w:val="00E97320"/>
    <w:rsid w:val="00E97692"/>
    <w:rsid w:val="00EA04FD"/>
    <w:rsid w:val="00EA0611"/>
    <w:rsid w:val="00EA19CB"/>
    <w:rsid w:val="00EA4975"/>
    <w:rsid w:val="00EA4FAF"/>
    <w:rsid w:val="00EA5256"/>
    <w:rsid w:val="00EA5B08"/>
    <w:rsid w:val="00EA5C01"/>
    <w:rsid w:val="00EA605E"/>
    <w:rsid w:val="00EA61B3"/>
    <w:rsid w:val="00EA6270"/>
    <w:rsid w:val="00EA7079"/>
    <w:rsid w:val="00EA7D83"/>
    <w:rsid w:val="00EB0D49"/>
    <w:rsid w:val="00EB19A7"/>
    <w:rsid w:val="00EB26EE"/>
    <w:rsid w:val="00EB2F0E"/>
    <w:rsid w:val="00EB4069"/>
    <w:rsid w:val="00EB4CD9"/>
    <w:rsid w:val="00EB4D2F"/>
    <w:rsid w:val="00EB6D17"/>
    <w:rsid w:val="00EB6E89"/>
    <w:rsid w:val="00EB7F90"/>
    <w:rsid w:val="00EC0186"/>
    <w:rsid w:val="00EC068D"/>
    <w:rsid w:val="00EC07F9"/>
    <w:rsid w:val="00EC0BC7"/>
    <w:rsid w:val="00EC0E1B"/>
    <w:rsid w:val="00EC0E3F"/>
    <w:rsid w:val="00EC1751"/>
    <w:rsid w:val="00EC2B1C"/>
    <w:rsid w:val="00EC43B8"/>
    <w:rsid w:val="00EC4725"/>
    <w:rsid w:val="00EC4A18"/>
    <w:rsid w:val="00EC4DC1"/>
    <w:rsid w:val="00EC5047"/>
    <w:rsid w:val="00EC5361"/>
    <w:rsid w:val="00EC54C9"/>
    <w:rsid w:val="00EC7D25"/>
    <w:rsid w:val="00ED05B3"/>
    <w:rsid w:val="00ED0825"/>
    <w:rsid w:val="00ED11A5"/>
    <w:rsid w:val="00ED1ADD"/>
    <w:rsid w:val="00ED265F"/>
    <w:rsid w:val="00ED2B5E"/>
    <w:rsid w:val="00ED3F38"/>
    <w:rsid w:val="00ED3FCB"/>
    <w:rsid w:val="00ED41C3"/>
    <w:rsid w:val="00ED438B"/>
    <w:rsid w:val="00ED4964"/>
    <w:rsid w:val="00ED4B18"/>
    <w:rsid w:val="00ED57A1"/>
    <w:rsid w:val="00ED5D86"/>
    <w:rsid w:val="00ED6BB2"/>
    <w:rsid w:val="00ED6F5E"/>
    <w:rsid w:val="00ED7135"/>
    <w:rsid w:val="00ED7C56"/>
    <w:rsid w:val="00ED7D59"/>
    <w:rsid w:val="00ED7EE5"/>
    <w:rsid w:val="00EE01C8"/>
    <w:rsid w:val="00EE051C"/>
    <w:rsid w:val="00EE0689"/>
    <w:rsid w:val="00EE2484"/>
    <w:rsid w:val="00EE2A14"/>
    <w:rsid w:val="00EE357C"/>
    <w:rsid w:val="00EE357E"/>
    <w:rsid w:val="00EE446B"/>
    <w:rsid w:val="00EE47D0"/>
    <w:rsid w:val="00EE569A"/>
    <w:rsid w:val="00EE5A79"/>
    <w:rsid w:val="00EE5C27"/>
    <w:rsid w:val="00EE5DD6"/>
    <w:rsid w:val="00EE5FD4"/>
    <w:rsid w:val="00EE7B83"/>
    <w:rsid w:val="00EF074F"/>
    <w:rsid w:val="00EF1560"/>
    <w:rsid w:val="00EF1913"/>
    <w:rsid w:val="00EF2D47"/>
    <w:rsid w:val="00EF32CC"/>
    <w:rsid w:val="00EF3B11"/>
    <w:rsid w:val="00EF4B00"/>
    <w:rsid w:val="00EF4D05"/>
    <w:rsid w:val="00EF4FAA"/>
    <w:rsid w:val="00EF6773"/>
    <w:rsid w:val="00EF6F9F"/>
    <w:rsid w:val="00EF7074"/>
    <w:rsid w:val="00EF75D9"/>
    <w:rsid w:val="00F00C8A"/>
    <w:rsid w:val="00F01D10"/>
    <w:rsid w:val="00F020CD"/>
    <w:rsid w:val="00F02E5E"/>
    <w:rsid w:val="00F03131"/>
    <w:rsid w:val="00F03695"/>
    <w:rsid w:val="00F036DC"/>
    <w:rsid w:val="00F057F1"/>
    <w:rsid w:val="00F06195"/>
    <w:rsid w:val="00F0669B"/>
    <w:rsid w:val="00F07AAC"/>
    <w:rsid w:val="00F102CD"/>
    <w:rsid w:val="00F1137A"/>
    <w:rsid w:val="00F11974"/>
    <w:rsid w:val="00F12242"/>
    <w:rsid w:val="00F12E3A"/>
    <w:rsid w:val="00F12E62"/>
    <w:rsid w:val="00F140F0"/>
    <w:rsid w:val="00F142FC"/>
    <w:rsid w:val="00F14902"/>
    <w:rsid w:val="00F15217"/>
    <w:rsid w:val="00F15438"/>
    <w:rsid w:val="00F1545F"/>
    <w:rsid w:val="00F15FFB"/>
    <w:rsid w:val="00F168F2"/>
    <w:rsid w:val="00F16B5B"/>
    <w:rsid w:val="00F1742F"/>
    <w:rsid w:val="00F17554"/>
    <w:rsid w:val="00F17F43"/>
    <w:rsid w:val="00F21509"/>
    <w:rsid w:val="00F2237B"/>
    <w:rsid w:val="00F22D4A"/>
    <w:rsid w:val="00F230A1"/>
    <w:rsid w:val="00F2465C"/>
    <w:rsid w:val="00F26650"/>
    <w:rsid w:val="00F266D5"/>
    <w:rsid w:val="00F27243"/>
    <w:rsid w:val="00F278AA"/>
    <w:rsid w:val="00F27B7A"/>
    <w:rsid w:val="00F31EFA"/>
    <w:rsid w:val="00F32DB2"/>
    <w:rsid w:val="00F33118"/>
    <w:rsid w:val="00F3478C"/>
    <w:rsid w:val="00F36A5F"/>
    <w:rsid w:val="00F36F8A"/>
    <w:rsid w:val="00F4101C"/>
    <w:rsid w:val="00F41516"/>
    <w:rsid w:val="00F4180A"/>
    <w:rsid w:val="00F42A98"/>
    <w:rsid w:val="00F43805"/>
    <w:rsid w:val="00F438A6"/>
    <w:rsid w:val="00F438F0"/>
    <w:rsid w:val="00F44923"/>
    <w:rsid w:val="00F44A88"/>
    <w:rsid w:val="00F458CE"/>
    <w:rsid w:val="00F45C50"/>
    <w:rsid w:val="00F46B4C"/>
    <w:rsid w:val="00F46F28"/>
    <w:rsid w:val="00F471A6"/>
    <w:rsid w:val="00F47F46"/>
    <w:rsid w:val="00F501C2"/>
    <w:rsid w:val="00F504F0"/>
    <w:rsid w:val="00F50B06"/>
    <w:rsid w:val="00F50DA0"/>
    <w:rsid w:val="00F511E8"/>
    <w:rsid w:val="00F52132"/>
    <w:rsid w:val="00F52315"/>
    <w:rsid w:val="00F52FB3"/>
    <w:rsid w:val="00F53033"/>
    <w:rsid w:val="00F5351A"/>
    <w:rsid w:val="00F53B1F"/>
    <w:rsid w:val="00F53C9F"/>
    <w:rsid w:val="00F54E2F"/>
    <w:rsid w:val="00F55F7F"/>
    <w:rsid w:val="00F574CF"/>
    <w:rsid w:val="00F57D63"/>
    <w:rsid w:val="00F57E6B"/>
    <w:rsid w:val="00F60299"/>
    <w:rsid w:val="00F6208A"/>
    <w:rsid w:val="00F624A3"/>
    <w:rsid w:val="00F63FF8"/>
    <w:rsid w:val="00F67ECD"/>
    <w:rsid w:val="00F716EE"/>
    <w:rsid w:val="00F718F9"/>
    <w:rsid w:val="00F71E2F"/>
    <w:rsid w:val="00F725C8"/>
    <w:rsid w:val="00F726B1"/>
    <w:rsid w:val="00F72857"/>
    <w:rsid w:val="00F73758"/>
    <w:rsid w:val="00F77091"/>
    <w:rsid w:val="00F7729F"/>
    <w:rsid w:val="00F80373"/>
    <w:rsid w:val="00F8076D"/>
    <w:rsid w:val="00F8136B"/>
    <w:rsid w:val="00F8136C"/>
    <w:rsid w:val="00F8137A"/>
    <w:rsid w:val="00F817BD"/>
    <w:rsid w:val="00F81BC6"/>
    <w:rsid w:val="00F82316"/>
    <w:rsid w:val="00F83117"/>
    <w:rsid w:val="00F83953"/>
    <w:rsid w:val="00F846A5"/>
    <w:rsid w:val="00F8479A"/>
    <w:rsid w:val="00F85181"/>
    <w:rsid w:val="00F854DE"/>
    <w:rsid w:val="00F85771"/>
    <w:rsid w:val="00F87A55"/>
    <w:rsid w:val="00F87BEC"/>
    <w:rsid w:val="00F90A5B"/>
    <w:rsid w:val="00F90DCC"/>
    <w:rsid w:val="00F91381"/>
    <w:rsid w:val="00F91A89"/>
    <w:rsid w:val="00F93024"/>
    <w:rsid w:val="00F93386"/>
    <w:rsid w:val="00F9382E"/>
    <w:rsid w:val="00F93A81"/>
    <w:rsid w:val="00F94B7E"/>
    <w:rsid w:val="00F956B9"/>
    <w:rsid w:val="00F95BF7"/>
    <w:rsid w:val="00F95C4A"/>
    <w:rsid w:val="00F9618C"/>
    <w:rsid w:val="00F97503"/>
    <w:rsid w:val="00F97654"/>
    <w:rsid w:val="00FA0820"/>
    <w:rsid w:val="00FA0B4F"/>
    <w:rsid w:val="00FA1C02"/>
    <w:rsid w:val="00FA2597"/>
    <w:rsid w:val="00FA2CDA"/>
    <w:rsid w:val="00FA455F"/>
    <w:rsid w:val="00FA457A"/>
    <w:rsid w:val="00FA4972"/>
    <w:rsid w:val="00FA4DF7"/>
    <w:rsid w:val="00FA59CA"/>
    <w:rsid w:val="00FA5D6C"/>
    <w:rsid w:val="00FA5EDA"/>
    <w:rsid w:val="00FA664E"/>
    <w:rsid w:val="00FA673B"/>
    <w:rsid w:val="00FA6E16"/>
    <w:rsid w:val="00FA6E23"/>
    <w:rsid w:val="00FB0FB4"/>
    <w:rsid w:val="00FB1756"/>
    <w:rsid w:val="00FB1873"/>
    <w:rsid w:val="00FB1BD8"/>
    <w:rsid w:val="00FB2A51"/>
    <w:rsid w:val="00FB49BE"/>
    <w:rsid w:val="00FB4D78"/>
    <w:rsid w:val="00FB54C7"/>
    <w:rsid w:val="00FB5C69"/>
    <w:rsid w:val="00FB79BB"/>
    <w:rsid w:val="00FB7D37"/>
    <w:rsid w:val="00FC084F"/>
    <w:rsid w:val="00FC0DE9"/>
    <w:rsid w:val="00FC183F"/>
    <w:rsid w:val="00FC191F"/>
    <w:rsid w:val="00FC1DE5"/>
    <w:rsid w:val="00FC37D9"/>
    <w:rsid w:val="00FC44E3"/>
    <w:rsid w:val="00FC47D3"/>
    <w:rsid w:val="00FC56AA"/>
    <w:rsid w:val="00FC5A87"/>
    <w:rsid w:val="00FC70A4"/>
    <w:rsid w:val="00FC7546"/>
    <w:rsid w:val="00FC774E"/>
    <w:rsid w:val="00FC7C84"/>
    <w:rsid w:val="00FD0364"/>
    <w:rsid w:val="00FD08C8"/>
    <w:rsid w:val="00FD114E"/>
    <w:rsid w:val="00FD13CA"/>
    <w:rsid w:val="00FD15C0"/>
    <w:rsid w:val="00FD2B7D"/>
    <w:rsid w:val="00FD2C28"/>
    <w:rsid w:val="00FD2DA6"/>
    <w:rsid w:val="00FD2DC9"/>
    <w:rsid w:val="00FD30B2"/>
    <w:rsid w:val="00FD310C"/>
    <w:rsid w:val="00FD36D2"/>
    <w:rsid w:val="00FD3EFE"/>
    <w:rsid w:val="00FD5EFD"/>
    <w:rsid w:val="00FD6137"/>
    <w:rsid w:val="00FE0305"/>
    <w:rsid w:val="00FE1B70"/>
    <w:rsid w:val="00FE231E"/>
    <w:rsid w:val="00FE28FB"/>
    <w:rsid w:val="00FE2AF7"/>
    <w:rsid w:val="00FE2B12"/>
    <w:rsid w:val="00FE2E00"/>
    <w:rsid w:val="00FE33B7"/>
    <w:rsid w:val="00FE39DD"/>
    <w:rsid w:val="00FE43A2"/>
    <w:rsid w:val="00FE44EF"/>
    <w:rsid w:val="00FE4C75"/>
    <w:rsid w:val="00FE5ECA"/>
    <w:rsid w:val="00FE6DEF"/>
    <w:rsid w:val="00FF06BC"/>
    <w:rsid w:val="00FF0A45"/>
    <w:rsid w:val="00FF10FA"/>
    <w:rsid w:val="00FF1336"/>
    <w:rsid w:val="00FF14A5"/>
    <w:rsid w:val="00FF1977"/>
    <w:rsid w:val="00FF1F6A"/>
    <w:rsid w:val="00FF315D"/>
    <w:rsid w:val="00FF317E"/>
    <w:rsid w:val="00FF33D5"/>
    <w:rsid w:val="00FF39DD"/>
    <w:rsid w:val="00FF46AD"/>
    <w:rsid w:val="00FF49DC"/>
    <w:rsid w:val="00FF5020"/>
    <w:rsid w:val="00FF50DA"/>
    <w:rsid w:val="00FF57A0"/>
    <w:rsid w:val="00FF5FBF"/>
    <w:rsid w:val="00FF6079"/>
    <w:rsid w:val="00FF65BA"/>
    <w:rsid w:val="00FF6A6A"/>
    <w:rsid w:val="00FF7350"/>
    <w:rsid w:val="00FF77AF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900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B66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6615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0DC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3900"/>
    <w:rPr>
      <w:rFonts w:eastAsiaTheme="majorEastAsia" w:cstheme="majorBidi"/>
      <w:b/>
      <w:bCs/>
      <w:color w:val="4472C4" w:themeColor="accent1"/>
    </w:rPr>
  </w:style>
  <w:style w:type="paragraph" w:styleId="NormalWeb">
    <w:name w:val="Normal (Web)"/>
    <w:basedOn w:val="Normal"/>
    <w:unhideWhenUsed/>
    <w:rsid w:val="0089390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9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900"/>
  </w:style>
  <w:style w:type="paragraph" w:styleId="Footer">
    <w:name w:val="footer"/>
    <w:basedOn w:val="Normal"/>
    <w:link w:val="Foot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900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B66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6615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0DC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3900"/>
    <w:rPr>
      <w:rFonts w:eastAsiaTheme="majorEastAsia" w:cstheme="majorBidi"/>
      <w:b/>
      <w:bCs/>
      <w:color w:val="4472C4" w:themeColor="accent1"/>
    </w:rPr>
  </w:style>
  <w:style w:type="paragraph" w:styleId="NormalWeb">
    <w:name w:val="Normal (Web)"/>
    <w:basedOn w:val="Normal"/>
    <w:unhideWhenUsed/>
    <w:rsid w:val="0089390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9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900"/>
  </w:style>
  <w:style w:type="paragraph" w:styleId="Footer">
    <w:name w:val="footer"/>
    <w:basedOn w:val="Normal"/>
    <w:link w:val="Foot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89"/>
    <w:rsid w:val="003008AF"/>
    <w:rsid w:val="00CC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345C8C8ACD4F46ABEF9F31C53F7863">
    <w:name w:val="12345C8C8ACD4F46ABEF9F31C53F7863"/>
    <w:rsid w:val="00CC5F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345C8C8ACD4F46ABEF9F31C53F7863">
    <w:name w:val="12345C8C8ACD4F46ABEF9F31C53F7863"/>
    <w:rsid w:val="00CC5F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B43A7-35D2-4FDA-B96A-7077D7C1B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3443</Words>
  <Characters>18181</Characters>
  <Application>Microsoft Office Word</Application>
  <DocSecurity>0</DocSecurity>
  <Lines>308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</dc:creator>
  <cp:lastModifiedBy>Evelyn</cp:lastModifiedBy>
  <cp:revision>3</cp:revision>
  <dcterms:created xsi:type="dcterms:W3CDTF">2018-06-28T16:02:00Z</dcterms:created>
  <dcterms:modified xsi:type="dcterms:W3CDTF">2018-06-28T16:12:00Z</dcterms:modified>
</cp:coreProperties>
</file>