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57575" w14:textId="77777777" w:rsidR="006D6B1B" w:rsidRPr="00ED1049" w:rsidRDefault="006D6B1B" w:rsidP="006D6B1B">
      <w:pPr>
        <w:ind w:left="426"/>
        <w:rPr>
          <w:rFonts w:ascii="Arial" w:hAnsi="Arial" w:cs="Arial"/>
        </w:rPr>
      </w:pPr>
    </w:p>
    <w:p w14:paraId="4157D9C1" w14:textId="028A03C8" w:rsidR="006D6B1B" w:rsidRPr="00074402" w:rsidRDefault="006D6B1B" w:rsidP="006D6B1B">
      <w:pPr>
        <w:spacing w:line="360" w:lineRule="auto"/>
        <w:ind w:left="426"/>
        <w:rPr>
          <w:rFonts w:ascii="Arial" w:hAnsi="Arial" w:cs="Arial"/>
        </w:rPr>
      </w:pPr>
      <w:r>
        <w:rPr>
          <w:noProof/>
        </w:rPr>
        <w:drawing>
          <wp:anchor distT="0" distB="0" distL="114300" distR="114300" simplePos="0" relativeHeight="251659264" behindDoc="0" locked="0" layoutInCell="1" allowOverlap="1" wp14:anchorId="7B91909B" wp14:editId="5AA9E955">
            <wp:simplePos x="0" y="0"/>
            <wp:positionH relativeFrom="margin">
              <wp:align>left</wp:align>
            </wp:positionH>
            <wp:positionV relativeFrom="paragraph">
              <wp:posOffset>289560</wp:posOffset>
            </wp:positionV>
            <wp:extent cx="2240280" cy="787400"/>
            <wp:effectExtent l="0" t="0" r="7620" b="0"/>
            <wp:wrapSquare wrapText="bothSides"/>
            <wp:docPr id="1387688565" name="Picture 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40280" cy="78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498931" w14:textId="77777777" w:rsidR="006D6B1B" w:rsidRPr="00074402" w:rsidRDefault="006D6B1B" w:rsidP="006D6B1B">
      <w:pPr>
        <w:spacing w:line="360" w:lineRule="auto"/>
        <w:ind w:left="426"/>
        <w:rPr>
          <w:rFonts w:ascii="Arial" w:hAnsi="Arial" w:cs="Arial"/>
        </w:rPr>
      </w:pPr>
    </w:p>
    <w:p w14:paraId="3A2112F7" w14:textId="77777777" w:rsidR="006D6B1B" w:rsidRPr="00074402" w:rsidRDefault="006D6B1B" w:rsidP="006D6B1B">
      <w:pPr>
        <w:spacing w:line="360" w:lineRule="auto"/>
        <w:ind w:left="426"/>
        <w:rPr>
          <w:rFonts w:ascii="Arial" w:hAnsi="Arial" w:cs="Arial"/>
        </w:rPr>
      </w:pPr>
    </w:p>
    <w:p w14:paraId="21E1525E" w14:textId="77777777" w:rsidR="006D6B1B" w:rsidRPr="00074402" w:rsidRDefault="006D6B1B" w:rsidP="006D6B1B">
      <w:pPr>
        <w:spacing w:line="360" w:lineRule="auto"/>
        <w:ind w:left="426"/>
        <w:rPr>
          <w:rFonts w:ascii="Arial" w:hAnsi="Arial" w:cs="Arial"/>
        </w:rPr>
      </w:pPr>
    </w:p>
    <w:p w14:paraId="5C21A24F" w14:textId="77777777" w:rsidR="006D6B1B" w:rsidRDefault="006D6B1B" w:rsidP="006D6B1B">
      <w:pPr>
        <w:tabs>
          <w:tab w:val="left" w:pos="6540"/>
        </w:tabs>
        <w:spacing w:line="360" w:lineRule="auto"/>
        <w:ind w:left="426"/>
        <w:rPr>
          <w:rFonts w:ascii="Arial" w:hAnsi="Arial" w:cs="Arial"/>
          <w:sz w:val="28"/>
          <w:szCs w:val="28"/>
        </w:rPr>
      </w:pPr>
    </w:p>
    <w:p w14:paraId="15AB8920" w14:textId="77777777" w:rsidR="0002750D" w:rsidRPr="0039614A" w:rsidRDefault="0002750D" w:rsidP="0002750D">
      <w:pPr>
        <w:tabs>
          <w:tab w:val="left" w:pos="6540"/>
        </w:tabs>
        <w:spacing w:line="360" w:lineRule="auto"/>
        <w:rPr>
          <w:rFonts w:ascii="Arial" w:hAnsi="Arial" w:cs="Arial"/>
          <w:sz w:val="28"/>
          <w:szCs w:val="28"/>
        </w:rPr>
      </w:pPr>
      <w:r w:rsidRPr="0039614A">
        <w:rPr>
          <w:rFonts w:ascii="Arial" w:hAnsi="Arial" w:cs="Arial"/>
          <w:b/>
          <w:bCs/>
          <w:sz w:val="28"/>
          <w:szCs w:val="28"/>
        </w:rPr>
        <w:t>Student name</w:t>
      </w:r>
      <w:r w:rsidRPr="0039614A">
        <w:rPr>
          <w:rFonts w:ascii="Arial" w:hAnsi="Arial" w:cs="Arial"/>
          <w:sz w:val="28"/>
          <w:szCs w:val="28"/>
        </w:rPr>
        <w:t>: Luminita Anamaria Co</w:t>
      </w:r>
      <w:r>
        <w:rPr>
          <w:rFonts w:ascii="Arial" w:hAnsi="Arial" w:cs="Arial"/>
          <w:sz w:val="28"/>
          <w:szCs w:val="28"/>
        </w:rPr>
        <w:t>mande</w:t>
      </w:r>
    </w:p>
    <w:p w14:paraId="70B85ED9" w14:textId="77777777" w:rsidR="0002750D" w:rsidRPr="006D6B1B" w:rsidRDefault="0002750D" w:rsidP="0002750D">
      <w:pPr>
        <w:tabs>
          <w:tab w:val="left" w:pos="6540"/>
        </w:tabs>
        <w:spacing w:line="360" w:lineRule="auto"/>
        <w:rPr>
          <w:rFonts w:ascii="Arial" w:hAnsi="Arial" w:cs="Arial"/>
          <w:sz w:val="28"/>
          <w:szCs w:val="28"/>
        </w:rPr>
      </w:pPr>
      <w:r w:rsidRPr="006D6B1B">
        <w:rPr>
          <w:rFonts w:ascii="Arial" w:hAnsi="Arial" w:cs="Arial"/>
          <w:b/>
          <w:bCs/>
          <w:sz w:val="28"/>
          <w:szCs w:val="28"/>
        </w:rPr>
        <w:t>Student ID</w:t>
      </w:r>
      <w:r w:rsidRPr="006D6B1B">
        <w:rPr>
          <w:rFonts w:ascii="Arial" w:hAnsi="Arial" w:cs="Arial"/>
          <w:sz w:val="28"/>
          <w:szCs w:val="28"/>
        </w:rPr>
        <w:t>: 2310115</w:t>
      </w:r>
    </w:p>
    <w:p w14:paraId="3FCF7AEC" w14:textId="77777777" w:rsidR="0002750D" w:rsidRDefault="0002750D" w:rsidP="006D6B1B">
      <w:pPr>
        <w:tabs>
          <w:tab w:val="left" w:pos="6540"/>
        </w:tabs>
        <w:spacing w:line="360" w:lineRule="auto"/>
        <w:ind w:left="426"/>
        <w:rPr>
          <w:rFonts w:ascii="Arial" w:hAnsi="Arial" w:cs="Arial"/>
          <w:sz w:val="28"/>
          <w:szCs w:val="28"/>
        </w:rPr>
      </w:pPr>
    </w:p>
    <w:p w14:paraId="11778578" w14:textId="77777777" w:rsidR="006D6B1B" w:rsidRPr="006D6B1B" w:rsidRDefault="006D6B1B" w:rsidP="006D6B1B">
      <w:pPr>
        <w:tabs>
          <w:tab w:val="left" w:pos="6540"/>
        </w:tabs>
        <w:spacing w:line="360" w:lineRule="auto"/>
        <w:ind w:left="426"/>
        <w:rPr>
          <w:rFonts w:ascii="Arial" w:hAnsi="Arial" w:cs="Arial"/>
          <w:sz w:val="28"/>
          <w:szCs w:val="28"/>
        </w:rPr>
      </w:pPr>
    </w:p>
    <w:p w14:paraId="314818A6" w14:textId="77F653BE" w:rsidR="006D6B1B" w:rsidRPr="0039614A" w:rsidRDefault="006D6B1B" w:rsidP="0002750D">
      <w:pPr>
        <w:tabs>
          <w:tab w:val="left" w:pos="6540"/>
        </w:tabs>
        <w:spacing w:line="360" w:lineRule="auto"/>
        <w:ind w:left="426"/>
        <w:jc w:val="center"/>
        <w:rPr>
          <w:rFonts w:ascii="Arial" w:hAnsi="Arial" w:cs="Arial"/>
          <w:sz w:val="28"/>
          <w:szCs w:val="28"/>
        </w:rPr>
      </w:pPr>
      <w:r w:rsidRPr="0039614A">
        <w:rPr>
          <w:rFonts w:ascii="Arial" w:hAnsi="Arial" w:cs="Arial"/>
          <w:b/>
          <w:bCs/>
          <w:sz w:val="28"/>
          <w:szCs w:val="28"/>
        </w:rPr>
        <w:t>Module name</w:t>
      </w:r>
      <w:r w:rsidRPr="0039614A">
        <w:rPr>
          <w:rFonts w:ascii="Arial" w:hAnsi="Arial" w:cs="Arial"/>
          <w:sz w:val="28"/>
          <w:szCs w:val="28"/>
        </w:rPr>
        <w:t xml:space="preserve">: </w:t>
      </w:r>
      <w:r w:rsidR="000D72AC" w:rsidRPr="000D72AC">
        <w:rPr>
          <w:rFonts w:ascii="Arial" w:hAnsi="Arial" w:cs="Arial"/>
          <w:sz w:val="28"/>
          <w:szCs w:val="28"/>
        </w:rPr>
        <w:t>Health, Wellbeing and Sustainable Development</w:t>
      </w:r>
    </w:p>
    <w:p w14:paraId="35E659CB" w14:textId="259DA3DB" w:rsidR="006D6B1B" w:rsidRDefault="006D6B1B" w:rsidP="0002750D">
      <w:pPr>
        <w:tabs>
          <w:tab w:val="left" w:pos="6540"/>
        </w:tabs>
        <w:spacing w:line="360" w:lineRule="auto"/>
        <w:ind w:left="426"/>
        <w:jc w:val="center"/>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 xml:space="preserve">: </w:t>
      </w:r>
      <w:r w:rsidR="00E84240" w:rsidRPr="00E84240">
        <w:rPr>
          <w:rFonts w:ascii="Arial" w:hAnsi="Arial" w:cs="Arial"/>
          <w:sz w:val="28"/>
          <w:szCs w:val="28"/>
        </w:rPr>
        <w:t>BMHP6030</w:t>
      </w:r>
    </w:p>
    <w:p w14:paraId="7A816541" w14:textId="53B9EA3B" w:rsidR="005C112F" w:rsidRDefault="00EF5DEB" w:rsidP="0002750D">
      <w:pPr>
        <w:tabs>
          <w:tab w:val="left" w:pos="6540"/>
        </w:tabs>
        <w:spacing w:line="360" w:lineRule="auto"/>
        <w:ind w:left="426"/>
        <w:jc w:val="center"/>
        <w:rPr>
          <w:rFonts w:ascii="Arial" w:hAnsi="Arial" w:cs="Arial"/>
          <w:sz w:val="28"/>
          <w:szCs w:val="28"/>
        </w:rPr>
      </w:pPr>
      <w:r w:rsidRPr="00B53AEA">
        <w:rPr>
          <w:rFonts w:ascii="Arial" w:hAnsi="Arial" w:cs="Arial"/>
          <w:b/>
          <w:bCs/>
          <w:sz w:val="28"/>
          <w:szCs w:val="28"/>
        </w:rPr>
        <w:t>Assign</w:t>
      </w:r>
      <w:r w:rsidR="00F2571B" w:rsidRPr="00B53AEA">
        <w:rPr>
          <w:rFonts w:ascii="Arial" w:hAnsi="Arial" w:cs="Arial"/>
          <w:b/>
          <w:bCs/>
          <w:sz w:val="28"/>
          <w:szCs w:val="28"/>
        </w:rPr>
        <w:t>ment title:</w:t>
      </w:r>
      <w:r w:rsidR="00F2571B">
        <w:rPr>
          <w:rFonts w:ascii="Arial" w:hAnsi="Arial" w:cs="Arial"/>
          <w:sz w:val="28"/>
          <w:szCs w:val="28"/>
        </w:rPr>
        <w:t xml:space="preserve"> </w:t>
      </w:r>
      <w:r w:rsidR="00F2571B" w:rsidRPr="00F2571B">
        <w:rPr>
          <w:rFonts w:ascii="Arial" w:hAnsi="Arial" w:cs="Arial"/>
          <w:sz w:val="28"/>
          <w:szCs w:val="28"/>
        </w:rPr>
        <w:t>Component 2: Written Assignment (Report)</w:t>
      </w:r>
    </w:p>
    <w:p w14:paraId="610F9124" w14:textId="4C60E4F5" w:rsidR="006D6B1B" w:rsidRDefault="006D6B1B" w:rsidP="0002750D">
      <w:pPr>
        <w:tabs>
          <w:tab w:val="left" w:pos="6540"/>
        </w:tabs>
        <w:spacing w:line="360" w:lineRule="auto"/>
        <w:ind w:left="426"/>
        <w:jc w:val="center"/>
        <w:rPr>
          <w:rFonts w:ascii="Arial" w:hAnsi="Arial" w:cs="Arial"/>
          <w:sz w:val="28"/>
          <w:szCs w:val="28"/>
        </w:rPr>
      </w:pPr>
      <w:r>
        <w:rPr>
          <w:rFonts w:ascii="Arial" w:hAnsi="Arial" w:cs="Arial"/>
          <w:b/>
          <w:bCs/>
          <w:sz w:val="28"/>
          <w:szCs w:val="28"/>
        </w:rPr>
        <w:t>Lecturer’s</w:t>
      </w:r>
      <w:r w:rsidRPr="00074402">
        <w:rPr>
          <w:rFonts w:ascii="Arial" w:hAnsi="Arial" w:cs="Arial"/>
          <w:b/>
          <w:bCs/>
          <w:sz w:val="28"/>
          <w:szCs w:val="28"/>
        </w:rPr>
        <w:t xml:space="preserve"> name</w:t>
      </w:r>
      <w:r>
        <w:rPr>
          <w:rFonts w:ascii="Arial" w:hAnsi="Arial" w:cs="Arial"/>
          <w:sz w:val="28"/>
          <w:szCs w:val="28"/>
        </w:rPr>
        <w:t xml:space="preserve">: </w:t>
      </w:r>
      <w:r w:rsidR="00383294" w:rsidRPr="00383294">
        <w:rPr>
          <w:rFonts w:ascii="Arial" w:hAnsi="Arial" w:cs="Arial"/>
          <w:sz w:val="28"/>
          <w:szCs w:val="28"/>
        </w:rPr>
        <w:t xml:space="preserve">Dr </w:t>
      </w:r>
      <w:proofErr w:type="spellStart"/>
      <w:r w:rsidR="00383294" w:rsidRPr="00383294">
        <w:rPr>
          <w:rFonts w:ascii="Arial" w:hAnsi="Arial" w:cs="Arial"/>
          <w:sz w:val="28"/>
          <w:szCs w:val="28"/>
        </w:rPr>
        <w:t>Itse</w:t>
      </w:r>
      <w:proofErr w:type="spellEnd"/>
      <w:r w:rsidR="00383294" w:rsidRPr="00383294">
        <w:rPr>
          <w:rFonts w:ascii="Arial" w:hAnsi="Arial" w:cs="Arial"/>
          <w:sz w:val="28"/>
          <w:szCs w:val="28"/>
        </w:rPr>
        <w:t xml:space="preserve"> Olaoye (module leader)</w:t>
      </w:r>
    </w:p>
    <w:p w14:paraId="6EE73E70" w14:textId="77777777" w:rsidR="006D6B1B" w:rsidRDefault="006D6B1B" w:rsidP="00334CF5">
      <w:pPr>
        <w:spacing w:line="360" w:lineRule="auto"/>
        <w:rPr>
          <w:rFonts w:ascii="Arial" w:hAnsi="Arial" w:cs="Arial"/>
          <w:b/>
          <w:bCs/>
          <w:sz w:val="22"/>
          <w:szCs w:val="22"/>
        </w:rPr>
      </w:pPr>
    </w:p>
    <w:p w14:paraId="19E5E721" w14:textId="6284DD9E" w:rsidR="00E3543D" w:rsidRPr="006D6B1B" w:rsidRDefault="00A43BBF" w:rsidP="0002750D">
      <w:pPr>
        <w:tabs>
          <w:tab w:val="left" w:pos="6540"/>
        </w:tabs>
        <w:spacing w:line="360" w:lineRule="auto"/>
        <w:rPr>
          <w:rFonts w:ascii="Arial" w:hAnsi="Arial" w:cs="Arial"/>
          <w:sz w:val="28"/>
          <w:szCs w:val="28"/>
        </w:rPr>
      </w:pPr>
      <w:r>
        <w:rPr>
          <w:rFonts w:ascii="Arial" w:hAnsi="Arial" w:cs="Arial"/>
          <w:b/>
          <w:bCs/>
          <w:sz w:val="22"/>
          <w:szCs w:val="22"/>
        </w:rPr>
        <w:t xml:space="preserve">       </w:t>
      </w:r>
    </w:p>
    <w:p w14:paraId="68B7BB98" w14:textId="23E0903E" w:rsidR="006D6B1B" w:rsidRDefault="006D6B1B" w:rsidP="00334CF5">
      <w:pPr>
        <w:spacing w:line="360" w:lineRule="auto"/>
        <w:rPr>
          <w:rFonts w:ascii="Arial" w:hAnsi="Arial" w:cs="Arial"/>
          <w:b/>
          <w:bCs/>
          <w:sz w:val="22"/>
          <w:szCs w:val="22"/>
        </w:rPr>
      </w:pPr>
    </w:p>
    <w:p w14:paraId="2562282A" w14:textId="77777777" w:rsidR="006D6B1B" w:rsidRDefault="006D6B1B" w:rsidP="00334CF5">
      <w:pPr>
        <w:spacing w:line="360" w:lineRule="auto"/>
        <w:rPr>
          <w:rFonts w:ascii="Arial" w:hAnsi="Arial" w:cs="Arial"/>
          <w:b/>
          <w:bCs/>
          <w:sz w:val="22"/>
          <w:szCs w:val="22"/>
        </w:rPr>
      </w:pPr>
    </w:p>
    <w:p w14:paraId="6DD81AE5" w14:textId="77777777" w:rsidR="006D6B1B" w:rsidRDefault="006D6B1B" w:rsidP="00334CF5">
      <w:pPr>
        <w:spacing w:line="360" w:lineRule="auto"/>
        <w:rPr>
          <w:rFonts w:ascii="Arial" w:hAnsi="Arial" w:cs="Arial"/>
          <w:b/>
          <w:bCs/>
          <w:sz w:val="22"/>
          <w:szCs w:val="22"/>
        </w:rPr>
      </w:pPr>
    </w:p>
    <w:p w14:paraId="3017181D" w14:textId="77777777" w:rsidR="006D6B1B" w:rsidRDefault="006D6B1B" w:rsidP="00334CF5">
      <w:pPr>
        <w:spacing w:line="360" w:lineRule="auto"/>
        <w:rPr>
          <w:rFonts w:ascii="Arial" w:hAnsi="Arial" w:cs="Arial"/>
          <w:b/>
          <w:bCs/>
          <w:sz w:val="22"/>
          <w:szCs w:val="22"/>
        </w:rPr>
      </w:pPr>
    </w:p>
    <w:p w14:paraId="32E2AA98" w14:textId="77777777" w:rsidR="006D6B1B" w:rsidRDefault="006D6B1B" w:rsidP="00334CF5">
      <w:pPr>
        <w:spacing w:line="360" w:lineRule="auto"/>
        <w:rPr>
          <w:rFonts w:ascii="Arial" w:hAnsi="Arial" w:cs="Arial"/>
          <w:b/>
          <w:bCs/>
          <w:sz w:val="22"/>
          <w:szCs w:val="22"/>
        </w:rPr>
      </w:pPr>
    </w:p>
    <w:p w14:paraId="604C4B8C" w14:textId="77777777" w:rsidR="006D6B1B" w:rsidRDefault="006D6B1B" w:rsidP="00334CF5">
      <w:pPr>
        <w:spacing w:line="360" w:lineRule="auto"/>
        <w:rPr>
          <w:rFonts w:ascii="Arial" w:hAnsi="Arial" w:cs="Arial"/>
          <w:b/>
          <w:bCs/>
          <w:sz w:val="22"/>
          <w:szCs w:val="22"/>
        </w:rPr>
      </w:pPr>
    </w:p>
    <w:p w14:paraId="6196DB88" w14:textId="77777777" w:rsidR="006D6B1B" w:rsidRDefault="006D6B1B" w:rsidP="00334CF5">
      <w:pPr>
        <w:spacing w:line="360" w:lineRule="auto"/>
        <w:rPr>
          <w:rFonts w:ascii="Arial" w:hAnsi="Arial" w:cs="Arial"/>
          <w:b/>
          <w:bCs/>
          <w:sz w:val="22"/>
          <w:szCs w:val="22"/>
        </w:rPr>
      </w:pPr>
    </w:p>
    <w:p w14:paraId="4C449F71" w14:textId="77777777" w:rsidR="006D6B1B" w:rsidRDefault="006D6B1B" w:rsidP="00334CF5">
      <w:pPr>
        <w:spacing w:line="360" w:lineRule="auto"/>
        <w:rPr>
          <w:rFonts w:ascii="Arial" w:hAnsi="Arial" w:cs="Arial"/>
          <w:b/>
          <w:bCs/>
          <w:sz w:val="22"/>
          <w:szCs w:val="22"/>
        </w:rPr>
      </w:pPr>
    </w:p>
    <w:p w14:paraId="602252F2" w14:textId="77777777" w:rsidR="00A43BBF" w:rsidRDefault="00C03771" w:rsidP="00334CF5">
      <w:pPr>
        <w:spacing w:line="360" w:lineRule="auto"/>
        <w:rPr>
          <w:rFonts w:ascii="Arial" w:hAnsi="Arial" w:cs="Arial"/>
          <w:b/>
          <w:bCs/>
          <w:sz w:val="22"/>
          <w:szCs w:val="22"/>
        </w:rPr>
      </w:pPr>
      <w:r>
        <w:rPr>
          <w:rFonts w:ascii="Arial" w:hAnsi="Arial" w:cs="Arial"/>
          <w:b/>
          <w:bCs/>
          <w:sz w:val="22"/>
          <w:szCs w:val="22"/>
        </w:rPr>
        <w:lastRenderedPageBreak/>
        <w:t xml:space="preserve">                                                 </w:t>
      </w:r>
    </w:p>
    <w:p w14:paraId="4AB99003" w14:textId="77777777" w:rsidR="00A43BBF" w:rsidRDefault="00A43BBF" w:rsidP="00334CF5">
      <w:pPr>
        <w:spacing w:line="360" w:lineRule="auto"/>
        <w:rPr>
          <w:rFonts w:ascii="Arial" w:hAnsi="Arial" w:cs="Arial"/>
          <w:b/>
          <w:bCs/>
          <w:sz w:val="22"/>
          <w:szCs w:val="22"/>
        </w:rPr>
      </w:pPr>
    </w:p>
    <w:p w14:paraId="5377A12D" w14:textId="19B0D958" w:rsidR="00C03771" w:rsidRDefault="00A43BBF" w:rsidP="00334CF5">
      <w:pPr>
        <w:spacing w:line="360" w:lineRule="auto"/>
        <w:rPr>
          <w:rFonts w:ascii="Arial" w:hAnsi="Arial" w:cs="Arial"/>
          <w:b/>
          <w:bCs/>
          <w:sz w:val="22"/>
          <w:szCs w:val="22"/>
        </w:rPr>
      </w:pPr>
      <w:r>
        <w:rPr>
          <w:rFonts w:ascii="Arial" w:hAnsi="Arial" w:cs="Arial"/>
          <w:b/>
          <w:bCs/>
          <w:sz w:val="22"/>
          <w:szCs w:val="22"/>
        </w:rPr>
        <w:t xml:space="preserve">                                                </w:t>
      </w:r>
      <w:r w:rsidR="00C03771">
        <w:rPr>
          <w:rFonts w:ascii="Arial" w:hAnsi="Arial" w:cs="Arial"/>
          <w:b/>
          <w:bCs/>
          <w:sz w:val="22"/>
          <w:szCs w:val="22"/>
        </w:rPr>
        <w:t>TABLE OF CONTENT</w:t>
      </w:r>
      <w:r w:rsidR="00C55D5D">
        <w:rPr>
          <w:rFonts w:ascii="Arial" w:hAnsi="Arial" w:cs="Arial"/>
          <w:b/>
          <w:bCs/>
          <w:sz w:val="22"/>
          <w:szCs w:val="22"/>
        </w:rPr>
        <w:t>S</w:t>
      </w:r>
    </w:p>
    <w:p w14:paraId="1F4DB837" w14:textId="77777777" w:rsidR="00BC0002" w:rsidRDefault="00BC0002" w:rsidP="00334CF5">
      <w:pPr>
        <w:spacing w:line="360" w:lineRule="auto"/>
        <w:rPr>
          <w:rFonts w:ascii="Arial" w:hAnsi="Arial" w:cs="Arial"/>
          <w:b/>
          <w:bCs/>
          <w:sz w:val="22"/>
          <w:szCs w:val="22"/>
        </w:rPr>
      </w:pPr>
    </w:p>
    <w:p w14:paraId="1485FDB2" w14:textId="048C01E8" w:rsidR="00BC0002" w:rsidRPr="00BC0002" w:rsidRDefault="00BC0002" w:rsidP="00C51594">
      <w:pPr>
        <w:numPr>
          <w:ilvl w:val="0"/>
          <w:numId w:val="1"/>
        </w:numPr>
        <w:spacing w:line="360" w:lineRule="auto"/>
        <w:jc w:val="both"/>
        <w:rPr>
          <w:rFonts w:ascii="Arial" w:hAnsi="Arial" w:cs="Arial"/>
          <w:sz w:val="22"/>
          <w:szCs w:val="22"/>
        </w:rPr>
      </w:pPr>
      <w:r w:rsidRPr="00BC0002">
        <w:rPr>
          <w:rFonts w:ascii="Arial" w:hAnsi="Arial" w:cs="Arial"/>
          <w:b/>
          <w:bCs/>
          <w:sz w:val="22"/>
          <w:szCs w:val="22"/>
        </w:rPr>
        <w:t>Introduction</w:t>
      </w:r>
      <w:r w:rsidR="000729D8">
        <w:rPr>
          <w:rFonts w:ascii="Arial" w:hAnsi="Arial" w:cs="Arial"/>
          <w:b/>
          <w:bCs/>
          <w:sz w:val="22"/>
          <w:szCs w:val="22"/>
        </w:rPr>
        <w:t>………………………………………………………………………………….3</w:t>
      </w:r>
    </w:p>
    <w:p w14:paraId="01ECFBDD" w14:textId="1BEF1072" w:rsidR="000729D8" w:rsidRDefault="00BC0002" w:rsidP="00C51594">
      <w:pPr>
        <w:numPr>
          <w:ilvl w:val="0"/>
          <w:numId w:val="1"/>
        </w:numPr>
        <w:spacing w:line="360" w:lineRule="auto"/>
        <w:jc w:val="both"/>
        <w:rPr>
          <w:rFonts w:ascii="Arial" w:hAnsi="Arial" w:cs="Arial"/>
          <w:sz w:val="22"/>
          <w:szCs w:val="22"/>
        </w:rPr>
      </w:pPr>
      <w:r w:rsidRPr="00BC0002">
        <w:rPr>
          <w:rFonts w:ascii="Arial" w:hAnsi="Arial" w:cs="Arial"/>
          <w:b/>
          <w:bCs/>
          <w:sz w:val="22"/>
          <w:szCs w:val="22"/>
        </w:rPr>
        <w:t>Sustainable Development Goal 3: Good Health and Wellbeing</w:t>
      </w:r>
      <w:r w:rsidR="000729D8" w:rsidRPr="00A96D90">
        <w:rPr>
          <w:rFonts w:ascii="Arial" w:hAnsi="Arial" w:cs="Arial"/>
          <w:b/>
          <w:bCs/>
          <w:sz w:val="22"/>
          <w:szCs w:val="22"/>
        </w:rPr>
        <w:t>……………………3</w:t>
      </w:r>
    </w:p>
    <w:p w14:paraId="33A514B2" w14:textId="6DE629B3" w:rsidR="000729D8" w:rsidRDefault="00BC0002" w:rsidP="00C51594">
      <w:pPr>
        <w:spacing w:line="360" w:lineRule="auto"/>
        <w:ind w:left="360"/>
        <w:jc w:val="both"/>
        <w:rPr>
          <w:rFonts w:ascii="Arial" w:hAnsi="Arial" w:cs="Arial"/>
          <w:sz w:val="22"/>
          <w:szCs w:val="22"/>
        </w:rPr>
      </w:pPr>
      <w:r w:rsidRPr="00BC0002">
        <w:rPr>
          <w:rFonts w:ascii="Arial" w:hAnsi="Arial" w:cs="Arial"/>
          <w:sz w:val="22"/>
          <w:szCs w:val="22"/>
        </w:rPr>
        <w:t>2.1 Critical Examination</w:t>
      </w:r>
      <w:r w:rsidR="000729D8">
        <w:rPr>
          <w:rFonts w:ascii="Arial" w:hAnsi="Arial" w:cs="Arial"/>
          <w:sz w:val="22"/>
          <w:szCs w:val="22"/>
        </w:rPr>
        <w:t>…………………………………………</w:t>
      </w:r>
      <w:r w:rsidR="00104881">
        <w:rPr>
          <w:rFonts w:ascii="Arial" w:hAnsi="Arial" w:cs="Arial"/>
          <w:sz w:val="22"/>
          <w:szCs w:val="22"/>
        </w:rPr>
        <w:t>……………………………….3</w:t>
      </w:r>
    </w:p>
    <w:p w14:paraId="73624FCE" w14:textId="6A4B7065" w:rsidR="00BC0002" w:rsidRPr="00BC0002" w:rsidRDefault="00BC0002" w:rsidP="00C51594">
      <w:pPr>
        <w:spacing w:line="360" w:lineRule="auto"/>
        <w:ind w:left="360"/>
        <w:jc w:val="both"/>
        <w:rPr>
          <w:rFonts w:ascii="Arial" w:hAnsi="Arial" w:cs="Arial"/>
          <w:sz w:val="22"/>
          <w:szCs w:val="22"/>
        </w:rPr>
      </w:pPr>
      <w:r w:rsidRPr="00BC0002">
        <w:rPr>
          <w:rFonts w:ascii="Arial" w:hAnsi="Arial" w:cs="Arial"/>
          <w:sz w:val="22"/>
          <w:szCs w:val="22"/>
        </w:rPr>
        <w:t>2.2 Analysis of Key Constructs</w:t>
      </w:r>
      <w:r w:rsidR="00104881">
        <w:rPr>
          <w:rFonts w:ascii="Arial" w:hAnsi="Arial" w:cs="Arial"/>
          <w:sz w:val="22"/>
          <w:szCs w:val="22"/>
        </w:rPr>
        <w:t>………………………………………………………………….3</w:t>
      </w:r>
      <w:r w:rsidRPr="00BC0002">
        <w:rPr>
          <w:rFonts w:ascii="Arial" w:hAnsi="Arial" w:cs="Arial"/>
          <w:sz w:val="22"/>
          <w:szCs w:val="22"/>
        </w:rPr>
        <w:t xml:space="preserve"> 2.3 Impacts on Citizens</w:t>
      </w:r>
      <w:r w:rsidR="006C237B">
        <w:rPr>
          <w:rFonts w:ascii="Arial" w:hAnsi="Arial" w:cs="Arial"/>
          <w:sz w:val="22"/>
          <w:szCs w:val="22"/>
        </w:rPr>
        <w:t>………………………………………………………………………….4</w:t>
      </w:r>
      <w:r w:rsidRPr="00BC0002">
        <w:rPr>
          <w:rFonts w:ascii="Arial" w:hAnsi="Arial" w:cs="Arial"/>
          <w:sz w:val="22"/>
          <w:szCs w:val="22"/>
        </w:rPr>
        <w:t xml:space="preserve"> 2.4 Recommendations for Improvement</w:t>
      </w:r>
      <w:r w:rsidR="00413818">
        <w:rPr>
          <w:rFonts w:ascii="Arial" w:hAnsi="Arial" w:cs="Arial"/>
          <w:sz w:val="22"/>
          <w:szCs w:val="22"/>
        </w:rPr>
        <w:t>………………………………………………………</w:t>
      </w:r>
      <w:r w:rsidR="00C54D62">
        <w:rPr>
          <w:rFonts w:ascii="Arial" w:hAnsi="Arial" w:cs="Arial"/>
          <w:sz w:val="22"/>
          <w:szCs w:val="22"/>
        </w:rPr>
        <w:t>.</w:t>
      </w:r>
      <w:r w:rsidR="0072777D">
        <w:rPr>
          <w:rFonts w:ascii="Arial" w:hAnsi="Arial" w:cs="Arial"/>
          <w:sz w:val="22"/>
          <w:szCs w:val="22"/>
        </w:rPr>
        <w:t>4</w:t>
      </w:r>
    </w:p>
    <w:p w14:paraId="5C01957F" w14:textId="57C9C802" w:rsidR="0072777D" w:rsidRDefault="00BC0002" w:rsidP="00C51594">
      <w:pPr>
        <w:numPr>
          <w:ilvl w:val="0"/>
          <w:numId w:val="1"/>
        </w:numPr>
        <w:spacing w:line="360" w:lineRule="auto"/>
        <w:jc w:val="both"/>
        <w:rPr>
          <w:rFonts w:ascii="Arial" w:hAnsi="Arial" w:cs="Arial"/>
          <w:sz w:val="22"/>
          <w:szCs w:val="22"/>
        </w:rPr>
      </w:pPr>
      <w:r w:rsidRPr="00BC0002">
        <w:rPr>
          <w:rFonts w:ascii="Arial" w:hAnsi="Arial" w:cs="Arial"/>
          <w:b/>
          <w:bCs/>
          <w:sz w:val="22"/>
          <w:szCs w:val="22"/>
        </w:rPr>
        <w:t>Sustainable Development Goal 1: No Poverty</w:t>
      </w:r>
      <w:r w:rsidR="0072777D">
        <w:rPr>
          <w:rFonts w:ascii="Arial" w:hAnsi="Arial" w:cs="Arial"/>
          <w:b/>
          <w:bCs/>
          <w:sz w:val="22"/>
          <w:szCs w:val="22"/>
        </w:rPr>
        <w:t>……………………………………</w:t>
      </w:r>
      <w:r w:rsidR="00F2631B">
        <w:rPr>
          <w:rFonts w:ascii="Arial" w:hAnsi="Arial" w:cs="Arial"/>
          <w:b/>
          <w:bCs/>
          <w:sz w:val="22"/>
          <w:szCs w:val="22"/>
        </w:rPr>
        <w:t>…</w:t>
      </w:r>
      <w:r w:rsidR="00C54D62">
        <w:rPr>
          <w:rFonts w:ascii="Arial" w:hAnsi="Arial" w:cs="Arial"/>
          <w:b/>
          <w:bCs/>
          <w:sz w:val="22"/>
          <w:szCs w:val="22"/>
        </w:rPr>
        <w:t>…</w:t>
      </w:r>
      <w:r w:rsidR="0072777D">
        <w:rPr>
          <w:rFonts w:ascii="Arial" w:hAnsi="Arial" w:cs="Arial"/>
          <w:b/>
          <w:bCs/>
          <w:sz w:val="22"/>
          <w:szCs w:val="22"/>
        </w:rPr>
        <w:t>5</w:t>
      </w:r>
    </w:p>
    <w:p w14:paraId="1D9C903E" w14:textId="73974B48" w:rsidR="00BC0002" w:rsidRPr="00BC0002" w:rsidRDefault="00BC0002" w:rsidP="00C51594">
      <w:pPr>
        <w:spacing w:line="360" w:lineRule="auto"/>
        <w:ind w:left="360"/>
        <w:jc w:val="both"/>
        <w:rPr>
          <w:rFonts w:ascii="Arial" w:hAnsi="Arial" w:cs="Arial"/>
          <w:sz w:val="22"/>
          <w:szCs w:val="22"/>
        </w:rPr>
      </w:pPr>
      <w:r w:rsidRPr="00BC0002">
        <w:rPr>
          <w:rFonts w:ascii="Arial" w:hAnsi="Arial" w:cs="Arial"/>
          <w:sz w:val="22"/>
          <w:szCs w:val="22"/>
        </w:rPr>
        <w:t>3.1 Critical Examination</w:t>
      </w:r>
      <w:r w:rsidR="0059314F">
        <w:rPr>
          <w:rFonts w:ascii="Arial" w:hAnsi="Arial" w:cs="Arial"/>
          <w:sz w:val="22"/>
          <w:szCs w:val="22"/>
        </w:rPr>
        <w:t>…………………………………………………………………………5</w:t>
      </w:r>
      <w:r w:rsidRPr="00BC0002">
        <w:rPr>
          <w:rFonts w:ascii="Arial" w:hAnsi="Arial" w:cs="Arial"/>
          <w:sz w:val="22"/>
          <w:szCs w:val="22"/>
        </w:rPr>
        <w:t xml:space="preserve"> 3.2 Analysis of Key Constructs</w:t>
      </w:r>
      <w:r w:rsidR="00F2631B">
        <w:rPr>
          <w:rFonts w:ascii="Arial" w:hAnsi="Arial" w:cs="Arial"/>
          <w:sz w:val="22"/>
          <w:szCs w:val="22"/>
        </w:rPr>
        <w:t>………………………………………………………………….5</w:t>
      </w:r>
      <w:r w:rsidRPr="00BC0002">
        <w:rPr>
          <w:rFonts w:ascii="Arial" w:hAnsi="Arial" w:cs="Arial"/>
          <w:sz w:val="22"/>
          <w:szCs w:val="22"/>
        </w:rPr>
        <w:t xml:space="preserve"> 3.3 Impacts on Citizens</w:t>
      </w:r>
      <w:r w:rsidR="00A56791">
        <w:rPr>
          <w:rFonts w:ascii="Arial" w:hAnsi="Arial" w:cs="Arial"/>
          <w:sz w:val="22"/>
          <w:szCs w:val="22"/>
        </w:rPr>
        <w:t>………………………………………………………………………….</w:t>
      </w:r>
      <w:r w:rsidR="000632B2">
        <w:rPr>
          <w:rFonts w:ascii="Arial" w:hAnsi="Arial" w:cs="Arial"/>
          <w:sz w:val="22"/>
          <w:szCs w:val="22"/>
        </w:rPr>
        <w:t>6</w:t>
      </w:r>
      <w:r w:rsidRPr="00BC0002">
        <w:rPr>
          <w:rFonts w:ascii="Arial" w:hAnsi="Arial" w:cs="Arial"/>
          <w:sz w:val="22"/>
          <w:szCs w:val="22"/>
        </w:rPr>
        <w:t xml:space="preserve"> 3.4 Recommendations for Improvement</w:t>
      </w:r>
      <w:r w:rsidR="000632B2">
        <w:rPr>
          <w:rFonts w:ascii="Arial" w:hAnsi="Arial" w:cs="Arial"/>
          <w:sz w:val="22"/>
          <w:szCs w:val="22"/>
        </w:rPr>
        <w:t>………………………………………………………</w:t>
      </w:r>
      <w:r w:rsidR="00C54D62">
        <w:rPr>
          <w:rFonts w:ascii="Arial" w:hAnsi="Arial" w:cs="Arial"/>
          <w:sz w:val="22"/>
          <w:szCs w:val="22"/>
        </w:rPr>
        <w:t>.</w:t>
      </w:r>
      <w:r w:rsidR="005A59F5">
        <w:rPr>
          <w:rFonts w:ascii="Arial" w:hAnsi="Arial" w:cs="Arial"/>
          <w:sz w:val="22"/>
          <w:szCs w:val="22"/>
        </w:rPr>
        <w:t>6</w:t>
      </w:r>
    </w:p>
    <w:p w14:paraId="22F6AF38" w14:textId="77777777" w:rsidR="00C64FE6" w:rsidRDefault="00BC0002" w:rsidP="00C51594">
      <w:pPr>
        <w:numPr>
          <w:ilvl w:val="0"/>
          <w:numId w:val="1"/>
        </w:numPr>
        <w:spacing w:line="360" w:lineRule="auto"/>
        <w:jc w:val="both"/>
        <w:rPr>
          <w:rFonts w:ascii="Arial" w:hAnsi="Arial" w:cs="Arial"/>
          <w:sz w:val="22"/>
          <w:szCs w:val="22"/>
        </w:rPr>
      </w:pPr>
      <w:r w:rsidRPr="00BC0002">
        <w:rPr>
          <w:rFonts w:ascii="Arial" w:hAnsi="Arial" w:cs="Arial"/>
          <w:b/>
          <w:bCs/>
          <w:sz w:val="22"/>
          <w:szCs w:val="22"/>
        </w:rPr>
        <w:t>National Wellbeing Initiatives</w:t>
      </w:r>
      <w:r w:rsidR="005A59F5" w:rsidRPr="00C51594">
        <w:rPr>
          <w:rFonts w:ascii="Arial" w:hAnsi="Arial" w:cs="Arial"/>
          <w:b/>
          <w:bCs/>
          <w:sz w:val="22"/>
          <w:szCs w:val="22"/>
        </w:rPr>
        <w:t>…………………………………………………………….6</w:t>
      </w:r>
    </w:p>
    <w:p w14:paraId="1A565E7C" w14:textId="0E2FF62E" w:rsidR="00BC0002" w:rsidRPr="00BC0002" w:rsidRDefault="00BC0002" w:rsidP="00C51594">
      <w:pPr>
        <w:spacing w:line="360" w:lineRule="auto"/>
        <w:ind w:left="360"/>
        <w:jc w:val="both"/>
        <w:rPr>
          <w:rFonts w:ascii="Arial" w:hAnsi="Arial" w:cs="Arial"/>
          <w:sz w:val="22"/>
          <w:szCs w:val="22"/>
        </w:rPr>
      </w:pPr>
      <w:r w:rsidRPr="00BC0002">
        <w:rPr>
          <w:rFonts w:ascii="Arial" w:hAnsi="Arial" w:cs="Arial"/>
          <w:sz w:val="22"/>
          <w:szCs w:val="22"/>
        </w:rPr>
        <w:t>4.1 Critical Examination of National Policies</w:t>
      </w:r>
      <w:r w:rsidR="00C64FE6">
        <w:rPr>
          <w:rFonts w:ascii="Arial" w:hAnsi="Arial" w:cs="Arial"/>
          <w:sz w:val="22"/>
          <w:szCs w:val="22"/>
        </w:rPr>
        <w:t>………………………………………………….6</w:t>
      </w:r>
      <w:r w:rsidRPr="00BC0002">
        <w:rPr>
          <w:rFonts w:ascii="Arial" w:hAnsi="Arial" w:cs="Arial"/>
          <w:sz w:val="22"/>
          <w:szCs w:val="22"/>
        </w:rPr>
        <w:t xml:space="preserve"> 4.2 Evaluation of Effectiveness</w:t>
      </w:r>
      <w:r w:rsidR="003552CC">
        <w:rPr>
          <w:rFonts w:ascii="Arial" w:hAnsi="Arial" w:cs="Arial"/>
          <w:sz w:val="22"/>
          <w:szCs w:val="22"/>
        </w:rPr>
        <w:t>…………………………………………………………………</w:t>
      </w:r>
      <w:r w:rsidR="00AC59D7">
        <w:rPr>
          <w:rFonts w:ascii="Arial" w:hAnsi="Arial" w:cs="Arial"/>
          <w:sz w:val="22"/>
          <w:szCs w:val="22"/>
        </w:rPr>
        <w:t>7</w:t>
      </w:r>
      <w:r w:rsidRPr="00BC0002">
        <w:rPr>
          <w:rFonts w:ascii="Arial" w:hAnsi="Arial" w:cs="Arial"/>
          <w:sz w:val="22"/>
          <w:szCs w:val="22"/>
        </w:rPr>
        <w:t xml:space="preserve"> 4.3 Recommendations for Improvement</w:t>
      </w:r>
      <w:r w:rsidR="00644182">
        <w:rPr>
          <w:rFonts w:ascii="Arial" w:hAnsi="Arial" w:cs="Arial"/>
          <w:sz w:val="22"/>
          <w:szCs w:val="22"/>
        </w:rPr>
        <w:t>………………………………………………………</w:t>
      </w:r>
      <w:r w:rsidR="00ED3E30">
        <w:rPr>
          <w:rFonts w:ascii="Arial" w:hAnsi="Arial" w:cs="Arial"/>
          <w:sz w:val="22"/>
          <w:szCs w:val="22"/>
        </w:rPr>
        <w:t>.</w:t>
      </w:r>
      <w:r w:rsidR="00AC59D7">
        <w:rPr>
          <w:rFonts w:ascii="Arial" w:hAnsi="Arial" w:cs="Arial"/>
          <w:sz w:val="22"/>
          <w:szCs w:val="22"/>
        </w:rPr>
        <w:t>7</w:t>
      </w:r>
    </w:p>
    <w:p w14:paraId="477C2679" w14:textId="31E9805F" w:rsidR="007837F1" w:rsidRDefault="00BC0002" w:rsidP="00C51594">
      <w:pPr>
        <w:numPr>
          <w:ilvl w:val="0"/>
          <w:numId w:val="1"/>
        </w:numPr>
        <w:spacing w:line="360" w:lineRule="auto"/>
        <w:jc w:val="both"/>
        <w:rPr>
          <w:rFonts w:ascii="Arial" w:hAnsi="Arial" w:cs="Arial"/>
          <w:sz w:val="22"/>
          <w:szCs w:val="22"/>
        </w:rPr>
      </w:pPr>
      <w:r w:rsidRPr="00BC0002">
        <w:rPr>
          <w:rFonts w:ascii="Arial" w:hAnsi="Arial" w:cs="Arial"/>
          <w:b/>
          <w:bCs/>
          <w:sz w:val="22"/>
          <w:szCs w:val="22"/>
        </w:rPr>
        <w:t>Local Wellbeing Initiatives (Devon)</w:t>
      </w:r>
      <w:r w:rsidR="007837F1">
        <w:rPr>
          <w:rFonts w:ascii="Arial" w:hAnsi="Arial" w:cs="Arial"/>
          <w:b/>
          <w:bCs/>
          <w:sz w:val="22"/>
          <w:szCs w:val="22"/>
        </w:rPr>
        <w:t>…………………………………………………</w:t>
      </w:r>
      <w:r w:rsidR="002464F2">
        <w:rPr>
          <w:rFonts w:ascii="Arial" w:hAnsi="Arial" w:cs="Arial"/>
          <w:b/>
          <w:bCs/>
          <w:sz w:val="22"/>
          <w:szCs w:val="22"/>
        </w:rPr>
        <w:t>…...</w:t>
      </w:r>
      <w:r w:rsidR="00AC59D7">
        <w:rPr>
          <w:rFonts w:ascii="Arial" w:hAnsi="Arial" w:cs="Arial"/>
          <w:b/>
          <w:bCs/>
          <w:sz w:val="22"/>
          <w:szCs w:val="22"/>
        </w:rPr>
        <w:t>7</w:t>
      </w:r>
    </w:p>
    <w:p w14:paraId="182B14C8" w14:textId="4C8F6BC3" w:rsidR="00AC4816" w:rsidRDefault="00BC0002" w:rsidP="00C51594">
      <w:pPr>
        <w:spacing w:line="360" w:lineRule="auto"/>
        <w:ind w:left="360"/>
        <w:jc w:val="both"/>
        <w:rPr>
          <w:rFonts w:ascii="Arial" w:hAnsi="Arial" w:cs="Arial"/>
          <w:sz w:val="22"/>
          <w:szCs w:val="22"/>
        </w:rPr>
      </w:pPr>
      <w:r w:rsidRPr="00BC0002">
        <w:rPr>
          <w:rFonts w:ascii="Arial" w:hAnsi="Arial" w:cs="Arial"/>
          <w:sz w:val="22"/>
          <w:szCs w:val="22"/>
        </w:rPr>
        <w:t>5.1 Critical Examination of Local Policies</w:t>
      </w:r>
      <w:r w:rsidR="007837F1">
        <w:rPr>
          <w:rFonts w:ascii="Arial" w:hAnsi="Arial" w:cs="Arial"/>
          <w:sz w:val="22"/>
          <w:szCs w:val="22"/>
        </w:rPr>
        <w:t>…………………………………………………….</w:t>
      </w:r>
      <w:r w:rsidR="00AC59D7">
        <w:rPr>
          <w:rFonts w:ascii="Arial" w:hAnsi="Arial" w:cs="Arial"/>
          <w:sz w:val="22"/>
          <w:szCs w:val="22"/>
        </w:rPr>
        <w:t>7</w:t>
      </w:r>
      <w:r w:rsidRPr="00BC0002">
        <w:rPr>
          <w:rFonts w:ascii="Arial" w:hAnsi="Arial" w:cs="Arial"/>
          <w:sz w:val="22"/>
          <w:szCs w:val="22"/>
        </w:rPr>
        <w:t xml:space="preserve"> 5.2 Evaluation of Effectiveness</w:t>
      </w:r>
      <w:r w:rsidR="007837F1">
        <w:rPr>
          <w:rFonts w:ascii="Arial" w:hAnsi="Arial" w:cs="Arial"/>
          <w:sz w:val="22"/>
          <w:szCs w:val="22"/>
        </w:rPr>
        <w:t>……………………………………………………………</w:t>
      </w:r>
      <w:r w:rsidR="00AC4816">
        <w:rPr>
          <w:rFonts w:ascii="Arial" w:hAnsi="Arial" w:cs="Arial"/>
          <w:sz w:val="22"/>
          <w:szCs w:val="22"/>
        </w:rPr>
        <w:t>…</w:t>
      </w:r>
      <w:r w:rsidR="00ED3E30">
        <w:rPr>
          <w:rFonts w:ascii="Arial" w:hAnsi="Arial" w:cs="Arial"/>
          <w:sz w:val="22"/>
          <w:szCs w:val="22"/>
        </w:rPr>
        <w:t>…</w:t>
      </w:r>
      <w:r w:rsidR="002464F2">
        <w:rPr>
          <w:rFonts w:ascii="Arial" w:hAnsi="Arial" w:cs="Arial"/>
          <w:sz w:val="22"/>
          <w:szCs w:val="22"/>
        </w:rPr>
        <w:t>.</w:t>
      </w:r>
      <w:r w:rsidR="00AC4816">
        <w:rPr>
          <w:rFonts w:ascii="Arial" w:hAnsi="Arial" w:cs="Arial"/>
          <w:sz w:val="22"/>
          <w:szCs w:val="22"/>
        </w:rPr>
        <w:t>8</w:t>
      </w:r>
    </w:p>
    <w:p w14:paraId="7E738B37" w14:textId="3525FB32" w:rsidR="00BC0002" w:rsidRPr="00BC0002" w:rsidRDefault="00BC0002" w:rsidP="00C51594">
      <w:pPr>
        <w:spacing w:line="360" w:lineRule="auto"/>
        <w:ind w:left="360"/>
        <w:jc w:val="both"/>
        <w:rPr>
          <w:rFonts w:ascii="Arial" w:hAnsi="Arial" w:cs="Arial"/>
          <w:sz w:val="22"/>
          <w:szCs w:val="22"/>
        </w:rPr>
      </w:pPr>
      <w:r w:rsidRPr="00BC0002">
        <w:rPr>
          <w:rFonts w:ascii="Arial" w:hAnsi="Arial" w:cs="Arial"/>
          <w:sz w:val="22"/>
          <w:szCs w:val="22"/>
        </w:rPr>
        <w:t>5.3 Recommendations for Improvement</w:t>
      </w:r>
      <w:r w:rsidR="007837F1">
        <w:rPr>
          <w:rFonts w:ascii="Arial" w:hAnsi="Arial" w:cs="Arial"/>
          <w:sz w:val="22"/>
          <w:szCs w:val="22"/>
        </w:rPr>
        <w:t>…………………………………………………</w:t>
      </w:r>
      <w:r w:rsidR="00AC4816">
        <w:rPr>
          <w:rFonts w:ascii="Arial" w:hAnsi="Arial" w:cs="Arial"/>
          <w:sz w:val="22"/>
          <w:szCs w:val="22"/>
        </w:rPr>
        <w:t>…</w:t>
      </w:r>
      <w:r w:rsidR="002464F2">
        <w:rPr>
          <w:rFonts w:ascii="Arial" w:hAnsi="Arial" w:cs="Arial"/>
          <w:sz w:val="22"/>
          <w:szCs w:val="22"/>
        </w:rPr>
        <w:t>….</w:t>
      </w:r>
      <w:r w:rsidR="00AC4816">
        <w:rPr>
          <w:rFonts w:ascii="Arial" w:hAnsi="Arial" w:cs="Arial"/>
          <w:sz w:val="22"/>
          <w:szCs w:val="22"/>
        </w:rPr>
        <w:t>8</w:t>
      </w:r>
    </w:p>
    <w:p w14:paraId="31B0CAD2" w14:textId="549EAF19" w:rsidR="00BC0002" w:rsidRPr="00BC0002" w:rsidRDefault="00BC0002" w:rsidP="00C51594">
      <w:pPr>
        <w:numPr>
          <w:ilvl w:val="0"/>
          <w:numId w:val="1"/>
        </w:numPr>
        <w:spacing w:line="360" w:lineRule="auto"/>
        <w:jc w:val="both"/>
        <w:rPr>
          <w:rFonts w:ascii="Arial" w:hAnsi="Arial" w:cs="Arial"/>
          <w:sz w:val="22"/>
          <w:szCs w:val="22"/>
        </w:rPr>
      </w:pPr>
      <w:r w:rsidRPr="00BC0002">
        <w:rPr>
          <w:rFonts w:ascii="Arial" w:hAnsi="Arial" w:cs="Arial"/>
          <w:b/>
          <w:bCs/>
          <w:sz w:val="22"/>
          <w:szCs w:val="22"/>
        </w:rPr>
        <w:t>Conclusion</w:t>
      </w:r>
      <w:r w:rsidR="00AC59D7">
        <w:rPr>
          <w:rFonts w:ascii="Arial" w:hAnsi="Arial" w:cs="Arial"/>
          <w:b/>
          <w:bCs/>
          <w:sz w:val="22"/>
          <w:szCs w:val="22"/>
        </w:rPr>
        <w:t>………………………………………………………………………………</w:t>
      </w:r>
      <w:proofErr w:type="gramStart"/>
      <w:r w:rsidR="00623DEA">
        <w:rPr>
          <w:rFonts w:ascii="Arial" w:hAnsi="Arial" w:cs="Arial"/>
          <w:b/>
          <w:bCs/>
          <w:sz w:val="22"/>
          <w:szCs w:val="22"/>
        </w:rPr>
        <w:t>…..</w:t>
      </w:r>
      <w:proofErr w:type="gramEnd"/>
      <w:r w:rsidR="00A96D90">
        <w:rPr>
          <w:rFonts w:ascii="Arial" w:hAnsi="Arial" w:cs="Arial"/>
          <w:b/>
          <w:bCs/>
          <w:sz w:val="22"/>
          <w:szCs w:val="22"/>
        </w:rPr>
        <w:t>9</w:t>
      </w:r>
    </w:p>
    <w:p w14:paraId="6661AE48" w14:textId="475749B2" w:rsidR="00BC0002" w:rsidRPr="00AF7AB5" w:rsidRDefault="00BC0002" w:rsidP="00AF7AB5">
      <w:pPr>
        <w:pStyle w:val="ListParagraph"/>
        <w:numPr>
          <w:ilvl w:val="0"/>
          <w:numId w:val="1"/>
        </w:numPr>
        <w:spacing w:line="360" w:lineRule="auto"/>
        <w:jc w:val="both"/>
        <w:rPr>
          <w:rFonts w:ascii="Arial" w:hAnsi="Arial" w:cs="Arial"/>
          <w:sz w:val="22"/>
          <w:szCs w:val="22"/>
        </w:rPr>
      </w:pPr>
      <w:r w:rsidRPr="00AF7AB5">
        <w:rPr>
          <w:rFonts w:ascii="Arial" w:hAnsi="Arial" w:cs="Arial"/>
          <w:b/>
          <w:bCs/>
          <w:sz w:val="22"/>
          <w:szCs w:val="22"/>
        </w:rPr>
        <w:t>References</w:t>
      </w:r>
      <w:r w:rsidR="00AC59D7" w:rsidRPr="00AF7AB5">
        <w:rPr>
          <w:rFonts w:ascii="Arial" w:hAnsi="Arial" w:cs="Arial"/>
          <w:b/>
          <w:bCs/>
          <w:sz w:val="22"/>
          <w:szCs w:val="22"/>
        </w:rPr>
        <w:t>………………………………………………………………………………</w:t>
      </w:r>
      <w:r w:rsidR="00AF7AB5">
        <w:rPr>
          <w:rFonts w:ascii="Arial" w:hAnsi="Arial" w:cs="Arial"/>
          <w:b/>
          <w:bCs/>
          <w:sz w:val="22"/>
          <w:szCs w:val="22"/>
        </w:rPr>
        <w:t>..</w:t>
      </w:r>
      <w:r w:rsidR="00AF7AB5" w:rsidRPr="00AF7AB5">
        <w:rPr>
          <w:rFonts w:ascii="Arial" w:hAnsi="Arial" w:cs="Arial"/>
          <w:b/>
          <w:bCs/>
          <w:sz w:val="22"/>
          <w:szCs w:val="22"/>
        </w:rPr>
        <w:t>..</w:t>
      </w:r>
      <w:r w:rsidR="00623DEA" w:rsidRPr="00AF7AB5">
        <w:rPr>
          <w:rFonts w:ascii="Arial" w:hAnsi="Arial" w:cs="Arial"/>
          <w:b/>
          <w:bCs/>
          <w:sz w:val="22"/>
          <w:szCs w:val="22"/>
        </w:rPr>
        <w:t>10</w:t>
      </w:r>
    </w:p>
    <w:p w14:paraId="53FF9EEF" w14:textId="77777777" w:rsidR="00C03771" w:rsidRDefault="00C03771">
      <w:pPr>
        <w:rPr>
          <w:rFonts w:ascii="Arial" w:hAnsi="Arial" w:cs="Arial"/>
          <w:b/>
          <w:bCs/>
          <w:sz w:val="22"/>
          <w:szCs w:val="22"/>
        </w:rPr>
      </w:pPr>
      <w:r>
        <w:rPr>
          <w:rFonts w:ascii="Arial" w:hAnsi="Arial" w:cs="Arial"/>
          <w:b/>
          <w:bCs/>
          <w:sz w:val="22"/>
          <w:szCs w:val="22"/>
        </w:rPr>
        <w:br w:type="page"/>
      </w:r>
    </w:p>
    <w:p w14:paraId="466B85C2" w14:textId="2CEB9E66" w:rsidR="00EC2BEE" w:rsidRPr="00EC2BEE" w:rsidRDefault="00EC2BEE" w:rsidP="00C22952">
      <w:pPr>
        <w:spacing w:line="360" w:lineRule="auto"/>
        <w:jc w:val="both"/>
        <w:rPr>
          <w:rFonts w:ascii="Arial" w:hAnsi="Arial" w:cs="Arial"/>
          <w:b/>
          <w:bCs/>
          <w:sz w:val="22"/>
          <w:szCs w:val="22"/>
        </w:rPr>
      </w:pPr>
      <w:r>
        <w:rPr>
          <w:rFonts w:ascii="Arial" w:hAnsi="Arial" w:cs="Arial"/>
          <w:b/>
          <w:bCs/>
          <w:sz w:val="22"/>
          <w:szCs w:val="22"/>
        </w:rPr>
        <w:t xml:space="preserve">1. </w:t>
      </w:r>
      <w:r w:rsidRPr="00EC2BEE">
        <w:rPr>
          <w:rFonts w:ascii="Arial" w:hAnsi="Arial" w:cs="Arial"/>
          <w:b/>
          <w:bCs/>
          <w:sz w:val="22"/>
          <w:szCs w:val="22"/>
        </w:rPr>
        <w:t>Introduction</w:t>
      </w:r>
    </w:p>
    <w:p w14:paraId="2317D6EA" w14:textId="30E41B75" w:rsidR="000A6C39" w:rsidRPr="00EC2BEE" w:rsidRDefault="00EC2BEE" w:rsidP="00C22952">
      <w:pPr>
        <w:spacing w:line="360" w:lineRule="auto"/>
        <w:jc w:val="both"/>
        <w:rPr>
          <w:rFonts w:ascii="Arial" w:hAnsi="Arial" w:cs="Arial"/>
          <w:sz w:val="22"/>
          <w:szCs w:val="22"/>
        </w:rPr>
      </w:pPr>
      <w:r w:rsidRPr="00334CF5">
        <w:rPr>
          <w:rFonts w:ascii="Arial" w:hAnsi="Arial" w:cs="Arial"/>
          <w:sz w:val="22"/>
          <w:szCs w:val="22"/>
        </w:rPr>
        <w:t>Health, wellbeing and sustainability policies shape how societies address inequalities, protect vulnerable populations and promote long</w:t>
      </w:r>
      <w:r w:rsidRPr="00334CF5">
        <w:rPr>
          <w:rFonts w:ascii="Arial" w:hAnsi="Arial" w:cs="Arial"/>
          <w:sz w:val="22"/>
          <w:szCs w:val="22"/>
        </w:rPr>
        <w:noBreakHyphen/>
        <w:t>term resilience. Global frameworks such as the Sustainable Development Goals (SDGs) provide a shared direction for improving health outcomes and reducing poverty, while national and local initiatives translate these ambitions into practical action. This report critically examines SDG 3 (Good Health and Wellbeing) and SDG 1 (No Poverty), exploring how they influence population health. It also evaluates national and local wellbeing initiatives within the UK, including examples from Devon, assessing their effectiveness and identifying areas for improvement. The report concludes by emphasising the importance of integrated, equitable and sustainable approaches to health and wellbeing.</w:t>
      </w:r>
    </w:p>
    <w:p w14:paraId="607E88DE" w14:textId="74274F3D" w:rsidR="00887199" w:rsidRPr="00887199" w:rsidRDefault="00887199" w:rsidP="00C22952">
      <w:pPr>
        <w:spacing w:line="360" w:lineRule="auto"/>
        <w:jc w:val="both"/>
        <w:rPr>
          <w:rFonts w:ascii="Arial" w:hAnsi="Arial" w:cs="Arial"/>
          <w:b/>
          <w:bCs/>
          <w:sz w:val="22"/>
          <w:szCs w:val="22"/>
        </w:rPr>
      </w:pPr>
      <w:r w:rsidRPr="00887199">
        <w:rPr>
          <w:rFonts w:ascii="Arial" w:hAnsi="Arial" w:cs="Arial"/>
          <w:b/>
          <w:bCs/>
          <w:sz w:val="22"/>
          <w:szCs w:val="22"/>
        </w:rPr>
        <w:t>2. Sustainable Development Goal 3: Good Health and Wellbeing</w:t>
      </w:r>
    </w:p>
    <w:p w14:paraId="388AB3D1" w14:textId="3F1B18C5" w:rsidR="00214D45" w:rsidRPr="004741F4" w:rsidRDefault="00887199" w:rsidP="00C22952">
      <w:pPr>
        <w:spacing w:line="360" w:lineRule="auto"/>
        <w:jc w:val="both"/>
        <w:rPr>
          <w:rFonts w:ascii="Arial" w:hAnsi="Arial" w:cs="Arial"/>
          <w:b/>
          <w:bCs/>
          <w:sz w:val="22"/>
          <w:szCs w:val="22"/>
        </w:rPr>
      </w:pPr>
      <w:r w:rsidRPr="00887199">
        <w:rPr>
          <w:rFonts w:ascii="Arial" w:hAnsi="Arial" w:cs="Arial"/>
          <w:b/>
          <w:bCs/>
          <w:sz w:val="22"/>
          <w:szCs w:val="22"/>
        </w:rPr>
        <w:t>2.1 Critical Examination</w:t>
      </w:r>
      <w:r w:rsidR="004741F4">
        <w:rPr>
          <w:rFonts w:ascii="Arial" w:hAnsi="Arial" w:cs="Arial"/>
          <w:b/>
          <w:bCs/>
          <w:sz w:val="22"/>
          <w:szCs w:val="22"/>
        </w:rPr>
        <w:t xml:space="preserve">. </w:t>
      </w:r>
      <w:r w:rsidR="00214D45" w:rsidRPr="00214D45">
        <w:rPr>
          <w:rFonts w:ascii="Arial" w:hAnsi="Arial" w:cs="Arial"/>
          <w:sz w:val="22"/>
          <w:szCs w:val="22"/>
        </w:rPr>
        <w:t>SDG 3 aims to “ensure healthy lives and promote wellbeing for all at all ages” (United Nations, 2015) and covers a wide range of health priorities, from maternal and child health to NCDs, mental health, environmental health and UHC. Its foundation in the WHO Constitution, defining health as “a state of complete physical, mental and social well</w:t>
      </w:r>
      <w:r w:rsidR="00214D45" w:rsidRPr="00214D45">
        <w:rPr>
          <w:rFonts w:ascii="Arial" w:hAnsi="Arial" w:cs="Arial"/>
          <w:sz w:val="22"/>
          <w:szCs w:val="22"/>
        </w:rPr>
        <w:noBreakHyphen/>
        <w:t>being” (World Health Organization, 1948), highlights its holistic scope.</w:t>
      </w:r>
      <w:r w:rsidR="004741F4">
        <w:rPr>
          <w:rFonts w:ascii="Arial" w:hAnsi="Arial" w:cs="Arial"/>
          <w:sz w:val="22"/>
          <w:szCs w:val="22"/>
        </w:rPr>
        <w:t xml:space="preserve"> </w:t>
      </w:r>
      <w:r w:rsidR="00214D45" w:rsidRPr="00214D45">
        <w:rPr>
          <w:rFonts w:ascii="Arial" w:hAnsi="Arial" w:cs="Arial"/>
          <w:sz w:val="22"/>
          <w:szCs w:val="22"/>
        </w:rPr>
        <w:t>Universal health coverage remains central, yet inequitable access, high out</w:t>
      </w:r>
      <w:r w:rsidR="00214D45" w:rsidRPr="00214D45">
        <w:rPr>
          <w:rFonts w:ascii="Arial" w:hAnsi="Arial" w:cs="Arial"/>
          <w:sz w:val="22"/>
          <w:szCs w:val="22"/>
        </w:rPr>
        <w:noBreakHyphen/>
        <w:t>of</w:t>
      </w:r>
      <w:r w:rsidR="00214D45" w:rsidRPr="00214D45">
        <w:rPr>
          <w:rFonts w:ascii="Arial" w:hAnsi="Arial" w:cs="Arial"/>
          <w:sz w:val="22"/>
          <w:szCs w:val="22"/>
        </w:rPr>
        <w:noBreakHyphen/>
        <w:t>pocket costs and weak emergency preparedness persist. Continued maternal and child mortality, rising NCD burdens and inadequate mental health services show that many countries are still far from achieving SDG 3 targets</w:t>
      </w:r>
      <w:r w:rsidR="00807806">
        <w:rPr>
          <w:rFonts w:ascii="Arial" w:hAnsi="Arial" w:cs="Arial"/>
          <w:sz w:val="22"/>
          <w:szCs w:val="22"/>
        </w:rPr>
        <w:t xml:space="preserve"> (World Health Organization, </w:t>
      </w:r>
      <w:r w:rsidR="00870357">
        <w:rPr>
          <w:rFonts w:ascii="Arial" w:hAnsi="Arial" w:cs="Arial"/>
          <w:sz w:val="22"/>
          <w:szCs w:val="22"/>
        </w:rPr>
        <w:t>n.d.)</w:t>
      </w:r>
    </w:p>
    <w:p w14:paraId="3ED20D43" w14:textId="77777777" w:rsidR="0020581D" w:rsidRDefault="00887199" w:rsidP="00C22952">
      <w:pPr>
        <w:spacing w:line="360" w:lineRule="auto"/>
        <w:jc w:val="both"/>
        <w:rPr>
          <w:rFonts w:ascii="Arial" w:hAnsi="Arial" w:cs="Arial"/>
          <w:b/>
          <w:bCs/>
          <w:sz w:val="22"/>
          <w:szCs w:val="22"/>
        </w:rPr>
      </w:pPr>
      <w:r w:rsidRPr="00887199">
        <w:rPr>
          <w:rFonts w:ascii="Arial" w:hAnsi="Arial" w:cs="Arial"/>
          <w:b/>
          <w:bCs/>
          <w:sz w:val="22"/>
          <w:szCs w:val="22"/>
        </w:rPr>
        <w:t>2.2 Analysis of Key Constructs</w:t>
      </w:r>
      <w:r w:rsidR="004741F4">
        <w:rPr>
          <w:rFonts w:ascii="Arial" w:hAnsi="Arial" w:cs="Arial"/>
          <w:b/>
          <w:bCs/>
          <w:sz w:val="22"/>
          <w:szCs w:val="22"/>
        </w:rPr>
        <w:t xml:space="preserve">. </w:t>
      </w:r>
    </w:p>
    <w:p w14:paraId="3B3E325E" w14:textId="19E344C6" w:rsidR="00887199" w:rsidRPr="00887199" w:rsidRDefault="00887199" w:rsidP="00C22952">
      <w:pPr>
        <w:spacing w:line="360" w:lineRule="auto"/>
        <w:jc w:val="both"/>
        <w:rPr>
          <w:rFonts w:ascii="Arial" w:hAnsi="Arial" w:cs="Arial"/>
          <w:sz w:val="22"/>
          <w:szCs w:val="22"/>
        </w:rPr>
      </w:pPr>
      <w:r w:rsidRPr="00887199">
        <w:rPr>
          <w:rFonts w:ascii="Arial" w:hAnsi="Arial" w:cs="Arial"/>
          <w:b/>
          <w:bCs/>
          <w:sz w:val="22"/>
          <w:szCs w:val="22"/>
        </w:rPr>
        <w:t>Universal Health Coverage (UHC):</w:t>
      </w:r>
      <w:r w:rsidRPr="00887199">
        <w:rPr>
          <w:rFonts w:ascii="Arial" w:hAnsi="Arial" w:cs="Arial"/>
          <w:sz w:val="22"/>
          <w:szCs w:val="22"/>
        </w:rPr>
        <w:t xml:space="preserve"> UHC is essential because out</w:t>
      </w:r>
      <w:r w:rsidRPr="00887199">
        <w:rPr>
          <w:rFonts w:ascii="Arial" w:hAnsi="Arial" w:cs="Arial"/>
          <w:sz w:val="22"/>
          <w:szCs w:val="22"/>
        </w:rPr>
        <w:noBreakHyphen/>
        <w:t>of</w:t>
      </w:r>
      <w:r w:rsidRPr="00887199">
        <w:rPr>
          <w:rFonts w:ascii="Arial" w:hAnsi="Arial" w:cs="Arial"/>
          <w:sz w:val="22"/>
          <w:szCs w:val="22"/>
        </w:rPr>
        <w:noBreakHyphen/>
        <w:t>pocket healthcare costs push nearly 100 million people into extreme poverty annually (World Bank, 202</w:t>
      </w:r>
      <w:r w:rsidR="00163D27">
        <w:rPr>
          <w:rFonts w:ascii="Arial" w:hAnsi="Arial" w:cs="Arial"/>
          <w:sz w:val="22"/>
          <w:szCs w:val="22"/>
        </w:rPr>
        <w:t>2</w:t>
      </w:r>
      <w:r w:rsidRPr="00887199">
        <w:rPr>
          <w:rFonts w:ascii="Arial" w:hAnsi="Arial" w:cs="Arial"/>
          <w:sz w:val="22"/>
          <w:szCs w:val="22"/>
        </w:rPr>
        <w:t>). Countries with strong UHC systems show better health outcomes, reduced inequalities, and improved resilience to health emergencies</w:t>
      </w:r>
      <w:r w:rsidR="002960E6">
        <w:rPr>
          <w:rFonts w:ascii="Arial" w:hAnsi="Arial" w:cs="Arial"/>
          <w:sz w:val="22"/>
          <w:szCs w:val="22"/>
        </w:rPr>
        <w:t xml:space="preserve"> (World Health Organization, n.d.)</w:t>
      </w:r>
    </w:p>
    <w:p w14:paraId="5C1F2214" w14:textId="3616ADFC" w:rsidR="00887199" w:rsidRPr="00887199" w:rsidRDefault="00887199" w:rsidP="00C22952">
      <w:pPr>
        <w:spacing w:line="360" w:lineRule="auto"/>
        <w:jc w:val="both"/>
        <w:rPr>
          <w:rFonts w:ascii="Arial" w:hAnsi="Arial" w:cs="Arial"/>
          <w:sz w:val="22"/>
          <w:szCs w:val="22"/>
        </w:rPr>
      </w:pPr>
      <w:r w:rsidRPr="00887199">
        <w:rPr>
          <w:rFonts w:ascii="Arial" w:hAnsi="Arial" w:cs="Arial"/>
          <w:b/>
          <w:bCs/>
          <w:sz w:val="22"/>
          <w:szCs w:val="22"/>
        </w:rPr>
        <w:t>Maternal and Child Health:</w:t>
      </w:r>
      <w:r w:rsidRPr="00887199">
        <w:rPr>
          <w:rFonts w:ascii="Arial" w:hAnsi="Arial" w:cs="Arial"/>
          <w:sz w:val="22"/>
          <w:szCs w:val="22"/>
        </w:rPr>
        <w:t xml:space="preserve"> Approximately 800 women die every day from preventable pregnancy</w:t>
      </w:r>
      <w:r w:rsidRPr="00887199">
        <w:rPr>
          <w:rFonts w:ascii="Arial" w:hAnsi="Arial" w:cs="Arial"/>
          <w:sz w:val="22"/>
          <w:szCs w:val="22"/>
        </w:rPr>
        <w:noBreakHyphen/>
        <w:t>related causes</w:t>
      </w:r>
      <w:r w:rsidR="00440A8B">
        <w:rPr>
          <w:rFonts w:ascii="Arial" w:hAnsi="Arial" w:cs="Arial"/>
          <w:sz w:val="22"/>
          <w:szCs w:val="22"/>
        </w:rPr>
        <w:t xml:space="preserve">. </w:t>
      </w:r>
      <w:r w:rsidRPr="00887199">
        <w:rPr>
          <w:rFonts w:ascii="Arial" w:hAnsi="Arial" w:cs="Arial"/>
          <w:sz w:val="22"/>
          <w:szCs w:val="22"/>
        </w:rPr>
        <w:t>Preventable diseases such as pneumonia, diarrhoea, and malaria remain leading causes of child mortality in low</w:t>
      </w:r>
      <w:r w:rsidRPr="00887199">
        <w:rPr>
          <w:rFonts w:ascii="Arial" w:hAnsi="Arial" w:cs="Arial"/>
          <w:sz w:val="22"/>
          <w:szCs w:val="22"/>
        </w:rPr>
        <w:noBreakHyphen/>
        <w:t>income countries</w:t>
      </w:r>
      <w:r w:rsidR="00440A8B">
        <w:rPr>
          <w:rFonts w:ascii="Arial" w:hAnsi="Arial" w:cs="Arial"/>
          <w:sz w:val="22"/>
          <w:szCs w:val="22"/>
        </w:rPr>
        <w:t xml:space="preserve"> </w:t>
      </w:r>
      <w:r w:rsidR="00440A8B" w:rsidRPr="00887199">
        <w:rPr>
          <w:rFonts w:ascii="Arial" w:hAnsi="Arial" w:cs="Arial"/>
          <w:sz w:val="22"/>
          <w:szCs w:val="22"/>
        </w:rPr>
        <w:t xml:space="preserve">(World Health Organization, </w:t>
      </w:r>
      <w:proofErr w:type="spellStart"/>
      <w:r w:rsidR="00440A8B">
        <w:rPr>
          <w:rFonts w:ascii="Arial" w:hAnsi="Arial" w:cs="Arial"/>
          <w:sz w:val="22"/>
          <w:szCs w:val="22"/>
        </w:rPr>
        <w:t>n.d.c</w:t>
      </w:r>
      <w:proofErr w:type="spellEnd"/>
      <w:r w:rsidR="00440A8B" w:rsidRPr="00887199">
        <w:rPr>
          <w:rFonts w:ascii="Arial" w:hAnsi="Arial" w:cs="Arial"/>
          <w:sz w:val="22"/>
          <w:szCs w:val="22"/>
        </w:rPr>
        <w:t xml:space="preserve">). </w:t>
      </w:r>
      <w:r w:rsidRPr="00887199">
        <w:rPr>
          <w:rFonts w:ascii="Arial" w:hAnsi="Arial" w:cs="Arial"/>
          <w:sz w:val="22"/>
          <w:szCs w:val="22"/>
        </w:rPr>
        <w:t>SDG 3 promotes access to skilled birth attendants, emergency obstetric care, vaccination, nutrition, and sanitation.</w:t>
      </w:r>
    </w:p>
    <w:p w14:paraId="316B429E" w14:textId="7BF158D6" w:rsidR="00887199" w:rsidRPr="00887199" w:rsidRDefault="00887199" w:rsidP="00C22952">
      <w:pPr>
        <w:spacing w:line="360" w:lineRule="auto"/>
        <w:jc w:val="both"/>
        <w:rPr>
          <w:rFonts w:ascii="Arial" w:hAnsi="Arial" w:cs="Arial"/>
          <w:sz w:val="22"/>
          <w:szCs w:val="22"/>
        </w:rPr>
      </w:pPr>
      <w:r w:rsidRPr="00887199">
        <w:rPr>
          <w:rFonts w:ascii="Arial" w:hAnsi="Arial" w:cs="Arial"/>
          <w:b/>
          <w:bCs/>
          <w:sz w:val="22"/>
          <w:szCs w:val="22"/>
        </w:rPr>
        <w:t>Non</w:t>
      </w:r>
      <w:r w:rsidRPr="00887199">
        <w:rPr>
          <w:rFonts w:ascii="Arial" w:hAnsi="Arial" w:cs="Arial"/>
          <w:b/>
          <w:bCs/>
          <w:sz w:val="22"/>
          <w:szCs w:val="22"/>
        </w:rPr>
        <w:noBreakHyphen/>
        <w:t>Communicable Diseases (NCDs):</w:t>
      </w:r>
      <w:r w:rsidRPr="00887199">
        <w:rPr>
          <w:rFonts w:ascii="Arial" w:hAnsi="Arial" w:cs="Arial"/>
          <w:sz w:val="22"/>
          <w:szCs w:val="22"/>
        </w:rPr>
        <w:t xml:space="preserve"> NCDs account for over 70% of global deaths (World Health Organization, </w:t>
      </w:r>
      <w:proofErr w:type="spellStart"/>
      <w:r w:rsidR="005A4C4E">
        <w:rPr>
          <w:rFonts w:ascii="Arial" w:hAnsi="Arial" w:cs="Arial"/>
          <w:sz w:val="22"/>
          <w:szCs w:val="22"/>
        </w:rPr>
        <w:t>n.d.c</w:t>
      </w:r>
      <w:proofErr w:type="spellEnd"/>
      <w:r w:rsidRPr="00887199">
        <w:rPr>
          <w:rFonts w:ascii="Arial" w:hAnsi="Arial" w:cs="Arial"/>
          <w:sz w:val="22"/>
          <w:szCs w:val="22"/>
        </w:rPr>
        <w:t>). They are strongly linked to lifestyle factors such as diet, physical inactivity, smoking, and alcohol consumption. SDG 3 encourages tobacco control, regulation of harmful marketing, promotion of active transport, and improved access to early diagnosis</w:t>
      </w:r>
      <w:r w:rsidR="00640F9C">
        <w:rPr>
          <w:rFonts w:ascii="Arial" w:hAnsi="Arial" w:cs="Arial"/>
          <w:sz w:val="22"/>
          <w:szCs w:val="22"/>
        </w:rPr>
        <w:t xml:space="preserve"> (WHO,</w:t>
      </w:r>
      <w:r w:rsidR="00AC6E9A">
        <w:rPr>
          <w:rFonts w:ascii="Arial" w:hAnsi="Arial" w:cs="Arial"/>
          <w:sz w:val="22"/>
          <w:szCs w:val="22"/>
        </w:rPr>
        <w:t xml:space="preserve"> </w:t>
      </w:r>
      <w:proofErr w:type="spellStart"/>
      <w:r w:rsidR="000F6AA9">
        <w:rPr>
          <w:rFonts w:ascii="Arial" w:hAnsi="Arial" w:cs="Arial"/>
          <w:sz w:val="22"/>
          <w:szCs w:val="22"/>
        </w:rPr>
        <w:t>n.d.b</w:t>
      </w:r>
      <w:proofErr w:type="spellEnd"/>
      <w:r w:rsidR="00AC6E9A">
        <w:rPr>
          <w:rFonts w:ascii="Arial" w:hAnsi="Arial" w:cs="Arial"/>
          <w:sz w:val="22"/>
          <w:szCs w:val="22"/>
        </w:rPr>
        <w:t>).</w:t>
      </w:r>
    </w:p>
    <w:p w14:paraId="7AE769B5" w14:textId="4B82C780" w:rsidR="00887199" w:rsidRPr="00887199" w:rsidRDefault="00887199" w:rsidP="00C22952">
      <w:pPr>
        <w:spacing w:line="360" w:lineRule="auto"/>
        <w:jc w:val="both"/>
        <w:rPr>
          <w:rFonts w:ascii="Arial" w:hAnsi="Arial" w:cs="Arial"/>
          <w:sz w:val="22"/>
          <w:szCs w:val="22"/>
        </w:rPr>
      </w:pPr>
      <w:r w:rsidRPr="00887199">
        <w:rPr>
          <w:rFonts w:ascii="Arial" w:hAnsi="Arial" w:cs="Arial"/>
          <w:b/>
          <w:bCs/>
          <w:sz w:val="22"/>
          <w:szCs w:val="22"/>
        </w:rPr>
        <w:t>Mental Health:</w:t>
      </w:r>
      <w:r w:rsidRPr="00887199">
        <w:rPr>
          <w:rFonts w:ascii="Arial" w:hAnsi="Arial" w:cs="Arial"/>
          <w:sz w:val="22"/>
          <w:szCs w:val="22"/>
        </w:rPr>
        <w:t xml:space="preserve"> Depression is a leading cause of disability worldwide, and suicide is the fourth leading cause of death among young people (World Health Organization, </w:t>
      </w:r>
      <w:proofErr w:type="spellStart"/>
      <w:r w:rsidR="00560D9F">
        <w:rPr>
          <w:rFonts w:ascii="Arial" w:hAnsi="Arial" w:cs="Arial"/>
          <w:sz w:val="22"/>
          <w:szCs w:val="22"/>
        </w:rPr>
        <w:t>n.d.c</w:t>
      </w:r>
      <w:proofErr w:type="spellEnd"/>
      <w:r w:rsidRPr="00887199">
        <w:rPr>
          <w:rFonts w:ascii="Arial" w:hAnsi="Arial" w:cs="Arial"/>
          <w:sz w:val="22"/>
          <w:szCs w:val="22"/>
        </w:rPr>
        <w:t>). SDG 3 emphasises integrating mental health services into primary care and expanding community</w:t>
      </w:r>
      <w:r w:rsidRPr="00887199">
        <w:rPr>
          <w:rFonts w:ascii="Arial" w:hAnsi="Arial" w:cs="Arial"/>
          <w:sz w:val="22"/>
          <w:szCs w:val="22"/>
        </w:rPr>
        <w:noBreakHyphen/>
        <w:t>based interventions. The COVID</w:t>
      </w:r>
      <w:r w:rsidRPr="00887199">
        <w:rPr>
          <w:rFonts w:ascii="Arial" w:hAnsi="Arial" w:cs="Arial"/>
          <w:sz w:val="22"/>
          <w:szCs w:val="22"/>
        </w:rPr>
        <w:noBreakHyphen/>
        <w:t>19 pandemic intensified mental health challenges, highlighting the need for stronger prevention and digital mental health solutions</w:t>
      </w:r>
      <w:r w:rsidR="009127A4">
        <w:rPr>
          <w:rFonts w:ascii="Arial" w:hAnsi="Arial" w:cs="Arial"/>
          <w:sz w:val="22"/>
          <w:szCs w:val="22"/>
        </w:rPr>
        <w:t xml:space="preserve"> (WHO, </w:t>
      </w:r>
      <w:proofErr w:type="spellStart"/>
      <w:r w:rsidR="009127A4">
        <w:rPr>
          <w:rFonts w:ascii="Arial" w:hAnsi="Arial" w:cs="Arial"/>
          <w:sz w:val="22"/>
          <w:szCs w:val="22"/>
        </w:rPr>
        <w:t>n.d.c</w:t>
      </w:r>
      <w:proofErr w:type="spellEnd"/>
      <w:r w:rsidR="009127A4">
        <w:rPr>
          <w:rFonts w:ascii="Arial" w:hAnsi="Arial" w:cs="Arial"/>
          <w:sz w:val="22"/>
          <w:szCs w:val="22"/>
        </w:rPr>
        <w:t>)</w:t>
      </w:r>
      <w:r w:rsidRPr="00887199">
        <w:rPr>
          <w:rFonts w:ascii="Arial" w:hAnsi="Arial" w:cs="Arial"/>
          <w:sz w:val="22"/>
          <w:szCs w:val="22"/>
        </w:rPr>
        <w:t>.</w:t>
      </w:r>
    </w:p>
    <w:p w14:paraId="1ACF3B71" w14:textId="2C239005" w:rsidR="00887199" w:rsidRPr="00887199" w:rsidRDefault="00887199" w:rsidP="00C22952">
      <w:pPr>
        <w:spacing w:line="360" w:lineRule="auto"/>
        <w:jc w:val="both"/>
        <w:rPr>
          <w:rFonts w:ascii="Arial" w:hAnsi="Arial" w:cs="Arial"/>
          <w:sz w:val="22"/>
          <w:szCs w:val="22"/>
        </w:rPr>
      </w:pPr>
      <w:r w:rsidRPr="00887199">
        <w:rPr>
          <w:rFonts w:ascii="Arial" w:hAnsi="Arial" w:cs="Arial"/>
          <w:b/>
          <w:bCs/>
          <w:sz w:val="22"/>
          <w:szCs w:val="22"/>
        </w:rPr>
        <w:t>Environmental Health:</w:t>
      </w:r>
      <w:r w:rsidRPr="00887199">
        <w:rPr>
          <w:rFonts w:ascii="Arial" w:hAnsi="Arial" w:cs="Arial"/>
          <w:sz w:val="22"/>
          <w:szCs w:val="22"/>
        </w:rPr>
        <w:t xml:space="preserve"> Air pollution causes an estimated 7 million premature deaths annually</w:t>
      </w:r>
      <w:r w:rsidR="00777536">
        <w:rPr>
          <w:rFonts w:ascii="Arial" w:hAnsi="Arial" w:cs="Arial"/>
          <w:sz w:val="22"/>
          <w:szCs w:val="22"/>
        </w:rPr>
        <w:t xml:space="preserve">. </w:t>
      </w:r>
      <w:r w:rsidRPr="00887199">
        <w:rPr>
          <w:rFonts w:ascii="Arial" w:hAnsi="Arial" w:cs="Arial"/>
          <w:sz w:val="22"/>
          <w:szCs w:val="22"/>
        </w:rPr>
        <w:t>Unsafe water, poor sanitation, and hazardous chemicals significantly contribute to global disease burden</w:t>
      </w:r>
      <w:r w:rsidR="00777536">
        <w:rPr>
          <w:rFonts w:ascii="Arial" w:hAnsi="Arial" w:cs="Arial"/>
          <w:sz w:val="22"/>
          <w:szCs w:val="22"/>
        </w:rPr>
        <w:t xml:space="preserve"> </w:t>
      </w:r>
      <w:r w:rsidR="00777536" w:rsidRPr="00887199">
        <w:rPr>
          <w:rFonts w:ascii="Arial" w:hAnsi="Arial" w:cs="Arial"/>
          <w:sz w:val="22"/>
          <w:szCs w:val="22"/>
        </w:rPr>
        <w:t xml:space="preserve">(World Health Organization, </w:t>
      </w:r>
      <w:proofErr w:type="spellStart"/>
      <w:r w:rsidR="00777536">
        <w:rPr>
          <w:rFonts w:ascii="Arial" w:hAnsi="Arial" w:cs="Arial"/>
          <w:sz w:val="22"/>
          <w:szCs w:val="22"/>
        </w:rPr>
        <w:t>n.d.c</w:t>
      </w:r>
      <w:proofErr w:type="spellEnd"/>
      <w:r w:rsidR="00777536" w:rsidRPr="00887199">
        <w:rPr>
          <w:rFonts w:ascii="Arial" w:hAnsi="Arial" w:cs="Arial"/>
          <w:sz w:val="22"/>
          <w:szCs w:val="22"/>
        </w:rPr>
        <w:t>)</w:t>
      </w:r>
      <w:r w:rsidRPr="00887199">
        <w:rPr>
          <w:rFonts w:ascii="Arial" w:hAnsi="Arial" w:cs="Arial"/>
          <w:sz w:val="22"/>
          <w:szCs w:val="22"/>
        </w:rPr>
        <w:t>. SDG 3 intersects with SDG 6 (Clean Water and Sanitation) and SDG 13 (Climate Action), reinforcing that environmental protection is essential for health.</w:t>
      </w:r>
    </w:p>
    <w:p w14:paraId="1B282D1A" w14:textId="77777777" w:rsidR="00887199" w:rsidRPr="00887199" w:rsidRDefault="00887199" w:rsidP="00C22952">
      <w:pPr>
        <w:spacing w:line="360" w:lineRule="auto"/>
        <w:jc w:val="both"/>
        <w:rPr>
          <w:rFonts w:ascii="Arial" w:hAnsi="Arial" w:cs="Arial"/>
          <w:sz w:val="22"/>
          <w:szCs w:val="22"/>
        </w:rPr>
      </w:pPr>
      <w:r w:rsidRPr="00887199">
        <w:rPr>
          <w:rFonts w:ascii="Arial" w:hAnsi="Arial" w:cs="Arial"/>
          <w:b/>
          <w:bCs/>
          <w:sz w:val="22"/>
          <w:szCs w:val="22"/>
        </w:rPr>
        <w:t>Global Health Security:</w:t>
      </w:r>
      <w:r w:rsidRPr="00887199">
        <w:rPr>
          <w:rFonts w:ascii="Arial" w:hAnsi="Arial" w:cs="Arial"/>
          <w:sz w:val="22"/>
          <w:szCs w:val="22"/>
        </w:rPr>
        <w:t xml:space="preserve"> The COVID</w:t>
      </w:r>
      <w:r w:rsidRPr="00887199">
        <w:rPr>
          <w:rFonts w:ascii="Arial" w:hAnsi="Arial" w:cs="Arial"/>
          <w:sz w:val="22"/>
          <w:szCs w:val="22"/>
        </w:rPr>
        <w:noBreakHyphen/>
        <w:t>19 pandemic exposed weaknesses in surveillance, supply chains, and workforce capacity. SDG 3 promotes investment in early warning systems, laboratory capacity, and emergency response mechanisms.</w:t>
      </w:r>
    </w:p>
    <w:p w14:paraId="6F570A1F" w14:textId="77777777" w:rsidR="00887199" w:rsidRPr="00887199" w:rsidRDefault="00887199" w:rsidP="00C22952">
      <w:pPr>
        <w:spacing w:line="360" w:lineRule="auto"/>
        <w:jc w:val="both"/>
        <w:rPr>
          <w:rFonts w:ascii="Arial" w:hAnsi="Arial" w:cs="Arial"/>
          <w:b/>
          <w:bCs/>
          <w:sz w:val="22"/>
          <w:szCs w:val="22"/>
        </w:rPr>
      </w:pPr>
      <w:r w:rsidRPr="00887199">
        <w:rPr>
          <w:rFonts w:ascii="Arial" w:hAnsi="Arial" w:cs="Arial"/>
          <w:b/>
          <w:bCs/>
          <w:sz w:val="22"/>
          <w:szCs w:val="22"/>
        </w:rPr>
        <w:t>2.3 Impacts on Citizens</w:t>
      </w:r>
    </w:p>
    <w:p w14:paraId="66521AC5" w14:textId="774DE175" w:rsidR="008E4A2D" w:rsidRDefault="008E4A2D" w:rsidP="00C22952">
      <w:pPr>
        <w:spacing w:line="360" w:lineRule="auto"/>
        <w:jc w:val="both"/>
        <w:rPr>
          <w:rFonts w:ascii="Arial" w:hAnsi="Arial" w:cs="Arial"/>
          <w:sz w:val="22"/>
          <w:szCs w:val="22"/>
        </w:rPr>
      </w:pPr>
      <w:r w:rsidRPr="008E4A2D">
        <w:rPr>
          <w:rFonts w:ascii="Arial" w:hAnsi="Arial" w:cs="Arial"/>
          <w:sz w:val="22"/>
          <w:szCs w:val="22"/>
        </w:rPr>
        <w:t>SDG 3 improves citizens’ wellbeing by expanding access to essential health services, reducing inequalities and preventing poverty linked to healthcare costs (</w:t>
      </w:r>
      <w:r w:rsidR="0018596E">
        <w:rPr>
          <w:rFonts w:ascii="Arial" w:hAnsi="Arial" w:cs="Arial"/>
          <w:sz w:val="22"/>
          <w:szCs w:val="22"/>
        </w:rPr>
        <w:t>WHO, n.d.</w:t>
      </w:r>
      <w:r w:rsidR="00AF68F9">
        <w:rPr>
          <w:rFonts w:ascii="Arial" w:hAnsi="Arial" w:cs="Arial"/>
          <w:sz w:val="22"/>
          <w:szCs w:val="22"/>
        </w:rPr>
        <w:t xml:space="preserve">, </w:t>
      </w:r>
      <w:r w:rsidRPr="008E4A2D">
        <w:rPr>
          <w:rFonts w:ascii="Arial" w:hAnsi="Arial" w:cs="Arial"/>
          <w:sz w:val="22"/>
          <w:szCs w:val="22"/>
        </w:rPr>
        <w:t>World Bank, 202</w:t>
      </w:r>
      <w:r w:rsidR="00163D27">
        <w:rPr>
          <w:rFonts w:ascii="Arial" w:hAnsi="Arial" w:cs="Arial"/>
          <w:sz w:val="22"/>
          <w:szCs w:val="22"/>
        </w:rPr>
        <w:t>2</w:t>
      </w:r>
      <w:r w:rsidRPr="008E4A2D">
        <w:rPr>
          <w:rFonts w:ascii="Arial" w:hAnsi="Arial" w:cs="Arial"/>
          <w:sz w:val="22"/>
          <w:szCs w:val="22"/>
        </w:rPr>
        <w:t>). Stronger maternal and child health measures save lives</w:t>
      </w:r>
      <w:r w:rsidR="00801D86">
        <w:rPr>
          <w:rFonts w:ascii="Arial" w:hAnsi="Arial" w:cs="Arial"/>
          <w:sz w:val="22"/>
          <w:szCs w:val="22"/>
        </w:rPr>
        <w:t xml:space="preserve">, </w:t>
      </w:r>
      <w:r w:rsidRPr="008E4A2D">
        <w:rPr>
          <w:rFonts w:ascii="Arial" w:hAnsi="Arial" w:cs="Arial"/>
          <w:sz w:val="22"/>
          <w:szCs w:val="22"/>
        </w:rPr>
        <w:t xml:space="preserve">while NCD and mental health policies reduce premature mortality and improve quality of </w:t>
      </w:r>
      <w:r w:rsidR="00D60046" w:rsidRPr="008E4A2D">
        <w:rPr>
          <w:rFonts w:ascii="Arial" w:hAnsi="Arial" w:cs="Arial"/>
          <w:sz w:val="22"/>
          <w:szCs w:val="22"/>
        </w:rPr>
        <w:t>life</w:t>
      </w:r>
      <w:r w:rsidR="00801D86">
        <w:rPr>
          <w:rFonts w:ascii="Arial" w:hAnsi="Arial" w:cs="Arial"/>
          <w:sz w:val="22"/>
          <w:szCs w:val="22"/>
        </w:rPr>
        <w:t xml:space="preserve">. </w:t>
      </w:r>
      <w:r w:rsidRPr="008E4A2D">
        <w:rPr>
          <w:rFonts w:ascii="Arial" w:hAnsi="Arial" w:cs="Arial"/>
          <w:sz w:val="22"/>
          <w:szCs w:val="22"/>
        </w:rPr>
        <w:t>Environmental health actions protect communities from pollution</w:t>
      </w:r>
      <w:r w:rsidRPr="008E4A2D">
        <w:rPr>
          <w:rFonts w:ascii="Arial" w:hAnsi="Arial" w:cs="Arial"/>
          <w:sz w:val="22"/>
          <w:szCs w:val="22"/>
        </w:rPr>
        <w:noBreakHyphen/>
        <w:t>related diseases</w:t>
      </w:r>
      <w:r w:rsidR="00D60046">
        <w:rPr>
          <w:rFonts w:ascii="Arial" w:hAnsi="Arial" w:cs="Arial"/>
          <w:sz w:val="22"/>
          <w:szCs w:val="22"/>
        </w:rPr>
        <w:t xml:space="preserve"> </w:t>
      </w:r>
      <w:r w:rsidRPr="008E4A2D">
        <w:rPr>
          <w:rFonts w:ascii="Arial" w:hAnsi="Arial" w:cs="Arial"/>
          <w:sz w:val="22"/>
          <w:szCs w:val="22"/>
        </w:rPr>
        <w:t>and strengthened health systems increase resilience to pandemics and crises (</w:t>
      </w:r>
      <w:r w:rsidR="00FA1CC3" w:rsidRPr="008E4A2D">
        <w:rPr>
          <w:rFonts w:ascii="Arial" w:hAnsi="Arial" w:cs="Arial"/>
          <w:sz w:val="22"/>
          <w:szCs w:val="22"/>
        </w:rPr>
        <w:t xml:space="preserve">World Health Organization, </w:t>
      </w:r>
      <w:proofErr w:type="spellStart"/>
      <w:r w:rsidR="00FA1CC3">
        <w:rPr>
          <w:rFonts w:ascii="Arial" w:hAnsi="Arial" w:cs="Arial"/>
          <w:sz w:val="22"/>
          <w:szCs w:val="22"/>
        </w:rPr>
        <w:t>n.d.c</w:t>
      </w:r>
      <w:proofErr w:type="spellEnd"/>
      <w:r w:rsidR="009C2C73">
        <w:rPr>
          <w:rFonts w:ascii="Arial" w:hAnsi="Arial" w:cs="Arial"/>
          <w:sz w:val="22"/>
          <w:szCs w:val="22"/>
        </w:rPr>
        <w:t xml:space="preserve">, </w:t>
      </w:r>
      <w:r w:rsidRPr="008E4A2D">
        <w:rPr>
          <w:rFonts w:ascii="Arial" w:hAnsi="Arial" w:cs="Arial"/>
          <w:sz w:val="22"/>
          <w:szCs w:val="22"/>
        </w:rPr>
        <w:t>Institute of Health Equity, 2020).</w:t>
      </w:r>
    </w:p>
    <w:p w14:paraId="2F9F55EE" w14:textId="59C9319E" w:rsidR="00887199" w:rsidRPr="0046211E" w:rsidRDefault="00887199" w:rsidP="00C22952">
      <w:pPr>
        <w:pStyle w:val="ListParagraph"/>
        <w:numPr>
          <w:ilvl w:val="1"/>
          <w:numId w:val="16"/>
        </w:numPr>
        <w:spacing w:line="360" w:lineRule="auto"/>
        <w:jc w:val="both"/>
        <w:rPr>
          <w:rFonts w:ascii="Arial" w:hAnsi="Arial" w:cs="Arial"/>
          <w:b/>
          <w:bCs/>
          <w:sz w:val="22"/>
          <w:szCs w:val="22"/>
        </w:rPr>
      </w:pPr>
      <w:r w:rsidRPr="0046211E">
        <w:rPr>
          <w:rFonts w:ascii="Arial" w:hAnsi="Arial" w:cs="Arial"/>
          <w:b/>
          <w:bCs/>
          <w:sz w:val="22"/>
          <w:szCs w:val="22"/>
        </w:rPr>
        <w:t>Recommendations for Improvement</w:t>
      </w:r>
    </w:p>
    <w:p w14:paraId="449801C1" w14:textId="7638616E" w:rsidR="00887199" w:rsidRPr="00A935E6" w:rsidRDefault="00887199" w:rsidP="00C22952">
      <w:pPr>
        <w:spacing w:line="360" w:lineRule="auto"/>
        <w:jc w:val="both"/>
        <w:rPr>
          <w:rFonts w:ascii="Arial" w:hAnsi="Arial" w:cs="Arial"/>
          <w:sz w:val="22"/>
          <w:szCs w:val="22"/>
        </w:rPr>
      </w:pPr>
      <w:r w:rsidRPr="00A935E6">
        <w:rPr>
          <w:rFonts w:ascii="Arial" w:hAnsi="Arial" w:cs="Arial"/>
          <w:sz w:val="22"/>
          <w:szCs w:val="22"/>
        </w:rPr>
        <w:t>Expand investment in universal health coverage to reduce financial hardship and ensure equitable access to essential services.</w:t>
      </w:r>
      <w:r w:rsidR="0046211E" w:rsidRPr="00A935E6">
        <w:rPr>
          <w:rFonts w:ascii="Arial" w:hAnsi="Arial" w:cs="Arial"/>
          <w:sz w:val="22"/>
          <w:szCs w:val="22"/>
        </w:rPr>
        <w:t xml:space="preserve"> </w:t>
      </w:r>
      <w:r w:rsidRPr="00A935E6">
        <w:rPr>
          <w:rFonts w:ascii="Arial" w:hAnsi="Arial" w:cs="Arial"/>
          <w:sz w:val="22"/>
          <w:szCs w:val="22"/>
        </w:rPr>
        <w:t>Strengthen maternal and child health programmes, particularly in low</w:t>
      </w:r>
      <w:r w:rsidRPr="00A935E6">
        <w:rPr>
          <w:rFonts w:ascii="Arial" w:hAnsi="Arial" w:cs="Arial"/>
          <w:sz w:val="22"/>
          <w:szCs w:val="22"/>
        </w:rPr>
        <w:noBreakHyphen/>
        <w:t>income countries, by improving access to skilled care and preventive interventions.</w:t>
      </w:r>
      <w:r w:rsidR="0046211E" w:rsidRPr="00A935E6">
        <w:rPr>
          <w:rFonts w:ascii="Arial" w:hAnsi="Arial" w:cs="Arial"/>
          <w:sz w:val="22"/>
          <w:szCs w:val="22"/>
        </w:rPr>
        <w:t xml:space="preserve"> </w:t>
      </w:r>
      <w:r w:rsidRPr="00A935E6">
        <w:rPr>
          <w:rFonts w:ascii="Arial" w:hAnsi="Arial" w:cs="Arial"/>
          <w:sz w:val="22"/>
          <w:szCs w:val="22"/>
        </w:rPr>
        <w:t>Intensify national and global efforts to reduce NCD risk factors through regulation, public education, and promotion of healthy environments.</w:t>
      </w:r>
      <w:r w:rsidR="00A935E6" w:rsidRPr="00A935E6">
        <w:rPr>
          <w:rFonts w:ascii="Arial" w:hAnsi="Arial" w:cs="Arial"/>
          <w:sz w:val="22"/>
          <w:szCs w:val="22"/>
        </w:rPr>
        <w:t xml:space="preserve"> </w:t>
      </w:r>
      <w:r w:rsidRPr="00A935E6">
        <w:rPr>
          <w:rFonts w:ascii="Arial" w:hAnsi="Arial" w:cs="Arial"/>
          <w:sz w:val="22"/>
          <w:szCs w:val="22"/>
        </w:rPr>
        <w:t>Integrate mental health services into primary care and scale up community</w:t>
      </w:r>
      <w:r w:rsidRPr="00A935E6">
        <w:rPr>
          <w:rFonts w:ascii="Arial" w:hAnsi="Arial" w:cs="Arial"/>
          <w:sz w:val="22"/>
          <w:szCs w:val="22"/>
        </w:rPr>
        <w:noBreakHyphen/>
        <w:t>based and digital mental health solutions.</w:t>
      </w:r>
    </w:p>
    <w:p w14:paraId="7F9ABD58" w14:textId="24E35606" w:rsidR="00887199" w:rsidRPr="00A935E6" w:rsidRDefault="00887199" w:rsidP="00C22952">
      <w:pPr>
        <w:spacing w:line="360" w:lineRule="auto"/>
        <w:jc w:val="both"/>
        <w:rPr>
          <w:rFonts w:ascii="Arial" w:hAnsi="Arial" w:cs="Arial"/>
          <w:sz w:val="22"/>
          <w:szCs w:val="22"/>
        </w:rPr>
      </w:pPr>
      <w:r w:rsidRPr="00A935E6">
        <w:rPr>
          <w:rFonts w:ascii="Arial" w:hAnsi="Arial" w:cs="Arial"/>
          <w:sz w:val="22"/>
          <w:szCs w:val="22"/>
        </w:rPr>
        <w:t>Enhance environmental health policies by reducing air pollution, improving water and sanitation systems, and regulating hazardous chemicals.</w:t>
      </w:r>
      <w:r w:rsidR="00A935E6" w:rsidRPr="00A935E6">
        <w:rPr>
          <w:rFonts w:ascii="Arial" w:hAnsi="Arial" w:cs="Arial"/>
          <w:sz w:val="22"/>
          <w:szCs w:val="22"/>
        </w:rPr>
        <w:t xml:space="preserve"> </w:t>
      </w:r>
      <w:r w:rsidRPr="00A935E6">
        <w:rPr>
          <w:rFonts w:ascii="Arial" w:hAnsi="Arial" w:cs="Arial"/>
          <w:sz w:val="22"/>
          <w:szCs w:val="22"/>
        </w:rPr>
        <w:t>Improve global health security through stronger surveillance systems, supply chain resilience, and emergency response capacity.</w:t>
      </w:r>
    </w:p>
    <w:p w14:paraId="6E86C562" w14:textId="30C8A632" w:rsidR="009B694A" w:rsidRPr="009B694A" w:rsidRDefault="0072777D" w:rsidP="00C22952">
      <w:pPr>
        <w:spacing w:line="360" w:lineRule="auto"/>
        <w:jc w:val="both"/>
        <w:rPr>
          <w:rFonts w:ascii="Arial" w:hAnsi="Arial" w:cs="Arial"/>
          <w:b/>
          <w:bCs/>
          <w:sz w:val="22"/>
          <w:szCs w:val="22"/>
        </w:rPr>
      </w:pPr>
      <w:r>
        <w:rPr>
          <w:rFonts w:ascii="Arial" w:hAnsi="Arial" w:cs="Arial"/>
          <w:b/>
          <w:bCs/>
          <w:sz w:val="22"/>
          <w:szCs w:val="22"/>
        </w:rPr>
        <w:t>3</w:t>
      </w:r>
      <w:r w:rsidR="009B694A" w:rsidRPr="009B694A">
        <w:rPr>
          <w:rFonts w:ascii="Arial" w:hAnsi="Arial" w:cs="Arial"/>
          <w:b/>
          <w:bCs/>
          <w:sz w:val="22"/>
          <w:szCs w:val="22"/>
        </w:rPr>
        <w:t>. Sustainable Development Goal 1: No Poverty</w:t>
      </w:r>
    </w:p>
    <w:p w14:paraId="61A2BCA4" w14:textId="340C9DC6" w:rsidR="008B7B59" w:rsidRPr="0020581D" w:rsidRDefault="0072777D" w:rsidP="00C22952">
      <w:pPr>
        <w:spacing w:line="360" w:lineRule="auto"/>
        <w:jc w:val="both"/>
        <w:rPr>
          <w:rFonts w:ascii="Arial" w:hAnsi="Arial" w:cs="Arial"/>
          <w:b/>
          <w:bCs/>
          <w:sz w:val="22"/>
          <w:szCs w:val="22"/>
        </w:rPr>
      </w:pPr>
      <w:r>
        <w:rPr>
          <w:rFonts w:ascii="Arial" w:hAnsi="Arial" w:cs="Arial"/>
          <w:b/>
          <w:bCs/>
          <w:sz w:val="22"/>
          <w:szCs w:val="22"/>
        </w:rPr>
        <w:t>3</w:t>
      </w:r>
      <w:r w:rsidR="009B694A" w:rsidRPr="009B694A">
        <w:rPr>
          <w:rFonts w:ascii="Arial" w:hAnsi="Arial" w:cs="Arial"/>
          <w:b/>
          <w:bCs/>
          <w:sz w:val="22"/>
          <w:szCs w:val="22"/>
        </w:rPr>
        <w:t>.1 Critical Examination</w:t>
      </w:r>
      <w:r w:rsidR="0020581D">
        <w:rPr>
          <w:rFonts w:ascii="Arial" w:hAnsi="Arial" w:cs="Arial"/>
          <w:b/>
          <w:bCs/>
          <w:sz w:val="22"/>
          <w:szCs w:val="22"/>
        </w:rPr>
        <w:t xml:space="preserve">. </w:t>
      </w:r>
      <w:r w:rsidR="008B7B59" w:rsidRPr="008B7B59">
        <w:rPr>
          <w:rFonts w:ascii="Arial" w:hAnsi="Arial" w:cs="Arial"/>
          <w:sz w:val="22"/>
          <w:szCs w:val="22"/>
        </w:rPr>
        <w:t>SDG 1 ‘No Poverty’ seeks to “end poverty in all its forms everywhere” (United Nations, 2015), recognising poverty as a multidimensional issue involving limited income, healthcare, education, housing, food security and social protection. With around 700 million people still living in extreme poverty on less than $2.15 per day (World Bank, 202</w:t>
      </w:r>
      <w:r w:rsidR="00163D27">
        <w:rPr>
          <w:rFonts w:ascii="Arial" w:hAnsi="Arial" w:cs="Arial"/>
          <w:sz w:val="22"/>
          <w:szCs w:val="22"/>
        </w:rPr>
        <w:t>2</w:t>
      </w:r>
      <w:r w:rsidR="008B7B59" w:rsidRPr="008B7B59">
        <w:rPr>
          <w:rFonts w:ascii="Arial" w:hAnsi="Arial" w:cs="Arial"/>
          <w:sz w:val="22"/>
          <w:szCs w:val="22"/>
        </w:rPr>
        <w:t>), poverty continues to heighten the risk of illness, disability and premature death. Socioeconomic inequalities are strongly linked to poorer health outcomes, with deprived communities experiencing higher rates of chronic disease, mental illness and reduced life expectancy (Institute of Health Equity, 2020). The Marmot Review further shows that these inequalities are socially produced, avoidable and unjust, reinforcing the need for structural action (Institute of Health Equity, 2020).</w:t>
      </w:r>
    </w:p>
    <w:p w14:paraId="05A54130" w14:textId="450A1B61" w:rsidR="009B694A" w:rsidRDefault="0072777D" w:rsidP="00C22952">
      <w:pPr>
        <w:spacing w:line="360" w:lineRule="auto"/>
        <w:jc w:val="both"/>
        <w:rPr>
          <w:rFonts w:ascii="Arial" w:hAnsi="Arial" w:cs="Arial"/>
          <w:b/>
          <w:bCs/>
          <w:sz w:val="22"/>
          <w:szCs w:val="22"/>
        </w:rPr>
      </w:pPr>
      <w:r>
        <w:rPr>
          <w:rFonts w:ascii="Arial" w:hAnsi="Arial" w:cs="Arial"/>
          <w:b/>
          <w:bCs/>
          <w:sz w:val="22"/>
          <w:szCs w:val="22"/>
        </w:rPr>
        <w:t>3</w:t>
      </w:r>
      <w:r w:rsidR="009B694A" w:rsidRPr="009B694A">
        <w:rPr>
          <w:rFonts w:ascii="Arial" w:hAnsi="Arial" w:cs="Arial"/>
          <w:b/>
          <w:bCs/>
          <w:sz w:val="22"/>
          <w:szCs w:val="22"/>
        </w:rPr>
        <w:t>.2 Analysis of Key Constructs</w:t>
      </w:r>
    </w:p>
    <w:p w14:paraId="509DCD30" w14:textId="6F6658E5" w:rsidR="00895F1D" w:rsidRPr="009B78D8" w:rsidRDefault="00931C03" w:rsidP="00C22952">
      <w:pPr>
        <w:spacing w:line="360" w:lineRule="auto"/>
        <w:jc w:val="both"/>
        <w:rPr>
          <w:rFonts w:ascii="Arial" w:hAnsi="Arial" w:cs="Arial"/>
          <w:b/>
          <w:bCs/>
          <w:sz w:val="22"/>
          <w:szCs w:val="22"/>
        </w:rPr>
      </w:pPr>
      <w:r>
        <w:rPr>
          <w:rFonts w:ascii="Arial" w:hAnsi="Arial" w:cs="Arial"/>
          <w:b/>
          <w:bCs/>
          <w:sz w:val="22"/>
          <w:szCs w:val="22"/>
        </w:rPr>
        <w:t>Social Protection System</w:t>
      </w:r>
      <w:r w:rsidR="009B78D8">
        <w:rPr>
          <w:rFonts w:ascii="Arial" w:hAnsi="Arial" w:cs="Arial"/>
          <w:b/>
          <w:bCs/>
          <w:sz w:val="22"/>
          <w:szCs w:val="22"/>
        </w:rPr>
        <w:t xml:space="preserve">. </w:t>
      </w:r>
      <w:r w:rsidR="00895F1D" w:rsidRPr="0046211E">
        <w:rPr>
          <w:rFonts w:ascii="Arial" w:hAnsi="Arial" w:cs="Arial"/>
          <w:sz w:val="22"/>
          <w:szCs w:val="22"/>
        </w:rPr>
        <w:t>Social protection measures such as income support, disability benefits, unemployment protection and child allowances help reduce financial barriers to essential needs and healthcare.</w:t>
      </w:r>
      <w:r w:rsidR="0046211E" w:rsidRPr="0046211E">
        <w:rPr>
          <w:rFonts w:ascii="Arial" w:hAnsi="Arial" w:cs="Arial"/>
          <w:sz w:val="22"/>
          <w:szCs w:val="22"/>
        </w:rPr>
        <w:t xml:space="preserve"> </w:t>
      </w:r>
      <w:r w:rsidR="00895F1D" w:rsidRPr="0046211E">
        <w:rPr>
          <w:rFonts w:ascii="Arial" w:hAnsi="Arial" w:cs="Arial"/>
          <w:sz w:val="22"/>
          <w:szCs w:val="22"/>
        </w:rPr>
        <w:t xml:space="preserve">Countries with strong social protection systems experience better health outcomes and reduced inequalities (OECD, </w:t>
      </w:r>
      <w:r w:rsidR="00592AB5" w:rsidRPr="0046211E">
        <w:rPr>
          <w:rFonts w:ascii="Arial" w:hAnsi="Arial" w:cs="Arial"/>
          <w:sz w:val="22"/>
          <w:szCs w:val="22"/>
        </w:rPr>
        <w:t>n.d.</w:t>
      </w:r>
      <w:r w:rsidR="00895F1D" w:rsidRPr="0046211E">
        <w:rPr>
          <w:rFonts w:ascii="Arial" w:hAnsi="Arial" w:cs="Arial"/>
          <w:sz w:val="22"/>
          <w:szCs w:val="22"/>
        </w:rPr>
        <w:t>).</w:t>
      </w:r>
      <w:r w:rsidR="0046211E" w:rsidRPr="0046211E">
        <w:rPr>
          <w:rFonts w:ascii="Arial" w:hAnsi="Arial" w:cs="Arial"/>
          <w:sz w:val="22"/>
          <w:szCs w:val="22"/>
        </w:rPr>
        <w:t xml:space="preserve"> </w:t>
      </w:r>
      <w:r w:rsidR="00895F1D" w:rsidRPr="0046211E">
        <w:rPr>
          <w:rFonts w:ascii="Arial" w:hAnsi="Arial" w:cs="Arial"/>
          <w:sz w:val="22"/>
          <w:szCs w:val="22"/>
        </w:rPr>
        <w:t>Cash transfer programmes in low</w:t>
      </w:r>
      <w:r w:rsidR="00895F1D" w:rsidRPr="0046211E">
        <w:rPr>
          <w:rFonts w:ascii="Arial" w:hAnsi="Arial" w:cs="Arial"/>
          <w:sz w:val="22"/>
          <w:szCs w:val="22"/>
        </w:rPr>
        <w:noBreakHyphen/>
        <w:t>income countries improve child nutrition, increase healthcare use, and lower mortality (UNICEF, 2023).</w:t>
      </w:r>
    </w:p>
    <w:p w14:paraId="32974830" w14:textId="417C5103" w:rsidR="00FB2CC7" w:rsidRPr="009B78D8" w:rsidRDefault="00FB2CC7" w:rsidP="00C22952">
      <w:pPr>
        <w:spacing w:line="360" w:lineRule="auto"/>
        <w:jc w:val="both"/>
        <w:rPr>
          <w:rFonts w:ascii="Arial" w:hAnsi="Arial" w:cs="Arial"/>
          <w:b/>
          <w:bCs/>
          <w:sz w:val="22"/>
          <w:szCs w:val="22"/>
        </w:rPr>
      </w:pPr>
      <w:r w:rsidRPr="00FB2CC7">
        <w:rPr>
          <w:rFonts w:ascii="Arial" w:hAnsi="Arial" w:cs="Arial"/>
          <w:b/>
          <w:bCs/>
          <w:sz w:val="22"/>
          <w:szCs w:val="22"/>
        </w:rPr>
        <w:t>Employment and Economic Inclusion</w:t>
      </w:r>
      <w:r w:rsidR="009B78D8">
        <w:rPr>
          <w:rFonts w:ascii="Arial" w:hAnsi="Arial" w:cs="Arial"/>
          <w:b/>
          <w:bCs/>
          <w:sz w:val="22"/>
          <w:szCs w:val="22"/>
        </w:rPr>
        <w:t xml:space="preserve">. </w:t>
      </w:r>
      <w:r w:rsidRPr="0046211E">
        <w:rPr>
          <w:rFonts w:ascii="Arial" w:hAnsi="Arial" w:cs="Arial"/>
          <w:sz w:val="22"/>
          <w:szCs w:val="22"/>
        </w:rPr>
        <w:t>Secure employment improves financial stability, reduces stress and enhances mental wellbeing.</w:t>
      </w:r>
      <w:r w:rsidR="0046211E" w:rsidRPr="0046211E">
        <w:rPr>
          <w:rFonts w:ascii="Arial" w:hAnsi="Arial" w:cs="Arial"/>
          <w:sz w:val="22"/>
          <w:szCs w:val="22"/>
        </w:rPr>
        <w:t xml:space="preserve"> </w:t>
      </w:r>
      <w:r w:rsidRPr="0046211E">
        <w:rPr>
          <w:rFonts w:ascii="Arial" w:hAnsi="Arial" w:cs="Arial"/>
          <w:sz w:val="22"/>
          <w:szCs w:val="22"/>
        </w:rPr>
        <w:t xml:space="preserve">Insecure work, unemployment and low wages contribute to anxiety, depression and poor physical health (World Health Organization, </w:t>
      </w:r>
      <w:proofErr w:type="spellStart"/>
      <w:r w:rsidR="00EB6DCF" w:rsidRPr="0046211E">
        <w:rPr>
          <w:rFonts w:ascii="Arial" w:hAnsi="Arial" w:cs="Arial"/>
          <w:sz w:val="22"/>
          <w:szCs w:val="22"/>
        </w:rPr>
        <w:t>n.d.d</w:t>
      </w:r>
      <w:proofErr w:type="spellEnd"/>
      <w:r w:rsidRPr="0046211E">
        <w:rPr>
          <w:rFonts w:ascii="Arial" w:hAnsi="Arial" w:cs="Arial"/>
          <w:sz w:val="22"/>
          <w:szCs w:val="22"/>
        </w:rPr>
        <w:t>).</w:t>
      </w:r>
      <w:r w:rsidR="0046211E" w:rsidRPr="0046211E">
        <w:rPr>
          <w:rFonts w:ascii="Arial" w:hAnsi="Arial" w:cs="Arial"/>
          <w:sz w:val="22"/>
          <w:szCs w:val="22"/>
        </w:rPr>
        <w:t xml:space="preserve"> </w:t>
      </w:r>
      <w:r w:rsidRPr="0046211E">
        <w:rPr>
          <w:rFonts w:ascii="Arial" w:hAnsi="Arial" w:cs="Arial"/>
          <w:sz w:val="22"/>
          <w:szCs w:val="22"/>
        </w:rPr>
        <w:t xml:space="preserve">The WHO highlights decent work as a key determinant of both physical and mental health (World Health Organization, </w:t>
      </w:r>
      <w:proofErr w:type="spellStart"/>
      <w:r w:rsidR="000F1AA2" w:rsidRPr="0046211E">
        <w:rPr>
          <w:rFonts w:ascii="Arial" w:hAnsi="Arial" w:cs="Arial"/>
          <w:sz w:val="22"/>
          <w:szCs w:val="22"/>
        </w:rPr>
        <w:t>n.d.d</w:t>
      </w:r>
      <w:proofErr w:type="spellEnd"/>
      <w:r w:rsidRPr="0046211E">
        <w:rPr>
          <w:rFonts w:ascii="Arial" w:hAnsi="Arial" w:cs="Arial"/>
          <w:sz w:val="22"/>
          <w:szCs w:val="22"/>
        </w:rPr>
        <w:t>).</w:t>
      </w:r>
    </w:p>
    <w:p w14:paraId="6BDDCB95" w14:textId="7C9A21B1" w:rsidR="00FB2CC7" w:rsidRPr="009B78D8" w:rsidRDefault="00FB2CC7" w:rsidP="00C22952">
      <w:pPr>
        <w:spacing w:line="360" w:lineRule="auto"/>
        <w:jc w:val="both"/>
        <w:rPr>
          <w:rFonts w:ascii="Arial" w:hAnsi="Arial" w:cs="Arial"/>
          <w:b/>
          <w:bCs/>
          <w:sz w:val="22"/>
          <w:szCs w:val="22"/>
        </w:rPr>
      </w:pPr>
      <w:r w:rsidRPr="00FB2CC7">
        <w:rPr>
          <w:rFonts w:ascii="Arial" w:hAnsi="Arial" w:cs="Arial"/>
          <w:b/>
          <w:bCs/>
          <w:sz w:val="22"/>
          <w:szCs w:val="22"/>
        </w:rPr>
        <w:t>Climate Vulnerability and Resilience</w:t>
      </w:r>
      <w:r w:rsidR="009B78D8">
        <w:rPr>
          <w:rFonts w:ascii="Arial" w:hAnsi="Arial" w:cs="Arial"/>
          <w:b/>
          <w:bCs/>
          <w:sz w:val="22"/>
          <w:szCs w:val="22"/>
        </w:rPr>
        <w:t xml:space="preserve">. </w:t>
      </w:r>
      <w:r w:rsidRPr="00E135BC">
        <w:rPr>
          <w:rFonts w:ascii="Arial" w:hAnsi="Arial" w:cs="Arial"/>
          <w:sz w:val="22"/>
          <w:szCs w:val="22"/>
        </w:rPr>
        <w:t>Floods, droughts and heatwaves increase risks of malnutrition, infectious diseases, and displacement.</w:t>
      </w:r>
      <w:r w:rsidR="00E135BC" w:rsidRPr="00E135BC">
        <w:rPr>
          <w:rFonts w:ascii="Arial" w:hAnsi="Arial" w:cs="Arial"/>
          <w:sz w:val="22"/>
          <w:szCs w:val="22"/>
        </w:rPr>
        <w:t xml:space="preserve"> </w:t>
      </w:r>
      <w:r w:rsidRPr="00E135BC">
        <w:rPr>
          <w:rFonts w:ascii="Arial" w:hAnsi="Arial" w:cs="Arial"/>
          <w:sz w:val="22"/>
          <w:szCs w:val="22"/>
        </w:rPr>
        <w:t xml:space="preserve">Climate change could push 100 million more people into poverty by 2030 (United Nations, </w:t>
      </w:r>
      <w:r w:rsidR="00C91977" w:rsidRPr="00E135BC">
        <w:rPr>
          <w:rFonts w:ascii="Arial" w:hAnsi="Arial" w:cs="Arial"/>
          <w:sz w:val="22"/>
          <w:szCs w:val="22"/>
        </w:rPr>
        <w:t>n.d.</w:t>
      </w:r>
      <w:r w:rsidRPr="00E135BC">
        <w:rPr>
          <w:rFonts w:ascii="Arial" w:hAnsi="Arial" w:cs="Arial"/>
          <w:sz w:val="22"/>
          <w:szCs w:val="22"/>
        </w:rPr>
        <w:t>).</w:t>
      </w:r>
      <w:r w:rsidR="00E135BC" w:rsidRPr="00E135BC">
        <w:rPr>
          <w:rFonts w:ascii="Arial" w:hAnsi="Arial" w:cs="Arial"/>
          <w:sz w:val="22"/>
          <w:szCs w:val="22"/>
        </w:rPr>
        <w:t xml:space="preserve"> </w:t>
      </w:r>
      <w:r w:rsidRPr="00E135BC">
        <w:rPr>
          <w:rFonts w:ascii="Arial" w:hAnsi="Arial" w:cs="Arial"/>
          <w:sz w:val="22"/>
          <w:szCs w:val="22"/>
        </w:rPr>
        <w:t>SDG 1 promotes disaster risk reduction, sustainable agriculture, and climate</w:t>
      </w:r>
      <w:r w:rsidRPr="00E135BC">
        <w:rPr>
          <w:rFonts w:ascii="Arial" w:hAnsi="Arial" w:cs="Arial"/>
          <w:sz w:val="22"/>
          <w:szCs w:val="22"/>
        </w:rPr>
        <w:noBreakHyphen/>
        <w:t>adaptive infrastructure to protect vulnerable populations.</w:t>
      </w:r>
    </w:p>
    <w:p w14:paraId="30948B16" w14:textId="5EEE5B5E" w:rsidR="00FB2CC7" w:rsidRPr="00E135BC" w:rsidRDefault="00FB2CC7" w:rsidP="00C22952">
      <w:pPr>
        <w:spacing w:line="360" w:lineRule="auto"/>
        <w:jc w:val="both"/>
        <w:rPr>
          <w:rFonts w:ascii="Arial" w:hAnsi="Arial" w:cs="Arial"/>
          <w:sz w:val="22"/>
          <w:szCs w:val="22"/>
        </w:rPr>
      </w:pPr>
      <w:r w:rsidRPr="00FB2CC7">
        <w:rPr>
          <w:rFonts w:ascii="Arial" w:hAnsi="Arial" w:cs="Arial"/>
          <w:b/>
          <w:bCs/>
          <w:sz w:val="22"/>
          <w:szCs w:val="22"/>
        </w:rPr>
        <w:t>Housing Security</w:t>
      </w:r>
      <w:r w:rsidR="009B78D8">
        <w:rPr>
          <w:rFonts w:ascii="Arial" w:hAnsi="Arial" w:cs="Arial"/>
          <w:b/>
          <w:bCs/>
          <w:sz w:val="22"/>
          <w:szCs w:val="22"/>
        </w:rPr>
        <w:t xml:space="preserve">. </w:t>
      </w:r>
      <w:r w:rsidRPr="00E135BC">
        <w:rPr>
          <w:rFonts w:ascii="Arial" w:hAnsi="Arial" w:cs="Arial"/>
          <w:sz w:val="22"/>
          <w:szCs w:val="22"/>
        </w:rPr>
        <w:t>Poor housing conditions, overcrowding and homelessness contribute to respiratory illness, chronic disease, mental health problems, and reduced life expectancy (Institute of Health Equity, 2020).</w:t>
      </w:r>
      <w:r w:rsidR="007F7281" w:rsidRPr="00E135BC">
        <w:rPr>
          <w:rFonts w:ascii="Arial" w:hAnsi="Arial" w:cs="Arial"/>
          <w:sz w:val="22"/>
          <w:szCs w:val="22"/>
        </w:rPr>
        <w:t xml:space="preserve"> </w:t>
      </w:r>
      <w:r w:rsidRPr="00E135BC">
        <w:rPr>
          <w:rFonts w:ascii="Arial" w:hAnsi="Arial" w:cs="Arial"/>
          <w:sz w:val="22"/>
          <w:szCs w:val="22"/>
        </w:rPr>
        <w:t>SDG 1 encourages equal rights to land, property and housing, supporting stable living conditions.</w:t>
      </w:r>
    </w:p>
    <w:p w14:paraId="49FD4D10" w14:textId="5A2D80F7" w:rsidR="00FB2CC7" w:rsidRPr="002C4832" w:rsidRDefault="00FB2CC7" w:rsidP="00C22952">
      <w:pPr>
        <w:spacing w:line="360" w:lineRule="auto"/>
        <w:jc w:val="both"/>
        <w:rPr>
          <w:rFonts w:ascii="Arial" w:hAnsi="Arial" w:cs="Arial"/>
          <w:sz w:val="22"/>
          <w:szCs w:val="22"/>
        </w:rPr>
      </w:pPr>
      <w:r w:rsidRPr="00FB2CC7">
        <w:rPr>
          <w:rFonts w:ascii="Arial" w:hAnsi="Arial" w:cs="Arial"/>
          <w:b/>
          <w:bCs/>
          <w:sz w:val="22"/>
          <w:szCs w:val="22"/>
        </w:rPr>
        <w:t>Intersection with SDG 3: Universal Health Coverage</w:t>
      </w:r>
      <w:r w:rsidR="009B78D8">
        <w:rPr>
          <w:rFonts w:ascii="Arial" w:hAnsi="Arial" w:cs="Arial"/>
          <w:b/>
          <w:bCs/>
          <w:sz w:val="22"/>
          <w:szCs w:val="22"/>
        </w:rPr>
        <w:t xml:space="preserve">. </w:t>
      </w:r>
      <w:r w:rsidRPr="002C4832">
        <w:rPr>
          <w:rFonts w:ascii="Arial" w:hAnsi="Arial" w:cs="Arial"/>
          <w:sz w:val="22"/>
          <w:szCs w:val="22"/>
        </w:rPr>
        <w:t>Poverty increases the likelihood of illness, while illness increases the likelihood of poverty due to healthcare costs and lost income</w:t>
      </w:r>
      <w:r w:rsidR="00156448" w:rsidRPr="002C4832">
        <w:rPr>
          <w:rFonts w:ascii="Arial" w:hAnsi="Arial" w:cs="Arial"/>
          <w:sz w:val="22"/>
          <w:szCs w:val="22"/>
        </w:rPr>
        <w:t xml:space="preserve"> (WHO, n.d.).</w:t>
      </w:r>
      <w:r w:rsidR="002C4832" w:rsidRPr="002C4832">
        <w:rPr>
          <w:rFonts w:ascii="Arial" w:hAnsi="Arial" w:cs="Arial"/>
          <w:sz w:val="22"/>
          <w:szCs w:val="22"/>
        </w:rPr>
        <w:t xml:space="preserve"> </w:t>
      </w:r>
      <w:r w:rsidRPr="002C4832">
        <w:rPr>
          <w:rFonts w:ascii="Arial" w:hAnsi="Arial" w:cs="Arial"/>
          <w:sz w:val="22"/>
          <w:szCs w:val="22"/>
        </w:rPr>
        <w:t>Nearly 2 billion people face catastrophic health expenditures each year (World Bank, 202</w:t>
      </w:r>
      <w:r w:rsidR="00163D27" w:rsidRPr="002C4832">
        <w:rPr>
          <w:rFonts w:ascii="Arial" w:hAnsi="Arial" w:cs="Arial"/>
          <w:sz w:val="22"/>
          <w:szCs w:val="22"/>
        </w:rPr>
        <w:t>2</w:t>
      </w:r>
      <w:r w:rsidRPr="002C4832">
        <w:rPr>
          <w:rFonts w:ascii="Arial" w:hAnsi="Arial" w:cs="Arial"/>
          <w:sz w:val="22"/>
          <w:szCs w:val="22"/>
        </w:rPr>
        <w:t>).</w:t>
      </w:r>
      <w:r w:rsidR="002C4832" w:rsidRPr="002C4832">
        <w:rPr>
          <w:rFonts w:ascii="Arial" w:hAnsi="Arial" w:cs="Arial"/>
          <w:sz w:val="22"/>
          <w:szCs w:val="22"/>
        </w:rPr>
        <w:t xml:space="preserve"> </w:t>
      </w:r>
      <w:r w:rsidRPr="002C4832">
        <w:rPr>
          <w:rFonts w:ascii="Arial" w:hAnsi="Arial" w:cs="Arial"/>
          <w:sz w:val="22"/>
          <w:szCs w:val="22"/>
        </w:rPr>
        <w:t>Addressing poverty is essential for achieving good health and wellbeing.</w:t>
      </w:r>
    </w:p>
    <w:p w14:paraId="4178BB6E" w14:textId="09012B9A" w:rsidR="004622B9" w:rsidRPr="004622B9" w:rsidRDefault="0072777D" w:rsidP="00C22952">
      <w:pPr>
        <w:spacing w:line="360" w:lineRule="auto"/>
        <w:jc w:val="both"/>
        <w:rPr>
          <w:rFonts w:ascii="Arial" w:hAnsi="Arial" w:cs="Arial"/>
          <w:b/>
          <w:bCs/>
          <w:sz w:val="22"/>
          <w:szCs w:val="22"/>
        </w:rPr>
      </w:pPr>
      <w:r>
        <w:rPr>
          <w:rFonts w:ascii="Arial" w:hAnsi="Arial" w:cs="Arial"/>
          <w:b/>
          <w:bCs/>
          <w:sz w:val="22"/>
          <w:szCs w:val="22"/>
        </w:rPr>
        <w:t>3</w:t>
      </w:r>
      <w:r w:rsidR="009B694A" w:rsidRPr="009B694A">
        <w:rPr>
          <w:rFonts w:ascii="Arial" w:hAnsi="Arial" w:cs="Arial"/>
          <w:b/>
          <w:bCs/>
          <w:sz w:val="22"/>
          <w:szCs w:val="22"/>
        </w:rPr>
        <w:t>.3 Impacts on Citizens</w:t>
      </w:r>
      <w:r w:rsidR="009B78D8">
        <w:rPr>
          <w:rFonts w:ascii="Arial" w:hAnsi="Arial" w:cs="Arial"/>
          <w:b/>
          <w:bCs/>
          <w:sz w:val="22"/>
          <w:szCs w:val="22"/>
        </w:rPr>
        <w:t xml:space="preserve">. </w:t>
      </w:r>
      <w:r w:rsidR="004622B9" w:rsidRPr="004622B9">
        <w:rPr>
          <w:rFonts w:ascii="Arial" w:hAnsi="Arial" w:cs="Arial"/>
          <w:sz w:val="22"/>
          <w:szCs w:val="22"/>
        </w:rPr>
        <w:t>SDG 1 supports healthier and more equitable societies by reducing poverty and addressing the structural factors that shape wellbeing. It strengthens social protection, improves living conditions, enhances climate resilience and promotes secure employment, all of which reduce financial hardship and improve both physical and mental health. Stable housing further lowers disease burden, while greater economic security enables individuals to lead healthier, more fulfilling lives. Collectively, these mechanisms demonstrate how SDG 1 directly contributes to improved population health and reduced inequalities (United Nations, 2015).</w:t>
      </w:r>
    </w:p>
    <w:p w14:paraId="2E80BB14" w14:textId="3D4E15E3" w:rsidR="009B694A" w:rsidRPr="002C4832" w:rsidRDefault="0072777D" w:rsidP="00C22952">
      <w:pPr>
        <w:spacing w:line="360" w:lineRule="auto"/>
        <w:jc w:val="both"/>
        <w:rPr>
          <w:rFonts w:ascii="Arial" w:hAnsi="Arial" w:cs="Arial"/>
          <w:sz w:val="22"/>
          <w:szCs w:val="22"/>
        </w:rPr>
      </w:pPr>
      <w:r>
        <w:rPr>
          <w:rFonts w:ascii="Arial" w:hAnsi="Arial" w:cs="Arial"/>
          <w:b/>
          <w:bCs/>
          <w:sz w:val="22"/>
          <w:szCs w:val="22"/>
        </w:rPr>
        <w:t>3</w:t>
      </w:r>
      <w:r w:rsidR="009B694A" w:rsidRPr="009B694A">
        <w:rPr>
          <w:rFonts w:ascii="Arial" w:hAnsi="Arial" w:cs="Arial"/>
          <w:b/>
          <w:bCs/>
          <w:sz w:val="22"/>
          <w:szCs w:val="22"/>
        </w:rPr>
        <w:t>.4 Recommendations for Improvement</w:t>
      </w:r>
      <w:r w:rsidR="009B78D8">
        <w:rPr>
          <w:rFonts w:ascii="Arial" w:hAnsi="Arial" w:cs="Arial"/>
          <w:b/>
          <w:bCs/>
          <w:sz w:val="22"/>
          <w:szCs w:val="22"/>
        </w:rPr>
        <w:t xml:space="preserve">. </w:t>
      </w:r>
      <w:r w:rsidR="009B694A" w:rsidRPr="002C4832">
        <w:rPr>
          <w:rFonts w:ascii="Arial" w:hAnsi="Arial" w:cs="Arial"/>
          <w:sz w:val="22"/>
          <w:szCs w:val="22"/>
        </w:rPr>
        <w:t>Strengthen and expand social protection systems to reduce financial barriers to healthcare, food, housing and education.</w:t>
      </w:r>
      <w:r w:rsidR="002C4832">
        <w:rPr>
          <w:rFonts w:ascii="Arial" w:hAnsi="Arial" w:cs="Arial"/>
          <w:sz w:val="22"/>
          <w:szCs w:val="22"/>
        </w:rPr>
        <w:t xml:space="preserve"> </w:t>
      </w:r>
      <w:r w:rsidR="009B694A" w:rsidRPr="002C4832">
        <w:rPr>
          <w:rFonts w:ascii="Arial" w:hAnsi="Arial" w:cs="Arial"/>
          <w:sz w:val="22"/>
          <w:szCs w:val="22"/>
        </w:rPr>
        <w:t>Increase investment in decent work opportunities, fair wages and safe working conditions to improve economic security and wellbeing.</w:t>
      </w:r>
      <w:r w:rsidR="009B78D8">
        <w:rPr>
          <w:rFonts w:ascii="Arial" w:hAnsi="Arial" w:cs="Arial"/>
          <w:sz w:val="22"/>
          <w:szCs w:val="22"/>
        </w:rPr>
        <w:t xml:space="preserve"> </w:t>
      </w:r>
      <w:r w:rsidR="009B694A" w:rsidRPr="002C4832">
        <w:rPr>
          <w:rFonts w:ascii="Arial" w:hAnsi="Arial" w:cs="Arial"/>
          <w:sz w:val="22"/>
          <w:szCs w:val="22"/>
        </w:rPr>
        <w:t>Enhance climate resilience through sustainable agriculture, disaster</w:t>
      </w:r>
      <w:r w:rsidR="009B694A" w:rsidRPr="002C4832">
        <w:rPr>
          <w:rFonts w:ascii="Arial" w:hAnsi="Arial" w:cs="Arial"/>
          <w:sz w:val="22"/>
          <w:szCs w:val="22"/>
        </w:rPr>
        <w:noBreakHyphen/>
        <w:t>risk reduction and infrastructure that protects low</w:t>
      </w:r>
      <w:r w:rsidR="009B694A" w:rsidRPr="002C4832">
        <w:rPr>
          <w:rFonts w:ascii="Arial" w:hAnsi="Arial" w:cs="Arial"/>
          <w:sz w:val="22"/>
          <w:szCs w:val="22"/>
        </w:rPr>
        <w:noBreakHyphen/>
        <w:t>income communities.</w:t>
      </w:r>
      <w:r w:rsidR="002C4832">
        <w:rPr>
          <w:rFonts w:ascii="Arial" w:hAnsi="Arial" w:cs="Arial"/>
          <w:sz w:val="22"/>
          <w:szCs w:val="22"/>
        </w:rPr>
        <w:t xml:space="preserve"> </w:t>
      </w:r>
      <w:r w:rsidR="009B694A" w:rsidRPr="002C4832">
        <w:rPr>
          <w:rFonts w:ascii="Arial" w:hAnsi="Arial" w:cs="Arial"/>
          <w:sz w:val="22"/>
          <w:szCs w:val="22"/>
        </w:rPr>
        <w:t>Implement policies that ensure access to safe, stable and affordable housing to reduce health risks associated with poor living conditions.</w:t>
      </w:r>
      <w:r w:rsidR="002C4832">
        <w:rPr>
          <w:rFonts w:ascii="Arial" w:hAnsi="Arial" w:cs="Arial"/>
          <w:sz w:val="22"/>
          <w:szCs w:val="22"/>
        </w:rPr>
        <w:t xml:space="preserve"> </w:t>
      </w:r>
      <w:r w:rsidR="009B694A" w:rsidRPr="002C4832">
        <w:rPr>
          <w:rFonts w:ascii="Arial" w:hAnsi="Arial" w:cs="Arial"/>
          <w:sz w:val="22"/>
          <w:szCs w:val="22"/>
        </w:rPr>
        <w:t>Improve integration between SDG 1 and SDG 3 by reducing catastrophic health expenditures and expanding universal health coverage.</w:t>
      </w:r>
      <w:r w:rsidR="002C4832">
        <w:rPr>
          <w:rFonts w:ascii="Arial" w:hAnsi="Arial" w:cs="Arial"/>
          <w:sz w:val="22"/>
          <w:szCs w:val="22"/>
        </w:rPr>
        <w:t xml:space="preserve"> </w:t>
      </w:r>
      <w:r w:rsidR="009B694A" w:rsidRPr="002C4832">
        <w:rPr>
          <w:rFonts w:ascii="Arial" w:hAnsi="Arial" w:cs="Arial"/>
          <w:sz w:val="22"/>
          <w:szCs w:val="22"/>
        </w:rPr>
        <w:t>Address structural inequalities through progressive taxation, inclusive economic policies and targeted support for marginalised groups.</w:t>
      </w:r>
    </w:p>
    <w:p w14:paraId="0DF60071" w14:textId="77777777" w:rsidR="00875B98" w:rsidRPr="00875B98" w:rsidRDefault="00875B98" w:rsidP="00C22952">
      <w:pPr>
        <w:spacing w:line="360" w:lineRule="auto"/>
        <w:jc w:val="both"/>
        <w:rPr>
          <w:rFonts w:ascii="Arial" w:hAnsi="Arial" w:cs="Arial"/>
          <w:b/>
          <w:bCs/>
          <w:sz w:val="22"/>
          <w:szCs w:val="22"/>
        </w:rPr>
      </w:pPr>
      <w:r w:rsidRPr="00875B98">
        <w:rPr>
          <w:rFonts w:ascii="Arial" w:hAnsi="Arial" w:cs="Arial"/>
          <w:b/>
          <w:bCs/>
          <w:sz w:val="22"/>
          <w:szCs w:val="22"/>
        </w:rPr>
        <w:t>4. National Wellbeing Initiatives</w:t>
      </w:r>
    </w:p>
    <w:p w14:paraId="7A514CE1" w14:textId="01EB427D" w:rsidR="00875B98" w:rsidRPr="009B78D8" w:rsidRDefault="00875B98" w:rsidP="00C22952">
      <w:pPr>
        <w:spacing w:line="360" w:lineRule="auto"/>
        <w:jc w:val="both"/>
        <w:rPr>
          <w:rFonts w:ascii="Arial" w:hAnsi="Arial" w:cs="Arial"/>
          <w:b/>
          <w:bCs/>
          <w:sz w:val="22"/>
          <w:szCs w:val="22"/>
        </w:rPr>
      </w:pPr>
      <w:r w:rsidRPr="00875B98">
        <w:rPr>
          <w:rFonts w:ascii="Arial" w:hAnsi="Arial" w:cs="Arial"/>
          <w:b/>
          <w:bCs/>
          <w:sz w:val="22"/>
          <w:szCs w:val="22"/>
        </w:rPr>
        <w:t>4.1 Critical Examination of National Policies</w:t>
      </w:r>
      <w:r w:rsidR="009B78D8">
        <w:rPr>
          <w:rFonts w:ascii="Arial" w:hAnsi="Arial" w:cs="Arial"/>
          <w:b/>
          <w:bCs/>
          <w:sz w:val="22"/>
          <w:szCs w:val="22"/>
        </w:rPr>
        <w:t xml:space="preserve">. </w:t>
      </w:r>
      <w:r w:rsidRPr="002C4832">
        <w:rPr>
          <w:rFonts w:ascii="Arial" w:hAnsi="Arial" w:cs="Arial"/>
          <w:sz w:val="22"/>
          <w:szCs w:val="22"/>
        </w:rPr>
        <w:t xml:space="preserve">The UK has introduced major wellbeing initiatives, notably </w:t>
      </w:r>
      <w:r w:rsidRPr="000D2547">
        <w:rPr>
          <w:rFonts w:ascii="Arial" w:hAnsi="Arial" w:cs="Arial"/>
          <w:b/>
          <w:bCs/>
          <w:sz w:val="22"/>
          <w:szCs w:val="22"/>
        </w:rPr>
        <w:t>Universal Personalised Care (UPC)</w:t>
      </w:r>
      <w:r w:rsidRPr="002C4832">
        <w:rPr>
          <w:rFonts w:ascii="Arial" w:hAnsi="Arial" w:cs="Arial"/>
          <w:sz w:val="22"/>
          <w:szCs w:val="22"/>
        </w:rPr>
        <w:t xml:space="preserve"> and the </w:t>
      </w:r>
      <w:r w:rsidRPr="000D2547">
        <w:rPr>
          <w:rFonts w:ascii="Arial" w:hAnsi="Arial" w:cs="Arial"/>
          <w:b/>
          <w:bCs/>
          <w:sz w:val="22"/>
          <w:szCs w:val="22"/>
        </w:rPr>
        <w:t>Health and Care Act 2022</w:t>
      </w:r>
      <w:r w:rsidRPr="002C4832">
        <w:rPr>
          <w:rFonts w:ascii="Arial" w:hAnsi="Arial" w:cs="Arial"/>
          <w:sz w:val="22"/>
          <w:szCs w:val="22"/>
        </w:rPr>
        <w:t>, both designed to strengthen health systems, reduce inequalities and support person</w:t>
      </w:r>
      <w:r w:rsidRPr="002C4832">
        <w:rPr>
          <w:rFonts w:ascii="Arial" w:hAnsi="Arial" w:cs="Arial"/>
          <w:sz w:val="22"/>
          <w:szCs w:val="22"/>
        </w:rPr>
        <w:noBreakHyphen/>
        <w:t>centred care. UPC aims to increase individual choice through personalised care planning, shared decision</w:t>
      </w:r>
      <w:r w:rsidRPr="002C4832">
        <w:rPr>
          <w:rFonts w:ascii="Arial" w:hAnsi="Arial" w:cs="Arial"/>
          <w:sz w:val="22"/>
          <w:szCs w:val="22"/>
        </w:rPr>
        <w:noBreakHyphen/>
        <w:t>making, supported self</w:t>
      </w:r>
      <w:r w:rsidRPr="002C4832">
        <w:rPr>
          <w:rFonts w:ascii="Arial" w:hAnsi="Arial" w:cs="Arial"/>
          <w:sz w:val="22"/>
          <w:szCs w:val="22"/>
        </w:rPr>
        <w:noBreakHyphen/>
        <w:t>management and social prescribing (NHS England, 2019). Evidence shows personalised care improves satisfaction and reduces reliance on clinical services (The King’s Fund, 20</w:t>
      </w:r>
      <w:r w:rsidR="00F5621E" w:rsidRPr="002C4832">
        <w:rPr>
          <w:rFonts w:ascii="Arial" w:hAnsi="Arial" w:cs="Arial"/>
          <w:sz w:val="22"/>
          <w:szCs w:val="22"/>
        </w:rPr>
        <w:t>19</w:t>
      </w:r>
      <w:r w:rsidRPr="002C4832">
        <w:rPr>
          <w:rFonts w:ascii="Arial" w:hAnsi="Arial" w:cs="Arial"/>
          <w:sz w:val="22"/>
          <w:szCs w:val="22"/>
        </w:rPr>
        <w:t xml:space="preserve">). Social prescribing addresses social determinants such as loneliness and inactivity, which are linked to chronic disease and premature mortality (World Health Organization, </w:t>
      </w:r>
      <w:proofErr w:type="spellStart"/>
      <w:r w:rsidR="00F6225C" w:rsidRPr="002C4832">
        <w:rPr>
          <w:rFonts w:ascii="Arial" w:hAnsi="Arial" w:cs="Arial"/>
          <w:sz w:val="22"/>
          <w:szCs w:val="22"/>
        </w:rPr>
        <w:t>n.d.d</w:t>
      </w:r>
      <w:proofErr w:type="spellEnd"/>
      <w:r w:rsidRPr="002C4832">
        <w:rPr>
          <w:rFonts w:ascii="Arial" w:hAnsi="Arial" w:cs="Arial"/>
          <w:sz w:val="22"/>
          <w:szCs w:val="22"/>
        </w:rPr>
        <w:t xml:space="preserve">) and has been shown to reduce GP appointments and improve wellbeing </w:t>
      </w:r>
      <w:r w:rsidR="00773931" w:rsidRPr="002C4832">
        <w:rPr>
          <w:rFonts w:ascii="Arial" w:hAnsi="Arial" w:cs="Arial"/>
          <w:sz w:val="22"/>
          <w:szCs w:val="22"/>
        </w:rPr>
        <w:t>(Office for Health Improvement and Disparities, 202</w:t>
      </w:r>
      <w:r w:rsidR="0011229D" w:rsidRPr="002C4832">
        <w:rPr>
          <w:rFonts w:ascii="Arial" w:hAnsi="Arial" w:cs="Arial"/>
          <w:sz w:val="22"/>
          <w:szCs w:val="22"/>
        </w:rPr>
        <w:t>1</w:t>
      </w:r>
      <w:r w:rsidR="00773931" w:rsidRPr="002C4832">
        <w:rPr>
          <w:rFonts w:ascii="Arial" w:hAnsi="Arial" w:cs="Arial"/>
          <w:sz w:val="22"/>
          <w:szCs w:val="22"/>
        </w:rPr>
        <w:t>).</w:t>
      </w:r>
      <w:r w:rsidR="002C4832">
        <w:rPr>
          <w:rFonts w:ascii="Arial" w:hAnsi="Arial" w:cs="Arial"/>
          <w:sz w:val="22"/>
          <w:szCs w:val="22"/>
        </w:rPr>
        <w:t xml:space="preserve"> </w:t>
      </w:r>
      <w:r w:rsidRPr="002C4832">
        <w:rPr>
          <w:rFonts w:ascii="Arial" w:hAnsi="Arial" w:cs="Arial"/>
          <w:sz w:val="22"/>
          <w:szCs w:val="22"/>
        </w:rPr>
        <w:t xml:space="preserve">However, UPC implementation is uneven. Deprived areas often lack community infrastructure to support social prescribing (Institute of Health Equity, 2020), and workforce shortages limit delivery, with link workers facing high caseloads and inconsistent funding </w:t>
      </w:r>
      <w:r w:rsidR="00847F4A" w:rsidRPr="002C4832">
        <w:rPr>
          <w:rFonts w:ascii="Arial" w:hAnsi="Arial" w:cs="Arial"/>
          <w:sz w:val="22"/>
          <w:szCs w:val="22"/>
        </w:rPr>
        <w:t>(National Academy for Social Prescribing, 2022).</w:t>
      </w:r>
      <w:r w:rsidR="002C4832">
        <w:rPr>
          <w:rFonts w:ascii="Arial" w:hAnsi="Arial" w:cs="Arial"/>
          <w:sz w:val="22"/>
          <w:szCs w:val="22"/>
        </w:rPr>
        <w:t xml:space="preserve"> </w:t>
      </w:r>
      <w:r w:rsidRPr="002C4832">
        <w:rPr>
          <w:rFonts w:ascii="Arial" w:hAnsi="Arial" w:cs="Arial"/>
          <w:sz w:val="22"/>
          <w:szCs w:val="22"/>
        </w:rPr>
        <w:t xml:space="preserve">The Health and Care Act 2022 established Integrated Care Systems (ICSs) to improve collaboration across NHS bodies, local authorities and voluntary sectors (UK </w:t>
      </w:r>
      <w:proofErr w:type="spellStart"/>
      <w:r w:rsidR="001C639D" w:rsidRPr="002C4832">
        <w:rPr>
          <w:rFonts w:ascii="Arial" w:hAnsi="Arial" w:cs="Arial"/>
          <w:sz w:val="22"/>
          <w:szCs w:val="22"/>
        </w:rPr>
        <w:t>Guvern</w:t>
      </w:r>
      <w:r w:rsidRPr="002C4832">
        <w:rPr>
          <w:rFonts w:ascii="Arial" w:hAnsi="Arial" w:cs="Arial"/>
          <w:sz w:val="22"/>
          <w:szCs w:val="22"/>
        </w:rPr>
        <w:t>ment</w:t>
      </w:r>
      <w:proofErr w:type="spellEnd"/>
      <w:r w:rsidRPr="002C4832">
        <w:rPr>
          <w:rFonts w:ascii="Arial" w:hAnsi="Arial" w:cs="Arial"/>
          <w:sz w:val="22"/>
          <w:szCs w:val="22"/>
        </w:rPr>
        <w:t>, 2022). Early evidence shows better coordination, reduced duplication and stronger prevention efforts (The King’s Fund, 20</w:t>
      </w:r>
      <w:r w:rsidR="00AF3570" w:rsidRPr="002C4832">
        <w:rPr>
          <w:rFonts w:ascii="Arial" w:hAnsi="Arial" w:cs="Arial"/>
          <w:sz w:val="22"/>
          <w:szCs w:val="22"/>
        </w:rPr>
        <w:t>19b</w:t>
      </w:r>
      <w:r w:rsidRPr="002C4832">
        <w:rPr>
          <w:rFonts w:ascii="Arial" w:hAnsi="Arial" w:cs="Arial"/>
          <w:sz w:val="22"/>
          <w:szCs w:val="22"/>
        </w:rPr>
        <w:t>), alongside sustainability gains such as reduced carbon emissions (NHS England, 202</w:t>
      </w:r>
      <w:r w:rsidR="00AF79B0" w:rsidRPr="002C4832">
        <w:rPr>
          <w:rFonts w:ascii="Arial" w:hAnsi="Arial" w:cs="Arial"/>
          <w:sz w:val="22"/>
          <w:szCs w:val="22"/>
        </w:rPr>
        <w:t>2</w:t>
      </w:r>
      <w:r w:rsidRPr="002C4832">
        <w:rPr>
          <w:rFonts w:ascii="Arial" w:hAnsi="Arial" w:cs="Arial"/>
          <w:sz w:val="22"/>
          <w:szCs w:val="22"/>
        </w:rPr>
        <w:t xml:space="preserve">). Yet ICSs </w:t>
      </w:r>
      <w:r w:rsidRPr="002C4832">
        <w:rPr>
          <w:rFonts w:ascii="Arial" w:hAnsi="Arial" w:cs="Arial"/>
          <w:i/>
          <w:iCs/>
          <w:sz w:val="22"/>
          <w:szCs w:val="22"/>
        </w:rPr>
        <w:t>face challenges including funding pressures, workforce shortages and weak digital integration</w:t>
      </w:r>
      <w:r w:rsidRPr="002C4832">
        <w:rPr>
          <w:rFonts w:ascii="Arial" w:hAnsi="Arial" w:cs="Arial"/>
          <w:sz w:val="22"/>
          <w:szCs w:val="22"/>
        </w:rPr>
        <w:t xml:space="preserve"> (OECD, 2023). The COVID</w:t>
      </w:r>
      <w:r w:rsidRPr="002C4832">
        <w:rPr>
          <w:rFonts w:ascii="Arial" w:hAnsi="Arial" w:cs="Arial"/>
          <w:sz w:val="22"/>
          <w:szCs w:val="22"/>
        </w:rPr>
        <w:noBreakHyphen/>
        <w:t xml:space="preserve">19 pandemic further exposed </w:t>
      </w:r>
      <w:r w:rsidRPr="002C4832">
        <w:rPr>
          <w:rFonts w:ascii="Arial" w:hAnsi="Arial" w:cs="Arial"/>
          <w:i/>
          <w:iCs/>
          <w:sz w:val="22"/>
          <w:szCs w:val="22"/>
        </w:rPr>
        <w:t>gaps in resilience and emergency preparedness</w:t>
      </w:r>
      <w:r w:rsidRPr="002C4832">
        <w:rPr>
          <w:rFonts w:ascii="Arial" w:hAnsi="Arial" w:cs="Arial"/>
          <w:sz w:val="22"/>
          <w:szCs w:val="22"/>
        </w:rPr>
        <w:t xml:space="preserve"> (World Health Organization, </w:t>
      </w:r>
      <w:proofErr w:type="spellStart"/>
      <w:r w:rsidR="00E212E3" w:rsidRPr="002C4832">
        <w:rPr>
          <w:rFonts w:ascii="Arial" w:hAnsi="Arial" w:cs="Arial"/>
          <w:sz w:val="22"/>
          <w:szCs w:val="22"/>
        </w:rPr>
        <w:t>n.d.c</w:t>
      </w:r>
      <w:proofErr w:type="spellEnd"/>
      <w:r w:rsidRPr="002C4832">
        <w:rPr>
          <w:rFonts w:ascii="Arial" w:hAnsi="Arial" w:cs="Arial"/>
          <w:sz w:val="22"/>
          <w:szCs w:val="22"/>
        </w:rPr>
        <w:t>).</w:t>
      </w:r>
    </w:p>
    <w:p w14:paraId="4B6F30F3" w14:textId="63587FB4" w:rsidR="00875B98" w:rsidRPr="00221AF6" w:rsidRDefault="00875B98" w:rsidP="00C22952">
      <w:pPr>
        <w:spacing w:line="360" w:lineRule="auto"/>
        <w:jc w:val="both"/>
        <w:rPr>
          <w:rFonts w:ascii="Arial" w:hAnsi="Arial" w:cs="Arial"/>
          <w:b/>
          <w:bCs/>
          <w:sz w:val="22"/>
          <w:szCs w:val="22"/>
        </w:rPr>
      </w:pPr>
      <w:r w:rsidRPr="00221AF6">
        <w:rPr>
          <w:rFonts w:ascii="Arial" w:hAnsi="Arial" w:cs="Arial"/>
          <w:b/>
          <w:bCs/>
          <w:sz w:val="22"/>
          <w:szCs w:val="22"/>
        </w:rPr>
        <w:t>4.2 Evaluation of Effectiveness</w:t>
      </w:r>
      <w:r w:rsidR="009B78D8" w:rsidRPr="00221AF6">
        <w:rPr>
          <w:rFonts w:ascii="Arial" w:hAnsi="Arial" w:cs="Arial"/>
          <w:b/>
          <w:bCs/>
          <w:sz w:val="22"/>
          <w:szCs w:val="22"/>
        </w:rPr>
        <w:t>.</w:t>
      </w:r>
      <w:r w:rsidR="009B78D8" w:rsidRPr="00221AF6">
        <w:rPr>
          <w:rFonts w:ascii="Arial" w:hAnsi="Arial" w:cs="Arial"/>
          <w:sz w:val="22"/>
          <w:szCs w:val="22"/>
        </w:rPr>
        <w:t xml:space="preserve"> </w:t>
      </w:r>
      <w:r w:rsidRPr="00221AF6">
        <w:rPr>
          <w:rFonts w:ascii="Arial" w:hAnsi="Arial" w:cs="Arial"/>
          <w:sz w:val="22"/>
          <w:szCs w:val="22"/>
        </w:rPr>
        <w:t>UPC has demonstrated clear benefits for patient empowerment, self</w:t>
      </w:r>
      <w:r w:rsidRPr="00221AF6">
        <w:rPr>
          <w:rFonts w:ascii="Arial" w:hAnsi="Arial" w:cs="Arial"/>
          <w:sz w:val="22"/>
          <w:szCs w:val="22"/>
        </w:rPr>
        <w:noBreakHyphen/>
        <w:t>management and mental wellbeing (The King’s Fund, 20</w:t>
      </w:r>
      <w:r w:rsidR="00F5621E" w:rsidRPr="00221AF6">
        <w:rPr>
          <w:rFonts w:ascii="Arial" w:hAnsi="Arial" w:cs="Arial"/>
          <w:sz w:val="22"/>
          <w:szCs w:val="22"/>
        </w:rPr>
        <w:t>19</w:t>
      </w:r>
      <w:r w:rsidRPr="00221AF6">
        <w:rPr>
          <w:rFonts w:ascii="Arial" w:hAnsi="Arial" w:cs="Arial"/>
          <w:sz w:val="22"/>
          <w:szCs w:val="22"/>
        </w:rPr>
        <w:t xml:space="preserve">; </w:t>
      </w:r>
      <w:r w:rsidR="00023A70" w:rsidRPr="00221AF6">
        <w:rPr>
          <w:rFonts w:ascii="Arial" w:hAnsi="Arial" w:cs="Arial"/>
          <w:sz w:val="22"/>
          <w:szCs w:val="22"/>
        </w:rPr>
        <w:t>Office for Health Improvement and Disparities, 202</w:t>
      </w:r>
      <w:r w:rsidR="0011229D" w:rsidRPr="00221AF6">
        <w:rPr>
          <w:rFonts w:ascii="Arial" w:hAnsi="Arial" w:cs="Arial"/>
          <w:sz w:val="22"/>
          <w:szCs w:val="22"/>
        </w:rPr>
        <w:t>1</w:t>
      </w:r>
      <w:r w:rsidRPr="00221AF6">
        <w:rPr>
          <w:rFonts w:ascii="Arial" w:hAnsi="Arial" w:cs="Arial"/>
          <w:sz w:val="22"/>
          <w:szCs w:val="22"/>
        </w:rPr>
        <w:t xml:space="preserve">). Social prescribing is effective where strong community infrastructure exists, but its impact is </w:t>
      </w:r>
      <w:r w:rsidRPr="00221AF6">
        <w:rPr>
          <w:rFonts w:ascii="Arial" w:hAnsi="Arial" w:cs="Arial"/>
          <w:i/>
          <w:iCs/>
          <w:sz w:val="22"/>
          <w:szCs w:val="22"/>
        </w:rPr>
        <w:t>limited in deprived areas lacking resources</w:t>
      </w:r>
      <w:r w:rsidRPr="00221AF6">
        <w:rPr>
          <w:rFonts w:ascii="Arial" w:hAnsi="Arial" w:cs="Arial"/>
          <w:sz w:val="22"/>
          <w:szCs w:val="22"/>
        </w:rPr>
        <w:t xml:space="preserve"> (Institute of Health Equity, 2020). </w:t>
      </w:r>
      <w:r w:rsidRPr="00221AF6">
        <w:rPr>
          <w:rFonts w:ascii="Arial" w:hAnsi="Arial" w:cs="Arial"/>
          <w:i/>
          <w:iCs/>
          <w:sz w:val="22"/>
          <w:szCs w:val="22"/>
        </w:rPr>
        <w:t>Workforce constraints</w:t>
      </w:r>
      <w:r w:rsidRPr="00221AF6">
        <w:rPr>
          <w:rFonts w:ascii="Arial" w:hAnsi="Arial" w:cs="Arial"/>
          <w:sz w:val="22"/>
          <w:szCs w:val="22"/>
        </w:rPr>
        <w:t xml:space="preserve"> also reduce consistency and reach </w:t>
      </w:r>
      <w:r w:rsidR="009A28F5" w:rsidRPr="00221AF6">
        <w:rPr>
          <w:rFonts w:ascii="Arial" w:hAnsi="Arial" w:cs="Arial"/>
          <w:sz w:val="22"/>
          <w:szCs w:val="22"/>
        </w:rPr>
        <w:t>(National Academy for Social Prescribing, 2022).</w:t>
      </w:r>
      <w:r w:rsidR="002C4832" w:rsidRPr="00221AF6">
        <w:rPr>
          <w:rFonts w:ascii="Arial" w:hAnsi="Arial" w:cs="Arial"/>
          <w:sz w:val="22"/>
          <w:szCs w:val="22"/>
        </w:rPr>
        <w:t xml:space="preserve"> </w:t>
      </w:r>
      <w:r w:rsidRPr="00221AF6">
        <w:rPr>
          <w:rFonts w:ascii="Arial" w:hAnsi="Arial" w:cs="Arial"/>
          <w:sz w:val="22"/>
          <w:szCs w:val="22"/>
        </w:rPr>
        <w:t>ICSs have improved collaboration and prevention</w:t>
      </w:r>
      <w:r w:rsidRPr="00221AF6">
        <w:rPr>
          <w:rFonts w:ascii="Arial" w:hAnsi="Arial" w:cs="Arial"/>
          <w:sz w:val="22"/>
          <w:szCs w:val="22"/>
        </w:rPr>
        <w:noBreakHyphen/>
        <w:t xml:space="preserve">focused planning, but their effectiveness is </w:t>
      </w:r>
      <w:r w:rsidRPr="00221AF6">
        <w:rPr>
          <w:rFonts w:ascii="Arial" w:hAnsi="Arial" w:cs="Arial"/>
          <w:i/>
          <w:iCs/>
          <w:sz w:val="22"/>
          <w:szCs w:val="22"/>
        </w:rPr>
        <w:t>hindered by financial constraints, staffing shortages and fragmented digital systems</w:t>
      </w:r>
      <w:r w:rsidRPr="00221AF6">
        <w:rPr>
          <w:rFonts w:ascii="Arial" w:hAnsi="Arial" w:cs="Arial"/>
          <w:sz w:val="22"/>
          <w:szCs w:val="22"/>
        </w:rPr>
        <w:t>. While ICSs support sustainability goals, their ability to deliver seamless care remains dependent on long</w:t>
      </w:r>
      <w:r w:rsidRPr="00221AF6">
        <w:rPr>
          <w:rFonts w:ascii="Arial" w:hAnsi="Arial" w:cs="Arial"/>
          <w:sz w:val="22"/>
          <w:szCs w:val="22"/>
        </w:rPr>
        <w:noBreakHyphen/>
        <w:t>term investment and stronger system integration</w:t>
      </w:r>
      <w:r w:rsidR="00F271E4" w:rsidRPr="00221AF6">
        <w:rPr>
          <w:rFonts w:ascii="Arial" w:hAnsi="Arial" w:cs="Arial"/>
          <w:sz w:val="22"/>
          <w:szCs w:val="22"/>
        </w:rPr>
        <w:t xml:space="preserve"> (The King’s Fund, 2019b, OECD, 2023).</w:t>
      </w:r>
    </w:p>
    <w:p w14:paraId="27248FD9" w14:textId="2F75A569" w:rsidR="00E77CAA" w:rsidRPr="000D2547" w:rsidRDefault="00875B98" w:rsidP="00C22952">
      <w:pPr>
        <w:spacing w:line="360" w:lineRule="auto"/>
        <w:jc w:val="both"/>
        <w:rPr>
          <w:rFonts w:ascii="Arial" w:hAnsi="Arial" w:cs="Arial"/>
          <w:b/>
          <w:bCs/>
          <w:sz w:val="22"/>
          <w:szCs w:val="22"/>
        </w:rPr>
      </w:pPr>
      <w:r w:rsidRPr="00875B98">
        <w:rPr>
          <w:rFonts w:ascii="Arial" w:hAnsi="Arial" w:cs="Arial"/>
          <w:b/>
          <w:bCs/>
          <w:sz w:val="22"/>
          <w:szCs w:val="22"/>
        </w:rPr>
        <w:t>4.3 Recommendations for Improvement</w:t>
      </w:r>
      <w:r w:rsidR="009B78D8">
        <w:rPr>
          <w:rFonts w:ascii="Arial" w:hAnsi="Arial" w:cs="Arial"/>
          <w:b/>
          <w:bCs/>
          <w:sz w:val="22"/>
          <w:szCs w:val="22"/>
        </w:rPr>
        <w:t xml:space="preserve">. </w:t>
      </w:r>
      <w:r w:rsidRPr="002B5CB2">
        <w:rPr>
          <w:rFonts w:ascii="Arial" w:hAnsi="Arial" w:cs="Arial"/>
          <w:sz w:val="22"/>
          <w:szCs w:val="22"/>
        </w:rPr>
        <w:t xml:space="preserve">Increase sustained funding for community organisations to </w:t>
      </w:r>
      <w:r w:rsidRPr="002B5CB2">
        <w:rPr>
          <w:rFonts w:ascii="Arial" w:hAnsi="Arial" w:cs="Arial"/>
          <w:i/>
          <w:iCs/>
          <w:sz w:val="22"/>
          <w:szCs w:val="22"/>
        </w:rPr>
        <w:t>strengthen social prescribing infrastructure.</w:t>
      </w:r>
      <w:r w:rsidR="002C4832">
        <w:rPr>
          <w:rFonts w:ascii="Arial" w:hAnsi="Arial" w:cs="Arial"/>
          <w:i/>
          <w:iCs/>
          <w:sz w:val="22"/>
          <w:szCs w:val="22"/>
        </w:rPr>
        <w:t xml:space="preserve"> </w:t>
      </w:r>
      <w:r w:rsidRPr="002B5CB2">
        <w:rPr>
          <w:rFonts w:ascii="Arial" w:hAnsi="Arial" w:cs="Arial"/>
          <w:sz w:val="22"/>
          <w:szCs w:val="22"/>
        </w:rPr>
        <w:t xml:space="preserve">Expand link worker roles and ensure </w:t>
      </w:r>
      <w:r w:rsidRPr="002B5CB2">
        <w:rPr>
          <w:rFonts w:ascii="Arial" w:hAnsi="Arial" w:cs="Arial"/>
          <w:i/>
          <w:iCs/>
          <w:sz w:val="22"/>
          <w:szCs w:val="22"/>
        </w:rPr>
        <w:t>stable workforce investment</w:t>
      </w:r>
      <w:r w:rsidRPr="002B5CB2">
        <w:rPr>
          <w:rFonts w:ascii="Arial" w:hAnsi="Arial" w:cs="Arial"/>
          <w:sz w:val="22"/>
          <w:szCs w:val="22"/>
        </w:rPr>
        <w:t xml:space="preserve"> to support UPC delivery.</w:t>
      </w:r>
      <w:r w:rsidR="002C4832">
        <w:rPr>
          <w:rFonts w:ascii="Arial" w:hAnsi="Arial" w:cs="Arial"/>
          <w:i/>
          <w:iCs/>
          <w:sz w:val="22"/>
          <w:szCs w:val="22"/>
        </w:rPr>
        <w:t xml:space="preserve"> </w:t>
      </w:r>
      <w:r w:rsidRPr="002B5CB2">
        <w:rPr>
          <w:rFonts w:ascii="Arial" w:hAnsi="Arial" w:cs="Arial"/>
          <w:sz w:val="22"/>
          <w:szCs w:val="22"/>
        </w:rPr>
        <w:t>Improve digital integration and data</w:t>
      </w:r>
      <w:r w:rsidRPr="002B5CB2">
        <w:rPr>
          <w:rFonts w:ascii="Arial" w:hAnsi="Arial" w:cs="Arial"/>
          <w:sz w:val="22"/>
          <w:szCs w:val="22"/>
        </w:rPr>
        <w:noBreakHyphen/>
        <w:t xml:space="preserve">sharing across ICS partners to </w:t>
      </w:r>
      <w:r w:rsidRPr="002B5CB2">
        <w:rPr>
          <w:rFonts w:ascii="Arial" w:hAnsi="Arial" w:cs="Arial"/>
          <w:i/>
          <w:iCs/>
          <w:sz w:val="22"/>
          <w:szCs w:val="22"/>
        </w:rPr>
        <w:t>enable seamless care.</w:t>
      </w:r>
      <w:r w:rsidR="002C4832">
        <w:rPr>
          <w:rFonts w:ascii="Arial" w:hAnsi="Arial" w:cs="Arial"/>
          <w:i/>
          <w:iCs/>
          <w:sz w:val="22"/>
          <w:szCs w:val="22"/>
        </w:rPr>
        <w:t xml:space="preserve"> </w:t>
      </w:r>
      <w:r w:rsidRPr="002B5CB2">
        <w:rPr>
          <w:rFonts w:ascii="Arial" w:hAnsi="Arial" w:cs="Arial"/>
          <w:sz w:val="22"/>
          <w:szCs w:val="22"/>
        </w:rPr>
        <w:t>Provide long</w:t>
      </w:r>
      <w:r w:rsidRPr="002B5CB2">
        <w:rPr>
          <w:rFonts w:ascii="Arial" w:hAnsi="Arial" w:cs="Arial"/>
          <w:sz w:val="22"/>
          <w:szCs w:val="22"/>
        </w:rPr>
        <w:noBreakHyphen/>
        <w:t xml:space="preserve">term financial support for ICSs to </w:t>
      </w:r>
      <w:r w:rsidRPr="002B5CB2">
        <w:rPr>
          <w:rFonts w:ascii="Arial" w:hAnsi="Arial" w:cs="Arial"/>
          <w:i/>
          <w:iCs/>
          <w:sz w:val="22"/>
          <w:szCs w:val="22"/>
        </w:rPr>
        <w:t>strengthen prevention, resilience and sustainability.</w:t>
      </w:r>
      <w:r w:rsidR="000D2547">
        <w:rPr>
          <w:rFonts w:ascii="Arial" w:hAnsi="Arial" w:cs="Arial"/>
          <w:b/>
          <w:bCs/>
          <w:sz w:val="22"/>
          <w:szCs w:val="22"/>
        </w:rPr>
        <w:t xml:space="preserve"> </w:t>
      </w:r>
      <w:r w:rsidRPr="002B5CB2">
        <w:rPr>
          <w:rFonts w:ascii="Arial" w:hAnsi="Arial" w:cs="Arial"/>
          <w:sz w:val="22"/>
          <w:szCs w:val="22"/>
        </w:rPr>
        <w:t xml:space="preserve">Enhance partnerships with voluntary and community sectors to </w:t>
      </w:r>
      <w:r w:rsidRPr="002B5CB2">
        <w:rPr>
          <w:rFonts w:ascii="Arial" w:hAnsi="Arial" w:cs="Arial"/>
          <w:i/>
          <w:iCs/>
          <w:sz w:val="22"/>
          <w:szCs w:val="22"/>
        </w:rPr>
        <w:t>reduce inequalities and improve access in deprived areas.</w:t>
      </w:r>
    </w:p>
    <w:p w14:paraId="3B42694F" w14:textId="0186B042" w:rsidR="000E6B45" w:rsidRPr="00700330" w:rsidRDefault="000E6B45" w:rsidP="00C22952">
      <w:pPr>
        <w:spacing w:line="360" w:lineRule="auto"/>
        <w:jc w:val="both"/>
        <w:rPr>
          <w:rFonts w:ascii="Arial" w:hAnsi="Arial" w:cs="Arial"/>
          <w:i/>
          <w:iCs/>
          <w:sz w:val="22"/>
          <w:szCs w:val="22"/>
        </w:rPr>
      </w:pPr>
      <w:r w:rsidRPr="00700330">
        <w:rPr>
          <w:rFonts w:ascii="Arial" w:hAnsi="Arial" w:cs="Arial"/>
          <w:b/>
          <w:bCs/>
          <w:sz w:val="22"/>
          <w:szCs w:val="22"/>
        </w:rPr>
        <w:t>5. Local Wellbeing Initiatives (Devon)</w:t>
      </w:r>
    </w:p>
    <w:p w14:paraId="01984FAE" w14:textId="0C129D7B" w:rsidR="000E6B45" w:rsidRPr="002C4832" w:rsidRDefault="000E6B45" w:rsidP="00C22952">
      <w:pPr>
        <w:spacing w:line="360" w:lineRule="auto"/>
        <w:jc w:val="both"/>
        <w:rPr>
          <w:rFonts w:ascii="Arial" w:hAnsi="Arial" w:cs="Arial"/>
          <w:sz w:val="22"/>
          <w:szCs w:val="22"/>
        </w:rPr>
      </w:pPr>
      <w:r w:rsidRPr="00221AF6">
        <w:rPr>
          <w:rFonts w:ascii="Arial" w:hAnsi="Arial" w:cs="Arial"/>
          <w:b/>
          <w:bCs/>
          <w:sz w:val="22"/>
          <w:szCs w:val="22"/>
        </w:rPr>
        <w:t>5.1 Critical Examination of Local Policies</w:t>
      </w:r>
      <w:r w:rsidR="00221AF6" w:rsidRPr="00221AF6">
        <w:rPr>
          <w:rFonts w:ascii="Arial" w:hAnsi="Arial" w:cs="Arial"/>
          <w:b/>
          <w:bCs/>
          <w:sz w:val="22"/>
          <w:szCs w:val="22"/>
        </w:rPr>
        <w:t>.</w:t>
      </w:r>
      <w:r w:rsidR="00221AF6">
        <w:rPr>
          <w:rFonts w:ascii="Arial" w:hAnsi="Arial" w:cs="Arial"/>
          <w:sz w:val="22"/>
          <w:szCs w:val="22"/>
        </w:rPr>
        <w:t xml:space="preserve"> </w:t>
      </w:r>
      <w:r w:rsidRPr="002C4832">
        <w:rPr>
          <w:rFonts w:ascii="Arial" w:hAnsi="Arial" w:cs="Arial"/>
          <w:sz w:val="22"/>
          <w:szCs w:val="22"/>
        </w:rPr>
        <w:t>Devon has implemented several initiatives aimed at improving health, wellbeing and sustainability, aligned with national priorities and the ambitions of SDG 3 and SDG 1. Two major initiatives are the One Devon Integrated Care System (ICS) and the Devon Social Prescribing Network, both designed to address local health inequalities, rural access challenges and wider social determinants of health.</w:t>
      </w:r>
    </w:p>
    <w:p w14:paraId="6860E048" w14:textId="6A8D2051" w:rsidR="000E6B45" w:rsidRPr="002C4832" w:rsidRDefault="00A96676" w:rsidP="00C22952">
      <w:pPr>
        <w:spacing w:line="360" w:lineRule="auto"/>
        <w:jc w:val="both"/>
        <w:rPr>
          <w:rFonts w:ascii="Arial" w:hAnsi="Arial" w:cs="Arial"/>
          <w:sz w:val="22"/>
          <w:szCs w:val="22"/>
        </w:rPr>
      </w:pPr>
      <w:r w:rsidRPr="002C4832">
        <w:rPr>
          <w:rFonts w:ascii="Arial" w:hAnsi="Arial" w:cs="Arial"/>
          <w:sz w:val="22"/>
          <w:szCs w:val="22"/>
        </w:rPr>
        <w:t>One Devon ICS delivers integrated, person</w:t>
      </w:r>
      <w:r w:rsidRPr="002C4832">
        <w:rPr>
          <w:rFonts w:ascii="Cambria Math" w:hAnsi="Cambria Math" w:cs="Cambria Math"/>
          <w:sz w:val="22"/>
          <w:szCs w:val="22"/>
        </w:rPr>
        <w:t>‑</w:t>
      </w:r>
      <w:r w:rsidRPr="002C4832">
        <w:rPr>
          <w:rFonts w:ascii="Arial" w:hAnsi="Arial" w:cs="Arial"/>
          <w:sz w:val="22"/>
          <w:szCs w:val="22"/>
        </w:rPr>
        <w:t>centred care through NHS, council and voluntary sector partnerships (One Devon, 2023). Its focus on mental health, ageing well and prevention reflects Universal Personalised Care (NHS England, 2019), supporting a shift from reactive to preventive care (The King’s Fund, 20</w:t>
      </w:r>
      <w:r w:rsidR="00AF3570" w:rsidRPr="002C4832">
        <w:rPr>
          <w:rFonts w:ascii="Arial" w:hAnsi="Arial" w:cs="Arial"/>
          <w:sz w:val="22"/>
          <w:szCs w:val="22"/>
        </w:rPr>
        <w:t>19b</w:t>
      </w:r>
      <w:r w:rsidRPr="002C4832">
        <w:rPr>
          <w:rFonts w:ascii="Arial" w:hAnsi="Arial" w:cs="Arial"/>
          <w:sz w:val="22"/>
          <w:szCs w:val="22"/>
        </w:rPr>
        <w:t>).</w:t>
      </w:r>
      <w:r w:rsidR="00221AF6">
        <w:rPr>
          <w:rFonts w:ascii="Arial" w:hAnsi="Arial" w:cs="Arial"/>
          <w:sz w:val="22"/>
          <w:szCs w:val="22"/>
        </w:rPr>
        <w:t xml:space="preserve"> </w:t>
      </w:r>
      <w:r w:rsidRPr="002C4832">
        <w:rPr>
          <w:rFonts w:ascii="Arial" w:hAnsi="Arial" w:cs="Arial"/>
          <w:sz w:val="22"/>
          <w:szCs w:val="22"/>
        </w:rPr>
        <w:t>Devon’s rural geography creates barriers such as limited healthcare access, digital exclusion and transport issues (Devon County Council, 2023). These challenges worsen outcomes for older adults and those with long</w:t>
      </w:r>
      <w:r w:rsidRPr="002C4832">
        <w:rPr>
          <w:rFonts w:ascii="Cambria Math" w:hAnsi="Cambria Math" w:cs="Cambria Math"/>
          <w:sz w:val="22"/>
          <w:szCs w:val="22"/>
        </w:rPr>
        <w:t>‑</w:t>
      </w:r>
      <w:r w:rsidRPr="002C4832">
        <w:rPr>
          <w:rFonts w:ascii="Arial" w:hAnsi="Arial" w:cs="Arial"/>
          <w:sz w:val="22"/>
          <w:szCs w:val="22"/>
        </w:rPr>
        <w:t>term conditions, with rural deprivation significantly affecting inequalities (Institute of Health Equity, 2020). Despite digital health expansion, exclusion remains high among older and low</w:t>
      </w:r>
      <w:r w:rsidRPr="002C4832">
        <w:rPr>
          <w:rFonts w:ascii="Cambria Math" w:hAnsi="Cambria Math" w:cs="Cambria Math"/>
          <w:sz w:val="22"/>
          <w:szCs w:val="22"/>
        </w:rPr>
        <w:t>‑</w:t>
      </w:r>
      <w:r w:rsidRPr="002C4832">
        <w:rPr>
          <w:rFonts w:ascii="Arial" w:hAnsi="Arial" w:cs="Arial"/>
          <w:sz w:val="22"/>
          <w:szCs w:val="22"/>
        </w:rPr>
        <w:t>income groups (OECD, 2023).</w:t>
      </w:r>
      <w:r w:rsidR="00221AF6">
        <w:rPr>
          <w:rFonts w:ascii="Arial" w:hAnsi="Arial" w:cs="Arial"/>
          <w:sz w:val="22"/>
          <w:szCs w:val="22"/>
        </w:rPr>
        <w:t xml:space="preserve"> </w:t>
      </w:r>
      <w:r w:rsidR="000E6B45" w:rsidRPr="002C4832">
        <w:rPr>
          <w:rFonts w:ascii="Arial" w:hAnsi="Arial" w:cs="Arial"/>
          <w:sz w:val="22"/>
          <w:szCs w:val="22"/>
        </w:rPr>
        <w:t>The Devon Social Prescribing Network supports wellbeing by enabling GPs,</w:t>
      </w:r>
      <w:r w:rsidR="00221AF6">
        <w:rPr>
          <w:rFonts w:ascii="Arial" w:hAnsi="Arial" w:cs="Arial"/>
          <w:sz w:val="22"/>
          <w:szCs w:val="22"/>
        </w:rPr>
        <w:t xml:space="preserve"> </w:t>
      </w:r>
      <w:r w:rsidR="000E6B45" w:rsidRPr="002C4832">
        <w:rPr>
          <w:rFonts w:ascii="Arial" w:hAnsi="Arial" w:cs="Arial"/>
          <w:sz w:val="22"/>
          <w:szCs w:val="22"/>
        </w:rPr>
        <w:t>nurses and link workers to refer individuals to non</w:t>
      </w:r>
      <w:r w:rsidR="000E6B45" w:rsidRPr="002C4832">
        <w:rPr>
          <w:rFonts w:ascii="Arial" w:hAnsi="Arial" w:cs="Arial"/>
          <w:sz w:val="22"/>
          <w:szCs w:val="22"/>
        </w:rPr>
        <w:noBreakHyphen/>
        <w:t>clinical support such as nature</w:t>
      </w:r>
      <w:r w:rsidR="000E6B45" w:rsidRPr="002C4832">
        <w:rPr>
          <w:rFonts w:ascii="Arial" w:hAnsi="Arial" w:cs="Arial"/>
          <w:sz w:val="22"/>
          <w:szCs w:val="22"/>
        </w:rPr>
        <w:noBreakHyphen/>
        <w:t>based activities, arts programmes, peer groups and volunteering. Social prescribing improves mental wellbeing, reduces loneliness and supports people with long</w:t>
      </w:r>
      <w:r w:rsidR="000E6B45" w:rsidRPr="002C4832">
        <w:rPr>
          <w:rFonts w:ascii="Arial" w:hAnsi="Arial" w:cs="Arial"/>
          <w:sz w:val="22"/>
          <w:szCs w:val="22"/>
        </w:rPr>
        <w:noBreakHyphen/>
        <w:t>term conditions (</w:t>
      </w:r>
      <w:r w:rsidR="00773931" w:rsidRPr="002C4832">
        <w:rPr>
          <w:rFonts w:ascii="Arial" w:hAnsi="Arial" w:cs="Arial"/>
          <w:sz w:val="22"/>
          <w:szCs w:val="22"/>
        </w:rPr>
        <w:t>Office for Health Improvement and Disparities, 202</w:t>
      </w:r>
      <w:r w:rsidR="0011229D" w:rsidRPr="002C4832">
        <w:rPr>
          <w:rFonts w:ascii="Arial" w:hAnsi="Arial" w:cs="Arial"/>
          <w:sz w:val="22"/>
          <w:szCs w:val="22"/>
        </w:rPr>
        <w:t>1</w:t>
      </w:r>
      <w:r w:rsidR="000E6B45" w:rsidRPr="002C4832">
        <w:rPr>
          <w:rFonts w:ascii="Arial" w:hAnsi="Arial" w:cs="Arial"/>
          <w:sz w:val="22"/>
          <w:szCs w:val="22"/>
        </w:rPr>
        <w:t>). Devon’s extensive natural environment enhances the effectiveness of nature</w:t>
      </w:r>
      <w:r w:rsidR="000E6B45" w:rsidRPr="002C4832">
        <w:rPr>
          <w:rFonts w:ascii="Arial" w:hAnsi="Arial" w:cs="Arial"/>
          <w:sz w:val="22"/>
          <w:szCs w:val="22"/>
        </w:rPr>
        <w:noBreakHyphen/>
        <w:t xml:space="preserve">based prescribing, aligning with WHO guidance that access to nature reduces stress and improves mental health (World Health Organization, </w:t>
      </w:r>
      <w:proofErr w:type="spellStart"/>
      <w:r w:rsidR="00464CC7" w:rsidRPr="002C4832">
        <w:rPr>
          <w:rFonts w:ascii="Arial" w:hAnsi="Arial" w:cs="Arial"/>
          <w:sz w:val="22"/>
          <w:szCs w:val="22"/>
        </w:rPr>
        <w:t>n.d.c</w:t>
      </w:r>
      <w:proofErr w:type="spellEnd"/>
      <w:r w:rsidR="000E6B45" w:rsidRPr="002C4832">
        <w:rPr>
          <w:rFonts w:ascii="Arial" w:hAnsi="Arial" w:cs="Arial"/>
          <w:sz w:val="22"/>
          <w:szCs w:val="22"/>
        </w:rPr>
        <w:t>).</w:t>
      </w:r>
    </w:p>
    <w:p w14:paraId="03BFBD14" w14:textId="67721D4C" w:rsidR="000E6B45" w:rsidRPr="00221AF6" w:rsidRDefault="000E6B45" w:rsidP="00C22952">
      <w:pPr>
        <w:spacing w:line="360" w:lineRule="auto"/>
        <w:jc w:val="both"/>
        <w:rPr>
          <w:rFonts w:ascii="Arial" w:hAnsi="Arial" w:cs="Arial"/>
          <w:b/>
          <w:bCs/>
          <w:sz w:val="22"/>
          <w:szCs w:val="22"/>
        </w:rPr>
      </w:pPr>
      <w:r w:rsidRPr="000E6B45">
        <w:rPr>
          <w:rFonts w:ascii="Arial" w:hAnsi="Arial" w:cs="Arial"/>
          <w:b/>
          <w:bCs/>
          <w:sz w:val="22"/>
          <w:szCs w:val="22"/>
        </w:rPr>
        <w:t>5.2 Evaluation of Effectiveness</w:t>
      </w:r>
      <w:r w:rsidR="00221AF6">
        <w:rPr>
          <w:rFonts w:ascii="Arial" w:hAnsi="Arial" w:cs="Arial"/>
          <w:b/>
          <w:bCs/>
          <w:sz w:val="22"/>
          <w:szCs w:val="22"/>
        </w:rPr>
        <w:t xml:space="preserve">. </w:t>
      </w:r>
      <w:r w:rsidRPr="002C4832">
        <w:rPr>
          <w:rFonts w:ascii="Arial" w:hAnsi="Arial" w:cs="Arial"/>
          <w:sz w:val="22"/>
          <w:szCs w:val="22"/>
        </w:rPr>
        <w:t xml:space="preserve">One Devon ICS has </w:t>
      </w:r>
      <w:r w:rsidRPr="002C4832">
        <w:rPr>
          <w:rFonts w:ascii="Arial" w:hAnsi="Arial" w:cs="Arial"/>
          <w:i/>
          <w:iCs/>
          <w:sz w:val="22"/>
          <w:szCs w:val="22"/>
        </w:rPr>
        <w:t>improved coordination between hospitals, community services and primary care, reducing duplication and supporting smoother care pathways.</w:t>
      </w:r>
      <w:r w:rsidRPr="002C4832">
        <w:rPr>
          <w:rFonts w:ascii="Arial" w:hAnsi="Arial" w:cs="Arial"/>
          <w:sz w:val="22"/>
          <w:szCs w:val="22"/>
        </w:rPr>
        <w:t xml:space="preserve"> Its focus on prevention and integrated working aligns well with national priorities. However</w:t>
      </w:r>
      <w:r w:rsidRPr="002C4832">
        <w:rPr>
          <w:rFonts w:ascii="Arial" w:hAnsi="Arial" w:cs="Arial"/>
          <w:i/>
          <w:iCs/>
          <w:sz w:val="22"/>
          <w:szCs w:val="22"/>
        </w:rPr>
        <w:t>, rural access barriers, digital exclusion and workforce pressures limit its overall effectiveness</w:t>
      </w:r>
      <w:r w:rsidRPr="002C4832">
        <w:rPr>
          <w:rFonts w:ascii="Arial" w:hAnsi="Arial" w:cs="Arial"/>
          <w:sz w:val="22"/>
          <w:szCs w:val="22"/>
        </w:rPr>
        <w:t>.</w:t>
      </w:r>
      <w:r w:rsidR="00221AF6">
        <w:rPr>
          <w:rFonts w:ascii="Arial" w:hAnsi="Arial" w:cs="Arial"/>
          <w:b/>
          <w:bCs/>
          <w:sz w:val="22"/>
          <w:szCs w:val="22"/>
        </w:rPr>
        <w:t xml:space="preserve"> </w:t>
      </w:r>
      <w:r w:rsidRPr="002C4832">
        <w:rPr>
          <w:rFonts w:ascii="Arial" w:hAnsi="Arial" w:cs="Arial"/>
          <w:sz w:val="22"/>
          <w:szCs w:val="22"/>
        </w:rPr>
        <w:t xml:space="preserve">The Devon Social Prescribing Network demonstrates </w:t>
      </w:r>
      <w:r w:rsidRPr="002C4832">
        <w:rPr>
          <w:rFonts w:ascii="Arial" w:hAnsi="Arial" w:cs="Arial"/>
          <w:i/>
          <w:iCs/>
          <w:sz w:val="22"/>
          <w:szCs w:val="22"/>
        </w:rPr>
        <w:t>strong benefits for mental wellbeing and social connectedness</w:t>
      </w:r>
      <w:r w:rsidRPr="002C4832">
        <w:rPr>
          <w:rFonts w:ascii="Arial" w:hAnsi="Arial" w:cs="Arial"/>
          <w:sz w:val="22"/>
          <w:szCs w:val="22"/>
        </w:rPr>
        <w:t>. Nature</w:t>
      </w:r>
      <w:r w:rsidRPr="002C4832">
        <w:rPr>
          <w:rFonts w:ascii="Arial" w:hAnsi="Arial" w:cs="Arial"/>
          <w:sz w:val="22"/>
          <w:szCs w:val="22"/>
        </w:rPr>
        <w:noBreakHyphen/>
        <w:t xml:space="preserve">based prescribing is particularly impactful in Devon. Yet </w:t>
      </w:r>
      <w:r w:rsidRPr="002C4832">
        <w:rPr>
          <w:rFonts w:ascii="Arial" w:hAnsi="Arial" w:cs="Arial"/>
          <w:i/>
          <w:iCs/>
          <w:sz w:val="22"/>
          <w:szCs w:val="22"/>
        </w:rPr>
        <w:t>sustainability remains a challenge</w:t>
      </w:r>
      <w:r w:rsidRPr="002C4832">
        <w:rPr>
          <w:rFonts w:ascii="Arial" w:hAnsi="Arial" w:cs="Arial"/>
          <w:sz w:val="22"/>
          <w:szCs w:val="22"/>
        </w:rPr>
        <w:t xml:space="preserve">: many community organisations rely on </w:t>
      </w:r>
      <w:r w:rsidRPr="002C4832">
        <w:rPr>
          <w:rFonts w:ascii="Arial" w:hAnsi="Arial" w:cs="Arial"/>
          <w:i/>
          <w:iCs/>
          <w:sz w:val="22"/>
          <w:szCs w:val="22"/>
        </w:rPr>
        <w:t>short</w:t>
      </w:r>
      <w:r w:rsidRPr="002C4832">
        <w:rPr>
          <w:rFonts w:ascii="Arial" w:hAnsi="Arial" w:cs="Arial"/>
          <w:i/>
          <w:iCs/>
          <w:sz w:val="22"/>
          <w:szCs w:val="22"/>
        </w:rPr>
        <w:noBreakHyphen/>
        <w:t>term funding</w:t>
      </w:r>
      <w:r w:rsidRPr="002C4832">
        <w:rPr>
          <w:rFonts w:ascii="Arial" w:hAnsi="Arial" w:cs="Arial"/>
          <w:sz w:val="22"/>
          <w:szCs w:val="22"/>
        </w:rPr>
        <w:t xml:space="preserve">, and link workers report </w:t>
      </w:r>
      <w:r w:rsidRPr="002C4832">
        <w:rPr>
          <w:rFonts w:ascii="Arial" w:hAnsi="Arial" w:cs="Arial"/>
          <w:i/>
          <w:iCs/>
          <w:sz w:val="22"/>
          <w:szCs w:val="22"/>
        </w:rPr>
        <w:t>high caseloads and limited resources</w:t>
      </w:r>
      <w:r w:rsidR="00535859" w:rsidRPr="002C4832">
        <w:rPr>
          <w:rFonts w:ascii="Arial" w:hAnsi="Arial" w:cs="Arial"/>
          <w:i/>
          <w:iCs/>
          <w:sz w:val="22"/>
          <w:szCs w:val="22"/>
        </w:rPr>
        <w:t xml:space="preserve"> </w:t>
      </w:r>
      <w:r w:rsidR="00535859" w:rsidRPr="002C4832">
        <w:rPr>
          <w:rFonts w:ascii="Arial" w:hAnsi="Arial" w:cs="Arial"/>
          <w:sz w:val="22"/>
          <w:szCs w:val="22"/>
        </w:rPr>
        <w:t>(National Academy for Social Prescribing, 2022).</w:t>
      </w:r>
      <w:r w:rsidR="00221AF6">
        <w:rPr>
          <w:rFonts w:ascii="Arial" w:hAnsi="Arial" w:cs="Arial"/>
          <w:b/>
          <w:bCs/>
          <w:sz w:val="22"/>
          <w:szCs w:val="22"/>
        </w:rPr>
        <w:t xml:space="preserve"> </w:t>
      </w:r>
      <w:r w:rsidRPr="002C4832">
        <w:rPr>
          <w:rFonts w:ascii="Arial" w:hAnsi="Arial" w:cs="Arial"/>
          <w:sz w:val="22"/>
          <w:szCs w:val="22"/>
        </w:rPr>
        <w:t xml:space="preserve">Overall, Devon’s initiatives show </w:t>
      </w:r>
      <w:r w:rsidRPr="002C4832">
        <w:rPr>
          <w:rFonts w:ascii="Arial" w:hAnsi="Arial" w:cs="Arial"/>
          <w:i/>
          <w:iCs/>
          <w:sz w:val="22"/>
          <w:szCs w:val="22"/>
        </w:rPr>
        <w:t>strong potential</w:t>
      </w:r>
      <w:r w:rsidRPr="002C4832">
        <w:rPr>
          <w:rFonts w:ascii="Arial" w:hAnsi="Arial" w:cs="Arial"/>
          <w:sz w:val="22"/>
          <w:szCs w:val="22"/>
        </w:rPr>
        <w:t xml:space="preserve"> but are </w:t>
      </w:r>
      <w:r w:rsidRPr="002C4832">
        <w:rPr>
          <w:rFonts w:ascii="Arial" w:hAnsi="Arial" w:cs="Arial"/>
          <w:i/>
          <w:iCs/>
          <w:sz w:val="22"/>
          <w:szCs w:val="22"/>
        </w:rPr>
        <w:t>constrained by structural inequalities, digital barriers and inconsistent funding</w:t>
      </w:r>
      <w:r w:rsidRPr="002C4832">
        <w:rPr>
          <w:rFonts w:ascii="Arial" w:hAnsi="Arial" w:cs="Arial"/>
          <w:sz w:val="22"/>
          <w:szCs w:val="22"/>
        </w:rPr>
        <w:t>.</w:t>
      </w:r>
    </w:p>
    <w:p w14:paraId="619C5A94" w14:textId="48257232" w:rsidR="000E6B45" w:rsidRDefault="000E6B45" w:rsidP="00C22952">
      <w:pPr>
        <w:spacing w:line="360" w:lineRule="auto"/>
        <w:jc w:val="both"/>
        <w:rPr>
          <w:rFonts w:ascii="Arial" w:hAnsi="Arial" w:cs="Arial"/>
          <w:sz w:val="22"/>
          <w:szCs w:val="22"/>
        </w:rPr>
      </w:pPr>
      <w:r w:rsidRPr="000E6B45">
        <w:rPr>
          <w:rFonts w:ascii="Arial" w:hAnsi="Arial" w:cs="Arial"/>
          <w:b/>
          <w:bCs/>
          <w:sz w:val="22"/>
          <w:szCs w:val="22"/>
        </w:rPr>
        <w:t>5.3 Recommendations for Improvement</w:t>
      </w:r>
      <w:r w:rsidR="00221AF6">
        <w:rPr>
          <w:rFonts w:ascii="Arial" w:hAnsi="Arial" w:cs="Arial"/>
          <w:b/>
          <w:bCs/>
          <w:sz w:val="22"/>
          <w:szCs w:val="22"/>
        </w:rPr>
        <w:t xml:space="preserve">. </w:t>
      </w:r>
      <w:r w:rsidRPr="002C4832">
        <w:rPr>
          <w:rFonts w:ascii="Arial" w:hAnsi="Arial" w:cs="Arial"/>
          <w:sz w:val="22"/>
          <w:szCs w:val="22"/>
        </w:rPr>
        <w:t>Strengthen digital inclusion through broadband investment and digital literacy programmes, particularly for older adults and low</w:t>
      </w:r>
      <w:r w:rsidRPr="002C4832">
        <w:rPr>
          <w:rFonts w:ascii="Arial" w:hAnsi="Arial" w:cs="Arial"/>
          <w:sz w:val="22"/>
          <w:szCs w:val="22"/>
        </w:rPr>
        <w:noBreakHyphen/>
        <w:t>income households.</w:t>
      </w:r>
      <w:r w:rsidR="00221AF6">
        <w:rPr>
          <w:rFonts w:ascii="Arial" w:hAnsi="Arial" w:cs="Arial"/>
          <w:sz w:val="22"/>
          <w:szCs w:val="22"/>
        </w:rPr>
        <w:t xml:space="preserve"> </w:t>
      </w:r>
      <w:r w:rsidRPr="002C4832">
        <w:rPr>
          <w:rFonts w:ascii="Arial" w:hAnsi="Arial" w:cs="Arial"/>
          <w:sz w:val="22"/>
          <w:szCs w:val="22"/>
        </w:rPr>
        <w:t>Improve rural access by expanding outreach services, mobile health units and transport support.</w:t>
      </w:r>
      <w:r w:rsidR="00221AF6">
        <w:rPr>
          <w:rFonts w:ascii="Arial" w:hAnsi="Arial" w:cs="Arial"/>
          <w:sz w:val="22"/>
          <w:szCs w:val="22"/>
        </w:rPr>
        <w:t xml:space="preserve"> </w:t>
      </w:r>
      <w:r w:rsidRPr="002C4832">
        <w:rPr>
          <w:rFonts w:ascii="Arial" w:hAnsi="Arial" w:cs="Arial"/>
          <w:sz w:val="22"/>
          <w:szCs w:val="22"/>
        </w:rPr>
        <w:t>Provide long</w:t>
      </w:r>
      <w:r w:rsidRPr="002C4832">
        <w:rPr>
          <w:rFonts w:ascii="Arial" w:hAnsi="Arial" w:cs="Arial"/>
          <w:sz w:val="22"/>
          <w:szCs w:val="22"/>
        </w:rPr>
        <w:noBreakHyphen/>
        <w:t>term funding for community organisations delivering social prescribing and wellbeing activities.</w:t>
      </w:r>
      <w:r w:rsidR="00221AF6">
        <w:rPr>
          <w:rFonts w:ascii="Arial" w:hAnsi="Arial" w:cs="Arial"/>
          <w:sz w:val="22"/>
          <w:szCs w:val="22"/>
        </w:rPr>
        <w:t xml:space="preserve"> </w:t>
      </w:r>
      <w:r w:rsidRPr="002C4832">
        <w:rPr>
          <w:rFonts w:ascii="Arial" w:hAnsi="Arial" w:cs="Arial"/>
          <w:sz w:val="22"/>
          <w:szCs w:val="22"/>
        </w:rPr>
        <w:t>Increase workforce capacity by expanding link worker roles and reducing caseload pressures.</w:t>
      </w:r>
      <w:r w:rsidR="00AC59D7">
        <w:rPr>
          <w:rFonts w:ascii="Arial" w:hAnsi="Arial" w:cs="Arial"/>
          <w:sz w:val="22"/>
          <w:szCs w:val="22"/>
        </w:rPr>
        <w:t xml:space="preserve"> </w:t>
      </w:r>
      <w:r w:rsidRPr="002C4832">
        <w:rPr>
          <w:rFonts w:ascii="Arial" w:hAnsi="Arial" w:cs="Arial"/>
          <w:sz w:val="22"/>
          <w:szCs w:val="22"/>
        </w:rPr>
        <w:t xml:space="preserve">Deepen integration </w:t>
      </w:r>
      <w:r w:rsidRPr="000E6B45">
        <w:rPr>
          <w:rFonts w:ascii="Arial" w:hAnsi="Arial" w:cs="Arial"/>
          <w:sz w:val="22"/>
          <w:szCs w:val="22"/>
        </w:rPr>
        <w:t>of social prescribing within primary care networks to ensure continuity and sustainability.</w:t>
      </w:r>
    </w:p>
    <w:p w14:paraId="0980DE33" w14:textId="74585C20" w:rsidR="00363194" w:rsidRPr="00363194" w:rsidRDefault="00411BCC" w:rsidP="00C22952">
      <w:pPr>
        <w:spacing w:line="360" w:lineRule="auto"/>
        <w:jc w:val="both"/>
        <w:rPr>
          <w:rFonts w:ascii="Arial" w:hAnsi="Arial" w:cs="Arial"/>
          <w:b/>
          <w:bCs/>
          <w:sz w:val="22"/>
          <w:szCs w:val="22"/>
        </w:rPr>
      </w:pPr>
      <w:r>
        <w:rPr>
          <w:rFonts w:ascii="Arial" w:hAnsi="Arial" w:cs="Arial"/>
          <w:b/>
          <w:bCs/>
          <w:sz w:val="22"/>
          <w:szCs w:val="22"/>
        </w:rPr>
        <w:t xml:space="preserve">6. </w:t>
      </w:r>
      <w:r w:rsidR="00363194" w:rsidRPr="00363194">
        <w:rPr>
          <w:rFonts w:ascii="Arial" w:hAnsi="Arial" w:cs="Arial"/>
          <w:b/>
          <w:bCs/>
          <w:sz w:val="22"/>
          <w:szCs w:val="22"/>
        </w:rPr>
        <w:t xml:space="preserve">Conclusion </w:t>
      </w:r>
    </w:p>
    <w:p w14:paraId="7BDD15FC" w14:textId="0974A657" w:rsidR="00363194" w:rsidRPr="0087584C" w:rsidRDefault="00363194" w:rsidP="00C22952">
      <w:pPr>
        <w:spacing w:line="360" w:lineRule="auto"/>
        <w:jc w:val="both"/>
        <w:rPr>
          <w:rFonts w:ascii="Arial" w:hAnsi="Arial" w:cs="Arial"/>
          <w:sz w:val="22"/>
          <w:szCs w:val="22"/>
        </w:rPr>
      </w:pPr>
      <w:r w:rsidRPr="0087584C">
        <w:rPr>
          <w:rFonts w:ascii="Arial" w:hAnsi="Arial" w:cs="Arial"/>
          <w:sz w:val="22"/>
          <w:szCs w:val="22"/>
        </w:rPr>
        <w:t>Global, national and local policies play a vital role in shaping health, wellbeing and sustainability. SDG 3 and SDG 1 highlight the importance of universal access, poverty reduction and addressing social determinants of health. National initiatives such as Universal Personalised Care and the Health and Care Act 2022 demonstrate progress but require stronger investment and consistent implementation. Local initiatives in Devon show the value of integrated care and community</w:t>
      </w:r>
      <w:r w:rsidRPr="0087584C">
        <w:rPr>
          <w:rFonts w:ascii="Arial" w:hAnsi="Arial" w:cs="Arial"/>
          <w:sz w:val="22"/>
          <w:szCs w:val="22"/>
        </w:rPr>
        <w:noBreakHyphen/>
        <w:t>based support, though challenges remain in rural access and long</w:t>
      </w:r>
      <w:r w:rsidRPr="0087584C">
        <w:rPr>
          <w:rFonts w:ascii="Arial" w:hAnsi="Arial" w:cs="Arial"/>
          <w:sz w:val="22"/>
          <w:szCs w:val="22"/>
        </w:rPr>
        <w:noBreakHyphen/>
        <w:t>term funding. A coordinated, equitable and preventive approach is essential for improving population health and wellbeing.</w:t>
      </w:r>
    </w:p>
    <w:p w14:paraId="5B1DA5CE" w14:textId="77777777" w:rsidR="00363194" w:rsidRPr="000E6B45" w:rsidRDefault="00363194" w:rsidP="00363194">
      <w:pPr>
        <w:spacing w:line="360" w:lineRule="auto"/>
        <w:rPr>
          <w:rFonts w:ascii="Arial" w:hAnsi="Arial" w:cs="Arial"/>
          <w:sz w:val="22"/>
          <w:szCs w:val="22"/>
        </w:rPr>
      </w:pPr>
    </w:p>
    <w:p w14:paraId="1596711C" w14:textId="77777777" w:rsidR="00286A7F" w:rsidRDefault="00286A7F" w:rsidP="00334CF5">
      <w:pPr>
        <w:spacing w:line="360" w:lineRule="auto"/>
        <w:rPr>
          <w:rFonts w:ascii="Arial" w:hAnsi="Arial" w:cs="Arial"/>
          <w:sz w:val="22"/>
          <w:szCs w:val="22"/>
        </w:rPr>
      </w:pPr>
    </w:p>
    <w:p w14:paraId="286D3E60" w14:textId="77777777" w:rsidR="000C60E9" w:rsidRDefault="000C60E9">
      <w:pPr>
        <w:rPr>
          <w:rFonts w:ascii="Arial" w:hAnsi="Arial" w:cs="Arial"/>
          <w:b/>
          <w:bCs/>
          <w:sz w:val="22"/>
          <w:szCs w:val="22"/>
        </w:rPr>
      </w:pPr>
      <w:r>
        <w:rPr>
          <w:rFonts w:ascii="Arial" w:hAnsi="Arial" w:cs="Arial"/>
          <w:b/>
          <w:bCs/>
          <w:sz w:val="22"/>
          <w:szCs w:val="22"/>
        </w:rPr>
        <w:br w:type="page"/>
      </w:r>
    </w:p>
    <w:p w14:paraId="20360FE6" w14:textId="7D830AC0" w:rsidR="00D40D43" w:rsidRPr="00EA55FC" w:rsidRDefault="00286A7F" w:rsidP="001D13F5">
      <w:pPr>
        <w:pStyle w:val="ListParagraph"/>
        <w:numPr>
          <w:ilvl w:val="0"/>
          <w:numId w:val="19"/>
        </w:numPr>
        <w:spacing w:line="360" w:lineRule="auto"/>
        <w:rPr>
          <w:rFonts w:ascii="Arial" w:hAnsi="Arial" w:cs="Arial"/>
          <w:b/>
          <w:bCs/>
          <w:sz w:val="22"/>
          <w:szCs w:val="22"/>
        </w:rPr>
      </w:pPr>
      <w:r w:rsidRPr="00EA55FC">
        <w:rPr>
          <w:rFonts w:ascii="Arial" w:hAnsi="Arial" w:cs="Arial"/>
          <w:b/>
          <w:bCs/>
          <w:sz w:val="22"/>
          <w:szCs w:val="22"/>
        </w:rPr>
        <w:t>References</w:t>
      </w:r>
    </w:p>
    <w:p w14:paraId="5662A897" w14:textId="0C1E8EFA" w:rsidR="00D40D43" w:rsidRPr="00D40D43" w:rsidRDefault="00CA2E43" w:rsidP="00D40D43">
      <w:pPr>
        <w:spacing w:line="360" w:lineRule="auto"/>
        <w:rPr>
          <w:rFonts w:ascii="Arial" w:hAnsi="Arial" w:cs="Arial"/>
          <w:sz w:val="22"/>
          <w:szCs w:val="22"/>
        </w:rPr>
      </w:pPr>
      <w:r w:rsidRPr="00CA2E43">
        <w:rPr>
          <w:rFonts w:ascii="Arial" w:hAnsi="Arial" w:cs="Arial"/>
          <w:b/>
          <w:bCs/>
          <w:sz w:val="22"/>
          <w:szCs w:val="22"/>
        </w:rPr>
        <w:t>Devon County Council (2023)</w:t>
      </w:r>
      <w:r w:rsidRPr="00CA2E43">
        <w:rPr>
          <w:rFonts w:ascii="Arial" w:hAnsi="Arial" w:cs="Arial"/>
          <w:sz w:val="22"/>
          <w:szCs w:val="22"/>
        </w:rPr>
        <w:t xml:space="preserve"> </w:t>
      </w:r>
      <w:r w:rsidRPr="00CA2E43">
        <w:rPr>
          <w:rFonts w:ascii="Arial" w:hAnsi="Arial" w:cs="Arial"/>
          <w:i/>
          <w:iCs/>
          <w:sz w:val="22"/>
          <w:szCs w:val="22"/>
        </w:rPr>
        <w:t>Joint Strategic Needs Assessment: Living and Working Well.</w:t>
      </w:r>
      <w:r w:rsidRPr="00CA2E43">
        <w:rPr>
          <w:rFonts w:ascii="Arial" w:hAnsi="Arial" w:cs="Arial"/>
          <w:sz w:val="22"/>
          <w:szCs w:val="22"/>
        </w:rPr>
        <w:t xml:space="preserve"> Available at: </w:t>
      </w:r>
      <w:hyperlink r:id="rId9" w:tgtFrame="_blank" w:tooltip="www.devon.gov.uk" w:history="1">
        <w:r w:rsidRPr="00CA2E43">
          <w:rPr>
            <w:rStyle w:val="Hyperlink"/>
            <w:rFonts w:ascii="Arial" w:hAnsi="Arial" w:cs="Arial"/>
            <w:sz w:val="22"/>
            <w:szCs w:val="22"/>
          </w:rPr>
          <w:t>https://www.devon.gov.uk/public-health/jhws/joint-strategic-needs-assessment/living-and-working-well/</w:t>
        </w:r>
      </w:hyperlink>
      <w:r w:rsidR="00D40D43" w:rsidRPr="00D40D43">
        <w:rPr>
          <w:rFonts w:ascii="Arial" w:hAnsi="Arial" w:cs="Arial"/>
          <w:sz w:val="22"/>
          <w:szCs w:val="22"/>
        </w:rPr>
        <w:t xml:space="preserve"> (Accessed: </w:t>
      </w:r>
      <w:r w:rsidR="003F19A2">
        <w:rPr>
          <w:rFonts w:ascii="Arial" w:hAnsi="Arial" w:cs="Arial"/>
          <w:sz w:val="22"/>
          <w:szCs w:val="22"/>
        </w:rPr>
        <w:t xml:space="preserve">7 </w:t>
      </w:r>
      <w:r w:rsidR="00D40D43" w:rsidRPr="00D40D43">
        <w:rPr>
          <w:rFonts w:ascii="Arial" w:hAnsi="Arial" w:cs="Arial"/>
          <w:sz w:val="22"/>
          <w:szCs w:val="22"/>
        </w:rPr>
        <w:t>July 2026).</w:t>
      </w:r>
    </w:p>
    <w:p w14:paraId="21EA9009" w14:textId="5B849C59"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Institute of Health Equity (2020)</w:t>
      </w:r>
      <w:r w:rsidRPr="00D40D43">
        <w:rPr>
          <w:rFonts w:ascii="Arial" w:hAnsi="Arial" w:cs="Arial"/>
          <w:sz w:val="22"/>
          <w:szCs w:val="22"/>
        </w:rPr>
        <w:t xml:space="preserve"> </w:t>
      </w:r>
      <w:r w:rsidRPr="00D40D43">
        <w:rPr>
          <w:rFonts w:ascii="Arial" w:hAnsi="Arial" w:cs="Arial"/>
          <w:i/>
          <w:iCs/>
          <w:sz w:val="22"/>
          <w:szCs w:val="22"/>
        </w:rPr>
        <w:t>The Marmot Review 10 Years On.</w:t>
      </w:r>
      <w:r w:rsidRPr="00D40D43">
        <w:rPr>
          <w:rFonts w:ascii="Arial" w:hAnsi="Arial" w:cs="Arial"/>
          <w:sz w:val="22"/>
          <w:szCs w:val="22"/>
        </w:rPr>
        <w:t xml:space="preserve"> Available at:</w:t>
      </w:r>
      <w:r w:rsidR="005C384A" w:rsidRPr="005C384A">
        <w:t xml:space="preserve"> </w:t>
      </w:r>
      <w:hyperlink r:id="rId10" w:history="1">
        <w:r w:rsidR="005C384A" w:rsidRPr="005B5CAD">
          <w:rPr>
            <w:rStyle w:val="Hyperlink"/>
            <w:rFonts w:ascii="Arial" w:hAnsi="Arial" w:cs="Arial"/>
            <w:sz w:val="22"/>
            <w:szCs w:val="22"/>
          </w:rPr>
          <w:t>https://www.instituteofhealthequity.org/resources-reports/marmot-review-10-years-on</w:t>
        </w:r>
      </w:hyperlink>
      <w:r w:rsidR="005C384A">
        <w:rPr>
          <w:rFonts w:ascii="Arial" w:hAnsi="Arial" w:cs="Arial"/>
          <w:sz w:val="22"/>
          <w:szCs w:val="22"/>
        </w:rPr>
        <w:t xml:space="preserve"> </w:t>
      </w:r>
      <w:r w:rsidRPr="00D40D43">
        <w:rPr>
          <w:rFonts w:ascii="Arial" w:hAnsi="Arial" w:cs="Arial"/>
          <w:sz w:val="22"/>
          <w:szCs w:val="22"/>
        </w:rPr>
        <w:t xml:space="preserve"> (Accessed: </w:t>
      </w:r>
      <w:r w:rsidR="003F19A2">
        <w:rPr>
          <w:rFonts w:ascii="Arial" w:hAnsi="Arial" w:cs="Arial"/>
          <w:sz w:val="22"/>
          <w:szCs w:val="22"/>
        </w:rPr>
        <w:t>7</w:t>
      </w:r>
      <w:r w:rsidRPr="00D40D43">
        <w:rPr>
          <w:rFonts w:ascii="Arial" w:hAnsi="Arial" w:cs="Arial"/>
          <w:sz w:val="22"/>
          <w:szCs w:val="22"/>
        </w:rPr>
        <w:t xml:space="preserve"> July 2026).</w:t>
      </w:r>
    </w:p>
    <w:p w14:paraId="3EA46151" w14:textId="05888F39" w:rsidR="00D40D43" w:rsidRPr="00D40D43" w:rsidRDefault="00312ECA" w:rsidP="00D40D43">
      <w:pPr>
        <w:spacing w:line="360" w:lineRule="auto"/>
        <w:rPr>
          <w:rFonts w:ascii="Arial" w:hAnsi="Arial" w:cs="Arial"/>
          <w:sz w:val="22"/>
          <w:szCs w:val="22"/>
        </w:rPr>
      </w:pPr>
      <w:r w:rsidRPr="00312ECA">
        <w:rPr>
          <w:rFonts w:ascii="Arial" w:hAnsi="Arial" w:cs="Arial"/>
          <w:b/>
          <w:bCs/>
          <w:sz w:val="22"/>
          <w:szCs w:val="22"/>
        </w:rPr>
        <w:t xml:space="preserve">National Academy for Social Prescribing (2022) </w:t>
      </w:r>
      <w:r w:rsidRPr="00312ECA">
        <w:rPr>
          <w:rFonts w:ascii="Arial" w:hAnsi="Arial" w:cs="Arial"/>
          <w:i/>
          <w:iCs/>
          <w:sz w:val="22"/>
          <w:szCs w:val="22"/>
        </w:rPr>
        <w:t>The Future of Social Prescribing.</w:t>
      </w:r>
      <w:r w:rsidRPr="00312ECA">
        <w:rPr>
          <w:rFonts w:ascii="Arial" w:hAnsi="Arial" w:cs="Arial"/>
          <w:b/>
          <w:bCs/>
          <w:sz w:val="22"/>
          <w:szCs w:val="22"/>
        </w:rPr>
        <w:t xml:space="preserve"> Available at: </w:t>
      </w:r>
      <w:hyperlink r:id="rId11" w:tgtFrame="_blank" w:tooltip="socialprescribingacademy.org.uk" w:history="1">
        <w:r w:rsidRPr="00312ECA">
          <w:rPr>
            <w:rStyle w:val="Hyperlink"/>
            <w:rFonts w:ascii="Arial" w:hAnsi="Arial" w:cs="Arial"/>
            <w:b/>
            <w:bCs/>
            <w:sz w:val="22"/>
            <w:szCs w:val="22"/>
          </w:rPr>
          <w:t>https://socialprescribingacademy.org.uk/media/oycbut5o/nasp-the-future-of-social-prescribing-report.pdf</w:t>
        </w:r>
      </w:hyperlink>
      <w:r w:rsidR="00D40D43" w:rsidRPr="00D40D43">
        <w:rPr>
          <w:rFonts w:ascii="Arial" w:hAnsi="Arial" w:cs="Arial"/>
          <w:sz w:val="22"/>
          <w:szCs w:val="22"/>
        </w:rPr>
        <w:t xml:space="preserve"> (Accessed: </w:t>
      </w:r>
      <w:r w:rsidR="003D07BD">
        <w:rPr>
          <w:rFonts w:ascii="Arial" w:hAnsi="Arial" w:cs="Arial"/>
          <w:sz w:val="22"/>
          <w:szCs w:val="22"/>
        </w:rPr>
        <w:t>7</w:t>
      </w:r>
      <w:r w:rsidR="00D40D43" w:rsidRPr="00D40D43">
        <w:rPr>
          <w:rFonts w:ascii="Arial" w:hAnsi="Arial" w:cs="Arial"/>
          <w:sz w:val="22"/>
          <w:szCs w:val="22"/>
        </w:rPr>
        <w:t xml:space="preserve"> July 2026).</w:t>
      </w:r>
    </w:p>
    <w:p w14:paraId="4336352B" w14:textId="37932D96"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NHS England (2019)</w:t>
      </w:r>
      <w:r w:rsidRPr="00D40D43">
        <w:rPr>
          <w:rFonts w:ascii="Arial" w:hAnsi="Arial" w:cs="Arial"/>
          <w:sz w:val="22"/>
          <w:szCs w:val="22"/>
        </w:rPr>
        <w:t xml:space="preserve"> </w:t>
      </w:r>
      <w:r w:rsidRPr="00D40D43">
        <w:rPr>
          <w:rFonts w:ascii="Arial" w:hAnsi="Arial" w:cs="Arial"/>
          <w:i/>
          <w:iCs/>
          <w:sz w:val="22"/>
          <w:szCs w:val="22"/>
        </w:rPr>
        <w:t>Universal Personalised Care: Implementing the Comprehensive Model.</w:t>
      </w:r>
      <w:r w:rsidRPr="00D40D43">
        <w:rPr>
          <w:rFonts w:ascii="Arial" w:hAnsi="Arial" w:cs="Arial"/>
          <w:sz w:val="22"/>
          <w:szCs w:val="22"/>
        </w:rPr>
        <w:t xml:space="preserve"> Available at: </w:t>
      </w:r>
      <w:hyperlink r:id="rId12" w:history="1">
        <w:r w:rsidR="00F1493D" w:rsidRPr="005B5CAD">
          <w:rPr>
            <w:rStyle w:val="Hyperlink"/>
            <w:rFonts w:ascii="Arial" w:hAnsi="Arial" w:cs="Arial"/>
            <w:sz w:val="22"/>
            <w:szCs w:val="22"/>
          </w:rPr>
          <w:t>https://www.england.nhs.uk/publication/universal-personalised-care-implementing-the-comprehensive-model/</w:t>
        </w:r>
      </w:hyperlink>
      <w:r w:rsidR="00F1493D">
        <w:rPr>
          <w:rFonts w:ascii="Arial" w:hAnsi="Arial" w:cs="Arial"/>
          <w:sz w:val="22"/>
          <w:szCs w:val="22"/>
        </w:rPr>
        <w:t xml:space="preserve"> </w:t>
      </w:r>
      <w:r w:rsidRPr="00D40D43">
        <w:rPr>
          <w:rFonts w:ascii="Arial" w:hAnsi="Arial" w:cs="Arial"/>
          <w:sz w:val="22"/>
          <w:szCs w:val="22"/>
        </w:rPr>
        <w:t xml:space="preserve">(Accessed: </w:t>
      </w:r>
      <w:r w:rsidR="003D07BD">
        <w:rPr>
          <w:rFonts w:ascii="Arial" w:hAnsi="Arial" w:cs="Arial"/>
          <w:sz w:val="22"/>
          <w:szCs w:val="22"/>
        </w:rPr>
        <w:t xml:space="preserve">7 </w:t>
      </w:r>
      <w:r w:rsidRPr="00D40D43">
        <w:rPr>
          <w:rFonts w:ascii="Arial" w:hAnsi="Arial" w:cs="Arial"/>
          <w:sz w:val="22"/>
          <w:szCs w:val="22"/>
        </w:rPr>
        <w:t>July 2026).</w:t>
      </w:r>
    </w:p>
    <w:p w14:paraId="11A29D2C" w14:textId="1C6AC8FC"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NHS England (202</w:t>
      </w:r>
      <w:r w:rsidR="00AB499A">
        <w:rPr>
          <w:rFonts w:ascii="Arial" w:hAnsi="Arial" w:cs="Arial"/>
          <w:b/>
          <w:bCs/>
          <w:sz w:val="22"/>
          <w:szCs w:val="22"/>
        </w:rPr>
        <w:t>2</w:t>
      </w:r>
      <w:r w:rsidRPr="00D40D43">
        <w:rPr>
          <w:rFonts w:ascii="Arial" w:hAnsi="Arial" w:cs="Arial"/>
          <w:b/>
          <w:bCs/>
          <w:sz w:val="22"/>
          <w:szCs w:val="22"/>
        </w:rPr>
        <w:t>)</w:t>
      </w:r>
      <w:r w:rsidRPr="00D40D43">
        <w:rPr>
          <w:rFonts w:ascii="Arial" w:hAnsi="Arial" w:cs="Arial"/>
          <w:sz w:val="22"/>
          <w:szCs w:val="22"/>
        </w:rPr>
        <w:t xml:space="preserve"> </w:t>
      </w:r>
      <w:r w:rsidRPr="00D40D43">
        <w:rPr>
          <w:rFonts w:ascii="Arial" w:hAnsi="Arial" w:cs="Arial"/>
          <w:i/>
          <w:iCs/>
          <w:sz w:val="22"/>
          <w:szCs w:val="22"/>
        </w:rPr>
        <w:t>Delivering a Net Zero National Health Service.</w:t>
      </w:r>
      <w:r w:rsidRPr="00D40D43">
        <w:rPr>
          <w:rFonts w:ascii="Arial" w:hAnsi="Arial" w:cs="Arial"/>
          <w:sz w:val="22"/>
          <w:szCs w:val="22"/>
        </w:rPr>
        <w:t xml:space="preserve"> Available at: </w:t>
      </w:r>
      <w:hyperlink r:id="rId13" w:history="1">
        <w:r w:rsidR="00A830AB" w:rsidRPr="005B5CAD">
          <w:rPr>
            <w:rStyle w:val="Hyperlink"/>
            <w:rFonts w:ascii="Arial" w:hAnsi="Arial" w:cs="Arial"/>
            <w:sz w:val="22"/>
            <w:szCs w:val="22"/>
          </w:rPr>
          <w:t>https://www.england.nhs.uk/greenernhs/wp-content/uploads/sites/51/2022/07/B1728-delivering-a-net-zero-nhs-july-2022.pdf</w:t>
        </w:r>
      </w:hyperlink>
      <w:r w:rsidR="00A830AB">
        <w:rPr>
          <w:rFonts w:ascii="Arial" w:hAnsi="Arial" w:cs="Arial"/>
          <w:sz w:val="22"/>
          <w:szCs w:val="22"/>
        </w:rPr>
        <w:t xml:space="preserve"> </w:t>
      </w:r>
      <w:r w:rsidRPr="00D40D43">
        <w:rPr>
          <w:rFonts w:ascii="Arial" w:hAnsi="Arial" w:cs="Arial"/>
          <w:sz w:val="22"/>
          <w:szCs w:val="22"/>
        </w:rPr>
        <w:t>(Accessed: 16 July 2026).</w:t>
      </w:r>
    </w:p>
    <w:p w14:paraId="26745FB4" w14:textId="4A026A2B" w:rsidR="00D40D43" w:rsidRPr="00D40D43" w:rsidRDefault="00574983" w:rsidP="00D40D43">
      <w:pPr>
        <w:spacing w:line="360" w:lineRule="auto"/>
        <w:rPr>
          <w:rFonts w:ascii="Arial" w:hAnsi="Arial" w:cs="Arial"/>
          <w:sz w:val="22"/>
          <w:szCs w:val="22"/>
        </w:rPr>
      </w:pPr>
      <w:r w:rsidRPr="00574983">
        <w:rPr>
          <w:rFonts w:ascii="Arial" w:hAnsi="Arial" w:cs="Arial"/>
          <w:b/>
          <w:bCs/>
          <w:sz w:val="22"/>
          <w:szCs w:val="22"/>
        </w:rPr>
        <w:t xml:space="preserve">OECD (n.d.) </w:t>
      </w:r>
      <w:r w:rsidRPr="00574983">
        <w:rPr>
          <w:rFonts w:ascii="Arial" w:hAnsi="Arial" w:cs="Arial"/>
          <w:i/>
          <w:iCs/>
          <w:sz w:val="22"/>
          <w:szCs w:val="22"/>
        </w:rPr>
        <w:t>Social Policy.</w:t>
      </w:r>
      <w:r w:rsidRPr="00574983">
        <w:rPr>
          <w:rFonts w:ascii="Arial" w:hAnsi="Arial" w:cs="Arial"/>
          <w:sz w:val="22"/>
          <w:szCs w:val="22"/>
        </w:rPr>
        <w:t xml:space="preserve"> Available at: </w:t>
      </w:r>
      <w:hyperlink r:id="rId14" w:tgtFrame="_blank" w:tooltip="www.oecd.org" w:history="1">
        <w:r w:rsidRPr="00574983">
          <w:rPr>
            <w:rStyle w:val="Hyperlink"/>
            <w:rFonts w:ascii="Arial" w:hAnsi="Arial" w:cs="Arial"/>
            <w:sz w:val="22"/>
            <w:szCs w:val="22"/>
          </w:rPr>
          <w:t>https://www.oecd.org/en/topics/social-policy.html</w:t>
        </w:r>
      </w:hyperlink>
      <w:r w:rsidRPr="00574983">
        <w:rPr>
          <w:rFonts w:ascii="Arial" w:hAnsi="Arial" w:cs="Arial"/>
          <w:sz w:val="22"/>
          <w:szCs w:val="22"/>
        </w:rPr>
        <w:t xml:space="preserve"> </w:t>
      </w:r>
      <w:r w:rsidR="00D40D43" w:rsidRPr="00D40D43">
        <w:rPr>
          <w:rFonts w:ascii="Arial" w:hAnsi="Arial" w:cs="Arial"/>
          <w:sz w:val="22"/>
          <w:szCs w:val="22"/>
        </w:rPr>
        <w:t>(Accessed: 16 July 2026).</w:t>
      </w:r>
    </w:p>
    <w:p w14:paraId="59883124" w14:textId="467F7802" w:rsidR="00D40D43" w:rsidRPr="00D40D43" w:rsidRDefault="00073509" w:rsidP="00D40D43">
      <w:pPr>
        <w:spacing w:line="360" w:lineRule="auto"/>
        <w:rPr>
          <w:rFonts w:ascii="Arial" w:hAnsi="Arial" w:cs="Arial"/>
          <w:sz w:val="22"/>
          <w:szCs w:val="22"/>
        </w:rPr>
      </w:pPr>
      <w:r w:rsidRPr="00073509">
        <w:rPr>
          <w:rFonts w:ascii="Arial" w:hAnsi="Arial" w:cs="Arial"/>
          <w:b/>
          <w:bCs/>
          <w:sz w:val="22"/>
          <w:szCs w:val="22"/>
        </w:rPr>
        <w:t xml:space="preserve">OECD (2023) </w:t>
      </w:r>
      <w:r w:rsidRPr="00073509">
        <w:rPr>
          <w:rFonts w:ascii="Arial" w:hAnsi="Arial" w:cs="Arial"/>
          <w:i/>
          <w:iCs/>
          <w:sz w:val="22"/>
          <w:szCs w:val="22"/>
        </w:rPr>
        <w:t xml:space="preserve">Health </w:t>
      </w:r>
      <w:proofErr w:type="gramStart"/>
      <w:r w:rsidRPr="00073509">
        <w:rPr>
          <w:rFonts w:ascii="Arial" w:hAnsi="Arial" w:cs="Arial"/>
          <w:i/>
          <w:iCs/>
          <w:sz w:val="22"/>
          <w:szCs w:val="22"/>
        </w:rPr>
        <w:t>at a Glance</w:t>
      </w:r>
      <w:proofErr w:type="gramEnd"/>
      <w:r w:rsidRPr="00073509">
        <w:rPr>
          <w:rFonts w:ascii="Arial" w:hAnsi="Arial" w:cs="Arial"/>
          <w:i/>
          <w:iCs/>
          <w:sz w:val="22"/>
          <w:szCs w:val="22"/>
        </w:rPr>
        <w:t xml:space="preserve"> 2023: OECD Indicators.</w:t>
      </w:r>
      <w:r w:rsidRPr="00073509">
        <w:rPr>
          <w:rFonts w:ascii="Arial" w:hAnsi="Arial" w:cs="Arial"/>
          <w:sz w:val="22"/>
          <w:szCs w:val="22"/>
        </w:rPr>
        <w:t xml:space="preserve"> Chapter: </w:t>
      </w:r>
      <w:r w:rsidRPr="00073509">
        <w:rPr>
          <w:rFonts w:ascii="Arial" w:hAnsi="Arial" w:cs="Arial"/>
          <w:i/>
          <w:iCs/>
          <w:sz w:val="22"/>
          <w:szCs w:val="22"/>
        </w:rPr>
        <w:t>Digital Health.</w:t>
      </w:r>
      <w:r w:rsidRPr="00073509">
        <w:rPr>
          <w:rFonts w:ascii="Arial" w:hAnsi="Arial" w:cs="Arial"/>
          <w:sz w:val="22"/>
          <w:szCs w:val="22"/>
        </w:rPr>
        <w:t xml:space="preserve"> Available at: </w:t>
      </w:r>
      <w:hyperlink r:id="rId15" w:tgtFrame="_blank" w:tooltip="www.oecd.org" w:history="1">
        <w:r w:rsidRPr="00073509">
          <w:rPr>
            <w:rStyle w:val="Hyperlink"/>
            <w:rFonts w:ascii="Arial" w:hAnsi="Arial" w:cs="Arial"/>
            <w:sz w:val="22"/>
            <w:szCs w:val="22"/>
          </w:rPr>
          <w:t>https://www.oecd.org/en/publications/2023/11/health-at-a-glance-2023_e04f8239/full-report/digital-health_d79d912b.html</w:t>
        </w:r>
      </w:hyperlink>
      <w:r w:rsidRPr="00073509">
        <w:rPr>
          <w:rFonts w:ascii="Arial" w:hAnsi="Arial" w:cs="Arial"/>
          <w:b/>
          <w:bCs/>
          <w:sz w:val="22"/>
          <w:szCs w:val="22"/>
        </w:rPr>
        <w:t xml:space="preserve"> </w:t>
      </w:r>
      <w:r w:rsidR="00D40D43" w:rsidRPr="00D40D43">
        <w:rPr>
          <w:rFonts w:ascii="Arial" w:hAnsi="Arial" w:cs="Arial"/>
          <w:sz w:val="22"/>
          <w:szCs w:val="22"/>
        </w:rPr>
        <w:t xml:space="preserve"> (Accessed: 1</w:t>
      </w:r>
      <w:r w:rsidR="00617DFE">
        <w:rPr>
          <w:rFonts w:ascii="Arial" w:hAnsi="Arial" w:cs="Arial"/>
          <w:sz w:val="22"/>
          <w:szCs w:val="22"/>
        </w:rPr>
        <w:t>3</w:t>
      </w:r>
      <w:r w:rsidR="00D40D43" w:rsidRPr="00D40D43">
        <w:rPr>
          <w:rFonts w:ascii="Arial" w:hAnsi="Arial" w:cs="Arial"/>
          <w:sz w:val="22"/>
          <w:szCs w:val="22"/>
        </w:rPr>
        <w:t xml:space="preserve"> July 2026).</w:t>
      </w:r>
    </w:p>
    <w:p w14:paraId="58D2071F" w14:textId="60B62CC9"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One Devon (2023)</w:t>
      </w:r>
      <w:r w:rsidRPr="00D40D43">
        <w:rPr>
          <w:rFonts w:ascii="Arial" w:hAnsi="Arial" w:cs="Arial"/>
          <w:sz w:val="22"/>
          <w:szCs w:val="22"/>
        </w:rPr>
        <w:t xml:space="preserve"> </w:t>
      </w:r>
      <w:r w:rsidRPr="00D40D43">
        <w:rPr>
          <w:rFonts w:ascii="Arial" w:hAnsi="Arial" w:cs="Arial"/>
          <w:i/>
          <w:iCs/>
          <w:sz w:val="22"/>
          <w:szCs w:val="22"/>
        </w:rPr>
        <w:t>Integrated Care Strategy.</w:t>
      </w:r>
      <w:r w:rsidRPr="00D40D43">
        <w:rPr>
          <w:rFonts w:ascii="Arial" w:hAnsi="Arial" w:cs="Arial"/>
          <w:sz w:val="22"/>
          <w:szCs w:val="22"/>
        </w:rPr>
        <w:t xml:space="preserve"> Available at: </w:t>
      </w:r>
      <w:hyperlink r:id="rId16" w:history="1">
        <w:r w:rsidR="00D34E77" w:rsidRPr="005B5CAD">
          <w:rPr>
            <w:rStyle w:val="Hyperlink"/>
            <w:rFonts w:ascii="Arial" w:hAnsi="Arial" w:cs="Arial"/>
            <w:sz w:val="22"/>
            <w:szCs w:val="22"/>
          </w:rPr>
          <w:t>https://onedevon.org.uk/about-us/our-vision-and-ambitions/our-devon-plan/our-health-and-care-strategy/five-year-integrated-care-strategy/</w:t>
        </w:r>
      </w:hyperlink>
      <w:r w:rsidR="00D34E77">
        <w:rPr>
          <w:rFonts w:ascii="Arial" w:hAnsi="Arial" w:cs="Arial"/>
          <w:sz w:val="22"/>
          <w:szCs w:val="22"/>
        </w:rPr>
        <w:t xml:space="preserve"> </w:t>
      </w:r>
      <w:r w:rsidRPr="00D40D43">
        <w:rPr>
          <w:rFonts w:ascii="Arial" w:hAnsi="Arial" w:cs="Arial"/>
          <w:sz w:val="22"/>
          <w:szCs w:val="22"/>
        </w:rPr>
        <w:t>(Accessed: 1</w:t>
      </w:r>
      <w:r w:rsidR="00617DFE">
        <w:rPr>
          <w:rFonts w:ascii="Arial" w:hAnsi="Arial" w:cs="Arial"/>
          <w:sz w:val="22"/>
          <w:szCs w:val="22"/>
        </w:rPr>
        <w:t>3</w:t>
      </w:r>
      <w:r w:rsidRPr="00D40D43">
        <w:rPr>
          <w:rFonts w:ascii="Arial" w:hAnsi="Arial" w:cs="Arial"/>
          <w:sz w:val="22"/>
          <w:szCs w:val="22"/>
        </w:rPr>
        <w:t xml:space="preserve"> July 2026).</w:t>
      </w:r>
    </w:p>
    <w:p w14:paraId="0C681053" w14:textId="1E3DB527" w:rsidR="00D40D43" w:rsidRPr="00D40D43" w:rsidRDefault="0011229D" w:rsidP="00D40D43">
      <w:pPr>
        <w:spacing w:line="360" w:lineRule="auto"/>
        <w:rPr>
          <w:rFonts w:ascii="Arial" w:hAnsi="Arial" w:cs="Arial"/>
          <w:sz w:val="22"/>
          <w:szCs w:val="22"/>
        </w:rPr>
      </w:pPr>
      <w:r w:rsidRPr="0011229D">
        <w:rPr>
          <w:rFonts w:ascii="Arial" w:hAnsi="Arial" w:cs="Arial"/>
          <w:b/>
          <w:bCs/>
          <w:sz w:val="22"/>
          <w:szCs w:val="22"/>
        </w:rPr>
        <w:t>Office for Health Improvement and Disparities (202</w:t>
      </w:r>
      <w:r>
        <w:rPr>
          <w:rFonts w:ascii="Arial" w:hAnsi="Arial" w:cs="Arial"/>
          <w:b/>
          <w:bCs/>
          <w:sz w:val="22"/>
          <w:szCs w:val="22"/>
        </w:rPr>
        <w:t>1</w:t>
      </w:r>
      <w:r w:rsidRPr="0011229D">
        <w:rPr>
          <w:rFonts w:ascii="Arial" w:hAnsi="Arial" w:cs="Arial"/>
          <w:b/>
          <w:bCs/>
          <w:sz w:val="22"/>
          <w:szCs w:val="22"/>
        </w:rPr>
        <w:t xml:space="preserve">) </w:t>
      </w:r>
      <w:r w:rsidRPr="0011229D">
        <w:rPr>
          <w:rFonts w:ascii="Arial" w:hAnsi="Arial" w:cs="Arial"/>
          <w:i/>
          <w:iCs/>
          <w:sz w:val="22"/>
          <w:szCs w:val="22"/>
        </w:rPr>
        <w:t>Social prescribing: applying All Our Health.</w:t>
      </w:r>
      <w:r w:rsidRPr="0011229D">
        <w:rPr>
          <w:rFonts w:ascii="Arial" w:hAnsi="Arial" w:cs="Arial"/>
          <w:sz w:val="22"/>
          <w:szCs w:val="22"/>
        </w:rPr>
        <w:t xml:space="preserve"> Available at: </w:t>
      </w:r>
      <w:hyperlink r:id="rId17" w:tgtFrame="_blank" w:tooltip="www.gov.uk" w:history="1">
        <w:r w:rsidRPr="0011229D">
          <w:rPr>
            <w:rStyle w:val="Hyperlink"/>
            <w:rFonts w:ascii="Arial" w:hAnsi="Arial" w:cs="Arial"/>
            <w:sz w:val="22"/>
            <w:szCs w:val="22"/>
          </w:rPr>
          <w:t>https://www.gov.uk/government/publications/social-prescribing-applying-all-our-health/social-prescribing-applying-all-our-health</w:t>
        </w:r>
      </w:hyperlink>
      <w:r w:rsidR="00D40D43" w:rsidRPr="00D40D43">
        <w:rPr>
          <w:rFonts w:ascii="Arial" w:hAnsi="Arial" w:cs="Arial"/>
          <w:sz w:val="22"/>
          <w:szCs w:val="22"/>
        </w:rPr>
        <w:t xml:space="preserve"> (Accessed: 1</w:t>
      </w:r>
      <w:r w:rsidR="00617DFE">
        <w:rPr>
          <w:rFonts w:ascii="Arial" w:hAnsi="Arial" w:cs="Arial"/>
          <w:sz w:val="22"/>
          <w:szCs w:val="22"/>
        </w:rPr>
        <w:t>3</w:t>
      </w:r>
      <w:r w:rsidR="00D40D43" w:rsidRPr="00D40D43">
        <w:rPr>
          <w:rFonts w:ascii="Arial" w:hAnsi="Arial" w:cs="Arial"/>
          <w:sz w:val="22"/>
          <w:szCs w:val="22"/>
        </w:rPr>
        <w:t xml:space="preserve"> July 2026).</w:t>
      </w:r>
    </w:p>
    <w:p w14:paraId="0F46EE63" w14:textId="0D891A39"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The King’s Fund (20</w:t>
      </w:r>
      <w:r w:rsidR="00AB1B69">
        <w:rPr>
          <w:rFonts w:ascii="Arial" w:hAnsi="Arial" w:cs="Arial"/>
          <w:b/>
          <w:bCs/>
          <w:sz w:val="22"/>
          <w:szCs w:val="22"/>
        </w:rPr>
        <w:t>19</w:t>
      </w:r>
      <w:r w:rsidRPr="00D40D43">
        <w:rPr>
          <w:rFonts w:ascii="Arial" w:hAnsi="Arial" w:cs="Arial"/>
          <w:b/>
          <w:bCs/>
          <w:sz w:val="22"/>
          <w:szCs w:val="22"/>
        </w:rPr>
        <w:t>)</w:t>
      </w:r>
      <w:r w:rsidRPr="00D40D43">
        <w:rPr>
          <w:rFonts w:ascii="Arial" w:hAnsi="Arial" w:cs="Arial"/>
          <w:sz w:val="22"/>
          <w:szCs w:val="22"/>
        </w:rPr>
        <w:t xml:space="preserve"> </w:t>
      </w:r>
      <w:r w:rsidR="00A93561" w:rsidRPr="00A93561">
        <w:rPr>
          <w:rFonts w:ascii="Arial" w:hAnsi="Arial" w:cs="Arial"/>
          <w:i/>
          <w:iCs/>
          <w:sz w:val="22"/>
          <w:szCs w:val="22"/>
        </w:rPr>
        <w:t xml:space="preserve">Putting personalised care into practice. </w:t>
      </w:r>
      <w:r w:rsidR="00A93561" w:rsidRPr="00AD4469">
        <w:rPr>
          <w:rFonts w:ascii="Arial" w:hAnsi="Arial" w:cs="Arial"/>
          <w:sz w:val="22"/>
          <w:szCs w:val="22"/>
        </w:rPr>
        <w:t>Available at:</w:t>
      </w:r>
      <w:r w:rsidR="00AD4469" w:rsidRPr="00AD4469">
        <w:rPr>
          <w:rFonts w:ascii="Arial" w:hAnsi="Arial" w:cs="Arial"/>
          <w:sz w:val="22"/>
          <w:szCs w:val="22"/>
        </w:rPr>
        <w:t xml:space="preserve"> </w:t>
      </w:r>
      <w:hyperlink r:id="rId18" w:history="1">
        <w:r w:rsidR="00AD4469" w:rsidRPr="005B5CAD">
          <w:rPr>
            <w:rStyle w:val="Hyperlink"/>
            <w:rFonts w:ascii="Arial" w:hAnsi="Arial" w:cs="Arial"/>
            <w:sz w:val="22"/>
            <w:szCs w:val="22"/>
          </w:rPr>
          <w:t>https://www.kingsfund.org.uk/events/putting-personalised-care-into-practice</w:t>
        </w:r>
      </w:hyperlink>
      <w:r w:rsidRPr="00AD4469">
        <w:rPr>
          <w:rFonts w:ascii="Arial" w:hAnsi="Arial" w:cs="Arial"/>
          <w:sz w:val="22"/>
          <w:szCs w:val="22"/>
        </w:rPr>
        <w:t xml:space="preserve"> (</w:t>
      </w:r>
      <w:r w:rsidRPr="00D40D43">
        <w:rPr>
          <w:rFonts w:ascii="Arial" w:hAnsi="Arial" w:cs="Arial"/>
          <w:sz w:val="22"/>
          <w:szCs w:val="22"/>
        </w:rPr>
        <w:t>Accessed: 1</w:t>
      </w:r>
      <w:r w:rsidR="00617DFE">
        <w:rPr>
          <w:rFonts w:ascii="Arial" w:hAnsi="Arial" w:cs="Arial"/>
          <w:sz w:val="22"/>
          <w:szCs w:val="22"/>
        </w:rPr>
        <w:t>4</w:t>
      </w:r>
      <w:r w:rsidRPr="00D40D43">
        <w:rPr>
          <w:rFonts w:ascii="Arial" w:hAnsi="Arial" w:cs="Arial"/>
          <w:sz w:val="22"/>
          <w:szCs w:val="22"/>
        </w:rPr>
        <w:t xml:space="preserve"> July 2026).</w:t>
      </w:r>
    </w:p>
    <w:p w14:paraId="2F340237" w14:textId="597799FE"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The King’s Fund (20</w:t>
      </w:r>
      <w:r w:rsidR="00F416F0">
        <w:rPr>
          <w:rFonts w:ascii="Arial" w:hAnsi="Arial" w:cs="Arial"/>
          <w:b/>
          <w:bCs/>
          <w:sz w:val="22"/>
          <w:szCs w:val="22"/>
        </w:rPr>
        <w:t>19b</w:t>
      </w:r>
      <w:r w:rsidRPr="00D40D43">
        <w:rPr>
          <w:rFonts w:ascii="Arial" w:hAnsi="Arial" w:cs="Arial"/>
          <w:b/>
          <w:bCs/>
          <w:sz w:val="22"/>
          <w:szCs w:val="22"/>
        </w:rPr>
        <w:t>)</w:t>
      </w:r>
      <w:r w:rsidRPr="00D40D43">
        <w:rPr>
          <w:rFonts w:ascii="Arial" w:hAnsi="Arial" w:cs="Arial"/>
          <w:sz w:val="22"/>
          <w:szCs w:val="22"/>
        </w:rPr>
        <w:t xml:space="preserve"> </w:t>
      </w:r>
      <w:r w:rsidRPr="00D40D43">
        <w:rPr>
          <w:rFonts w:ascii="Arial" w:hAnsi="Arial" w:cs="Arial"/>
          <w:i/>
          <w:iCs/>
          <w:sz w:val="22"/>
          <w:szCs w:val="22"/>
        </w:rPr>
        <w:t>Integrated Care Systems</w:t>
      </w:r>
      <w:r w:rsidR="00A2705E">
        <w:rPr>
          <w:rFonts w:ascii="Arial" w:hAnsi="Arial" w:cs="Arial"/>
          <w:i/>
          <w:iCs/>
          <w:sz w:val="22"/>
          <w:szCs w:val="22"/>
        </w:rPr>
        <w:t xml:space="preserve"> and Social Care</w:t>
      </w:r>
      <w:r w:rsidRPr="00D40D43">
        <w:rPr>
          <w:rFonts w:ascii="Arial" w:hAnsi="Arial" w:cs="Arial"/>
          <w:i/>
          <w:iCs/>
          <w:sz w:val="22"/>
          <w:szCs w:val="22"/>
        </w:rPr>
        <w:t>.</w:t>
      </w:r>
      <w:r w:rsidRPr="00D40D43">
        <w:rPr>
          <w:rFonts w:ascii="Arial" w:hAnsi="Arial" w:cs="Arial"/>
          <w:sz w:val="22"/>
          <w:szCs w:val="22"/>
        </w:rPr>
        <w:t xml:space="preserve"> Available at: </w:t>
      </w:r>
      <w:hyperlink r:id="rId19" w:history="1">
        <w:r w:rsidR="004505B9" w:rsidRPr="005B5CAD">
          <w:rPr>
            <w:rStyle w:val="Hyperlink"/>
            <w:rFonts w:ascii="Arial" w:hAnsi="Arial" w:cs="Arial"/>
            <w:sz w:val="22"/>
            <w:szCs w:val="22"/>
          </w:rPr>
          <w:t>https://www.kingsfund.org.uk/insight-and-analysis/long-reads/integrated-care-systems-social-care</w:t>
        </w:r>
      </w:hyperlink>
      <w:r w:rsidRPr="00D40D43">
        <w:rPr>
          <w:rFonts w:ascii="Arial" w:hAnsi="Arial" w:cs="Arial"/>
          <w:sz w:val="22"/>
          <w:szCs w:val="22"/>
        </w:rPr>
        <w:t xml:space="preserve"> (Accessed: 1</w:t>
      </w:r>
      <w:r w:rsidR="00617DFE">
        <w:rPr>
          <w:rFonts w:ascii="Arial" w:hAnsi="Arial" w:cs="Arial"/>
          <w:sz w:val="22"/>
          <w:szCs w:val="22"/>
        </w:rPr>
        <w:t>4</w:t>
      </w:r>
      <w:r w:rsidRPr="00D40D43">
        <w:rPr>
          <w:rFonts w:ascii="Arial" w:hAnsi="Arial" w:cs="Arial"/>
          <w:sz w:val="22"/>
          <w:szCs w:val="22"/>
        </w:rPr>
        <w:t xml:space="preserve"> July 2026).</w:t>
      </w:r>
    </w:p>
    <w:p w14:paraId="7945BEEF" w14:textId="3F86D1EB"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UNICEF (2023)</w:t>
      </w:r>
      <w:r w:rsidRPr="00D40D43">
        <w:rPr>
          <w:rFonts w:ascii="Arial" w:hAnsi="Arial" w:cs="Arial"/>
          <w:sz w:val="22"/>
          <w:szCs w:val="22"/>
        </w:rPr>
        <w:t xml:space="preserve"> </w:t>
      </w:r>
      <w:r w:rsidR="00481BF7" w:rsidRPr="00481BF7">
        <w:rPr>
          <w:rFonts w:ascii="Arial" w:hAnsi="Arial" w:cs="Arial"/>
          <w:i/>
          <w:iCs/>
          <w:sz w:val="22"/>
          <w:szCs w:val="22"/>
        </w:rPr>
        <w:t xml:space="preserve">UNICEF’s Cash Plus programme: boosting the health of children during the first 1,000 days of life. </w:t>
      </w:r>
      <w:r w:rsidR="00481BF7" w:rsidRPr="00481BF7">
        <w:rPr>
          <w:rFonts w:ascii="Arial" w:hAnsi="Arial" w:cs="Arial"/>
          <w:sz w:val="22"/>
          <w:szCs w:val="22"/>
        </w:rPr>
        <w:t xml:space="preserve">Available at: </w:t>
      </w:r>
      <w:hyperlink r:id="rId20" w:tgtFrame="_blank" w:tooltip="www.unicef.org" w:history="1">
        <w:r w:rsidR="00481BF7" w:rsidRPr="00481BF7">
          <w:rPr>
            <w:rStyle w:val="Hyperlink"/>
            <w:rFonts w:ascii="Arial" w:hAnsi="Arial" w:cs="Arial"/>
            <w:sz w:val="22"/>
            <w:szCs w:val="22"/>
          </w:rPr>
          <w:t>https://www.unicef.org/sudan/stories/unicefs-cash-plus-programme-boosting-health-children-during-first-1000-days-life</w:t>
        </w:r>
      </w:hyperlink>
      <w:r w:rsidR="00481BF7" w:rsidRPr="00481BF7">
        <w:rPr>
          <w:rFonts w:ascii="Arial" w:hAnsi="Arial" w:cs="Arial"/>
          <w:i/>
          <w:iCs/>
          <w:sz w:val="22"/>
          <w:szCs w:val="22"/>
        </w:rPr>
        <w:t xml:space="preserve"> </w:t>
      </w:r>
      <w:r w:rsidRPr="00D40D43">
        <w:rPr>
          <w:rFonts w:ascii="Arial" w:hAnsi="Arial" w:cs="Arial"/>
          <w:sz w:val="22"/>
          <w:szCs w:val="22"/>
        </w:rPr>
        <w:t>(Accessed: 1</w:t>
      </w:r>
      <w:r w:rsidR="00617DFE">
        <w:rPr>
          <w:rFonts w:ascii="Arial" w:hAnsi="Arial" w:cs="Arial"/>
          <w:sz w:val="22"/>
          <w:szCs w:val="22"/>
        </w:rPr>
        <w:t>4</w:t>
      </w:r>
      <w:r w:rsidRPr="00D40D43">
        <w:rPr>
          <w:rFonts w:ascii="Arial" w:hAnsi="Arial" w:cs="Arial"/>
          <w:sz w:val="22"/>
          <w:szCs w:val="22"/>
        </w:rPr>
        <w:t xml:space="preserve"> July 2026).</w:t>
      </w:r>
    </w:p>
    <w:p w14:paraId="03BAD78E" w14:textId="3957956C"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United Nations (2015)</w:t>
      </w:r>
      <w:r w:rsidRPr="00D40D43">
        <w:rPr>
          <w:rFonts w:ascii="Arial" w:hAnsi="Arial" w:cs="Arial"/>
          <w:sz w:val="22"/>
          <w:szCs w:val="22"/>
        </w:rPr>
        <w:t xml:space="preserve"> </w:t>
      </w:r>
      <w:r w:rsidRPr="00D40D43">
        <w:rPr>
          <w:rFonts w:ascii="Arial" w:hAnsi="Arial" w:cs="Arial"/>
          <w:i/>
          <w:iCs/>
          <w:sz w:val="22"/>
          <w:szCs w:val="22"/>
        </w:rPr>
        <w:t>Transforming Our World: The 2030 Agenda for Sustainable Development.</w:t>
      </w:r>
      <w:r w:rsidRPr="00D40D43">
        <w:rPr>
          <w:rFonts w:ascii="Arial" w:hAnsi="Arial" w:cs="Arial"/>
          <w:sz w:val="22"/>
          <w:szCs w:val="22"/>
        </w:rPr>
        <w:t xml:space="preserve"> Available at:</w:t>
      </w:r>
      <w:r w:rsidR="004C1D46" w:rsidRPr="004C1D46">
        <w:rPr>
          <w:rFonts w:ascii="Arial" w:hAnsi="Arial" w:cs="Arial"/>
          <w:sz w:val="22"/>
          <w:szCs w:val="22"/>
        </w:rPr>
        <w:t xml:space="preserve"> </w:t>
      </w:r>
      <w:hyperlink r:id="rId21" w:tgtFrame="_blank" w:tooltip="sdgs.un.org" w:history="1">
        <w:r w:rsidR="004C1D46" w:rsidRPr="004C1D46">
          <w:rPr>
            <w:rStyle w:val="Hyperlink"/>
            <w:rFonts w:ascii="Arial" w:hAnsi="Arial" w:cs="Arial"/>
            <w:sz w:val="22"/>
            <w:szCs w:val="22"/>
          </w:rPr>
          <w:t>https://sdgs.un.org/2030agenda</w:t>
        </w:r>
      </w:hyperlink>
      <w:r w:rsidR="004C1D46">
        <w:rPr>
          <w:rFonts w:ascii="Arial" w:hAnsi="Arial" w:cs="Arial"/>
          <w:sz w:val="22"/>
          <w:szCs w:val="22"/>
        </w:rPr>
        <w:t xml:space="preserve"> </w:t>
      </w:r>
      <w:r w:rsidRPr="00D40D43">
        <w:rPr>
          <w:rFonts w:ascii="Arial" w:hAnsi="Arial" w:cs="Arial"/>
          <w:sz w:val="22"/>
          <w:szCs w:val="22"/>
        </w:rPr>
        <w:t>(Accessed: 16 July 2026).</w:t>
      </w:r>
    </w:p>
    <w:p w14:paraId="31EC1876" w14:textId="43915404"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United Nations (</w:t>
      </w:r>
      <w:r w:rsidR="004C076A">
        <w:rPr>
          <w:rFonts w:ascii="Arial" w:hAnsi="Arial" w:cs="Arial"/>
          <w:b/>
          <w:bCs/>
          <w:sz w:val="22"/>
          <w:szCs w:val="22"/>
        </w:rPr>
        <w:t>n.d.</w:t>
      </w:r>
      <w:r w:rsidRPr="00D40D43">
        <w:rPr>
          <w:rFonts w:ascii="Arial" w:hAnsi="Arial" w:cs="Arial"/>
          <w:b/>
          <w:bCs/>
          <w:sz w:val="22"/>
          <w:szCs w:val="22"/>
        </w:rPr>
        <w:t>)</w:t>
      </w:r>
      <w:r w:rsidRPr="00D40D43">
        <w:rPr>
          <w:rFonts w:ascii="Arial" w:hAnsi="Arial" w:cs="Arial"/>
          <w:sz w:val="22"/>
          <w:szCs w:val="22"/>
        </w:rPr>
        <w:t xml:space="preserve"> </w:t>
      </w:r>
      <w:r w:rsidR="00EF0B97" w:rsidRPr="00EF0B97">
        <w:rPr>
          <w:rFonts w:ascii="Arial" w:hAnsi="Arial" w:cs="Arial"/>
          <w:i/>
          <w:iCs/>
          <w:sz w:val="22"/>
          <w:szCs w:val="22"/>
        </w:rPr>
        <w:t>Climate Action:</w:t>
      </w:r>
      <w:r w:rsidR="00EF0B97">
        <w:rPr>
          <w:rFonts w:ascii="Arial" w:hAnsi="Arial" w:cs="Arial"/>
          <w:sz w:val="22"/>
          <w:szCs w:val="22"/>
        </w:rPr>
        <w:t xml:space="preserve"> </w:t>
      </w:r>
      <w:r w:rsidR="00434E69" w:rsidRPr="00434E69">
        <w:rPr>
          <w:rFonts w:ascii="Arial" w:hAnsi="Arial" w:cs="Arial"/>
          <w:i/>
          <w:iCs/>
          <w:sz w:val="22"/>
          <w:szCs w:val="22"/>
        </w:rPr>
        <w:t xml:space="preserve">Five ways the climate crisis impacts human security. </w:t>
      </w:r>
      <w:r w:rsidR="00434E69" w:rsidRPr="00434E69">
        <w:rPr>
          <w:rFonts w:ascii="Arial" w:hAnsi="Arial" w:cs="Arial"/>
          <w:sz w:val="22"/>
          <w:szCs w:val="22"/>
        </w:rPr>
        <w:t xml:space="preserve">Available at: </w:t>
      </w:r>
      <w:hyperlink r:id="rId22" w:tgtFrame="_blank" w:tooltip="www.un.org" w:history="1">
        <w:r w:rsidR="00434E69" w:rsidRPr="00434E69">
          <w:rPr>
            <w:rStyle w:val="Hyperlink"/>
            <w:rFonts w:ascii="Arial" w:hAnsi="Arial" w:cs="Arial"/>
            <w:sz w:val="22"/>
            <w:szCs w:val="22"/>
          </w:rPr>
          <w:t>https://www.un.org/en/climatechange/science/climate-issues/human-security</w:t>
        </w:r>
      </w:hyperlink>
      <w:r w:rsidR="00434E69" w:rsidRPr="00434E69">
        <w:rPr>
          <w:rFonts w:ascii="Arial" w:hAnsi="Arial" w:cs="Arial"/>
          <w:i/>
          <w:iCs/>
          <w:sz w:val="22"/>
          <w:szCs w:val="22"/>
        </w:rPr>
        <w:t xml:space="preserve"> </w:t>
      </w:r>
      <w:r w:rsidRPr="00D40D43">
        <w:rPr>
          <w:rFonts w:ascii="Arial" w:hAnsi="Arial" w:cs="Arial"/>
          <w:sz w:val="22"/>
          <w:szCs w:val="22"/>
        </w:rPr>
        <w:t xml:space="preserve"> (Accessed: 16 July 2026).</w:t>
      </w:r>
    </w:p>
    <w:p w14:paraId="49733158" w14:textId="30017C02"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 xml:space="preserve">UK </w:t>
      </w:r>
      <w:proofErr w:type="spellStart"/>
      <w:r w:rsidR="000E205D">
        <w:rPr>
          <w:rFonts w:ascii="Arial" w:hAnsi="Arial" w:cs="Arial"/>
          <w:b/>
          <w:bCs/>
          <w:sz w:val="22"/>
          <w:szCs w:val="22"/>
        </w:rPr>
        <w:t>Guvernment</w:t>
      </w:r>
      <w:proofErr w:type="spellEnd"/>
      <w:r w:rsidRPr="00D40D43">
        <w:rPr>
          <w:rFonts w:ascii="Arial" w:hAnsi="Arial" w:cs="Arial"/>
          <w:b/>
          <w:bCs/>
          <w:sz w:val="22"/>
          <w:szCs w:val="22"/>
        </w:rPr>
        <w:t xml:space="preserve"> (2022)</w:t>
      </w:r>
      <w:r w:rsidRPr="00D40D43">
        <w:rPr>
          <w:rFonts w:ascii="Arial" w:hAnsi="Arial" w:cs="Arial"/>
          <w:sz w:val="22"/>
          <w:szCs w:val="22"/>
        </w:rPr>
        <w:t xml:space="preserve"> </w:t>
      </w:r>
      <w:r w:rsidRPr="00D40D43">
        <w:rPr>
          <w:rFonts w:ascii="Arial" w:hAnsi="Arial" w:cs="Arial"/>
          <w:i/>
          <w:iCs/>
          <w:sz w:val="22"/>
          <w:szCs w:val="22"/>
        </w:rPr>
        <w:t>Health and Care Act 2022.</w:t>
      </w:r>
      <w:r w:rsidRPr="00D40D43">
        <w:rPr>
          <w:rFonts w:ascii="Arial" w:hAnsi="Arial" w:cs="Arial"/>
          <w:sz w:val="22"/>
          <w:szCs w:val="22"/>
        </w:rPr>
        <w:t xml:space="preserve"> Available at: </w:t>
      </w:r>
      <w:hyperlink r:id="rId23" w:history="1">
        <w:r w:rsidR="004B79BD" w:rsidRPr="005B5CAD">
          <w:rPr>
            <w:rStyle w:val="Hyperlink"/>
            <w:rFonts w:ascii="Arial" w:hAnsi="Arial" w:cs="Arial"/>
            <w:sz w:val="22"/>
            <w:szCs w:val="22"/>
          </w:rPr>
          <w:t>https://www.legislation.gov.uk/ukpga/2022/31/contents</w:t>
        </w:r>
      </w:hyperlink>
      <w:r w:rsidR="004B79BD">
        <w:rPr>
          <w:rFonts w:ascii="Arial" w:hAnsi="Arial" w:cs="Arial"/>
          <w:sz w:val="22"/>
          <w:szCs w:val="22"/>
        </w:rPr>
        <w:t xml:space="preserve"> </w:t>
      </w:r>
      <w:r w:rsidRPr="00D40D43">
        <w:rPr>
          <w:rFonts w:ascii="Arial" w:hAnsi="Arial" w:cs="Arial"/>
          <w:sz w:val="22"/>
          <w:szCs w:val="22"/>
        </w:rPr>
        <w:t>(Accessed: 16 July 2026).</w:t>
      </w:r>
    </w:p>
    <w:p w14:paraId="6338EBF0" w14:textId="275DF73C"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World Bank (202</w:t>
      </w:r>
      <w:r w:rsidR="00163D27">
        <w:rPr>
          <w:rFonts w:ascii="Arial" w:hAnsi="Arial" w:cs="Arial"/>
          <w:b/>
          <w:bCs/>
          <w:sz w:val="22"/>
          <w:szCs w:val="22"/>
        </w:rPr>
        <w:t>2</w:t>
      </w:r>
      <w:r w:rsidRPr="00D40D43">
        <w:rPr>
          <w:rFonts w:ascii="Arial" w:hAnsi="Arial" w:cs="Arial"/>
          <w:b/>
          <w:bCs/>
          <w:sz w:val="22"/>
          <w:szCs w:val="22"/>
        </w:rPr>
        <w:t>)</w:t>
      </w:r>
      <w:r w:rsidRPr="00D40D43">
        <w:rPr>
          <w:rFonts w:ascii="Arial" w:hAnsi="Arial" w:cs="Arial"/>
          <w:sz w:val="22"/>
          <w:szCs w:val="22"/>
        </w:rPr>
        <w:t xml:space="preserve"> </w:t>
      </w:r>
      <w:r w:rsidRPr="00D40D43">
        <w:rPr>
          <w:rFonts w:ascii="Arial" w:hAnsi="Arial" w:cs="Arial"/>
          <w:i/>
          <w:iCs/>
          <w:sz w:val="22"/>
          <w:szCs w:val="22"/>
        </w:rPr>
        <w:t>Poverty and Shared Prosperity Report.</w:t>
      </w:r>
      <w:r w:rsidRPr="00D40D43">
        <w:rPr>
          <w:rFonts w:ascii="Arial" w:hAnsi="Arial" w:cs="Arial"/>
          <w:sz w:val="22"/>
          <w:szCs w:val="22"/>
        </w:rPr>
        <w:t xml:space="preserve"> Available at: </w:t>
      </w:r>
      <w:hyperlink r:id="rId24" w:history="1">
        <w:r w:rsidR="000C5D68" w:rsidRPr="005B5CAD">
          <w:rPr>
            <w:rStyle w:val="Hyperlink"/>
            <w:rFonts w:ascii="Arial" w:hAnsi="Arial" w:cs="Arial"/>
            <w:sz w:val="22"/>
            <w:szCs w:val="22"/>
          </w:rPr>
          <w:t>https://www.worldbank.org/en/publication/poverty-and-shared-prosperity</w:t>
        </w:r>
      </w:hyperlink>
      <w:r w:rsidR="000C5D68">
        <w:rPr>
          <w:rFonts w:ascii="Arial" w:hAnsi="Arial" w:cs="Arial"/>
          <w:sz w:val="22"/>
          <w:szCs w:val="22"/>
        </w:rPr>
        <w:t xml:space="preserve"> </w:t>
      </w:r>
      <w:r w:rsidRPr="00D40D43">
        <w:rPr>
          <w:rFonts w:ascii="Arial" w:hAnsi="Arial" w:cs="Arial"/>
          <w:sz w:val="22"/>
          <w:szCs w:val="22"/>
        </w:rPr>
        <w:t>(Accessed: 1</w:t>
      </w:r>
      <w:r w:rsidR="00DB281E">
        <w:rPr>
          <w:rFonts w:ascii="Arial" w:hAnsi="Arial" w:cs="Arial"/>
          <w:sz w:val="22"/>
          <w:szCs w:val="22"/>
        </w:rPr>
        <w:t>9</w:t>
      </w:r>
      <w:r w:rsidRPr="00D40D43">
        <w:rPr>
          <w:rFonts w:ascii="Arial" w:hAnsi="Arial" w:cs="Arial"/>
          <w:sz w:val="22"/>
          <w:szCs w:val="22"/>
        </w:rPr>
        <w:t xml:space="preserve"> July 2026).</w:t>
      </w:r>
    </w:p>
    <w:p w14:paraId="19C03067" w14:textId="3FCFF805"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World Health Organization (1948)</w:t>
      </w:r>
      <w:r w:rsidRPr="00D40D43">
        <w:rPr>
          <w:rFonts w:ascii="Arial" w:hAnsi="Arial" w:cs="Arial"/>
          <w:sz w:val="22"/>
          <w:szCs w:val="22"/>
        </w:rPr>
        <w:t xml:space="preserve"> </w:t>
      </w:r>
      <w:r w:rsidRPr="00D40D43">
        <w:rPr>
          <w:rFonts w:ascii="Arial" w:hAnsi="Arial" w:cs="Arial"/>
          <w:i/>
          <w:iCs/>
          <w:sz w:val="22"/>
          <w:szCs w:val="22"/>
        </w:rPr>
        <w:t>Constitution.</w:t>
      </w:r>
      <w:r w:rsidRPr="00D40D43">
        <w:rPr>
          <w:rFonts w:ascii="Arial" w:hAnsi="Arial" w:cs="Arial"/>
          <w:sz w:val="22"/>
          <w:szCs w:val="22"/>
        </w:rPr>
        <w:t xml:space="preserve"> Available at: </w:t>
      </w:r>
      <w:hyperlink r:id="rId25" w:history="1">
        <w:r w:rsidR="00EB1186" w:rsidRPr="005B5CAD">
          <w:rPr>
            <w:rStyle w:val="Hyperlink"/>
            <w:rFonts w:ascii="Arial" w:hAnsi="Arial" w:cs="Arial"/>
            <w:sz w:val="22"/>
            <w:szCs w:val="22"/>
          </w:rPr>
          <w:t>https://www.who.int/about/governance/constitution</w:t>
        </w:r>
      </w:hyperlink>
      <w:r w:rsidR="00EB1186">
        <w:rPr>
          <w:rFonts w:ascii="Arial" w:hAnsi="Arial" w:cs="Arial"/>
          <w:sz w:val="22"/>
          <w:szCs w:val="22"/>
        </w:rPr>
        <w:t xml:space="preserve"> </w:t>
      </w:r>
      <w:r w:rsidRPr="00D40D43">
        <w:rPr>
          <w:rFonts w:ascii="Arial" w:hAnsi="Arial" w:cs="Arial"/>
          <w:sz w:val="22"/>
          <w:szCs w:val="22"/>
        </w:rPr>
        <w:t>(Accessed: 1</w:t>
      </w:r>
      <w:r w:rsidR="00DB281E">
        <w:rPr>
          <w:rFonts w:ascii="Arial" w:hAnsi="Arial" w:cs="Arial"/>
          <w:sz w:val="22"/>
          <w:szCs w:val="22"/>
        </w:rPr>
        <w:t>9</w:t>
      </w:r>
      <w:r w:rsidRPr="00D40D43">
        <w:rPr>
          <w:rFonts w:ascii="Arial" w:hAnsi="Arial" w:cs="Arial"/>
          <w:sz w:val="22"/>
          <w:szCs w:val="22"/>
        </w:rPr>
        <w:t xml:space="preserve"> July 2026).</w:t>
      </w:r>
    </w:p>
    <w:p w14:paraId="7D0DAD91" w14:textId="1DA1C910"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World Health Organization (n.d.)</w:t>
      </w:r>
      <w:r w:rsidRPr="00D40D43">
        <w:rPr>
          <w:rFonts w:ascii="Arial" w:hAnsi="Arial" w:cs="Arial"/>
          <w:sz w:val="22"/>
          <w:szCs w:val="22"/>
        </w:rPr>
        <w:t xml:space="preserve"> </w:t>
      </w:r>
      <w:r w:rsidRPr="00D40D43">
        <w:rPr>
          <w:rFonts w:ascii="Arial" w:hAnsi="Arial" w:cs="Arial"/>
          <w:i/>
          <w:iCs/>
          <w:sz w:val="22"/>
          <w:szCs w:val="22"/>
        </w:rPr>
        <w:t>Universal Health Coverage.</w:t>
      </w:r>
      <w:r w:rsidRPr="00D40D43">
        <w:rPr>
          <w:rFonts w:ascii="Arial" w:hAnsi="Arial" w:cs="Arial"/>
          <w:sz w:val="22"/>
          <w:szCs w:val="22"/>
        </w:rPr>
        <w:t xml:space="preserve"> Available at: </w:t>
      </w:r>
      <w:hyperlink r:id="rId26" w:anchor="tab=tab_1" w:history="1">
        <w:r w:rsidR="005D547C" w:rsidRPr="005B5CAD">
          <w:rPr>
            <w:rStyle w:val="Hyperlink"/>
            <w:rFonts w:ascii="Arial" w:hAnsi="Arial" w:cs="Arial"/>
            <w:sz w:val="22"/>
            <w:szCs w:val="22"/>
          </w:rPr>
          <w:t>https://www.who.int/health-topics/universal-health-coverage#tab=tab_1</w:t>
        </w:r>
      </w:hyperlink>
      <w:r w:rsidR="005D547C">
        <w:rPr>
          <w:rFonts w:ascii="Arial" w:hAnsi="Arial" w:cs="Arial"/>
          <w:sz w:val="22"/>
          <w:szCs w:val="22"/>
        </w:rPr>
        <w:t xml:space="preserve"> </w:t>
      </w:r>
      <w:r w:rsidRPr="00D40D43">
        <w:rPr>
          <w:rFonts w:ascii="Arial" w:hAnsi="Arial" w:cs="Arial"/>
          <w:sz w:val="22"/>
          <w:szCs w:val="22"/>
        </w:rPr>
        <w:t>(Accessed: 1</w:t>
      </w:r>
      <w:r w:rsidR="00DB281E">
        <w:rPr>
          <w:rFonts w:ascii="Arial" w:hAnsi="Arial" w:cs="Arial"/>
          <w:sz w:val="22"/>
          <w:szCs w:val="22"/>
        </w:rPr>
        <w:t>9</w:t>
      </w:r>
      <w:r w:rsidRPr="00D40D43">
        <w:rPr>
          <w:rFonts w:ascii="Arial" w:hAnsi="Arial" w:cs="Arial"/>
          <w:sz w:val="22"/>
          <w:szCs w:val="22"/>
        </w:rPr>
        <w:t xml:space="preserve"> July 2026).</w:t>
      </w:r>
    </w:p>
    <w:p w14:paraId="10C87ED4" w14:textId="581C79C6" w:rsidR="00D40D43" w:rsidRPr="00D40D43" w:rsidRDefault="00D40D43" w:rsidP="00D40D43">
      <w:pPr>
        <w:spacing w:line="360" w:lineRule="auto"/>
        <w:rPr>
          <w:rFonts w:ascii="Arial" w:hAnsi="Arial" w:cs="Arial"/>
          <w:sz w:val="22"/>
          <w:szCs w:val="22"/>
        </w:rPr>
      </w:pPr>
      <w:r w:rsidRPr="00D40D43">
        <w:rPr>
          <w:rFonts w:ascii="Arial" w:hAnsi="Arial" w:cs="Arial"/>
          <w:b/>
          <w:bCs/>
          <w:sz w:val="22"/>
          <w:szCs w:val="22"/>
        </w:rPr>
        <w:t>World Health Organization (</w:t>
      </w:r>
      <w:proofErr w:type="spellStart"/>
      <w:r w:rsidR="000F6AA9">
        <w:rPr>
          <w:rFonts w:ascii="Arial" w:hAnsi="Arial" w:cs="Arial"/>
          <w:b/>
          <w:bCs/>
          <w:sz w:val="22"/>
          <w:szCs w:val="22"/>
        </w:rPr>
        <w:t>n.d.b</w:t>
      </w:r>
      <w:proofErr w:type="spellEnd"/>
      <w:r w:rsidRPr="00D40D43">
        <w:rPr>
          <w:rFonts w:ascii="Arial" w:hAnsi="Arial" w:cs="Arial"/>
          <w:b/>
          <w:bCs/>
          <w:sz w:val="22"/>
          <w:szCs w:val="22"/>
        </w:rPr>
        <w:t>)</w:t>
      </w:r>
      <w:r w:rsidRPr="00D40D43">
        <w:rPr>
          <w:rFonts w:ascii="Arial" w:hAnsi="Arial" w:cs="Arial"/>
          <w:sz w:val="22"/>
          <w:szCs w:val="22"/>
        </w:rPr>
        <w:t xml:space="preserve"> </w:t>
      </w:r>
      <w:r w:rsidRPr="00D40D43">
        <w:rPr>
          <w:rFonts w:ascii="Arial" w:hAnsi="Arial" w:cs="Arial"/>
          <w:i/>
          <w:iCs/>
          <w:sz w:val="22"/>
          <w:szCs w:val="22"/>
        </w:rPr>
        <w:t>WHO Framework Convention on Tobacco Control.</w:t>
      </w:r>
      <w:r w:rsidRPr="00D40D43">
        <w:rPr>
          <w:rFonts w:ascii="Arial" w:hAnsi="Arial" w:cs="Arial"/>
          <w:sz w:val="22"/>
          <w:szCs w:val="22"/>
        </w:rPr>
        <w:t xml:space="preserve"> Available at: </w:t>
      </w:r>
      <w:hyperlink r:id="rId27" w:tgtFrame="_blank" w:tooltip="www.who.int" w:history="1">
        <w:r w:rsidRPr="00D40D43">
          <w:rPr>
            <w:rStyle w:val="Hyperlink"/>
            <w:rFonts w:ascii="Arial" w:hAnsi="Arial" w:cs="Arial"/>
            <w:sz w:val="22"/>
            <w:szCs w:val="22"/>
          </w:rPr>
          <w:t>https://www.who.int/fctc</w:t>
        </w:r>
      </w:hyperlink>
      <w:r w:rsidRPr="00D40D43">
        <w:rPr>
          <w:rFonts w:ascii="Arial" w:hAnsi="Arial" w:cs="Arial"/>
          <w:sz w:val="22"/>
          <w:szCs w:val="22"/>
        </w:rPr>
        <w:t xml:space="preserve"> (Accessed: </w:t>
      </w:r>
      <w:r w:rsidR="00DB281E">
        <w:rPr>
          <w:rFonts w:ascii="Arial" w:hAnsi="Arial" w:cs="Arial"/>
          <w:sz w:val="22"/>
          <w:szCs w:val="22"/>
        </w:rPr>
        <w:t>20</w:t>
      </w:r>
      <w:r w:rsidRPr="00D40D43">
        <w:rPr>
          <w:rFonts w:ascii="Arial" w:hAnsi="Arial" w:cs="Arial"/>
          <w:sz w:val="22"/>
          <w:szCs w:val="22"/>
        </w:rPr>
        <w:t xml:space="preserve"> July 2026).</w:t>
      </w:r>
    </w:p>
    <w:p w14:paraId="76B634E6" w14:textId="4350D3FE" w:rsidR="00D40D43" w:rsidRDefault="00D40D43" w:rsidP="00D40D43">
      <w:pPr>
        <w:spacing w:line="360" w:lineRule="auto"/>
        <w:rPr>
          <w:rFonts w:ascii="Arial" w:hAnsi="Arial" w:cs="Arial"/>
          <w:sz w:val="22"/>
          <w:szCs w:val="22"/>
        </w:rPr>
      </w:pPr>
      <w:r w:rsidRPr="00D40D43">
        <w:rPr>
          <w:rFonts w:ascii="Arial" w:hAnsi="Arial" w:cs="Arial"/>
          <w:b/>
          <w:bCs/>
          <w:sz w:val="22"/>
          <w:szCs w:val="22"/>
        </w:rPr>
        <w:t>World Health Organization (</w:t>
      </w:r>
      <w:proofErr w:type="spellStart"/>
      <w:r w:rsidR="00814BB2">
        <w:rPr>
          <w:rFonts w:ascii="Arial" w:hAnsi="Arial" w:cs="Arial"/>
          <w:b/>
          <w:bCs/>
          <w:sz w:val="22"/>
          <w:szCs w:val="22"/>
        </w:rPr>
        <w:t>n.d.c</w:t>
      </w:r>
      <w:proofErr w:type="spellEnd"/>
      <w:r w:rsidRPr="00D40D43">
        <w:rPr>
          <w:rFonts w:ascii="Arial" w:hAnsi="Arial" w:cs="Arial"/>
          <w:b/>
          <w:bCs/>
          <w:sz w:val="22"/>
          <w:szCs w:val="22"/>
        </w:rPr>
        <w:t>)</w:t>
      </w:r>
      <w:r w:rsidRPr="00D40D43">
        <w:rPr>
          <w:rFonts w:ascii="Arial" w:hAnsi="Arial" w:cs="Arial"/>
          <w:sz w:val="22"/>
          <w:szCs w:val="22"/>
        </w:rPr>
        <w:t xml:space="preserve"> </w:t>
      </w:r>
      <w:r w:rsidRPr="00D40D43">
        <w:rPr>
          <w:rFonts w:ascii="Arial" w:hAnsi="Arial" w:cs="Arial"/>
          <w:i/>
          <w:iCs/>
          <w:sz w:val="22"/>
          <w:szCs w:val="22"/>
        </w:rPr>
        <w:t>Global Health.</w:t>
      </w:r>
      <w:r w:rsidRPr="00D40D43">
        <w:rPr>
          <w:rFonts w:ascii="Arial" w:hAnsi="Arial" w:cs="Arial"/>
          <w:sz w:val="22"/>
          <w:szCs w:val="22"/>
        </w:rPr>
        <w:t xml:space="preserve"> Available at: </w:t>
      </w:r>
      <w:hyperlink r:id="rId28" w:history="1">
        <w:r w:rsidR="007E6D9B" w:rsidRPr="005B5CAD">
          <w:rPr>
            <w:rStyle w:val="Hyperlink"/>
            <w:rFonts w:ascii="Arial" w:hAnsi="Arial" w:cs="Arial"/>
            <w:sz w:val="22"/>
            <w:szCs w:val="22"/>
          </w:rPr>
          <w:t>https://www.who.int/data/global-health-estimates</w:t>
        </w:r>
      </w:hyperlink>
      <w:r w:rsidR="007E6D9B">
        <w:rPr>
          <w:rFonts w:ascii="Arial" w:hAnsi="Arial" w:cs="Arial"/>
          <w:sz w:val="22"/>
          <w:szCs w:val="22"/>
        </w:rPr>
        <w:t xml:space="preserve"> </w:t>
      </w:r>
      <w:r w:rsidRPr="00D40D43">
        <w:rPr>
          <w:rFonts w:ascii="Arial" w:hAnsi="Arial" w:cs="Arial"/>
          <w:sz w:val="22"/>
          <w:szCs w:val="22"/>
        </w:rPr>
        <w:t xml:space="preserve">(Accessed: </w:t>
      </w:r>
      <w:r w:rsidR="00DB281E">
        <w:rPr>
          <w:rFonts w:ascii="Arial" w:hAnsi="Arial" w:cs="Arial"/>
          <w:sz w:val="22"/>
          <w:szCs w:val="22"/>
        </w:rPr>
        <w:t>20</w:t>
      </w:r>
      <w:r w:rsidRPr="00D40D43">
        <w:rPr>
          <w:rFonts w:ascii="Arial" w:hAnsi="Arial" w:cs="Arial"/>
          <w:sz w:val="22"/>
          <w:szCs w:val="22"/>
        </w:rPr>
        <w:t xml:space="preserve"> July 2026).</w:t>
      </w:r>
    </w:p>
    <w:p w14:paraId="1B150654" w14:textId="63642AA4" w:rsidR="00C002A3" w:rsidRPr="00D40D43" w:rsidRDefault="006A53BA" w:rsidP="00D40D43">
      <w:pPr>
        <w:spacing w:line="360" w:lineRule="auto"/>
        <w:rPr>
          <w:rFonts w:ascii="Arial" w:hAnsi="Arial" w:cs="Arial"/>
          <w:sz w:val="22"/>
          <w:szCs w:val="22"/>
        </w:rPr>
      </w:pPr>
      <w:r w:rsidRPr="006A53BA">
        <w:rPr>
          <w:rFonts w:ascii="Arial" w:hAnsi="Arial" w:cs="Arial"/>
          <w:b/>
          <w:bCs/>
          <w:sz w:val="22"/>
          <w:szCs w:val="22"/>
        </w:rPr>
        <w:t>World Health Organization (</w:t>
      </w:r>
      <w:proofErr w:type="spellStart"/>
      <w:r w:rsidRPr="006A53BA">
        <w:rPr>
          <w:rFonts w:ascii="Arial" w:hAnsi="Arial" w:cs="Arial"/>
          <w:b/>
          <w:bCs/>
          <w:sz w:val="22"/>
          <w:szCs w:val="22"/>
        </w:rPr>
        <w:t>n.d.</w:t>
      </w:r>
      <w:r>
        <w:rPr>
          <w:rFonts w:ascii="Arial" w:hAnsi="Arial" w:cs="Arial"/>
          <w:b/>
          <w:bCs/>
          <w:sz w:val="22"/>
          <w:szCs w:val="22"/>
        </w:rPr>
        <w:t>d</w:t>
      </w:r>
      <w:proofErr w:type="spellEnd"/>
      <w:r w:rsidRPr="006A53BA">
        <w:rPr>
          <w:rFonts w:ascii="Arial" w:hAnsi="Arial" w:cs="Arial"/>
          <w:b/>
          <w:bCs/>
          <w:sz w:val="22"/>
          <w:szCs w:val="22"/>
        </w:rPr>
        <w:t>)</w:t>
      </w:r>
      <w:r w:rsidRPr="006A53BA">
        <w:rPr>
          <w:rFonts w:ascii="Arial" w:hAnsi="Arial" w:cs="Arial"/>
          <w:sz w:val="22"/>
          <w:szCs w:val="22"/>
        </w:rPr>
        <w:t xml:space="preserve"> </w:t>
      </w:r>
      <w:r w:rsidRPr="006A53BA">
        <w:rPr>
          <w:rFonts w:ascii="Arial" w:hAnsi="Arial" w:cs="Arial"/>
          <w:i/>
          <w:iCs/>
          <w:sz w:val="22"/>
          <w:szCs w:val="22"/>
        </w:rPr>
        <w:t>Social Determinants of Health.</w:t>
      </w:r>
      <w:r w:rsidRPr="006A53BA">
        <w:rPr>
          <w:rFonts w:ascii="Arial" w:hAnsi="Arial" w:cs="Arial"/>
          <w:sz w:val="22"/>
          <w:szCs w:val="22"/>
        </w:rPr>
        <w:t xml:space="preserve"> Available at:</w:t>
      </w:r>
      <w:r w:rsidR="00455A2A">
        <w:rPr>
          <w:rFonts w:ascii="Arial" w:hAnsi="Arial" w:cs="Arial"/>
          <w:sz w:val="22"/>
          <w:szCs w:val="22"/>
        </w:rPr>
        <w:t xml:space="preserve"> </w:t>
      </w:r>
      <w:hyperlink r:id="rId29" w:history="1">
        <w:r w:rsidR="00455A2A" w:rsidRPr="005B5CAD">
          <w:rPr>
            <w:rStyle w:val="Hyperlink"/>
            <w:rFonts w:ascii="Arial" w:hAnsi="Arial" w:cs="Arial"/>
            <w:sz w:val="22"/>
            <w:szCs w:val="22"/>
          </w:rPr>
          <w:t>https://www.who.int/health-topics/social-determinants-of-health</w:t>
        </w:r>
      </w:hyperlink>
      <w:r w:rsidR="00455A2A">
        <w:rPr>
          <w:rFonts w:ascii="Arial" w:hAnsi="Arial" w:cs="Arial"/>
          <w:sz w:val="22"/>
          <w:szCs w:val="22"/>
        </w:rPr>
        <w:t xml:space="preserve"> </w:t>
      </w:r>
      <w:r w:rsidR="00455A2A" w:rsidRPr="00D40D43">
        <w:rPr>
          <w:rFonts w:ascii="Arial" w:hAnsi="Arial" w:cs="Arial"/>
          <w:sz w:val="22"/>
          <w:szCs w:val="22"/>
        </w:rPr>
        <w:t xml:space="preserve">(Accessed: </w:t>
      </w:r>
      <w:r w:rsidR="00DB281E">
        <w:rPr>
          <w:rFonts w:ascii="Arial" w:hAnsi="Arial" w:cs="Arial"/>
          <w:sz w:val="22"/>
          <w:szCs w:val="22"/>
        </w:rPr>
        <w:t>20</w:t>
      </w:r>
      <w:r w:rsidR="00455A2A" w:rsidRPr="00D40D43">
        <w:rPr>
          <w:rFonts w:ascii="Arial" w:hAnsi="Arial" w:cs="Arial"/>
          <w:sz w:val="22"/>
          <w:szCs w:val="22"/>
        </w:rPr>
        <w:t xml:space="preserve"> July 2026).</w:t>
      </w:r>
    </w:p>
    <w:p w14:paraId="31A5ECD3" w14:textId="77777777" w:rsidR="00D40D43" w:rsidRPr="00334CF5" w:rsidRDefault="00D40D43" w:rsidP="00334CF5">
      <w:pPr>
        <w:spacing w:line="360" w:lineRule="auto"/>
        <w:rPr>
          <w:rFonts w:ascii="Arial" w:hAnsi="Arial" w:cs="Arial"/>
          <w:sz w:val="22"/>
          <w:szCs w:val="22"/>
        </w:rPr>
      </w:pPr>
    </w:p>
    <w:sectPr w:rsidR="00D40D43" w:rsidRPr="00334CF5">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71E77" w14:textId="77777777" w:rsidR="00F34557" w:rsidRDefault="00F34557" w:rsidP="0053315A">
      <w:pPr>
        <w:spacing w:after="0" w:line="240" w:lineRule="auto"/>
      </w:pPr>
      <w:r>
        <w:separator/>
      </w:r>
    </w:p>
  </w:endnote>
  <w:endnote w:type="continuationSeparator" w:id="0">
    <w:p w14:paraId="41F8F126" w14:textId="77777777" w:rsidR="00F34557" w:rsidRDefault="00F34557" w:rsidP="00533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6353448"/>
      <w:docPartObj>
        <w:docPartGallery w:val="Page Numbers (Bottom of Page)"/>
        <w:docPartUnique/>
      </w:docPartObj>
    </w:sdtPr>
    <w:sdtEndPr>
      <w:rPr>
        <w:noProof/>
      </w:rPr>
    </w:sdtEndPr>
    <w:sdtContent>
      <w:p w14:paraId="2939EF41" w14:textId="59AE4300" w:rsidR="008855A3" w:rsidRDefault="008855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E10DC3" w14:textId="77777777" w:rsidR="008855A3" w:rsidRDefault="00885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923A8" w14:textId="77777777" w:rsidR="00F34557" w:rsidRDefault="00F34557" w:rsidP="0053315A">
      <w:pPr>
        <w:spacing w:after="0" w:line="240" w:lineRule="auto"/>
      </w:pPr>
      <w:r>
        <w:separator/>
      </w:r>
    </w:p>
  </w:footnote>
  <w:footnote w:type="continuationSeparator" w:id="0">
    <w:p w14:paraId="0989ADC3" w14:textId="77777777" w:rsidR="00F34557" w:rsidRDefault="00F34557" w:rsidP="005331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83059"/>
    <w:multiLevelType w:val="hybridMultilevel"/>
    <w:tmpl w:val="C8C2520E"/>
    <w:lvl w:ilvl="0" w:tplc="DC2AF190">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9076D7"/>
    <w:multiLevelType w:val="multilevel"/>
    <w:tmpl w:val="E6E0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2004BE"/>
    <w:multiLevelType w:val="multilevel"/>
    <w:tmpl w:val="2F58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11437B"/>
    <w:multiLevelType w:val="hybridMultilevel"/>
    <w:tmpl w:val="15B886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5763F9F"/>
    <w:multiLevelType w:val="multilevel"/>
    <w:tmpl w:val="088AE63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4B6B2B"/>
    <w:multiLevelType w:val="hybridMultilevel"/>
    <w:tmpl w:val="2064F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1712FF"/>
    <w:multiLevelType w:val="multilevel"/>
    <w:tmpl w:val="02F0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D066EA"/>
    <w:multiLevelType w:val="multilevel"/>
    <w:tmpl w:val="D4D0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4B3459"/>
    <w:multiLevelType w:val="hybridMultilevel"/>
    <w:tmpl w:val="9466981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1B621E"/>
    <w:multiLevelType w:val="multilevel"/>
    <w:tmpl w:val="EC38C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837F77"/>
    <w:multiLevelType w:val="hybridMultilevel"/>
    <w:tmpl w:val="B3A4482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840405"/>
    <w:multiLevelType w:val="multilevel"/>
    <w:tmpl w:val="BE881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2B1312"/>
    <w:multiLevelType w:val="multilevel"/>
    <w:tmpl w:val="A44A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64104"/>
    <w:multiLevelType w:val="hybridMultilevel"/>
    <w:tmpl w:val="15B88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EE6DBD"/>
    <w:multiLevelType w:val="multilevel"/>
    <w:tmpl w:val="69429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FC43A8"/>
    <w:multiLevelType w:val="multilevel"/>
    <w:tmpl w:val="A9BC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1A007F"/>
    <w:multiLevelType w:val="hybridMultilevel"/>
    <w:tmpl w:val="E52EB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CC4139"/>
    <w:multiLevelType w:val="multilevel"/>
    <w:tmpl w:val="C60C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737E2C"/>
    <w:multiLevelType w:val="multilevel"/>
    <w:tmpl w:val="4348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3542891">
    <w:abstractNumId w:val="11"/>
  </w:num>
  <w:num w:numId="2" w16cid:durableId="590551368">
    <w:abstractNumId w:val="13"/>
  </w:num>
  <w:num w:numId="3" w16cid:durableId="1570194938">
    <w:abstractNumId w:val="6"/>
  </w:num>
  <w:num w:numId="4" w16cid:durableId="1977946384">
    <w:abstractNumId w:val="9"/>
  </w:num>
  <w:num w:numId="5" w16cid:durableId="1073817099">
    <w:abstractNumId w:val="15"/>
  </w:num>
  <w:num w:numId="6" w16cid:durableId="1182236120">
    <w:abstractNumId w:val="14"/>
  </w:num>
  <w:num w:numId="7" w16cid:durableId="1492603304">
    <w:abstractNumId w:val="1"/>
  </w:num>
  <w:num w:numId="8" w16cid:durableId="1307857251">
    <w:abstractNumId w:val="12"/>
  </w:num>
  <w:num w:numId="9" w16cid:durableId="1275137627">
    <w:abstractNumId w:val="17"/>
  </w:num>
  <w:num w:numId="10" w16cid:durableId="919027434">
    <w:abstractNumId w:val="18"/>
  </w:num>
  <w:num w:numId="11" w16cid:durableId="2111581488">
    <w:abstractNumId w:val="5"/>
  </w:num>
  <w:num w:numId="12" w16cid:durableId="1327320392">
    <w:abstractNumId w:val="2"/>
  </w:num>
  <w:num w:numId="13" w16cid:durableId="1899516737">
    <w:abstractNumId w:val="7"/>
  </w:num>
  <w:num w:numId="14" w16cid:durableId="1793743616">
    <w:abstractNumId w:val="16"/>
  </w:num>
  <w:num w:numId="15" w16cid:durableId="86539110">
    <w:abstractNumId w:val="3"/>
  </w:num>
  <w:num w:numId="16" w16cid:durableId="2010327127">
    <w:abstractNumId w:val="4"/>
  </w:num>
  <w:num w:numId="17" w16cid:durableId="1377776945">
    <w:abstractNumId w:val="8"/>
  </w:num>
  <w:num w:numId="18" w16cid:durableId="1284113339">
    <w:abstractNumId w:val="10"/>
  </w:num>
  <w:num w:numId="19" w16cid:durableId="1730573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CF5"/>
    <w:rsid w:val="00023A70"/>
    <w:rsid w:val="0002750D"/>
    <w:rsid w:val="000632B2"/>
    <w:rsid w:val="000729D8"/>
    <w:rsid w:val="00073509"/>
    <w:rsid w:val="00086632"/>
    <w:rsid w:val="000A6C39"/>
    <w:rsid w:val="000C5D68"/>
    <w:rsid w:val="000C60E9"/>
    <w:rsid w:val="000D2547"/>
    <w:rsid w:val="000D5DED"/>
    <w:rsid w:val="000D67ED"/>
    <w:rsid w:val="000D72AC"/>
    <w:rsid w:val="000E205D"/>
    <w:rsid w:val="000E6B45"/>
    <w:rsid w:val="000F1AA2"/>
    <w:rsid w:val="000F6AA9"/>
    <w:rsid w:val="00104881"/>
    <w:rsid w:val="0011229D"/>
    <w:rsid w:val="0012030D"/>
    <w:rsid w:val="0014297E"/>
    <w:rsid w:val="00150026"/>
    <w:rsid w:val="0015080D"/>
    <w:rsid w:val="00156448"/>
    <w:rsid w:val="00163D27"/>
    <w:rsid w:val="001648E9"/>
    <w:rsid w:val="0018596E"/>
    <w:rsid w:val="001A2BF4"/>
    <w:rsid w:val="001C639D"/>
    <w:rsid w:val="001D13F5"/>
    <w:rsid w:val="001D2021"/>
    <w:rsid w:val="001D6ABF"/>
    <w:rsid w:val="0020581D"/>
    <w:rsid w:val="00214D45"/>
    <w:rsid w:val="002179E6"/>
    <w:rsid w:val="002206BF"/>
    <w:rsid w:val="00221813"/>
    <w:rsid w:val="00221AF6"/>
    <w:rsid w:val="002464F2"/>
    <w:rsid w:val="00260F2D"/>
    <w:rsid w:val="00261B2F"/>
    <w:rsid w:val="0027022E"/>
    <w:rsid w:val="00270CE0"/>
    <w:rsid w:val="00286A7F"/>
    <w:rsid w:val="002960E6"/>
    <w:rsid w:val="002A4518"/>
    <w:rsid w:val="002B5CB2"/>
    <w:rsid w:val="002C4832"/>
    <w:rsid w:val="002D3653"/>
    <w:rsid w:val="002E6831"/>
    <w:rsid w:val="002E79BE"/>
    <w:rsid w:val="00312ECA"/>
    <w:rsid w:val="003132BA"/>
    <w:rsid w:val="00325507"/>
    <w:rsid w:val="00334CF5"/>
    <w:rsid w:val="003552CC"/>
    <w:rsid w:val="00363194"/>
    <w:rsid w:val="00383294"/>
    <w:rsid w:val="003D07BD"/>
    <w:rsid w:val="003D39EB"/>
    <w:rsid w:val="003D4D3F"/>
    <w:rsid w:val="003F19A2"/>
    <w:rsid w:val="003F2E8A"/>
    <w:rsid w:val="00411BCC"/>
    <w:rsid w:val="00413818"/>
    <w:rsid w:val="00434E69"/>
    <w:rsid w:val="00440A8B"/>
    <w:rsid w:val="0044305D"/>
    <w:rsid w:val="004505B9"/>
    <w:rsid w:val="00453D4E"/>
    <w:rsid w:val="00455A2A"/>
    <w:rsid w:val="0046211E"/>
    <w:rsid w:val="004622B9"/>
    <w:rsid w:val="00464CC7"/>
    <w:rsid w:val="0047242F"/>
    <w:rsid w:val="004741F4"/>
    <w:rsid w:val="00481BF7"/>
    <w:rsid w:val="004936C8"/>
    <w:rsid w:val="004B79BD"/>
    <w:rsid w:val="004C076A"/>
    <w:rsid w:val="004C1D46"/>
    <w:rsid w:val="004D2F12"/>
    <w:rsid w:val="0050396C"/>
    <w:rsid w:val="00520531"/>
    <w:rsid w:val="0053315A"/>
    <w:rsid w:val="00535859"/>
    <w:rsid w:val="005502A4"/>
    <w:rsid w:val="00560D9F"/>
    <w:rsid w:val="00574983"/>
    <w:rsid w:val="005751C6"/>
    <w:rsid w:val="00582220"/>
    <w:rsid w:val="00591E82"/>
    <w:rsid w:val="00592AB5"/>
    <w:rsid w:val="0059314F"/>
    <w:rsid w:val="005A4C4E"/>
    <w:rsid w:val="005A59F5"/>
    <w:rsid w:val="005B4B64"/>
    <w:rsid w:val="005B4EC9"/>
    <w:rsid w:val="005C112F"/>
    <w:rsid w:val="005C384A"/>
    <w:rsid w:val="005C6383"/>
    <w:rsid w:val="005D2EC8"/>
    <w:rsid w:val="005D547C"/>
    <w:rsid w:val="005E7186"/>
    <w:rsid w:val="0061716A"/>
    <w:rsid w:val="00617DFE"/>
    <w:rsid w:val="00623DEA"/>
    <w:rsid w:val="00640F9C"/>
    <w:rsid w:val="00644182"/>
    <w:rsid w:val="00666FE0"/>
    <w:rsid w:val="00691986"/>
    <w:rsid w:val="006A53BA"/>
    <w:rsid w:val="006A6BD9"/>
    <w:rsid w:val="006C237B"/>
    <w:rsid w:val="006D6B1B"/>
    <w:rsid w:val="006F158B"/>
    <w:rsid w:val="006F37F2"/>
    <w:rsid w:val="006F52EF"/>
    <w:rsid w:val="00700330"/>
    <w:rsid w:val="00701A3B"/>
    <w:rsid w:val="00710C36"/>
    <w:rsid w:val="007135AD"/>
    <w:rsid w:val="0072777D"/>
    <w:rsid w:val="00730CDE"/>
    <w:rsid w:val="00773931"/>
    <w:rsid w:val="00777536"/>
    <w:rsid w:val="007837F1"/>
    <w:rsid w:val="00792480"/>
    <w:rsid w:val="007B284A"/>
    <w:rsid w:val="007E6D9B"/>
    <w:rsid w:val="007F7281"/>
    <w:rsid w:val="00801D86"/>
    <w:rsid w:val="00807806"/>
    <w:rsid w:val="00814BB2"/>
    <w:rsid w:val="008167CF"/>
    <w:rsid w:val="00833342"/>
    <w:rsid w:val="00840F25"/>
    <w:rsid w:val="00847F4A"/>
    <w:rsid w:val="00852614"/>
    <w:rsid w:val="00870357"/>
    <w:rsid w:val="0087584C"/>
    <w:rsid w:val="00875B98"/>
    <w:rsid w:val="008855A3"/>
    <w:rsid w:val="00887199"/>
    <w:rsid w:val="008910E0"/>
    <w:rsid w:val="00895F1D"/>
    <w:rsid w:val="008B7B59"/>
    <w:rsid w:val="008D476D"/>
    <w:rsid w:val="008E4A2D"/>
    <w:rsid w:val="009127A4"/>
    <w:rsid w:val="00931C03"/>
    <w:rsid w:val="0093320E"/>
    <w:rsid w:val="009445AD"/>
    <w:rsid w:val="009A28F5"/>
    <w:rsid w:val="009A3503"/>
    <w:rsid w:val="009B694A"/>
    <w:rsid w:val="009B78D8"/>
    <w:rsid w:val="009C2C73"/>
    <w:rsid w:val="00A2705E"/>
    <w:rsid w:val="00A43BBF"/>
    <w:rsid w:val="00A46F96"/>
    <w:rsid w:val="00A56791"/>
    <w:rsid w:val="00A830AB"/>
    <w:rsid w:val="00A84DE2"/>
    <w:rsid w:val="00A93561"/>
    <w:rsid w:val="00A935E6"/>
    <w:rsid w:val="00A96676"/>
    <w:rsid w:val="00A96D90"/>
    <w:rsid w:val="00AB1B69"/>
    <w:rsid w:val="00AB2001"/>
    <w:rsid w:val="00AB499A"/>
    <w:rsid w:val="00AC4816"/>
    <w:rsid w:val="00AC59D7"/>
    <w:rsid w:val="00AC6E9A"/>
    <w:rsid w:val="00AD4469"/>
    <w:rsid w:val="00AF3570"/>
    <w:rsid w:val="00AF68F9"/>
    <w:rsid w:val="00AF79B0"/>
    <w:rsid w:val="00AF7AB5"/>
    <w:rsid w:val="00B53AEA"/>
    <w:rsid w:val="00B70ABA"/>
    <w:rsid w:val="00B9408A"/>
    <w:rsid w:val="00BB79B4"/>
    <w:rsid w:val="00BC0002"/>
    <w:rsid w:val="00BF4CD1"/>
    <w:rsid w:val="00BF7D9E"/>
    <w:rsid w:val="00C002A3"/>
    <w:rsid w:val="00C03771"/>
    <w:rsid w:val="00C16EBD"/>
    <w:rsid w:val="00C22952"/>
    <w:rsid w:val="00C4541A"/>
    <w:rsid w:val="00C51594"/>
    <w:rsid w:val="00C54D62"/>
    <w:rsid w:val="00C55D5D"/>
    <w:rsid w:val="00C64FE6"/>
    <w:rsid w:val="00C91977"/>
    <w:rsid w:val="00C92A49"/>
    <w:rsid w:val="00CA2E43"/>
    <w:rsid w:val="00CE249E"/>
    <w:rsid w:val="00D22484"/>
    <w:rsid w:val="00D330DD"/>
    <w:rsid w:val="00D34E77"/>
    <w:rsid w:val="00D40D43"/>
    <w:rsid w:val="00D60046"/>
    <w:rsid w:val="00D64D24"/>
    <w:rsid w:val="00D76A8A"/>
    <w:rsid w:val="00D876D7"/>
    <w:rsid w:val="00D96882"/>
    <w:rsid w:val="00DB281E"/>
    <w:rsid w:val="00DB7253"/>
    <w:rsid w:val="00DB734A"/>
    <w:rsid w:val="00E02C00"/>
    <w:rsid w:val="00E135BC"/>
    <w:rsid w:val="00E15D36"/>
    <w:rsid w:val="00E205FD"/>
    <w:rsid w:val="00E212E3"/>
    <w:rsid w:val="00E3543D"/>
    <w:rsid w:val="00E4186F"/>
    <w:rsid w:val="00E77CAA"/>
    <w:rsid w:val="00E84240"/>
    <w:rsid w:val="00E9083A"/>
    <w:rsid w:val="00EA55FC"/>
    <w:rsid w:val="00EB1186"/>
    <w:rsid w:val="00EB6DCF"/>
    <w:rsid w:val="00EC2BEE"/>
    <w:rsid w:val="00ED3E30"/>
    <w:rsid w:val="00EF0B97"/>
    <w:rsid w:val="00EF38A8"/>
    <w:rsid w:val="00EF5DEB"/>
    <w:rsid w:val="00F02F76"/>
    <w:rsid w:val="00F1493D"/>
    <w:rsid w:val="00F2571B"/>
    <w:rsid w:val="00F2631B"/>
    <w:rsid w:val="00F271E4"/>
    <w:rsid w:val="00F34557"/>
    <w:rsid w:val="00F416F0"/>
    <w:rsid w:val="00F5621E"/>
    <w:rsid w:val="00F6225C"/>
    <w:rsid w:val="00FA1CC3"/>
    <w:rsid w:val="00FB2CC7"/>
    <w:rsid w:val="00FE5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4E39"/>
  <w15:chartTrackingRefBased/>
  <w15:docId w15:val="{718CF336-1D8E-40E8-BB8E-4111971AB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194"/>
  </w:style>
  <w:style w:type="paragraph" w:styleId="Heading1">
    <w:name w:val="heading 1"/>
    <w:basedOn w:val="Normal"/>
    <w:next w:val="Normal"/>
    <w:link w:val="Heading1Char"/>
    <w:uiPriority w:val="9"/>
    <w:qFormat/>
    <w:rsid w:val="00334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4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4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CF5"/>
    <w:rPr>
      <w:rFonts w:eastAsiaTheme="majorEastAsia" w:cstheme="majorBidi"/>
      <w:color w:val="272727" w:themeColor="text1" w:themeTint="D8"/>
    </w:rPr>
  </w:style>
  <w:style w:type="paragraph" w:styleId="Title">
    <w:name w:val="Title"/>
    <w:basedOn w:val="Normal"/>
    <w:next w:val="Normal"/>
    <w:link w:val="TitleChar"/>
    <w:uiPriority w:val="10"/>
    <w:qFormat/>
    <w:rsid w:val="00334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CF5"/>
    <w:pPr>
      <w:spacing w:before="160"/>
      <w:jc w:val="center"/>
    </w:pPr>
    <w:rPr>
      <w:i/>
      <w:iCs/>
      <w:color w:val="404040" w:themeColor="text1" w:themeTint="BF"/>
    </w:rPr>
  </w:style>
  <w:style w:type="character" w:customStyle="1" w:styleId="QuoteChar">
    <w:name w:val="Quote Char"/>
    <w:basedOn w:val="DefaultParagraphFont"/>
    <w:link w:val="Quote"/>
    <w:uiPriority w:val="29"/>
    <w:rsid w:val="00334CF5"/>
    <w:rPr>
      <w:i/>
      <w:iCs/>
      <w:color w:val="404040" w:themeColor="text1" w:themeTint="BF"/>
    </w:rPr>
  </w:style>
  <w:style w:type="paragraph" w:styleId="ListParagraph">
    <w:name w:val="List Paragraph"/>
    <w:basedOn w:val="Normal"/>
    <w:uiPriority w:val="34"/>
    <w:qFormat/>
    <w:rsid w:val="00334CF5"/>
    <w:pPr>
      <w:ind w:left="720"/>
      <w:contextualSpacing/>
    </w:pPr>
  </w:style>
  <w:style w:type="character" w:styleId="IntenseEmphasis">
    <w:name w:val="Intense Emphasis"/>
    <w:basedOn w:val="DefaultParagraphFont"/>
    <w:uiPriority w:val="21"/>
    <w:qFormat/>
    <w:rsid w:val="00334CF5"/>
    <w:rPr>
      <w:i/>
      <w:iCs/>
      <w:color w:val="0F4761" w:themeColor="accent1" w:themeShade="BF"/>
    </w:rPr>
  </w:style>
  <w:style w:type="paragraph" w:styleId="IntenseQuote">
    <w:name w:val="Intense Quote"/>
    <w:basedOn w:val="Normal"/>
    <w:next w:val="Normal"/>
    <w:link w:val="IntenseQuoteChar"/>
    <w:uiPriority w:val="30"/>
    <w:qFormat/>
    <w:rsid w:val="00334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CF5"/>
    <w:rPr>
      <w:i/>
      <w:iCs/>
      <w:color w:val="0F4761" w:themeColor="accent1" w:themeShade="BF"/>
    </w:rPr>
  </w:style>
  <w:style w:type="character" w:styleId="IntenseReference">
    <w:name w:val="Intense Reference"/>
    <w:basedOn w:val="DefaultParagraphFont"/>
    <w:uiPriority w:val="32"/>
    <w:qFormat/>
    <w:rsid w:val="00334CF5"/>
    <w:rPr>
      <w:b/>
      <w:bCs/>
      <w:smallCaps/>
      <w:color w:val="0F4761" w:themeColor="accent1" w:themeShade="BF"/>
      <w:spacing w:val="5"/>
    </w:rPr>
  </w:style>
  <w:style w:type="character" w:styleId="Hyperlink">
    <w:name w:val="Hyperlink"/>
    <w:basedOn w:val="DefaultParagraphFont"/>
    <w:uiPriority w:val="99"/>
    <w:unhideWhenUsed/>
    <w:rsid w:val="00D40D43"/>
    <w:rPr>
      <w:color w:val="467886" w:themeColor="hyperlink"/>
      <w:u w:val="single"/>
    </w:rPr>
  </w:style>
  <w:style w:type="character" w:styleId="UnresolvedMention">
    <w:name w:val="Unresolved Mention"/>
    <w:basedOn w:val="DefaultParagraphFont"/>
    <w:uiPriority w:val="99"/>
    <w:semiHidden/>
    <w:unhideWhenUsed/>
    <w:rsid w:val="00D40D43"/>
    <w:rPr>
      <w:color w:val="605E5C"/>
      <w:shd w:val="clear" w:color="auto" w:fill="E1DFDD"/>
    </w:rPr>
  </w:style>
  <w:style w:type="paragraph" w:styleId="NoSpacing">
    <w:name w:val="No Spacing"/>
    <w:link w:val="NoSpacingChar"/>
    <w:uiPriority w:val="1"/>
    <w:qFormat/>
    <w:rsid w:val="00260F2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60F2D"/>
    <w:rPr>
      <w:rFonts w:eastAsiaTheme="minorEastAsia"/>
      <w:kern w:val="0"/>
      <w:sz w:val="22"/>
      <w:szCs w:val="22"/>
      <w:lang w:val="en-US"/>
      <w14:ligatures w14:val="none"/>
    </w:rPr>
  </w:style>
  <w:style w:type="paragraph" w:styleId="Header">
    <w:name w:val="header"/>
    <w:basedOn w:val="Normal"/>
    <w:link w:val="HeaderChar"/>
    <w:uiPriority w:val="99"/>
    <w:unhideWhenUsed/>
    <w:rsid w:val="00533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15A"/>
  </w:style>
  <w:style w:type="paragraph" w:styleId="Footer">
    <w:name w:val="footer"/>
    <w:basedOn w:val="Normal"/>
    <w:link w:val="FooterChar"/>
    <w:uiPriority w:val="99"/>
    <w:unhideWhenUsed/>
    <w:rsid w:val="00533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15A"/>
  </w:style>
  <w:style w:type="character" w:styleId="FollowedHyperlink">
    <w:name w:val="FollowedHyperlink"/>
    <w:basedOn w:val="DefaultParagraphFont"/>
    <w:uiPriority w:val="99"/>
    <w:semiHidden/>
    <w:unhideWhenUsed/>
    <w:rsid w:val="00E77CAA"/>
    <w:rPr>
      <w:color w:val="96607D" w:themeColor="followedHyperlink"/>
      <w:u w:val="single"/>
    </w:rPr>
  </w:style>
  <w:style w:type="paragraph" w:styleId="NormalWeb">
    <w:name w:val="Normal (Web)"/>
    <w:basedOn w:val="Normal"/>
    <w:uiPriority w:val="99"/>
    <w:semiHidden/>
    <w:unhideWhenUsed/>
    <w:rsid w:val="0077393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greenernhs/wp-content/uploads/sites/51/2022/07/B1728-delivering-a-net-zero-nhs-july-2022.pdf" TargetMode="External"/><Relationship Id="rId18" Type="http://schemas.openxmlformats.org/officeDocument/2006/relationships/hyperlink" Target="https://www.kingsfund.org.uk/events/putting-personalised-care-into-practice" TargetMode="External"/><Relationship Id="rId26" Type="http://schemas.openxmlformats.org/officeDocument/2006/relationships/hyperlink" Target="https://www.who.int/health-topics/universal-health-coverage" TargetMode="External"/><Relationship Id="rId3" Type="http://schemas.openxmlformats.org/officeDocument/2006/relationships/settings" Target="settings.xml"/><Relationship Id="rId21" Type="http://schemas.openxmlformats.org/officeDocument/2006/relationships/hyperlink" Target="https://sdgs.un.org/2030agenda?utm_source=copilot.com" TargetMode="External"/><Relationship Id="rId7" Type="http://schemas.openxmlformats.org/officeDocument/2006/relationships/image" Target="media/image1.png"/><Relationship Id="rId12" Type="http://schemas.openxmlformats.org/officeDocument/2006/relationships/hyperlink" Target="https://www.england.nhs.uk/publication/universal-personalised-care-implementing-the-comprehensive-model/" TargetMode="External"/><Relationship Id="rId17" Type="http://schemas.openxmlformats.org/officeDocument/2006/relationships/hyperlink" Target="https://www.gov.uk/government/publications/social-prescribing-applying-all-our-health/social-prescribing-applying-all-our-health?utm_source=copilot.com" TargetMode="External"/><Relationship Id="rId25" Type="http://schemas.openxmlformats.org/officeDocument/2006/relationships/hyperlink" Target="https://www.who.int/about/governance/constitution" TargetMode="External"/><Relationship Id="rId2" Type="http://schemas.openxmlformats.org/officeDocument/2006/relationships/styles" Target="styles.xml"/><Relationship Id="rId16" Type="http://schemas.openxmlformats.org/officeDocument/2006/relationships/hyperlink" Target="https://onedevon.org.uk/about-us/our-vision-and-ambitions/our-devon-plan/our-health-and-care-strategy/five-year-integrated-care-strategy/" TargetMode="External"/><Relationship Id="rId20" Type="http://schemas.openxmlformats.org/officeDocument/2006/relationships/hyperlink" Target="https://www.unicef.org/sudan/stories/unicefs-cash-plus-programme-boosting-health-children-during-first-1000-days-life?utm_source=copilot.com" TargetMode="External"/><Relationship Id="rId29" Type="http://schemas.openxmlformats.org/officeDocument/2006/relationships/hyperlink" Target="https://www.who.int/health-topics/social-determinants-of-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cialprescribingacademy.org.uk/media/oycbut5o/nasp-the-future-of-social-prescribing-report.pdf?utm_source=copilot.com" TargetMode="External"/><Relationship Id="rId24" Type="http://schemas.openxmlformats.org/officeDocument/2006/relationships/hyperlink" Target="https://www.worldbank.org/en/publication/poverty-and-shared-prosperit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oecd.org/en/publications/2023/11/health-at-a-glance-2023_e04f8239/full-report/digital-health_d79d912b.html?utm_source=copilot.com" TargetMode="External"/><Relationship Id="rId23" Type="http://schemas.openxmlformats.org/officeDocument/2006/relationships/hyperlink" Target="https://www.legislation.gov.uk/ukpga/2022/31/contents" TargetMode="External"/><Relationship Id="rId28" Type="http://schemas.openxmlformats.org/officeDocument/2006/relationships/hyperlink" Target="https://www.who.int/data/global-health-estimates" TargetMode="External"/><Relationship Id="rId10" Type="http://schemas.openxmlformats.org/officeDocument/2006/relationships/hyperlink" Target="https://www.instituteofhealthequity.org/resources-reports/marmot-review-10-years-on" TargetMode="External"/><Relationship Id="rId19" Type="http://schemas.openxmlformats.org/officeDocument/2006/relationships/hyperlink" Target="https://www.kingsfund.org.uk/insight-and-analysis/long-reads/integrated-care-systems-social-car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evon.gov.uk/public-health/jhws/joint-strategic-needs-assessment/living-and-working-well/?utm_source=copilot.com" TargetMode="External"/><Relationship Id="rId14" Type="http://schemas.openxmlformats.org/officeDocument/2006/relationships/hyperlink" Target="https://www.oecd.org/en/topics/social-policy.html?utm_source=copilot.com" TargetMode="External"/><Relationship Id="rId22" Type="http://schemas.openxmlformats.org/officeDocument/2006/relationships/hyperlink" Target="https://www.un.org/en/climatechange/science/climate-issues/human-security?utm_source=copilot.com" TargetMode="External"/><Relationship Id="rId27" Type="http://schemas.openxmlformats.org/officeDocument/2006/relationships/hyperlink" Target="https://www.who.int/fctc?utm_source=copilot.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5930</TotalTime>
  <Pages>11</Pages>
  <Words>3742</Words>
  <Characters>21332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dc:creator>
  <cp:keywords/>
  <dc:description/>
  <cp:lastModifiedBy>lumin</cp:lastModifiedBy>
  <cp:revision>236</cp:revision>
  <dcterms:created xsi:type="dcterms:W3CDTF">2026-07-16T15:58:00Z</dcterms:created>
  <dcterms:modified xsi:type="dcterms:W3CDTF">2026-08-04T09:48:00Z</dcterms:modified>
</cp:coreProperties>
</file>