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91138730"/>
        <w:docPartObj>
          <w:docPartGallery w:val="Cover Pages"/>
          <w:docPartUnique/>
        </w:docPartObj>
      </w:sdtPr>
      <w:sdtEndPr>
        <w:rPr>
          <w:rFonts w:ascii="Arial" w:hAnsi="Arial" w:cs="Arial"/>
        </w:rPr>
      </w:sdtEndPr>
      <w:sdtContent>
        <w:p w14:paraId="0E44372C" w14:textId="36911804" w:rsidR="003F1451" w:rsidRDefault="003F1451"/>
        <w:p w14:paraId="66182098" w14:textId="77777777" w:rsidR="003F1451" w:rsidRDefault="003F1451" w:rsidP="003F1451">
          <w:pPr>
            <w:jc w:val="center"/>
          </w:pPr>
          <w:r>
            <w:rPr>
              <w:noProof/>
            </w:rPr>
            <w:drawing>
              <wp:inline distT="0" distB="0" distL="0" distR="0" wp14:anchorId="6ED642FF" wp14:editId="5862F0F9">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46A762C7" w14:textId="77777777" w:rsidR="003F1451" w:rsidRDefault="003F1451" w:rsidP="003F1451">
          <w:pPr>
            <w:jc w:val="center"/>
            <w:rPr>
              <w:rFonts w:ascii="Arial Nova" w:eastAsia="Arial Nova" w:hAnsi="Arial Nova" w:cs="Arial Nova"/>
            </w:rPr>
          </w:pPr>
        </w:p>
        <w:p w14:paraId="1E8533ED" w14:textId="77777777" w:rsidR="003F1451" w:rsidRPr="00771B3B" w:rsidRDefault="003F1451" w:rsidP="003F1451">
          <w:pPr>
            <w:rPr>
              <w:rFonts w:ascii="Arial" w:eastAsia="Arial Nova" w:hAnsi="Arial" w:cs="Arial"/>
            </w:rPr>
          </w:pPr>
          <w:r w:rsidRPr="00771B3B">
            <w:rPr>
              <w:rFonts w:ascii="Arial" w:eastAsia="Arial Nova" w:hAnsi="Arial" w:cs="Arial"/>
              <w:b/>
              <w:bCs/>
            </w:rPr>
            <w:t xml:space="preserve">PROGRAMME: </w:t>
          </w:r>
          <w:r w:rsidRPr="00771B3B">
            <w:rPr>
              <w:rFonts w:ascii="Arial" w:eastAsia="Arial Nova" w:hAnsi="Arial" w:cs="Arial"/>
            </w:rPr>
            <w:t>BSc Health and S</w:t>
          </w:r>
          <w:r>
            <w:rPr>
              <w:rFonts w:ascii="Arial" w:eastAsia="Arial Nova" w:hAnsi="Arial" w:cs="Arial"/>
            </w:rPr>
            <w:t>ocial Care</w:t>
          </w:r>
        </w:p>
        <w:p w14:paraId="7725D772" w14:textId="77777777" w:rsidR="003F1451" w:rsidRPr="00771B3B" w:rsidRDefault="003F1451" w:rsidP="003F1451">
          <w:pPr>
            <w:rPr>
              <w:rFonts w:ascii="Arial" w:eastAsia="Arial Nova" w:hAnsi="Arial" w:cs="Arial"/>
            </w:rPr>
          </w:pPr>
          <w:r w:rsidRPr="00771B3B">
            <w:rPr>
              <w:rFonts w:ascii="Arial" w:eastAsia="Arial Nova" w:hAnsi="Arial" w:cs="Arial"/>
              <w:b/>
              <w:bCs/>
            </w:rPr>
            <w:t xml:space="preserve">MODULE: </w:t>
          </w:r>
          <w:r w:rsidRPr="00771B3B">
            <w:rPr>
              <w:rFonts w:ascii="Arial" w:eastAsia="Arial Nova" w:hAnsi="Arial" w:cs="Arial"/>
            </w:rPr>
            <w:t>Ch</w:t>
          </w:r>
          <w:r>
            <w:rPr>
              <w:rFonts w:ascii="Arial" w:eastAsia="Arial Nova" w:hAnsi="Arial" w:cs="Arial"/>
            </w:rPr>
            <w:t>angemakers: Creativity and Value Creation</w:t>
          </w:r>
        </w:p>
        <w:p w14:paraId="01C73424" w14:textId="77777777" w:rsidR="003F1451" w:rsidRPr="00771B3B" w:rsidRDefault="003F1451" w:rsidP="003F1451">
          <w:pPr>
            <w:rPr>
              <w:rFonts w:ascii="Arial" w:eastAsia="Arial Nova" w:hAnsi="Arial" w:cs="Arial"/>
            </w:rPr>
          </w:pPr>
          <w:r w:rsidRPr="00771B3B">
            <w:rPr>
              <w:rFonts w:ascii="Arial" w:eastAsia="Arial Nova" w:hAnsi="Arial" w:cs="Arial"/>
              <w:b/>
              <w:bCs/>
            </w:rPr>
            <w:t>MODULE CODE:</w:t>
          </w:r>
          <w:r>
            <w:rPr>
              <w:rFonts w:ascii="Arial" w:eastAsia="Arial Nova" w:hAnsi="Arial" w:cs="Arial"/>
              <w:b/>
              <w:bCs/>
            </w:rPr>
            <w:t xml:space="preserve"> </w:t>
          </w:r>
          <w:r>
            <w:rPr>
              <w:rFonts w:ascii="Arial" w:eastAsia="Arial Nova" w:hAnsi="Arial" w:cs="Arial"/>
            </w:rPr>
            <w:t>BMHP5014</w:t>
          </w:r>
        </w:p>
        <w:p w14:paraId="52280924" w14:textId="77777777" w:rsidR="003F1451" w:rsidRPr="00771B3B" w:rsidRDefault="003F1451" w:rsidP="003F1451">
          <w:pPr>
            <w:rPr>
              <w:rFonts w:ascii="Arial" w:eastAsia="Arial Nova" w:hAnsi="Arial" w:cs="Arial"/>
            </w:rPr>
          </w:pPr>
          <w:r>
            <w:rPr>
              <w:rFonts w:ascii="Arial" w:eastAsia="Arial Nova" w:hAnsi="Arial" w:cs="Arial"/>
              <w:b/>
              <w:bCs/>
            </w:rPr>
            <w:t xml:space="preserve">STUDENT NAME: </w:t>
          </w:r>
          <w:r>
            <w:rPr>
              <w:rFonts w:ascii="Arial" w:eastAsia="Arial Nova" w:hAnsi="Arial" w:cs="Arial"/>
            </w:rPr>
            <w:t>Sobia Noreen</w:t>
          </w:r>
        </w:p>
        <w:p w14:paraId="64F38F88" w14:textId="77777777" w:rsidR="003F1451" w:rsidRPr="00771B3B" w:rsidRDefault="003F1451" w:rsidP="003F1451">
          <w:pPr>
            <w:rPr>
              <w:rFonts w:ascii="Arial" w:eastAsia="Arial Nova" w:hAnsi="Arial" w:cs="Arial"/>
            </w:rPr>
          </w:pPr>
          <w:r>
            <w:rPr>
              <w:rFonts w:ascii="Arial" w:eastAsia="Arial Nova" w:hAnsi="Arial" w:cs="Arial"/>
              <w:b/>
              <w:bCs/>
            </w:rPr>
            <w:t xml:space="preserve">STUDENT NUMBER: </w:t>
          </w:r>
          <w:r>
            <w:rPr>
              <w:rFonts w:ascii="Arial" w:eastAsia="Arial Nova" w:hAnsi="Arial" w:cs="Arial"/>
            </w:rPr>
            <w:t>2319984</w:t>
          </w:r>
        </w:p>
        <w:p w14:paraId="26216A9F" w14:textId="2813C265" w:rsidR="003F1451" w:rsidRDefault="003F1451">
          <w:pPr>
            <w:rPr>
              <w:rFonts w:ascii="Arial" w:hAnsi="Arial" w:cs="Arial"/>
            </w:rPr>
          </w:pPr>
          <w:r>
            <w:rPr>
              <w:noProof/>
            </w:rPr>
            <mc:AlternateContent>
              <mc:Choice Requires="wps">
                <w:drawing>
                  <wp:anchor distT="0" distB="0" distL="114300" distR="114300" simplePos="0" relativeHeight="251657728" behindDoc="0" locked="0" layoutInCell="1" allowOverlap="1" wp14:anchorId="34F404A5" wp14:editId="41B4AC3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GB"/>
                                    <w:storeMappedDataAs w:val="dateTime"/>
                                    <w:calendar w:val="gregorian"/>
                                  </w:date>
                                </w:sdtPr>
                                <w:sdtContent>
                                  <w:p w14:paraId="1A1AB263" w14:textId="745C0C2B" w:rsidR="003F1451" w:rsidRDefault="003F1451" w:rsidP="003F1451">
                                    <w:pPr>
                                      <w:pStyle w:val="NoSpacing"/>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4F404A5" id="Rectangle 132" o:spid="_x0000_s1026" style="position:absolute;margin-left:-4.4pt;margin-top:0;width:46.8pt;height:77.75pt;z-index:25165772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GB"/>
                              <w:storeMappedDataAs w:val="dateTime"/>
                              <w:calendar w:val="gregorian"/>
                            </w:date>
                          </w:sdtPr>
                          <w:sdtContent>
                            <w:p w14:paraId="1A1AB263" w14:textId="745C0C2B" w:rsidR="003F1451" w:rsidRDefault="003F1451" w:rsidP="003F1451">
                              <w:pPr>
                                <w:pStyle w:val="NoSpacing"/>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Pr>
              <w:rFonts w:ascii="Arial" w:hAnsi="Arial" w:cs="Arial"/>
            </w:rPr>
            <w:br w:type="page"/>
          </w:r>
        </w:p>
      </w:sdtContent>
    </w:sdt>
    <w:p w14:paraId="013F65FF" w14:textId="4C3847A5" w:rsidR="004E3DFC" w:rsidRDefault="004E3DFC" w:rsidP="004E3DFC">
      <w:pPr>
        <w:spacing w:line="360" w:lineRule="auto"/>
        <w:rPr>
          <w:rFonts w:ascii="Arial" w:hAnsi="Arial" w:cs="Arial"/>
        </w:rPr>
      </w:pPr>
      <w:r w:rsidRPr="00255E55">
        <w:rPr>
          <w:noProof/>
        </w:rPr>
        <w:lastRenderedPageBreak/>
        <w:drawing>
          <wp:anchor distT="0" distB="0" distL="114300" distR="114300" simplePos="0" relativeHeight="251656704" behindDoc="1" locked="0" layoutInCell="1" allowOverlap="1" wp14:anchorId="1F473034" wp14:editId="3C1D78A1">
            <wp:simplePos x="0" y="0"/>
            <wp:positionH relativeFrom="page">
              <wp:align>left</wp:align>
            </wp:positionH>
            <wp:positionV relativeFrom="page">
              <wp:posOffset>-186228</wp:posOffset>
            </wp:positionV>
            <wp:extent cx="7568321" cy="10760075"/>
            <wp:effectExtent l="0" t="0" r="0" b="3175"/>
            <wp:wrapThrough wrapText="bothSides">
              <wp:wrapPolygon edited="0">
                <wp:start x="0" y="0"/>
                <wp:lineTo x="0" y="21568"/>
                <wp:lineTo x="21531" y="21568"/>
                <wp:lineTo x="21531" y="0"/>
                <wp:lineTo x="0" y="0"/>
              </wp:wrapPolygon>
            </wp:wrapThrough>
            <wp:docPr id="1500645499" name="Picture 1" descr="A poster of a person and person holding pho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645499" name="Picture 1" descr="A poster of a person and person holding phone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7568321" cy="10760075"/>
                    </a:xfrm>
                    <a:prstGeom prst="rect">
                      <a:avLst/>
                    </a:prstGeom>
                  </pic:spPr>
                </pic:pic>
              </a:graphicData>
            </a:graphic>
            <wp14:sizeRelH relativeFrom="margin">
              <wp14:pctWidth>0</wp14:pctWidth>
            </wp14:sizeRelH>
            <wp14:sizeRelV relativeFrom="margin">
              <wp14:pctHeight>0</wp14:pctHeight>
            </wp14:sizeRelV>
          </wp:anchor>
        </w:drawing>
      </w:r>
    </w:p>
    <w:p w14:paraId="236C812D" w14:textId="77777777" w:rsidR="00984179" w:rsidRPr="0017428B" w:rsidRDefault="00984179" w:rsidP="0017428B">
      <w:pPr>
        <w:spacing w:line="360" w:lineRule="auto"/>
        <w:rPr>
          <w:rFonts w:ascii="Arial" w:hAnsi="Arial" w:cs="Arial"/>
        </w:rPr>
      </w:pPr>
    </w:p>
    <w:p w14:paraId="1C223B58" w14:textId="395A6FC3" w:rsidR="00E67C85" w:rsidRPr="00E67C85" w:rsidRDefault="00E67C85" w:rsidP="000207D4">
      <w:pPr>
        <w:spacing w:line="360" w:lineRule="auto"/>
        <w:rPr>
          <w:rFonts w:ascii="Arial" w:hAnsi="Arial" w:cs="Arial"/>
        </w:rPr>
      </w:pPr>
      <w:r w:rsidRPr="00E67C85">
        <w:rPr>
          <w:rFonts w:ascii="Arial" w:hAnsi="Arial" w:cs="Arial"/>
        </w:rPr>
        <w:t xml:space="preserve">Title: Interconnected Generations – Mitigating Loneliness via Digital Connectivity </w:t>
      </w:r>
      <w:r w:rsidRPr="00E67C85">
        <w:rPr>
          <w:rFonts w:ascii="Arial" w:hAnsi="Arial" w:cs="Arial"/>
        </w:rPr>
        <w:br/>
        <w:t xml:space="preserve">Preface </w:t>
      </w:r>
      <w:r w:rsidRPr="00E67C85">
        <w:rPr>
          <w:rFonts w:ascii="Arial" w:hAnsi="Arial" w:cs="Arial"/>
        </w:rPr>
        <w:br/>
        <w:t>Loneliness among older individuals is a significant yet inadequately addressed health and social care issue in the United Kingdom. The Office for National Statistics (2024) indicates that more than 1.4 million individuals aged 65 and older suffer from chronic loneliness, with several respondents articulating sentiments of social isolation and detachment from their communities. This matter has considerable ramifications for both mental and physical well-being. Studies indicate that chronic loneliness elevates the likelihood of depression, dementia, cardiovascular illness, and early mortality (Holt-</w:t>
      </w:r>
      <w:proofErr w:type="spellStart"/>
      <w:r w:rsidRPr="00E67C85">
        <w:rPr>
          <w:rFonts w:ascii="Arial" w:hAnsi="Arial" w:cs="Arial"/>
        </w:rPr>
        <w:t>Lunstad</w:t>
      </w:r>
      <w:proofErr w:type="spellEnd"/>
      <w:r w:rsidRPr="00E67C85">
        <w:rPr>
          <w:rFonts w:ascii="Arial" w:hAnsi="Arial" w:cs="Arial"/>
        </w:rPr>
        <w:t xml:space="preserve">, Smith, and Layton, 2015). The health consequences have been likened to smoking fifteen cigarettes daily, imposing significant pressure on health and social care systems. </w:t>
      </w:r>
      <w:r w:rsidRPr="00E67C85">
        <w:rPr>
          <w:rFonts w:ascii="Arial" w:hAnsi="Arial" w:cs="Arial"/>
        </w:rPr>
        <w:br/>
        <w:t xml:space="preserve">Although digital technology may facilitate connections among individuals and enhance community cohesion, older folks sometimes face exclusion from digital engagement. Numerous individuals lack confidence in utilising social media or view it as a domain predominantly occupied by younger generations. The growing digitalisation of the globe exacerbates sentiments of isolation. Mitigating loneliness in older folks necessitates more than conventional community initiatives; it demands inclusive and substantive digital interaction. </w:t>
      </w:r>
      <w:r w:rsidRPr="00E67C85">
        <w:rPr>
          <w:rFonts w:ascii="Arial" w:hAnsi="Arial" w:cs="Arial"/>
        </w:rPr>
        <w:br/>
        <w:t xml:space="preserve">The Innovation </w:t>
      </w:r>
      <w:r w:rsidRPr="00E67C85">
        <w:rPr>
          <w:rFonts w:ascii="Arial" w:hAnsi="Arial" w:cs="Arial"/>
        </w:rPr>
        <w:br/>
        <w:t xml:space="preserve">Connected Generations is a pioneering social media initiative aimed at alleviating loneliness in older individuals by promoting intergenerational relationships via digital platforms. The campaign promotes the use of technology among older persons not just for instruction, but </w:t>
      </w:r>
      <w:proofErr w:type="gramStart"/>
      <w:r w:rsidRPr="00E67C85">
        <w:rPr>
          <w:rFonts w:ascii="Arial" w:hAnsi="Arial" w:cs="Arial"/>
        </w:rPr>
        <w:t>as a means to</w:t>
      </w:r>
      <w:proofErr w:type="gramEnd"/>
      <w:r w:rsidRPr="00E67C85">
        <w:rPr>
          <w:rFonts w:ascii="Arial" w:hAnsi="Arial" w:cs="Arial"/>
        </w:rPr>
        <w:t xml:space="preserve"> convey life experiences, interests, and knowledge to younger generations. It fosters storytelling, empathy, and collective engagement with hashtags like #ShareYourStory and #GenerationsTogether, encouraging genuine online encounters that create emotional connections across generations. </w:t>
      </w:r>
      <w:r w:rsidRPr="00E67C85">
        <w:rPr>
          <w:rFonts w:ascii="Arial" w:hAnsi="Arial" w:cs="Arial"/>
        </w:rPr>
        <w:br/>
        <w:t xml:space="preserve">The campaign's design is consistent with the NHS Long Term Plan (NHS England, 2023), which underscores preventative care and community-oriented initiatives to enhance wellbeing. Connected Generations utilises social media to promote favourable health outcomes, redefining technology as an instrument of compassion and empowerment, rather than a catalyst for exclusion or risk. </w:t>
      </w:r>
      <w:r w:rsidRPr="00E67C85">
        <w:rPr>
          <w:rFonts w:ascii="Arial" w:hAnsi="Arial" w:cs="Arial"/>
        </w:rPr>
        <w:br/>
        <w:t xml:space="preserve">Justification and Proof </w:t>
      </w:r>
      <w:r w:rsidRPr="00E67C85">
        <w:rPr>
          <w:rFonts w:ascii="Arial" w:hAnsi="Arial" w:cs="Arial"/>
        </w:rPr>
        <w:br/>
        <w:t xml:space="preserve">Research demonstrates that social connection serves as a significant protective element for mental well-being and healthy ageing (Age UK, 2024). Programs that integrate social engagement with educational opportunities diminish loneliness while also improving </w:t>
      </w:r>
      <w:r w:rsidRPr="00E67C85">
        <w:rPr>
          <w:rFonts w:ascii="Arial" w:hAnsi="Arial" w:cs="Arial"/>
        </w:rPr>
        <w:lastRenderedPageBreak/>
        <w:t xml:space="preserve">cognitive health and overall life happiness. Nonetheless, </w:t>
      </w:r>
      <w:proofErr w:type="gramStart"/>
      <w:r w:rsidRPr="00E67C85">
        <w:rPr>
          <w:rFonts w:ascii="Arial" w:hAnsi="Arial" w:cs="Arial"/>
        </w:rPr>
        <w:t>the majority of</w:t>
      </w:r>
      <w:proofErr w:type="gramEnd"/>
      <w:r w:rsidRPr="00E67C85">
        <w:rPr>
          <w:rFonts w:ascii="Arial" w:hAnsi="Arial" w:cs="Arial"/>
        </w:rPr>
        <w:t xml:space="preserve"> current digital inclusion initiatives emphasise technical training—such as smartphone usage or email access—without fostering enduring engagement or emotional connection. </w:t>
      </w:r>
      <w:r w:rsidRPr="00E67C85">
        <w:rPr>
          <w:rFonts w:ascii="Arial" w:hAnsi="Arial" w:cs="Arial"/>
        </w:rPr>
        <w:br/>
        <w:t xml:space="preserve">Connected Generations bridges this gap by prioritising social connection as the primary objective of digital learning. It acknowledges that older persons </w:t>
      </w:r>
      <w:proofErr w:type="gramStart"/>
      <w:r w:rsidRPr="00E67C85">
        <w:rPr>
          <w:rFonts w:ascii="Arial" w:hAnsi="Arial" w:cs="Arial"/>
        </w:rPr>
        <w:t>has</w:t>
      </w:r>
      <w:proofErr w:type="gramEnd"/>
      <w:r w:rsidRPr="00E67C85">
        <w:rPr>
          <w:rFonts w:ascii="Arial" w:hAnsi="Arial" w:cs="Arial"/>
        </w:rPr>
        <w:t xml:space="preserve"> important experiences, expertise, and creativity to contribute, positioning them as active digital contributors rather than passive learners. This method enhances self-esteem, diminishes reliance, and aids in combating unfavourable age stereotypes in digital environments. </w:t>
      </w:r>
      <w:r w:rsidRPr="00E67C85">
        <w:rPr>
          <w:rFonts w:ascii="Arial" w:hAnsi="Arial" w:cs="Arial"/>
        </w:rPr>
        <w:br/>
        <w:t xml:space="preserve">Execution Strategy </w:t>
      </w:r>
      <w:r w:rsidRPr="00E67C85">
        <w:rPr>
          <w:rFonts w:ascii="Arial" w:hAnsi="Arial" w:cs="Arial"/>
        </w:rPr>
        <w:br/>
        <w:t xml:space="preserve">The campaign will be executed in two primary segments. </w:t>
      </w:r>
      <w:r w:rsidRPr="00E67C85">
        <w:rPr>
          <w:rFonts w:ascii="Arial" w:hAnsi="Arial" w:cs="Arial"/>
        </w:rPr>
        <w:br/>
        <w:t xml:space="preserve">Phase 1: Pilot (2025) </w:t>
      </w:r>
      <w:r w:rsidRPr="00E67C85">
        <w:rPr>
          <w:rFonts w:ascii="Arial" w:hAnsi="Arial" w:cs="Arial"/>
        </w:rPr>
        <w:br/>
        <w:t xml:space="preserve">Three pilot regions—Manchester, Bristol, and Glasgow—will be chosen for their heterogeneous demographics and established community infrastructure. Collaborations with Age UK, NHS community wellness teams, libraries, and general practitioner practices will facilitate implementation. Weekly “Digital Connection” seminars will be conducted in community centres and libraries, enabling older persons to acquire safe usage skills for social media platforms including Facebook, Instagram, and TikTok. Trained volunteers, including students and social care professionals, will deliver individualised help. </w:t>
      </w:r>
      <w:r w:rsidRPr="00E67C85">
        <w:rPr>
          <w:rFonts w:ascii="Arial" w:hAnsi="Arial" w:cs="Arial"/>
        </w:rPr>
        <w:br/>
        <w:t xml:space="preserve">In this phase, participants will be prompted to offer personal narratives, recollections, and local history content utilising campaign hashtags. Younger participants, comprising family members and volunteers, will participate by commenting, producing reaction films, or sharing experiences. The material will emphasise communal pride and collective identity while addressing the shame associated with ageing. </w:t>
      </w:r>
      <w:r w:rsidRPr="00E67C85">
        <w:rPr>
          <w:rFonts w:ascii="Arial" w:hAnsi="Arial" w:cs="Arial"/>
        </w:rPr>
        <w:br/>
        <w:t xml:space="preserve">Phase 2: Nationwide Implementation (2026) </w:t>
      </w:r>
      <w:r w:rsidRPr="00E67C85">
        <w:rPr>
          <w:rFonts w:ascii="Arial" w:hAnsi="Arial" w:cs="Arial"/>
        </w:rPr>
        <w:br/>
        <w:t xml:space="preserve">Upon assessment of pilot results, the program will extend countrywide. Local authorities, charitable organisations, and NHS Trusts will be provided with toolkits that include promotional materials, workshop instructions, and safety checklists. Collaborations with social media firms will guarantee the campaign is displayed as sponsored content, so reaching more audiences. The national phase will encompass intergenerational competitions and regional "Connected Stories" exhibits, displaying digital posts in tangible community venues. </w:t>
      </w:r>
      <w:r w:rsidRPr="00E67C85">
        <w:rPr>
          <w:rFonts w:ascii="Arial" w:hAnsi="Arial" w:cs="Arial"/>
        </w:rPr>
        <w:br/>
        <w:t xml:space="preserve">Integration of Technology </w:t>
      </w:r>
      <w:r w:rsidRPr="00E67C85">
        <w:rPr>
          <w:rFonts w:ascii="Arial" w:hAnsi="Arial" w:cs="Arial"/>
        </w:rPr>
        <w:br/>
      </w:r>
      <w:proofErr w:type="spellStart"/>
      <w:r w:rsidRPr="00E67C85">
        <w:rPr>
          <w:rFonts w:ascii="Arial" w:hAnsi="Arial" w:cs="Arial"/>
        </w:rPr>
        <w:t>Technology</w:t>
      </w:r>
      <w:proofErr w:type="spellEnd"/>
      <w:r w:rsidRPr="00E67C85">
        <w:rPr>
          <w:rFonts w:ascii="Arial" w:hAnsi="Arial" w:cs="Arial"/>
        </w:rPr>
        <w:t xml:space="preserve"> is essential to the campaign's success. It </w:t>
      </w:r>
      <w:proofErr w:type="gramStart"/>
      <w:r w:rsidRPr="00E67C85">
        <w:rPr>
          <w:rFonts w:ascii="Arial" w:hAnsi="Arial" w:cs="Arial"/>
        </w:rPr>
        <w:t>use</w:t>
      </w:r>
      <w:proofErr w:type="gramEnd"/>
      <w:r w:rsidRPr="00E67C85">
        <w:rPr>
          <w:rFonts w:ascii="Arial" w:hAnsi="Arial" w:cs="Arial"/>
        </w:rPr>
        <w:t xml:space="preserve"> familiar platforms while integrating accessibility-oriented design elements, like enlarged fonts, captioned movies, and streamlined navigation aids. A specialised campaign webpage will offer internet safety education and feature a curated gallery of shared narratives. </w:t>
      </w:r>
      <w:r w:rsidRPr="00E67C85">
        <w:rPr>
          <w:rFonts w:ascii="Arial" w:hAnsi="Arial" w:cs="Arial"/>
        </w:rPr>
        <w:br/>
        <w:t xml:space="preserve">Artificial intelligence solutions will facilitate data analysis and assessment, </w:t>
      </w:r>
      <w:proofErr w:type="gramStart"/>
      <w:r w:rsidRPr="00E67C85">
        <w:rPr>
          <w:rFonts w:ascii="Arial" w:hAnsi="Arial" w:cs="Arial"/>
        </w:rPr>
        <w:t>tracking</w:t>
      </w:r>
      <w:proofErr w:type="gramEnd"/>
      <w:r w:rsidRPr="00E67C85">
        <w:rPr>
          <w:rFonts w:ascii="Arial" w:hAnsi="Arial" w:cs="Arial"/>
        </w:rPr>
        <w:t xml:space="preserve"> </w:t>
      </w:r>
      <w:r w:rsidRPr="00E67C85">
        <w:rPr>
          <w:rFonts w:ascii="Arial" w:hAnsi="Arial" w:cs="Arial"/>
        </w:rPr>
        <w:lastRenderedPageBreak/>
        <w:t xml:space="preserve">engagement rates, geographical reach, and interaction patterns while ensuring compliance with GDPR (UK Data Protection Act, 2018). The analytics dashboard will facilitate the identification of regions with elevated loneliness risk, informing subsequent social prescribing and outreach activities (NHS Digital, 2023). </w:t>
      </w:r>
      <w:r w:rsidRPr="00E67C85">
        <w:rPr>
          <w:rFonts w:ascii="Arial" w:hAnsi="Arial" w:cs="Arial"/>
        </w:rPr>
        <w:br/>
        <w:t xml:space="preserve">Regulatory and Ethical Framework </w:t>
      </w:r>
      <w:r w:rsidRPr="00E67C85">
        <w:rPr>
          <w:rFonts w:ascii="Arial" w:hAnsi="Arial" w:cs="Arial"/>
        </w:rPr>
        <w:br/>
        <w:t xml:space="preserve">The campaign functions within essential UK regulatory and ethical constraints. All volunteers will complete DBS checks and safeguarding training to ensure participant safety. Data collection and storage will rigorously comply with GDPR and NHS Digital directives. Accessibility requirements shall adhere to the NHS Accessible Information Standard, ensuring inclusion for those with sensory or cognitive disabilities. Ethical issues will be guided by the Social Care Institute for Excellence (SCIE, 2022) framework, which emphasises openness, dignity, and user permission in digital engagement. </w:t>
      </w:r>
      <w:r w:rsidRPr="00E67C85">
        <w:rPr>
          <w:rFonts w:ascii="Arial" w:hAnsi="Arial" w:cs="Arial"/>
        </w:rPr>
        <w:br/>
        <w:t xml:space="preserve">Assessing Impact Evaluation is essential for illustrating the campaign's efficacy. The subsequent key performance indicators (KPIs) will be utilised: </w:t>
      </w:r>
      <w:r w:rsidRPr="00E67C85">
        <w:rPr>
          <w:rFonts w:ascii="Arial" w:hAnsi="Arial" w:cs="Arial"/>
        </w:rPr>
        <w:br/>
        <w:t xml:space="preserve">• Enhanced digital engagement among individuals aged 65 and older. </w:t>
      </w:r>
      <w:r w:rsidRPr="00E67C85">
        <w:rPr>
          <w:rFonts w:ascii="Arial" w:hAnsi="Arial" w:cs="Arial"/>
        </w:rPr>
        <w:br/>
        <w:t xml:space="preserve">• Decrease in self-reported loneliness as measured by standardised well-being instruments, including the UCLA Loneliness Scale. </w:t>
      </w:r>
      <w:r w:rsidRPr="00E67C85">
        <w:rPr>
          <w:rFonts w:ascii="Arial" w:hAnsi="Arial" w:cs="Arial"/>
        </w:rPr>
        <w:br/>
        <w:t xml:space="preserve">• Analysis of positive sentiment derived from social media interactions. </w:t>
      </w:r>
      <w:r w:rsidRPr="00E67C85">
        <w:rPr>
          <w:rFonts w:ascii="Arial" w:hAnsi="Arial" w:cs="Arial"/>
        </w:rPr>
        <w:br/>
        <w:t xml:space="preserve">• Increase in intergenerational engagement metrics (e.g., comments, shares). </w:t>
      </w:r>
      <w:r w:rsidRPr="00E67C85">
        <w:rPr>
          <w:rFonts w:ascii="Arial" w:hAnsi="Arial" w:cs="Arial"/>
        </w:rPr>
        <w:br/>
        <w:t xml:space="preserve">• Qualitative input obtained from participants and facilitators via focus groups. </w:t>
      </w:r>
      <w:r w:rsidRPr="00E67C85">
        <w:rPr>
          <w:rFonts w:ascii="Arial" w:hAnsi="Arial" w:cs="Arial"/>
        </w:rPr>
        <w:br/>
        <w:t xml:space="preserve">Impact data will be aggregated into a public report disseminated through NHS England and Age UK networks, aiding in evidence-based policy formulation on digital inclusion and social welfare. </w:t>
      </w:r>
      <w:r w:rsidRPr="00E67C85">
        <w:rPr>
          <w:rFonts w:ascii="Arial" w:hAnsi="Arial" w:cs="Arial"/>
        </w:rPr>
        <w:br/>
        <w:t xml:space="preserve">Distribution and Advocacy </w:t>
      </w:r>
      <w:r w:rsidRPr="00E67C85">
        <w:rPr>
          <w:rFonts w:ascii="Arial" w:hAnsi="Arial" w:cs="Arial"/>
        </w:rPr>
        <w:br/>
        <w:t xml:space="preserve">The campaign will utilise a multi-channel distribution approach. Collaborations with national media and social media personalities above the age of 60 will facilitate the normalisation of digital involvement for older persons. NHS and Age UK social media platforms will showcase narratives of connection, while local authorities will organise "Digital Connection Days" to enlist participation. </w:t>
      </w:r>
      <w:r w:rsidRPr="00E67C85">
        <w:rPr>
          <w:rFonts w:ascii="Arial" w:hAnsi="Arial" w:cs="Arial"/>
        </w:rPr>
        <w:br/>
        <w:t xml:space="preserve">Promotional materials—brochures, posters, and video advertisements—will be sent to general practitioner practices, libraries, and community centres. Universities and colleges will be solicited to engage students as volunteers, including the campaign within intergenerational learning modules. The program guarantees credibility, visibility, and sustainability by collaboration with recognised organisations. </w:t>
      </w:r>
      <w:r w:rsidRPr="00E67C85">
        <w:rPr>
          <w:rFonts w:ascii="Arial" w:hAnsi="Arial" w:cs="Arial"/>
        </w:rPr>
        <w:br/>
        <w:t xml:space="preserve">Expected Obstacles and Mitigation Strategies </w:t>
      </w:r>
      <w:r w:rsidRPr="00E67C85">
        <w:rPr>
          <w:rFonts w:ascii="Arial" w:hAnsi="Arial" w:cs="Arial"/>
        </w:rPr>
        <w:br/>
        <w:t xml:space="preserve">Possible obstacles encompass digital literacy deficiencies, apprehension regarding online fraud, and the proliferation of disinformation. To address these issues, courses will </w:t>
      </w:r>
      <w:r w:rsidRPr="00E67C85">
        <w:rPr>
          <w:rFonts w:ascii="Arial" w:hAnsi="Arial" w:cs="Arial"/>
        </w:rPr>
        <w:lastRenderedPageBreak/>
        <w:t xml:space="preserve">emphasise digital safety, privacy settings, and verification of information. A further problem is maintaining participation beyond the duration of the campaign. This will be facilitated by continuous peer networks, enabling members to maintain connections and mentor others. </w:t>
      </w:r>
      <w:r w:rsidRPr="00E67C85">
        <w:rPr>
          <w:rFonts w:ascii="Arial" w:hAnsi="Arial" w:cs="Arial"/>
        </w:rPr>
        <w:br/>
        <w:t xml:space="preserve">Societal Value and Sustained Perspective </w:t>
      </w:r>
      <w:r w:rsidRPr="00E67C85">
        <w:rPr>
          <w:rFonts w:ascii="Arial" w:hAnsi="Arial" w:cs="Arial"/>
        </w:rPr>
        <w:br/>
        <w:t xml:space="preserve">The societal benefit of Connected Generations transcends only alleviating loneliness. It fosters community resilience, digital inclusion, and social equity. The program promotes respect across generations by recognising the contributions of older persons, therefore challenging ageism. Ultimately, the effort may influence NHS community wellbeing policy and be incorporated into social prescribing programs, wherein general </w:t>
      </w:r>
      <w:proofErr w:type="gramStart"/>
      <w:r w:rsidRPr="00E67C85">
        <w:rPr>
          <w:rFonts w:ascii="Arial" w:hAnsi="Arial" w:cs="Arial"/>
        </w:rPr>
        <w:t>practitioners</w:t>
      </w:r>
      <w:proofErr w:type="gramEnd"/>
      <w:r w:rsidRPr="00E67C85">
        <w:rPr>
          <w:rFonts w:ascii="Arial" w:hAnsi="Arial" w:cs="Arial"/>
        </w:rPr>
        <w:t xml:space="preserve"> direct patients to community-oriented digital engagement activities. </w:t>
      </w:r>
      <w:r w:rsidRPr="00E67C85">
        <w:rPr>
          <w:rFonts w:ascii="Arial" w:hAnsi="Arial" w:cs="Arial"/>
        </w:rPr>
        <w:br/>
        <w:t xml:space="preserve">Conclusion and Appeal for Action </w:t>
      </w:r>
      <w:r w:rsidRPr="00E67C85">
        <w:rPr>
          <w:rFonts w:ascii="Arial" w:hAnsi="Arial" w:cs="Arial"/>
        </w:rPr>
        <w:br/>
        <w:t xml:space="preserve">Loneliness is not an unavoidable aspect of ageing; it is a preventable societal concern that may be mitigated via empathetic innovation. Connected Generations illustrates the ethical and innovative application of digital technology to enhance human connection. By enabling older persons to express their views and experiences online, we can cultivate a culture that honours intergenerational cohesion and guarantees that no individual ages in solitude. </w:t>
      </w:r>
      <w:r w:rsidRPr="00E67C85">
        <w:rPr>
          <w:rFonts w:ascii="Arial" w:hAnsi="Arial" w:cs="Arial"/>
        </w:rPr>
        <w:br/>
        <w:t>The campaign urges NHS England, local governments, charity groups, and digital media partners to cooperate in piloting and scaling this effort throughout the UK. Collectively, we can convert social media into a medium for inclusiveness, empathy, and wellbeing—fostering a connected future for all generations.</w:t>
      </w:r>
    </w:p>
    <w:p w14:paraId="21D95C96" w14:textId="77777777" w:rsidR="0017428B" w:rsidRDefault="0017428B" w:rsidP="000207D4">
      <w:pPr>
        <w:spacing w:line="360" w:lineRule="auto"/>
        <w:rPr>
          <w:rFonts w:ascii="Arial" w:hAnsi="Arial" w:cs="Arial"/>
        </w:rPr>
      </w:pPr>
    </w:p>
    <w:p w14:paraId="6524B840" w14:textId="77777777" w:rsidR="0017428B" w:rsidRDefault="0017428B" w:rsidP="000207D4">
      <w:pPr>
        <w:spacing w:line="360" w:lineRule="auto"/>
        <w:rPr>
          <w:rFonts w:ascii="Arial" w:hAnsi="Arial" w:cs="Arial"/>
        </w:rPr>
      </w:pPr>
    </w:p>
    <w:p w14:paraId="14EBE60E" w14:textId="77777777" w:rsidR="0017428B" w:rsidRDefault="0017428B" w:rsidP="000207D4">
      <w:pPr>
        <w:spacing w:line="360" w:lineRule="auto"/>
        <w:rPr>
          <w:rFonts w:ascii="Arial" w:hAnsi="Arial" w:cs="Arial"/>
        </w:rPr>
      </w:pPr>
    </w:p>
    <w:p w14:paraId="54C9D5B6" w14:textId="77777777" w:rsidR="0017428B" w:rsidRDefault="0017428B" w:rsidP="000207D4">
      <w:pPr>
        <w:spacing w:line="360" w:lineRule="auto"/>
        <w:rPr>
          <w:rFonts w:ascii="Arial" w:hAnsi="Arial" w:cs="Arial"/>
        </w:rPr>
      </w:pPr>
    </w:p>
    <w:p w14:paraId="5E8F4C9A" w14:textId="77777777" w:rsidR="00E67C85" w:rsidRDefault="00E67C85" w:rsidP="000207D4">
      <w:pPr>
        <w:spacing w:line="360" w:lineRule="auto"/>
        <w:rPr>
          <w:rFonts w:ascii="Arial" w:hAnsi="Arial" w:cs="Arial"/>
        </w:rPr>
      </w:pPr>
    </w:p>
    <w:p w14:paraId="0B7D44C1" w14:textId="77777777" w:rsidR="00E67C85" w:rsidRDefault="00E67C85" w:rsidP="000207D4">
      <w:pPr>
        <w:spacing w:line="360" w:lineRule="auto"/>
        <w:rPr>
          <w:rFonts w:ascii="Arial" w:hAnsi="Arial" w:cs="Arial"/>
        </w:rPr>
      </w:pPr>
    </w:p>
    <w:p w14:paraId="62EEFF16" w14:textId="77777777" w:rsidR="00E67C85" w:rsidRDefault="00E67C85" w:rsidP="000207D4">
      <w:pPr>
        <w:spacing w:line="360" w:lineRule="auto"/>
        <w:rPr>
          <w:rFonts w:ascii="Arial" w:hAnsi="Arial" w:cs="Arial"/>
        </w:rPr>
      </w:pPr>
    </w:p>
    <w:p w14:paraId="39EF5CD5" w14:textId="77777777" w:rsidR="00E67C85" w:rsidRDefault="00E67C85" w:rsidP="000207D4">
      <w:pPr>
        <w:spacing w:line="360" w:lineRule="auto"/>
        <w:rPr>
          <w:rFonts w:ascii="Arial" w:hAnsi="Arial" w:cs="Arial"/>
        </w:rPr>
      </w:pPr>
    </w:p>
    <w:p w14:paraId="7507FED1" w14:textId="77777777" w:rsidR="00E67C85" w:rsidRDefault="00E67C85" w:rsidP="000207D4">
      <w:pPr>
        <w:spacing w:line="360" w:lineRule="auto"/>
        <w:rPr>
          <w:rFonts w:ascii="Arial" w:hAnsi="Arial" w:cs="Arial"/>
        </w:rPr>
      </w:pPr>
    </w:p>
    <w:p w14:paraId="5A9F963F" w14:textId="77777777" w:rsidR="00E67C85" w:rsidRDefault="00E67C85" w:rsidP="000207D4">
      <w:pPr>
        <w:spacing w:line="360" w:lineRule="auto"/>
        <w:rPr>
          <w:rFonts w:ascii="Arial" w:hAnsi="Arial" w:cs="Arial"/>
        </w:rPr>
      </w:pPr>
    </w:p>
    <w:p w14:paraId="5DB8F345" w14:textId="77777777" w:rsidR="00E67C85" w:rsidRDefault="00E67C85" w:rsidP="000207D4">
      <w:pPr>
        <w:spacing w:line="360" w:lineRule="auto"/>
        <w:rPr>
          <w:rFonts w:ascii="Arial" w:hAnsi="Arial" w:cs="Arial"/>
        </w:rPr>
      </w:pPr>
    </w:p>
    <w:p w14:paraId="70178625" w14:textId="77777777" w:rsidR="0017428B" w:rsidRPr="007724C4" w:rsidRDefault="0017428B" w:rsidP="000207D4">
      <w:pPr>
        <w:spacing w:line="360" w:lineRule="auto"/>
        <w:rPr>
          <w:rFonts w:ascii="Arial" w:hAnsi="Arial" w:cs="Arial"/>
        </w:rPr>
      </w:pPr>
    </w:p>
    <w:p w14:paraId="5F2BB965" w14:textId="435E43CB" w:rsidR="007724C4" w:rsidRPr="007724C4" w:rsidRDefault="007724C4" w:rsidP="000207D4">
      <w:pPr>
        <w:spacing w:line="360" w:lineRule="auto"/>
        <w:rPr>
          <w:rFonts w:ascii="Arial" w:hAnsi="Arial" w:cs="Arial"/>
        </w:rPr>
      </w:pPr>
      <w:r w:rsidRPr="007724C4">
        <w:rPr>
          <w:rFonts w:ascii="Arial" w:hAnsi="Arial" w:cs="Arial"/>
          <w:b/>
          <w:bCs/>
        </w:rPr>
        <w:lastRenderedPageBreak/>
        <w:t xml:space="preserve">References </w:t>
      </w:r>
      <w:r w:rsidRPr="007724C4">
        <w:rPr>
          <w:rFonts w:ascii="Arial" w:hAnsi="Arial" w:cs="Arial"/>
        </w:rPr>
        <w:br/>
        <w:t xml:space="preserve">Age UK (2024) </w:t>
      </w:r>
      <w:r w:rsidRPr="007724C4">
        <w:rPr>
          <w:rFonts w:ascii="Arial" w:hAnsi="Arial" w:cs="Arial"/>
          <w:i/>
          <w:iCs/>
        </w:rPr>
        <w:t>Loneliness and Social Isolation in Older People</w:t>
      </w:r>
      <w:r w:rsidRPr="007724C4">
        <w:rPr>
          <w:rFonts w:ascii="Arial" w:hAnsi="Arial" w:cs="Arial"/>
        </w:rPr>
        <w:t>. Available at: https://www.ageuk.org.uk (Accessed: 20 October 2025).</w:t>
      </w:r>
      <w:r w:rsidRPr="007724C4">
        <w:rPr>
          <w:rFonts w:ascii="Arial" w:hAnsi="Arial" w:cs="Arial"/>
        </w:rPr>
        <w:br/>
        <w:t xml:space="preserve">Holt-Lunstad, J., Smith, T. and Layton, J. (2015) ‘Social Relationships and Mortality Risk: A Meta-analytic Review’, </w:t>
      </w:r>
      <w:r w:rsidRPr="007724C4">
        <w:rPr>
          <w:rFonts w:ascii="Arial" w:hAnsi="Arial" w:cs="Arial"/>
          <w:i/>
          <w:iCs/>
        </w:rPr>
        <w:t>Perspectives on Psychological Science</w:t>
      </w:r>
      <w:r w:rsidRPr="007724C4">
        <w:rPr>
          <w:rFonts w:ascii="Arial" w:hAnsi="Arial" w:cs="Arial"/>
        </w:rPr>
        <w:t>, 10(2), pp. 227–237.</w:t>
      </w:r>
      <w:r w:rsidRPr="007724C4">
        <w:rPr>
          <w:rFonts w:ascii="Arial" w:hAnsi="Arial" w:cs="Arial"/>
        </w:rPr>
        <w:br/>
        <w:t xml:space="preserve">NHS Digital (2023) </w:t>
      </w:r>
      <w:r w:rsidRPr="007724C4">
        <w:rPr>
          <w:rFonts w:ascii="Arial" w:hAnsi="Arial" w:cs="Arial"/>
          <w:i/>
          <w:iCs/>
        </w:rPr>
        <w:t>Ethical Use of Digital Tools in Health and Social Care</w:t>
      </w:r>
      <w:r w:rsidRPr="007724C4">
        <w:rPr>
          <w:rFonts w:ascii="Arial" w:hAnsi="Arial" w:cs="Arial"/>
        </w:rPr>
        <w:t>. NHS England.</w:t>
      </w:r>
      <w:r w:rsidRPr="007724C4">
        <w:rPr>
          <w:rFonts w:ascii="Arial" w:hAnsi="Arial" w:cs="Arial"/>
        </w:rPr>
        <w:br/>
        <w:t xml:space="preserve">NHS England (2023) </w:t>
      </w:r>
      <w:r w:rsidRPr="007724C4">
        <w:rPr>
          <w:rFonts w:ascii="Arial" w:hAnsi="Arial" w:cs="Arial"/>
          <w:i/>
          <w:iCs/>
        </w:rPr>
        <w:t>The NHS Long Term Plan</w:t>
      </w:r>
      <w:r w:rsidRPr="007724C4">
        <w:rPr>
          <w:rFonts w:ascii="Arial" w:hAnsi="Arial" w:cs="Arial"/>
        </w:rPr>
        <w:t>. Available at: https://www.longtermplan.nhs.uk (Accessed: 20 October 2025).</w:t>
      </w:r>
      <w:r w:rsidRPr="007724C4">
        <w:rPr>
          <w:rFonts w:ascii="Arial" w:hAnsi="Arial" w:cs="Arial"/>
        </w:rPr>
        <w:br/>
        <w:t xml:space="preserve">Office for National Statistics (ONS) (2024) </w:t>
      </w:r>
      <w:r w:rsidRPr="007724C4">
        <w:rPr>
          <w:rFonts w:ascii="Arial" w:hAnsi="Arial" w:cs="Arial"/>
          <w:i/>
          <w:iCs/>
        </w:rPr>
        <w:t>Loneliness Statistics in the UK</w:t>
      </w:r>
      <w:r w:rsidRPr="007724C4">
        <w:rPr>
          <w:rFonts w:ascii="Arial" w:hAnsi="Arial" w:cs="Arial"/>
        </w:rPr>
        <w:t>. Available at: https://www.ons.gov.uk (Accessed: 20 October 2025).</w:t>
      </w:r>
      <w:r w:rsidRPr="007724C4">
        <w:rPr>
          <w:rFonts w:ascii="Arial" w:hAnsi="Arial" w:cs="Arial"/>
        </w:rPr>
        <w:br/>
        <w:t xml:space="preserve">Social Care Institute for Excellence (SCIE) (2022) </w:t>
      </w:r>
      <w:r w:rsidRPr="007724C4">
        <w:rPr>
          <w:rFonts w:ascii="Arial" w:hAnsi="Arial" w:cs="Arial"/>
          <w:i/>
          <w:iCs/>
        </w:rPr>
        <w:t>Ethical Digital Practice in Social Care</w:t>
      </w:r>
      <w:r w:rsidRPr="007724C4">
        <w:rPr>
          <w:rFonts w:ascii="Arial" w:hAnsi="Arial" w:cs="Arial"/>
        </w:rPr>
        <w:t>. Available at: https://www.scie.org.uk (Accessed: 20 October 2025).</w:t>
      </w:r>
      <w:r w:rsidRPr="007724C4">
        <w:rPr>
          <w:rFonts w:ascii="Arial" w:hAnsi="Arial" w:cs="Arial"/>
        </w:rPr>
        <w:br/>
        <w:t xml:space="preserve">UK Data Protection Act (2018) </w:t>
      </w:r>
      <w:r w:rsidRPr="007724C4">
        <w:rPr>
          <w:rFonts w:ascii="Arial" w:hAnsi="Arial" w:cs="Arial"/>
          <w:i/>
          <w:iCs/>
        </w:rPr>
        <w:t>General Data Protection Regulation (GDPR) Implementation</w:t>
      </w:r>
      <w:r w:rsidRPr="007724C4">
        <w:rPr>
          <w:rFonts w:ascii="Arial" w:hAnsi="Arial" w:cs="Arial"/>
        </w:rPr>
        <w:t>. HM Government.</w:t>
      </w:r>
    </w:p>
    <w:p w14:paraId="44DCC2FD" w14:textId="77777777" w:rsidR="00984179" w:rsidRPr="0017428B" w:rsidRDefault="00984179" w:rsidP="000207D4">
      <w:pPr>
        <w:spacing w:line="360" w:lineRule="auto"/>
        <w:rPr>
          <w:rFonts w:ascii="Arial" w:hAnsi="Arial" w:cs="Arial"/>
        </w:rPr>
      </w:pPr>
    </w:p>
    <w:p w14:paraId="0B743AFC" w14:textId="0B3C5FB9" w:rsidR="007D56DE" w:rsidRDefault="007D56DE" w:rsidP="000207D4">
      <w:pPr>
        <w:spacing w:line="360" w:lineRule="auto"/>
      </w:pPr>
    </w:p>
    <w:sectPr w:rsidR="007D56DE" w:rsidSect="003F145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771A38"/>
    <w:multiLevelType w:val="multilevel"/>
    <w:tmpl w:val="1694A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6189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E55"/>
    <w:rsid w:val="000207D4"/>
    <w:rsid w:val="0017428B"/>
    <w:rsid w:val="00213D37"/>
    <w:rsid w:val="00255E55"/>
    <w:rsid w:val="002733DE"/>
    <w:rsid w:val="003F1451"/>
    <w:rsid w:val="004E3DFC"/>
    <w:rsid w:val="007724C4"/>
    <w:rsid w:val="007D56DE"/>
    <w:rsid w:val="00972D26"/>
    <w:rsid w:val="00984179"/>
    <w:rsid w:val="00A95C19"/>
    <w:rsid w:val="00CF2D48"/>
    <w:rsid w:val="00E67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28847F"/>
  <w15:chartTrackingRefBased/>
  <w15:docId w15:val="{31840366-8FD5-48D3-BFF9-0AD32B73C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5E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5E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5E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5E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5E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5E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5E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5E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5E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5E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5E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5E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5E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5E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5E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5E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5E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5E55"/>
    <w:rPr>
      <w:rFonts w:eastAsiaTheme="majorEastAsia" w:cstheme="majorBidi"/>
      <w:color w:val="272727" w:themeColor="text1" w:themeTint="D8"/>
    </w:rPr>
  </w:style>
  <w:style w:type="paragraph" w:styleId="Title">
    <w:name w:val="Title"/>
    <w:basedOn w:val="Normal"/>
    <w:next w:val="Normal"/>
    <w:link w:val="TitleChar"/>
    <w:uiPriority w:val="10"/>
    <w:qFormat/>
    <w:rsid w:val="00255E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5E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5E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5E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5E55"/>
    <w:pPr>
      <w:spacing w:before="160"/>
      <w:jc w:val="center"/>
    </w:pPr>
    <w:rPr>
      <w:i/>
      <w:iCs/>
      <w:color w:val="404040" w:themeColor="text1" w:themeTint="BF"/>
    </w:rPr>
  </w:style>
  <w:style w:type="character" w:customStyle="1" w:styleId="QuoteChar">
    <w:name w:val="Quote Char"/>
    <w:basedOn w:val="DefaultParagraphFont"/>
    <w:link w:val="Quote"/>
    <w:uiPriority w:val="29"/>
    <w:rsid w:val="00255E55"/>
    <w:rPr>
      <w:i/>
      <w:iCs/>
      <w:color w:val="404040" w:themeColor="text1" w:themeTint="BF"/>
    </w:rPr>
  </w:style>
  <w:style w:type="paragraph" w:styleId="ListParagraph">
    <w:name w:val="List Paragraph"/>
    <w:basedOn w:val="Normal"/>
    <w:uiPriority w:val="34"/>
    <w:qFormat/>
    <w:rsid w:val="00255E55"/>
    <w:pPr>
      <w:ind w:left="720"/>
      <w:contextualSpacing/>
    </w:pPr>
  </w:style>
  <w:style w:type="character" w:styleId="IntenseEmphasis">
    <w:name w:val="Intense Emphasis"/>
    <w:basedOn w:val="DefaultParagraphFont"/>
    <w:uiPriority w:val="21"/>
    <w:qFormat/>
    <w:rsid w:val="00255E55"/>
    <w:rPr>
      <w:i/>
      <w:iCs/>
      <w:color w:val="0F4761" w:themeColor="accent1" w:themeShade="BF"/>
    </w:rPr>
  </w:style>
  <w:style w:type="paragraph" w:styleId="IntenseQuote">
    <w:name w:val="Intense Quote"/>
    <w:basedOn w:val="Normal"/>
    <w:next w:val="Normal"/>
    <w:link w:val="IntenseQuoteChar"/>
    <w:uiPriority w:val="30"/>
    <w:qFormat/>
    <w:rsid w:val="00255E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5E55"/>
    <w:rPr>
      <w:i/>
      <w:iCs/>
      <w:color w:val="0F4761" w:themeColor="accent1" w:themeShade="BF"/>
    </w:rPr>
  </w:style>
  <w:style w:type="character" w:styleId="IntenseReference">
    <w:name w:val="Intense Reference"/>
    <w:basedOn w:val="DefaultParagraphFont"/>
    <w:uiPriority w:val="32"/>
    <w:qFormat/>
    <w:rsid w:val="00255E55"/>
    <w:rPr>
      <w:b/>
      <w:bCs/>
      <w:smallCaps/>
      <w:color w:val="0F4761" w:themeColor="accent1" w:themeShade="BF"/>
      <w:spacing w:val="5"/>
    </w:rPr>
  </w:style>
  <w:style w:type="paragraph" w:styleId="NoSpacing">
    <w:name w:val="No Spacing"/>
    <w:link w:val="NoSpacingChar"/>
    <w:uiPriority w:val="1"/>
    <w:qFormat/>
    <w:rsid w:val="003F145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F1451"/>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3" ma:contentTypeDescription="Create a new document." ma:contentTypeScope="" ma:versionID="1ac0294611890488349ec39970299956">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597197d148f5f5aacf7178436b6708dd"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77A0C2-BA9A-48B2-B89F-5FC0FD920A1C}">
  <ds:schemaRefs>
    <ds:schemaRef ds:uri="http://purl.org/dc/terms/"/>
    <ds:schemaRef ds:uri="http://purl.org/dc/dcmitype/"/>
    <ds:schemaRef ds:uri="http://schemas.microsoft.com/office/2006/metadata/properties"/>
    <ds:schemaRef ds:uri="http://purl.org/dc/elements/1.1/"/>
    <ds:schemaRef ds:uri="http://schemas.microsoft.com/office/infopath/2007/PartnerControls"/>
    <ds:schemaRef ds:uri="http://schemas.microsoft.com/office/2006/documentManagement/types"/>
    <ds:schemaRef ds:uri="a653a6be-78ee-4b80-ae82-fa43b262699b"/>
    <ds:schemaRef ds:uri="http://schemas.openxmlformats.org/package/2006/metadata/core-properties"/>
    <ds:schemaRef ds:uri="94f14c45-4680-4fdb-90a1-beddc8a22c58"/>
    <ds:schemaRef ds:uri="http://www.w3.org/XML/1998/namespace"/>
  </ds:schemaRefs>
</ds:datastoreItem>
</file>

<file path=customXml/itemProps2.xml><?xml version="1.0" encoding="utf-8"?>
<ds:datastoreItem xmlns:ds="http://schemas.openxmlformats.org/officeDocument/2006/customXml" ds:itemID="{502C2795-6D06-4F09-A863-8F5E61A97B9A}">
  <ds:schemaRefs>
    <ds:schemaRef ds:uri="http://schemas.microsoft.com/sharepoint/v3/contenttype/forms"/>
  </ds:schemaRefs>
</ds:datastoreItem>
</file>

<file path=customXml/itemProps3.xml><?xml version="1.0" encoding="utf-8"?>
<ds:datastoreItem xmlns:ds="http://schemas.openxmlformats.org/officeDocument/2006/customXml" ds:itemID="{3731FE77-5757-4F9A-B635-9AC2383241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1614</Words>
  <Characters>9383</Characters>
  <Application>Microsoft Office Word</Application>
  <DocSecurity>0</DocSecurity>
  <Lines>218</Lines>
  <Paragraphs>36</Paragraphs>
  <ScaleCrop>false</ScaleCrop>
  <Company/>
  <LinksUpToDate>false</LinksUpToDate>
  <CharactersWithSpaces>10961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Sobia Noreen (2319984)</dc:creator>
  <cp:keywords/>
  <dc:description/>
  <cp:lastModifiedBy>Sobia Noreen (2319984)</cp:lastModifiedBy>
  <cp:revision>2</cp:revision>
  <dcterms:created xsi:type="dcterms:W3CDTF">2025-11-28T14:12:00Z</dcterms:created>
  <dcterms:modified xsi:type="dcterms:W3CDTF">2025-11-28T14:12:00Z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0438e5f3-0f68-4707-b4c5-bbc6c23a7f6e</vt:lpwstr>
  </property>
  <property fmtid="{D5CDD505-2E9C-101B-9397-08002B2CF9AE}" pid="3" name="ContentTypeId">
    <vt:lpwstr>0x010100189ABA28F046F04E92B9341F710745C9</vt:lpwstr>
  </property>
</Properties>
</file>