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0C3D73" w14:textId="77777777" w:rsidR="007E1486" w:rsidRDefault="007E1486" w:rsidP="007E1486">
      <w:pPr>
        <w:jc w:val="center"/>
        <w:rPr>
          <w:rFonts w:ascii="Arial" w:hAnsi="Arial" w:cs="Arial"/>
          <w:sz w:val="36"/>
          <w:u w:val="single"/>
        </w:rPr>
      </w:pPr>
      <w:r w:rsidRPr="007E1486">
        <w:rPr>
          <w:rFonts w:ascii="Arial" w:hAnsi="Arial" w:cs="Arial"/>
          <w:sz w:val="36"/>
          <w:u w:val="single"/>
        </w:rPr>
        <w:t xml:space="preserve">International Skills for </w:t>
      </w:r>
      <w:r>
        <w:rPr>
          <w:rFonts w:ascii="Arial" w:hAnsi="Arial" w:cs="Arial"/>
          <w:sz w:val="36"/>
          <w:u w:val="single"/>
        </w:rPr>
        <w:t xml:space="preserve">the </w:t>
      </w:r>
      <w:r w:rsidRPr="007E1486">
        <w:rPr>
          <w:rFonts w:ascii="Arial" w:hAnsi="Arial" w:cs="Arial"/>
          <w:sz w:val="36"/>
          <w:u w:val="single"/>
        </w:rPr>
        <w:t>Hotel Industry</w:t>
      </w:r>
    </w:p>
    <w:p w14:paraId="129E1D47" w14:textId="77777777" w:rsidR="007E1486" w:rsidRDefault="007E1486" w:rsidP="007E1486">
      <w:pPr>
        <w:jc w:val="center"/>
        <w:rPr>
          <w:rFonts w:ascii="Arial" w:hAnsi="Arial" w:cs="Arial"/>
          <w:sz w:val="32"/>
          <w:u w:val="single"/>
        </w:rPr>
      </w:pPr>
      <w:r>
        <w:rPr>
          <w:rFonts w:ascii="Arial" w:hAnsi="Arial" w:cs="Arial"/>
          <w:sz w:val="32"/>
          <w:u w:val="single"/>
        </w:rPr>
        <w:t>Business Skills</w:t>
      </w:r>
    </w:p>
    <w:p w14:paraId="65CA4B95" w14:textId="406E615C" w:rsidR="007E1486" w:rsidRDefault="007E1486" w:rsidP="00695F95">
      <w:pPr>
        <w:jc w:val="center"/>
        <w:rPr>
          <w:rFonts w:ascii="Arial" w:hAnsi="Arial" w:cs="Arial"/>
          <w:sz w:val="32"/>
          <w:u w:val="single"/>
        </w:rPr>
      </w:pPr>
      <w:r>
        <w:rPr>
          <w:rFonts w:ascii="Arial" w:hAnsi="Arial" w:cs="Arial"/>
          <w:sz w:val="32"/>
          <w:u w:val="single"/>
        </w:rPr>
        <w:t xml:space="preserve">Assignment Part </w:t>
      </w:r>
      <w:r w:rsidR="00654E4A">
        <w:rPr>
          <w:rFonts w:ascii="Arial" w:hAnsi="Arial" w:cs="Arial"/>
          <w:sz w:val="32"/>
          <w:u w:val="single"/>
        </w:rPr>
        <w:t>2</w:t>
      </w:r>
    </w:p>
    <w:p w14:paraId="6599CE93" w14:textId="5665C376" w:rsidR="00E87B16" w:rsidRDefault="00E87B16" w:rsidP="00695F95">
      <w:pPr>
        <w:jc w:val="center"/>
        <w:rPr>
          <w:rFonts w:ascii="Arial" w:hAnsi="Arial" w:cs="Arial"/>
          <w:sz w:val="32"/>
          <w:u w:val="single"/>
        </w:rPr>
      </w:pPr>
      <w:r>
        <w:rPr>
          <w:rFonts w:ascii="Arial" w:hAnsi="Arial" w:cs="Arial"/>
          <w:sz w:val="32"/>
          <w:u w:val="single"/>
        </w:rPr>
        <w:t>Module: M4X01917</w:t>
      </w:r>
      <w:bookmarkStart w:id="0" w:name="_GoBack"/>
      <w:bookmarkEnd w:id="0"/>
    </w:p>
    <w:p w14:paraId="5E90B88E" w14:textId="3DDB55E5" w:rsidR="00147578" w:rsidRDefault="00147578" w:rsidP="00695F95">
      <w:pPr>
        <w:jc w:val="center"/>
        <w:rPr>
          <w:rFonts w:ascii="Arial" w:hAnsi="Arial" w:cs="Arial"/>
          <w:sz w:val="32"/>
          <w:u w:val="single"/>
        </w:rPr>
      </w:pPr>
      <w:r>
        <w:rPr>
          <w:rFonts w:ascii="Arial" w:hAnsi="Arial" w:cs="Arial"/>
          <w:sz w:val="32"/>
          <w:u w:val="single"/>
        </w:rPr>
        <w:t>Emili</w:t>
      </w:r>
      <w:r w:rsidR="009015B5">
        <w:rPr>
          <w:rFonts w:ascii="Arial" w:hAnsi="Arial" w:cs="Arial"/>
          <w:sz w:val="32"/>
          <w:u w:val="single"/>
        </w:rPr>
        <w:t>ya Georgieva 1815854</w:t>
      </w:r>
    </w:p>
    <w:p w14:paraId="227B0D62" w14:textId="1F2F2F83" w:rsidR="004D14D1" w:rsidRPr="00654E4A" w:rsidRDefault="004D14D1" w:rsidP="00695F95">
      <w:pPr>
        <w:jc w:val="center"/>
        <w:rPr>
          <w:rFonts w:ascii="Arial" w:hAnsi="Arial" w:cs="Arial"/>
          <w:sz w:val="24"/>
          <w:szCs w:val="24"/>
          <w:u w:val="single"/>
        </w:rPr>
      </w:pPr>
      <w:r>
        <w:rPr>
          <w:rFonts w:ascii="Arial" w:hAnsi="Arial" w:cs="Arial"/>
          <w:sz w:val="32"/>
          <w:u w:val="single"/>
        </w:rPr>
        <w:t>Lecture: Dale Clark</w:t>
      </w:r>
      <w:r w:rsidR="0045144A">
        <w:rPr>
          <w:rFonts w:ascii="Arial" w:hAnsi="Arial" w:cs="Arial"/>
          <w:sz w:val="32"/>
          <w:u w:val="single"/>
        </w:rPr>
        <w:t>e</w:t>
      </w:r>
    </w:p>
    <w:p w14:paraId="1CC27A75" w14:textId="77777777" w:rsidR="007E1486" w:rsidRDefault="007E1486">
      <w:pPr>
        <w:rPr>
          <w:rFonts w:ascii="Arial" w:hAnsi="Arial" w:cs="Arial"/>
          <w:b/>
          <w:sz w:val="24"/>
        </w:rPr>
      </w:pPr>
    </w:p>
    <w:p w14:paraId="6BE0A07C" w14:textId="77777777" w:rsidR="007E1486" w:rsidRDefault="007E1486">
      <w:pPr>
        <w:rPr>
          <w:rFonts w:ascii="Arial" w:hAnsi="Arial" w:cs="Arial"/>
          <w:b/>
          <w:sz w:val="24"/>
        </w:rPr>
      </w:pPr>
      <w:r>
        <w:rPr>
          <w:rFonts w:ascii="Arial" w:hAnsi="Arial" w:cs="Arial"/>
          <w:b/>
          <w:noProof/>
          <w:sz w:val="24"/>
          <w:lang w:val="bg-BG" w:eastAsia="bg-BG"/>
        </w:rPr>
        <w:drawing>
          <wp:inline distT="0" distB="0" distL="0" distR="0" wp14:anchorId="784CA57E" wp14:editId="2F75CE1B">
            <wp:extent cx="6344618" cy="3743325"/>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1498294419_ad4def322ad2e78c4cf50d5fcc7c22b8.png"/>
                    <pic:cNvPicPr/>
                  </pic:nvPicPr>
                  <pic:blipFill>
                    <a:blip r:embed="rId7">
                      <a:extLst>
                        <a:ext uri="{28A0092B-C50C-407E-A947-70E740481C1C}">
                          <a14:useLocalDpi xmlns:a14="http://schemas.microsoft.com/office/drawing/2010/main" val="0"/>
                        </a:ext>
                      </a:extLst>
                    </a:blip>
                    <a:stretch>
                      <a:fillRect/>
                    </a:stretch>
                  </pic:blipFill>
                  <pic:spPr>
                    <a:xfrm>
                      <a:off x="0" y="0"/>
                      <a:ext cx="6346137" cy="3744221"/>
                    </a:xfrm>
                    <a:prstGeom prst="rect">
                      <a:avLst/>
                    </a:prstGeom>
                  </pic:spPr>
                </pic:pic>
              </a:graphicData>
            </a:graphic>
          </wp:inline>
        </w:drawing>
      </w:r>
    </w:p>
    <w:p w14:paraId="2379A7EA" w14:textId="77777777" w:rsidR="007E1486" w:rsidRDefault="007E1486">
      <w:pPr>
        <w:rPr>
          <w:rFonts w:ascii="Arial" w:hAnsi="Arial" w:cs="Arial"/>
          <w:b/>
          <w:sz w:val="24"/>
        </w:rPr>
      </w:pPr>
    </w:p>
    <w:p w14:paraId="0D2B8105" w14:textId="77777777" w:rsidR="007E1486" w:rsidRDefault="007E1486">
      <w:pPr>
        <w:rPr>
          <w:rFonts w:ascii="Arial" w:hAnsi="Arial" w:cs="Arial"/>
          <w:b/>
          <w:sz w:val="24"/>
        </w:rPr>
      </w:pPr>
    </w:p>
    <w:p w14:paraId="59015B75" w14:textId="77777777" w:rsidR="007E1486" w:rsidRDefault="007E1486">
      <w:pPr>
        <w:rPr>
          <w:rFonts w:ascii="Arial" w:hAnsi="Arial" w:cs="Arial"/>
          <w:b/>
          <w:sz w:val="24"/>
        </w:rPr>
      </w:pPr>
    </w:p>
    <w:p w14:paraId="241E6BA7" w14:textId="77777777" w:rsidR="007E1486" w:rsidRDefault="007E1486">
      <w:pPr>
        <w:rPr>
          <w:rFonts w:ascii="Arial" w:hAnsi="Arial" w:cs="Arial"/>
          <w:b/>
          <w:sz w:val="24"/>
        </w:rPr>
      </w:pPr>
    </w:p>
    <w:p w14:paraId="3E149878" w14:textId="77777777" w:rsidR="007E1486" w:rsidRDefault="007E1486">
      <w:pPr>
        <w:rPr>
          <w:rFonts w:ascii="Arial" w:hAnsi="Arial" w:cs="Arial"/>
          <w:b/>
          <w:sz w:val="24"/>
        </w:rPr>
      </w:pPr>
    </w:p>
    <w:p w14:paraId="372A1347" w14:textId="77777777" w:rsidR="007E1486" w:rsidRDefault="007E1486">
      <w:pPr>
        <w:rPr>
          <w:rFonts w:ascii="Arial" w:hAnsi="Arial" w:cs="Arial"/>
          <w:b/>
          <w:sz w:val="24"/>
        </w:rPr>
      </w:pPr>
    </w:p>
    <w:p w14:paraId="643262E8" w14:textId="77777777" w:rsidR="007E1486" w:rsidRDefault="007E1486">
      <w:pPr>
        <w:rPr>
          <w:rFonts w:ascii="Arial" w:hAnsi="Arial" w:cs="Arial"/>
          <w:b/>
          <w:sz w:val="24"/>
        </w:rPr>
      </w:pPr>
    </w:p>
    <w:p w14:paraId="7C094F7F" w14:textId="77777777" w:rsidR="007E1486" w:rsidRDefault="007E1486">
      <w:pPr>
        <w:rPr>
          <w:rFonts w:ascii="Arial" w:hAnsi="Arial" w:cs="Arial"/>
          <w:b/>
          <w:sz w:val="24"/>
        </w:rPr>
      </w:pPr>
    </w:p>
    <w:p w14:paraId="0C3BA696" w14:textId="77777777" w:rsidR="007E1486" w:rsidRDefault="007E1486">
      <w:pPr>
        <w:rPr>
          <w:rFonts w:ascii="Arial" w:hAnsi="Arial" w:cs="Arial"/>
          <w:b/>
          <w:sz w:val="24"/>
        </w:rPr>
      </w:pPr>
    </w:p>
    <w:p w14:paraId="67728E40" w14:textId="77777777" w:rsidR="007E1486" w:rsidRPr="007E1486" w:rsidRDefault="007E1486" w:rsidP="007E1486">
      <w:pPr>
        <w:jc w:val="center"/>
        <w:rPr>
          <w:rFonts w:ascii="Arial" w:hAnsi="Arial" w:cs="Arial"/>
          <w:sz w:val="28"/>
          <w:u w:val="single"/>
        </w:rPr>
      </w:pPr>
      <w:r>
        <w:rPr>
          <w:rFonts w:ascii="Arial" w:hAnsi="Arial" w:cs="Arial"/>
          <w:sz w:val="28"/>
          <w:u w:val="single"/>
        </w:rPr>
        <w:t>Table of Content</w:t>
      </w:r>
    </w:p>
    <w:p w14:paraId="30C80B36" w14:textId="77777777" w:rsidR="007E1486" w:rsidRDefault="007E1486">
      <w:pPr>
        <w:rPr>
          <w:rFonts w:ascii="Arial" w:hAnsi="Arial" w:cs="Arial"/>
          <w:sz w:val="24"/>
        </w:rPr>
      </w:pPr>
    </w:p>
    <w:p w14:paraId="0562E7EB" w14:textId="77777777" w:rsidR="007E1486" w:rsidRDefault="007E1486">
      <w:pPr>
        <w:rPr>
          <w:rFonts w:ascii="Arial" w:hAnsi="Arial" w:cs="Arial"/>
          <w:sz w:val="24"/>
        </w:rPr>
      </w:pPr>
      <w:r>
        <w:rPr>
          <w:rFonts w:ascii="Arial" w:hAnsi="Arial" w:cs="Arial"/>
          <w:sz w:val="24"/>
        </w:rPr>
        <w:t>Introduction……………………………………………………………………….. P3</w:t>
      </w:r>
    </w:p>
    <w:p w14:paraId="3E67D8EB" w14:textId="77777777" w:rsidR="007E1486" w:rsidRDefault="007E1486">
      <w:pPr>
        <w:rPr>
          <w:rFonts w:ascii="Arial" w:hAnsi="Arial" w:cs="Arial"/>
          <w:sz w:val="24"/>
        </w:rPr>
      </w:pPr>
      <w:r>
        <w:rPr>
          <w:rFonts w:ascii="Arial" w:hAnsi="Arial" w:cs="Arial"/>
          <w:sz w:val="24"/>
        </w:rPr>
        <w:t>Analysis and Discussion………………………………………………………... P3</w:t>
      </w:r>
    </w:p>
    <w:p w14:paraId="30F99234" w14:textId="77777777" w:rsidR="007E1486" w:rsidRDefault="007E1486">
      <w:pPr>
        <w:rPr>
          <w:rFonts w:ascii="Arial" w:hAnsi="Arial" w:cs="Arial"/>
          <w:sz w:val="24"/>
        </w:rPr>
      </w:pPr>
      <w:r>
        <w:rPr>
          <w:rFonts w:ascii="Arial" w:hAnsi="Arial" w:cs="Arial"/>
          <w:sz w:val="24"/>
        </w:rPr>
        <w:t>Data Protection…………………………………………………………………… P3</w:t>
      </w:r>
    </w:p>
    <w:p w14:paraId="716A9EC4" w14:textId="77777777" w:rsidR="007E1486" w:rsidRDefault="007E1486">
      <w:pPr>
        <w:rPr>
          <w:rFonts w:ascii="Arial" w:hAnsi="Arial" w:cs="Arial"/>
          <w:sz w:val="24"/>
        </w:rPr>
      </w:pPr>
      <w:r>
        <w:rPr>
          <w:rFonts w:ascii="Arial" w:hAnsi="Arial" w:cs="Arial"/>
          <w:sz w:val="24"/>
        </w:rPr>
        <w:t>Health and Safety………………………………………………………………… P3-4</w:t>
      </w:r>
    </w:p>
    <w:p w14:paraId="2259C927" w14:textId="77777777" w:rsidR="007E1486" w:rsidRPr="007E1486" w:rsidRDefault="007E1486">
      <w:pPr>
        <w:rPr>
          <w:rFonts w:ascii="Arial" w:hAnsi="Arial" w:cs="Arial"/>
          <w:sz w:val="24"/>
        </w:rPr>
      </w:pPr>
      <w:r>
        <w:rPr>
          <w:rFonts w:ascii="Arial" w:hAnsi="Arial" w:cs="Arial"/>
          <w:sz w:val="24"/>
        </w:rPr>
        <w:t>Food Hygiene……………………………………………………………………… P4</w:t>
      </w:r>
    </w:p>
    <w:p w14:paraId="6986B20F" w14:textId="77777777" w:rsidR="007E1486" w:rsidRDefault="007E1486">
      <w:pPr>
        <w:rPr>
          <w:rFonts w:ascii="Arial" w:hAnsi="Arial" w:cs="Arial"/>
          <w:sz w:val="24"/>
        </w:rPr>
      </w:pPr>
      <w:r>
        <w:rPr>
          <w:rFonts w:ascii="Arial" w:hAnsi="Arial" w:cs="Arial"/>
          <w:sz w:val="24"/>
        </w:rPr>
        <w:t>Risk Management………………………………………………………………… P4-5</w:t>
      </w:r>
    </w:p>
    <w:p w14:paraId="6F69E1EE" w14:textId="77777777" w:rsidR="007E1486" w:rsidRDefault="007E1486">
      <w:pPr>
        <w:rPr>
          <w:rFonts w:ascii="Arial" w:hAnsi="Arial" w:cs="Arial"/>
          <w:sz w:val="24"/>
        </w:rPr>
      </w:pPr>
      <w:r>
        <w:rPr>
          <w:rFonts w:ascii="Arial" w:hAnsi="Arial" w:cs="Arial"/>
          <w:sz w:val="24"/>
        </w:rPr>
        <w:t>Licensing………………………………………………………………………….. P5</w:t>
      </w:r>
    </w:p>
    <w:p w14:paraId="4C0D6AA9" w14:textId="77777777" w:rsidR="007E1486" w:rsidRDefault="007E1486">
      <w:pPr>
        <w:rPr>
          <w:rFonts w:ascii="Arial" w:hAnsi="Arial" w:cs="Arial"/>
          <w:sz w:val="24"/>
        </w:rPr>
      </w:pPr>
      <w:r>
        <w:rPr>
          <w:rFonts w:ascii="Arial" w:hAnsi="Arial" w:cs="Arial"/>
          <w:sz w:val="24"/>
        </w:rPr>
        <w:t>Hotel Proprietors Act 1956………………………………………………………. P5</w:t>
      </w:r>
    </w:p>
    <w:p w14:paraId="39C1B155" w14:textId="77777777" w:rsidR="007E1486" w:rsidRDefault="007E1486">
      <w:pPr>
        <w:rPr>
          <w:rFonts w:ascii="Arial" w:hAnsi="Arial" w:cs="Arial"/>
          <w:sz w:val="24"/>
        </w:rPr>
      </w:pPr>
      <w:r>
        <w:rPr>
          <w:rFonts w:ascii="Arial" w:hAnsi="Arial" w:cs="Arial"/>
          <w:sz w:val="24"/>
        </w:rPr>
        <w:t>Conclusion………………………………………………………………………… P5-6</w:t>
      </w:r>
    </w:p>
    <w:p w14:paraId="56BCDED9" w14:textId="77777777" w:rsidR="007E1486" w:rsidRPr="007E1486" w:rsidRDefault="007E1486">
      <w:pPr>
        <w:rPr>
          <w:rFonts w:ascii="Arial" w:hAnsi="Arial" w:cs="Arial"/>
          <w:sz w:val="24"/>
        </w:rPr>
      </w:pPr>
      <w:r>
        <w:rPr>
          <w:rFonts w:ascii="Arial" w:hAnsi="Arial" w:cs="Arial"/>
          <w:sz w:val="24"/>
        </w:rPr>
        <w:t>Reference list……………………………………………………………………... P7</w:t>
      </w:r>
    </w:p>
    <w:p w14:paraId="26BE03EC" w14:textId="77777777" w:rsidR="007E1486" w:rsidRDefault="007E1486">
      <w:pPr>
        <w:rPr>
          <w:rFonts w:ascii="Arial" w:hAnsi="Arial" w:cs="Arial"/>
          <w:b/>
          <w:sz w:val="24"/>
        </w:rPr>
      </w:pPr>
    </w:p>
    <w:p w14:paraId="62A94D73" w14:textId="77777777" w:rsidR="007E1486" w:rsidRDefault="007E1486">
      <w:pPr>
        <w:rPr>
          <w:rFonts w:ascii="Arial" w:hAnsi="Arial" w:cs="Arial"/>
          <w:b/>
          <w:sz w:val="24"/>
        </w:rPr>
      </w:pPr>
    </w:p>
    <w:p w14:paraId="140D1104" w14:textId="77777777" w:rsidR="007E1486" w:rsidRDefault="007E1486">
      <w:pPr>
        <w:rPr>
          <w:rFonts w:ascii="Arial" w:hAnsi="Arial" w:cs="Arial"/>
          <w:b/>
          <w:sz w:val="24"/>
        </w:rPr>
      </w:pPr>
    </w:p>
    <w:p w14:paraId="545290EE" w14:textId="77777777" w:rsidR="007E1486" w:rsidRDefault="007E1486">
      <w:pPr>
        <w:rPr>
          <w:rFonts w:ascii="Arial" w:hAnsi="Arial" w:cs="Arial"/>
          <w:b/>
          <w:sz w:val="24"/>
        </w:rPr>
      </w:pPr>
    </w:p>
    <w:p w14:paraId="7E8EE96D" w14:textId="77777777" w:rsidR="007E1486" w:rsidRDefault="007E1486">
      <w:pPr>
        <w:rPr>
          <w:rFonts w:ascii="Arial" w:hAnsi="Arial" w:cs="Arial"/>
          <w:b/>
          <w:sz w:val="24"/>
        </w:rPr>
      </w:pPr>
    </w:p>
    <w:p w14:paraId="4B9DFB2D" w14:textId="77777777" w:rsidR="007E1486" w:rsidRDefault="007E1486">
      <w:pPr>
        <w:rPr>
          <w:rFonts w:ascii="Arial" w:hAnsi="Arial" w:cs="Arial"/>
          <w:b/>
          <w:sz w:val="24"/>
        </w:rPr>
      </w:pPr>
    </w:p>
    <w:p w14:paraId="06B9BB80" w14:textId="77777777" w:rsidR="007E1486" w:rsidRDefault="007E1486">
      <w:pPr>
        <w:rPr>
          <w:rFonts w:ascii="Arial" w:hAnsi="Arial" w:cs="Arial"/>
          <w:b/>
          <w:sz w:val="24"/>
        </w:rPr>
      </w:pPr>
    </w:p>
    <w:p w14:paraId="1E5AE249" w14:textId="77777777" w:rsidR="007E1486" w:rsidRDefault="007E1486">
      <w:pPr>
        <w:rPr>
          <w:rFonts w:ascii="Arial" w:hAnsi="Arial" w:cs="Arial"/>
          <w:b/>
          <w:sz w:val="24"/>
        </w:rPr>
      </w:pPr>
    </w:p>
    <w:p w14:paraId="1FA7DA9F" w14:textId="77777777" w:rsidR="007E1486" w:rsidRDefault="007E1486">
      <w:pPr>
        <w:rPr>
          <w:rFonts w:ascii="Arial" w:hAnsi="Arial" w:cs="Arial"/>
          <w:b/>
          <w:sz w:val="24"/>
        </w:rPr>
      </w:pPr>
    </w:p>
    <w:p w14:paraId="057ABFE9" w14:textId="77777777" w:rsidR="007E1486" w:rsidRDefault="007E1486">
      <w:pPr>
        <w:rPr>
          <w:rFonts w:ascii="Arial" w:hAnsi="Arial" w:cs="Arial"/>
          <w:b/>
          <w:sz w:val="24"/>
        </w:rPr>
      </w:pPr>
    </w:p>
    <w:p w14:paraId="5120FF52" w14:textId="77777777" w:rsidR="007E1486" w:rsidRDefault="007E1486">
      <w:pPr>
        <w:rPr>
          <w:rFonts w:ascii="Arial" w:hAnsi="Arial" w:cs="Arial"/>
          <w:b/>
          <w:sz w:val="24"/>
        </w:rPr>
      </w:pPr>
    </w:p>
    <w:p w14:paraId="79EFD709" w14:textId="77777777" w:rsidR="007E1486" w:rsidRDefault="007E1486">
      <w:pPr>
        <w:rPr>
          <w:rFonts w:ascii="Arial" w:hAnsi="Arial" w:cs="Arial"/>
          <w:b/>
          <w:sz w:val="24"/>
        </w:rPr>
      </w:pPr>
    </w:p>
    <w:p w14:paraId="011963D8" w14:textId="77777777" w:rsidR="007E1486" w:rsidRDefault="007E1486">
      <w:pPr>
        <w:rPr>
          <w:rFonts w:ascii="Arial" w:hAnsi="Arial" w:cs="Arial"/>
          <w:b/>
          <w:sz w:val="24"/>
        </w:rPr>
      </w:pPr>
    </w:p>
    <w:p w14:paraId="4617F46A" w14:textId="77777777" w:rsidR="007E1486" w:rsidRDefault="007E1486">
      <w:pPr>
        <w:rPr>
          <w:rFonts w:ascii="Arial" w:hAnsi="Arial" w:cs="Arial"/>
          <w:b/>
          <w:sz w:val="24"/>
        </w:rPr>
      </w:pPr>
    </w:p>
    <w:p w14:paraId="20086106" w14:textId="77777777" w:rsidR="007E1486" w:rsidRDefault="007E1486">
      <w:pPr>
        <w:rPr>
          <w:rFonts w:ascii="Arial" w:hAnsi="Arial" w:cs="Arial"/>
          <w:b/>
          <w:sz w:val="24"/>
        </w:rPr>
      </w:pPr>
    </w:p>
    <w:p w14:paraId="7C7EF24D" w14:textId="77777777" w:rsidR="00D54372" w:rsidRPr="007E1486" w:rsidRDefault="00CD6502" w:rsidP="004B77D3">
      <w:pPr>
        <w:spacing w:line="360" w:lineRule="auto"/>
        <w:rPr>
          <w:rFonts w:ascii="Arial" w:hAnsi="Arial" w:cs="Arial"/>
          <w:b/>
          <w:sz w:val="24"/>
        </w:rPr>
      </w:pPr>
      <w:r w:rsidRPr="007E1486">
        <w:rPr>
          <w:rFonts w:ascii="Arial" w:hAnsi="Arial" w:cs="Arial"/>
          <w:b/>
          <w:sz w:val="24"/>
        </w:rPr>
        <w:t>Introduction:</w:t>
      </w:r>
    </w:p>
    <w:p w14:paraId="2D226CFC" w14:textId="77777777" w:rsidR="00D54372" w:rsidRPr="00E57F21" w:rsidRDefault="00D54372" w:rsidP="004B77D3">
      <w:pPr>
        <w:spacing w:line="360" w:lineRule="auto"/>
        <w:rPr>
          <w:rFonts w:ascii="Arial" w:hAnsi="Arial" w:cs="Arial"/>
          <w:sz w:val="24"/>
        </w:rPr>
      </w:pPr>
      <w:r w:rsidRPr="00E57F21">
        <w:rPr>
          <w:rFonts w:ascii="Arial" w:hAnsi="Arial" w:cs="Arial"/>
          <w:sz w:val="24"/>
        </w:rPr>
        <w:t xml:space="preserve">The hospitality industry has many regulations and actions to take when it comes to the security of its guests. There is a heavy responsibility </w:t>
      </w:r>
      <w:r w:rsidR="003E3341" w:rsidRPr="00E57F21">
        <w:rPr>
          <w:rFonts w:ascii="Arial" w:hAnsi="Arial" w:cs="Arial"/>
          <w:sz w:val="24"/>
        </w:rPr>
        <w:t>lying</w:t>
      </w:r>
      <w:r w:rsidRPr="00E57F21">
        <w:rPr>
          <w:rFonts w:ascii="Arial" w:hAnsi="Arial" w:cs="Arial"/>
          <w:sz w:val="24"/>
        </w:rPr>
        <w:t xml:space="preserve"> on every hotel to ensure that there are strict rules and adequate management of staff members and such. The guests will be having the basic expectation of trust into the hotel’s capabilities to provide effective service.</w:t>
      </w:r>
    </w:p>
    <w:p w14:paraId="1CBBC083" w14:textId="77777777" w:rsidR="00D54372" w:rsidRPr="00E57F21" w:rsidRDefault="00D54372" w:rsidP="004B77D3">
      <w:pPr>
        <w:spacing w:line="360" w:lineRule="auto"/>
        <w:rPr>
          <w:rFonts w:ascii="Arial" w:hAnsi="Arial" w:cs="Arial"/>
          <w:sz w:val="24"/>
        </w:rPr>
      </w:pPr>
      <w:r w:rsidRPr="00E57F21">
        <w:rPr>
          <w:rFonts w:ascii="Arial" w:hAnsi="Arial" w:cs="Arial"/>
          <w:sz w:val="24"/>
        </w:rPr>
        <w:t xml:space="preserve">There are some aspects which the hospitality organisation will have to specifically turn attention to. Those are the data protection, health and safety of </w:t>
      </w:r>
      <w:r w:rsidR="003E3341" w:rsidRPr="00E57F21">
        <w:rPr>
          <w:rFonts w:ascii="Arial" w:hAnsi="Arial" w:cs="Arial"/>
          <w:sz w:val="24"/>
        </w:rPr>
        <w:t>guests</w:t>
      </w:r>
      <w:r w:rsidRPr="00E57F21">
        <w:rPr>
          <w:rFonts w:ascii="Arial" w:hAnsi="Arial" w:cs="Arial"/>
          <w:sz w:val="24"/>
        </w:rPr>
        <w:t xml:space="preserve"> and </w:t>
      </w:r>
      <w:r w:rsidR="003E3469" w:rsidRPr="00E57F21">
        <w:rPr>
          <w:rFonts w:ascii="Arial" w:hAnsi="Arial" w:cs="Arial"/>
          <w:sz w:val="24"/>
        </w:rPr>
        <w:t xml:space="preserve">working employees, food hygiene, risk management in the organisation of a hotel, licensing of specific foods or beverages like alcohol, etc. This report will cover one specific act which is applied to the law in the United Kingdom for every hospitality organisation – hotel </w:t>
      </w:r>
      <w:r w:rsidR="00381AA6" w:rsidRPr="00E57F21">
        <w:rPr>
          <w:rFonts w:ascii="Arial" w:hAnsi="Arial" w:cs="Arial"/>
          <w:sz w:val="24"/>
        </w:rPr>
        <w:t>proprietors’</w:t>
      </w:r>
      <w:r w:rsidR="003E3469" w:rsidRPr="00E57F21">
        <w:rPr>
          <w:rFonts w:ascii="Arial" w:hAnsi="Arial" w:cs="Arial"/>
          <w:sz w:val="24"/>
        </w:rPr>
        <w:t xml:space="preserve"> act from 1956. </w:t>
      </w:r>
    </w:p>
    <w:p w14:paraId="69D52792" w14:textId="77777777" w:rsidR="00CD6502" w:rsidRPr="007E1486" w:rsidRDefault="00CD6502" w:rsidP="004B77D3">
      <w:pPr>
        <w:spacing w:line="360" w:lineRule="auto"/>
        <w:rPr>
          <w:rFonts w:ascii="Arial" w:hAnsi="Arial" w:cs="Arial"/>
          <w:b/>
          <w:sz w:val="24"/>
        </w:rPr>
      </w:pPr>
      <w:r w:rsidRPr="007E1486">
        <w:rPr>
          <w:rFonts w:ascii="Arial" w:hAnsi="Arial" w:cs="Arial"/>
          <w:b/>
          <w:sz w:val="24"/>
        </w:rPr>
        <w:t>Analysis and Discussion:</w:t>
      </w:r>
    </w:p>
    <w:p w14:paraId="315BFEE8" w14:textId="77777777" w:rsidR="003E3469" w:rsidRPr="00E57F21" w:rsidRDefault="003E3469" w:rsidP="004B77D3">
      <w:pPr>
        <w:spacing w:line="360" w:lineRule="auto"/>
        <w:rPr>
          <w:rFonts w:ascii="Arial" w:hAnsi="Arial" w:cs="Arial"/>
          <w:sz w:val="24"/>
        </w:rPr>
      </w:pPr>
      <w:r w:rsidRPr="00E57F21">
        <w:rPr>
          <w:rFonts w:ascii="Arial" w:hAnsi="Arial" w:cs="Arial"/>
          <w:sz w:val="24"/>
        </w:rPr>
        <w:t xml:space="preserve">Every aspect which is covered in this report is equally important as the rest. Data Protection refers to the information which is accessible to the hotel staff from guests including credit or debit card details and so on. Health and safety is what conveys how well the hotel is secured and it includes the facilities on sight and the security department. Food hygiene is found in the restaurants, specifically in the kitchen when preparing food and the cleanliness of the setting as a whole. The risk management involves the operation of the business </w:t>
      </w:r>
      <w:r w:rsidR="00381AA6">
        <w:rPr>
          <w:rFonts w:ascii="Arial" w:hAnsi="Arial" w:cs="Arial"/>
          <w:sz w:val="24"/>
        </w:rPr>
        <w:t>in terms of its ability to produce a good forecast for the financial gains and losses. This is done for future reference and as a way for the company to deal with any financial issues or consider reinvestments</w:t>
      </w:r>
      <w:r w:rsidRPr="00E57F21">
        <w:rPr>
          <w:rFonts w:ascii="Arial" w:hAnsi="Arial" w:cs="Arial"/>
          <w:sz w:val="24"/>
        </w:rPr>
        <w:t xml:space="preserve">. Licensing shows in a way how reliable the hospitality business is – if the distributors approve of the hotel to sell their products legally, this means that they believe the hoteliers are reliable and responsible. </w:t>
      </w:r>
    </w:p>
    <w:p w14:paraId="314ECF37" w14:textId="77777777" w:rsidR="00CD6502" w:rsidRPr="007E1486" w:rsidRDefault="00CD6502" w:rsidP="004B77D3">
      <w:pPr>
        <w:spacing w:line="360" w:lineRule="auto"/>
        <w:rPr>
          <w:rFonts w:ascii="Arial" w:hAnsi="Arial" w:cs="Arial"/>
          <w:b/>
          <w:sz w:val="24"/>
        </w:rPr>
      </w:pPr>
      <w:r w:rsidRPr="007E1486">
        <w:rPr>
          <w:rFonts w:ascii="Arial" w:hAnsi="Arial" w:cs="Arial"/>
          <w:b/>
          <w:sz w:val="24"/>
        </w:rPr>
        <w:t>Data Protection:</w:t>
      </w:r>
    </w:p>
    <w:p w14:paraId="37704F04" w14:textId="77777777" w:rsidR="003E3469" w:rsidRDefault="003E3469" w:rsidP="004B77D3">
      <w:pPr>
        <w:spacing w:line="360" w:lineRule="auto"/>
        <w:rPr>
          <w:rFonts w:ascii="Arial" w:hAnsi="Arial" w:cs="Arial"/>
          <w:sz w:val="24"/>
        </w:rPr>
      </w:pPr>
      <w:r w:rsidRPr="00E57F21">
        <w:rPr>
          <w:rFonts w:ascii="Arial" w:hAnsi="Arial" w:cs="Arial"/>
          <w:sz w:val="24"/>
        </w:rPr>
        <w:t>Data protection takes the form of a system which the hotel has developed to preserve and keep safety over the information which the guests provide the hoteliers with</w:t>
      </w:r>
      <w:r w:rsidR="005A17F6">
        <w:rPr>
          <w:rFonts w:ascii="Arial" w:hAnsi="Arial" w:cs="Arial"/>
          <w:sz w:val="24"/>
        </w:rPr>
        <w:t xml:space="preserve"> </w:t>
      </w:r>
      <w:r w:rsidR="005A17F6">
        <w:rPr>
          <w:rFonts w:ascii="Arial" w:hAnsi="Arial" w:cs="Arial"/>
          <w:sz w:val="24"/>
        </w:rPr>
        <w:lastRenderedPageBreak/>
        <w:t>(Michail, 2018)</w:t>
      </w:r>
      <w:r w:rsidRPr="00E57F21">
        <w:rPr>
          <w:rFonts w:ascii="Arial" w:hAnsi="Arial" w:cs="Arial"/>
          <w:sz w:val="24"/>
        </w:rPr>
        <w:t xml:space="preserve">. This is not only in the form of card details but also </w:t>
      </w:r>
      <w:r w:rsidR="00E57F21" w:rsidRPr="00E57F21">
        <w:rPr>
          <w:rFonts w:ascii="Arial" w:hAnsi="Arial" w:cs="Arial"/>
          <w:sz w:val="24"/>
        </w:rPr>
        <w:t xml:space="preserve">general information about the clients, dates of birth, passport numbers, purchases which are made online and so on. The information nowadays is gathered through the use of the hotel’s WiFi connection to which only reliable employees should be having access. Hotels usually have passwords set which are provided in the guests’ catalogues found </w:t>
      </w:r>
      <w:r w:rsidR="00E57F21">
        <w:rPr>
          <w:rFonts w:ascii="Arial" w:hAnsi="Arial" w:cs="Arial"/>
          <w:sz w:val="24"/>
        </w:rPr>
        <w:t>in the assigned bedrooms. This increases the safety of the data which is shared as it prevents outside people from hacking the system.</w:t>
      </w:r>
    </w:p>
    <w:p w14:paraId="6A9424B7" w14:textId="77777777" w:rsidR="00E57F21" w:rsidRPr="00E57F21" w:rsidRDefault="00E57F21" w:rsidP="004B77D3">
      <w:pPr>
        <w:spacing w:line="360" w:lineRule="auto"/>
        <w:rPr>
          <w:rFonts w:ascii="Arial" w:hAnsi="Arial" w:cs="Arial"/>
          <w:sz w:val="24"/>
        </w:rPr>
      </w:pPr>
      <w:r>
        <w:rPr>
          <w:rFonts w:ascii="Arial" w:hAnsi="Arial" w:cs="Arial"/>
          <w:sz w:val="24"/>
        </w:rPr>
        <w:t>On the contrary, there are still ways in which outsider can hack into the digital space storing information about guests and do consequent harm. This is why the good hotels have a department assigned which deals with such issues and they are called IT support and computer experts. They are not seen at all usually in the environment of the hotel but the working space. They continuously monitor who has access to what in the hotel and in the nearby environment.</w:t>
      </w:r>
    </w:p>
    <w:p w14:paraId="50517FA2" w14:textId="77777777" w:rsidR="00CD6502" w:rsidRPr="007E1486" w:rsidRDefault="00CD6502" w:rsidP="004B77D3">
      <w:pPr>
        <w:spacing w:line="360" w:lineRule="auto"/>
        <w:rPr>
          <w:rFonts w:ascii="Arial" w:hAnsi="Arial" w:cs="Arial"/>
          <w:b/>
          <w:sz w:val="24"/>
        </w:rPr>
      </w:pPr>
      <w:r w:rsidRPr="007E1486">
        <w:rPr>
          <w:rFonts w:ascii="Arial" w:hAnsi="Arial" w:cs="Arial"/>
          <w:b/>
          <w:sz w:val="24"/>
        </w:rPr>
        <w:t xml:space="preserve">Health and safety: </w:t>
      </w:r>
    </w:p>
    <w:p w14:paraId="619A4D0E" w14:textId="77777777" w:rsidR="00E57F21" w:rsidRDefault="00E57F21" w:rsidP="004B77D3">
      <w:pPr>
        <w:spacing w:line="360" w:lineRule="auto"/>
        <w:rPr>
          <w:rFonts w:ascii="Arial" w:hAnsi="Arial" w:cs="Arial"/>
          <w:sz w:val="24"/>
        </w:rPr>
      </w:pPr>
      <w:r>
        <w:rPr>
          <w:rFonts w:ascii="Arial" w:hAnsi="Arial" w:cs="Arial"/>
          <w:sz w:val="24"/>
        </w:rPr>
        <w:t xml:space="preserve">While data protection refers to digital protection over guests, health and safety is the department which deals with physical safety over both employees and clients. In terms of the protection of clients, the food hygiene is included in this case. Additionally to this, the equipment and facilities which the guests have access to, especially in the gym, has to be inspected regularly by law and the staff in there should guarantee that they are safe to </w:t>
      </w:r>
      <w:r w:rsidR="00596E92">
        <w:rPr>
          <w:rFonts w:ascii="Arial" w:hAnsi="Arial" w:cs="Arial"/>
          <w:sz w:val="24"/>
        </w:rPr>
        <w:t>use (</w:t>
      </w:r>
      <w:r w:rsidR="00596E92" w:rsidRPr="00596E92">
        <w:rPr>
          <w:rFonts w:ascii="Arial" w:hAnsi="Arial" w:cs="Arial"/>
          <w:sz w:val="24"/>
        </w:rPr>
        <w:t>Far</w:t>
      </w:r>
      <w:r w:rsidR="00596E92">
        <w:rPr>
          <w:rFonts w:ascii="Arial" w:hAnsi="Arial" w:cs="Arial"/>
          <w:sz w:val="24"/>
        </w:rPr>
        <w:t xml:space="preserve">rar, D. and Sprenger, C. M. R., </w:t>
      </w:r>
      <w:r w:rsidR="00596E92" w:rsidRPr="00596E92">
        <w:rPr>
          <w:rFonts w:ascii="Arial" w:hAnsi="Arial" w:cs="Arial"/>
          <w:sz w:val="24"/>
        </w:rPr>
        <w:t>2015)</w:t>
      </w:r>
      <w:r w:rsidR="00596E92">
        <w:rPr>
          <w:rFonts w:ascii="Arial" w:hAnsi="Arial" w:cs="Arial"/>
          <w:sz w:val="24"/>
        </w:rPr>
        <w:t xml:space="preserve">. </w:t>
      </w:r>
      <w:r>
        <w:rPr>
          <w:rFonts w:ascii="Arial" w:hAnsi="Arial" w:cs="Arial"/>
          <w:sz w:val="24"/>
        </w:rPr>
        <w:t xml:space="preserve">In order to minimise the risks of physical injury or damage further, some employees are trained to look after guests in settings like the gym or in the centres which the hotel offers – spa and so on. </w:t>
      </w:r>
    </w:p>
    <w:p w14:paraId="778AFECE" w14:textId="77777777" w:rsidR="00E57F21" w:rsidRPr="00E57F21" w:rsidRDefault="00E57F21" w:rsidP="004B77D3">
      <w:pPr>
        <w:spacing w:line="360" w:lineRule="auto"/>
        <w:rPr>
          <w:rFonts w:ascii="Arial" w:hAnsi="Arial" w:cs="Arial"/>
          <w:sz w:val="24"/>
        </w:rPr>
      </w:pPr>
      <w:r>
        <w:rPr>
          <w:rFonts w:ascii="Arial" w:hAnsi="Arial" w:cs="Arial"/>
          <w:sz w:val="24"/>
        </w:rPr>
        <w:t xml:space="preserve">Employees are also people whose safety should be taken as seriously as possible. They do not have </w:t>
      </w:r>
      <w:r w:rsidR="003E3341">
        <w:rPr>
          <w:rFonts w:ascii="Arial" w:hAnsi="Arial" w:cs="Arial"/>
          <w:sz w:val="24"/>
        </w:rPr>
        <w:t>people who look after their safety specifically which are</w:t>
      </w:r>
      <w:r>
        <w:rPr>
          <w:rFonts w:ascii="Arial" w:hAnsi="Arial" w:cs="Arial"/>
          <w:sz w:val="24"/>
        </w:rPr>
        <w:t xml:space="preserve"> why they have training programmes about safety. One example is fire emergency courses where the employees are trained to make quick decisions and take proper actions in the case of a fire. </w:t>
      </w:r>
      <w:r w:rsidR="00152282">
        <w:rPr>
          <w:rFonts w:ascii="Arial" w:hAnsi="Arial" w:cs="Arial"/>
          <w:sz w:val="24"/>
        </w:rPr>
        <w:t>Another example will be if construction is taking place on the hotel’s property. The employees should have protective gear and make sure that the tools and used equipment is always reliable and safe.</w:t>
      </w:r>
    </w:p>
    <w:p w14:paraId="2A5E142E" w14:textId="77777777" w:rsidR="00CD6502" w:rsidRPr="007E1486" w:rsidRDefault="00CD6502" w:rsidP="004B77D3">
      <w:pPr>
        <w:spacing w:line="360" w:lineRule="auto"/>
        <w:rPr>
          <w:rFonts w:ascii="Arial" w:hAnsi="Arial" w:cs="Arial"/>
          <w:b/>
          <w:sz w:val="24"/>
        </w:rPr>
      </w:pPr>
      <w:r w:rsidRPr="007E1486">
        <w:rPr>
          <w:rFonts w:ascii="Arial" w:hAnsi="Arial" w:cs="Arial"/>
          <w:b/>
          <w:sz w:val="24"/>
        </w:rPr>
        <w:t>Food Hygiene:</w:t>
      </w:r>
    </w:p>
    <w:p w14:paraId="7638FF8D" w14:textId="77777777" w:rsidR="00152282" w:rsidRDefault="00152282" w:rsidP="004B77D3">
      <w:pPr>
        <w:spacing w:line="360" w:lineRule="auto"/>
        <w:rPr>
          <w:rFonts w:ascii="Arial" w:hAnsi="Arial" w:cs="Arial"/>
          <w:sz w:val="24"/>
        </w:rPr>
      </w:pPr>
      <w:r>
        <w:rPr>
          <w:rFonts w:ascii="Arial" w:hAnsi="Arial" w:cs="Arial"/>
          <w:sz w:val="24"/>
        </w:rPr>
        <w:lastRenderedPageBreak/>
        <w:t>Food hygiene is a narrower area than the health and safety aspect. Every kitchen in the hospitality organisation must be clean up to the highest standards and inspected by outside authorities very regularly</w:t>
      </w:r>
      <w:r w:rsidR="00F95823" w:rsidRPr="00F95823">
        <w:t xml:space="preserve"> </w:t>
      </w:r>
      <w:r w:rsidR="00F95823">
        <w:t>(</w:t>
      </w:r>
      <w:r w:rsidR="00F95823" w:rsidRPr="00F95823">
        <w:rPr>
          <w:rFonts w:ascii="Arial" w:hAnsi="Arial" w:cs="Arial"/>
          <w:sz w:val="24"/>
        </w:rPr>
        <w:t>Motarjemi</w:t>
      </w:r>
      <w:r w:rsidR="00F95823">
        <w:rPr>
          <w:rFonts w:ascii="Arial" w:hAnsi="Arial" w:cs="Arial"/>
          <w:sz w:val="24"/>
        </w:rPr>
        <w:t>, 2013)</w:t>
      </w:r>
      <w:r>
        <w:rPr>
          <w:rFonts w:ascii="Arial" w:hAnsi="Arial" w:cs="Arial"/>
          <w:sz w:val="24"/>
        </w:rPr>
        <w:t>. The food storage must be taken in proper steps – freezing and defrosting, separating different vegetables, fruits and raw meat from one another and so on. The kitchen staff must be trained to always wash hands before and after food preparation. The meat which is cooked should be inspected very carefully before and after processing and avoid any possibility for raw meals, etc.</w:t>
      </w:r>
    </w:p>
    <w:p w14:paraId="03B0B212" w14:textId="77777777" w:rsidR="00152282" w:rsidRPr="00E57F21" w:rsidRDefault="00152282" w:rsidP="004B77D3">
      <w:pPr>
        <w:spacing w:line="360" w:lineRule="auto"/>
        <w:rPr>
          <w:rFonts w:ascii="Arial" w:hAnsi="Arial" w:cs="Arial"/>
          <w:sz w:val="24"/>
        </w:rPr>
      </w:pPr>
      <w:r>
        <w:rPr>
          <w:rFonts w:ascii="Arial" w:hAnsi="Arial" w:cs="Arial"/>
          <w:sz w:val="24"/>
        </w:rPr>
        <w:t>Outside the kitchen, the restaurant should be cleaned regularly. The carpets, the chairs, tables and cutlery are included. The salt and pepper should be stored well and any sauces put back into separate fridges to avoid contamination. There should be labels on the sauces to indicate when their expiration date is.</w:t>
      </w:r>
    </w:p>
    <w:p w14:paraId="2CAC1B1B" w14:textId="77777777" w:rsidR="00CD6502" w:rsidRPr="007E1486" w:rsidRDefault="00CD6502" w:rsidP="004B77D3">
      <w:pPr>
        <w:spacing w:line="360" w:lineRule="auto"/>
        <w:rPr>
          <w:rFonts w:ascii="Arial" w:hAnsi="Arial" w:cs="Arial"/>
          <w:b/>
          <w:sz w:val="24"/>
        </w:rPr>
      </w:pPr>
      <w:r w:rsidRPr="007E1486">
        <w:rPr>
          <w:rFonts w:ascii="Arial" w:hAnsi="Arial" w:cs="Arial"/>
          <w:b/>
          <w:sz w:val="24"/>
        </w:rPr>
        <w:t>Risk Management:</w:t>
      </w:r>
    </w:p>
    <w:p w14:paraId="6198A7FC" w14:textId="77777777" w:rsidR="00152282" w:rsidRDefault="00381AA6" w:rsidP="004B77D3">
      <w:pPr>
        <w:spacing w:line="360" w:lineRule="auto"/>
        <w:rPr>
          <w:rFonts w:ascii="Arial" w:hAnsi="Arial" w:cs="Arial"/>
          <w:sz w:val="24"/>
        </w:rPr>
      </w:pPr>
      <w:r>
        <w:rPr>
          <w:rFonts w:ascii="Arial" w:hAnsi="Arial" w:cs="Arial"/>
          <w:sz w:val="24"/>
        </w:rPr>
        <w:t>Risk management involves the forecast and all of the accounting issues which the hospitality organisation has</w:t>
      </w:r>
      <w:r w:rsidR="00CE74A8">
        <w:rPr>
          <w:rFonts w:ascii="Arial" w:hAnsi="Arial" w:cs="Arial"/>
          <w:sz w:val="24"/>
        </w:rPr>
        <w:t xml:space="preserve"> (Hopkin, 2018)</w:t>
      </w:r>
      <w:r>
        <w:rPr>
          <w:rFonts w:ascii="Arial" w:hAnsi="Arial" w:cs="Arial"/>
          <w:sz w:val="24"/>
        </w:rPr>
        <w:t>. This includes cash inflow and outflow, net profit, expenditures, assets value, liabilities and gains. The risk management is very important to be organised and maintained properly as the entire budgeting takes place in this department. Without good budgeting, the money which the hospitality organisation earns will not be spent responsibly and in the right areas</w:t>
      </w:r>
      <w:r w:rsidR="00CE74A8">
        <w:rPr>
          <w:rFonts w:ascii="Arial" w:hAnsi="Arial" w:cs="Arial"/>
          <w:sz w:val="24"/>
        </w:rPr>
        <w:t xml:space="preserve"> (</w:t>
      </w:r>
      <w:r w:rsidR="00CE74A8" w:rsidRPr="00CE74A8">
        <w:rPr>
          <w:rFonts w:ascii="Arial" w:hAnsi="Arial" w:cs="Arial"/>
          <w:sz w:val="24"/>
        </w:rPr>
        <w:t xml:space="preserve">McCormick, </w:t>
      </w:r>
      <w:r w:rsidR="00CE74A8">
        <w:rPr>
          <w:rFonts w:ascii="Arial" w:hAnsi="Arial" w:cs="Arial"/>
          <w:sz w:val="24"/>
        </w:rPr>
        <w:t xml:space="preserve">R. and Stears, C., </w:t>
      </w:r>
      <w:r w:rsidR="00CE74A8" w:rsidRPr="00CE74A8">
        <w:rPr>
          <w:rFonts w:ascii="Arial" w:hAnsi="Arial" w:cs="Arial"/>
          <w:sz w:val="24"/>
        </w:rPr>
        <w:t>2018</w:t>
      </w:r>
      <w:r w:rsidR="00CE74A8">
        <w:rPr>
          <w:rFonts w:ascii="Arial" w:hAnsi="Arial" w:cs="Arial"/>
          <w:sz w:val="24"/>
        </w:rPr>
        <w:t>)</w:t>
      </w:r>
      <w:r>
        <w:rPr>
          <w:rFonts w:ascii="Arial" w:hAnsi="Arial" w:cs="Arial"/>
          <w:sz w:val="24"/>
        </w:rPr>
        <w:t>. This can be very dangerous and threatening, especially for newly established businesses.</w:t>
      </w:r>
    </w:p>
    <w:p w14:paraId="38714BD5" w14:textId="77777777" w:rsidR="00CD6502" w:rsidRPr="007E1486" w:rsidRDefault="00CD6502" w:rsidP="004B77D3">
      <w:pPr>
        <w:spacing w:line="360" w:lineRule="auto"/>
        <w:rPr>
          <w:rFonts w:ascii="Arial" w:hAnsi="Arial" w:cs="Arial"/>
          <w:b/>
          <w:sz w:val="24"/>
        </w:rPr>
      </w:pPr>
      <w:r w:rsidRPr="007E1486">
        <w:rPr>
          <w:rFonts w:ascii="Arial" w:hAnsi="Arial" w:cs="Arial"/>
          <w:b/>
          <w:sz w:val="24"/>
        </w:rPr>
        <w:t>Licensing:</w:t>
      </w:r>
    </w:p>
    <w:p w14:paraId="6D7709AF" w14:textId="77777777" w:rsidR="00381AA6" w:rsidRDefault="00381AA6" w:rsidP="004B77D3">
      <w:pPr>
        <w:spacing w:line="360" w:lineRule="auto"/>
        <w:rPr>
          <w:rFonts w:ascii="Arial" w:hAnsi="Arial" w:cs="Arial"/>
          <w:sz w:val="24"/>
        </w:rPr>
      </w:pPr>
      <w:r>
        <w:rPr>
          <w:rFonts w:ascii="Arial" w:hAnsi="Arial" w:cs="Arial"/>
          <w:sz w:val="24"/>
        </w:rPr>
        <w:t>Licensing is a right which is formally given to companies or shops to sell products and goods which have age restrictions</w:t>
      </w:r>
      <w:r w:rsidR="00157C83">
        <w:rPr>
          <w:rFonts w:ascii="Arial" w:hAnsi="Arial" w:cs="Arial"/>
          <w:sz w:val="24"/>
        </w:rPr>
        <w:t xml:space="preserve"> (</w:t>
      </w:r>
      <w:r w:rsidR="00157C83" w:rsidRPr="00157C83">
        <w:rPr>
          <w:rFonts w:ascii="Arial" w:hAnsi="Arial" w:cs="Arial"/>
          <w:sz w:val="24"/>
        </w:rPr>
        <w:t>Battersby, G. and</w:t>
      </w:r>
      <w:r w:rsidR="00157C83">
        <w:rPr>
          <w:rFonts w:ascii="Arial" w:hAnsi="Arial" w:cs="Arial"/>
          <w:sz w:val="24"/>
        </w:rPr>
        <w:t xml:space="preserve"> Simon, D., </w:t>
      </w:r>
      <w:r w:rsidR="00157C83" w:rsidRPr="00157C83">
        <w:rPr>
          <w:rFonts w:ascii="Arial" w:hAnsi="Arial" w:cs="Arial"/>
          <w:sz w:val="24"/>
        </w:rPr>
        <w:t>2018)</w:t>
      </w:r>
      <w:r>
        <w:rPr>
          <w:rFonts w:ascii="Arial" w:hAnsi="Arial" w:cs="Arial"/>
          <w:sz w:val="24"/>
        </w:rPr>
        <w:t>. Two examples of this are cigarettes and alcohol. As well as those, there can be other types of license such as television and others. Some of the guests will demand those services and it is the hotel’s responsibility to provide them.</w:t>
      </w:r>
    </w:p>
    <w:p w14:paraId="0ABB8094" w14:textId="77777777" w:rsidR="00381AA6" w:rsidRPr="00E57F21" w:rsidRDefault="00381AA6" w:rsidP="004B77D3">
      <w:pPr>
        <w:spacing w:line="360" w:lineRule="auto"/>
        <w:rPr>
          <w:rFonts w:ascii="Arial" w:hAnsi="Arial" w:cs="Arial"/>
          <w:sz w:val="24"/>
        </w:rPr>
      </w:pPr>
      <w:r>
        <w:rPr>
          <w:rFonts w:ascii="Arial" w:hAnsi="Arial" w:cs="Arial"/>
          <w:sz w:val="24"/>
        </w:rPr>
        <w:t>Every organisation is accessed on whether it is suitable and reliable for the permission of licensed selling or not. In order to earn this right, the hospitality business must show good work ethic and responsible distribution of those goods</w:t>
      </w:r>
      <w:r w:rsidR="003E3341">
        <w:rPr>
          <w:rFonts w:ascii="Arial" w:hAnsi="Arial" w:cs="Arial"/>
          <w:sz w:val="24"/>
        </w:rPr>
        <w:t xml:space="preserve"> (Tribe, 2010)</w:t>
      </w:r>
      <w:r>
        <w:rPr>
          <w:rFonts w:ascii="Arial" w:hAnsi="Arial" w:cs="Arial"/>
          <w:sz w:val="24"/>
        </w:rPr>
        <w:t xml:space="preserve">. It is not an easy process and it involves costs but it is done in the </w:t>
      </w:r>
      <w:r>
        <w:rPr>
          <w:rFonts w:ascii="Arial" w:hAnsi="Arial" w:cs="Arial"/>
          <w:sz w:val="24"/>
        </w:rPr>
        <w:lastRenderedPageBreak/>
        <w:t xml:space="preserve">interest of the guests nonetheless. Without licensing, it is possible that the guests may turn down the offers or recommendations of the hotel and look elsewhere for better opportunities. </w:t>
      </w:r>
    </w:p>
    <w:p w14:paraId="564066EF" w14:textId="77777777" w:rsidR="00CD6502" w:rsidRPr="007E1486" w:rsidRDefault="00CD6502" w:rsidP="004B77D3">
      <w:pPr>
        <w:spacing w:line="360" w:lineRule="auto"/>
        <w:rPr>
          <w:rFonts w:ascii="Arial" w:hAnsi="Arial" w:cs="Arial"/>
          <w:b/>
          <w:sz w:val="24"/>
        </w:rPr>
      </w:pPr>
      <w:r w:rsidRPr="007E1486">
        <w:rPr>
          <w:rFonts w:ascii="Arial" w:hAnsi="Arial" w:cs="Arial"/>
          <w:b/>
          <w:sz w:val="24"/>
        </w:rPr>
        <w:t>Hotel Proprietors Act 1956:</w:t>
      </w:r>
    </w:p>
    <w:p w14:paraId="7FB9CF5D" w14:textId="77777777" w:rsidR="00381AA6" w:rsidRDefault="00381AA6" w:rsidP="004B77D3">
      <w:pPr>
        <w:spacing w:line="360" w:lineRule="auto"/>
        <w:rPr>
          <w:rFonts w:ascii="Arial" w:hAnsi="Arial" w:cs="Arial"/>
          <w:sz w:val="24"/>
        </w:rPr>
      </w:pPr>
      <w:r>
        <w:rPr>
          <w:rFonts w:ascii="Arial" w:hAnsi="Arial" w:cs="Arial"/>
          <w:sz w:val="24"/>
        </w:rPr>
        <w:t>This act was developed and applied to the laws of the United Kingdom in 1956. It has three parts which contain the restrictions and the regulations included within this law. It only influences the hospitality businesses and it is one of the most important and primary acts which have to be complied with.</w:t>
      </w:r>
    </w:p>
    <w:p w14:paraId="16551C3F" w14:textId="77777777" w:rsidR="00381AA6" w:rsidRDefault="00381AA6" w:rsidP="004B77D3">
      <w:pPr>
        <w:spacing w:line="360" w:lineRule="auto"/>
        <w:rPr>
          <w:rFonts w:ascii="Arial" w:hAnsi="Arial" w:cs="Arial"/>
          <w:sz w:val="24"/>
        </w:rPr>
      </w:pPr>
      <w:r>
        <w:rPr>
          <w:rFonts w:ascii="Arial" w:hAnsi="Arial" w:cs="Arial"/>
          <w:sz w:val="24"/>
        </w:rPr>
        <w:t>The first part consists of regulations about inns and innkeepers. It involves the protection of guests over proper sleeping accommodation, provision, food and attitude from the side of the staff members who work in the hotel</w:t>
      </w:r>
      <w:r w:rsidR="005A3ABC">
        <w:rPr>
          <w:rFonts w:ascii="Arial" w:hAnsi="Arial" w:cs="Arial"/>
          <w:sz w:val="24"/>
        </w:rPr>
        <w:t xml:space="preserve"> (Legislation.gov.uk, 2019)</w:t>
      </w:r>
      <w:r>
        <w:rPr>
          <w:rFonts w:ascii="Arial" w:hAnsi="Arial" w:cs="Arial"/>
          <w:sz w:val="24"/>
        </w:rPr>
        <w:t>.</w:t>
      </w:r>
    </w:p>
    <w:p w14:paraId="5A29614C" w14:textId="77777777" w:rsidR="00381AA6" w:rsidRDefault="00381AA6" w:rsidP="004B77D3">
      <w:pPr>
        <w:spacing w:line="360" w:lineRule="auto"/>
        <w:rPr>
          <w:rFonts w:ascii="Arial" w:hAnsi="Arial" w:cs="Arial"/>
          <w:sz w:val="24"/>
        </w:rPr>
      </w:pPr>
      <w:r>
        <w:rPr>
          <w:rFonts w:ascii="Arial" w:hAnsi="Arial" w:cs="Arial"/>
          <w:sz w:val="24"/>
        </w:rPr>
        <w:t xml:space="preserve">The second part is about the </w:t>
      </w:r>
      <w:r w:rsidR="00D758C9">
        <w:rPr>
          <w:rFonts w:ascii="Arial" w:hAnsi="Arial" w:cs="Arial"/>
          <w:sz w:val="24"/>
        </w:rPr>
        <w:t>m</w:t>
      </w:r>
      <w:r w:rsidRPr="00381AA6">
        <w:rPr>
          <w:rFonts w:ascii="Arial" w:hAnsi="Arial" w:cs="Arial"/>
          <w:sz w:val="24"/>
        </w:rPr>
        <w:t>odifications of liabilities and rights of innkeepers</w:t>
      </w:r>
      <w:r w:rsidR="00D758C9">
        <w:rPr>
          <w:rFonts w:ascii="Arial" w:hAnsi="Arial" w:cs="Arial"/>
          <w:sz w:val="24"/>
        </w:rPr>
        <w:t>. While the first part of the act concerned the protection over the guests, the second part is about the protection of employees and hoteliers who cater for the travellers. There are cases where the guests may lose their property or something in similar sense and they cannot accuse the hotel freely. There are exceptions where the staff members are accessed carefully but only if they directly interfere with the travellers.</w:t>
      </w:r>
    </w:p>
    <w:p w14:paraId="0086743C" w14:textId="77777777" w:rsidR="00D758C9" w:rsidRDefault="00D758C9" w:rsidP="004B77D3">
      <w:pPr>
        <w:spacing w:line="360" w:lineRule="auto"/>
        <w:rPr>
          <w:rFonts w:ascii="Arial" w:hAnsi="Arial" w:cs="Arial"/>
          <w:sz w:val="24"/>
        </w:rPr>
      </w:pPr>
      <w:r>
        <w:rPr>
          <w:rFonts w:ascii="Arial" w:hAnsi="Arial" w:cs="Arial"/>
          <w:sz w:val="24"/>
        </w:rPr>
        <w:t>The third part is more general and it puts a lot of emphasis on the fact that this law does not extend to Northern Ireland.</w:t>
      </w:r>
    </w:p>
    <w:p w14:paraId="4125CA2F" w14:textId="77777777" w:rsidR="00CD6502" w:rsidRPr="007E1486" w:rsidRDefault="00CD6502" w:rsidP="004B77D3">
      <w:pPr>
        <w:spacing w:line="360" w:lineRule="auto"/>
        <w:rPr>
          <w:rFonts w:ascii="Arial" w:hAnsi="Arial" w:cs="Arial"/>
          <w:b/>
          <w:sz w:val="24"/>
        </w:rPr>
      </w:pPr>
      <w:r w:rsidRPr="007E1486">
        <w:rPr>
          <w:rFonts w:ascii="Arial" w:hAnsi="Arial" w:cs="Arial"/>
          <w:b/>
          <w:sz w:val="24"/>
        </w:rPr>
        <w:t>Conclusion:</w:t>
      </w:r>
    </w:p>
    <w:p w14:paraId="61CA433E" w14:textId="77777777" w:rsidR="00AD1B1E" w:rsidRDefault="00D758C9" w:rsidP="004B77D3">
      <w:pPr>
        <w:spacing w:line="360" w:lineRule="auto"/>
        <w:rPr>
          <w:rFonts w:ascii="Arial" w:hAnsi="Arial" w:cs="Arial"/>
          <w:sz w:val="24"/>
        </w:rPr>
      </w:pPr>
      <w:r>
        <w:rPr>
          <w:rFonts w:ascii="Arial" w:hAnsi="Arial" w:cs="Arial"/>
          <w:sz w:val="24"/>
        </w:rPr>
        <w:t>In conclusion, the hospitality organisations within the United Kingdom and generally around the world abide by special regulations and laws made by the government. There are basic expectations which are always required for hoteliers. They cover the aspects of data protection, health and safety, food hygiene, risk management, licensing and so forth. There is a basic and very important act since 1956 which is called The Hotel Proprietors Act. It is applicable all across the United Kingdom but it does not extend to Northern Ireland. It includes protection regulations. There are laws in favour both of the guests which stay at a hotel and the hoteliers who provide service.</w:t>
      </w:r>
    </w:p>
    <w:p w14:paraId="2782827C" w14:textId="77777777" w:rsidR="00F95823" w:rsidRDefault="00F95823" w:rsidP="004B77D3">
      <w:pPr>
        <w:spacing w:line="360" w:lineRule="auto"/>
        <w:rPr>
          <w:rFonts w:ascii="Arial" w:hAnsi="Arial" w:cs="Arial"/>
          <w:sz w:val="24"/>
        </w:rPr>
      </w:pPr>
    </w:p>
    <w:p w14:paraId="54D4842C" w14:textId="77777777" w:rsidR="00F95823" w:rsidRDefault="00F95823" w:rsidP="004B77D3">
      <w:pPr>
        <w:spacing w:line="360" w:lineRule="auto"/>
        <w:rPr>
          <w:rFonts w:ascii="Arial" w:hAnsi="Arial" w:cs="Arial"/>
          <w:sz w:val="24"/>
        </w:rPr>
      </w:pPr>
    </w:p>
    <w:p w14:paraId="77DF5D81" w14:textId="77777777" w:rsidR="004B77D3" w:rsidRDefault="004B77D3" w:rsidP="004B77D3">
      <w:pPr>
        <w:spacing w:line="360" w:lineRule="auto"/>
        <w:rPr>
          <w:rFonts w:ascii="Arial" w:hAnsi="Arial" w:cs="Arial"/>
          <w:sz w:val="24"/>
        </w:rPr>
      </w:pPr>
    </w:p>
    <w:p w14:paraId="4F130FAE" w14:textId="77777777" w:rsidR="00CD6502" w:rsidRPr="007E1486" w:rsidRDefault="00CD6502" w:rsidP="004B77D3">
      <w:pPr>
        <w:spacing w:line="360" w:lineRule="auto"/>
        <w:rPr>
          <w:rFonts w:ascii="Arial" w:hAnsi="Arial" w:cs="Arial"/>
          <w:b/>
          <w:sz w:val="24"/>
        </w:rPr>
      </w:pPr>
      <w:r w:rsidRPr="007E1486">
        <w:rPr>
          <w:rFonts w:ascii="Arial" w:hAnsi="Arial" w:cs="Arial"/>
          <w:b/>
          <w:sz w:val="24"/>
        </w:rPr>
        <w:t>Reference list:</w:t>
      </w:r>
    </w:p>
    <w:p w14:paraId="294D5CC1" w14:textId="77777777" w:rsidR="00F95823" w:rsidRDefault="00F95823" w:rsidP="004B77D3">
      <w:pPr>
        <w:spacing w:line="360" w:lineRule="auto"/>
        <w:rPr>
          <w:rFonts w:ascii="Arial" w:hAnsi="Arial" w:cs="Arial"/>
          <w:sz w:val="24"/>
        </w:rPr>
      </w:pPr>
      <w:r>
        <w:rPr>
          <w:rFonts w:ascii="Arial" w:hAnsi="Arial" w:cs="Arial"/>
          <w:sz w:val="24"/>
        </w:rPr>
        <w:t xml:space="preserve">Battersby, G. and Simon, D. (2018). </w:t>
      </w:r>
      <w:r w:rsidRPr="00F95823">
        <w:rPr>
          <w:rFonts w:ascii="Arial" w:hAnsi="Arial" w:cs="Arial"/>
          <w:sz w:val="24"/>
        </w:rPr>
        <w:t>The New and Complete Business of Licensing: The Essential Guide to Monetizing Intellectual Property</w:t>
      </w:r>
      <w:r>
        <w:rPr>
          <w:rFonts w:ascii="Arial" w:hAnsi="Arial" w:cs="Arial"/>
          <w:sz w:val="24"/>
        </w:rPr>
        <w:t>. North America: Kent Press.</w:t>
      </w:r>
    </w:p>
    <w:p w14:paraId="17EC2A16" w14:textId="77777777" w:rsidR="00596E92" w:rsidRDefault="00596E92" w:rsidP="004B77D3">
      <w:pPr>
        <w:spacing w:line="360" w:lineRule="auto"/>
        <w:rPr>
          <w:rFonts w:ascii="Arial" w:hAnsi="Arial" w:cs="Arial"/>
          <w:sz w:val="24"/>
        </w:rPr>
      </w:pPr>
      <w:r>
        <w:rPr>
          <w:rFonts w:ascii="Arial" w:hAnsi="Arial" w:cs="Arial"/>
          <w:sz w:val="24"/>
        </w:rPr>
        <w:t xml:space="preserve">Farrar, D. and Sprenger, C. M. R. (2015). </w:t>
      </w:r>
      <w:r w:rsidRPr="00596E92">
        <w:rPr>
          <w:rFonts w:ascii="Arial" w:hAnsi="Arial" w:cs="Arial"/>
          <w:sz w:val="24"/>
        </w:rPr>
        <w:t>The Essentials of Health &amp; Safety General</w:t>
      </w:r>
      <w:r>
        <w:rPr>
          <w:rFonts w:ascii="Arial" w:hAnsi="Arial" w:cs="Arial"/>
          <w:sz w:val="24"/>
        </w:rPr>
        <w:t>. Publisher: Highfields Products.</w:t>
      </w:r>
    </w:p>
    <w:p w14:paraId="5A175CE4" w14:textId="77777777" w:rsidR="00CE74A8" w:rsidRDefault="00CE74A8" w:rsidP="004B77D3">
      <w:pPr>
        <w:spacing w:line="360" w:lineRule="auto"/>
        <w:rPr>
          <w:rFonts w:ascii="Arial" w:hAnsi="Arial" w:cs="Arial"/>
          <w:sz w:val="24"/>
        </w:rPr>
      </w:pPr>
      <w:r w:rsidRPr="00CE74A8">
        <w:rPr>
          <w:rFonts w:ascii="Arial" w:hAnsi="Arial" w:cs="Arial"/>
          <w:sz w:val="24"/>
        </w:rPr>
        <w:t xml:space="preserve">Hopkin, P. (2018). Fundamentals of Risk </w:t>
      </w:r>
      <w:r>
        <w:rPr>
          <w:rFonts w:ascii="Arial" w:hAnsi="Arial" w:cs="Arial"/>
          <w:sz w:val="24"/>
        </w:rPr>
        <w:t xml:space="preserve">Management. London: Kogan Page, </w:t>
      </w:r>
      <w:r w:rsidRPr="00CE74A8">
        <w:rPr>
          <w:rFonts w:ascii="Arial" w:hAnsi="Arial" w:cs="Arial"/>
          <w:sz w:val="24"/>
        </w:rPr>
        <w:t>Limited.</w:t>
      </w:r>
    </w:p>
    <w:p w14:paraId="4D537AEF" w14:textId="77777777" w:rsidR="00B01813" w:rsidRDefault="00B01813" w:rsidP="004B77D3">
      <w:pPr>
        <w:spacing w:line="360" w:lineRule="auto"/>
        <w:rPr>
          <w:rFonts w:ascii="Arial" w:hAnsi="Arial" w:cs="Arial"/>
          <w:sz w:val="24"/>
        </w:rPr>
      </w:pPr>
      <w:r w:rsidRPr="00B01813">
        <w:rPr>
          <w:rFonts w:ascii="Arial" w:hAnsi="Arial" w:cs="Arial"/>
          <w:sz w:val="24"/>
        </w:rPr>
        <w:t>Legislation.gov.uk. (2019). Hotel Proprietors A</w:t>
      </w:r>
      <w:r>
        <w:rPr>
          <w:rFonts w:ascii="Arial" w:hAnsi="Arial" w:cs="Arial"/>
          <w:sz w:val="24"/>
        </w:rPr>
        <w:t xml:space="preserve">ct 1956. </w:t>
      </w:r>
      <w:r>
        <w:rPr>
          <w:rFonts w:ascii="Arial" w:hAnsi="Arial" w:cs="Arial"/>
          <w:i/>
          <w:sz w:val="24"/>
        </w:rPr>
        <w:t xml:space="preserve">Government UK </w:t>
      </w:r>
      <w:r>
        <w:rPr>
          <w:rFonts w:ascii="Arial" w:hAnsi="Arial" w:cs="Arial"/>
          <w:sz w:val="24"/>
        </w:rPr>
        <w:t xml:space="preserve">[online] Available from: </w:t>
      </w:r>
      <w:r w:rsidRPr="00B01813">
        <w:rPr>
          <w:rFonts w:ascii="Arial" w:hAnsi="Arial" w:cs="Arial"/>
          <w:sz w:val="24"/>
        </w:rPr>
        <w:t>http://www.legislation.gov.uk/ukpga/Eliz2/4-5</w:t>
      </w:r>
      <w:r>
        <w:rPr>
          <w:rFonts w:ascii="Arial" w:hAnsi="Arial" w:cs="Arial"/>
          <w:sz w:val="24"/>
        </w:rPr>
        <w:t>/62/section/1 [12/08/2019].</w:t>
      </w:r>
    </w:p>
    <w:p w14:paraId="169FF014" w14:textId="77777777" w:rsidR="00F95823" w:rsidRDefault="00F95823" w:rsidP="004B77D3">
      <w:pPr>
        <w:spacing w:line="360" w:lineRule="auto"/>
        <w:rPr>
          <w:rFonts w:ascii="Arial" w:hAnsi="Arial" w:cs="Arial"/>
          <w:sz w:val="24"/>
        </w:rPr>
      </w:pPr>
      <w:r w:rsidRPr="00F95823">
        <w:rPr>
          <w:rFonts w:ascii="Arial" w:hAnsi="Arial" w:cs="Arial"/>
          <w:sz w:val="24"/>
        </w:rPr>
        <w:t>Motarjemi</w:t>
      </w:r>
      <w:r>
        <w:rPr>
          <w:rFonts w:ascii="Arial" w:hAnsi="Arial" w:cs="Arial"/>
          <w:sz w:val="24"/>
        </w:rPr>
        <w:t xml:space="preserve">, Y. (2013). </w:t>
      </w:r>
      <w:r w:rsidRPr="00F95823">
        <w:rPr>
          <w:rFonts w:ascii="Arial" w:hAnsi="Arial" w:cs="Arial"/>
          <w:sz w:val="24"/>
        </w:rPr>
        <w:t>Food Safety Management</w:t>
      </w:r>
      <w:r>
        <w:rPr>
          <w:rFonts w:ascii="Arial" w:hAnsi="Arial" w:cs="Arial"/>
          <w:sz w:val="24"/>
        </w:rPr>
        <w:t xml:space="preserve">. Sweden: </w:t>
      </w:r>
      <w:r w:rsidRPr="00F95823">
        <w:rPr>
          <w:rFonts w:ascii="Arial" w:hAnsi="Arial" w:cs="Arial"/>
          <w:sz w:val="24"/>
        </w:rPr>
        <w:t>Academic Press</w:t>
      </w:r>
      <w:r>
        <w:rPr>
          <w:rFonts w:ascii="Arial" w:hAnsi="Arial" w:cs="Arial"/>
          <w:sz w:val="24"/>
        </w:rPr>
        <w:t>.</w:t>
      </w:r>
    </w:p>
    <w:p w14:paraId="10C9ED29" w14:textId="77777777" w:rsidR="00CE74A8" w:rsidRDefault="00CE74A8" w:rsidP="004B77D3">
      <w:pPr>
        <w:spacing w:line="360" w:lineRule="auto"/>
        <w:rPr>
          <w:rFonts w:ascii="Arial" w:hAnsi="Arial" w:cs="Arial"/>
          <w:sz w:val="24"/>
        </w:rPr>
      </w:pPr>
      <w:r w:rsidRPr="00CE74A8">
        <w:rPr>
          <w:rFonts w:ascii="Arial" w:hAnsi="Arial" w:cs="Arial"/>
          <w:sz w:val="24"/>
        </w:rPr>
        <w:t>McCormick, R. and Stears, C. (2018). Legal an</w:t>
      </w:r>
      <w:r>
        <w:rPr>
          <w:rFonts w:ascii="Arial" w:hAnsi="Arial" w:cs="Arial"/>
          <w:sz w:val="24"/>
        </w:rPr>
        <w:t xml:space="preserve">d conduct risk in the financial </w:t>
      </w:r>
      <w:r w:rsidRPr="00CE74A8">
        <w:rPr>
          <w:rFonts w:ascii="Arial" w:hAnsi="Arial" w:cs="Arial"/>
          <w:sz w:val="24"/>
        </w:rPr>
        <w:t>markets. Oxford, United Kingdom: Oxford University Press.</w:t>
      </w:r>
    </w:p>
    <w:p w14:paraId="2D9BF2B8" w14:textId="77777777" w:rsidR="00381AA6" w:rsidRDefault="00AD1B1E" w:rsidP="004B77D3">
      <w:pPr>
        <w:spacing w:line="360" w:lineRule="auto"/>
        <w:rPr>
          <w:rFonts w:ascii="Arial" w:hAnsi="Arial" w:cs="Arial"/>
          <w:sz w:val="24"/>
        </w:rPr>
      </w:pPr>
      <w:r>
        <w:rPr>
          <w:rFonts w:ascii="Arial" w:hAnsi="Arial" w:cs="Arial"/>
          <w:sz w:val="24"/>
        </w:rPr>
        <w:t xml:space="preserve">Michail, A. (2018). </w:t>
      </w:r>
      <w:r w:rsidRPr="00AD1B1E">
        <w:rPr>
          <w:rFonts w:ascii="Arial" w:hAnsi="Arial" w:cs="Arial"/>
          <w:sz w:val="24"/>
        </w:rPr>
        <w:t>The General Data Protection Regulation (GDPR) for Hoteliers: A Practical Guide for the Hotel and Travel Industry to Implement and Comply with the GDPR</w:t>
      </w:r>
      <w:r>
        <w:rPr>
          <w:rFonts w:ascii="Arial" w:hAnsi="Arial" w:cs="Arial"/>
          <w:sz w:val="24"/>
        </w:rPr>
        <w:t>. Publisher: Antonio Michail.</w:t>
      </w:r>
    </w:p>
    <w:p w14:paraId="52BB58DB" w14:textId="77777777" w:rsidR="003E3341" w:rsidRPr="00E57F21" w:rsidRDefault="003E3341" w:rsidP="004B77D3">
      <w:pPr>
        <w:spacing w:line="360" w:lineRule="auto"/>
        <w:rPr>
          <w:rFonts w:ascii="Arial" w:hAnsi="Arial" w:cs="Arial"/>
          <w:sz w:val="24"/>
        </w:rPr>
      </w:pPr>
      <w:r>
        <w:rPr>
          <w:rFonts w:ascii="Arial" w:hAnsi="Arial" w:cs="Arial"/>
          <w:sz w:val="24"/>
        </w:rPr>
        <w:t>Tribe, J. (2010). Strategy for Tourism. 2</w:t>
      </w:r>
      <w:r w:rsidRPr="003E3341">
        <w:rPr>
          <w:rFonts w:ascii="Arial" w:hAnsi="Arial" w:cs="Arial"/>
          <w:sz w:val="24"/>
          <w:vertAlign w:val="superscript"/>
        </w:rPr>
        <w:t>nd</w:t>
      </w:r>
      <w:r>
        <w:rPr>
          <w:rFonts w:ascii="Arial" w:hAnsi="Arial" w:cs="Arial"/>
          <w:sz w:val="24"/>
        </w:rPr>
        <w:t xml:space="preserve"> Edition: Goodfellow Publishers.</w:t>
      </w:r>
    </w:p>
    <w:sectPr w:rsidR="003E3341" w:rsidRPr="00E57F2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D792B3" w14:textId="77777777" w:rsidR="00147578" w:rsidRDefault="00147578" w:rsidP="00147578">
      <w:pPr>
        <w:spacing w:after="0" w:line="240" w:lineRule="auto"/>
      </w:pPr>
      <w:r>
        <w:separator/>
      </w:r>
    </w:p>
  </w:endnote>
  <w:endnote w:type="continuationSeparator" w:id="0">
    <w:p w14:paraId="66F74892" w14:textId="77777777" w:rsidR="00147578" w:rsidRDefault="00147578" w:rsidP="001475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18C911" w14:textId="77777777" w:rsidR="00147578" w:rsidRDefault="00147578" w:rsidP="00147578">
      <w:pPr>
        <w:spacing w:after="0" w:line="240" w:lineRule="auto"/>
      </w:pPr>
      <w:r>
        <w:separator/>
      </w:r>
    </w:p>
  </w:footnote>
  <w:footnote w:type="continuationSeparator" w:id="0">
    <w:p w14:paraId="797F3B86" w14:textId="77777777" w:rsidR="00147578" w:rsidRDefault="00147578" w:rsidP="001475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40649"/>
    <w:rsid w:val="001137DE"/>
    <w:rsid w:val="00147578"/>
    <w:rsid w:val="00152282"/>
    <w:rsid w:val="00157C83"/>
    <w:rsid w:val="00381AA6"/>
    <w:rsid w:val="003E3341"/>
    <w:rsid w:val="003E3469"/>
    <w:rsid w:val="0045144A"/>
    <w:rsid w:val="004B77D3"/>
    <w:rsid w:val="004D14D1"/>
    <w:rsid w:val="00596E92"/>
    <w:rsid w:val="005A17F6"/>
    <w:rsid w:val="005A3ABC"/>
    <w:rsid w:val="00654E4A"/>
    <w:rsid w:val="00695F95"/>
    <w:rsid w:val="00740649"/>
    <w:rsid w:val="00784B3D"/>
    <w:rsid w:val="007E1486"/>
    <w:rsid w:val="009015B5"/>
    <w:rsid w:val="00AD1B1E"/>
    <w:rsid w:val="00B01813"/>
    <w:rsid w:val="00B81709"/>
    <w:rsid w:val="00CD6502"/>
    <w:rsid w:val="00CE74A8"/>
    <w:rsid w:val="00D54372"/>
    <w:rsid w:val="00D758C9"/>
    <w:rsid w:val="00D95822"/>
    <w:rsid w:val="00E57F21"/>
    <w:rsid w:val="00E87B16"/>
    <w:rsid w:val="00F9582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82115"/>
  <w15:docId w15:val="{9C90756D-1900-D745-AA93-269F435A4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E14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1486"/>
    <w:rPr>
      <w:rFonts w:ascii="Tahoma" w:hAnsi="Tahoma" w:cs="Tahoma"/>
      <w:sz w:val="16"/>
      <w:szCs w:val="16"/>
      <w:lang w:val="en-AU"/>
    </w:rPr>
  </w:style>
  <w:style w:type="paragraph" w:styleId="Header">
    <w:name w:val="header"/>
    <w:basedOn w:val="Normal"/>
    <w:link w:val="HeaderChar"/>
    <w:uiPriority w:val="99"/>
    <w:unhideWhenUsed/>
    <w:rsid w:val="001475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7578"/>
    <w:rPr>
      <w:lang w:val="en-AU"/>
    </w:rPr>
  </w:style>
  <w:style w:type="paragraph" w:styleId="Footer">
    <w:name w:val="footer"/>
    <w:basedOn w:val="Normal"/>
    <w:link w:val="FooterChar"/>
    <w:uiPriority w:val="99"/>
    <w:unhideWhenUsed/>
    <w:rsid w:val="001475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7578"/>
    <w:rPr>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767BE9-CA03-0549-97C2-D1C0679AD28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1551</Words>
  <Characters>8841</Characters>
  <Application>Microsoft Office Word</Application>
  <DocSecurity>0</DocSecurity>
  <Lines>73</Lines>
  <Paragraphs>20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10372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Veselina Vurgova</dc:creator>
  <cp:keywords/>
  <dc:description/>
  <cp:lastModifiedBy>Emiliya Georgieva (1815854)</cp:lastModifiedBy>
  <cp:revision>2</cp:revision>
  <dcterms:created xsi:type="dcterms:W3CDTF">2019-08-21T08:47:00Z</dcterms:created>
  <dcterms:modified xsi:type="dcterms:W3CDTF">2019-08-21T08:47:00Z</dcterms:modified>
</cp:coreProperties>
</file>