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0F73" w14:textId="4FDC634C" w:rsidR="00CD23C9" w:rsidRDefault="00CD23C9" w:rsidP="00442F13">
      <w:pPr>
        <w:spacing w:after="0" w:line="360" w:lineRule="auto"/>
        <w:jc w:val="center"/>
        <w:rPr>
          <w:rFonts w:ascii="Arial" w:hAnsi="Arial" w:cs="Arial"/>
          <w:b/>
          <w:bCs/>
          <w:i/>
          <w:iCs/>
          <w:color w:val="1F2024"/>
          <w:sz w:val="40"/>
          <w:szCs w:val="40"/>
        </w:rPr>
      </w:pPr>
    </w:p>
    <w:p w14:paraId="54DA3E6A" w14:textId="5399403F" w:rsidR="00442F13" w:rsidRDefault="00442F13" w:rsidP="00442F13">
      <w:pPr>
        <w:spacing w:after="0" w:line="360" w:lineRule="auto"/>
        <w:jc w:val="center"/>
        <w:rPr>
          <w:rFonts w:ascii="Arial" w:hAnsi="Arial" w:cs="Arial"/>
          <w:b/>
          <w:bCs/>
          <w:i/>
          <w:iCs/>
          <w:color w:val="1F2024"/>
          <w:sz w:val="40"/>
          <w:szCs w:val="40"/>
        </w:rPr>
      </w:pPr>
    </w:p>
    <w:p w14:paraId="3942A5A0" w14:textId="4CD8C4D0" w:rsidR="00442F13" w:rsidRDefault="00442F13" w:rsidP="00442F13">
      <w:pPr>
        <w:spacing w:after="0" w:line="360" w:lineRule="auto"/>
        <w:jc w:val="center"/>
        <w:rPr>
          <w:rFonts w:ascii="Arial" w:hAnsi="Arial" w:cs="Arial"/>
          <w:b/>
          <w:bCs/>
          <w:i/>
          <w:iCs/>
          <w:color w:val="1F2024"/>
          <w:sz w:val="40"/>
          <w:szCs w:val="40"/>
        </w:rPr>
      </w:pPr>
    </w:p>
    <w:p w14:paraId="330349A9" w14:textId="77777777" w:rsidR="00442F13" w:rsidRPr="00442F13" w:rsidRDefault="00442F13" w:rsidP="00442F13">
      <w:pPr>
        <w:spacing w:after="0" w:line="360" w:lineRule="auto"/>
        <w:jc w:val="center"/>
        <w:rPr>
          <w:rFonts w:ascii="Arial" w:hAnsi="Arial" w:cs="Arial"/>
          <w:b/>
          <w:bCs/>
          <w:i/>
          <w:iCs/>
          <w:color w:val="1F2024"/>
          <w:sz w:val="40"/>
          <w:szCs w:val="40"/>
        </w:rPr>
      </w:pPr>
    </w:p>
    <w:p w14:paraId="3B50C81C" w14:textId="2BCE1BC6" w:rsidR="00CD23C9" w:rsidRPr="00442F13" w:rsidRDefault="00CD23C9" w:rsidP="00442F13">
      <w:pPr>
        <w:jc w:val="center"/>
        <w:rPr>
          <w:rFonts w:ascii="Arial" w:hAnsi="Arial" w:cs="Arial"/>
          <w:b/>
          <w:bCs/>
          <w:i/>
          <w:iCs/>
          <w:color w:val="1F2024"/>
          <w:sz w:val="40"/>
          <w:szCs w:val="40"/>
        </w:rPr>
      </w:pPr>
      <w:r w:rsidRPr="00442F13">
        <w:rPr>
          <w:rFonts w:ascii="Arial" w:hAnsi="Arial" w:cs="Arial"/>
          <w:b/>
          <w:bCs/>
          <w:i/>
          <w:iCs/>
          <w:color w:val="1F2024"/>
          <w:sz w:val="40"/>
          <w:szCs w:val="40"/>
        </w:rPr>
        <w:t>“Employee Engagement at Hilton Hotels: Factors to Consideration”</w:t>
      </w:r>
    </w:p>
    <w:p w14:paraId="15466C06" w14:textId="77777777" w:rsidR="00442F13" w:rsidRDefault="00442F13" w:rsidP="00442F13">
      <w:pPr>
        <w:jc w:val="center"/>
        <w:rPr>
          <w:rFonts w:ascii="Arial" w:hAnsi="Arial" w:cs="Arial"/>
          <w:b/>
          <w:bCs/>
          <w:color w:val="1F2024"/>
          <w:sz w:val="28"/>
          <w:szCs w:val="28"/>
        </w:rPr>
      </w:pPr>
    </w:p>
    <w:p w14:paraId="38C52BDC" w14:textId="77777777" w:rsidR="00442F13" w:rsidRDefault="00442F13" w:rsidP="00442F13">
      <w:pPr>
        <w:jc w:val="center"/>
        <w:rPr>
          <w:rFonts w:ascii="Arial" w:hAnsi="Arial" w:cs="Arial"/>
          <w:b/>
          <w:bCs/>
          <w:color w:val="1F2024"/>
          <w:sz w:val="28"/>
          <w:szCs w:val="28"/>
        </w:rPr>
      </w:pPr>
    </w:p>
    <w:p w14:paraId="70F627B9" w14:textId="49AACE9D" w:rsidR="00CD23C9" w:rsidRDefault="00442F13" w:rsidP="00442F13">
      <w:pPr>
        <w:jc w:val="center"/>
        <w:rPr>
          <w:rFonts w:ascii="Arial" w:hAnsi="Arial" w:cs="Arial"/>
          <w:b/>
          <w:bCs/>
          <w:color w:val="1F2024"/>
          <w:sz w:val="28"/>
          <w:szCs w:val="28"/>
        </w:rPr>
      </w:pPr>
      <w:r>
        <w:rPr>
          <w:rFonts w:ascii="Arial" w:hAnsi="Arial" w:cs="Arial"/>
          <w:b/>
          <w:bCs/>
          <w:color w:val="1F2024"/>
          <w:sz w:val="28"/>
          <w:szCs w:val="28"/>
        </w:rPr>
        <w:t>Mohammed Shikder</w:t>
      </w:r>
    </w:p>
    <w:p w14:paraId="670B58A8" w14:textId="3D1CC56B" w:rsidR="00442F13" w:rsidRDefault="00442F13" w:rsidP="00442F13">
      <w:pPr>
        <w:jc w:val="center"/>
        <w:rPr>
          <w:rFonts w:ascii="Arial" w:hAnsi="Arial" w:cs="Arial"/>
          <w:b/>
          <w:bCs/>
          <w:color w:val="1F2024"/>
          <w:sz w:val="28"/>
          <w:szCs w:val="28"/>
        </w:rPr>
      </w:pPr>
      <w:r w:rsidRPr="00442F13">
        <w:rPr>
          <w:rFonts w:ascii="Arial" w:hAnsi="Arial" w:cs="Arial"/>
          <w:b/>
          <w:bCs/>
          <w:color w:val="1F2024"/>
          <w:sz w:val="28"/>
          <w:szCs w:val="28"/>
        </w:rPr>
        <w:t>2021262</w:t>
      </w:r>
    </w:p>
    <w:p w14:paraId="6809E0DD" w14:textId="30C34FE2" w:rsidR="00442F13" w:rsidRPr="00CD23C9" w:rsidRDefault="00442F13" w:rsidP="00442F13">
      <w:pPr>
        <w:jc w:val="center"/>
        <w:rPr>
          <w:rFonts w:ascii="Arial" w:hAnsi="Arial" w:cs="Arial"/>
          <w:b/>
          <w:bCs/>
          <w:color w:val="1F2024"/>
          <w:sz w:val="28"/>
          <w:szCs w:val="28"/>
        </w:rPr>
      </w:pPr>
      <w:r w:rsidRPr="00442F13">
        <w:rPr>
          <w:rFonts w:ascii="Arial" w:hAnsi="Arial" w:cs="Arial"/>
          <w:b/>
          <w:bCs/>
          <w:color w:val="1F2024"/>
          <w:sz w:val="28"/>
          <w:szCs w:val="28"/>
        </w:rPr>
        <w:t>Personnel Resourcing &amp; Development (BMIH5005)</w:t>
      </w:r>
    </w:p>
    <w:p w14:paraId="090E863D" w14:textId="0D4081AB" w:rsidR="00CD23C9" w:rsidRDefault="00CD23C9">
      <w:pPr>
        <w:rPr>
          <w:rFonts w:ascii="Arial" w:hAnsi="Arial" w:cs="Arial"/>
          <w:b/>
          <w:bCs/>
          <w:color w:val="1F2024"/>
          <w:sz w:val="28"/>
          <w:szCs w:val="28"/>
        </w:rPr>
      </w:pPr>
    </w:p>
    <w:p w14:paraId="7EBB36BD" w14:textId="6F2FE4A6" w:rsidR="00CD23C9" w:rsidRDefault="00CD23C9">
      <w:pPr>
        <w:rPr>
          <w:rFonts w:ascii="Arial" w:hAnsi="Arial" w:cs="Arial"/>
          <w:b/>
          <w:bCs/>
          <w:color w:val="1F2024"/>
          <w:sz w:val="28"/>
          <w:szCs w:val="28"/>
        </w:rPr>
      </w:pPr>
    </w:p>
    <w:p w14:paraId="1B63950A" w14:textId="5659674A" w:rsidR="00CD23C9" w:rsidRDefault="00CD23C9">
      <w:pPr>
        <w:rPr>
          <w:rFonts w:ascii="Arial" w:hAnsi="Arial" w:cs="Arial"/>
          <w:b/>
          <w:bCs/>
          <w:color w:val="1F2024"/>
          <w:sz w:val="28"/>
          <w:szCs w:val="28"/>
        </w:rPr>
      </w:pPr>
    </w:p>
    <w:p w14:paraId="3EDC66BD" w14:textId="285E26DF" w:rsidR="00CD23C9" w:rsidRDefault="00CD23C9">
      <w:pPr>
        <w:rPr>
          <w:rFonts w:ascii="Arial" w:hAnsi="Arial" w:cs="Arial"/>
          <w:b/>
          <w:bCs/>
          <w:color w:val="1F2024"/>
          <w:sz w:val="28"/>
          <w:szCs w:val="28"/>
        </w:rPr>
      </w:pPr>
    </w:p>
    <w:p w14:paraId="3F05F40E" w14:textId="62709C05" w:rsidR="00CD23C9" w:rsidRDefault="00CD23C9">
      <w:pPr>
        <w:rPr>
          <w:rFonts w:ascii="Arial" w:hAnsi="Arial" w:cs="Arial"/>
          <w:b/>
          <w:bCs/>
          <w:color w:val="1F2024"/>
          <w:sz w:val="28"/>
          <w:szCs w:val="28"/>
        </w:rPr>
      </w:pPr>
    </w:p>
    <w:p w14:paraId="151E4AFA" w14:textId="462F2685" w:rsidR="00CD23C9" w:rsidRDefault="00CD23C9">
      <w:pPr>
        <w:rPr>
          <w:rFonts w:ascii="Arial" w:hAnsi="Arial" w:cs="Arial"/>
          <w:b/>
          <w:bCs/>
          <w:color w:val="1F2024"/>
          <w:sz w:val="28"/>
          <w:szCs w:val="28"/>
        </w:rPr>
      </w:pPr>
    </w:p>
    <w:p w14:paraId="19E5A405" w14:textId="19D21648" w:rsidR="00CD23C9" w:rsidRDefault="00CD23C9">
      <w:pPr>
        <w:rPr>
          <w:rFonts w:ascii="Arial" w:hAnsi="Arial" w:cs="Arial"/>
          <w:b/>
          <w:bCs/>
          <w:color w:val="1F2024"/>
          <w:sz w:val="28"/>
          <w:szCs w:val="28"/>
        </w:rPr>
      </w:pPr>
    </w:p>
    <w:p w14:paraId="2BAD800E" w14:textId="3A165FE5" w:rsidR="00CD23C9" w:rsidRDefault="00CD23C9">
      <w:pPr>
        <w:rPr>
          <w:rFonts w:ascii="Arial" w:hAnsi="Arial" w:cs="Arial"/>
          <w:b/>
          <w:bCs/>
          <w:color w:val="1F2024"/>
          <w:sz w:val="28"/>
          <w:szCs w:val="28"/>
        </w:rPr>
      </w:pPr>
    </w:p>
    <w:p w14:paraId="0769A09F" w14:textId="7A43B1B9" w:rsidR="00CD23C9" w:rsidRDefault="00CD23C9">
      <w:pPr>
        <w:rPr>
          <w:rFonts w:ascii="Arial" w:hAnsi="Arial" w:cs="Arial"/>
          <w:b/>
          <w:bCs/>
          <w:color w:val="1F2024"/>
          <w:sz w:val="28"/>
          <w:szCs w:val="28"/>
        </w:rPr>
      </w:pPr>
    </w:p>
    <w:p w14:paraId="12060EBB" w14:textId="0D6FCD9D" w:rsidR="00CD23C9" w:rsidRDefault="00CD23C9">
      <w:pPr>
        <w:rPr>
          <w:rFonts w:ascii="Arial" w:hAnsi="Arial" w:cs="Arial"/>
          <w:b/>
          <w:bCs/>
          <w:color w:val="1F2024"/>
          <w:sz w:val="28"/>
          <w:szCs w:val="28"/>
        </w:rPr>
      </w:pPr>
    </w:p>
    <w:p w14:paraId="152FC3EC" w14:textId="647BFDF0" w:rsidR="00CD23C9" w:rsidRDefault="00CD23C9">
      <w:pPr>
        <w:rPr>
          <w:rFonts w:ascii="Arial" w:hAnsi="Arial" w:cs="Arial"/>
          <w:b/>
          <w:bCs/>
          <w:color w:val="1F2024"/>
          <w:sz w:val="28"/>
          <w:szCs w:val="28"/>
        </w:rPr>
      </w:pPr>
    </w:p>
    <w:p w14:paraId="03C9CBCA" w14:textId="6F9BB190" w:rsidR="00CD23C9" w:rsidRDefault="00CD23C9">
      <w:pPr>
        <w:rPr>
          <w:rFonts w:ascii="Arial" w:hAnsi="Arial" w:cs="Arial"/>
          <w:b/>
          <w:bCs/>
          <w:color w:val="1F2024"/>
          <w:sz w:val="28"/>
          <w:szCs w:val="28"/>
        </w:rPr>
      </w:pPr>
    </w:p>
    <w:p w14:paraId="42F7CF75" w14:textId="4CC0F166" w:rsidR="00CD23C9" w:rsidRDefault="00CD23C9">
      <w:pPr>
        <w:rPr>
          <w:rFonts w:ascii="Arial" w:hAnsi="Arial" w:cs="Arial"/>
          <w:b/>
          <w:bCs/>
          <w:color w:val="1F2024"/>
          <w:sz w:val="28"/>
          <w:szCs w:val="28"/>
        </w:rPr>
      </w:pPr>
    </w:p>
    <w:p w14:paraId="20F9A7E1" w14:textId="24AA23B4" w:rsidR="00505170" w:rsidRDefault="00505170">
      <w:pPr>
        <w:rPr>
          <w:rFonts w:ascii="Arial" w:hAnsi="Arial" w:cs="Arial"/>
          <w:b/>
          <w:bCs/>
          <w:color w:val="1F2024"/>
          <w:sz w:val="28"/>
          <w:szCs w:val="28"/>
        </w:rPr>
      </w:pPr>
    </w:p>
    <w:p w14:paraId="2E287660" w14:textId="61520D60" w:rsidR="00505170" w:rsidRDefault="00505170">
      <w:pPr>
        <w:rPr>
          <w:rFonts w:ascii="Arial" w:hAnsi="Arial" w:cs="Arial"/>
          <w:b/>
          <w:bCs/>
          <w:color w:val="1F2024"/>
          <w:sz w:val="28"/>
          <w:szCs w:val="28"/>
        </w:rPr>
      </w:pPr>
    </w:p>
    <w:p w14:paraId="23D8072D" w14:textId="31980105" w:rsidR="00505170" w:rsidRDefault="00505170">
      <w:pPr>
        <w:rPr>
          <w:rFonts w:ascii="Arial" w:hAnsi="Arial" w:cs="Arial"/>
          <w:b/>
          <w:bCs/>
          <w:color w:val="1F2024"/>
          <w:sz w:val="28"/>
          <w:szCs w:val="28"/>
        </w:rPr>
      </w:pPr>
    </w:p>
    <w:sdt>
      <w:sdtPr>
        <w:id w:val="156136693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2B2B34E1" w14:textId="0EAF0D39" w:rsidR="00505170" w:rsidRDefault="00505170">
          <w:pPr>
            <w:pStyle w:val="TOCHeading"/>
          </w:pPr>
          <w:r>
            <w:t>Table of Contents</w:t>
          </w:r>
        </w:p>
        <w:p w14:paraId="2B0F7EAD" w14:textId="0BB944C5"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r>
            <w:rPr>
              <w:b w:val="0"/>
              <w:bCs w:val="0"/>
            </w:rPr>
            <w:fldChar w:fldCharType="begin"/>
          </w:r>
          <w:r>
            <w:instrText xml:space="preserve"> TOC \o "1-3" \h \z \u </w:instrText>
          </w:r>
          <w:r>
            <w:rPr>
              <w:b w:val="0"/>
              <w:bCs w:val="0"/>
            </w:rPr>
            <w:fldChar w:fldCharType="separate"/>
          </w:r>
          <w:hyperlink w:anchor="_Toc106319396" w:history="1">
            <w:r w:rsidRPr="00055CDB">
              <w:rPr>
                <w:rStyle w:val="Hyperlink"/>
                <w:noProof/>
              </w:rPr>
              <w:t>Introduction and Background</w:t>
            </w:r>
            <w:r>
              <w:rPr>
                <w:noProof/>
                <w:webHidden/>
              </w:rPr>
              <w:tab/>
            </w:r>
            <w:r>
              <w:rPr>
                <w:noProof/>
                <w:webHidden/>
              </w:rPr>
              <w:fldChar w:fldCharType="begin"/>
            </w:r>
            <w:r>
              <w:rPr>
                <w:noProof/>
                <w:webHidden/>
              </w:rPr>
              <w:instrText xml:space="preserve"> PAGEREF _Toc106319396 \h </w:instrText>
            </w:r>
            <w:r>
              <w:rPr>
                <w:noProof/>
                <w:webHidden/>
              </w:rPr>
            </w:r>
            <w:r>
              <w:rPr>
                <w:noProof/>
                <w:webHidden/>
              </w:rPr>
              <w:fldChar w:fldCharType="separate"/>
            </w:r>
            <w:r>
              <w:rPr>
                <w:noProof/>
                <w:webHidden/>
              </w:rPr>
              <w:t>2</w:t>
            </w:r>
            <w:r>
              <w:rPr>
                <w:noProof/>
                <w:webHidden/>
              </w:rPr>
              <w:fldChar w:fldCharType="end"/>
            </w:r>
          </w:hyperlink>
        </w:p>
        <w:p w14:paraId="0C7B7D68" w14:textId="336931F9"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hyperlink w:anchor="_Toc106319397" w:history="1">
            <w:r w:rsidRPr="00055CDB">
              <w:rPr>
                <w:rStyle w:val="Hyperlink"/>
                <w:noProof/>
              </w:rPr>
              <w:t>Measurement of Engagement</w:t>
            </w:r>
            <w:r>
              <w:rPr>
                <w:noProof/>
                <w:webHidden/>
              </w:rPr>
              <w:tab/>
            </w:r>
            <w:r>
              <w:rPr>
                <w:noProof/>
                <w:webHidden/>
              </w:rPr>
              <w:fldChar w:fldCharType="begin"/>
            </w:r>
            <w:r>
              <w:rPr>
                <w:noProof/>
                <w:webHidden/>
              </w:rPr>
              <w:instrText xml:space="preserve"> PAGEREF _Toc106319397 \h </w:instrText>
            </w:r>
            <w:r>
              <w:rPr>
                <w:noProof/>
                <w:webHidden/>
              </w:rPr>
            </w:r>
            <w:r>
              <w:rPr>
                <w:noProof/>
                <w:webHidden/>
              </w:rPr>
              <w:fldChar w:fldCharType="separate"/>
            </w:r>
            <w:r>
              <w:rPr>
                <w:noProof/>
                <w:webHidden/>
              </w:rPr>
              <w:t>3</w:t>
            </w:r>
            <w:r>
              <w:rPr>
                <w:noProof/>
                <w:webHidden/>
              </w:rPr>
              <w:fldChar w:fldCharType="end"/>
            </w:r>
          </w:hyperlink>
        </w:p>
        <w:p w14:paraId="7886A7FD" w14:textId="2DD6337B"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hyperlink w:anchor="_Toc106319398" w:history="1">
            <w:r w:rsidRPr="00055CDB">
              <w:rPr>
                <w:rStyle w:val="Hyperlink"/>
                <w:noProof/>
              </w:rPr>
              <w:t>Ways to enhance staff engagement:</w:t>
            </w:r>
            <w:r>
              <w:rPr>
                <w:noProof/>
                <w:webHidden/>
              </w:rPr>
              <w:tab/>
            </w:r>
            <w:r>
              <w:rPr>
                <w:noProof/>
                <w:webHidden/>
              </w:rPr>
              <w:fldChar w:fldCharType="begin"/>
            </w:r>
            <w:r>
              <w:rPr>
                <w:noProof/>
                <w:webHidden/>
              </w:rPr>
              <w:instrText xml:space="preserve"> PAGEREF _Toc106319398 \h </w:instrText>
            </w:r>
            <w:r>
              <w:rPr>
                <w:noProof/>
                <w:webHidden/>
              </w:rPr>
            </w:r>
            <w:r>
              <w:rPr>
                <w:noProof/>
                <w:webHidden/>
              </w:rPr>
              <w:fldChar w:fldCharType="separate"/>
            </w:r>
            <w:r>
              <w:rPr>
                <w:noProof/>
                <w:webHidden/>
              </w:rPr>
              <w:t>6</w:t>
            </w:r>
            <w:r>
              <w:rPr>
                <w:noProof/>
                <w:webHidden/>
              </w:rPr>
              <w:fldChar w:fldCharType="end"/>
            </w:r>
          </w:hyperlink>
        </w:p>
        <w:p w14:paraId="60E7915D" w14:textId="6CA04E40" w:rsidR="00505170" w:rsidRDefault="00505170">
          <w:pPr>
            <w:pStyle w:val="TOC2"/>
            <w:tabs>
              <w:tab w:val="right" w:leader="dot" w:pos="9016"/>
            </w:tabs>
            <w:rPr>
              <w:rFonts w:eastAsiaTheme="minorEastAsia" w:cstheme="minorBidi"/>
              <w:b w:val="0"/>
              <w:bCs w:val="0"/>
              <w:smallCaps w:val="0"/>
              <w:noProof/>
              <w:sz w:val="24"/>
              <w:szCs w:val="24"/>
              <w:lang w:val="en-TR" w:eastAsia="en-GB"/>
            </w:rPr>
          </w:pPr>
          <w:hyperlink w:anchor="_Toc106319399" w:history="1">
            <w:r w:rsidRPr="00055CDB">
              <w:rPr>
                <w:rStyle w:val="Hyperlink"/>
                <w:noProof/>
              </w:rPr>
              <w:t>Training programs</w:t>
            </w:r>
            <w:r>
              <w:rPr>
                <w:noProof/>
                <w:webHidden/>
              </w:rPr>
              <w:tab/>
            </w:r>
            <w:r>
              <w:rPr>
                <w:noProof/>
                <w:webHidden/>
              </w:rPr>
              <w:fldChar w:fldCharType="begin"/>
            </w:r>
            <w:r>
              <w:rPr>
                <w:noProof/>
                <w:webHidden/>
              </w:rPr>
              <w:instrText xml:space="preserve"> PAGEREF _Toc106319399 \h </w:instrText>
            </w:r>
            <w:r>
              <w:rPr>
                <w:noProof/>
                <w:webHidden/>
              </w:rPr>
            </w:r>
            <w:r>
              <w:rPr>
                <w:noProof/>
                <w:webHidden/>
              </w:rPr>
              <w:fldChar w:fldCharType="separate"/>
            </w:r>
            <w:r>
              <w:rPr>
                <w:noProof/>
                <w:webHidden/>
              </w:rPr>
              <w:t>6</w:t>
            </w:r>
            <w:r>
              <w:rPr>
                <w:noProof/>
                <w:webHidden/>
              </w:rPr>
              <w:fldChar w:fldCharType="end"/>
            </w:r>
          </w:hyperlink>
        </w:p>
        <w:p w14:paraId="2EC091C0" w14:textId="3FEE92BB" w:rsidR="00505170" w:rsidRDefault="00505170">
          <w:pPr>
            <w:pStyle w:val="TOC2"/>
            <w:tabs>
              <w:tab w:val="right" w:leader="dot" w:pos="9016"/>
            </w:tabs>
            <w:rPr>
              <w:rFonts w:eastAsiaTheme="minorEastAsia" w:cstheme="minorBidi"/>
              <w:b w:val="0"/>
              <w:bCs w:val="0"/>
              <w:smallCaps w:val="0"/>
              <w:noProof/>
              <w:sz w:val="24"/>
              <w:szCs w:val="24"/>
              <w:lang w:val="en-TR" w:eastAsia="en-GB"/>
            </w:rPr>
          </w:pPr>
          <w:hyperlink w:anchor="_Toc106319400" w:history="1">
            <w:r w:rsidRPr="00055CDB">
              <w:rPr>
                <w:rStyle w:val="Hyperlink"/>
                <w:noProof/>
              </w:rPr>
              <w:t>Communication Processes</w:t>
            </w:r>
            <w:r>
              <w:rPr>
                <w:noProof/>
                <w:webHidden/>
              </w:rPr>
              <w:tab/>
            </w:r>
            <w:r>
              <w:rPr>
                <w:noProof/>
                <w:webHidden/>
              </w:rPr>
              <w:fldChar w:fldCharType="begin"/>
            </w:r>
            <w:r>
              <w:rPr>
                <w:noProof/>
                <w:webHidden/>
              </w:rPr>
              <w:instrText xml:space="preserve"> PAGEREF _Toc106319400 \h </w:instrText>
            </w:r>
            <w:r>
              <w:rPr>
                <w:noProof/>
                <w:webHidden/>
              </w:rPr>
            </w:r>
            <w:r>
              <w:rPr>
                <w:noProof/>
                <w:webHidden/>
              </w:rPr>
              <w:fldChar w:fldCharType="separate"/>
            </w:r>
            <w:r>
              <w:rPr>
                <w:noProof/>
                <w:webHidden/>
              </w:rPr>
              <w:t>6</w:t>
            </w:r>
            <w:r>
              <w:rPr>
                <w:noProof/>
                <w:webHidden/>
              </w:rPr>
              <w:fldChar w:fldCharType="end"/>
            </w:r>
          </w:hyperlink>
        </w:p>
        <w:p w14:paraId="2CA43AFB" w14:textId="5661B6AF" w:rsidR="00505170" w:rsidRDefault="00505170">
          <w:pPr>
            <w:pStyle w:val="TOC2"/>
            <w:tabs>
              <w:tab w:val="right" w:leader="dot" w:pos="9016"/>
            </w:tabs>
            <w:rPr>
              <w:rFonts w:eastAsiaTheme="minorEastAsia" w:cstheme="minorBidi"/>
              <w:b w:val="0"/>
              <w:bCs w:val="0"/>
              <w:smallCaps w:val="0"/>
              <w:noProof/>
              <w:sz w:val="24"/>
              <w:szCs w:val="24"/>
              <w:lang w:val="en-TR" w:eastAsia="en-GB"/>
            </w:rPr>
          </w:pPr>
          <w:hyperlink w:anchor="_Toc106319401" w:history="1">
            <w:r w:rsidRPr="00055CDB">
              <w:rPr>
                <w:rStyle w:val="Hyperlink"/>
                <w:noProof/>
              </w:rPr>
              <w:t>Rewards</w:t>
            </w:r>
            <w:r>
              <w:rPr>
                <w:noProof/>
                <w:webHidden/>
              </w:rPr>
              <w:tab/>
            </w:r>
            <w:r>
              <w:rPr>
                <w:noProof/>
                <w:webHidden/>
              </w:rPr>
              <w:fldChar w:fldCharType="begin"/>
            </w:r>
            <w:r>
              <w:rPr>
                <w:noProof/>
                <w:webHidden/>
              </w:rPr>
              <w:instrText xml:space="preserve"> PAGEREF _Toc106319401 \h </w:instrText>
            </w:r>
            <w:r>
              <w:rPr>
                <w:noProof/>
                <w:webHidden/>
              </w:rPr>
            </w:r>
            <w:r>
              <w:rPr>
                <w:noProof/>
                <w:webHidden/>
              </w:rPr>
              <w:fldChar w:fldCharType="separate"/>
            </w:r>
            <w:r>
              <w:rPr>
                <w:noProof/>
                <w:webHidden/>
              </w:rPr>
              <w:t>7</w:t>
            </w:r>
            <w:r>
              <w:rPr>
                <w:noProof/>
                <w:webHidden/>
              </w:rPr>
              <w:fldChar w:fldCharType="end"/>
            </w:r>
          </w:hyperlink>
        </w:p>
        <w:p w14:paraId="33778CEC" w14:textId="15FBDAF9" w:rsidR="00505170" w:rsidRDefault="00505170">
          <w:pPr>
            <w:pStyle w:val="TOC2"/>
            <w:tabs>
              <w:tab w:val="right" w:leader="dot" w:pos="9016"/>
            </w:tabs>
            <w:rPr>
              <w:rFonts w:eastAsiaTheme="minorEastAsia" w:cstheme="minorBidi"/>
              <w:b w:val="0"/>
              <w:bCs w:val="0"/>
              <w:smallCaps w:val="0"/>
              <w:noProof/>
              <w:sz w:val="24"/>
              <w:szCs w:val="24"/>
              <w:lang w:val="en-TR" w:eastAsia="en-GB"/>
            </w:rPr>
          </w:pPr>
          <w:hyperlink w:anchor="_Toc106319402" w:history="1">
            <w:r w:rsidRPr="00055CDB">
              <w:rPr>
                <w:rStyle w:val="Hyperlink"/>
                <w:noProof/>
              </w:rPr>
              <w:t>Management</w:t>
            </w:r>
            <w:r>
              <w:rPr>
                <w:noProof/>
                <w:webHidden/>
              </w:rPr>
              <w:tab/>
            </w:r>
            <w:r>
              <w:rPr>
                <w:noProof/>
                <w:webHidden/>
              </w:rPr>
              <w:fldChar w:fldCharType="begin"/>
            </w:r>
            <w:r>
              <w:rPr>
                <w:noProof/>
                <w:webHidden/>
              </w:rPr>
              <w:instrText xml:space="preserve"> PAGEREF _Toc106319402 \h </w:instrText>
            </w:r>
            <w:r>
              <w:rPr>
                <w:noProof/>
                <w:webHidden/>
              </w:rPr>
            </w:r>
            <w:r>
              <w:rPr>
                <w:noProof/>
                <w:webHidden/>
              </w:rPr>
              <w:fldChar w:fldCharType="separate"/>
            </w:r>
            <w:r>
              <w:rPr>
                <w:noProof/>
                <w:webHidden/>
              </w:rPr>
              <w:t>8</w:t>
            </w:r>
            <w:r>
              <w:rPr>
                <w:noProof/>
                <w:webHidden/>
              </w:rPr>
              <w:fldChar w:fldCharType="end"/>
            </w:r>
          </w:hyperlink>
        </w:p>
        <w:p w14:paraId="0C65F621" w14:textId="03E18CFA"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hyperlink w:anchor="_Toc106319403" w:history="1">
            <w:r w:rsidRPr="00055CDB">
              <w:rPr>
                <w:rStyle w:val="Hyperlink"/>
                <w:noProof/>
              </w:rPr>
              <w:t>Conclusion</w:t>
            </w:r>
            <w:r>
              <w:rPr>
                <w:noProof/>
                <w:webHidden/>
              </w:rPr>
              <w:tab/>
            </w:r>
            <w:r>
              <w:rPr>
                <w:noProof/>
                <w:webHidden/>
              </w:rPr>
              <w:fldChar w:fldCharType="begin"/>
            </w:r>
            <w:r>
              <w:rPr>
                <w:noProof/>
                <w:webHidden/>
              </w:rPr>
              <w:instrText xml:space="preserve"> PAGEREF _Toc106319403 \h </w:instrText>
            </w:r>
            <w:r>
              <w:rPr>
                <w:noProof/>
                <w:webHidden/>
              </w:rPr>
            </w:r>
            <w:r>
              <w:rPr>
                <w:noProof/>
                <w:webHidden/>
              </w:rPr>
              <w:fldChar w:fldCharType="separate"/>
            </w:r>
            <w:r>
              <w:rPr>
                <w:noProof/>
                <w:webHidden/>
              </w:rPr>
              <w:t>8</w:t>
            </w:r>
            <w:r>
              <w:rPr>
                <w:noProof/>
                <w:webHidden/>
              </w:rPr>
              <w:fldChar w:fldCharType="end"/>
            </w:r>
          </w:hyperlink>
        </w:p>
        <w:p w14:paraId="3EA012E6" w14:textId="24CF4D03"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hyperlink w:anchor="_Toc106319404" w:history="1">
            <w:r w:rsidRPr="00055CDB">
              <w:rPr>
                <w:rStyle w:val="Hyperlink"/>
                <w:noProof/>
              </w:rPr>
              <w:t>References</w:t>
            </w:r>
            <w:r>
              <w:rPr>
                <w:noProof/>
                <w:webHidden/>
              </w:rPr>
              <w:tab/>
            </w:r>
            <w:r>
              <w:rPr>
                <w:noProof/>
                <w:webHidden/>
              </w:rPr>
              <w:fldChar w:fldCharType="begin"/>
            </w:r>
            <w:r>
              <w:rPr>
                <w:noProof/>
                <w:webHidden/>
              </w:rPr>
              <w:instrText xml:space="preserve"> PAGEREF _Toc106319404 \h </w:instrText>
            </w:r>
            <w:r>
              <w:rPr>
                <w:noProof/>
                <w:webHidden/>
              </w:rPr>
            </w:r>
            <w:r>
              <w:rPr>
                <w:noProof/>
                <w:webHidden/>
              </w:rPr>
              <w:fldChar w:fldCharType="separate"/>
            </w:r>
            <w:r>
              <w:rPr>
                <w:noProof/>
                <w:webHidden/>
              </w:rPr>
              <w:t>9</w:t>
            </w:r>
            <w:r>
              <w:rPr>
                <w:noProof/>
                <w:webHidden/>
              </w:rPr>
              <w:fldChar w:fldCharType="end"/>
            </w:r>
          </w:hyperlink>
        </w:p>
        <w:p w14:paraId="33986505" w14:textId="1E01E343" w:rsidR="00505170" w:rsidRDefault="00505170">
          <w:r>
            <w:rPr>
              <w:b/>
              <w:bCs/>
              <w:noProof/>
            </w:rPr>
            <w:fldChar w:fldCharType="end"/>
          </w:r>
        </w:p>
      </w:sdtContent>
    </w:sdt>
    <w:p w14:paraId="2F6BF515" w14:textId="77777777" w:rsidR="00505170" w:rsidRDefault="00505170">
      <w:pPr>
        <w:rPr>
          <w:rFonts w:ascii="Arial" w:hAnsi="Arial" w:cs="Arial"/>
          <w:b/>
          <w:bCs/>
          <w:color w:val="1F2024"/>
          <w:sz w:val="28"/>
          <w:szCs w:val="28"/>
        </w:rPr>
      </w:pPr>
    </w:p>
    <w:p w14:paraId="7E8459DD" w14:textId="3678609C" w:rsidR="00CD23C9" w:rsidRDefault="00CD23C9">
      <w:pPr>
        <w:rPr>
          <w:rFonts w:ascii="Arial" w:hAnsi="Arial" w:cs="Arial"/>
          <w:b/>
          <w:bCs/>
          <w:color w:val="1F2024"/>
          <w:sz w:val="28"/>
          <w:szCs w:val="28"/>
        </w:rPr>
      </w:pPr>
    </w:p>
    <w:p w14:paraId="124B4F00" w14:textId="3FCA38E4" w:rsidR="00CD23C9" w:rsidRDefault="00CD23C9">
      <w:pPr>
        <w:rPr>
          <w:rFonts w:ascii="Arial" w:hAnsi="Arial" w:cs="Arial"/>
          <w:b/>
          <w:bCs/>
          <w:color w:val="1F2024"/>
          <w:sz w:val="28"/>
          <w:szCs w:val="28"/>
        </w:rPr>
      </w:pPr>
    </w:p>
    <w:p w14:paraId="4BF563A3" w14:textId="1FFC31C5" w:rsidR="00505170" w:rsidRDefault="00505170">
      <w:pPr>
        <w:rPr>
          <w:rFonts w:ascii="Arial" w:hAnsi="Arial" w:cs="Arial"/>
          <w:b/>
          <w:bCs/>
          <w:color w:val="1F2024"/>
          <w:sz w:val="28"/>
          <w:szCs w:val="28"/>
        </w:rPr>
      </w:pPr>
    </w:p>
    <w:p w14:paraId="290E05F8" w14:textId="13F0A19D" w:rsidR="00505170" w:rsidRDefault="00505170">
      <w:pPr>
        <w:rPr>
          <w:rFonts w:ascii="Arial" w:hAnsi="Arial" w:cs="Arial"/>
          <w:b/>
          <w:bCs/>
          <w:color w:val="1F2024"/>
          <w:sz w:val="28"/>
          <w:szCs w:val="28"/>
        </w:rPr>
      </w:pPr>
    </w:p>
    <w:p w14:paraId="1174D350" w14:textId="09646464" w:rsidR="00505170" w:rsidRDefault="00505170">
      <w:pPr>
        <w:rPr>
          <w:rFonts w:ascii="Arial" w:hAnsi="Arial" w:cs="Arial"/>
          <w:b/>
          <w:bCs/>
          <w:color w:val="1F2024"/>
          <w:sz w:val="28"/>
          <w:szCs w:val="28"/>
        </w:rPr>
      </w:pPr>
    </w:p>
    <w:p w14:paraId="6B6BF39E" w14:textId="54AE5291" w:rsidR="00505170" w:rsidRDefault="00505170">
      <w:pPr>
        <w:rPr>
          <w:rFonts w:ascii="Arial" w:hAnsi="Arial" w:cs="Arial"/>
          <w:b/>
          <w:bCs/>
          <w:color w:val="1F2024"/>
          <w:sz w:val="28"/>
          <w:szCs w:val="28"/>
        </w:rPr>
      </w:pPr>
    </w:p>
    <w:p w14:paraId="3EA267F5" w14:textId="1F8BADCE" w:rsidR="00505170" w:rsidRDefault="00505170">
      <w:pPr>
        <w:rPr>
          <w:rFonts w:ascii="Arial" w:hAnsi="Arial" w:cs="Arial"/>
          <w:b/>
          <w:bCs/>
          <w:color w:val="1F2024"/>
          <w:sz w:val="28"/>
          <w:szCs w:val="28"/>
        </w:rPr>
      </w:pPr>
    </w:p>
    <w:p w14:paraId="4C9774D4" w14:textId="76C49DE9" w:rsidR="00505170" w:rsidRDefault="00505170">
      <w:pPr>
        <w:rPr>
          <w:rFonts w:ascii="Arial" w:hAnsi="Arial" w:cs="Arial"/>
          <w:b/>
          <w:bCs/>
          <w:color w:val="1F2024"/>
          <w:sz w:val="28"/>
          <w:szCs w:val="28"/>
        </w:rPr>
      </w:pPr>
    </w:p>
    <w:p w14:paraId="6FEAF2DF" w14:textId="6DD027DA" w:rsidR="00505170" w:rsidRDefault="00505170">
      <w:pPr>
        <w:rPr>
          <w:rFonts w:ascii="Arial" w:hAnsi="Arial" w:cs="Arial"/>
          <w:b/>
          <w:bCs/>
          <w:color w:val="1F2024"/>
          <w:sz w:val="28"/>
          <w:szCs w:val="28"/>
        </w:rPr>
      </w:pPr>
    </w:p>
    <w:p w14:paraId="6595CC5B" w14:textId="14008A51" w:rsidR="00505170" w:rsidRDefault="00505170">
      <w:pPr>
        <w:rPr>
          <w:rFonts w:ascii="Arial" w:hAnsi="Arial" w:cs="Arial"/>
          <w:b/>
          <w:bCs/>
          <w:color w:val="1F2024"/>
          <w:sz w:val="28"/>
          <w:szCs w:val="28"/>
        </w:rPr>
      </w:pPr>
    </w:p>
    <w:p w14:paraId="73C6F6CD" w14:textId="29968A2D" w:rsidR="00505170" w:rsidRDefault="00505170">
      <w:pPr>
        <w:rPr>
          <w:rFonts w:ascii="Arial" w:hAnsi="Arial" w:cs="Arial"/>
          <w:b/>
          <w:bCs/>
          <w:color w:val="1F2024"/>
          <w:sz w:val="28"/>
          <w:szCs w:val="28"/>
        </w:rPr>
      </w:pPr>
    </w:p>
    <w:p w14:paraId="0F3FB9BE" w14:textId="77777777" w:rsidR="00505170" w:rsidRDefault="00505170">
      <w:pPr>
        <w:rPr>
          <w:rFonts w:ascii="Arial" w:hAnsi="Arial" w:cs="Arial"/>
          <w:b/>
          <w:bCs/>
          <w:color w:val="1F2024"/>
          <w:sz w:val="28"/>
          <w:szCs w:val="28"/>
        </w:rPr>
      </w:pPr>
    </w:p>
    <w:p w14:paraId="32E50DE0" w14:textId="49ED9A99" w:rsidR="008A0BA3" w:rsidRPr="00505170" w:rsidRDefault="008A0BA3" w:rsidP="00505170">
      <w:pPr>
        <w:pStyle w:val="Heading1"/>
        <w:rPr>
          <w:b/>
          <w:bCs/>
          <w:color w:val="000000" w:themeColor="text1"/>
        </w:rPr>
      </w:pPr>
      <w:bookmarkStart w:id="0" w:name="_Toc106319396"/>
      <w:r w:rsidRPr="00505170">
        <w:rPr>
          <w:b/>
          <w:bCs/>
          <w:color w:val="000000" w:themeColor="text1"/>
        </w:rPr>
        <w:lastRenderedPageBreak/>
        <w:t>Introduction and Background</w:t>
      </w:r>
      <w:bookmarkEnd w:id="0"/>
    </w:p>
    <w:p w14:paraId="343FCFCF" w14:textId="74813DA0" w:rsidR="008A0BA3" w:rsidRPr="009F544B" w:rsidRDefault="008A0BA3" w:rsidP="009F544B">
      <w:pPr>
        <w:spacing w:after="0" w:line="360" w:lineRule="auto"/>
        <w:jc w:val="both"/>
        <w:rPr>
          <w:rFonts w:ascii="Arial" w:hAnsi="Arial" w:cs="Arial"/>
          <w:color w:val="1F2024"/>
          <w:sz w:val="24"/>
          <w:szCs w:val="24"/>
        </w:rPr>
      </w:pPr>
      <w:r w:rsidRPr="009F544B">
        <w:rPr>
          <w:rFonts w:ascii="Arial" w:hAnsi="Arial" w:cs="Arial"/>
          <w:color w:val="1F2024"/>
          <w:sz w:val="24"/>
          <w:szCs w:val="24"/>
        </w:rPr>
        <w:t xml:space="preserve">The objective of this research is to explore the elements that affect employee engagement in Hilton hotels. Training programs, communication processes, rewards, and management have been chosen as the four independent variables that will be evaluated in this research. Employee engagement initiatives that are both efficient and successful assist </w:t>
      </w:r>
      <w:r w:rsidR="00801F95" w:rsidRPr="009F544B">
        <w:rPr>
          <w:rFonts w:ascii="Arial" w:hAnsi="Arial" w:cs="Arial"/>
          <w:color w:val="1F2024"/>
          <w:sz w:val="24"/>
          <w:szCs w:val="24"/>
        </w:rPr>
        <w:t>in</w:t>
      </w:r>
      <w:r w:rsidRPr="009F544B">
        <w:rPr>
          <w:rFonts w:ascii="Arial" w:hAnsi="Arial" w:cs="Arial"/>
          <w:color w:val="1F2024"/>
          <w:sz w:val="24"/>
          <w:szCs w:val="24"/>
        </w:rPr>
        <w:t xml:space="preserve"> increased dedication, ambition, confidence, and creativity. As a result, the ultimate gains in an organization's performance and profitability, and may assist all organisations in increasing employee engagement. Because Hilton is a major company in this sector, the survey was limited to current Hilton hotel workers.</w:t>
      </w:r>
    </w:p>
    <w:p w14:paraId="413949D7" w14:textId="2D91896F" w:rsidR="00E82707" w:rsidRPr="009F544B" w:rsidRDefault="00E82707" w:rsidP="009F544B">
      <w:pPr>
        <w:pStyle w:val="NormalWeb"/>
        <w:shd w:val="clear" w:color="auto" w:fill="FFFFFF"/>
        <w:spacing w:line="360" w:lineRule="auto"/>
        <w:jc w:val="both"/>
        <w:rPr>
          <w:rFonts w:ascii="Arial" w:eastAsiaTheme="minorHAnsi" w:hAnsi="Arial" w:cs="Arial"/>
          <w:color w:val="1F2024"/>
          <w:lang w:eastAsia="en-US"/>
        </w:rPr>
      </w:pPr>
      <w:r w:rsidRPr="009F544B">
        <w:rPr>
          <w:rFonts w:ascii="Arial" w:hAnsi="Arial" w:cs="Arial"/>
          <w:color w:val="1F2024"/>
        </w:rPr>
        <w:t>Hilton Hotel International, the world's third-biggest hotel group, is a global leader in the business. The company's portfolio now includes over 600 hotels between 2020 and 2021</w:t>
      </w:r>
      <w:r w:rsidRPr="009F544B">
        <w:rPr>
          <w:rFonts w:ascii="Arial" w:hAnsi="Arial" w:cs="Arial"/>
        </w:rPr>
        <w:t xml:space="preserve"> </w:t>
      </w:r>
      <w:r w:rsidRPr="009F544B">
        <w:rPr>
          <w:rFonts w:ascii="Arial" w:hAnsi="Arial" w:cs="Arial"/>
          <w:color w:val="1F2024"/>
        </w:rPr>
        <w:t xml:space="preserve">(CEOWORLD magazine, 2022). This group's growth continues to be high, mostly in the United States. This means that the corporation benefits from its scale and worldwide presence, allowing it to maximize profits. </w:t>
      </w:r>
      <w:r w:rsidRPr="009F544B">
        <w:rPr>
          <w:rFonts w:ascii="Arial" w:eastAsiaTheme="minorHAnsi" w:hAnsi="Arial" w:cs="Arial"/>
          <w:color w:val="1F2024"/>
          <w:lang w:eastAsia="en-US"/>
        </w:rPr>
        <w:t>In 1919, Conrad purchased the 40-room Mobley Hotel in Cisco, Texas, which became the first Hilton hotel.  In the years that followed, he expanded the Hilton business across Texas, adding hotels in Dallas, Abilene, Waco, and El Paso. The Waco Hilton was the country's first hotel to have cold running water and air conditioners. Hilton established the world's first global hotel company when it opened the Caribe Hilton Hotel in Puerto Rico in 1949 (HowandWhat.net, 2021).</w:t>
      </w:r>
      <w:r w:rsidRPr="009F544B">
        <w:rPr>
          <w:rFonts w:ascii="Arial" w:hAnsi="Arial" w:cs="Arial"/>
        </w:rPr>
        <w:t xml:space="preserve"> </w:t>
      </w:r>
      <w:r w:rsidRPr="009F544B">
        <w:rPr>
          <w:rFonts w:ascii="Arial" w:eastAsiaTheme="minorHAnsi" w:hAnsi="Arial" w:cs="Arial"/>
          <w:color w:val="1F2024"/>
          <w:lang w:eastAsia="en-US"/>
        </w:rPr>
        <w:t xml:space="preserve">Hilton hotel opened at the San Francisco Airport in 1959 and it was unique in the world at that time. When Hilton's competitors recognized how profitable the airport hotel market might be, it created a global ripple effect. The company began a central reservations system in 1973, which allowed customers to book rooms from a single site rather than calling different hotels. 1.6 million people book rooms and spa days at Hilton hotels every month using apps, websites, and even chatbots. In 1987, Hilton developed the Hilton </w:t>
      </w:r>
      <w:r w:rsidR="00801F95" w:rsidRPr="009F544B">
        <w:rPr>
          <w:rFonts w:ascii="Arial" w:eastAsiaTheme="minorHAnsi" w:hAnsi="Arial" w:cs="Arial"/>
          <w:color w:val="1F2024"/>
          <w:lang w:eastAsia="en-US"/>
        </w:rPr>
        <w:t>Honours</w:t>
      </w:r>
      <w:r w:rsidRPr="009F544B">
        <w:rPr>
          <w:rFonts w:ascii="Arial" w:eastAsiaTheme="minorHAnsi" w:hAnsi="Arial" w:cs="Arial"/>
          <w:color w:val="1F2024"/>
          <w:lang w:eastAsia="en-US"/>
        </w:rPr>
        <w:t xml:space="preserve"> Program. Visitors who stay at a Hilton hotel or use a partner's service to shop, dine, or travel receive credits which can be used to get free accommodation.</w:t>
      </w:r>
    </w:p>
    <w:p w14:paraId="7D8A2425" w14:textId="77777777" w:rsidR="00CD23C9" w:rsidRDefault="00CD23C9" w:rsidP="009F544B">
      <w:pPr>
        <w:pStyle w:val="NormalWeb"/>
        <w:shd w:val="clear" w:color="auto" w:fill="FFFFFF"/>
        <w:spacing w:line="360" w:lineRule="auto"/>
        <w:jc w:val="both"/>
        <w:rPr>
          <w:rFonts w:ascii="Arial" w:eastAsiaTheme="minorHAnsi" w:hAnsi="Arial" w:cs="Arial"/>
          <w:b/>
          <w:bCs/>
          <w:color w:val="1F2024"/>
          <w:sz w:val="28"/>
          <w:szCs w:val="28"/>
          <w:lang w:eastAsia="en-US"/>
        </w:rPr>
      </w:pPr>
    </w:p>
    <w:p w14:paraId="1B170405" w14:textId="77777777" w:rsidR="00CD23C9" w:rsidRDefault="00CD23C9" w:rsidP="009F544B">
      <w:pPr>
        <w:pStyle w:val="NormalWeb"/>
        <w:shd w:val="clear" w:color="auto" w:fill="FFFFFF"/>
        <w:spacing w:line="360" w:lineRule="auto"/>
        <w:jc w:val="both"/>
        <w:rPr>
          <w:rFonts w:ascii="Arial" w:eastAsiaTheme="minorHAnsi" w:hAnsi="Arial" w:cs="Arial"/>
          <w:b/>
          <w:bCs/>
          <w:color w:val="1F2024"/>
          <w:sz w:val="28"/>
          <w:szCs w:val="28"/>
          <w:lang w:eastAsia="en-US"/>
        </w:rPr>
      </w:pPr>
    </w:p>
    <w:p w14:paraId="1F4B1521" w14:textId="37999C89" w:rsidR="008A0BA3" w:rsidRPr="00505170" w:rsidRDefault="00C761E8" w:rsidP="00505170">
      <w:pPr>
        <w:pStyle w:val="Heading1"/>
        <w:rPr>
          <w:rFonts w:eastAsiaTheme="minorHAnsi"/>
          <w:b/>
          <w:bCs/>
          <w:color w:val="000000" w:themeColor="text1"/>
        </w:rPr>
      </w:pPr>
      <w:bookmarkStart w:id="1" w:name="_Toc106319397"/>
      <w:r w:rsidRPr="00505170">
        <w:rPr>
          <w:rFonts w:eastAsiaTheme="minorHAnsi"/>
          <w:b/>
          <w:bCs/>
          <w:color w:val="000000" w:themeColor="text1"/>
        </w:rPr>
        <w:lastRenderedPageBreak/>
        <w:t>Measurement of Engagement</w:t>
      </w:r>
      <w:bookmarkEnd w:id="1"/>
    </w:p>
    <w:p w14:paraId="27308FDB" w14:textId="1DC9EDB1" w:rsidR="00C761E8" w:rsidRPr="00505170" w:rsidRDefault="00F030B3" w:rsidP="009F544B">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Employee engagement is a workplace approach that creates the appropriate conditions for all employees to give their best every day, be dedicated to their organization's aims and values, be driven to contribute to organisational success and feel better about themselves</w:t>
      </w:r>
      <w:r w:rsidR="00AC7596" w:rsidRPr="00505170">
        <w:rPr>
          <w:rFonts w:ascii="Arial" w:eastAsiaTheme="minorHAnsi" w:hAnsi="Arial" w:cs="Arial"/>
          <w:color w:val="1F2024"/>
          <w:lang w:eastAsia="en-US"/>
        </w:rPr>
        <w:t xml:space="preserve"> (Erajesvariepillay, Singh and Singh, 2018)</w:t>
      </w:r>
      <w:r w:rsidRPr="00505170">
        <w:rPr>
          <w:rFonts w:ascii="Arial" w:eastAsiaTheme="minorHAnsi" w:hAnsi="Arial" w:cs="Arial"/>
          <w:color w:val="1F2024"/>
          <w:lang w:eastAsia="en-US"/>
        </w:rPr>
        <w:t xml:space="preserve">. </w:t>
      </w:r>
      <w:r w:rsidR="004C21EA" w:rsidRPr="00505170">
        <w:rPr>
          <w:rFonts w:ascii="Arial" w:eastAsiaTheme="minorHAnsi" w:hAnsi="Arial" w:cs="Arial"/>
          <w:color w:val="1F2024"/>
          <w:lang w:eastAsia="en-US"/>
        </w:rPr>
        <w:t>Employee engagement refers to the psychological and social bond that employees have with their workplaces. According to statistics, companies with highly engaged staff are 17</w:t>
      </w:r>
      <w:r w:rsidR="00AD5F57" w:rsidRPr="00505170">
        <w:rPr>
          <w:rFonts w:ascii="Arial" w:eastAsiaTheme="minorHAnsi" w:hAnsi="Arial" w:cs="Arial"/>
          <w:color w:val="1F2024"/>
          <w:lang w:eastAsia="en-US"/>
        </w:rPr>
        <w:t>%</w:t>
      </w:r>
      <w:r w:rsidR="004C21EA" w:rsidRPr="00505170">
        <w:rPr>
          <w:rFonts w:ascii="Arial" w:eastAsiaTheme="minorHAnsi" w:hAnsi="Arial" w:cs="Arial"/>
          <w:color w:val="1F2024"/>
          <w:lang w:eastAsia="en-US"/>
        </w:rPr>
        <w:t xml:space="preserve"> more productive and 21</w:t>
      </w:r>
      <w:r w:rsidR="00AD5F57" w:rsidRPr="00505170">
        <w:rPr>
          <w:rFonts w:ascii="Arial" w:eastAsiaTheme="minorHAnsi" w:hAnsi="Arial" w:cs="Arial"/>
          <w:color w:val="1F2024"/>
          <w:lang w:eastAsia="en-US"/>
        </w:rPr>
        <w:t xml:space="preserve">% </w:t>
      </w:r>
      <w:r w:rsidR="004C21EA" w:rsidRPr="00505170">
        <w:rPr>
          <w:rFonts w:ascii="Arial" w:eastAsiaTheme="minorHAnsi" w:hAnsi="Arial" w:cs="Arial"/>
          <w:color w:val="1F2024"/>
          <w:lang w:eastAsia="en-US"/>
        </w:rPr>
        <w:t>more profitable</w:t>
      </w:r>
      <w:r w:rsidR="00AC7596" w:rsidRPr="00505170">
        <w:rPr>
          <w:sz w:val="22"/>
          <w:szCs w:val="22"/>
        </w:rPr>
        <w:t xml:space="preserve"> </w:t>
      </w:r>
      <w:r w:rsidR="00AC7596" w:rsidRPr="00505170">
        <w:rPr>
          <w:rFonts w:ascii="Arial" w:eastAsiaTheme="minorHAnsi" w:hAnsi="Arial" w:cs="Arial"/>
          <w:color w:val="1F2024"/>
          <w:lang w:eastAsia="en-US"/>
        </w:rPr>
        <w:t>Osborne and Hammoud, 2017)</w:t>
      </w:r>
      <w:r w:rsidR="004C21EA" w:rsidRPr="00505170">
        <w:rPr>
          <w:rFonts w:ascii="Arial" w:eastAsiaTheme="minorHAnsi" w:hAnsi="Arial" w:cs="Arial"/>
          <w:color w:val="1F2024"/>
          <w:lang w:eastAsia="en-US"/>
        </w:rPr>
        <w:t>. In the end, the committed workforce stays longer. However, hotels can't engage employees until they know what's motivating (or discouraging) workers. Measuring employee engagement gives hotels insight into what their workers like about the company and where they can improve.</w:t>
      </w:r>
    </w:p>
    <w:p w14:paraId="2A2A6D24" w14:textId="359184D2" w:rsidR="009F544B" w:rsidRPr="009F544B" w:rsidRDefault="009F544B" w:rsidP="009F544B">
      <w:pPr>
        <w:pStyle w:val="NormalWeb"/>
        <w:shd w:val="clear" w:color="auto" w:fill="FFFFFF"/>
        <w:spacing w:line="360" w:lineRule="auto"/>
        <w:jc w:val="both"/>
        <w:rPr>
          <w:rFonts w:ascii="Arial" w:eastAsiaTheme="minorHAnsi" w:hAnsi="Arial" w:cs="Arial"/>
          <w:b/>
          <w:bCs/>
          <w:color w:val="1F2024"/>
          <w:sz w:val="28"/>
          <w:szCs w:val="28"/>
          <w:lang w:eastAsia="en-US"/>
        </w:rPr>
      </w:pPr>
      <w:r w:rsidRPr="009F544B">
        <w:rPr>
          <w:rFonts w:ascii="Arial" w:eastAsiaTheme="minorHAnsi" w:hAnsi="Arial" w:cs="Arial"/>
          <w:b/>
          <w:bCs/>
          <w:color w:val="1F2024"/>
          <w:sz w:val="28"/>
          <w:szCs w:val="28"/>
          <w:lang w:eastAsia="en-US"/>
        </w:rPr>
        <w:t>Importance of Measurement of Engagement</w:t>
      </w:r>
    </w:p>
    <w:p w14:paraId="32F3E295" w14:textId="069104E0" w:rsidR="00227B41" w:rsidRPr="00505170" w:rsidRDefault="00227B41" w:rsidP="009F544B">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To discover qualities, shortcomings, and "secret realities." Measuring engagement on a routine basis allows companies to address issues before they become problems. One may also utilise engagement data to highlight what's working effectively and link weaker sides or departments with more successful ones. To establish a foundation of trust. Requesting feedback from workers demonstrates that the company value their effort and how they experience the workplace. Demonstrate that company is there to listen and that they want to provide the finest possible environment. To ensure everybody is aware of what is going on. Once the data is collected, publish it to every one of the organisations, including executives, managers, and front-line workers. Everyone has the chance to make a positive impact on the culture as a result of this</w:t>
      </w:r>
      <w:r w:rsidR="00AC7596" w:rsidRPr="00505170">
        <w:rPr>
          <w:sz w:val="22"/>
          <w:szCs w:val="22"/>
        </w:rPr>
        <w:t xml:space="preserve"> </w:t>
      </w:r>
      <w:r w:rsidR="00AC7596" w:rsidRPr="00505170">
        <w:rPr>
          <w:rFonts w:ascii="Arial" w:eastAsiaTheme="minorHAnsi" w:hAnsi="Arial" w:cs="Arial"/>
          <w:color w:val="1F2024"/>
          <w:lang w:eastAsia="en-US"/>
        </w:rPr>
        <w:t>Osborne and Hammoud, 2017)</w:t>
      </w:r>
      <w:r w:rsidRPr="00505170">
        <w:rPr>
          <w:rFonts w:ascii="Arial" w:eastAsiaTheme="minorHAnsi" w:hAnsi="Arial" w:cs="Arial"/>
          <w:color w:val="1F2024"/>
          <w:lang w:eastAsia="en-US"/>
        </w:rPr>
        <w:t>.</w:t>
      </w:r>
      <w:r w:rsidR="0041418B" w:rsidRPr="00505170">
        <w:rPr>
          <w:rFonts w:ascii="Arial" w:hAnsi="Arial" w:cs="Arial"/>
          <w:sz w:val="22"/>
          <w:szCs w:val="22"/>
        </w:rPr>
        <w:t xml:space="preserve"> </w:t>
      </w:r>
      <w:r w:rsidR="0041418B" w:rsidRPr="00505170">
        <w:rPr>
          <w:rFonts w:ascii="Arial" w:eastAsiaTheme="minorHAnsi" w:hAnsi="Arial" w:cs="Arial"/>
          <w:color w:val="1F2024"/>
          <w:lang w:eastAsia="en-US"/>
        </w:rPr>
        <w:t>To be aware of current events. Learn about what's going on in the company by region, staff, over time, or in comparison to industry comparisons. Keep an eye on how and where the company is heading.</w:t>
      </w:r>
    </w:p>
    <w:p w14:paraId="68324A88" w14:textId="23415F9E" w:rsidR="004A4617" w:rsidRPr="00505170" w:rsidRDefault="00390F5B" w:rsidP="009F544B">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 xml:space="preserve">Employee engagement may be measured by asking employees questions. </w:t>
      </w:r>
      <w:r w:rsidR="00F030B3" w:rsidRPr="00505170">
        <w:rPr>
          <w:rFonts w:ascii="Arial" w:eastAsiaTheme="minorHAnsi" w:hAnsi="Arial" w:cs="Arial"/>
          <w:color w:val="1F2024"/>
          <w:lang w:eastAsia="en-US"/>
        </w:rPr>
        <w:t>T</w:t>
      </w:r>
      <w:r w:rsidR="004A4617" w:rsidRPr="00505170">
        <w:rPr>
          <w:rFonts w:ascii="Arial" w:eastAsiaTheme="minorHAnsi" w:hAnsi="Arial" w:cs="Arial"/>
          <w:color w:val="1F2024"/>
          <w:lang w:eastAsia="en-US"/>
        </w:rPr>
        <w:t>he procedures for measuring employee engagement using focus groups, surveys, and individual interviews and then assessing the impact of higher interaction on customer experience, staff retention, cooperation, connection, effectiveness, and leadership, among other things.</w:t>
      </w:r>
    </w:p>
    <w:p w14:paraId="3FEBA075" w14:textId="77777777" w:rsidR="000B6E24" w:rsidRPr="00505170" w:rsidRDefault="000B6E24" w:rsidP="009F544B">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lastRenderedPageBreak/>
        <w:t>Employees should be asked questions like these to assess culture and engagement:</w:t>
      </w:r>
    </w:p>
    <w:p w14:paraId="6B96B368"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think that work is important and plays a significant role?</w:t>
      </w:r>
    </w:p>
    <w:p w14:paraId="37233403"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feel appreciated, trusted, and recognized at work?</w:t>
      </w:r>
    </w:p>
    <w:p w14:paraId="7AB9C767"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a sense of security and self-assurance in your profession?</w:t>
      </w:r>
    </w:p>
    <w:p w14:paraId="09BA0F0B"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your workplace a welcoming atmosphere with a sense of belonging for its employees?</w:t>
      </w:r>
    </w:p>
    <w:p w14:paraId="314357DF"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your workplace conducive to cooperation?</w:t>
      </w:r>
    </w:p>
    <w:p w14:paraId="7F464F1E"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get interaction from your manager that makes you feel like you're a valuable member of the firm and team?</w:t>
      </w:r>
    </w:p>
    <w:p w14:paraId="5691DC25"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any nice work memorable experiences?</w:t>
      </w:r>
    </w:p>
    <w:p w14:paraId="1375A25E"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think you're evolving and developing at work?</w:t>
      </w:r>
    </w:p>
    <w:p w14:paraId="440ACA62"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work-related stress?</w:t>
      </w:r>
    </w:p>
    <w:p w14:paraId="77BC61C5" w14:textId="6D02D88E"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there a pleasant work atmosphere at your company that extends beyond the physical space?</w:t>
      </w:r>
    </w:p>
    <w:p w14:paraId="7CB62AEA" w14:textId="77777777"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there a pleasant work environment at your company that encourages engagement and participation in addition to the physical workspace?</w:t>
      </w:r>
    </w:p>
    <w:p w14:paraId="73993BC1" w14:textId="77777777"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cutting-edge technology and tools that help you collaborate and connect with others?</w:t>
      </w:r>
    </w:p>
    <w:p w14:paraId="1ADE0850" w14:textId="5884EB0A"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there a clear purpose, opportunity for advancement, gratitude, well-being, and great leadership at your company?</w:t>
      </w:r>
    </w:p>
    <w:p w14:paraId="1CF3AF96" w14:textId="0CD6FA5A"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Are you sure what your boss expects from you?</w:t>
      </w:r>
    </w:p>
    <w:p w14:paraId="6784755B" w14:textId="019201C1"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faith in your immediate supervisor to be fair and act in your best interests?</w:t>
      </w:r>
    </w:p>
    <w:p w14:paraId="330FD809" w14:textId="2B4BC9E9" w:rsidR="00390F5B"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faith in executive leadership to be honest and act in your best interests?</w:t>
      </w:r>
    </w:p>
    <w:p w14:paraId="158DB0FC" w14:textId="2FC6987E" w:rsidR="00390F5B" w:rsidRPr="00505170" w:rsidRDefault="00390F5B" w:rsidP="00CD23C9">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 xml:space="preserve">The reason behind choosing </w:t>
      </w:r>
      <w:r w:rsidR="00C35BD1" w:rsidRPr="00505170">
        <w:rPr>
          <w:rFonts w:ascii="Arial" w:eastAsiaTheme="minorHAnsi" w:hAnsi="Arial" w:cs="Arial"/>
          <w:color w:val="1F2024"/>
          <w:lang w:eastAsia="en-US"/>
        </w:rPr>
        <w:t>to ask</w:t>
      </w:r>
      <w:r w:rsidRPr="00505170">
        <w:rPr>
          <w:rFonts w:ascii="Arial" w:eastAsiaTheme="minorHAnsi" w:hAnsi="Arial" w:cs="Arial"/>
          <w:color w:val="1F2024"/>
          <w:lang w:eastAsia="en-US"/>
        </w:rPr>
        <w:t xml:space="preserve"> </w:t>
      </w:r>
      <w:r w:rsidR="00C35BD1" w:rsidRPr="00505170">
        <w:rPr>
          <w:rFonts w:ascii="Arial" w:eastAsiaTheme="minorHAnsi" w:hAnsi="Arial" w:cs="Arial"/>
          <w:color w:val="1F2024"/>
          <w:lang w:eastAsia="en-US"/>
        </w:rPr>
        <w:t>questions</w:t>
      </w:r>
      <w:r w:rsidRPr="00505170">
        <w:rPr>
          <w:rFonts w:ascii="Arial" w:eastAsiaTheme="minorHAnsi" w:hAnsi="Arial" w:cs="Arial"/>
          <w:color w:val="1F2024"/>
          <w:lang w:eastAsia="en-US"/>
        </w:rPr>
        <w:t xml:space="preserve"> to employees to measure</w:t>
      </w:r>
      <w:r w:rsidR="00C35BD1" w:rsidRPr="00505170">
        <w:rPr>
          <w:rFonts w:ascii="Arial" w:eastAsiaTheme="minorHAnsi" w:hAnsi="Arial" w:cs="Arial"/>
          <w:color w:val="1F2024"/>
          <w:lang w:eastAsia="en-US"/>
        </w:rPr>
        <w:t xml:space="preserve"> is, Employee engagement questionnaires are useful for a variety of reasons. Employees can confidentially provide feedback, allowing disgruntled or unmotivated team members to voice their true feelings. Surveys give a real sense of the team's interest by providing as a medium for open conversation</w:t>
      </w:r>
      <w:r w:rsidR="00AC7596" w:rsidRPr="00505170">
        <w:rPr>
          <w:rFonts w:ascii="Arial" w:eastAsiaTheme="minorHAnsi" w:hAnsi="Arial" w:cs="Arial"/>
          <w:color w:val="1F2024"/>
          <w:lang w:eastAsia="en-US"/>
        </w:rPr>
        <w:t>. (Erajesvariepillay, S., Singh and Singh,</w:t>
      </w:r>
      <w:r w:rsidR="00D72195" w:rsidRPr="00505170">
        <w:rPr>
          <w:rFonts w:ascii="Arial" w:eastAsiaTheme="minorHAnsi" w:hAnsi="Arial" w:cs="Arial"/>
          <w:color w:val="1F2024"/>
          <w:lang w:eastAsia="en-US"/>
        </w:rPr>
        <w:t xml:space="preserve"> </w:t>
      </w:r>
      <w:r w:rsidR="00AC7596" w:rsidRPr="00505170">
        <w:rPr>
          <w:rFonts w:ascii="Arial" w:eastAsiaTheme="minorHAnsi" w:hAnsi="Arial" w:cs="Arial"/>
          <w:color w:val="1F2024"/>
          <w:lang w:eastAsia="en-US"/>
        </w:rPr>
        <w:t>2018)</w:t>
      </w:r>
      <w:r w:rsidR="00C35BD1" w:rsidRPr="00505170">
        <w:rPr>
          <w:rFonts w:ascii="Arial" w:eastAsiaTheme="minorHAnsi" w:hAnsi="Arial" w:cs="Arial"/>
          <w:color w:val="1F2024"/>
          <w:lang w:eastAsia="en-US"/>
        </w:rPr>
        <w:t>.</w:t>
      </w:r>
    </w:p>
    <w:p w14:paraId="3E2567FE" w14:textId="02555A11" w:rsidR="00C35BD1" w:rsidRPr="00505170" w:rsidRDefault="00C35BD1" w:rsidP="00CD23C9">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lastRenderedPageBreak/>
        <w:t xml:space="preserve">Employee engagement questionnaire feedback </w:t>
      </w:r>
      <w:r w:rsidR="009F544B" w:rsidRPr="00505170">
        <w:rPr>
          <w:rFonts w:ascii="Arial" w:eastAsiaTheme="minorHAnsi" w:hAnsi="Arial" w:cs="Arial"/>
          <w:color w:val="1F2024"/>
          <w:lang w:eastAsia="en-US"/>
        </w:rPr>
        <w:t xml:space="preserve">will provide Hilton’s </w:t>
      </w:r>
      <w:r w:rsidRPr="00505170">
        <w:rPr>
          <w:rFonts w:ascii="Arial" w:eastAsiaTheme="minorHAnsi" w:hAnsi="Arial" w:cs="Arial"/>
          <w:color w:val="1F2024"/>
          <w:lang w:eastAsia="en-US"/>
        </w:rPr>
        <w:t xml:space="preserve">businesses with the information they need to address problems </w:t>
      </w:r>
      <w:r w:rsidR="009F544B" w:rsidRPr="00505170">
        <w:rPr>
          <w:rFonts w:ascii="Arial" w:eastAsiaTheme="minorHAnsi" w:hAnsi="Arial" w:cs="Arial"/>
          <w:color w:val="1F2024"/>
          <w:lang w:eastAsia="en-US"/>
        </w:rPr>
        <w:t xml:space="preserve">Hilton </w:t>
      </w:r>
      <w:r w:rsidR="00D72195" w:rsidRPr="00505170">
        <w:rPr>
          <w:rFonts w:ascii="Arial" w:eastAsiaTheme="minorHAnsi" w:hAnsi="Arial" w:cs="Arial"/>
          <w:color w:val="1F2024"/>
          <w:lang w:eastAsia="en-US"/>
        </w:rPr>
        <w:t>hotels</w:t>
      </w:r>
      <w:r w:rsidRPr="00505170">
        <w:rPr>
          <w:rFonts w:ascii="Arial" w:eastAsiaTheme="minorHAnsi" w:hAnsi="Arial" w:cs="Arial"/>
          <w:color w:val="1F2024"/>
          <w:lang w:eastAsia="en-US"/>
        </w:rPr>
        <w:t xml:space="preserve"> may not even be aware of, promoting a healthy and happy work environment. </w:t>
      </w:r>
      <w:r w:rsidR="009F544B" w:rsidRPr="00505170">
        <w:rPr>
          <w:rFonts w:ascii="Arial" w:eastAsiaTheme="minorHAnsi" w:hAnsi="Arial" w:cs="Arial"/>
          <w:color w:val="1F2024"/>
          <w:lang w:eastAsia="en-US"/>
        </w:rPr>
        <w:t>They</w:t>
      </w:r>
      <w:r w:rsidRPr="00505170">
        <w:rPr>
          <w:rFonts w:ascii="Arial" w:eastAsiaTheme="minorHAnsi" w:hAnsi="Arial" w:cs="Arial"/>
          <w:color w:val="1F2024"/>
          <w:lang w:eastAsia="en-US"/>
        </w:rPr>
        <w:t xml:space="preserve"> may uncover issues specific to certain jobs, </w:t>
      </w:r>
      <w:r w:rsidR="009F544B" w:rsidRPr="00505170">
        <w:rPr>
          <w:rFonts w:ascii="Arial" w:eastAsiaTheme="minorHAnsi" w:hAnsi="Arial" w:cs="Arial"/>
          <w:color w:val="1F2024"/>
          <w:lang w:eastAsia="en-US"/>
        </w:rPr>
        <w:t>teams</w:t>
      </w:r>
      <w:r w:rsidRPr="00505170">
        <w:rPr>
          <w:rFonts w:ascii="Arial" w:eastAsiaTheme="minorHAnsi" w:hAnsi="Arial" w:cs="Arial"/>
          <w:color w:val="1F2024"/>
          <w:lang w:eastAsia="en-US"/>
        </w:rPr>
        <w:t xml:space="preserve">, or </w:t>
      </w:r>
      <w:r w:rsidR="009F544B" w:rsidRPr="00505170">
        <w:rPr>
          <w:rFonts w:ascii="Arial" w:eastAsiaTheme="minorHAnsi" w:hAnsi="Arial" w:cs="Arial"/>
          <w:color w:val="1F2024"/>
          <w:lang w:eastAsia="en-US"/>
        </w:rPr>
        <w:t>franchises</w:t>
      </w:r>
      <w:r w:rsidRPr="00505170">
        <w:rPr>
          <w:rFonts w:ascii="Arial" w:eastAsiaTheme="minorHAnsi" w:hAnsi="Arial" w:cs="Arial"/>
          <w:color w:val="1F2024"/>
          <w:lang w:eastAsia="en-US"/>
        </w:rPr>
        <w:t xml:space="preserve"> to integrate, as well as those that are endemic to the business, by obtaining findings from throughout the workforce. </w:t>
      </w:r>
      <w:r w:rsidR="009F544B" w:rsidRPr="00505170">
        <w:rPr>
          <w:rFonts w:ascii="Arial" w:eastAsiaTheme="minorHAnsi" w:hAnsi="Arial" w:cs="Arial"/>
          <w:color w:val="1F2024"/>
          <w:lang w:eastAsia="en-US"/>
        </w:rPr>
        <w:t>Hilton hotel</w:t>
      </w:r>
      <w:r w:rsidRPr="00505170">
        <w:rPr>
          <w:rFonts w:ascii="Arial" w:eastAsiaTheme="minorHAnsi" w:hAnsi="Arial" w:cs="Arial"/>
          <w:color w:val="1F2024"/>
          <w:lang w:eastAsia="en-US"/>
        </w:rPr>
        <w:t xml:space="preserve"> may also see how important indicators change as a result of the activities by comparing replies to the same questions over time. Problems may be recognised and addressed before they damage the company using a combination of short but regular pulse surveys and more in-depth questionnaires.</w:t>
      </w:r>
      <w:r w:rsidR="002126BD" w:rsidRPr="00505170">
        <w:rPr>
          <w:rFonts w:ascii="Arial" w:eastAsiaTheme="minorHAnsi" w:hAnsi="Arial" w:cs="Arial"/>
          <w:color w:val="1F2024"/>
          <w:lang w:eastAsia="en-US"/>
        </w:rPr>
        <w:t xml:space="preserve"> When it comes to planning and conducting employee engagement surveys, there are several basic best practices that </w:t>
      </w:r>
      <w:r w:rsidR="009F544B" w:rsidRPr="00505170">
        <w:rPr>
          <w:rFonts w:ascii="Arial" w:eastAsiaTheme="minorHAnsi" w:hAnsi="Arial" w:cs="Arial"/>
          <w:color w:val="1F2024"/>
          <w:lang w:eastAsia="en-US"/>
        </w:rPr>
        <w:t xml:space="preserve">the </w:t>
      </w:r>
      <w:r w:rsidR="002126BD" w:rsidRPr="00505170">
        <w:rPr>
          <w:rFonts w:ascii="Arial" w:eastAsiaTheme="minorHAnsi" w:hAnsi="Arial" w:cs="Arial"/>
          <w:color w:val="1F2024"/>
          <w:lang w:eastAsia="en-US"/>
        </w:rPr>
        <w:t>company should follow</w:t>
      </w:r>
      <w:r w:rsidR="00AC7596" w:rsidRPr="00505170">
        <w:rPr>
          <w:rFonts w:ascii="Arial" w:eastAsiaTheme="minorHAnsi" w:hAnsi="Arial" w:cs="Arial"/>
          <w:color w:val="1F2024"/>
          <w:lang w:eastAsia="en-US"/>
        </w:rPr>
        <w:t>. (Erajesvariepillay, Singh and Singh, 2018)</w:t>
      </w:r>
      <w:r w:rsidR="002126BD" w:rsidRPr="00505170">
        <w:rPr>
          <w:rFonts w:ascii="Arial" w:eastAsiaTheme="minorHAnsi" w:hAnsi="Arial" w:cs="Arial"/>
          <w:color w:val="1F2024"/>
          <w:lang w:eastAsia="en-US"/>
        </w:rPr>
        <w:t>.</w:t>
      </w:r>
    </w:p>
    <w:p w14:paraId="75B61AE7" w14:textId="77777777" w:rsidR="002126BD" w:rsidRPr="00505170" w:rsidRDefault="002126BD" w:rsidP="00CD23C9">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After obtaining information about employee engagement through a survey, Hotel needs to examine the results and take action in response to employee feedback. Keep in mind that employee engagement and disengagement might expose some unpleasant realities. While acknowledging them is an essential first step, fixing the concerns presented will take more time and effort.</w:t>
      </w:r>
    </w:p>
    <w:p w14:paraId="32B51DC7" w14:textId="25F28C25" w:rsidR="002126BD" w:rsidRPr="00505170" w:rsidRDefault="002126BD" w:rsidP="00CD23C9">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Organizations must respond to comments in order to show that they are paying attention. Managers might find and encourage career development and training possibilities if employees state that they don't see a career path at the company. This promotes employee development and increases the company's chances of keeping top personnel. Similarly, if employees don't believe their efforts are valued, a recognition programme may be implemented</w:t>
      </w:r>
      <w:r w:rsidR="00D72195" w:rsidRPr="00505170">
        <w:rPr>
          <w:rFonts w:ascii="Arial" w:eastAsiaTheme="minorHAnsi" w:hAnsi="Arial" w:cs="Arial"/>
          <w:color w:val="1F2024"/>
          <w:lang w:eastAsia="en-US"/>
        </w:rPr>
        <w:t xml:space="preserve"> </w:t>
      </w:r>
      <w:r w:rsidR="00AC7596" w:rsidRPr="00505170">
        <w:rPr>
          <w:rFonts w:ascii="Arial" w:eastAsiaTheme="minorHAnsi" w:hAnsi="Arial" w:cs="Arial"/>
          <w:color w:val="1F2024"/>
          <w:lang w:eastAsia="en-US"/>
        </w:rPr>
        <w:t>(Brown, 2020)</w:t>
      </w:r>
      <w:r w:rsidRPr="00505170">
        <w:rPr>
          <w:rFonts w:ascii="Arial" w:eastAsiaTheme="minorHAnsi" w:hAnsi="Arial" w:cs="Arial"/>
          <w:color w:val="1F2024"/>
          <w:lang w:eastAsia="en-US"/>
        </w:rPr>
        <w:t>.</w:t>
      </w:r>
    </w:p>
    <w:p w14:paraId="0DE06A83" w14:textId="5E6DBB4D" w:rsidR="00505170" w:rsidRDefault="00505170" w:rsidP="00505170">
      <w:pPr>
        <w:pStyle w:val="Heading1"/>
        <w:rPr>
          <w:b/>
          <w:bCs/>
          <w:color w:val="000000" w:themeColor="text1"/>
        </w:rPr>
      </w:pPr>
      <w:bookmarkStart w:id="2" w:name="_Toc106319398"/>
      <w:r w:rsidRPr="00505170">
        <w:rPr>
          <w:b/>
          <w:bCs/>
          <w:color w:val="000000" w:themeColor="text1"/>
        </w:rPr>
        <w:t>Ways to enhance staff engagement:</w:t>
      </w:r>
      <w:bookmarkEnd w:id="2"/>
    </w:p>
    <w:p w14:paraId="32B75450" w14:textId="77777777" w:rsidR="00505170" w:rsidRPr="00505170" w:rsidRDefault="00505170" w:rsidP="00505170"/>
    <w:p w14:paraId="2F461B00" w14:textId="4DF0119C" w:rsidR="007028C9" w:rsidRPr="00505170" w:rsidRDefault="007028C9" w:rsidP="009F544B">
      <w:pPr>
        <w:spacing w:line="360" w:lineRule="auto"/>
        <w:jc w:val="both"/>
        <w:rPr>
          <w:rFonts w:ascii="Arial" w:hAnsi="Arial" w:cs="Arial"/>
          <w:color w:val="1F2024"/>
          <w:sz w:val="24"/>
          <w:szCs w:val="24"/>
        </w:rPr>
      </w:pPr>
      <w:r w:rsidRPr="00505170">
        <w:rPr>
          <w:rFonts w:ascii="Arial" w:hAnsi="Arial" w:cs="Arial"/>
          <w:color w:val="1F2024"/>
          <w:sz w:val="24"/>
          <w:szCs w:val="24"/>
        </w:rPr>
        <w:t>The four components are outlined and explored below with references from other researchers in order to figure out how to enhance the Hilton hotel's staff engagement.</w:t>
      </w:r>
    </w:p>
    <w:p w14:paraId="3E98B78D" w14:textId="1B341CE8" w:rsidR="00372B73" w:rsidRPr="00505170" w:rsidRDefault="00A854B4" w:rsidP="00505170">
      <w:pPr>
        <w:pStyle w:val="Heading2"/>
        <w:rPr>
          <w:b/>
          <w:bCs/>
          <w:color w:val="000000" w:themeColor="text1"/>
        </w:rPr>
      </w:pPr>
      <w:bookmarkStart w:id="3" w:name="_Toc106319399"/>
      <w:r w:rsidRPr="00505170">
        <w:rPr>
          <w:b/>
          <w:bCs/>
          <w:color w:val="000000" w:themeColor="text1"/>
        </w:rPr>
        <w:t>Training programs</w:t>
      </w:r>
      <w:bookmarkEnd w:id="3"/>
    </w:p>
    <w:p w14:paraId="3945AE19" w14:textId="77777777" w:rsidR="00505170" w:rsidRPr="00505170" w:rsidRDefault="00505170" w:rsidP="00505170"/>
    <w:p w14:paraId="0C967594" w14:textId="7E3AD3C9" w:rsidR="00A854B4" w:rsidRPr="00505170" w:rsidRDefault="0028248F" w:rsidP="009F544B">
      <w:pPr>
        <w:spacing w:line="360" w:lineRule="auto"/>
        <w:jc w:val="both"/>
        <w:rPr>
          <w:rFonts w:ascii="Arial" w:hAnsi="Arial" w:cs="Arial"/>
          <w:color w:val="1F2024"/>
          <w:sz w:val="24"/>
          <w:szCs w:val="24"/>
        </w:rPr>
      </w:pPr>
      <w:r w:rsidRPr="00505170">
        <w:rPr>
          <w:rFonts w:ascii="Arial" w:hAnsi="Arial" w:cs="Arial"/>
          <w:color w:val="1F2024"/>
          <w:sz w:val="24"/>
          <w:szCs w:val="24"/>
        </w:rPr>
        <w:t xml:space="preserve">Employers make special efforts to increase the abilities of their employees so that new information and skills may be used to their full potential in doing their tasks, which is characterised as training and development (Ologbo and Sofian, 2013). The important </w:t>
      </w:r>
      <w:r w:rsidRPr="00505170">
        <w:rPr>
          <w:rFonts w:ascii="Arial" w:hAnsi="Arial" w:cs="Arial"/>
          <w:color w:val="1F2024"/>
          <w:sz w:val="24"/>
          <w:szCs w:val="24"/>
        </w:rPr>
        <w:lastRenderedPageBreak/>
        <w:t>factor in a company that promotes employee engagement in order to overcome the challenges of engaging employees and building successful organisational strategies. After acquiring data by using a questionnaire from workers of Hilton hotels, regression analysis will be used to test it. Employee engagement and training and development have a considerable link, according to the findings.</w:t>
      </w:r>
      <w:r w:rsidR="00713D3F" w:rsidRPr="00505170">
        <w:rPr>
          <w:rFonts w:ascii="Arial" w:hAnsi="Arial" w:cs="Arial"/>
          <w:color w:val="1F2024"/>
          <w:sz w:val="24"/>
          <w:szCs w:val="24"/>
        </w:rPr>
        <w:t xml:space="preserve"> Tahir, Yousafzai, Jan, and Hashim (2014) investigate the link between training and development and employee performance and productivity, as well as employee engagement. Data will be obtained using questionnaires sent to eighty branches of Hilton hotel. The findings will demonstrate the two factors of training and development and employee performance and productivity have a substantial link. </w:t>
      </w:r>
    </w:p>
    <w:p w14:paraId="31DBAFF8" w14:textId="1DBE9EB1" w:rsidR="00713D3F" w:rsidRDefault="00713D3F" w:rsidP="00505170">
      <w:pPr>
        <w:pStyle w:val="Heading2"/>
        <w:rPr>
          <w:b/>
          <w:bCs/>
          <w:color w:val="000000" w:themeColor="text1"/>
        </w:rPr>
      </w:pPr>
      <w:bookmarkStart w:id="4" w:name="_Toc106319400"/>
      <w:r w:rsidRPr="00505170">
        <w:rPr>
          <w:b/>
          <w:bCs/>
          <w:color w:val="000000" w:themeColor="text1"/>
        </w:rPr>
        <w:t>Communication Processes</w:t>
      </w:r>
      <w:bookmarkEnd w:id="4"/>
    </w:p>
    <w:p w14:paraId="34DAAC71" w14:textId="77777777" w:rsidR="00505170" w:rsidRPr="00505170" w:rsidRDefault="00505170" w:rsidP="00505170"/>
    <w:p w14:paraId="2DC0634D" w14:textId="57B6DDDA" w:rsidR="00713D3F" w:rsidRPr="00505170" w:rsidRDefault="004869C9" w:rsidP="009F544B">
      <w:pPr>
        <w:spacing w:line="360" w:lineRule="auto"/>
        <w:jc w:val="both"/>
        <w:rPr>
          <w:rFonts w:ascii="Arial" w:hAnsi="Arial" w:cs="Arial"/>
          <w:color w:val="1F2024"/>
          <w:sz w:val="24"/>
          <w:szCs w:val="24"/>
        </w:rPr>
      </w:pPr>
      <w:r w:rsidRPr="00505170">
        <w:rPr>
          <w:rFonts w:ascii="Arial" w:hAnsi="Arial" w:cs="Arial"/>
          <w:color w:val="1F2024"/>
          <w:sz w:val="24"/>
          <w:szCs w:val="24"/>
        </w:rPr>
        <w:t>Internal communication, as described by Ryynanen, Pekkarinen, and Salmininen (2012), is an internal organisational process that provides and shares information to foster a feeling of community and trust among employees. It is critical for management and employees to create a culture of openness in order to engage employees in the organization's aims (Mishra et al., 2014). The advantage and factor of organisational and communication on supporting employee engagement has been explored by Sarangi and Srivastava (2012), particularly Hotel industry. </w:t>
      </w:r>
    </w:p>
    <w:p w14:paraId="1D69C6D8" w14:textId="4416311C" w:rsidR="004869C9" w:rsidRDefault="004869C9" w:rsidP="00505170">
      <w:pPr>
        <w:pStyle w:val="Heading2"/>
        <w:rPr>
          <w:b/>
          <w:bCs/>
          <w:color w:val="000000" w:themeColor="text1"/>
        </w:rPr>
      </w:pPr>
      <w:bookmarkStart w:id="5" w:name="_Toc106319401"/>
      <w:r w:rsidRPr="00505170">
        <w:rPr>
          <w:b/>
          <w:bCs/>
          <w:color w:val="000000" w:themeColor="text1"/>
        </w:rPr>
        <w:t>Rewards</w:t>
      </w:r>
      <w:bookmarkEnd w:id="5"/>
    </w:p>
    <w:p w14:paraId="2266D2A5" w14:textId="77777777" w:rsidR="00505170" w:rsidRPr="00505170" w:rsidRDefault="00505170" w:rsidP="00505170"/>
    <w:p w14:paraId="14C0B881" w14:textId="138FD659" w:rsidR="004869C9" w:rsidRPr="00505170" w:rsidRDefault="004869C9" w:rsidP="009F544B">
      <w:pPr>
        <w:spacing w:line="360" w:lineRule="auto"/>
        <w:jc w:val="both"/>
        <w:rPr>
          <w:rFonts w:ascii="Arial" w:hAnsi="Arial" w:cs="Arial"/>
          <w:color w:val="1F2024"/>
          <w:sz w:val="24"/>
          <w:szCs w:val="24"/>
        </w:rPr>
      </w:pPr>
      <w:r w:rsidRPr="00505170">
        <w:rPr>
          <w:rFonts w:ascii="Arial" w:hAnsi="Arial" w:cs="Arial"/>
          <w:color w:val="1F2024"/>
          <w:sz w:val="24"/>
          <w:szCs w:val="24"/>
        </w:rPr>
        <w:t>According to Armstrong (2009), rewards can be financial (extrinsic rewards) such as pay, bonuses, and other financial rewards given to employees, or non-financial such as additional vacation time, voucher schemes, or a combination of both financial and non-financial, which can be partial or total rewards. Employee engagement and dedication are greatly influenced by the rewards system. Furthermore, it motivates, excites, and interests employees, allowing them to positively identify with the organization's strategy, aims, and objectives. Hassan, Hassan, and Shoaib (2014) performed study to investigate the influence of psychological empowerment, perceived organisational support, and incentive system on employee satisfaction through the mediation of employee engagement. </w:t>
      </w:r>
    </w:p>
    <w:p w14:paraId="101EDCDE" w14:textId="77777777" w:rsidR="004869C9" w:rsidRPr="009F544B" w:rsidRDefault="004869C9" w:rsidP="009F544B">
      <w:pPr>
        <w:spacing w:line="360" w:lineRule="auto"/>
        <w:jc w:val="both"/>
        <w:rPr>
          <w:rFonts w:ascii="Arial" w:hAnsi="Arial" w:cs="Arial"/>
          <w:sz w:val="24"/>
          <w:szCs w:val="24"/>
        </w:rPr>
      </w:pPr>
      <w:r w:rsidRPr="009F544B">
        <w:rPr>
          <w:rFonts w:ascii="Arial" w:hAnsi="Arial" w:cs="Arial"/>
          <w:sz w:val="24"/>
          <w:szCs w:val="24"/>
        </w:rPr>
        <w:br w:type="page"/>
      </w:r>
    </w:p>
    <w:p w14:paraId="3B9D1087" w14:textId="30E01717" w:rsidR="004869C9" w:rsidRPr="00505170" w:rsidRDefault="004869C9" w:rsidP="00505170">
      <w:pPr>
        <w:pStyle w:val="Heading2"/>
        <w:rPr>
          <w:b/>
          <w:bCs/>
          <w:color w:val="000000" w:themeColor="text1"/>
        </w:rPr>
      </w:pPr>
      <w:bookmarkStart w:id="6" w:name="_Toc106319402"/>
      <w:r w:rsidRPr="00505170">
        <w:rPr>
          <w:b/>
          <w:bCs/>
          <w:color w:val="000000" w:themeColor="text1"/>
        </w:rPr>
        <w:lastRenderedPageBreak/>
        <w:t>Management</w:t>
      </w:r>
      <w:bookmarkEnd w:id="6"/>
    </w:p>
    <w:p w14:paraId="1FE29D4E" w14:textId="77777777" w:rsidR="00505170" w:rsidRPr="00505170" w:rsidRDefault="00505170" w:rsidP="00505170"/>
    <w:p w14:paraId="3A88645A" w14:textId="2AC1AAEF" w:rsidR="004869C9" w:rsidRDefault="007028C9" w:rsidP="009F544B">
      <w:pPr>
        <w:spacing w:line="360" w:lineRule="auto"/>
        <w:jc w:val="both"/>
        <w:rPr>
          <w:rFonts w:ascii="Arial" w:hAnsi="Arial" w:cs="Arial"/>
          <w:sz w:val="24"/>
          <w:szCs w:val="24"/>
        </w:rPr>
      </w:pPr>
      <w:r w:rsidRPr="00505170">
        <w:rPr>
          <w:rFonts w:ascii="Arial" w:hAnsi="Arial" w:cs="Arial"/>
          <w:color w:val="1F2024"/>
          <w:sz w:val="24"/>
          <w:szCs w:val="24"/>
        </w:rPr>
        <w:t>Management may be defined as a trait or a response of managers to their surroundings, or both (Billsberry, 2009). Because a leader's conduct acts as a source of inspiration and happiness for employees, as well as a healthy atmosphere that supports employee work engagement, the degree of employee work engagement may be increased by utilising management styles (Bakker et al., 2011). The authors of a study by Datche and Mukulu (2015) looked at the impact of transformational leadership on employee engagement. A systematic questionnaire was used to perform the study. Wahyu (2014) focused his study on the influence of supportive leadership and employee engagement on corporate citizenship behaviour. A questionnaire was used to perform the study.</w:t>
      </w:r>
    </w:p>
    <w:p w14:paraId="62C74D31" w14:textId="5C9D2BFE" w:rsidR="00505170" w:rsidRPr="00505170" w:rsidRDefault="00505170" w:rsidP="00505170">
      <w:pPr>
        <w:pStyle w:val="Heading1"/>
        <w:rPr>
          <w:b/>
          <w:bCs/>
          <w:color w:val="000000" w:themeColor="text1"/>
        </w:rPr>
      </w:pPr>
      <w:bookmarkStart w:id="7" w:name="_Toc106319403"/>
      <w:r w:rsidRPr="00505170">
        <w:rPr>
          <w:b/>
          <w:bCs/>
          <w:color w:val="000000" w:themeColor="text1"/>
        </w:rPr>
        <w:t>Conclusion</w:t>
      </w:r>
      <w:bookmarkEnd w:id="7"/>
    </w:p>
    <w:p w14:paraId="5ACEBFDF" w14:textId="45A8D5D1" w:rsidR="007028C9" w:rsidRPr="00505170" w:rsidRDefault="0007486F" w:rsidP="009F544B">
      <w:pPr>
        <w:spacing w:line="360" w:lineRule="auto"/>
        <w:jc w:val="both"/>
        <w:rPr>
          <w:rFonts w:ascii="Arial" w:hAnsi="Arial" w:cs="Arial"/>
          <w:color w:val="1F2024"/>
          <w:sz w:val="24"/>
          <w:szCs w:val="24"/>
        </w:rPr>
      </w:pPr>
      <w:r w:rsidRPr="00505170">
        <w:rPr>
          <w:rFonts w:ascii="Arial" w:hAnsi="Arial" w:cs="Arial"/>
          <w:color w:val="1F2024"/>
          <w:sz w:val="24"/>
          <w:szCs w:val="24"/>
        </w:rPr>
        <w:t>Employee engagement has a direct influence on company success, according to the study. A highly engaged employee puts forth his or her best effort in fulfilling all of his or her obligations and responsibilities</w:t>
      </w:r>
      <w:r w:rsidR="00AC7596" w:rsidRPr="00505170">
        <w:rPr>
          <w:rFonts w:ascii="Arial" w:hAnsi="Arial" w:cs="Arial"/>
          <w:color w:val="1F2024"/>
          <w:sz w:val="24"/>
          <w:szCs w:val="24"/>
        </w:rPr>
        <w:t xml:space="preserve"> (Umar, n.d.)</w:t>
      </w:r>
      <w:r w:rsidRPr="00505170">
        <w:rPr>
          <w:rFonts w:ascii="Arial" w:hAnsi="Arial" w:cs="Arial"/>
          <w:color w:val="1F2024"/>
          <w:sz w:val="24"/>
          <w:szCs w:val="24"/>
        </w:rPr>
        <w:t>. Employees that perform well on the job offer value to the company and increase production. The empirical findings of this study suggest that employee engagement benefits both the employee and the company and that the organisation will maintain high levels of employee and customer loyalty. In addition, the employee and consumers will have faith in his or her company, supervisor, and upper management. It is apparent from survey data that Hilton hotel may prosper and develop by caring for its workers. Employees work in the organisation’s best interests, which leads to development, prosperity, and productivity</w:t>
      </w:r>
      <w:r w:rsidR="00AC7596" w:rsidRPr="00505170">
        <w:rPr>
          <w:rFonts w:ascii="Arial" w:hAnsi="Arial" w:cs="Arial"/>
          <w:color w:val="1F2024"/>
          <w:sz w:val="24"/>
          <w:szCs w:val="24"/>
        </w:rPr>
        <w:t xml:space="preserve"> (Brown, 2020)</w:t>
      </w:r>
      <w:r w:rsidRPr="00505170">
        <w:rPr>
          <w:rFonts w:ascii="Arial" w:hAnsi="Arial" w:cs="Arial"/>
          <w:color w:val="1F2024"/>
          <w:sz w:val="24"/>
          <w:szCs w:val="24"/>
        </w:rPr>
        <w:t>. Employee engagement and company effectiveness are so inextricably linked. As a result, Hilton Hotels should devise rules and organisational structures that promote employee wellness and engagement.</w:t>
      </w:r>
      <w:r w:rsidR="006C2255" w:rsidRPr="00505170">
        <w:rPr>
          <w:rFonts w:ascii="Arial" w:hAnsi="Arial" w:cs="Arial"/>
          <w:color w:val="1F2024"/>
          <w:sz w:val="24"/>
          <w:szCs w:val="24"/>
        </w:rPr>
        <w:t xml:space="preserve"> Because Hilton has a </w:t>
      </w:r>
      <w:r w:rsidR="00442F13" w:rsidRPr="00505170">
        <w:rPr>
          <w:rFonts w:ascii="Arial" w:hAnsi="Arial" w:cs="Arial"/>
          <w:color w:val="1F2024"/>
          <w:sz w:val="24"/>
          <w:szCs w:val="24"/>
        </w:rPr>
        <w:t>franchiser</w:t>
      </w:r>
      <w:r w:rsidR="006C2255" w:rsidRPr="00505170">
        <w:rPr>
          <w:rFonts w:ascii="Arial" w:hAnsi="Arial" w:cs="Arial"/>
          <w:color w:val="1F2024"/>
          <w:sz w:val="24"/>
          <w:szCs w:val="24"/>
        </w:rPr>
        <w:t xml:space="preserve"> of hotels, it should conduct the survey on a regular basis and maintain track of employee engagement development. Keeping an eye on how they can design additional training programmes and make employees interact with one other seamlessly would help the company grow. As well as a regular award system for selected employees, the company's employees will be more encouraged to work. Making a good management system will aid in the development of Hilton's whole business chain.</w:t>
      </w:r>
    </w:p>
    <w:p w14:paraId="3FDE7EFA" w14:textId="4B980B71" w:rsidR="007028C9" w:rsidRDefault="007028C9" w:rsidP="009F544B">
      <w:pPr>
        <w:spacing w:line="360" w:lineRule="auto"/>
        <w:jc w:val="both"/>
        <w:rPr>
          <w:rFonts w:ascii="Arial" w:hAnsi="Arial" w:cs="Arial"/>
          <w:sz w:val="24"/>
          <w:szCs w:val="24"/>
        </w:rPr>
      </w:pPr>
    </w:p>
    <w:p w14:paraId="22FBC33F" w14:textId="2E2CC244" w:rsidR="00CD23C9" w:rsidRPr="00505170" w:rsidRDefault="00CD23C9" w:rsidP="00505170">
      <w:pPr>
        <w:pStyle w:val="Heading1"/>
        <w:rPr>
          <w:b/>
          <w:bCs/>
          <w:color w:val="000000" w:themeColor="text1"/>
        </w:rPr>
      </w:pPr>
      <w:bookmarkStart w:id="8" w:name="_Toc106319404"/>
      <w:r w:rsidRPr="00505170">
        <w:rPr>
          <w:b/>
          <w:bCs/>
          <w:color w:val="000000" w:themeColor="text1"/>
        </w:rPr>
        <w:lastRenderedPageBreak/>
        <w:t>References</w:t>
      </w:r>
      <w:bookmarkEnd w:id="8"/>
      <w:r w:rsidRPr="00505170">
        <w:rPr>
          <w:b/>
          <w:bCs/>
          <w:color w:val="000000" w:themeColor="text1"/>
        </w:rPr>
        <w:t xml:space="preserve"> </w:t>
      </w:r>
    </w:p>
    <w:p w14:paraId="41A65AF6"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Hilton (2021). </w:t>
      </w:r>
      <w:r w:rsidRPr="00505170">
        <w:rPr>
          <w:rFonts w:ascii="Calibri" w:hAnsi="Calibri" w:cs="Calibri"/>
          <w:i/>
          <w:iCs/>
          <w:color w:val="000000"/>
        </w:rPr>
        <w:t>Hotels by Hilton - Book the Best Rates Across All Brands</w:t>
      </w:r>
      <w:r w:rsidRPr="00505170">
        <w:rPr>
          <w:rFonts w:ascii="Calibri" w:hAnsi="Calibri" w:cs="Calibri"/>
          <w:color w:val="000000"/>
        </w:rPr>
        <w:t xml:space="preserve">. [online] Hilton. Available at: </w:t>
      </w:r>
      <w:hyperlink r:id="rId6" w:history="1">
        <w:r w:rsidRPr="00505170">
          <w:rPr>
            <w:rStyle w:val="Hyperlink"/>
            <w:rFonts w:ascii="Calibri" w:hAnsi="Calibri" w:cs="Calibri"/>
          </w:rPr>
          <w:t>https://www.hilton.com/en/</w:t>
        </w:r>
      </w:hyperlink>
      <w:r w:rsidRPr="00505170">
        <w:rPr>
          <w:rFonts w:ascii="Calibri" w:hAnsi="Calibri" w:cs="Calibri"/>
          <w:color w:val="000000"/>
        </w:rPr>
        <w:t>. [Accessed 16 Jun. 2022].</w:t>
      </w:r>
    </w:p>
    <w:p w14:paraId="5475CE93"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578831BD" w14:textId="1B9D43ED"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www.thecasesolutions.com. (n.d.). </w:t>
      </w:r>
      <w:r w:rsidRPr="00505170">
        <w:rPr>
          <w:rFonts w:ascii="Calibri" w:hAnsi="Calibri" w:cs="Calibri"/>
          <w:i/>
          <w:iCs/>
          <w:color w:val="000000"/>
        </w:rPr>
        <w:t xml:space="preserve">Hilton Hotel Case Solution </w:t>
      </w:r>
      <w:proofErr w:type="gramStart"/>
      <w:r w:rsidRPr="00505170">
        <w:rPr>
          <w:rFonts w:ascii="Calibri" w:hAnsi="Calibri" w:cs="Calibri"/>
          <w:i/>
          <w:iCs/>
          <w:color w:val="000000"/>
        </w:rPr>
        <w:t>And</w:t>
      </w:r>
      <w:proofErr w:type="gramEnd"/>
      <w:r w:rsidRPr="00505170">
        <w:rPr>
          <w:rFonts w:ascii="Calibri" w:hAnsi="Calibri" w:cs="Calibri"/>
          <w:i/>
          <w:iCs/>
          <w:color w:val="000000"/>
        </w:rPr>
        <w:t xml:space="preserve"> Analysis, HBR Case Study Solution &amp; Analysis of Harvard Case Studies</w:t>
      </w:r>
      <w:r w:rsidRPr="00505170">
        <w:rPr>
          <w:rFonts w:ascii="Calibri" w:hAnsi="Calibri" w:cs="Calibri"/>
          <w:color w:val="000000"/>
        </w:rPr>
        <w:t xml:space="preserve">. [online] Available at: </w:t>
      </w:r>
      <w:hyperlink r:id="rId7" w:history="1">
        <w:r w:rsidRPr="00505170">
          <w:rPr>
            <w:rStyle w:val="Hyperlink"/>
            <w:rFonts w:ascii="Calibri" w:hAnsi="Calibri" w:cs="Calibri"/>
          </w:rPr>
          <w:t>https://www.thecasesolutions.com/hilton-hotel-148570</w:t>
        </w:r>
      </w:hyperlink>
      <w:r w:rsidRPr="00505170">
        <w:rPr>
          <w:rFonts w:ascii="Calibri" w:hAnsi="Calibri" w:cs="Calibri"/>
          <w:color w:val="000000"/>
        </w:rPr>
        <w:t xml:space="preserve"> [Accessed 16 Jun. 2022].</w:t>
      </w:r>
    </w:p>
    <w:p w14:paraId="062576D6" w14:textId="77777777" w:rsidR="00AD5F57" w:rsidRPr="00505170" w:rsidRDefault="00AD5F57" w:rsidP="009F544B">
      <w:pPr>
        <w:spacing w:line="360" w:lineRule="auto"/>
        <w:jc w:val="both"/>
        <w:rPr>
          <w:rFonts w:ascii="Arial" w:hAnsi="Arial" w:cs="Arial"/>
          <w:b/>
          <w:bCs/>
          <w:sz w:val="24"/>
          <w:szCs w:val="24"/>
        </w:rPr>
      </w:pPr>
    </w:p>
    <w:p w14:paraId="73A4E370" w14:textId="4682D297" w:rsidR="00CD23C9" w:rsidRPr="00505170" w:rsidRDefault="00CD23C9" w:rsidP="00CD23C9">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Shree, V. (2019). </w:t>
      </w:r>
      <w:r w:rsidRPr="00505170">
        <w:rPr>
          <w:rFonts w:ascii="Calibri" w:hAnsi="Calibri" w:cs="Calibri"/>
          <w:i/>
          <w:iCs/>
          <w:color w:val="000000"/>
        </w:rPr>
        <w:t>A Study on the impact of Employee Engagement on Employee’s Performance</w:t>
      </w:r>
      <w:r w:rsidRPr="00505170">
        <w:rPr>
          <w:rFonts w:ascii="Calibri" w:hAnsi="Calibri" w:cs="Calibri"/>
          <w:color w:val="000000"/>
        </w:rPr>
        <w:t>. [online] </w:t>
      </w:r>
      <w:r w:rsidRPr="00505170">
        <w:rPr>
          <w:rFonts w:ascii="Calibri" w:hAnsi="Calibri" w:cs="Calibri"/>
          <w:i/>
          <w:iCs/>
          <w:color w:val="000000"/>
        </w:rPr>
        <w:t>International Journal of Engineering Science and Computing</w:t>
      </w:r>
      <w:r w:rsidRPr="00505170">
        <w:rPr>
          <w:rFonts w:ascii="Calibri" w:hAnsi="Calibri" w:cs="Calibri"/>
          <w:color w:val="000000"/>
        </w:rPr>
        <w:t xml:space="preserve">. Available at: </w:t>
      </w:r>
      <w:hyperlink r:id="rId8" w:history="1">
        <w:r w:rsidRPr="00505170">
          <w:rPr>
            <w:rStyle w:val="Hyperlink"/>
            <w:rFonts w:ascii="Calibri" w:hAnsi="Calibri" w:cs="Calibri"/>
          </w:rPr>
          <w:t>https://ijesc.org/upload/98e98a3db651290381b36d1c16acc307.A%20Study%20on%20the%20impact%20of%20Employee%20Engagement.pdf</w:t>
        </w:r>
      </w:hyperlink>
      <w:r w:rsidRPr="00505170">
        <w:rPr>
          <w:rFonts w:ascii="Calibri" w:hAnsi="Calibri" w:cs="Calibri"/>
          <w:color w:val="000000"/>
        </w:rPr>
        <w:t xml:space="preserve">  [Accessed 16 Jun. 2022].</w:t>
      </w:r>
    </w:p>
    <w:p w14:paraId="23D5C7FE" w14:textId="77777777" w:rsidR="00AD5F57" w:rsidRPr="00505170" w:rsidRDefault="00AD5F57" w:rsidP="00CD23C9">
      <w:pPr>
        <w:pStyle w:val="NormalWeb"/>
        <w:spacing w:before="0" w:beforeAutospacing="0" w:after="0" w:afterAutospacing="0" w:line="360" w:lineRule="atLeast"/>
        <w:rPr>
          <w:rFonts w:ascii="Calibri" w:hAnsi="Calibri" w:cs="Calibri"/>
          <w:color w:val="000000"/>
        </w:rPr>
      </w:pPr>
    </w:p>
    <w:p w14:paraId="02735B3A" w14:textId="77777777" w:rsidR="00AC7596" w:rsidRPr="00505170" w:rsidRDefault="00CD23C9"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‌Osborne, S. and Hammoud, M. (2017). Effective Employee Engagement in the Workplace. </w:t>
      </w:r>
      <w:r w:rsidRPr="00505170">
        <w:rPr>
          <w:rFonts w:ascii="Calibri" w:hAnsi="Calibri" w:cs="Calibri"/>
          <w:i/>
          <w:iCs/>
          <w:color w:val="000000"/>
        </w:rPr>
        <w:t>International Journal of Applied Management and Technology</w:t>
      </w:r>
      <w:r w:rsidRPr="00505170">
        <w:rPr>
          <w:rFonts w:ascii="Calibri" w:hAnsi="Calibri" w:cs="Calibri"/>
          <w:color w:val="000000"/>
        </w:rPr>
        <w:t>, [online] 16(1), pp.50–67. doi:10.5590/IJAMT.2017.16.1.04</w:t>
      </w:r>
    </w:p>
    <w:p w14:paraId="49B58F5C" w14:textId="34CEF3FF" w:rsidR="00AC7596"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 xml:space="preserve"> </w:t>
      </w:r>
    </w:p>
    <w:p w14:paraId="1800A219" w14:textId="2ED24E08"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The Impact of employee engagement on organisational performance -a case of an Insurance Brokerage company in Gauteng. [online] 20, pp.66–76. doi:10.9790/487X-2006076676.</w:t>
      </w:r>
      <w:r w:rsidRPr="00505170">
        <w:rPr>
          <w:rFonts w:ascii="Roboto" w:hAnsi="Roboto"/>
          <w:color w:val="2C3E50"/>
          <w:shd w:val="clear" w:color="auto" w:fill="FFFFFF"/>
        </w:rPr>
        <w:t xml:space="preserve"> </w:t>
      </w:r>
    </w:p>
    <w:p w14:paraId="26E28641"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1BE81FA9" w14:textId="1A04B8AF"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Umar, K. (n.d.). EMPLOYEE ENGAGEMENT AND ORGANIZATION PERFORMANCE: CASE STUDY OF ESELLA COUNTRY HOTEL. </w:t>
      </w:r>
      <w:r w:rsidRPr="00505170">
        <w:rPr>
          <w:rFonts w:ascii="Calibri" w:hAnsi="Calibri" w:cs="Calibri"/>
          <w:i/>
          <w:iCs/>
          <w:color w:val="000000"/>
        </w:rPr>
        <w:t>www.academia.edu</w:t>
      </w:r>
      <w:r w:rsidRPr="00505170">
        <w:rPr>
          <w:rFonts w:ascii="Calibri" w:hAnsi="Calibri" w:cs="Calibri"/>
          <w:color w:val="000000"/>
        </w:rPr>
        <w:t xml:space="preserve">. [online] Available at: </w:t>
      </w:r>
      <w:hyperlink r:id="rId9" w:history="1">
        <w:r w:rsidRPr="00505170">
          <w:rPr>
            <w:rStyle w:val="Hyperlink"/>
            <w:rFonts w:ascii="Calibri" w:hAnsi="Calibri" w:cs="Calibri"/>
          </w:rPr>
          <w:t>https://www.academia.edu/32591645/EMPLOYEE_ENGAGEMENT_AND_ORGANIZATION_PERFORMANCE_CASE_STUDY_OF_ESELLA_COUNTRY_HOTEL</w:t>
        </w:r>
      </w:hyperlink>
      <w:r w:rsidRPr="00505170">
        <w:rPr>
          <w:rFonts w:ascii="Calibri" w:hAnsi="Calibri" w:cs="Calibri"/>
          <w:color w:val="000000"/>
        </w:rPr>
        <w:t xml:space="preserve">. </w:t>
      </w:r>
    </w:p>
    <w:p w14:paraId="42C98679"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6C3A572E" w14:textId="0512FA79"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ZAINOL, S.S.B., HUSSIN, S. binti M. and OTHMAN, M.S. binti (2016). Determinants of Employee Engagement in Hotel Industry in Malaysia. A Theoretical Model. </w:t>
      </w:r>
      <w:r w:rsidRPr="00505170">
        <w:rPr>
          <w:rFonts w:ascii="Calibri" w:hAnsi="Calibri" w:cs="Calibri"/>
          <w:i/>
          <w:iCs/>
          <w:color w:val="000000"/>
        </w:rPr>
        <w:t>International Journal of Academic Research in Accounting, Finance and Management Sciences</w:t>
      </w:r>
      <w:r w:rsidRPr="00505170">
        <w:rPr>
          <w:rFonts w:ascii="Calibri" w:hAnsi="Calibri" w:cs="Calibri"/>
          <w:color w:val="000000"/>
        </w:rPr>
        <w:t>, 6(3). doi:10.6007/ijarafms/v6-i3/2146.</w:t>
      </w:r>
      <w:r w:rsidR="00D72195" w:rsidRPr="00505170">
        <w:rPr>
          <w:rFonts w:ascii="Calibri" w:hAnsi="Calibri" w:cs="Calibri"/>
          <w:color w:val="000000"/>
        </w:rPr>
        <w:t xml:space="preserve"> </w:t>
      </w:r>
      <w:r w:rsidRPr="00505170">
        <w:rPr>
          <w:rFonts w:ascii="Calibri" w:hAnsi="Calibri" w:cs="Calibri"/>
          <w:color w:val="000000"/>
        </w:rPr>
        <w:t xml:space="preserve"> </w:t>
      </w:r>
    </w:p>
    <w:p w14:paraId="57DE453C" w14:textId="77777777" w:rsidR="00D72195" w:rsidRPr="00505170" w:rsidRDefault="00D72195" w:rsidP="00AD5F57">
      <w:pPr>
        <w:pStyle w:val="NormalWeb"/>
        <w:spacing w:before="0" w:beforeAutospacing="0" w:after="0" w:afterAutospacing="0" w:line="360" w:lineRule="atLeast"/>
        <w:rPr>
          <w:rFonts w:ascii="Roboto" w:hAnsi="Roboto"/>
          <w:color w:val="2C3E50"/>
          <w:shd w:val="clear" w:color="auto" w:fill="FFFFFF"/>
        </w:rPr>
      </w:pPr>
    </w:p>
    <w:p w14:paraId="74A9C566" w14:textId="208E04B6"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www.linkedin.com. (n.d.). </w:t>
      </w:r>
      <w:r w:rsidRPr="00505170">
        <w:rPr>
          <w:rFonts w:ascii="Calibri" w:hAnsi="Calibri" w:cs="Calibri"/>
          <w:i/>
          <w:iCs/>
          <w:color w:val="000000"/>
        </w:rPr>
        <w:t>Changing Culture to Improve Employee Engagement</w:t>
      </w:r>
      <w:r w:rsidRPr="00505170">
        <w:rPr>
          <w:rFonts w:ascii="Calibri" w:hAnsi="Calibri" w:cs="Calibri"/>
          <w:color w:val="000000"/>
        </w:rPr>
        <w:t xml:space="preserve">. [online] Available at: </w:t>
      </w:r>
      <w:hyperlink r:id="rId10" w:history="1">
        <w:r w:rsidR="00D72195" w:rsidRPr="00505170">
          <w:rPr>
            <w:rStyle w:val="Hyperlink"/>
            <w:rFonts w:ascii="Calibri" w:hAnsi="Calibri" w:cs="Calibri"/>
          </w:rPr>
          <w:t>https://www.linkedin.com/pulse/changing-culture-improve-employee-engagement-jodi-hilton/</w:t>
        </w:r>
      </w:hyperlink>
      <w:r w:rsidR="00D72195" w:rsidRPr="00505170">
        <w:rPr>
          <w:rFonts w:ascii="Calibri" w:hAnsi="Calibri" w:cs="Calibri"/>
          <w:color w:val="000000"/>
        </w:rPr>
        <w:t xml:space="preserve"> </w:t>
      </w:r>
      <w:r w:rsidRPr="00505170">
        <w:rPr>
          <w:rFonts w:ascii="Calibri" w:hAnsi="Calibri" w:cs="Calibri"/>
          <w:color w:val="000000"/>
        </w:rPr>
        <w:t xml:space="preserve"> [Accessed 16 Jun. 2022].</w:t>
      </w:r>
    </w:p>
    <w:p w14:paraId="3D893A44"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3472D2E5" w14:textId="29C48E6D"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Brown, A. (2020). </w:t>
      </w:r>
      <w:r w:rsidRPr="00505170">
        <w:rPr>
          <w:rFonts w:ascii="Calibri" w:hAnsi="Calibri" w:cs="Calibri"/>
          <w:i/>
          <w:iCs/>
          <w:color w:val="000000"/>
        </w:rPr>
        <w:t>How to Measure Employee Engagement the Right Way</w:t>
      </w:r>
      <w:r w:rsidRPr="00505170">
        <w:rPr>
          <w:rFonts w:ascii="Calibri" w:hAnsi="Calibri" w:cs="Calibri"/>
          <w:color w:val="000000"/>
        </w:rPr>
        <w:t xml:space="preserve">. [online] www.quantumworkplace.com. Available at: </w:t>
      </w:r>
      <w:hyperlink r:id="rId11" w:history="1">
        <w:r w:rsidRPr="00505170">
          <w:rPr>
            <w:rStyle w:val="Hyperlink"/>
            <w:rFonts w:ascii="Calibri" w:hAnsi="Calibri" w:cs="Calibri"/>
          </w:rPr>
          <w:t>https://www.quantumworkplace.com/future-of-work/the-right-way-to-measure-employee-engagement</w:t>
        </w:r>
      </w:hyperlink>
      <w:r w:rsidRPr="00505170">
        <w:rPr>
          <w:rFonts w:ascii="Calibri" w:hAnsi="Calibri" w:cs="Calibri"/>
          <w:color w:val="000000"/>
        </w:rPr>
        <w:t xml:space="preserve">. </w:t>
      </w:r>
    </w:p>
    <w:p w14:paraId="0B8EE46E"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5E13B675" w14:textId="22CF3B42"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Achievers. (n.d.). </w:t>
      </w:r>
      <w:r w:rsidRPr="00505170">
        <w:rPr>
          <w:rFonts w:ascii="Calibri" w:hAnsi="Calibri" w:cs="Calibri"/>
          <w:i/>
          <w:iCs/>
          <w:color w:val="000000"/>
        </w:rPr>
        <w:t>22 Employee Engagement Survey Questions and Why to Ask Them</w:t>
      </w:r>
      <w:r w:rsidRPr="00505170">
        <w:rPr>
          <w:rFonts w:ascii="Calibri" w:hAnsi="Calibri" w:cs="Calibri"/>
          <w:color w:val="000000"/>
        </w:rPr>
        <w:t xml:space="preserve">. [online] Available at: </w:t>
      </w:r>
      <w:hyperlink r:id="rId12" w:anchor=":~:text=Finally%2C%20the%20very%20act%20of" w:history="1">
        <w:r w:rsidR="00D72195" w:rsidRPr="00505170">
          <w:rPr>
            <w:rStyle w:val="Hyperlink"/>
            <w:rFonts w:ascii="Calibri" w:hAnsi="Calibri" w:cs="Calibri"/>
          </w:rPr>
          <w:t>https://www.achievers.com/blog/employee-engagement-survey-questions/#:~:text=Finally%2C%20the%20very%20act%20of</w:t>
        </w:r>
      </w:hyperlink>
      <w:r w:rsidR="00D72195" w:rsidRPr="00505170">
        <w:rPr>
          <w:rFonts w:ascii="Calibri" w:hAnsi="Calibri" w:cs="Calibri"/>
          <w:color w:val="000000"/>
        </w:rPr>
        <w:t xml:space="preserve"> </w:t>
      </w:r>
      <w:r w:rsidRPr="00505170">
        <w:rPr>
          <w:rFonts w:ascii="Calibri" w:hAnsi="Calibri" w:cs="Calibri"/>
          <w:color w:val="000000"/>
        </w:rPr>
        <w:t xml:space="preserve"> [Accessed 16 Jun. 2022].</w:t>
      </w:r>
      <w:r w:rsidRPr="00505170">
        <w:rPr>
          <w:rFonts w:ascii="Roboto" w:hAnsi="Roboto"/>
          <w:color w:val="2C3E50"/>
          <w:shd w:val="clear" w:color="auto" w:fill="FFFFFF"/>
        </w:rPr>
        <w:t xml:space="preserve">  </w:t>
      </w:r>
    </w:p>
    <w:p w14:paraId="50943CC6"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34115809" w14:textId="77777777" w:rsidR="00AD5F57" w:rsidRPr="00505170" w:rsidRDefault="00AD5F57" w:rsidP="00AD5F57">
      <w:pPr>
        <w:pStyle w:val="NormalWeb"/>
        <w:rPr>
          <w:rFonts w:ascii="Calibri" w:hAnsi="Calibri" w:cs="Calibri"/>
          <w:color w:val="000000"/>
        </w:rPr>
      </w:pPr>
      <w:r w:rsidRPr="00505170">
        <w:rPr>
          <w:rFonts w:ascii="Calibri" w:hAnsi="Calibri" w:cs="Calibri"/>
          <w:color w:val="000000"/>
        </w:rPr>
        <w:t>‌</w:t>
      </w:r>
    </w:p>
    <w:p w14:paraId="0EE9627D"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152F60F9"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79B7C111"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331354BC"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739E7E04"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6B57583F"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1A31D413" w14:textId="6BE69577" w:rsidR="00CD23C9" w:rsidRDefault="00CD23C9" w:rsidP="00CD23C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7C9F5545" w14:textId="77777777" w:rsidR="00CD23C9" w:rsidRDefault="00CD23C9" w:rsidP="00CD23C9">
      <w:pPr>
        <w:pStyle w:val="NormalWeb"/>
        <w:spacing w:before="0" w:beforeAutospacing="0" w:after="0" w:afterAutospacing="0" w:line="360" w:lineRule="atLeast"/>
        <w:rPr>
          <w:rFonts w:ascii="Calibri" w:hAnsi="Calibri" w:cs="Calibri"/>
          <w:color w:val="000000"/>
          <w:sz w:val="27"/>
          <w:szCs w:val="27"/>
        </w:rPr>
      </w:pPr>
    </w:p>
    <w:p w14:paraId="04A18DFC" w14:textId="77777777" w:rsidR="00CD23C9" w:rsidRDefault="00CD23C9" w:rsidP="00CD23C9">
      <w:pPr>
        <w:pStyle w:val="NormalWeb"/>
        <w:rPr>
          <w:rFonts w:ascii="Calibri" w:hAnsi="Calibri" w:cs="Calibri"/>
          <w:color w:val="000000"/>
          <w:sz w:val="27"/>
          <w:szCs w:val="27"/>
        </w:rPr>
      </w:pPr>
      <w:r>
        <w:rPr>
          <w:rFonts w:ascii="Calibri" w:hAnsi="Calibri" w:cs="Calibri"/>
          <w:color w:val="000000"/>
          <w:sz w:val="27"/>
          <w:szCs w:val="27"/>
        </w:rPr>
        <w:t>‌</w:t>
      </w:r>
    </w:p>
    <w:p w14:paraId="17B639F9" w14:textId="44D0AF0C" w:rsidR="00CD23C9" w:rsidRDefault="00CD23C9" w:rsidP="00CD23C9">
      <w:pPr>
        <w:pStyle w:val="NormalWeb"/>
        <w:rPr>
          <w:rFonts w:ascii="Calibri" w:hAnsi="Calibri" w:cs="Calibri"/>
          <w:color w:val="000000"/>
          <w:sz w:val="27"/>
          <w:szCs w:val="27"/>
        </w:rPr>
      </w:pPr>
    </w:p>
    <w:p w14:paraId="57B8AB06" w14:textId="77777777" w:rsidR="00CD23C9" w:rsidRPr="00CD23C9" w:rsidRDefault="00CD23C9" w:rsidP="009F544B">
      <w:pPr>
        <w:spacing w:line="360" w:lineRule="auto"/>
        <w:jc w:val="both"/>
        <w:rPr>
          <w:rFonts w:ascii="Arial" w:hAnsi="Arial" w:cs="Arial"/>
          <w:b/>
          <w:bCs/>
          <w:sz w:val="24"/>
          <w:szCs w:val="24"/>
        </w:rPr>
      </w:pPr>
    </w:p>
    <w:sectPr w:rsidR="00CD23C9" w:rsidRPr="00CD23C9" w:rsidSect="00372B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E6F51"/>
    <w:multiLevelType w:val="hybridMultilevel"/>
    <w:tmpl w:val="92F8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576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07"/>
    <w:rsid w:val="0007486F"/>
    <w:rsid w:val="000B6E24"/>
    <w:rsid w:val="002126BD"/>
    <w:rsid w:val="00227B41"/>
    <w:rsid w:val="0028248F"/>
    <w:rsid w:val="00372B73"/>
    <w:rsid w:val="00390F5B"/>
    <w:rsid w:val="0041418B"/>
    <w:rsid w:val="00442F13"/>
    <w:rsid w:val="004869C9"/>
    <w:rsid w:val="004A4617"/>
    <w:rsid w:val="004C21EA"/>
    <w:rsid w:val="00505170"/>
    <w:rsid w:val="006C2255"/>
    <w:rsid w:val="007028C9"/>
    <w:rsid w:val="00713D3F"/>
    <w:rsid w:val="00801F95"/>
    <w:rsid w:val="008A0BA3"/>
    <w:rsid w:val="009F544B"/>
    <w:rsid w:val="00A854B4"/>
    <w:rsid w:val="00AC7596"/>
    <w:rsid w:val="00AD5F57"/>
    <w:rsid w:val="00C35BD1"/>
    <w:rsid w:val="00C761E8"/>
    <w:rsid w:val="00CD23C9"/>
    <w:rsid w:val="00D72195"/>
    <w:rsid w:val="00E82707"/>
    <w:rsid w:val="00F030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664B"/>
  <w15:chartTrackingRefBased/>
  <w15:docId w15:val="{D241EEAD-F6CA-4079-B264-7C46C64C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73"/>
  </w:style>
  <w:style w:type="paragraph" w:styleId="Heading1">
    <w:name w:val="heading 1"/>
    <w:basedOn w:val="Normal"/>
    <w:next w:val="Normal"/>
    <w:link w:val="Heading1Char"/>
    <w:uiPriority w:val="9"/>
    <w:qFormat/>
    <w:rsid w:val="00505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1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27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D23C9"/>
    <w:rPr>
      <w:color w:val="0563C1" w:themeColor="hyperlink"/>
      <w:u w:val="single"/>
    </w:rPr>
  </w:style>
  <w:style w:type="character" w:styleId="UnresolvedMention">
    <w:name w:val="Unresolved Mention"/>
    <w:basedOn w:val="DefaultParagraphFont"/>
    <w:uiPriority w:val="99"/>
    <w:semiHidden/>
    <w:unhideWhenUsed/>
    <w:rsid w:val="00CD23C9"/>
    <w:rPr>
      <w:color w:val="605E5C"/>
      <w:shd w:val="clear" w:color="auto" w:fill="E1DFDD"/>
    </w:rPr>
  </w:style>
  <w:style w:type="character" w:customStyle="1" w:styleId="Heading1Char">
    <w:name w:val="Heading 1 Char"/>
    <w:basedOn w:val="DefaultParagraphFont"/>
    <w:link w:val="Heading1"/>
    <w:uiPriority w:val="9"/>
    <w:rsid w:val="005051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517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05170"/>
    <w:pPr>
      <w:spacing w:before="360" w:after="360"/>
    </w:pPr>
    <w:rPr>
      <w:rFonts w:cstheme="minorHAnsi"/>
      <w:b/>
      <w:bCs/>
      <w:caps/>
      <w:u w:val="single"/>
    </w:rPr>
  </w:style>
  <w:style w:type="paragraph" w:styleId="TOC2">
    <w:name w:val="toc 2"/>
    <w:basedOn w:val="Normal"/>
    <w:next w:val="Normal"/>
    <w:autoRedefine/>
    <w:uiPriority w:val="39"/>
    <w:unhideWhenUsed/>
    <w:rsid w:val="00505170"/>
    <w:pPr>
      <w:spacing w:after="0"/>
    </w:pPr>
    <w:rPr>
      <w:rFonts w:cstheme="minorHAnsi"/>
      <w:b/>
      <w:bCs/>
      <w:smallCaps/>
    </w:rPr>
  </w:style>
  <w:style w:type="paragraph" w:styleId="TOC3">
    <w:name w:val="toc 3"/>
    <w:basedOn w:val="Normal"/>
    <w:next w:val="Normal"/>
    <w:autoRedefine/>
    <w:uiPriority w:val="39"/>
    <w:semiHidden/>
    <w:unhideWhenUsed/>
    <w:rsid w:val="00505170"/>
    <w:pPr>
      <w:spacing w:after="0"/>
    </w:pPr>
    <w:rPr>
      <w:rFonts w:cstheme="minorHAnsi"/>
      <w:smallCaps/>
    </w:rPr>
  </w:style>
  <w:style w:type="paragraph" w:styleId="TOC4">
    <w:name w:val="toc 4"/>
    <w:basedOn w:val="Normal"/>
    <w:next w:val="Normal"/>
    <w:autoRedefine/>
    <w:uiPriority w:val="39"/>
    <w:semiHidden/>
    <w:unhideWhenUsed/>
    <w:rsid w:val="00505170"/>
    <w:pPr>
      <w:spacing w:after="0"/>
    </w:pPr>
    <w:rPr>
      <w:rFonts w:cstheme="minorHAnsi"/>
    </w:rPr>
  </w:style>
  <w:style w:type="paragraph" w:styleId="TOC5">
    <w:name w:val="toc 5"/>
    <w:basedOn w:val="Normal"/>
    <w:next w:val="Normal"/>
    <w:autoRedefine/>
    <w:uiPriority w:val="39"/>
    <w:semiHidden/>
    <w:unhideWhenUsed/>
    <w:rsid w:val="00505170"/>
    <w:pPr>
      <w:spacing w:after="0"/>
    </w:pPr>
    <w:rPr>
      <w:rFonts w:cstheme="minorHAnsi"/>
    </w:rPr>
  </w:style>
  <w:style w:type="paragraph" w:styleId="TOC6">
    <w:name w:val="toc 6"/>
    <w:basedOn w:val="Normal"/>
    <w:next w:val="Normal"/>
    <w:autoRedefine/>
    <w:uiPriority w:val="39"/>
    <w:semiHidden/>
    <w:unhideWhenUsed/>
    <w:rsid w:val="00505170"/>
    <w:pPr>
      <w:spacing w:after="0"/>
    </w:pPr>
    <w:rPr>
      <w:rFonts w:cstheme="minorHAnsi"/>
    </w:rPr>
  </w:style>
  <w:style w:type="paragraph" w:styleId="TOC7">
    <w:name w:val="toc 7"/>
    <w:basedOn w:val="Normal"/>
    <w:next w:val="Normal"/>
    <w:autoRedefine/>
    <w:uiPriority w:val="39"/>
    <w:semiHidden/>
    <w:unhideWhenUsed/>
    <w:rsid w:val="00505170"/>
    <w:pPr>
      <w:spacing w:after="0"/>
    </w:pPr>
    <w:rPr>
      <w:rFonts w:cstheme="minorHAnsi"/>
    </w:rPr>
  </w:style>
  <w:style w:type="paragraph" w:styleId="TOC8">
    <w:name w:val="toc 8"/>
    <w:basedOn w:val="Normal"/>
    <w:next w:val="Normal"/>
    <w:autoRedefine/>
    <w:uiPriority w:val="39"/>
    <w:semiHidden/>
    <w:unhideWhenUsed/>
    <w:rsid w:val="00505170"/>
    <w:pPr>
      <w:spacing w:after="0"/>
    </w:pPr>
    <w:rPr>
      <w:rFonts w:cstheme="minorHAnsi"/>
    </w:rPr>
  </w:style>
  <w:style w:type="paragraph" w:styleId="TOC9">
    <w:name w:val="toc 9"/>
    <w:basedOn w:val="Normal"/>
    <w:next w:val="Normal"/>
    <w:autoRedefine/>
    <w:uiPriority w:val="39"/>
    <w:semiHidden/>
    <w:unhideWhenUsed/>
    <w:rsid w:val="00505170"/>
    <w:pPr>
      <w:spacing w:after="0"/>
    </w:pPr>
    <w:rPr>
      <w:rFonts w:cstheme="minorHAnsi"/>
    </w:rPr>
  </w:style>
  <w:style w:type="character" w:customStyle="1" w:styleId="Heading2Char">
    <w:name w:val="Heading 2 Char"/>
    <w:basedOn w:val="DefaultParagraphFont"/>
    <w:link w:val="Heading2"/>
    <w:uiPriority w:val="9"/>
    <w:rsid w:val="0050517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28647">
      <w:bodyDiv w:val="1"/>
      <w:marLeft w:val="0"/>
      <w:marRight w:val="0"/>
      <w:marTop w:val="0"/>
      <w:marBottom w:val="0"/>
      <w:divBdr>
        <w:top w:val="none" w:sz="0" w:space="0" w:color="auto"/>
        <w:left w:val="none" w:sz="0" w:space="0" w:color="auto"/>
        <w:bottom w:val="none" w:sz="0" w:space="0" w:color="auto"/>
        <w:right w:val="none" w:sz="0" w:space="0" w:color="auto"/>
      </w:divBdr>
    </w:div>
    <w:div w:id="584728447">
      <w:bodyDiv w:val="1"/>
      <w:marLeft w:val="0"/>
      <w:marRight w:val="0"/>
      <w:marTop w:val="0"/>
      <w:marBottom w:val="0"/>
      <w:divBdr>
        <w:top w:val="none" w:sz="0" w:space="0" w:color="auto"/>
        <w:left w:val="none" w:sz="0" w:space="0" w:color="auto"/>
        <w:bottom w:val="none" w:sz="0" w:space="0" w:color="auto"/>
        <w:right w:val="none" w:sz="0" w:space="0" w:color="auto"/>
      </w:divBdr>
    </w:div>
    <w:div w:id="613093440">
      <w:bodyDiv w:val="1"/>
      <w:marLeft w:val="0"/>
      <w:marRight w:val="0"/>
      <w:marTop w:val="0"/>
      <w:marBottom w:val="0"/>
      <w:divBdr>
        <w:top w:val="none" w:sz="0" w:space="0" w:color="auto"/>
        <w:left w:val="none" w:sz="0" w:space="0" w:color="auto"/>
        <w:bottom w:val="none" w:sz="0" w:space="0" w:color="auto"/>
        <w:right w:val="none" w:sz="0" w:space="0" w:color="auto"/>
      </w:divBdr>
    </w:div>
    <w:div w:id="728192186">
      <w:bodyDiv w:val="1"/>
      <w:marLeft w:val="0"/>
      <w:marRight w:val="0"/>
      <w:marTop w:val="0"/>
      <w:marBottom w:val="0"/>
      <w:divBdr>
        <w:top w:val="none" w:sz="0" w:space="0" w:color="auto"/>
        <w:left w:val="none" w:sz="0" w:space="0" w:color="auto"/>
        <w:bottom w:val="none" w:sz="0" w:space="0" w:color="auto"/>
        <w:right w:val="none" w:sz="0" w:space="0" w:color="auto"/>
      </w:divBdr>
    </w:div>
    <w:div w:id="1525364045">
      <w:bodyDiv w:val="1"/>
      <w:marLeft w:val="0"/>
      <w:marRight w:val="0"/>
      <w:marTop w:val="0"/>
      <w:marBottom w:val="0"/>
      <w:divBdr>
        <w:top w:val="none" w:sz="0" w:space="0" w:color="auto"/>
        <w:left w:val="none" w:sz="0" w:space="0" w:color="auto"/>
        <w:bottom w:val="none" w:sz="0" w:space="0" w:color="auto"/>
        <w:right w:val="none" w:sz="0" w:space="0" w:color="auto"/>
      </w:divBdr>
    </w:div>
    <w:div w:id="1536387994">
      <w:bodyDiv w:val="1"/>
      <w:marLeft w:val="0"/>
      <w:marRight w:val="0"/>
      <w:marTop w:val="0"/>
      <w:marBottom w:val="0"/>
      <w:divBdr>
        <w:top w:val="none" w:sz="0" w:space="0" w:color="auto"/>
        <w:left w:val="none" w:sz="0" w:space="0" w:color="auto"/>
        <w:bottom w:val="none" w:sz="0" w:space="0" w:color="auto"/>
        <w:right w:val="none" w:sz="0" w:space="0" w:color="auto"/>
      </w:divBdr>
    </w:div>
    <w:div w:id="1577663550">
      <w:bodyDiv w:val="1"/>
      <w:marLeft w:val="0"/>
      <w:marRight w:val="0"/>
      <w:marTop w:val="0"/>
      <w:marBottom w:val="0"/>
      <w:divBdr>
        <w:top w:val="none" w:sz="0" w:space="0" w:color="auto"/>
        <w:left w:val="none" w:sz="0" w:space="0" w:color="auto"/>
        <w:bottom w:val="none" w:sz="0" w:space="0" w:color="auto"/>
        <w:right w:val="none" w:sz="0" w:space="0" w:color="auto"/>
      </w:divBdr>
    </w:div>
    <w:div w:id="1687175863">
      <w:bodyDiv w:val="1"/>
      <w:marLeft w:val="0"/>
      <w:marRight w:val="0"/>
      <w:marTop w:val="0"/>
      <w:marBottom w:val="0"/>
      <w:divBdr>
        <w:top w:val="none" w:sz="0" w:space="0" w:color="auto"/>
        <w:left w:val="none" w:sz="0" w:space="0" w:color="auto"/>
        <w:bottom w:val="none" w:sz="0" w:space="0" w:color="auto"/>
        <w:right w:val="none" w:sz="0" w:space="0" w:color="auto"/>
      </w:divBdr>
    </w:div>
    <w:div w:id="189565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esc.org/upload/98e98a3db651290381b36d1c16acc307.A%20Study%20on%20the%20impact%20of%20Employee%20Engagemen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casesolutions.com/hilton-hotel-148570" TargetMode="External"/><Relationship Id="rId12" Type="http://schemas.openxmlformats.org/officeDocument/2006/relationships/hyperlink" Target="https://www.achievers.com/blog/employee-engagement-survey-ques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en/" TargetMode="External"/><Relationship Id="rId11" Type="http://schemas.openxmlformats.org/officeDocument/2006/relationships/hyperlink" Target="https://www.quantumworkplace.com/future-of-work/the-right-way-to-measure-employee-engagement" TargetMode="External"/><Relationship Id="rId5" Type="http://schemas.openxmlformats.org/officeDocument/2006/relationships/webSettings" Target="webSettings.xml"/><Relationship Id="rId10" Type="http://schemas.openxmlformats.org/officeDocument/2006/relationships/hyperlink" Target="https://www.linkedin.com/pulse/changing-culture-improve-employee-engagement-jodi-hilton/" TargetMode="External"/><Relationship Id="rId4" Type="http://schemas.openxmlformats.org/officeDocument/2006/relationships/settings" Target="settings.xml"/><Relationship Id="rId9" Type="http://schemas.openxmlformats.org/officeDocument/2006/relationships/hyperlink" Target="https://www.academia.edu/32591645/EMPLOYEE_ENGAGEMENT_AND_ORGANIZATION_PERFORMANCE_CASE_STUDY_OF_ESELLA_COUNTRY_HOT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C2C7B8-8046-D246-B5EF-36E92F178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10</Pages>
  <Words>2540</Words>
  <Characters>14483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FAYAZ ABDULLAH</dc:creator>
  <cp:keywords/>
  <dc:description/>
  <cp:lastModifiedBy>Microsoft Office User</cp:lastModifiedBy>
  <cp:revision>3</cp:revision>
  <dcterms:created xsi:type="dcterms:W3CDTF">2022-06-16T15:11:00Z</dcterms:created>
  <dcterms:modified xsi:type="dcterms:W3CDTF">2022-06-16T21:49:00Z</dcterms:modified>
</cp:coreProperties>
</file>