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6FCCD1" wp14:paraId="01A4A3B8" wp14:textId="7DA48619">
      <w:pPr>
        <w:rPr>
          <w:rFonts w:ascii="Calibri" w:hAnsi="Calibri" w:eastAsia="Calibri" w:cs="Calibri"/>
          <w:b w:val="0"/>
          <w:bCs w:val="0"/>
          <w:i w:val="0"/>
          <w:iCs w:val="0"/>
          <w:caps w:val="0"/>
          <w:smallCaps w:val="0"/>
          <w:noProof w:val="0"/>
          <w:color w:val="000000" w:themeColor="text1" w:themeTint="FF" w:themeShade="FF"/>
          <w:sz w:val="22"/>
          <w:szCs w:val="22"/>
          <w:lang w:val="en-US"/>
        </w:rPr>
      </w:pPr>
      <w:r w:rsidR="72B50EBF">
        <w:drawing>
          <wp:inline xmlns:wp14="http://schemas.microsoft.com/office/word/2010/wordprocessingDrawing" wp14:editId="5796F084" wp14:anchorId="3E090600">
            <wp:extent cx="3714750" cy="1228725"/>
            <wp:effectExtent l="0" t="0" r="0" b="0"/>
            <wp:docPr id="818852954" name="drawing" title="Press Releases 2020 |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8852954" name="Picture 818852954"/>
                    <pic:cNvPicPr/>
                  </pic:nvPicPr>
                  <pic:blipFill>
                    <a:blip xmlns:r="http://schemas.openxmlformats.org/officeDocument/2006/relationships" r:embed="rId1016532695">
                      <a:extLst>
                        <a:ext uri="{28A0092B-C50C-407E-A947-70E740481C1C}">
                          <a14:useLocalDpi xmlns:a14="http://schemas.microsoft.com/office/drawing/2010/main"/>
                        </a:ext>
                      </a:extLst>
                    </a:blip>
                    <a:stretch>
                      <a:fillRect/>
                    </a:stretch>
                  </pic:blipFill>
                  <pic:spPr>
                    <a:xfrm>
                      <a:off x="0" y="0"/>
                      <a:ext cx="3714750" cy="1228725"/>
                    </a:xfrm>
                    <a:prstGeom prst="rect">
                      <a:avLst/>
                    </a:prstGeom>
                  </pic:spPr>
                </pic:pic>
              </a:graphicData>
            </a:graphic>
          </wp:inline>
        </w:drawing>
      </w:r>
    </w:p>
    <w:p xmlns:wp14="http://schemas.microsoft.com/office/word/2010/wordml" w:rsidP="7B6FCCD1" wp14:paraId="720136C1" wp14:textId="4772FDF2">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B6FCCD1" wp14:paraId="40A49924" wp14:textId="0321D790">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Name</w:t>
      </w:r>
      <w:r w:rsidRPr="7B6FCCD1" w:rsidR="337D0F4B">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Assma Zahoor</w:t>
      </w:r>
    </w:p>
    <w:p xmlns:wp14="http://schemas.microsoft.com/office/word/2010/wordml" w:rsidP="7B6FCCD1" wp14:paraId="20289430" wp14:textId="185860C0">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Student Number</w:t>
      </w:r>
      <w:r w:rsidRPr="7B6FCCD1" w:rsidR="07577035">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2242809</w:t>
      </w:r>
    </w:p>
    <w:p xmlns:wp14="http://schemas.microsoft.com/office/word/2010/wordml" w:rsidP="7B6FCCD1" wp14:paraId="1D804845" wp14:textId="1708E71F">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Module Code</w:t>
      </w:r>
      <w:r w:rsidRPr="7B6FCCD1" w:rsidR="35196443">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LCHS7000</w:t>
      </w:r>
    </w:p>
    <w:p xmlns:wp14="http://schemas.microsoft.com/office/word/2010/wordml" w:rsidP="7B6FCCD1" wp14:paraId="12FB94B8" wp14:textId="5FC47351">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Module Title: Social Epidemiology and Public Health</w:t>
      </w:r>
      <w:r w:rsidRPr="7B6FCCD1" w:rsidR="6727CF1D">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Development</w:t>
      </w:r>
    </w:p>
    <w:p xmlns:wp14="http://schemas.microsoft.com/office/word/2010/wordml" w:rsidP="7B6FCCD1" wp14:paraId="18A376BC" wp14:textId="553D0713">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Assignment Title: </w:t>
      </w:r>
      <w:r w:rsidRPr="7B6FCCD1" w:rsidR="397F30F1">
        <w:rPr>
          <w:rFonts w:ascii="Arial Nova" w:hAnsi="Arial Nova" w:eastAsia="Arial Nova" w:cs="Arial Nova"/>
          <w:b w:val="1"/>
          <w:bCs w:val="1"/>
          <w:i w:val="0"/>
          <w:iCs w:val="0"/>
          <w:caps w:val="0"/>
          <w:smallCaps w:val="0"/>
          <w:noProof w:val="0"/>
          <w:color w:val="000000" w:themeColor="text1" w:themeTint="FF" w:themeShade="FF"/>
          <w:sz w:val="22"/>
          <w:szCs w:val="22"/>
          <w:lang w:val="en-US"/>
        </w:rPr>
        <w:t>Component</w:t>
      </w:r>
      <w:r w:rsidRPr="7B6FCCD1" w:rsidR="397F30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2 Analytical Report</w:t>
      </w:r>
      <w:r w:rsidRPr="7B6FCCD1" w:rsidR="740FB31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w:t>
      </w:r>
    </w:p>
    <w:p xmlns:wp14="http://schemas.microsoft.com/office/word/2010/wordml" w:rsidP="7B6FCCD1" wp14:paraId="7B605BB9" wp14:textId="65821D80">
      <w:pPr>
        <w:pStyle w:val="Normal"/>
        <w:rPr>
          <w:rFonts w:ascii="Arial Nova" w:hAnsi="Arial Nova" w:eastAsia="Arial Nova" w:cs="Arial Nova"/>
          <w:noProof w:val="0"/>
          <w:sz w:val="22"/>
          <w:szCs w:val="22"/>
          <w:lang w:val="en-US"/>
        </w:rPr>
      </w:pPr>
      <w:r w:rsidRPr="7B6FCCD1" w:rsidR="72B50EBF">
        <w:rPr>
          <w:rFonts w:ascii="Arial Nova" w:hAnsi="Arial Nova" w:eastAsia="Arial Nova" w:cs="Arial Nova"/>
          <w:b w:val="1"/>
          <w:bCs w:val="1"/>
          <w:i w:val="0"/>
          <w:iCs w:val="0"/>
          <w:caps w:val="0"/>
          <w:smallCaps w:val="0"/>
          <w:noProof w:val="0"/>
          <w:color w:val="000000" w:themeColor="text1" w:themeTint="FF" w:themeShade="FF"/>
          <w:sz w:val="22"/>
          <w:szCs w:val="22"/>
          <w:lang w:val="en-US"/>
        </w:rPr>
        <w:t>Lecture Name</w:t>
      </w:r>
      <w:r w:rsidRPr="7B6FCCD1" w:rsidR="2D36694A">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w:t>
      </w:r>
      <w:r w:rsidRPr="7B6FCCD1" w:rsidR="39B4653D">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Junaid Shaikh</w:t>
      </w:r>
    </w:p>
    <w:p xmlns:wp14="http://schemas.microsoft.com/office/word/2010/wordml" w:rsidP="7B6FCCD1" wp14:paraId="0EB551D9" wp14:textId="3B87B775">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6128F611" wp14:textId="25CCFC49">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7A3E578F" wp14:textId="4A68EF8C">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278F8130" wp14:textId="27DE1C19">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498FDDFE" wp14:textId="5DC61582">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7C53878E" wp14:textId="76DF82E2">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20000543" wp14:textId="4A102181">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295CB44B" wp14:textId="70E646D2">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59138EF0" wp14:textId="5EF780F6">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12C5A1E3" wp14:textId="15D88D08">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1A4EE636" wp14:textId="7E459279">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7D85DFB5" wp14:textId="25ED7D2C">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441C1466" wp14:textId="547AA264">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599F92F2" wp14:textId="5DB02276">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37E924A2" wp14:textId="27343050">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672F9A17" wp14:textId="520F2C94">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7B6FCCD1" wp14:paraId="3D3F75A8" wp14:textId="69F9065C">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US"/>
        </w:rPr>
      </w:pPr>
      <w:r w:rsidRPr="7B6FCCD1" w:rsidR="0D5DC8B8">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US"/>
        </w:rPr>
        <w:t>TASK:1</w:t>
      </w:r>
    </w:p>
    <w:p xmlns:wp14="http://schemas.microsoft.com/office/word/2010/wordml" w:rsidP="7B6FCCD1" wp14:paraId="43BA2A51" wp14:textId="70CAF8E2">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US"/>
        </w:rPr>
      </w:pPr>
      <w:r w:rsidRPr="7B6FCCD1" w:rsidR="6D112BE4">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US"/>
        </w:rPr>
        <w:t>Disability and Health Inequality in the United Kingdom: A Social Epidemiological Analysis.</w:t>
      </w:r>
    </w:p>
    <w:p xmlns:wp14="http://schemas.microsoft.com/office/word/2010/wordml" w:rsidP="7B6FCCD1" wp14:paraId="60750A38" wp14:textId="75B099BA">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US"/>
        </w:rPr>
      </w:pPr>
    </w:p>
    <w:p xmlns:wp14="http://schemas.microsoft.com/office/word/2010/wordml" w:rsidP="7B6FCCD1" wp14:paraId="6B12CD07" wp14:textId="1AE69978">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164EA5BB">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Introduction</w:t>
      </w:r>
    </w:p>
    <w:p xmlns:wp14="http://schemas.microsoft.com/office/word/2010/wordml" w:rsidP="7B6FCCD1" wp14:paraId="59671E94" wp14:textId="55516F09">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164EA5B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Individuals with disabilities </w:t>
      </w:r>
      <w:r w:rsidRPr="7B6FCCD1" w:rsidR="164EA5B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represent</w:t>
      </w:r>
      <w:r w:rsidRPr="7B6FCCD1" w:rsidR="164EA5B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one of the most susceptible populations </w:t>
      </w:r>
      <w:r w:rsidRPr="7B6FCCD1" w:rsidR="164EA5B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impacted</w:t>
      </w:r>
      <w:r w:rsidRPr="7B6FCCD1" w:rsidR="164EA5B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by health disparities in the United Kingdom. The World Health Organization describes disability as physical, sensory, intellectual, or mental problems that may restrict an individual's capacity to engage fully in society (World Health Organization, 2023).</w:t>
      </w:r>
      <w:r w:rsidRPr="7B6FCCD1" w:rsidR="4ED90FC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Health inequalities </w:t>
      </w:r>
      <w:r w:rsidRPr="7B6FCCD1" w:rsidR="4ED90FC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indicate</w:t>
      </w:r>
      <w:r w:rsidRPr="7B6FCCD1" w:rsidR="4ED90FC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unjust and preventable disparities in health outcomes </w:t>
      </w:r>
      <w:r w:rsidRPr="7B6FCCD1" w:rsidR="4ED90FC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encountered</w:t>
      </w:r>
      <w:r w:rsidRPr="7B6FCCD1" w:rsidR="4ED90FC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by various societal groups (Marmot, 2020). Individuals with disabilities are more prone to experiencing adverse physical and mental health outcomes, unemployment, poverty, and obstacles to healthcare access in comparison to non-disabled populations.</w:t>
      </w:r>
      <w:r w:rsidRPr="7B6FCCD1" w:rsidR="5C4F031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From a social epidemiological standpoint, these disparities are shaped by broader socioeconomic determinants, including discrimination, low income, inadequate housing, and social exclusion (Arcaya et al., 2015). </w:t>
      </w:r>
      <w:r w:rsidRPr="7B6FCCD1" w:rsidR="418F331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Consequently, individuals with disabilities face a heightened risk of adverse health outcomes and diminished quality of life.</w:t>
      </w:r>
      <w:r w:rsidRPr="7B6FCCD1" w:rsidR="32B5D1A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This paper will critically examine significant health disparities and socioeconomic challenges impacting disabled communities in the UK, as well as national responses and institutions striving to decrease these inequities.</w:t>
      </w:r>
    </w:p>
    <w:p xmlns:wp14="http://schemas.microsoft.com/office/word/2010/wordml" w:rsidP="7B6FCCD1" wp14:paraId="64F438F0" wp14:textId="3B52A1A9">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F6F635E" wp14:textId="54EDABC0">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111DFD2" wp14:textId="6B6191A6">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5618647" wp14:textId="6F6D1F9C">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A37E2BF" wp14:textId="5AC613AA">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EC6F945" wp14:textId="6F0D7948">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C114848" wp14:textId="0AD26D5A">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4C9D986" wp14:textId="3C386567">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24E2D0E5" wp14:textId="73541C81">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4E3E293" wp14:textId="04B11052">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r w:rsidRPr="7B6FCCD1" w:rsidR="32B5D1AD">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t>Contextual Background and Underlying Factors – Diseases / Illness Rates</w:t>
      </w:r>
    </w:p>
    <w:p xmlns:wp14="http://schemas.microsoft.com/office/word/2010/wordml" w:rsidP="7B6FCCD1" wp14:paraId="2ED33525" wp14:textId="3D321AC3">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5135A6B4">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1.</w:t>
      </w:r>
      <w:r w:rsidRPr="7B6FCCD1" w:rsidR="32B5D1AD">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Higher Rates of Mental Health Problems</w:t>
      </w:r>
    </w:p>
    <w:p xmlns:wp14="http://schemas.microsoft.com/office/word/2010/wordml" w:rsidP="7B6FCCD1" wp14:paraId="2F012B23" wp14:textId="034D1145">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2A30C1C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Individuals with disabilities display </w:t>
      </w:r>
      <w:r w:rsidRPr="7B6FCCD1" w:rsidR="2A30C1C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substantially increased</w:t>
      </w:r>
      <w:r w:rsidRPr="7B6FCCD1" w:rsidR="2A30C1C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levels of anxiety, depression, and psychological discomfort in comparison to non-disabled populations. The Office for National Statistics (2022) </w:t>
      </w:r>
      <w:r w:rsidRPr="7B6FCCD1" w:rsidR="2A30C1C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indicates</w:t>
      </w:r>
      <w:r w:rsidRPr="7B6FCCD1" w:rsidR="2A30C1C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that disabled adults experience poorer life satisfaction and heightened feelings of loneliness and mental health issues. </w:t>
      </w:r>
      <w:r w:rsidRPr="7B6FCCD1" w:rsidR="266AEEC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Social exclusion, prejudice, and financial adversity are significant contributors to the deteriorating mental wellness of disabled individuals. In </w:t>
      </w:r>
      <w:r w:rsidRPr="7B6FCCD1" w:rsidR="266AEEC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numerous</w:t>
      </w:r>
      <w:r w:rsidRPr="7B6FCCD1" w:rsidR="266AEEC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instances, obstacles to employment and social engagement might worsen feelings of isolation and diminish self-worth. </w:t>
      </w:r>
      <w:r w:rsidRPr="7B6FCCD1" w:rsidR="7152252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These findings illustrate the adverse impact of social determinants on mental wellbeing. Enhanced access to counselling services, comprehensive mental health support, and community programs could mitigate mental health disparities among challenged populations. </w:t>
      </w:r>
    </w:p>
    <w:p xmlns:wp14="http://schemas.microsoft.com/office/word/2010/wordml" w:rsidP="7B6FCCD1" wp14:paraId="4C5CB9C1" wp14:textId="377BE1B5">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202F4A1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2. Increased rates of Chronic Physical Illness</w:t>
      </w:r>
    </w:p>
    <w:p xmlns:wp14="http://schemas.microsoft.com/office/word/2010/wordml" w:rsidP="7B6FCCD1" wp14:paraId="6CC0176C" wp14:textId="47317890">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73A82CE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Individuals with disabilities are at a heightened risk of developing chronic conditions, including obesity, diabetes, and cardiovascular disease. Research from National Health Service England </w:t>
      </w:r>
      <w:r w:rsidRPr="7B6FCCD1" w:rsidR="73A82CE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indicates</w:t>
      </w:r>
      <w:r w:rsidRPr="7B6FCCD1" w:rsidR="73A82CE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that disabled individuals </w:t>
      </w:r>
      <w:r w:rsidRPr="7B6FCCD1" w:rsidR="73A82CE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frequently</w:t>
      </w:r>
      <w:r w:rsidRPr="7B6FCCD1" w:rsidR="73A82CE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7B6FCCD1" w:rsidR="73A82CE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encounter</w:t>
      </w:r>
      <w:r w:rsidRPr="7B6FCCD1" w:rsidR="73A82CE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obstacles to engaging in physical exercise and health promotion programs (NHS England, 2023). </w:t>
      </w:r>
      <w:r w:rsidRPr="7B6FCCD1" w:rsidR="0F37DD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Poor housing conditions, poverty, and inaccessible fitness centers can all lead to unhealthy habits and deteriorating physical health. Moreover, restricted options for physical activity may elevate long-term health hazards. These disparities underscore the correlation between socioeconomic hardship and chronic illness. Public health initiatives that provide access to exercise facilities and healthy living programs could decrease these health inequities.</w:t>
      </w:r>
    </w:p>
    <w:p xmlns:wp14="http://schemas.microsoft.com/office/word/2010/wordml" w:rsidP="7B6FCCD1" wp14:paraId="01F4E810" wp14:textId="112F3C62">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0F37DDAC">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3. Barriers to Healthcare Access</w:t>
      </w:r>
    </w:p>
    <w:p xmlns:wp14="http://schemas.microsoft.com/office/word/2010/wordml" w:rsidP="7B6FCCD1" wp14:paraId="3EEAAD65" wp14:textId="3D6B6046">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7C7254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Individuals with disabilities are at a heightened risk of developing chronic conditions, including obesity, diabetes, and cardiovascular disease. Research conducted by National Health Service England </w:t>
      </w:r>
      <w:r w:rsidRPr="7B6FCCD1" w:rsidR="7C7254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indicates</w:t>
      </w:r>
      <w:r w:rsidRPr="7B6FCCD1" w:rsidR="7C7254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that individuals with disabilities </w:t>
      </w:r>
      <w:r w:rsidRPr="7B6FCCD1" w:rsidR="7C7254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frequently</w:t>
      </w:r>
      <w:r w:rsidRPr="7B6FCCD1" w:rsidR="7C7254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7B6FCCD1" w:rsidR="7C7254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encounter</w:t>
      </w:r>
      <w:r w:rsidRPr="7B6FCCD1" w:rsidR="7C7254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obstacles to engaging in physical exercise and health promotion initiatives (NHS England, 2023). Inaccessible exercise facilities, economic deprivation, and substandard housing circumstances may lead to unhealthy lifestyles and deteriorating physical health. Moreover, restricted options for physical activity can elevate long-term health hazards. These differences underscore the correlation between socioeconomic hardship and chronic illness. Public health initiatives that provide access to exercise facilities and healthy living programs may mitigate these health inequities.</w:t>
      </w:r>
    </w:p>
    <w:p xmlns:wp14="http://schemas.microsoft.com/office/word/2010/wordml" w:rsidP="7B6FCCD1" wp14:paraId="3B66AED9" wp14:textId="36EC5E3E">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727B2BB2" wp14:textId="6714E55B">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37338AE1" wp14:textId="0A1AC0C4">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5072E63" wp14:textId="2D31EE6D">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2FD5D402" wp14:textId="03D30F1D">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758ADE6" wp14:textId="085D903D">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7EE5E86B" wp14:textId="7D6A1864">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6FA0E34" wp14:textId="329E0486">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A4C89C1" wp14:textId="55176138">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68A3B24" wp14:textId="7AEA7818">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284B4D4" wp14:textId="4BB83249">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37852021" wp14:textId="06480B81">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26EE57F" wp14:textId="59D3065E">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7EF0C93" wp14:textId="4E77D900">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1D0AB0E" wp14:textId="6292CC62">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34D4FEF2" wp14:textId="2B4E020E">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CA36658" wp14:textId="083B0CA8">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E43B105" wp14:textId="7AB9A096">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3F3DEB52" wp14:textId="4D39CE36">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98E1358" wp14:textId="657E1618">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23103430" wp14:textId="32B0CCC4">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38464AE8" wp14:textId="4FFBFB2F">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3A21BE3E" wp14:textId="0064FC7E">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67AE91F0" wp14:textId="3F4B7DB6">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AF5D085" wp14:textId="23F9C1D4">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r w:rsidRPr="7B6FCCD1" w:rsidR="564115B9">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t>Social Issues</w:t>
      </w:r>
    </w:p>
    <w:p xmlns:wp14="http://schemas.microsoft.com/office/word/2010/wordml" w:rsidP="7B6FCCD1" wp14:paraId="7AF25979" wp14:textId="337DE331">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564115B9">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4. Social Isolation and Loneliness</w:t>
      </w:r>
    </w:p>
    <w:p xmlns:wp14="http://schemas.microsoft.com/office/word/2010/wordml" w:rsidP="7B6FCCD1" wp14:paraId="6AAC0C76" wp14:textId="4D79BB8E">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0A70E22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Social status isolation and loneliness constitute significant social and academic obstacles for disabled communities in the UK. Mobility challenges, inaccessible public transportation, and social discrimination may diminish opportunities for those with disabilities to engage in community activities. Studies </w:t>
      </w:r>
      <w:r w:rsidRPr="7B6FCCD1" w:rsidR="0A70E22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indicate</w:t>
      </w:r>
      <w:r w:rsidRPr="7B6FCCD1" w:rsidR="0A70E22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that loneliness </w:t>
      </w:r>
      <w:r w:rsidRPr="7B6FCCD1" w:rsidR="0A70E22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adversely impacts</w:t>
      </w:r>
      <w:r w:rsidRPr="7B6FCCD1" w:rsidR="0A70E22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mental and physical health, elevating the likelihood of sadness and anxiety (Marmot, 2020). </w:t>
      </w:r>
      <w:r w:rsidRPr="7B6FCCD1" w:rsidR="08081F4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Individuals with disabilities may encounter limited social support networks and exclusion from educational or career prospects. These disparities illustrate how broader socioeconomic obstacles lead to lower wellbeing. Community inclusion programs and accessible transport systems are vital initiatives that can enhance social involvement and quality of life.</w:t>
      </w:r>
    </w:p>
    <w:p xmlns:wp14="http://schemas.microsoft.com/office/word/2010/wordml" w:rsidP="7B6FCCD1" wp14:paraId="46933DC2" wp14:textId="7DC8C5F6">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08081F4C">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5. Poverty and Unemployment</w:t>
      </w:r>
    </w:p>
    <w:p xmlns:wp14="http://schemas.microsoft.com/office/word/2010/wordml" w:rsidP="7B6FCCD1" wp14:paraId="6A703283" wp14:textId="4C729676">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31085DE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Individuals with disabilities are particularly affected by poverty and unemployment in the UK. The Office for National Statistics (2022) indicates that employment rates for impaired adults are markedly lower than those for non-disabled individuals. Poverty is closely linked to adverse health outcomes, limited access to nutritious food, and poor living standards. Workplace discrimination and inaccessible workplaces can worsen the economic disadvantages faced by those with disabilities. These inequities establish a loop in which poverty increases health outcomes, while bad health restricts work options. Government employment initiatives, workplace modifications, and financial assistance programs may enhance economic equity for disabled individuals.</w:t>
      </w:r>
    </w:p>
    <w:p xmlns:wp14="http://schemas.microsoft.com/office/word/2010/wordml" w:rsidP="7B6FCCD1" wp14:paraId="3B9AE91E" wp14:textId="08B15377">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31085DE3">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6. Housing and Accessibility Issues</w:t>
      </w:r>
    </w:p>
    <w:p xmlns:wp14="http://schemas.microsoft.com/office/word/2010/wordml" w:rsidP="7B6FCCD1" wp14:paraId="3E3640AB" wp14:textId="21FBF484">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Housing disparities profoundly </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impact</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health and autonomy of disabled individuals in the UK. A </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significant number</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of individuals with disabilities </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reside</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inadequate housing that lacks essential accessibility modifications. Scope asserts that inaccessible housing can adversely affect physical health, autonomy, and overall wellbeing (Scope, 2023). Substandard housing circumstances may elevate tension, injuries, and social isolation. These challenges are </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frequently</w:t>
      </w:r>
      <w:r w:rsidRPr="7B6FCCD1" w:rsidR="19CC31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associated with broader socioeconomic deprivation and inadequate spending on accessible housing. Enhanced governmental funding for accessible housing and refined housing policies could mitigate these disparities and promote independent living for impaired individuals</w:t>
      </w:r>
      <w:r w:rsidRPr="7B6FCCD1" w:rsidR="3D6EBE1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p>
    <w:p xmlns:wp14="http://schemas.microsoft.com/office/word/2010/wordml" w:rsidP="7B6FCCD1" wp14:paraId="14C404F2" wp14:textId="6B5C8C1A">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r w:rsidRPr="7B6FCCD1" w:rsidR="19CC310E">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t>National Response to Reduced Health Inequalities in Disabled People</w:t>
      </w:r>
    </w:p>
    <w:p xmlns:wp14="http://schemas.microsoft.com/office/word/2010/wordml" w:rsidP="7B6FCCD1" wp14:paraId="5FBBB8A4" wp14:textId="5B27FE2F">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The Equality Act 2010 is a significant national initiative designed to mitigate disability-related disparities.</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This act safeguards individuals with disabilities from discrimination in jobs, healthcare, and educational environments. The Act mandates </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organisations</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to implement reasonable accommodations to enhance accessibility and ensure equal opportunities. Despite the legislation enhancing legal protections for individuals with disabilities, several individuals still face discrimination and inequitable access to services, </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indicating</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that </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additional</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advancements are necessary</w:t>
      </w:r>
      <w:r w:rsidRPr="7B6FCCD1" w:rsidR="4CC436C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7B6FCCD1" w:rsidR="570A007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Equality Act, 2010)</w:t>
      </w:r>
      <w:r w:rsidRPr="7B6FCCD1" w:rsidR="76F5B5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p>
    <w:p xmlns:wp14="http://schemas.microsoft.com/office/word/2010/wordml" w:rsidP="7B6FCCD1" wp14:paraId="5A83DAAE" wp14:textId="6B8E0146">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014CCB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Care Act 2014 enhances the wellness and autonomy of vulnerable individuals, particularly those with disabilities, by </w:t>
      </w:r>
      <w:r w:rsidRPr="7B6FCCD1" w:rsidR="014CCB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facilitating</w:t>
      </w:r>
      <w:r w:rsidRPr="7B6FCCD1" w:rsidR="014CCB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access to social care and support services (Care Act, 2014). The Act seeks to mitigate social isolation and enhance quality of life using person-</w:t>
      </w:r>
      <w:r w:rsidRPr="7B6FCCD1" w:rsidR="014CCB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centered</w:t>
      </w:r>
      <w:r w:rsidRPr="7B6FCCD1" w:rsidR="014CCB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care methodologies (Care Act, 2014).</w:t>
      </w:r>
    </w:p>
    <w:p xmlns:wp14="http://schemas.microsoft.com/office/word/2010/wordml" w:rsidP="7B6FCCD1" wp14:paraId="420C6A4E" wp14:textId="51A78C4F">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78FCDA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National Health Service Long Term Plan is another significant program designed to diminish healthcare disparities and provide access to </w:t>
      </w:r>
      <w:bookmarkStart w:name="_Int_FkqpgcLL" w:id="706400747"/>
      <w:r w:rsidRPr="7B6FCCD1" w:rsidR="78FCDA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individualised</w:t>
      </w:r>
      <w:bookmarkEnd w:id="706400747"/>
      <w:r w:rsidRPr="7B6FCCD1" w:rsidR="78FCDA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care. The NHS has implemented initiatives to enhance accessibility and patient-focused </w:t>
      </w:r>
      <w:r w:rsidRPr="7B6FCCD1" w:rsidR="78FCDA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assistance</w:t>
      </w:r>
      <w:r w:rsidRPr="7B6FCCD1" w:rsidR="78FCDA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for at-risk groups, including those with disabilities. Nonetheless, financial constraints and personnel shortages may hinder the efficacy of these treatments. Nevertheless, national initiatives and health disparities among impaired people persist as a significant public health issue.</w:t>
      </w:r>
      <w:r w:rsidRPr="7B6FCCD1" w:rsidR="3CEC20B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Health and Social Care Act 2012 enhanced public health obligations of local authorities and sought to improve population health outcomes via preventative and health promotion methods (Health and Social Care Act, 2012).</w:t>
      </w:r>
    </w:p>
    <w:p xmlns:wp14="http://schemas.microsoft.com/office/word/2010/wordml" w:rsidP="7B6FCCD1" wp14:paraId="17B6BF8E" wp14:textId="7FC306D0">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C2F7EEC" wp14:textId="6AF4FD03">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A015D73" wp14:textId="57C9F9A2">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46639EFC" wp14:textId="46186FB7">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79689C73" wp14:textId="4979A3FC">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C99E609" wp14:textId="33282442">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2AF6A26F" wp14:textId="1130843E">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34FE9DD9" wp14:paraId="12B5DD38" wp14:textId="6FAD09E0">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2A82287B" wp14:textId="1CB515C4">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bookmarkStart w:name="_Int_mqQOYVnj" w:id="976377749"/>
      <w:r w:rsidRPr="7B6FCCD1" w:rsidR="78FCDA2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t>Organisation</w:t>
      </w:r>
      <w:bookmarkEnd w:id="976377749"/>
      <w:r w:rsidRPr="7B6FCCD1" w:rsidR="78FCDA2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t xml:space="preserve"> that Supports Disabled People</w:t>
      </w:r>
    </w:p>
    <w:p xmlns:wp14="http://schemas.microsoft.com/office/word/2010/wordml" w:rsidP="7B6FCCD1" wp14:paraId="62CB5831" wp14:textId="09F58E2C">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7B6FCCD1" w:rsidR="78FCDA2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t>Scope</w:t>
      </w:r>
    </w:p>
    <w:p xmlns:wp14="http://schemas.microsoft.com/office/word/2010/wordml" w:rsidP="7B6FCCD1" wp14:paraId="5A2182B5" wp14:textId="4BAC6589">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504BE40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Scope is a prominent UK charity that advocates for individuals living with disability and campaigns against inequality and social injustices related to it. The organization promotes awareness of issues including discrimination, poverty, and obstacles to healthcare faced by disadvantaged communities. Scope offers pragmatic </w:t>
      </w:r>
      <w:r w:rsidRPr="7B6FCCD1" w:rsidR="504BE40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assistance</w:t>
      </w:r>
      <w:r w:rsidRPr="7B6FCCD1" w:rsidR="504BE40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via employment guidance, community programs, and informational initiatives designed to enhance autonomy and well-being.</w:t>
      </w:r>
    </w:p>
    <w:p xmlns:wp14="http://schemas.microsoft.com/office/word/2010/wordml" w:rsidP="7B6FCCD1" wp14:paraId="296EF3D4" wp14:textId="771D02D6">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1AFE8BB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Furthermore, Scope undertakes research and advocacy initiatives aimed at effectuating legislative reforms that enhance equality and accessibility for individuals with disabilities. A primary objective of the business is to establish a society in which individuals with disabilities possess equal opportunities in education, work, and social engagement. Scope enhances health equity and mitigates social exclusion in the UK through campaigning and awareness initiatives.</w:t>
      </w:r>
    </w:p>
    <w:p xmlns:wp14="http://schemas.microsoft.com/office/word/2010/wordml" w:rsidP="7B6FCCD1" wp14:paraId="0BF4C9C6" wp14:textId="7C3CEB12">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8FA9552" wp14:textId="26157458">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FB08A35" wp14:textId="5CF1EAC4">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59C2BCA5" wp14:textId="6E59FEC8">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28DE05C8" wp14:textId="0F05115D">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105E8F12" wp14:textId="68B346FE">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67BDBADB" wp14:textId="19CDA188">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34FE9DD9" wp14:paraId="0D8E6F70" wp14:textId="4E943DF2">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w:rsidR="34FE9DD9" w:rsidP="34FE9DD9" w:rsidRDefault="34FE9DD9" w14:paraId="4990F9ED" w14:textId="1EAFB1FF">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p>
    <w:p w:rsidR="34FE9DD9" w:rsidP="34FE9DD9" w:rsidRDefault="34FE9DD9" w14:paraId="729ECE4F" w14:textId="77365610">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p>
    <w:p w:rsidR="34FE9DD9" w:rsidP="34FE9DD9" w:rsidRDefault="34FE9DD9" w14:paraId="4377E361" w14:textId="7C0BF514">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p>
    <w:p w:rsidR="34FE9DD9" w:rsidP="34FE9DD9" w:rsidRDefault="34FE9DD9" w14:paraId="44B4C847" w14:textId="1903737E">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p>
    <w:p w:rsidR="34FE9DD9" w:rsidP="34FE9DD9" w:rsidRDefault="34FE9DD9" w14:paraId="2948AA9F" w14:textId="7EE30FAA">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p>
    <w:p w:rsidR="34FE9DD9" w:rsidP="34FE9DD9" w:rsidRDefault="34FE9DD9" w14:paraId="0E32721E" w14:textId="28DCBB20">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p>
    <w:p xmlns:wp14="http://schemas.microsoft.com/office/word/2010/wordml" w:rsidP="7B6FCCD1" wp14:paraId="105068EF" wp14:textId="3E6719C8">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pPr>
      <w:r w:rsidRPr="7B6FCCD1" w:rsidR="794FD10C">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US"/>
        </w:rPr>
        <w:t>Conclusion</w:t>
      </w:r>
    </w:p>
    <w:p xmlns:wp14="http://schemas.microsoft.com/office/word/2010/wordml" w:rsidP="7B6FCCD1" wp14:paraId="631A1B45" wp14:textId="7C183E11">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7B6FCCD1" w:rsidR="794FD1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 conclusion, individuals with disabilities in the UK persistently </w:t>
      </w:r>
      <w:r w:rsidRPr="7B6FCCD1" w:rsidR="794FD1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encounter</w:t>
      </w:r>
      <w:r w:rsidRPr="7B6FCCD1" w:rsidR="794FD1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substantial health disparities shaped by social, economic, and environmental determinants. Elevated levels of mental illness, chronic disease, poverty, social isolation, and obstacles to healthcare illustrate the influence of social determinants on health outcomes within disadvantaged groups. National legislation, including the Equality Act 2010 and NHS programs, </w:t>
      </w:r>
      <w:r w:rsidRPr="7B6FCCD1" w:rsidR="794FD1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has</w:t>
      </w:r>
      <w:r w:rsidRPr="7B6FCCD1" w:rsidR="794FD1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sought to mitigate these disparities, while NGOs like Scope persist in championing disability rights and social inclusion. Increased investment in accessible healthcare, housing, employment, and support services is essential to </w:t>
      </w:r>
      <w:r w:rsidRPr="7B6FCCD1" w:rsidR="794FD1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attain</w:t>
      </w:r>
      <w:r w:rsidRPr="7B6FCCD1" w:rsidR="794FD1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health equity and enhance public health outcomes for those with disabilities.</w:t>
      </w:r>
    </w:p>
    <w:p xmlns:wp14="http://schemas.microsoft.com/office/word/2010/wordml" w:rsidP="7B6FCCD1" wp14:paraId="678390F3" wp14:textId="6FF2D23E">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69C51370" wp14:textId="4ED5209A">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xmlns:wp14="http://schemas.microsoft.com/office/word/2010/wordml" w:rsidP="7B6FCCD1" wp14:paraId="0CFC5188" wp14:textId="4EABD633">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p>
    <w:p xmlns:wp14="http://schemas.microsoft.com/office/word/2010/wordml" w:rsidP="7B6FCCD1" wp14:paraId="2FC796A3" wp14:textId="20A22A66">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p>
    <w:p xmlns:wp14="http://schemas.microsoft.com/office/word/2010/wordml" wp14:paraId="2C078E63" wp14:textId="7EB62F24"/>
    <w:p w:rsidR="7B6FCCD1" w:rsidRDefault="7B6FCCD1" w14:paraId="12B8C0AF" w14:textId="33FC9D3C"/>
    <w:p w:rsidR="7B6FCCD1" w:rsidRDefault="7B6FCCD1" w14:paraId="0D3871A7" w14:textId="29EAAF05"/>
    <w:p w:rsidR="7B6FCCD1" w:rsidRDefault="7B6FCCD1" w14:paraId="1ED0B956" w14:textId="045E8A1F"/>
    <w:p w:rsidR="7B6FCCD1" w:rsidRDefault="7B6FCCD1" w14:paraId="436040BF" w14:textId="5375862D"/>
    <w:p w:rsidR="7B6FCCD1" w:rsidRDefault="7B6FCCD1" w14:paraId="43BC7FCA" w14:textId="2B089963"/>
    <w:p w:rsidR="7B6FCCD1" w:rsidRDefault="7B6FCCD1" w14:paraId="51BC8C6A" w14:textId="70C7194A"/>
    <w:p w:rsidR="7B6FCCD1" w:rsidRDefault="7B6FCCD1" w14:paraId="39DFB2CB" w14:textId="5B3D8487"/>
    <w:p w:rsidR="7B6FCCD1" w:rsidRDefault="7B6FCCD1" w14:paraId="7DFEC4F4" w14:textId="131D1A85"/>
    <w:p w:rsidR="7B6FCCD1" w:rsidRDefault="7B6FCCD1" w14:paraId="144C7998" w14:textId="5C5474D3"/>
    <w:p w:rsidR="7B6FCCD1" w:rsidRDefault="7B6FCCD1" w14:paraId="7C38B183" w14:textId="08C7F624"/>
    <w:p w:rsidR="7B6FCCD1" w:rsidRDefault="7B6FCCD1" w14:paraId="2E964F74" w14:textId="7EEA8C85"/>
    <w:p w:rsidR="7B6FCCD1" w:rsidRDefault="7B6FCCD1" w14:paraId="21C8E352" w14:textId="4949A514"/>
    <w:p w:rsidR="7B6FCCD1" w:rsidP="7B6FCCD1" w:rsidRDefault="7B6FCCD1" w14:paraId="637B385E" w14:textId="260715DB">
      <w:pPr>
        <w:pStyle w:val="Normal"/>
      </w:pPr>
    </w:p>
    <w:p w:rsidR="27E783D9" w:rsidP="7B6FCCD1" w:rsidRDefault="27E783D9" w14:paraId="0A64705C" w14:textId="22A71360">
      <w:pPr>
        <w:pStyle w:val="Normal"/>
        <w:rPr>
          <w:b w:val="1"/>
          <w:bCs w:val="1"/>
          <w:sz w:val="28"/>
          <w:szCs w:val="28"/>
          <w:u w:val="single"/>
        </w:rPr>
      </w:pPr>
      <w:r w:rsidRPr="7B6FCCD1" w:rsidR="27E783D9">
        <w:rPr>
          <w:b w:val="1"/>
          <w:bCs w:val="1"/>
          <w:sz w:val="28"/>
          <w:szCs w:val="28"/>
          <w:u w:val="single"/>
        </w:rPr>
        <w:t>TASK: 2</w:t>
      </w:r>
    </w:p>
    <w:p w:rsidR="007D12BC" w:rsidP="7B6FCCD1" w:rsidRDefault="007D12BC" w14:paraId="4520F5DD" w14:textId="30424399">
      <w:pPr>
        <w:pStyle w:val="Normal"/>
        <w:rPr>
          <w:b w:val="1"/>
          <w:bCs w:val="1"/>
          <w:sz w:val="28"/>
          <w:szCs w:val="28"/>
          <w:u w:val="single"/>
        </w:rPr>
      </w:pPr>
      <w:r w:rsidRPr="7B6FCCD1" w:rsidR="007D12BC">
        <w:rPr>
          <w:b w:val="1"/>
          <w:bCs w:val="1"/>
          <w:sz w:val="28"/>
          <w:szCs w:val="28"/>
          <w:u w:val="single"/>
        </w:rPr>
        <w:t>Epidemiological Analysis of Type 2 Diabetes Among Adults in Manchester, United Kingdom</w:t>
      </w:r>
    </w:p>
    <w:p w:rsidR="7B6FCCD1" w:rsidP="7B6FCCD1" w:rsidRDefault="7B6FCCD1" w14:paraId="7AFF4735" w14:textId="7AE272DD">
      <w:pPr>
        <w:pStyle w:val="Normal"/>
        <w:rPr>
          <w:b w:val="1"/>
          <w:bCs w:val="1"/>
          <w:sz w:val="28"/>
          <w:szCs w:val="28"/>
          <w:u w:val="single"/>
        </w:rPr>
      </w:pPr>
    </w:p>
    <w:p w:rsidR="01E64CAD" w:rsidP="7B6FCCD1" w:rsidRDefault="01E64CAD" w14:paraId="117BA91E" w14:textId="1106876B">
      <w:pPr>
        <w:pStyle w:val="Normal"/>
        <w:rPr>
          <w:b w:val="1"/>
          <w:bCs w:val="1"/>
          <w:sz w:val="22"/>
          <w:szCs w:val="22"/>
          <w:u w:val="none"/>
        </w:rPr>
      </w:pPr>
      <w:r w:rsidRPr="7B6FCCD1" w:rsidR="01E64CAD">
        <w:rPr>
          <w:b w:val="1"/>
          <w:bCs w:val="1"/>
          <w:sz w:val="22"/>
          <w:szCs w:val="22"/>
          <w:u w:val="none"/>
        </w:rPr>
        <w:t>Introduction</w:t>
      </w:r>
    </w:p>
    <w:p w:rsidR="01E64CAD" w:rsidP="7B6FCCD1" w:rsidRDefault="01E64CAD" w14:paraId="57BA6BB3" w14:textId="0B7D5BE8">
      <w:pPr>
        <w:pStyle w:val="Normal"/>
        <w:spacing w:line="360" w:lineRule="auto"/>
        <w:rPr>
          <w:b w:val="0"/>
          <w:bCs w:val="0"/>
          <w:sz w:val="22"/>
          <w:szCs w:val="22"/>
          <w:u w:val="none"/>
        </w:rPr>
      </w:pPr>
      <w:r w:rsidRPr="7B6FCCD1" w:rsidR="01E64CAD">
        <w:rPr>
          <w:b w:val="0"/>
          <w:bCs w:val="0"/>
          <w:sz w:val="22"/>
          <w:szCs w:val="22"/>
          <w:u w:val="none"/>
        </w:rPr>
        <w:t xml:space="preserve">Type 2 diabetes mellitus (T2DM) is a significant non-communicable disease and a public health issue </w:t>
      </w:r>
      <w:r w:rsidRPr="7B6FCCD1" w:rsidR="01E64CAD">
        <w:rPr>
          <w:b w:val="0"/>
          <w:bCs w:val="0"/>
          <w:sz w:val="22"/>
          <w:szCs w:val="22"/>
          <w:u w:val="none"/>
        </w:rPr>
        <w:t>impacting</w:t>
      </w:r>
      <w:r w:rsidRPr="7B6FCCD1" w:rsidR="01E64CAD">
        <w:rPr>
          <w:b w:val="0"/>
          <w:bCs w:val="0"/>
          <w:sz w:val="22"/>
          <w:szCs w:val="22"/>
          <w:u w:val="none"/>
        </w:rPr>
        <w:t xml:space="preserve"> millions globally. The condition arises when the body develops insulin resistance or inadequately produces insulin to </w:t>
      </w:r>
      <w:r w:rsidRPr="7B6FCCD1" w:rsidR="01E64CAD">
        <w:rPr>
          <w:b w:val="0"/>
          <w:bCs w:val="0"/>
          <w:sz w:val="22"/>
          <w:szCs w:val="22"/>
          <w:u w:val="none"/>
        </w:rPr>
        <w:t>maintain</w:t>
      </w:r>
      <w:r w:rsidRPr="7B6FCCD1" w:rsidR="01E64CAD">
        <w:rPr>
          <w:b w:val="0"/>
          <w:bCs w:val="0"/>
          <w:sz w:val="22"/>
          <w:szCs w:val="22"/>
          <w:u w:val="none"/>
        </w:rPr>
        <w:t xml:space="preserve"> blood glucose levels (World Health Organization, 2023). Type 2 diabetes is linked to severe health problems such as cardiovascular disease, renal failure, blindness, and lower limb amputations. Besides physical health repercussions, the condition can adversely impact mental wellbeing, work, and overall quality of life. From a social epidemiological standpoint, Type 2 diabetes is significantly associated with health disparities, socioeconomic deprivation, inadequate nutrition, obesity, and limited access to healthcare services (Marmot, 2020).</w:t>
      </w:r>
    </w:p>
    <w:p w:rsidR="3926E4A1" w:rsidP="7B6FCCD1" w:rsidRDefault="3926E4A1" w14:paraId="1D1B7879" w14:textId="11ECBD66">
      <w:pPr>
        <w:pStyle w:val="Normal"/>
        <w:spacing w:line="360" w:lineRule="auto"/>
        <w:rPr>
          <w:b w:val="0"/>
          <w:bCs w:val="0"/>
          <w:sz w:val="22"/>
          <w:szCs w:val="22"/>
          <w:u w:val="none"/>
        </w:rPr>
      </w:pPr>
      <w:r w:rsidRPr="7B6FCCD1" w:rsidR="3926E4A1">
        <w:rPr>
          <w:b w:val="0"/>
          <w:bCs w:val="0"/>
          <w:sz w:val="22"/>
          <w:szCs w:val="22"/>
          <w:u w:val="none"/>
        </w:rPr>
        <w:t xml:space="preserve">The World Health Organization predicts that </w:t>
      </w:r>
      <w:r w:rsidRPr="7B6FCCD1" w:rsidR="3926E4A1">
        <w:rPr>
          <w:b w:val="0"/>
          <w:bCs w:val="0"/>
          <w:sz w:val="22"/>
          <w:szCs w:val="22"/>
          <w:u w:val="none"/>
        </w:rPr>
        <w:t>roughly 422</w:t>
      </w:r>
      <w:r w:rsidRPr="7B6FCCD1" w:rsidR="3926E4A1">
        <w:rPr>
          <w:b w:val="0"/>
          <w:bCs w:val="0"/>
          <w:sz w:val="22"/>
          <w:szCs w:val="22"/>
          <w:u w:val="none"/>
        </w:rPr>
        <w:t xml:space="preserve"> million individuals worldwide have diabetes, with Type 2 diabetes constituting the bulk of cases (WHO, 2023). In the UK, about </w:t>
      </w:r>
      <w:r w:rsidRPr="7B6FCCD1" w:rsidR="3926E4A1">
        <w:rPr>
          <w:b w:val="0"/>
          <w:bCs w:val="0"/>
          <w:sz w:val="22"/>
          <w:szCs w:val="22"/>
          <w:u w:val="none"/>
        </w:rPr>
        <w:t>4.3 million individuals</w:t>
      </w:r>
      <w:r w:rsidRPr="7B6FCCD1" w:rsidR="3926E4A1">
        <w:rPr>
          <w:b w:val="0"/>
          <w:bCs w:val="0"/>
          <w:sz w:val="22"/>
          <w:szCs w:val="22"/>
          <w:u w:val="none"/>
        </w:rPr>
        <w:t xml:space="preserve"> are presently diagnosed with diabetes, and the incidence rates are increasing each year (Diabetes UK, 2024). Manchester has elevated incidences of Type 2 diabetes attributable to socioeconomic </w:t>
      </w:r>
      <w:r w:rsidRPr="7B6FCCD1" w:rsidR="3926E4A1">
        <w:rPr>
          <w:b w:val="0"/>
          <w:bCs w:val="0"/>
          <w:sz w:val="22"/>
          <w:szCs w:val="22"/>
          <w:u w:val="none"/>
        </w:rPr>
        <w:t>disadvantages</w:t>
      </w:r>
      <w:r w:rsidRPr="7B6FCCD1" w:rsidR="3926E4A1">
        <w:rPr>
          <w:b w:val="0"/>
          <w:bCs w:val="0"/>
          <w:sz w:val="22"/>
          <w:szCs w:val="22"/>
          <w:u w:val="none"/>
        </w:rPr>
        <w:t xml:space="preserve">, obesity, and ethnic health disparities. Public Health England </w:t>
      </w:r>
      <w:r w:rsidRPr="7B6FCCD1" w:rsidR="3926E4A1">
        <w:rPr>
          <w:b w:val="0"/>
          <w:bCs w:val="0"/>
          <w:sz w:val="22"/>
          <w:szCs w:val="22"/>
          <w:u w:val="none"/>
        </w:rPr>
        <w:t>indicates</w:t>
      </w:r>
      <w:r w:rsidRPr="7B6FCCD1" w:rsidR="3926E4A1">
        <w:rPr>
          <w:b w:val="0"/>
          <w:bCs w:val="0"/>
          <w:sz w:val="22"/>
          <w:szCs w:val="22"/>
          <w:u w:val="none"/>
        </w:rPr>
        <w:t xml:space="preserve"> that persons </w:t>
      </w:r>
      <w:r w:rsidRPr="7B6FCCD1" w:rsidR="3926E4A1">
        <w:rPr>
          <w:b w:val="0"/>
          <w:bCs w:val="0"/>
          <w:sz w:val="22"/>
          <w:szCs w:val="22"/>
          <w:u w:val="none"/>
        </w:rPr>
        <w:t>residing</w:t>
      </w:r>
      <w:r w:rsidRPr="7B6FCCD1" w:rsidR="3926E4A1">
        <w:rPr>
          <w:b w:val="0"/>
          <w:bCs w:val="0"/>
          <w:sz w:val="22"/>
          <w:szCs w:val="22"/>
          <w:u w:val="none"/>
        </w:rPr>
        <w:t xml:space="preserve"> in impoverished regions are </w:t>
      </w:r>
      <w:r w:rsidRPr="7B6FCCD1" w:rsidR="3926E4A1">
        <w:rPr>
          <w:b w:val="0"/>
          <w:bCs w:val="0"/>
          <w:sz w:val="22"/>
          <w:szCs w:val="22"/>
          <w:u w:val="none"/>
        </w:rPr>
        <w:t>considerably more</w:t>
      </w:r>
      <w:r w:rsidRPr="7B6FCCD1" w:rsidR="3926E4A1">
        <w:rPr>
          <w:b w:val="0"/>
          <w:bCs w:val="0"/>
          <w:sz w:val="22"/>
          <w:szCs w:val="22"/>
          <w:u w:val="none"/>
        </w:rPr>
        <w:t xml:space="preserve"> prone to developing Type 2 diabetes than those in affluent areas (Public Health England, 2021). These data illustrate the gravity of the issue and the necessity for efficient epidemiological surveillance and intervention techniques.</w:t>
      </w:r>
    </w:p>
    <w:p w:rsidR="7B6FCCD1" w:rsidP="7B6FCCD1" w:rsidRDefault="7B6FCCD1" w14:paraId="4F11935A" w14:textId="17E8DF16">
      <w:pPr>
        <w:pStyle w:val="Normal"/>
        <w:spacing w:line="360" w:lineRule="auto"/>
        <w:rPr>
          <w:b w:val="0"/>
          <w:bCs w:val="0"/>
          <w:sz w:val="22"/>
          <w:szCs w:val="22"/>
          <w:u w:val="none"/>
        </w:rPr>
      </w:pPr>
    </w:p>
    <w:p w:rsidR="7B6FCCD1" w:rsidP="7B6FCCD1" w:rsidRDefault="7B6FCCD1" w14:paraId="4EA7B92C" w14:textId="37836922">
      <w:pPr>
        <w:pStyle w:val="Normal"/>
        <w:spacing w:line="360" w:lineRule="auto"/>
        <w:rPr>
          <w:b w:val="0"/>
          <w:bCs w:val="0"/>
          <w:sz w:val="22"/>
          <w:szCs w:val="22"/>
          <w:u w:val="none"/>
        </w:rPr>
      </w:pPr>
    </w:p>
    <w:p w:rsidR="7B6FCCD1" w:rsidP="7B6FCCD1" w:rsidRDefault="7B6FCCD1" w14:paraId="75AE0731" w14:textId="48E77CE0">
      <w:pPr>
        <w:pStyle w:val="Normal"/>
        <w:spacing w:line="360" w:lineRule="auto"/>
        <w:rPr>
          <w:b w:val="0"/>
          <w:bCs w:val="0"/>
          <w:sz w:val="22"/>
          <w:szCs w:val="22"/>
          <w:u w:val="none"/>
        </w:rPr>
      </w:pPr>
    </w:p>
    <w:p w:rsidR="7B6FCCD1" w:rsidP="7B6FCCD1" w:rsidRDefault="7B6FCCD1" w14:paraId="20DB8D81" w14:textId="7E2C3CFC">
      <w:pPr>
        <w:pStyle w:val="Normal"/>
        <w:spacing w:line="360" w:lineRule="auto"/>
        <w:rPr>
          <w:b w:val="0"/>
          <w:bCs w:val="0"/>
          <w:sz w:val="22"/>
          <w:szCs w:val="22"/>
          <w:u w:val="none"/>
        </w:rPr>
      </w:pPr>
    </w:p>
    <w:p w:rsidR="7B6FCCD1" w:rsidP="7B6FCCD1" w:rsidRDefault="7B6FCCD1" w14:paraId="73553FD2" w14:textId="0C170FC0">
      <w:pPr>
        <w:pStyle w:val="Normal"/>
        <w:spacing w:line="360" w:lineRule="auto"/>
        <w:rPr>
          <w:b w:val="0"/>
          <w:bCs w:val="0"/>
          <w:sz w:val="22"/>
          <w:szCs w:val="22"/>
          <w:u w:val="none"/>
        </w:rPr>
      </w:pPr>
    </w:p>
    <w:p w:rsidR="191CE34E" w:rsidP="7B6FCCD1" w:rsidRDefault="191CE34E" w14:paraId="6217238C" w14:textId="7DF734DB">
      <w:pPr>
        <w:pStyle w:val="Normal"/>
        <w:spacing w:line="360" w:lineRule="auto"/>
        <w:rPr>
          <w:b w:val="1"/>
          <w:bCs w:val="1"/>
          <w:sz w:val="22"/>
          <w:szCs w:val="22"/>
          <w:u w:val="none"/>
        </w:rPr>
      </w:pPr>
      <w:r w:rsidRPr="7B6FCCD1" w:rsidR="191CE34E">
        <w:rPr>
          <w:b w:val="1"/>
          <w:bCs w:val="1"/>
          <w:sz w:val="22"/>
          <w:szCs w:val="22"/>
          <w:u w:val="none"/>
        </w:rPr>
        <w:t>Public Health Measures Designed to Manage and Reduce Type 2 Diabetes</w:t>
      </w:r>
    </w:p>
    <w:p w:rsidR="3D98F4EF" w:rsidP="7B6FCCD1" w:rsidRDefault="3D98F4EF" w14:paraId="39A80B9B" w14:textId="61AE690C">
      <w:pPr>
        <w:pStyle w:val="Normal"/>
        <w:spacing w:line="360" w:lineRule="auto"/>
        <w:rPr>
          <w:b w:val="0"/>
          <w:bCs w:val="0"/>
          <w:sz w:val="22"/>
          <w:szCs w:val="22"/>
          <w:u w:val="none"/>
        </w:rPr>
      </w:pPr>
      <w:r w:rsidRPr="7B6FCCD1" w:rsidR="3D98F4EF">
        <w:rPr>
          <w:b w:val="0"/>
          <w:bCs w:val="0"/>
          <w:sz w:val="22"/>
          <w:szCs w:val="22"/>
          <w:u w:val="none"/>
        </w:rPr>
        <w:t xml:space="preserve">Public health initiatives targeting the reduction of Type 2 diabetes concentrate on the three P's: prevention, protection, and promotion. Prevention tactics encompass national diabetes prevention programs that promote nutritious diets, weight control, and enhance physical activity. The National Health Service Diabetes Prevention </w:t>
      </w:r>
      <w:r w:rsidRPr="7B6FCCD1" w:rsidR="3D98F4EF">
        <w:rPr>
          <w:b w:val="0"/>
          <w:bCs w:val="0"/>
          <w:sz w:val="22"/>
          <w:szCs w:val="22"/>
          <w:u w:val="none"/>
        </w:rPr>
        <w:t>Programe’s</w:t>
      </w:r>
      <w:r w:rsidRPr="7B6FCCD1" w:rsidR="3D98F4EF">
        <w:rPr>
          <w:b w:val="0"/>
          <w:bCs w:val="0"/>
          <w:sz w:val="22"/>
          <w:szCs w:val="22"/>
          <w:u w:val="none"/>
        </w:rPr>
        <w:t xml:space="preserve"> </w:t>
      </w:r>
      <w:r w:rsidRPr="7B6FCCD1" w:rsidR="3D98F4EF">
        <w:rPr>
          <w:b w:val="0"/>
          <w:bCs w:val="0"/>
          <w:sz w:val="22"/>
          <w:szCs w:val="22"/>
          <w:u w:val="none"/>
        </w:rPr>
        <w:t>identifies</w:t>
      </w:r>
      <w:r w:rsidRPr="7B6FCCD1" w:rsidR="3D98F4EF">
        <w:rPr>
          <w:b w:val="0"/>
          <w:bCs w:val="0"/>
          <w:sz w:val="22"/>
          <w:szCs w:val="22"/>
          <w:u w:val="none"/>
        </w:rPr>
        <w:t xml:space="preserve"> high-risk patients and offers behavioral interventions aimed at reducing obesity and enhancing lifestyle choices (NHS England, 2023).</w:t>
      </w:r>
    </w:p>
    <w:p w:rsidR="711A5453" w:rsidP="7B6FCCD1" w:rsidRDefault="711A5453" w14:paraId="7C13B6FF" w14:textId="73FDBE69">
      <w:pPr>
        <w:pStyle w:val="Normal"/>
        <w:spacing w:line="360" w:lineRule="auto"/>
        <w:rPr>
          <w:b w:val="0"/>
          <w:bCs w:val="0"/>
          <w:sz w:val="22"/>
          <w:szCs w:val="22"/>
          <w:u w:val="none"/>
        </w:rPr>
      </w:pPr>
      <w:r w:rsidRPr="7B6FCCD1" w:rsidR="711A5453">
        <w:rPr>
          <w:b w:val="0"/>
          <w:bCs w:val="0"/>
          <w:sz w:val="22"/>
          <w:szCs w:val="22"/>
          <w:u w:val="none"/>
        </w:rPr>
        <w:t>Protection techniques encompass screening programs, early diagnosis, and regular monitoring to avert complications related to diabetes. Healthcare experts consistently assess blood glucose levels, blood pressure, and cholesterol to mitigate long-term health hazards. Vaccination programs and routine health evaluations may also safeguard diabetic patients from further health concerns.</w:t>
      </w:r>
    </w:p>
    <w:p w:rsidR="2B51B529" w:rsidP="7B6FCCD1" w:rsidRDefault="2B51B529" w14:paraId="2167DE23" w14:textId="51A1E01B">
      <w:pPr>
        <w:pStyle w:val="Normal"/>
        <w:spacing w:line="360" w:lineRule="auto"/>
        <w:rPr>
          <w:b w:val="0"/>
          <w:bCs w:val="0"/>
          <w:sz w:val="22"/>
          <w:szCs w:val="22"/>
          <w:u w:val="none"/>
        </w:rPr>
      </w:pPr>
      <w:r w:rsidRPr="7B6FCCD1" w:rsidR="2B51B529">
        <w:rPr>
          <w:b w:val="0"/>
          <w:bCs w:val="0"/>
          <w:sz w:val="22"/>
          <w:szCs w:val="22"/>
          <w:u w:val="none"/>
        </w:rPr>
        <w:t>Health promotion techniques encompass public awareness programs designed to educate communities regarding healthy lifestyles and the risk factors linked to diabetes. Initiatives aimed at diminishing sugar intake, promoting physical activity, and enhancing nutritional awareness are frequently handled in local communities. This helps individuals to adopt better lifestyle choices while alleviating the strain of disease on healthcare systems.</w:t>
      </w:r>
    </w:p>
    <w:p w:rsidR="7B6FCCD1" w:rsidP="7B6FCCD1" w:rsidRDefault="7B6FCCD1" w14:paraId="0ADD711B" w14:textId="047D0659">
      <w:pPr>
        <w:pStyle w:val="Normal"/>
        <w:rPr>
          <w:b w:val="1"/>
          <w:bCs w:val="1"/>
          <w:sz w:val="22"/>
          <w:szCs w:val="22"/>
          <w:u w:val="none"/>
        </w:rPr>
      </w:pPr>
    </w:p>
    <w:p w:rsidR="7B6FCCD1" w:rsidP="7B6FCCD1" w:rsidRDefault="7B6FCCD1" w14:paraId="7DFEEB44" w14:textId="08544446">
      <w:pPr>
        <w:pStyle w:val="Normal"/>
        <w:rPr>
          <w:b w:val="1"/>
          <w:bCs w:val="1"/>
          <w:sz w:val="22"/>
          <w:szCs w:val="22"/>
          <w:u w:val="none"/>
        </w:rPr>
      </w:pPr>
    </w:p>
    <w:p w:rsidR="7B6FCCD1" w:rsidP="7B6FCCD1" w:rsidRDefault="7B6FCCD1" w14:paraId="0F3A926E" w14:textId="3CE0E988">
      <w:pPr>
        <w:pStyle w:val="Normal"/>
        <w:rPr>
          <w:b w:val="1"/>
          <w:bCs w:val="1"/>
          <w:sz w:val="22"/>
          <w:szCs w:val="22"/>
          <w:u w:val="none"/>
        </w:rPr>
      </w:pPr>
    </w:p>
    <w:p w:rsidR="7B6FCCD1" w:rsidP="7B6FCCD1" w:rsidRDefault="7B6FCCD1" w14:paraId="19784E36" w14:textId="4D9537B3">
      <w:pPr>
        <w:pStyle w:val="Normal"/>
        <w:rPr>
          <w:b w:val="1"/>
          <w:bCs w:val="1"/>
          <w:sz w:val="22"/>
          <w:szCs w:val="22"/>
          <w:u w:val="none"/>
        </w:rPr>
      </w:pPr>
    </w:p>
    <w:p w:rsidR="7B6FCCD1" w:rsidP="7B6FCCD1" w:rsidRDefault="7B6FCCD1" w14:paraId="5B880159" w14:textId="44E7215A">
      <w:pPr>
        <w:pStyle w:val="Normal"/>
        <w:rPr>
          <w:b w:val="1"/>
          <w:bCs w:val="1"/>
          <w:sz w:val="22"/>
          <w:szCs w:val="22"/>
          <w:u w:val="none"/>
        </w:rPr>
      </w:pPr>
    </w:p>
    <w:p w:rsidR="7B6FCCD1" w:rsidP="7B6FCCD1" w:rsidRDefault="7B6FCCD1" w14:paraId="0C08DB75" w14:textId="596FE5BF">
      <w:pPr>
        <w:pStyle w:val="Normal"/>
        <w:rPr>
          <w:b w:val="1"/>
          <w:bCs w:val="1"/>
          <w:sz w:val="22"/>
          <w:szCs w:val="22"/>
          <w:u w:val="none"/>
        </w:rPr>
      </w:pPr>
    </w:p>
    <w:p w:rsidR="7B6FCCD1" w:rsidP="7B6FCCD1" w:rsidRDefault="7B6FCCD1" w14:paraId="0F4E9AC7" w14:textId="359A8008">
      <w:pPr>
        <w:pStyle w:val="Normal"/>
        <w:rPr>
          <w:b w:val="1"/>
          <w:bCs w:val="1"/>
          <w:sz w:val="22"/>
          <w:szCs w:val="22"/>
          <w:u w:val="none"/>
        </w:rPr>
      </w:pPr>
    </w:p>
    <w:p w:rsidR="7B6FCCD1" w:rsidP="7B6FCCD1" w:rsidRDefault="7B6FCCD1" w14:paraId="55ACEF0F" w14:textId="10950D9F">
      <w:pPr>
        <w:pStyle w:val="Normal"/>
        <w:rPr>
          <w:b w:val="1"/>
          <w:bCs w:val="1"/>
          <w:sz w:val="22"/>
          <w:szCs w:val="22"/>
          <w:u w:val="none"/>
        </w:rPr>
      </w:pPr>
    </w:p>
    <w:p w:rsidR="7B6FCCD1" w:rsidP="7B6FCCD1" w:rsidRDefault="7B6FCCD1" w14:paraId="275C63F8" w14:textId="070A656B">
      <w:pPr>
        <w:pStyle w:val="Normal"/>
        <w:rPr>
          <w:b w:val="1"/>
          <w:bCs w:val="1"/>
          <w:sz w:val="22"/>
          <w:szCs w:val="22"/>
          <w:u w:val="none"/>
        </w:rPr>
      </w:pPr>
    </w:p>
    <w:p w:rsidR="7B6FCCD1" w:rsidP="7B6FCCD1" w:rsidRDefault="7B6FCCD1" w14:paraId="09EB3C1C" w14:textId="01EC12BF">
      <w:pPr>
        <w:pStyle w:val="Normal"/>
        <w:rPr>
          <w:b w:val="1"/>
          <w:bCs w:val="1"/>
          <w:sz w:val="22"/>
          <w:szCs w:val="22"/>
          <w:u w:val="none"/>
        </w:rPr>
      </w:pPr>
    </w:p>
    <w:p w:rsidR="7B6FCCD1" w:rsidP="7B6FCCD1" w:rsidRDefault="7B6FCCD1" w14:paraId="732CD284" w14:textId="5D1947A8">
      <w:pPr>
        <w:pStyle w:val="Normal"/>
        <w:rPr>
          <w:b w:val="1"/>
          <w:bCs w:val="1"/>
          <w:sz w:val="22"/>
          <w:szCs w:val="22"/>
          <w:u w:val="none"/>
        </w:rPr>
      </w:pPr>
    </w:p>
    <w:p w:rsidR="7B6FCCD1" w:rsidP="7B6FCCD1" w:rsidRDefault="7B6FCCD1" w14:paraId="5015957D" w14:textId="537490D0">
      <w:pPr>
        <w:pStyle w:val="Normal"/>
        <w:rPr>
          <w:b w:val="1"/>
          <w:bCs w:val="1"/>
          <w:sz w:val="22"/>
          <w:szCs w:val="22"/>
          <w:u w:val="none"/>
        </w:rPr>
      </w:pPr>
    </w:p>
    <w:p w:rsidR="2B51B529" w:rsidP="7B6FCCD1" w:rsidRDefault="2B51B529" w14:paraId="6A1A94BE" w14:textId="78FC0FA7">
      <w:pPr>
        <w:pStyle w:val="Normal"/>
        <w:rPr>
          <w:b w:val="1"/>
          <w:bCs w:val="1"/>
          <w:sz w:val="22"/>
          <w:szCs w:val="22"/>
          <w:u w:val="none"/>
        </w:rPr>
      </w:pPr>
      <w:r w:rsidRPr="7B6FCCD1" w:rsidR="2B51B529">
        <w:rPr>
          <w:b w:val="1"/>
          <w:bCs w:val="1"/>
          <w:sz w:val="22"/>
          <w:szCs w:val="22"/>
          <w:u w:val="none"/>
        </w:rPr>
        <w:t xml:space="preserve">Key Determinants and Risk Factors of Type 2 </w:t>
      </w:r>
      <w:r w:rsidRPr="7B6FCCD1" w:rsidR="2B51B529">
        <w:rPr>
          <w:b w:val="1"/>
          <w:bCs w:val="1"/>
          <w:sz w:val="22"/>
          <w:szCs w:val="22"/>
          <w:u w:val="none"/>
        </w:rPr>
        <w:t>Diabetes</w:t>
      </w:r>
    </w:p>
    <w:p w:rsidR="346ED5EC" w:rsidP="7B6FCCD1" w:rsidRDefault="346ED5EC" w14:paraId="5E27849F" w14:textId="44359ACD">
      <w:pPr>
        <w:pStyle w:val="Normal"/>
        <w:spacing w:line="360" w:lineRule="auto"/>
        <w:rPr>
          <w:b w:val="0"/>
          <w:bCs w:val="0"/>
          <w:sz w:val="22"/>
          <w:szCs w:val="22"/>
          <w:u w:val="none"/>
        </w:rPr>
      </w:pPr>
      <w:r w:rsidRPr="7B6FCCD1" w:rsidR="346ED5EC">
        <w:rPr>
          <w:b w:val="0"/>
          <w:bCs w:val="0"/>
          <w:sz w:val="22"/>
          <w:szCs w:val="22"/>
          <w:u w:val="none"/>
        </w:rPr>
        <w:t>Numerous social, environmental, and biological factors contribute to the onset of Type 2 diabetes. Obesity is regarded as a significant risk factor due to its correlation with insulin resistance (Diabetes UK, 2024). Individuals who are sedentary and consume diets rich in sugar and saturated fats are at an elevated risk of getting the illness.</w:t>
      </w:r>
    </w:p>
    <w:p w:rsidR="346ED5EC" w:rsidP="7B6FCCD1" w:rsidRDefault="346ED5EC" w14:paraId="34929C8E" w14:textId="3C9C9A1B">
      <w:pPr>
        <w:pStyle w:val="Normal"/>
        <w:spacing w:line="360" w:lineRule="auto"/>
        <w:rPr>
          <w:b w:val="0"/>
          <w:bCs w:val="0"/>
          <w:sz w:val="22"/>
          <w:szCs w:val="22"/>
          <w:u w:val="none"/>
        </w:rPr>
      </w:pPr>
      <w:r w:rsidRPr="7B6FCCD1" w:rsidR="346ED5EC">
        <w:rPr>
          <w:b w:val="0"/>
          <w:bCs w:val="0"/>
          <w:sz w:val="22"/>
          <w:szCs w:val="22"/>
          <w:u w:val="none"/>
        </w:rPr>
        <w:t>Socioeconomic deprivation significantly influences the prevalence of diabetes. Residents in disadvantaged communities frequently experience limited access to nutritious foods, secure exercise facilities, and healthcare services. Ethnicity serves as a significant predictor, with South Asian and Black communities in the UK exhibiting elevated rates of Type 2 diabetes relative to White populations (NHS England, 2023). Moreover, advancing age, familial predisposition, and tobacco use can heighten vulnerability to the disease.</w:t>
      </w:r>
    </w:p>
    <w:p w:rsidR="346ED5EC" w:rsidP="7B6FCCD1" w:rsidRDefault="346ED5EC" w14:paraId="1775E8F2" w14:textId="34245416">
      <w:pPr>
        <w:pStyle w:val="Normal"/>
        <w:spacing w:line="360" w:lineRule="auto"/>
        <w:rPr>
          <w:b w:val="0"/>
          <w:bCs w:val="0"/>
          <w:sz w:val="22"/>
          <w:szCs w:val="22"/>
          <w:u w:val="none"/>
        </w:rPr>
      </w:pPr>
      <w:r w:rsidRPr="7B6FCCD1" w:rsidR="346ED5EC">
        <w:rPr>
          <w:b w:val="0"/>
          <w:bCs w:val="0"/>
          <w:sz w:val="22"/>
          <w:szCs w:val="22"/>
          <w:u w:val="none"/>
        </w:rPr>
        <w:t>From a social epidemiological viewpoint, these determinants underscore the impact of social inequalities on illness distribution patterns. The inequitable allocation of resources and opportunity can markedly elevate the likelihood of chronic diseases, including diabetes.</w:t>
      </w:r>
    </w:p>
    <w:p w:rsidR="7B6FCCD1" w:rsidP="7B6FCCD1" w:rsidRDefault="7B6FCCD1" w14:paraId="55BE29A9" w14:textId="371578AA">
      <w:pPr>
        <w:pStyle w:val="Normal"/>
        <w:spacing w:line="360" w:lineRule="auto"/>
        <w:rPr>
          <w:b w:val="0"/>
          <w:bCs w:val="0"/>
          <w:sz w:val="22"/>
          <w:szCs w:val="22"/>
          <w:u w:val="none"/>
        </w:rPr>
      </w:pPr>
    </w:p>
    <w:p w:rsidR="7B6FCCD1" w:rsidP="7B6FCCD1" w:rsidRDefault="7B6FCCD1" w14:paraId="0BA82359" w14:textId="1BD7E5F0">
      <w:pPr>
        <w:pStyle w:val="Normal"/>
        <w:spacing w:line="360" w:lineRule="auto"/>
        <w:rPr>
          <w:b w:val="0"/>
          <w:bCs w:val="0"/>
          <w:sz w:val="22"/>
          <w:szCs w:val="22"/>
          <w:u w:val="none"/>
        </w:rPr>
      </w:pPr>
    </w:p>
    <w:p w:rsidR="7B6FCCD1" w:rsidP="7B6FCCD1" w:rsidRDefault="7B6FCCD1" w14:paraId="32B8CFE9" w14:textId="63AC8C62">
      <w:pPr>
        <w:pStyle w:val="Normal"/>
        <w:spacing w:line="360" w:lineRule="auto"/>
        <w:rPr>
          <w:b w:val="0"/>
          <w:bCs w:val="0"/>
          <w:sz w:val="22"/>
          <w:szCs w:val="22"/>
          <w:u w:val="none"/>
        </w:rPr>
      </w:pPr>
    </w:p>
    <w:p w:rsidR="7B6FCCD1" w:rsidP="7B6FCCD1" w:rsidRDefault="7B6FCCD1" w14:paraId="20D9A516" w14:textId="66E32044">
      <w:pPr>
        <w:pStyle w:val="Normal"/>
        <w:spacing w:line="360" w:lineRule="auto"/>
        <w:rPr>
          <w:b w:val="0"/>
          <w:bCs w:val="0"/>
          <w:sz w:val="22"/>
          <w:szCs w:val="22"/>
          <w:u w:val="none"/>
        </w:rPr>
      </w:pPr>
    </w:p>
    <w:p w:rsidR="7B6FCCD1" w:rsidP="7B6FCCD1" w:rsidRDefault="7B6FCCD1" w14:paraId="5EFCA514" w14:textId="157B8F6C">
      <w:pPr>
        <w:pStyle w:val="Normal"/>
        <w:spacing w:line="360" w:lineRule="auto"/>
        <w:rPr>
          <w:b w:val="0"/>
          <w:bCs w:val="0"/>
          <w:sz w:val="22"/>
          <w:szCs w:val="22"/>
          <w:u w:val="none"/>
        </w:rPr>
      </w:pPr>
    </w:p>
    <w:p w:rsidR="7B6FCCD1" w:rsidP="7B6FCCD1" w:rsidRDefault="7B6FCCD1" w14:paraId="600E02B4" w14:textId="080B17FE">
      <w:pPr>
        <w:pStyle w:val="Normal"/>
        <w:spacing w:line="360" w:lineRule="auto"/>
        <w:rPr>
          <w:b w:val="0"/>
          <w:bCs w:val="0"/>
          <w:sz w:val="22"/>
          <w:szCs w:val="22"/>
          <w:u w:val="none"/>
        </w:rPr>
      </w:pPr>
    </w:p>
    <w:p w:rsidR="7B6FCCD1" w:rsidP="7B6FCCD1" w:rsidRDefault="7B6FCCD1" w14:paraId="3F73DD3E" w14:textId="677894B0">
      <w:pPr>
        <w:pStyle w:val="Normal"/>
        <w:spacing w:line="360" w:lineRule="auto"/>
        <w:rPr>
          <w:b w:val="0"/>
          <w:bCs w:val="0"/>
          <w:sz w:val="22"/>
          <w:szCs w:val="22"/>
          <w:u w:val="none"/>
        </w:rPr>
      </w:pPr>
    </w:p>
    <w:p w:rsidR="7B6FCCD1" w:rsidP="7B6FCCD1" w:rsidRDefault="7B6FCCD1" w14:paraId="7408BC9B" w14:textId="606B98F3">
      <w:pPr>
        <w:pStyle w:val="Normal"/>
        <w:spacing w:line="360" w:lineRule="auto"/>
        <w:rPr>
          <w:b w:val="0"/>
          <w:bCs w:val="0"/>
          <w:sz w:val="22"/>
          <w:szCs w:val="22"/>
          <w:u w:val="none"/>
        </w:rPr>
      </w:pPr>
    </w:p>
    <w:p w:rsidR="7B6FCCD1" w:rsidP="7B6FCCD1" w:rsidRDefault="7B6FCCD1" w14:paraId="475A9E17" w14:textId="6175D964">
      <w:pPr>
        <w:pStyle w:val="Normal"/>
        <w:spacing w:line="360" w:lineRule="auto"/>
        <w:rPr>
          <w:b w:val="0"/>
          <w:bCs w:val="0"/>
          <w:sz w:val="22"/>
          <w:szCs w:val="22"/>
          <w:u w:val="none"/>
        </w:rPr>
      </w:pPr>
    </w:p>
    <w:p w:rsidR="7B6FCCD1" w:rsidP="7B6FCCD1" w:rsidRDefault="7B6FCCD1" w14:paraId="59E48FA8" w14:textId="0BEAC876">
      <w:pPr>
        <w:pStyle w:val="Normal"/>
        <w:spacing w:line="360" w:lineRule="auto"/>
        <w:rPr>
          <w:b w:val="0"/>
          <w:bCs w:val="0"/>
          <w:sz w:val="22"/>
          <w:szCs w:val="22"/>
          <w:u w:val="none"/>
        </w:rPr>
      </w:pPr>
    </w:p>
    <w:p w:rsidR="7B6FCCD1" w:rsidP="7B6FCCD1" w:rsidRDefault="7B6FCCD1" w14:paraId="0CC9D697" w14:textId="6529F6E3">
      <w:pPr>
        <w:pStyle w:val="Normal"/>
        <w:spacing w:line="360" w:lineRule="auto"/>
        <w:rPr>
          <w:b w:val="0"/>
          <w:bCs w:val="0"/>
          <w:sz w:val="22"/>
          <w:szCs w:val="22"/>
          <w:u w:val="none"/>
        </w:rPr>
      </w:pPr>
    </w:p>
    <w:p w:rsidR="7B6FCCD1" w:rsidP="7B6FCCD1" w:rsidRDefault="7B6FCCD1" w14:paraId="3769CBD1" w14:textId="24AE6E00">
      <w:pPr>
        <w:pStyle w:val="Normal"/>
        <w:spacing w:line="360" w:lineRule="auto"/>
        <w:rPr>
          <w:b w:val="0"/>
          <w:bCs w:val="0"/>
          <w:sz w:val="22"/>
          <w:szCs w:val="22"/>
          <w:u w:val="none"/>
        </w:rPr>
      </w:pPr>
    </w:p>
    <w:p w:rsidR="346ED5EC" w:rsidP="7B6FCCD1" w:rsidRDefault="346ED5EC" w14:paraId="58EEB361" w14:textId="30FD47B3">
      <w:pPr>
        <w:pStyle w:val="Normal"/>
        <w:spacing w:line="360" w:lineRule="auto"/>
        <w:rPr>
          <w:b w:val="1"/>
          <w:bCs w:val="1"/>
          <w:sz w:val="22"/>
          <w:szCs w:val="22"/>
          <w:u w:val="none"/>
        </w:rPr>
      </w:pPr>
      <w:r w:rsidRPr="7B6FCCD1" w:rsidR="346ED5EC">
        <w:rPr>
          <w:b w:val="1"/>
          <w:bCs w:val="1"/>
          <w:sz w:val="22"/>
          <w:szCs w:val="22"/>
          <w:u w:val="none"/>
        </w:rPr>
        <w:t>Epidemiological Studies and Health Needs Assessment</w:t>
      </w:r>
    </w:p>
    <w:p w:rsidR="7E21034F" w:rsidP="7B6FCCD1" w:rsidRDefault="7E21034F" w14:paraId="798A110F" w14:textId="27A7DBCD">
      <w:pPr>
        <w:pStyle w:val="Normal"/>
        <w:spacing w:line="360" w:lineRule="auto"/>
        <w:rPr>
          <w:b w:val="0"/>
          <w:bCs w:val="0"/>
          <w:sz w:val="22"/>
          <w:szCs w:val="22"/>
          <w:u w:val="none"/>
        </w:rPr>
      </w:pPr>
      <w:r w:rsidRPr="7B6FCCD1" w:rsidR="7E21034F">
        <w:rPr>
          <w:b w:val="0"/>
          <w:bCs w:val="0"/>
          <w:sz w:val="22"/>
          <w:szCs w:val="22"/>
          <w:u w:val="none"/>
        </w:rPr>
        <w:t xml:space="preserve">Epidemiological studies are crucial for comprehending illness patterns and </w:t>
      </w:r>
      <w:r w:rsidRPr="7B6FCCD1" w:rsidR="7E21034F">
        <w:rPr>
          <w:b w:val="0"/>
          <w:bCs w:val="0"/>
          <w:sz w:val="22"/>
          <w:szCs w:val="22"/>
          <w:u w:val="none"/>
        </w:rPr>
        <w:t>identifying</w:t>
      </w:r>
      <w:r w:rsidRPr="7B6FCCD1" w:rsidR="7E21034F">
        <w:rPr>
          <w:b w:val="0"/>
          <w:bCs w:val="0"/>
          <w:sz w:val="22"/>
          <w:szCs w:val="22"/>
          <w:u w:val="none"/>
        </w:rPr>
        <w:t xml:space="preserve"> vulnerable populations. Cross-sectional research </w:t>
      </w:r>
      <w:r w:rsidRPr="7B6FCCD1" w:rsidR="126E13C7">
        <w:rPr>
          <w:b w:val="0"/>
          <w:bCs w:val="0"/>
          <w:sz w:val="22"/>
          <w:szCs w:val="22"/>
          <w:u w:val="none"/>
        </w:rPr>
        <w:t>indicates</w:t>
      </w:r>
      <w:r w:rsidRPr="7B6FCCD1" w:rsidR="7E21034F">
        <w:rPr>
          <w:b w:val="0"/>
          <w:bCs w:val="0"/>
          <w:sz w:val="22"/>
          <w:szCs w:val="22"/>
          <w:u w:val="none"/>
        </w:rPr>
        <w:t xml:space="preserve"> that the prevalence of diabetes is markedly elevated among adults </w:t>
      </w:r>
      <w:r w:rsidRPr="7B6FCCD1" w:rsidR="7E21034F">
        <w:rPr>
          <w:b w:val="0"/>
          <w:bCs w:val="0"/>
          <w:sz w:val="22"/>
          <w:szCs w:val="22"/>
          <w:u w:val="none"/>
        </w:rPr>
        <w:t>residing</w:t>
      </w:r>
      <w:r w:rsidRPr="7B6FCCD1" w:rsidR="7E21034F">
        <w:rPr>
          <w:b w:val="0"/>
          <w:bCs w:val="0"/>
          <w:sz w:val="22"/>
          <w:szCs w:val="22"/>
          <w:u w:val="none"/>
        </w:rPr>
        <w:t xml:space="preserve"> in impoverished regions of Manchester in comparison to national norms (Public Health England, 2021). Cohort studies reveal significant correlations among obesity, ethnicity, and heightened diabetes risk.</w:t>
      </w:r>
    </w:p>
    <w:p w:rsidR="0D719C3A" w:rsidP="7B6FCCD1" w:rsidRDefault="0D719C3A" w14:paraId="38B62F2A" w14:textId="2C1F30C4">
      <w:pPr>
        <w:pStyle w:val="Normal"/>
        <w:spacing w:line="360" w:lineRule="auto"/>
        <w:rPr>
          <w:b w:val="0"/>
          <w:bCs w:val="0"/>
          <w:sz w:val="22"/>
          <w:szCs w:val="22"/>
          <w:u w:val="none"/>
        </w:rPr>
      </w:pPr>
      <w:r w:rsidRPr="7B6FCCD1" w:rsidR="0D719C3A">
        <w:rPr>
          <w:b w:val="0"/>
          <w:bCs w:val="0"/>
          <w:sz w:val="22"/>
          <w:szCs w:val="22"/>
          <w:u w:val="none"/>
        </w:rPr>
        <w:t xml:space="preserve">Health needs assessments are </w:t>
      </w:r>
      <w:r w:rsidRPr="7B6FCCD1" w:rsidR="0D719C3A">
        <w:rPr>
          <w:b w:val="0"/>
          <w:bCs w:val="0"/>
          <w:sz w:val="22"/>
          <w:szCs w:val="22"/>
          <w:u w:val="none"/>
        </w:rPr>
        <w:t>frequently</w:t>
      </w:r>
      <w:r w:rsidRPr="7B6FCCD1" w:rsidR="0D719C3A">
        <w:rPr>
          <w:b w:val="0"/>
          <w:bCs w:val="0"/>
          <w:sz w:val="22"/>
          <w:szCs w:val="22"/>
          <w:u w:val="none"/>
        </w:rPr>
        <w:t xml:space="preserve"> employed to </w:t>
      </w:r>
      <w:r w:rsidRPr="7B6FCCD1" w:rsidR="0D719C3A">
        <w:rPr>
          <w:b w:val="0"/>
          <w:bCs w:val="0"/>
          <w:sz w:val="22"/>
          <w:szCs w:val="22"/>
          <w:u w:val="none"/>
        </w:rPr>
        <w:t>identify</w:t>
      </w:r>
      <w:r w:rsidRPr="7B6FCCD1" w:rsidR="0D719C3A">
        <w:rPr>
          <w:b w:val="0"/>
          <w:bCs w:val="0"/>
          <w:sz w:val="22"/>
          <w:szCs w:val="22"/>
          <w:u w:val="none"/>
        </w:rPr>
        <w:t xml:space="preserve"> populations in need of targeted intervention. To </w:t>
      </w:r>
      <w:r w:rsidRPr="7B6FCCD1" w:rsidR="0D719C3A">
        <w:rPr>
          <w:b w:val="0"/>
          <w:bCs w:val="0"/>
          <w:sz w:val="22"/>
          <w:szCs w:val="22"/>
          <w:u w:val="none"/>
        </w:rPr>
        <w:t>identify</w:t>
      </w:r>
      <w:r w:rsidRPr="7B6FCCD1" w:rsidR="0D719C3A">
        <w:rPr>
          <w:b w:val="0"/>
          <w:bCs w:val="0"/>
          <w:sz w:val="22"/>
          <w:szCs w:val="22"/>
          <w:u w:val="none"/>
        </w:rPr>
        <w:t xml:space="preserve"> high-diabetes communities in Manchester, local health authorities evaluate demographic data, hospital admissions, and lifestyle </w:t>
      </w:r>
      <w:r w:rsidRPr="7B6FCCD1" w:rsidR="46600EDE">
        <w:rPr>
          <w:b w:val="0"/>
          <w:bCs w:val="0"/>
          <w:sz w:val="22"/>
          <w:szCs w:val="22"/>
          <w:u w:val="none"/>
        </w:rPr>
        <w:t>behaviors</w:t>
      </w:r>
      <w:r w:rsidRPr="7B6FCCD1" w:rsidR="0D719C3A">
        <w:rPr>
          <w:b w:val="0"/>
          <w:bCs w:val="0"/>
          <w:sz w:val="22"/>
          <w:szCs w:val="22"/>
          <w:u w:val="none"/>
        </w:rPr>
        <w:t xml:space="preserve"> These evaluations </w:t>
      </w:r>
      <w:r w:rsidRPr="7B6FCCD1" w:rsidR="0D719C3A">
        <w:rPr>
          <w:b w:val="0"/>
          <w:bCs w:val="0"/>
          <w:sz w:val="22"/>
          <w:szCs w:val="22"/>
          <w:u w:val="none"/>
        </w:rPr>
        <w:t>assist</w:t>
      </w:r>
      <w:r w:rsidRPr="7B6FCCD1" w:rsidR="0D719C3A">
        <w:rPr>
          <w:b w:val="0"/>
          <w:bCs w:val="0"/>
          <w:sz w:val="22"/>
          <w:szCs w:val="22"/>
          <w:u w:val="none"/>
        </w:rPr>
        <w:t xml:space="preserve"> in </w:t>
      </w:r>
      <w:r w:rsidRPr="7B6FCCD1" w:rsidR="0D719C3A">
        <w:rPr>
          <w:b w:val="0"/>
          <w:bCs w:val="0"/>
          <w:sz w:val="22"/>
          <w:szCs w:val="22"/>
          <w:u w:val="none"/>
        </w:rPr>
        <w:t>identifying</w:t>
      </w:r>
      <w:r w:rsidRPr="7B6FCCD1" w:rsidR="0D719C3A">
        <w:rPr>
          <w:b w:val="0"/>
          <w:bCs w:val="0"/>
          <w:sz w:val="22"/>
          <w:szCs w:val="22"/>
          <w:u w:val="none"/>
        </w:rPr>
        <w:t xml:space="preserve"> populations that </w:t>
      </w:r>
      <w:r w:rsidRPr="7B6FCCD1" w:rsidR="0D719C3A">
        <w:rPr>
          <w:b w:val="0"/>
          <w:bCs w:val="0"/>
          <w:sz w:val="22"/>
          <w:szCs w:val="22"/>
          <w:u w:val="none"/>
        </w:rPr>
        <w:t>necessitate</w:t>
      </w:r>
      <w:r w:rsidRPr="7B6FCCD1" w:rsidR="0D719C3A">
        <w:rPr>
          <w:b w:val="0"/>
          <w:bCs w:val="0"/>
          <w:sz w:val="22"/>
          <w:szCs w:val="22"/>
          <w:u w:val="none"/>
        </w:rPr>
        <w:t xml:space="preserve"> supplementary healthcare resources and public health </w:t>
      </w:r>
      <w:r w:rsidRPr="7B6FCCD1" w:rsidR="0D719C3A">
        <w:rPr>
          <w:b w:val="0"/>
          <w:bCs w:val="0"/>
          <w:sz w:val="22"/>
          <w:szCs w:val="22"/>
          <w:u w:val="none"/>
        </w:rPr>
        <w:t>assistance</w:t>
      </w:r>
      <w:r w:rsidRPr="7B6FCCD1" w:rsidR="0D719C3A">
        <w:rPr>
          <w:b w:val="0"/>
          <w:bCs w:val="0"/>
          <w:sz w:val="22"/>
          <w:szCs w:val="22"/>
          <w:u w:val="none"/>
        </w:rPr>
        <w:t>.</w:t>
      </w:r>
    </w:p>
    <w:p w:rsidR="522085DB" w:rsidP="7B6FCCD1" w:rsidRDefault="522085DB" w14:paraId="4031F5EF" w14:textId="0511E236">
      <w:pPr>
        <w:pStyle w:val="Normal"/>
        <w:spacing w:line="360" w:lineRule="auto"/>
        <w:rPr>
          <w:b w:val="0"/>
          <w:bCs w:val="0"/>
          <w:sz w:val="22"/>
          <w:szCs w:val="22"/>
          <w:u w:val="none"/>
        </w:rPr>
      </w:pPr>
      <w:r w:rsidRPr="7B6FCCD1" w:rsidR="522085DB">
        <w:rPr>
          <w:b w:val="0"/>
          <w:bCs w:val="0"/>
          <w:sz w:val="22"/>
          <w:szCs w:val="22"/>
          <w:u w:val="none"/>
        </w:rPr>
        <w:t>Studies demonstrate that those over 40 years, members of ethnic minority groups, and those facing socioeconomic disadvantage are predominantly impacted by Type 2 diabetes in Manchester. Epidemiological research thus endorses the execution of focused preventative programs within these high-risk populations.</w:t>
      </w:r>
    </w:p>
    <w:p w:rsidR="7B6FCCD1" w:rsidP="7B6FCCD1" w:rsidRDefault="7B6FCCD1" w14:paraId="42EC517B" w14:textId="6870744C">
      <w:pPr>
        <w:pStyle w:val="Normal"/>
        <w:spacing w:line="360" w:lineRule="auto"/>
        <w:rPr>
          <w:b w:val="0"/>
          <w:bCs w:val="0"/>
          <w:sz w:val="22"/>
          <w:szCs w:val="22"/>
          <w:u w:val="none"/>
        </w:rPr>
      </w:pPr>
    </w:p>
    <w:p w:rsidR="7B6FCCD1" w:rsidP="7B6FCCD1" w:rsidRDefault="7B6FCCD1" w14:paraId="06ED3ECF" w14:textId="5726AFB9">
      <w:pPr>
        <w:pStyle w:val="Normal"/>
        <w:spacing w:line="360" w:lineRule="auto"/>
        <w:rPr>
          <w:b w:val="0"/>
          <w:bCs w:val="0"/>
          <w:sz w:val="22"/>
          <w:szCs w:val="22"/>
          <w:u w:val="none"/>
        </w:rPr>
      </w:pPr>
    </w:p>
    <w:p w:rsidR="7B6FCCD1" w:rsidP="7B6FCCD1" w:rsidRDefault="7B6FCCD1" w14:paraId="29F94CA1" w14:textId="1CB8A8C4">
      <w:pPr>
        <w:pStyle w:val="Normal"/>
        <w:spacing w:line="360" w:lineRule="auto"/>
        <w:rPr>
          <w:b w:val="0"/>
          <w:bCs w:val="0"/>
          <w:sz w:val="22"/>
          <w:szCs w:val="22"/>
          <w:u w:val="none"/>
        </w:rPr>
      </w:pPr>
    </w:p>
    <w:p w:rsidR="7B6FCCD1" w:rsidP="7B6FCCD1" w:rsidRDefault="7B6FCCD1" w14:paraId="09CD7E5B" w14:textId="5DB638B2">
      <w:pPr>
        <w:pStyle w:val="Normal"/>
        <w:spacing w:line="360" w:lineRule="auto"/>
        <w:rPr>
          <w:b w:val="0"/>
          <w:bCs w:val="0"/>
          <w:sz w:val="22"/>
          <w:szCs w:val="22"/>
          <w:u w:val="none"/>
        </w:rPr>
      </w:pPr>
    </w:p>
    <w:p w:rsidR="7B6FCCD1" w:rsidP="7B6FCCD1" w:rsidRDefault="7B6FCCD1" w14:paraId="45334803" w14:textId="616E843A">
      <w:pPr>
        <w:pStyle w:val="Normal"/>
        <w:spacing w:line="360" w:lineRule="auto"/>
        <w:rPr>
          <w:b w:val="0"/>
          <w:bCs w:val="0"/>
          <w:sz w:val="22"/>
          <w:szCs w:val="22"/>
          <w:u w:val="none"/>
        </w:rPr>
      </w:pPr>
    </w:p>
    <w:p w:rsidR="7B6FCCD1" w:rsidP="7B6FCCD1" w:rsidRDefault="7B6FCCD1" w14:paraId="31853ACC" w14:textId="1961159A">
      <w:pPr>
        <w:pStyle w:val="Normal"/>
        <w:spacing w:line="360" w:lineRule="auto"/>
        <w:rPr>
          <w:b w:val="0"/>
          <w:bCs w:val="0"/>
          <w:sz w:val="22"/>
          <w:szCs w:val="22"/>
          <w:u w:val="none"/>
        </w:rPr>
      </w:pPr>
    </w:p>
    <w:p w:rsidR="7B6FCCD1" w:rsidP="7B6FCCD1" w:rsidRDefault="7B6FCCD1" w14:paraId="034C0DA8" w14:textId="137D4EBD">
      <w:pPr>
        <w:pStyle w:val="Normal"/>
        <w:spacing w:line="360" w:lineRule="auto"/>
        <w:rPr>
          <w:b w:val="0"/>
          <w:bCs w:val="0"/>
          <w:sz w:val="22"/>
          <w:szCs w:val="22"/>
          <w:u w:val="none"/>
        </w:rPr>
      </w:pPr>
    </w:p>
    <w:p w:rsidR="7B6FCCD1" w:rsidP="7B6FCCD1" w:rsidRDefault="7B6FCCD1" w14:paraId="60B027C1" w14:textId="0450B81A">
      <w:pPr>
        <w:pStyle w:val="Normal"/>
        <w:spacing w:line="360" w:lineRule="auto"/>
        <w:rPr>
          <w:b w:val="0"/>
          <w:bCs w:val="0"/>
          <w:sz w:val="22"/>
          <w:szCs w:val="22"/>
          <w:u w:val="none"/>
        </w:rPr>
      </w:pPr>
    </w:p>
    <w:p w:rsidR="7B6FCCD1" w:rsidP="7B6FCCD1" w:rsidRDefault="7B6FCCD1" w14:paraId="4FAB7A51" w14:textId="2A91A077">
      <w:pPr>
        <w:pStyle w:val="Normal"/>
        <w:spacing w:line="360" w:lineRule="auto"/>
        <w:rPr>
          <w:b w:val="0"/>
          <w:bCs w:val="0"/>
          <w:sz w:val="22"/>
          <w:szCs w:val="22"/>
          <w:u w:val="none"/>
        </w:rPr>
      </w:pPr>
    </w:p>
    <w:p w:rsidR="7B6FCCD1" w:rsidP="7B6FCCD1" w:rsidRDefault="7B6FCCD1" w14:paraId="16F00E00" w14:textId="392087D9">
      <w:pPr>
        <w:pStyle w:val="Normal"/>
        <w:spacing w:line="360" w:lineRule="auto"/>
        <w:rPr>
          <w:b w:val="0"/>
          <w:bCs w:val="0"/>
          <w:sz w:val="22"/>
          <w:szCs w:val="22"/>
          <w:u w:val="none"/>
        </w:rPr>
      </w:pPr>
    </w:p>
    <w:p w:rsidR="4CB1ED8C" w:rsidP="4CB1ED8C" w:rsidRDefault="4CB1ED8C" w14:paraId="3862E5BB" w14:textId="7C73D246">
      <w:pPr>
        <w:pStyle w:val="Normal"/>
        <w:spacing w:line="360" w:lineRule="auto"/>
        <w:rPr>
          <w:b w:val="1"/>
          <w:bCs w:val="1"/>
          <w:sz w:val="22"/>
          <w:szCs w:val="22"/>
          <w:u w:val="none"/>
        </w:rPr>
      </w:pPr>
    </w:p>
    <w:p w:rsidR="522085DB" w:rsidP="7B6FCCD1" w:rsidRDefault="522085DB" w14:paraId="651BEC49" w14:textId="776E1D67">
      <w:pPr>
        <w:pStyle w:val="Normal"/>
        <w:spacing w:line="360" w:lineRule="auto"/>
        <w:rPr>
          <w:b w:val="1"/>
          <w:bCs w:val="1"/>
          <w:sz w:val="22"/>
          <w:szCs w:val="22"/>
          <w:u w:val="none"/>
        </w:rPr>
      </w:pPr>
      <w:r w:rsidRPr="4CB1ED8C" w:rsidR="74323CBB">
        <w:rPr>
          <w:b w:val="1"/>
          <w:bCs w:val="1"/>
          <w:sz w:val="22"/>
          <w:szCs w:val="22"/>
          <w:u w:val="none"/>
        </w:rPr>
        <w:t>Monitoring and Surveillance Systems</w:t>
      </w:r>
    </w:p>
    <w:p w:rsidR="522085DB" w:rsidP="7B6FCCD1" w:rsidRDefault="522085DB" w14:paraId="10454B10" w14:textId="59DF2D3A">
      <w:pPr>
        <w:pStyle w:val="Normal"/>
        <w:spacing w:line="360" w:lineRule="auto"/>
        <w:rPr>
          <w:b w:val="0"/>
          <w:bCs w:val="0"/>
          <w:sz w:val="22"/>
          <w:szCs w:val="22"/>
          <w:u w:val="none"/>
        </w:rPr>
      </w:pPr>
      <w:r w:rsidRPr="7B6FCCD1" w:rsidR="522085DB">
        <w:rPr>
          <w:b w:val="0"/>
          <w:bCs w:val="0"/>
          <w:sz w:val="22"/>
          <w:szCs w:val="22"/>
          <w:u w:val="none"/>
        </w:rPr>
        <w:t>Monitoring and surveillance systems are crucial for tracking the incidence and prevalence of Type 2 diabetes in populations. Diabetes data in the UK is gathered by national health surveys, primary care records, hospital admission records, and death statistics. The National Health Service and the Office for Health Improvement and Disparities consistently monitor diabetes trends to detect alterations in disease patterns.</w:t>
      </w:r>
    </w:p>
    <w:p w:rsidR="4F87090F" w:rsidP="7B6FCCD1" w:rsidRDefault="4F87090F" w14:paraId="43BBE37A" w14:textId="430DAA33">
      <w:pPr>
        <w:pStyle w:val="Normal"/>
        <w:spacing w:line="360" w:lineRule="auto"/>
        <w:rPr>
          <w:b w:val="0"/>
          <w:bCs w:val="0"/>
          <w:sz w:val="22"/>
          <w:szCs w:val="22"/>
          <w:u w:val="none"/>
        </w:rPr>
      </w:pPr>
      <w:r w:rsidRPr="7B6FCCD1" w:rsidR="4F87090F">
        <w:rPr>
          <w:b w:val="0"/>
          <w:bCs w:val="0"/>
          <w:sz w:val="22"/>
          <w:szCs w:val="22"/>
          <w:u w:val="none"/>
        </w:rPr>
        <w:t xml:space="preserve">Regular surveillance equipment </w:t>
      </w:r>
      <w:r w:rsidRPr="7B6FCCD1" w:rsidR="4F87090F">
        <w:rPr>
          <w:b w:val="0"/>
          <w:bCs w:val="0"/>
          <w:sz w:val="22"/>
          <w:szCs w:val="22"/>
          <w:u w:val="none"/>
        </w:rPr>
        <w:t>enables</w:t>
      </w:r>
      <w:r w:rsidRPr="7B6FCCD1" w:rsidR="4F87090F">
        <w:rPr>
          <w:b w:val="0"/>
          <w:bCs w:val="0"/>
          <w:sz w:val="22"/>
          <w:szCs w:val="22"/>
          <w:u w:val="none"/>
        </w:rPr>
        <w:t xml:space="preserve"> public health professionals to </w:t>
      </w:r>
      <w:r w:rsidRPr="7B6FCCD1" w:rsidR="4F87090F">
        <w:rPr>
          <w:b w:val="0"/>
          <w:bCs w:val="0"/>
          <w:sz w:val="22"/>
          <w:szCs w:val="22"/>
          <w:u w:val="none"/>
        </w:rPr>
        <w:t>identify</w:t>
      </w:r>
      <w:r w:rsidRPr="7B6FCCD1" w:rsidR="4F87090F">
        <w:rPr>
          <w:b w:val="0"/>
          <w:bCs w:val="0"/>
          <w:sz w:val="22"/>
          <w:szCs w:val="22"/>
          <w:u w:val="none"/>
        </w:rPr>
        <w:t xml:space="preserve"> rises in prevalence and assess the efficacy of interventions. Screening programs </w:t>
      </w:r>
      <w:r w:rsidRPr="7B6FCCD1" w:rsidR="4F87090F">
        <w:rPr>
          <w:b w:val="0"/>
          <w:bCs w:val="0"/>
          <w:sz w:val="22"/>
          <w:szCs w:val="22"/>
          <w:u w:val="none"/>
        </w:rPr>
        <w:t>facilitate</w:t>
      </w:r>
      <w:r w:rsidRPr="7B6FCCD1" w:rsidR="4F87090F">
        <w:rPr>
          <w:b w:val="0"/>
          <w:bCs w:val="0"/>
          <w:sz w:val="22"/>
          <w:szCs w:val="22"/>
          <w:u w:val="none"/>
        </w:rPr>
        <w:t xml:space="preserve"> early diagnosis and continuous illness surveillance. Furthermore, municipal authorities in Manchester employ population health management systems to pinpoint communities with elevated disease burden and health disparities.</w:t>
      </w:r>
    </w:p>
    <w:p w:rsidR="4F87090F" w:rsidP="7B6FCCD1" w:rsidRDefault="4F87090F" w14:paraId="46ABA272" w14:textId="24D37E5C">
      <w:pPr>
        <w:pStyle w:val="Normal"/>
        <w:spacing w:line="360" w:lineRule="auto"/>
        <w:rPr>
          <w:b w:val="0"/>
          <w:bCs w:val="0"/>
          <w:sz w:val="22"/>
          <w:szCs w:val="22"/>
          <w:u w:val="none"/>
        </w:rPr>
      </w:pPr>
      <w:r w:rsidRPr="7B6FCCD1" w:rsidR="4F87090F">
        <w:rPr>
          <w:b w:val="0"/>
          <w:bCs w:val="0"/>
          <w:sz w:val="22"/>
          <w:szCs w:val="22"/>
          <w:u w:val="none"/>
        </w:rPr>
        <w:t>Nevertheless,</w:t>
      </w:r>
      <w:r w:rsidRPr="7B6FCCD1" w:rsidR="5E7E49E3">
        <w:rPr>
          <w:b w:val="0"/>
          <w:bCs w:val="0"/>
          <w:sz w:val="22"/>
          <w:szCs w:val="22"/>
          <w:u w:val="none"/>
        </w:rPr>
        <w:t xml:space="preserve"> the advantages</w:t>
      </w:r>
      <w:r w:rsidRPr="7B6FCCD1" w:rsidR="4F87090F">
        <w:rPr>
          <w:b w:val="0"/>
          <w:bCs w:val="0"/>
          <w:sz w:val="22"/>
          <w:szCs w:val="22"/>
          <w:u w:val="none"/>
        </w:rPr>
        <w:t xml:space="preserve"> of monitoring </w:t>
      </w:r>
      <w:r w:rsidRPr="7B6FCCD1" w:rsidR="2F55D3F2">
        <w:rPr>
          <w:b w:val="0"/>
          <w:bCs w:val="0"/>
          <w:sz w:val="22"/>
          <w:szCs w:val="22"/>
          <w:u w:val="none"/>
        </w:rPr>
        <w:t>systems</w:t>
      </w:r>
      <w:r w:rsidRPr="7B6FCCD1" w:rsidR="4F87090F">
        <w:rPr>
          <w:b w:val="0"/>
          <w:bCs w:val="0"/>
          <w:sz w:val="22"/>
          <w:szCs w:val="22"/>
          <w:u w:val="none"/>
        </w:rPr>
        <w:t xml:space="preserve"> are present. Underreporting, postponed diagnosis, and insufficient health records may diminish data accuracy. Moreover, certain </w:t>
      </w:r>
      <w:r w:rsidRPr="7B6FCCD1" w:rsidR="4806C92F">
        <w:rPr>
          <w:b w:val="0"/>
          <w:bCs w:val="0"/>
          <w:sz w:val="22"/>
          <w:szCs w:val="22"/>
          <w:u w:val="none"/>
        </w:rPr>
        <w:t>unprivileged</w:t>
      </w:r>
      <w:r w:rsidRPr="7B6FCCD1" w:rsidR="4F87090F">
        <w:rPr>
          <w:b w:val="0"/>
          <w:bCs w:val="0"/>
          <w:sz w:val="22"/>
          <w:szCs w:val="22"/>
          <w:u w:val="none"/>
        </w:rPr>
        <w:t xml:space="preserve"> populations may </w:t>
      </w:r>
      <w:r w:rsidRPr="7B6FCCD1" w:rsidR="4F87090F">
        <w:rPr>
          <w:b w:val="0"/>
          <w:bCs w:val="0"/>
          <w:sz w:val="22"/>
          <w:szCs w:val="22"/>
          <w:u w:val="none"/>
        </w:rPr>
        <w:t>encounter</w:t>
      </w:r>
      <w:r w:rsidRPr="7B6FCCD1" w:rsidR="4F87090F">
        <w:rPr>
          <w:b w:val="0"/>
          <w:bCs w:val="0"/>
          <w:sz w:val="22"/>
          <w:szCs w:val="22"/>
          <w:u w:val="none"/>
        </w:rPr>
        <w:t xml:space="preserve"> obstacles to healthcare access, leading to deficiencies in epidemiological data </w:t>
      </w:r>
      <w:r w:rsidRPr="7B6FCCD1" w:rsidR="4F87090F">
        <w:rPr>
          <w:b w:val="0"/>
          <w:bCs w:val="0"/>
          <w:sz w:val="22"/>
          <w:szCs w:val="22"/>
          <w:u w:val="none"/>
        </w:rPr>
        <w:t>collecting</w:t>
      </w:r>
      <w:r w:rsidRPr="7B6FCCD1" w:rsidR="4F87090F">
        <w:rPr>
          <w:b w:val="0"/>
          <w:bCs w:val="0"/>
          <w:sz w:val="22"/>
          <w:szCs w:val="22"/>
          <w:u w:val="none"/>
        </w:rPr>
        <w:t>.</w:t>
      </w:r>
    </w:p>
    <w:p w:rsidR="7B6FCCD1" w:rsidP="7B6FCCD1" w:rsidRDefault="7B6FCCD1" w14:paraId="57314635" w14:textId="5326DFBC">
      <w:pPr>
        <w:pStyle w:val="Normal"/>
        <w:spacing w:line="360" w:lineRule="auto"/>
        <w:rPr>
          <w:b w:val="0"/>
          <w:bCs w:val="0"/>
          <w:sz w:val="22"/>
          <w:szCs w:val="22"/>
          <w:u w:val="none"/>
        </w:rPr>
      </w:pPr>
    </w:p>
    <w:p w:rsidR="7B6FCCD1" w:rsidP="7B6FCCD1" w:rsidRDefault="7B6FCCD1" w14:paraId="5B681696" w14:textId="03A8D83C">
      <w:pPr>
        <w:pStyle w:val="Normal"/>
        <w:spacing w:line="360" w:lineRule="auto"/>
        <w:rPr>
          <w:b w:val="0"/>
          <w:bCs w:val="0"/>
          <w:sz w:val="22"/>
          <w:szCs w:val="22"/>
          <w:u w:val="none"/>
        </w:rPr>
      </w:pPr>
    </w:p>
    <w:p w:rsidR="7B6FCCD1" w:rsidP="7B6FCCD1" w:rsidRDefault="7B6FCCD1" w14:paraId="7C00B9FC" w14:textId="375F1213">
      <w:pPr>
        <w:pStyle w:val="Normal"/>
        <w:spacing w:line="360" w:lineRule="auto"/>
        <w:rPr>
          <w:b w:val="0"/>
          <w:bCs w:val="0"/>
          <w:sz w:val="22"/>
          <w:szCs w:val="22"/>
          <w:u w:val="none"/>
        </w:rPr>
      </w:pPr>
    </w:p>
    <w:p w:rsidR="7B6FCCD1" w:rsidP="7B6FCCD1" w:rsidRDefault="7B6FCCD1" w14:paraId="0801E0D8" w14:textId="5EEC1654">
      <w:pPr>
        <w:pStyle w:val="Normal"/>
        <w:spacing w:line="360" w:lineRule="auto"/>
        <w:rPr>
          <w:b w:val="0"/>
          <w:bCs w:val="0"/>
          <w:sz w:val="22"/>
          <w:szCs w:val="22"/>
          <w:u w:val="none"/>
        </w:rPr>
      </w:pPr>
    </w:p>
    <w:p w:rsidR="7B6FCCD1" w:rsidP="7B6FCCD1" w:rsidRDefault="7B6FCCD1" w14:paraId="5101D861" w14:textId="4EB788F5">
      <w:pPr>
        <w:pStyle w:val="Normal"/>
        <w:spacing w:line="360" w:lineRule="auto"/>
        <w:rPr>
          <w:b w:val="0"/>
          <w:bCs w:val="0"/>
          <w:sz w:val="22"/>
          <w:szCs w:val="22"/>
          <w:u w:val="none"/>
        </w:rPr>
      </w:pPr>
    </w:p>
    <w:p w:rsidR="7B6FCCD1" w:rsidP="7B6FCCD1" w:rsidRDefault="7B6FCCD1" w14:paraId="524317B1" w14:textId="0ABD2A62">
      <w:pPr>
        <w:pStyle w:val="Normal"/>
        <w:spacing w:line="360" w:lineRule="auto"/>
        <w:rPr>
          <w:b w:val="0"/>
          <w:bCs w:val="0"/>
          <w:sz w:val="22"/>
          <w:szCs w:val="22"/>
          <w:u w:val="none"/>
        </w:rPr>
      </w:pPr>
    </w:p>
    <w:p w:rsidR="7B6FCCD1" w:rsidP="7B6FCCD1" w:rsidRDefault="7B6FCCD1" w14:paraId="2DAB4FE3" w14:textId="7DE36A01">
      <w:pPr>
        <w:pStyle w:val="Normal"/>
        <w:spacing w:line="360" w:lineRule="auto"/>
        <w:rPr>
          <w:b w:val="0"/>
          <w:bCs w:val="0"/>
          <w:sz w:val="22"/>
          <w:szCs w:val="22"/>
          <w:u w:val="none"/>
        </w:rPr>
      </w:pPr>
    </w:p>
    <w:p w:rsidR="7B6FCCD1" w:rsidP="7B6FCCD1" w:rsidRDefault="7B6FCCD1" w14:paraId="2595F78B" w14:textId="3E408A19">
      <w:pPr>
        <w:pStyle w:val="Normal"/>
        <w:spacing w:line="360" w:lineRule="auto"/>
        <w:rPr>
          <w:b w:val="0"/>
          <w:bCs w:val="0"/>
          <w:sz w:val="22"/>
          <w:szCs w:val="22"/>
          <w:u w:val="none"/>
        </w:rPr>
      </w:pPr>
    </w:p>
    <w:p w:rsidR="7B6FCCD1" w:rsidP="7B6FCCD1" w:rsidRDefault="7B6FCCD1" w14:paraId="17D2C704" w14:textId="082F21A6">
      <w:pPr>
        <w:pStyle w:val="Normal"/>
        <w:spacing w:line="360" w:lineRule="auto"/>
        <w:rPr>
          <w:b w:val="0"/>
          <w:bCs w:val="0"/>
          <w:sz w:val="22"/>
          <w:szCs w:val="22"/>
          <w:u w:val="none"/>
        </w:rPr>
      </w:pPr>
    </w:p>
    <w:p w:rsidR="75249DAF" w:rsidP="4CB1ED8C" w:rsidRDefault="75249DAF" w14:paraId="59EF83CD" w14:textId="27523063">
      <w:pPr>
        <w:pStyle w:val="Normal"/>
        <w:spacing w:line="360" w:lineRule="auto"/>
        <w:rPr>
          <w:b w:val="0"/>
          <w:bCs w:val="0"/>
          <w:sz w:val="22"/>
          <w:szCs w:val="22"/>
          <w:u w:val="none"/>
        </w:rPr>
      </w:pPr>
    </w:p>
    <w:p w:rsidR="4CB1ED8C" w:rsidP="4CB1ED8C" w:rsidRDefault="4CB1ED8C" w14:paraId="230C05A7" w14:textId="7A3F65AA">
      <w:pPr>
        <w:pStyle w:val="Normal"/>
        <w:spacing w:line="360" w:lineRule="auto"/>
        <w:rPr>
          <w:b w:val="1"/>
          <w:bCs w:val="1"/>
          <w:sz w:val="22"/>
          <w:szCs w:val="22"/>
          <w:u w:val="none"/>
        </w:rPr>
      </w:pPr>
    </w:p>
    <w:p w:rsidR="61303CFD" w:rsidP="7B6FCCD1" w:rsidRDefault="61303CFD" w14:paraId="38274F9E" w14:textId="1923E53D">
      <w:pPr>
        <w:pStyle w:val="Normal"/>
        <w:spacing w:line="360" w:lineRule="auto"/>
        <w:rPr>
          <w:b w:val="1"/>
          <w:bCs w:val="1"/>
          <w:sz w:val="22"/>
          <w:szCs w:val="22"/>
          <w:u w:val="none"/>
        </w:rPr>
      </w:pPr>
      <w:r w:rsidRPr="7B6FCCD1" w:rsidR="61303CFD">
        <w:rPr>
          <w:b w:val="1"/>
          <w:bCs w:val="1"/>
          <w:sz w:val="22"/>
          <w:szCs w:val="22"/>
          <w:u w:val="none"/>
        </w:rPr>
        <w:t xml:space="preserve">Public Health Impact and Consequences of Type 2 </w:t>
      </w:r>
      <w:r w:rsidRPr="7B6FCCD1" w:rsidR="61303CFD">
        <w:rPr>
          <w:b w:val="1"/>
          <w:bCs w:val="1"/>
          <w:sz w:val="22"/>
          <w:szCs w:val="22"/>
          <w:u w:val="none"/>
        </w:rPr>
        <w:t>Diabetes</w:t>
      </w:r>
    </w:p>
    <w:p w:rsidR="24CE012E" w:rsidP="7B6FCCD1" w:rsidRDefault="24CE012E" w14:paraId="00111E78" w14:textId="77A85AE2">
      <w:pPr>
        <w:pStyle w:val="Normal"/>
        <w:spacing w:line="360" w:lineRule="auto"/>
        <w:rPr>
          <w:b w:val="0"/>
          <w:bCs w:val="0"/>
          <w:sz w:val="22"/>
          <w:szCs w:val="22"/>
          <w:u w:val="none"/>
        </w:rPr>
      </w:pPr>
      <w:r w:rsidRPr="7B6FCCD1" w:rsidR="24CE012E">
        <w:rPr>
          <w:b w:val="0"/>
          <w:bCs w:val="0"/>
          <w:sz w:val="22"/>
          <w:szCs w:val="22"/>
          <w:u w:val="none"/>
        </w:rPr>
        <w:t>Type 2 diabetes imposes considerable immediate and prolonged repercussions for individuals and healthcare systems. Immediate impacts encompass weariness, hyperglycemia, and diminished quality of life, but chronic repercussions involve cardiovascular disease, renal failure, blindness, and amputations (WHO, 2023). The illness may adversely impact mental well-being due to stress, worry, and prolonged treatment demands.</w:t>
      </w:r>
    </w:p>
    <w:p w:rsidR="7273D7B7" w:rsidP="7B6FCCD1" w:rsidRDefault="7273D7B7" w14:paraId="11895035" w14:textId="019C5B99">
      <w:pPr>
        <w:pStyle w:val="Normal"/>
        <w:spacing w:line="360" w:lineRule="auto"/>
        <w:rPr>
          <w:b w:val="0"/>
          <w:bCs w:val="0"/>
          <w:sz w:val="22"/>
          <w:szCs w:val="22"/>
          <w:u w:val="none"/>
        </w:rPr>
      </w:pPr>
      <w:r w:rsidRPr="7B6FCCD1" w:rsidR="7273D7B7">
        <w:rPr>
          <w:b w:val="0"/>
          <w:bCs w:val="0"/>
          <w:sz w:val="22"/>
          <w:szCs w:val="22"/>
          <w:u w:val="none"/>
        </w:rPr>
        <w:t xml:space="preserve">Type 2 diabetes increases hospital admissions and treatment expenses, straining healthcare facilities. Complications associated with diabetes </w:t>
      </w:r>
      <w:r w:rsidRPr="7B6FCCD1" w:rsidR="7273D7B7">
        <w:rPr>
          <w:b w:val="0"/>
          <w:bCs w:val="0"/>
          <w:sz w:val="22"/>
          <w:szCs w:val="22"/>
          <w:u w:val="none"/>
        </w:rPr>
        <w:t>substantially impact</w:t>
      </w:r>
      <w:r w:rsidRPr="7B6FCCD1" w:rsidR="7273D7B7">
        <w:rPr>
          <w:b w:val="0"/>
          <w:bCs w:val="0"/>
          <w:sz w:val="22"/>
          <w:szCs w:val="22"/>
          <w:u w:val="none"/>
        </w:rPr>
        <w:t xml:space="preserve"> annual NHS expenditures (Diabetes UK, 2024). Moreover, the condition might diminish production and elevate unemployment rates </w:t>
      </w:r>
      <w:r w:rsidRPr="7B6FCCD1" w:rsidR="7273D7B7">
        <w:rPr>
          <w:b w:val="0"/>
          <w:bCs w:val="0"/>
          <w:sz w:val="22"/>
          <w:szCs w:val="22"/>
          <w:u w:val="none"/>
        </w:rPr>
        <w:t>because of</w:t>
      </w:r>
      <w:r w:rsidRPr="7B6FCCD1" w:rsidR="7273D7B7">
        <w:rPr>
          <w:b w:val="0"/>
          <w:bCs w:val="0"/>
          <w:sz w:val="22"/>
          <w:szCs w:val="22"/>
          <w:u w:val="none"/>
        </w:rPr>
        <w:t xml:space="preserve"> illness and incapacity.</w:t>
      </w:r>
    </w:p>
    <w:p w:rsidR="7273D7B7" w:rsidP="7B6FCCD1" w:rsidRDefault="7273D7B7" w14:paraId="30016084" w14:textId="61FE44E0">
      <w:pPr>
        <w:pStyle w:val="Normal"/>
        <w:spacing w:line="360" w:lineRule="auto"/>
        <w:rPr>
          <w:b w:val="0"/>
          <w:bCs w:val="0"/>
          <w:sz w:val="22"/>
          <w:szCs w:val="22"/>
          <w:u w:val="none"/>
        </w:rPr>
      </w:pPr>
      <w:r w:rsidRPr="7B6FCCD1" w:rsidR="7273D7B7">
        <w:rPr>
          <w:b w:val="0"/>
          <w:bCs w:val="0"/>
          <w:sz w:val="22"/>
          <w:szCs w:val="22"/>
          <w:u w:val="none"/>
        </w:rPr>
        <w:t xml:space="preserve">Health disparities </w:t>
      </w:r>
      <w:r w:rsidRPr="7B6FCCD1" w:rsidR="7273D7B7">
        <w:rPr>
          <w:b w:val="0"/>
          <w:bCs w:val="0"/>
          <w:sz w:val="22"/>
          <w:szCs w:val="22"/>
          <w:u w:val="none"/>
        </w:rPr>
        <w:t>exacerbate</w:t>
      </w:r>
      <w:r w:rsidRPr="7B6FCCD1" w:rsidR="7273D7B7">
        <w:rPr>
          <w:b w:val="0"/>
          <w:bCs w:val="0"/>
          <w:sz w:val="22"/>
          <w:szCs w:val="22"/>
          <w:u w:val="none"/>
        </w:rPr>
        <w:t xml:space="preserve"> the effects of diabetes, as excluded individuals </w:t>
      </w:r>
      <w:r w:rsidRPr="7B6FCCD1" w:rsidR="7273D7B7">
        <w:rPr>
          <w:b w:val="0"/>
          <w:bCs w:val="0"/>
          <w:sz w:val="22"/>
          <w:szCs w:val="22"/>
          <w:u w:val="none"/>
        </w:rPr>
        <w:t>frequently</w:t>
      </w:r>
      <w:r w:rsidRPr="7B6FCCD1" w:rsidR="7273D7B7">
        <w:rPr>
          <w:b w:val="0"/>
          <w:bCs w:val="0"/>
          <w:sz w:val="22"/>
          <w:szCs w:val="22"/>
          <w:u w:val="none"/>
        </w:rPr>
        <w:t xml:space="preserve"> </w:t>
      </w:r>
      <w:r w:rsidRPr="7B6FCCD1" w:rsidR="7273D7B7">
        <w:rPr>
          <w:b w:val="0"/>
          <w:bCs w:val="0"/>
          <w:sz w:val="22"/>
          <w:szCs w:val="22"/>
          <w:u w:val="none"/>
        </w:rPr>
        <w:t>encounter</w:t>
      </w:r>
      <w:r w:rsidRPr="7B6FCCD1" w:rsidR="7273D7B7">
        <w:rPr>
          <w:b w:val="0"/>
          <w:bCs w:val="0"/>
          <w:sz w:val="22"/>
          <w:szCs w:val="22"/>
          <w:u w:val="none"/>
        </w:rPr>
        <w:t xml:space="preserve"> limited access to healthcare and diminished opportunities for healthy living. As a result, excluded communities may </w:t>
      </w:r>
      <w:r w:rsidRPr="7B6FCCD1" w:rsidR="7273D7B7">
        <w:rPr>
          <w:b w:val="0"/>
          <w:bCs w:val="0"/>
          <w:sz w:val="22"/>
          <w:szCs w:val="22"/>
          <w:u w:val="none"/>
        </w:rPr>
        <w:t>encounter</w:t>
      </w:r>
      <w:r w:rsidRPr="7B6FCCD1" w:rsidR="7273D7B7">
        <w:rPr>
          <w:b w:val="0"/>
          <w:bCs w:val="0"/>
          <w:sz w:val="22"/>
          <w:szCs w:val="22"/>
          <w:u w:val="none"/>
        </w:rPr>
        <w:t xml:space="preserve"> elevated rates of complications and mortality related to the condition.</w:t>
      </w:r>
    </w:p>
    <w:p w:rsidR="7B6FCCD1" w:rsidP="7B6FCCD1" w:rsidRDefault="7B6FCCD1" w14:paraId="6C8285CA" w14:textId="3A44CA2A">
      <w:pPr>
        <w:pStyle w:val="Normal"/>
        <w:spacing w:line="360" w:lineRule="auto"/>
        <w:rPr>
          <w:b w:val="0"/>
          <w:bCs w:val="0"/>
          <w:sz w:val="22"/>
          <w:szCs w:val="22"/>
          <w:u w:val="none"/>
        </w:rPr>
      </w:pPr>
    </w:p>
    <w:p w:rsidR="7B6FCCD1" w:rsidP="7B6FCCD1" w:rsidRDefault="7B6FCCD1" w14:paraId="67E4FD98" w14:textId="4F17D623">
      <w:pPr>
        <w:pStyle w:val="Normal"/>
        <w:spacing w:line="360" w:lineRule="auto"/>
        <w:rPr>
          <w:b w:val="0"/>
          <w:bCs w:val="0"/>
          <w:sz w:val="22"/>
          <w:szCs w:val="22"/>
          <w:u w:val="none"/>
        </w:rPr>
      </w:pPr>
    </w:p>
    <w:p w:rsidR="7B6FCCD1" w:rsidP="7B6FCCD1" w:rsidRDefault="7B6FCCD1" w14:paraId="366D445C" w14:textId="33CAFA3F">
      <w:pPr>
        <w:pStyle w:val="Normal"/>
        <w:spacing w:line="360" w:lineRule="auto"/>
        <w:rPr>
          <w:b w:val="0"/>
          <w:bCs w:val="0"/>
          <w:sz w:val="22"/>
          <w:szCs w:val="22"/>
          <w:u w:val="none"/>
        </w:rPr>
      </w:pPr>
    </w:p>
    <w:p w:rsidR="7B6FCCD1" w:rsidP="7B6FCCD1" w:rsidRDefault="7B6FCCD1" w14:paraId="7A250C99" w14:textId="533C5FAD">
      <w:pPr>
        <w:pStyle w:val="Normal"/>
        <w:spacing w:line="360" w:lineRule="auto"/>
        <w:rPr>
          <w:b w:val="0"/>
          <w:bCs w:val="0"/>
          <w:sz w:val="22"/>
          <w:szCs w:val="22"/>
          <w:u w:val="none"/>
        </w:rPr>
      </w:pPr>
    </w:p>
    <w:p w:rsidR="7B6FCCD1" w:rsidP="7B6FCCD1" w:rsidRDefault="7B6FCCD1" w14:paraId="061F79DD" w14:textId="7D144085">
      <w:pPr>
        <w:pStyle w:val="Normal"/>
        <w:spacing w:line="360" w:lineRule="auto"/>
        <w:rPr>
          <w:b w:val="0"/>
          <w:bCs w:val="0"/>
          <w:sz w:val="22"/>
          <w:szCs w:val="22"/>
          <w:u w:val="none"/>
        </w:rPr>
      </w:pPr>
    </w:p>
    <w:p w:rsidR="7B6FCCD1" w:rsidP="7B6FCCD1" w:rsidRDefault="7B6FCCD1" w14:paraId="4D485A35" w14:textId="70822633">
      <w:pPr>
        <w:pStyle w:val="Normal"/>
        <w:spacing w:line="360" w:lineRule="auto"/>
        <w:rPr>
          <w:b w:val="0"/>
          <w:bCs w:val="0"/>
          <w:sz w:val="22"/>
          <w:szCs w:val="22"/>
          <w:u w:val="none"/>
        </w:rPr>
      </w:pPr>
    </w:p>
    <w:p w:rsidR="7B6FCCD1" w:rsidP="7B6FCCD1" w:rsidRDefault="7B6FCCD1" w14:paraId="37A02BCC" w14:textId="1027DFD5">
      <w:pPr>
        <w:pStyle w:val="Normal"/>
        <w:spacing w:line="360" w:lineRule="auto"/>
        <w:rPr>
          <w:b w:val="0"/>
          <w:bCs w:val="0"/>
          <w:sz w:val="22"/>
          <w:szCs w:val="22"/>
          <w:u w:val="none"/>
        </w:rPr>
      </w:pPr>
    </w:p>
    <w:p w:rsidR="7B6FCCD1" w:rsidP="7B6FCCD1" w:rsidRDefault="7B6FCCD1" w14:paraId="05418E06" w14:textId="01BDC71D">
      <w:pPr>
        <w:pStyle w:val="Normal"/>
        <w:spacing w:line="360" w:lineRule="auto"/>
        <w:rPr>
          <w:b w:val="0"/>
          <w:bCs w:val="0"/>
          <w:sz w:val="22"/>
          <w:szCs w:val="22"/>
          <w:u w:val="none"/>
        </w:rPr>
      </w:pPr>
    </w:p>
    <w:p w:rsidR="7B6FCCD1" w:rsidP="7B6FCCD1" w:rsidRDefault="7B6FCCD1" w14:paraId="49BF3396" w14:textId="376D2FFD">
      <w:pPr>
        <w:pStyle w:val="Normal"/>
        <w:spacing w:line="360" w:lineRule="auto"/>
        <w:rPr>
          <w:b w:val="0"/>
          <w:bCs w:val="0"/>
          <w:sz w:val="22"/>
          <w:szCs w:val="22"/>
          <w:u w:val="none"/>
        </w:rPr>
      </w:pPr>
    </w:p>
    <w:p w:rsidR="7B6FCCD1" w:rsidP="7B6FCCD1" w:rsidRDefault="7B6FCCD1" w14:paraId="3E18F6DC" w14:textId="5339125B">
      <w:pPr>
        <w:pStyle w:val="Normal"/>
        <w:spacing w:line="360" w:lineRule="auto"/>
        <w:rPr>
          <w:b w:val="0"/>
          <w:bCs w:val="0"/>
          <w:sz w:val="22"/>
          <w:szCs w:val="22"/>
          <w:u w:val="none"/>
        </w:rPr>
      </w:pPr>
    </w:p>
    <w:p w:rsidR="7B6FCCD1" w:rsidP="7B6FCCD1" w:rsidRDefault="7B6FCCD1" w14:paraId="4F9A888E" w14:textId="7FA549C0">
      <w:pPr>
        <w:pStyle w:val="Normal"/>
        <w:spacing w:line="360" w:lineRule="auto"/>
        <w:rPr>
          <w:b w:val="0"/>
          <w:bCs w:val="0"/>
          <w:sz w:val="22"/>
          <w:szCs w:val="22"/>
          <w:u w:val="none"/>
        </w:rPr>
      </w:pPr>
    </w:p>
    <w:p w:rsidR="7B6FCCD1" w:rsidP="7B6FCCD1" w:rsidRDefault="7B6FCCD1" w14:paraId="4A605F41" w14:textId="65F367AF">
      <w:pPr>
        <w:pStyle w:val="Normal"/>
        <w:spacing w:line="360" w:lineRule="auto"/>
        <w:rPr>
          <w:b w:val="0"/>
          <w:bCs w:val="0"/>
          <w:sz w:val="22"/>
          <w:szCs w:val="22"/>
          <w:u w:val="none"/>
        </w:rPr>
      </w:pPr>
    </w:p>
    <w:p w:rsidR="4B2126BC" w:rsidP="7B6FCCD1" w:rsidRDefault="4B2126BC" w14:paraId="09D1A44E" w14:textId="45BD54FB">
      <w:pPr>
        <w:pStyle w:val="Normal"/>
        <w:spacing w:line="360" w:lineRule="auto"/>
        <w:rPr>
          <w:b w:val="1"/>
          <w:bCs w:val="1"/>
          <w:sz w:val="22"/>
          <w:szCs w:val="22"/>
          <w:u w:val="none"/>
        </w:rPr>
      </w:pPr>
      <w:r w:rsidRPr="7B6FCCD1" w:rsidR="4B2126BC">
        <w:rPr>
          <w:b w:val="1"/>
          <w:bCs w:val="1"/>
          <w:sz w:val="22"/>
          <w:szCs w:val="22"/>
          <w:u w:val="none"/>
        </w:rPr>
        <w:t xml:space="preserve">Proposed Health Intervention </w:t>
      </w:r>
      <w:r w:rsidRPr="7B6FCCD1" w:rsidR="4B2126BC">
        <w:rPr>
          <w:b w:val="1"/>
          <w:bCs w:val="1"/>
          <w:sz w:val="22"/>
          <w:szCs w:val="22"/>
          <w:u w:val="none"/>
        </w:rPr>
        <w:t>Program</w:t>
      </w:r>
    </w:p>
    <w:p w:rsidR="7E5C474A" w:rsidP="7B6FCCD1" w:rsidRDefault="7E5C474A" w14:paraId="4C8F0189" w14:textId="27D5B05C">
      <w:pPr>
        <w:pStyle w:val="Normal"/>
        <w:spacing w:line="360" w:lineRule="auto"/>
        <w:rPr>
          <w:b w:val="0"/>
          <w:bCs w:val="0"/>
          <w:sz w:val="22"/>
          <w:szCs w:val="22"/>
          <w:u w:val="none"/>
        </w:rPr>
      </w:pPr>
      <w:r w:rsidRPr="7B6FCCD1" w:rsidR="7E5C474A">
        <w:rPr>
          <w:b w:val="0"/>
          <w:bCs w:val="0"/>
          <w:sz w:val="22"/>
          <w:szCs w:val="22"/>
          <w:u w:val="none"/>
        </w:rPr>
        <w:t xml:space="preserve">An effective Manchester Type 2 diabetes intervention program should focus on community-based prevention and early intervention. A proposed strategy is the creation of culturally </w:t>
      </w:r>
      <w:bookmarkStart w:name="_Int_EDKx3hJY" w:id="507120134"/>
      <w:r w:rsidRPr="7B6FCCD1" w:rsidR="7E5C474A">
        <w:rPr>
          <w:b w:val="0"/>
          <w:bCs w:val="0"/>
          <w:sz w:val="22"/>
          <w:szCs w:val="22"/>
          <w:u w:val="none"/>
        </w:rPr>
        <w:t>customised</w:t>
      </w:r>
      <w:bookmarkEnd w:id="507120134"/>
      <w:r w:rsidRPr="7B6FCCD1" w:rsidR="7E5C474A">
        <w:rPr>
          <w:b w:val="0"/>
          <w:bCs w:val="0"/>
          <w:sz w:val="22"/>
          <w:szCs w:val="22"/>
          <w:u w:val="none"/>
        </w:rPr>
        <w:t xml:space="preserve"> lifestyle education programs aimed at high-risk ethnic minority communities. These programs could offer nutritional guidance, exercise classes, and diabetes awareness workshops at local community centers.</w:t>
      </w:r>
    </w:p>
    <w:p w:rsidR="440949C2" w:rsidP="7B6FCCD1" w:rsidRDefault="440949C2" w14:paraId="1A8EF666" w14:textId="35B6833F">
      <w:pPr>
        <w:pStyle w:val="Normal"/>
        <w:spacing w:line="360" w:lineRule="auto"/>
        <w:rPr>
          <w:b w:val="0"/>
          <w:bCs w:val="0"/>
          <w:sz w:val="22"/>
          <w:szCs w:val="22"/>
          <w:u w:val="none"/>
        </w:rPr>
      </w:pPr>
      <w:r w:rsidRPr="7B6FCCD1" w:rsidR="440949C2">
        <w:rPr>
          <w:b w:val="0"/>
          <w:bCs w:val="0"/>
          <w:sz w:val="22"/>
          <w:szCs w:val="22"/>
          <w:u w:val="none"/>
        </w:rPr>
        <w:t>Obesity and public health may improve with more inexpensive nutritious food and safe exercise facilities. Educational institutions and groups could potentially implement health promotion initiatives that encourage physical activity and healthy eating habits.</w:t>
      </w:r>
    </w:p>
    <w:p w:rsidR="440949C2" w:rsidP="7B6FCCD1" w:rsidRDefault="440949C2" w14:paraId="10BEF783" w14:textId="72C73528">
      <w:pPr>
        <w:pStyle w:val="Normal"/>
        <w:spacing w:line="360" w:lineRule="auto"/>
        <w:rPr>
          <w:b w:val="0"/>
          <w:bCs w:val="0"/>
          <w:sz w:val="22"/>
          <w:szCs w:val="22"/>
          <w:u w:val="none"/>
        </w:rPr>
      </w:pPr>
      <w:r w:rsidRPr="7B6FCCD1" w:rsidR="440949C2">
        <w:rPr>
          <w:b w:val="0"/>
          <w:bCs w:val="0"/>
          <w:sz w:val="22"/>
          <w:szCs w:val="22"/>
          <w:u w:val="none"/>
        </w:rPr>
        <w:t xml:space="preserve">The efficacy of therapies must be assessed via continuous epidemiological surveillance, encompassing declines in obesity prevalence, enhanced </w:t>
      </w:r>
      <w:r w:rsidRPr="7B6FCCD1" w:rsidR="440949C2">
        <w:rPr>
          <w:b w:val="0"/>
          <w:bCs w:val="0"/>
          <w:sz w:val="22"/>
          <w:szCs w:val="22"/>
          <w:u w:val="none"/>
        </w:rPr>
        <w:t>glycemic</w:t>
      </w:r>
      <w:r w:rsidRPr="7B6FCCD1" w:rsidR="440949C2">
        <w:rPr>
          <w:b w:val="0"/>
          <w:bCs w:val="0"/>
          <w:sz w:val="22"/>
          <w:szCs w:val="22"/>
          <w:u w:val="none"/>
        </w:rPr>
        <w:t xml:space="preserve"> control, and reduced </w:t>
      </w:r>
      <w:bookmarkStart w:name="_Int_3spMpbFI" w:id="1279826549"/>
      <w:r w:rsidRPr="7B6FCCD1" w:rsidR="440949C2">
        <w:rPr>
          <w:b w:val="0"/>
          <w:bCs w:val="0"/>
          <w:sz w:val="22"/>
          <w:szCs w:val="22"/>
          <w:u w:val="none"/>
        </w:rPr>
        <w:t>hospitalisations</w:t>
      </w:r>
      <w:bookmarkEnd w:id="1279826549"/>
      <w:r w:rsidRPr="7B6FCCD1" w:rsidR="440949C2">
        <w:rPr>
          <w:b w:val="0"/>
          <w:bCs w:val="0"/>
          <w:sz w:val="22"/>
          <w:szCs w:val="22"/>
          <w:u w:val="none"/>
        </w:rPr>
        <w:t xml:space="preserve"> associated with diabetes. Community involvement and accessibility are critical determinants of program success.</w:t>
      </w:r>
    </w:p>
    <w:p w:rsidR="7B6FCCD1" w:rsidP="7B6FCCD1" w:rsidRDefault="7B6FCCD1" w14:paraId="6B57DB8F" w14:textId="7E357A9E">
      <w:pPr>
        <w:pStyle w:val="Normal"/>
        <w:spacing w:line="360" w:lineRule="auto"/>
        <w:rPr>
          <w:b w:val="0"/>
          <w:bCs w:val="0"/>
          <w:sz w:val="22"/>
          <w:szCs w:val="22"/>
          <w:u w:val="none"/>
        </w:rPr>
      </w:pPr>
    </w:p>
    <w:p w:rsidR="7B6FCCD1" w:rsidP="7B6FCCD1" w:rsidRDefault="7B6FCCD1" w14:paraId="5593521D" w14:textId="4A7AEC72">
      <w:pPr>
        <w:pStyle w:val="Normal"/>
        <w:spacing w:line="360" w:lineRule="auto"/>
        <w:rPr>
          <w:b w:val="1"/>
          <w:bCs w:val="1"/>
          <w:sz w:val="22"/>
          <w:szCs w:val="22"/>
          <w:u w:val="none"/>
        </w:rPr>
      </w:pPr>
    </w:p>
    <w:p w:rsidR="7B6FCCD1" w:rsidP="7B6FCCD1" w:rsidRDefault="7B6FCCD1" w14:paraId="397BCFB7" w14:textId="0C7D0E10">
      <w:pPr>
        <w:pStyle w:val="Normal"/>
        <w:spacing w:line="360" w:lineRule="auto"/>
        <w:rPr>
          <w:b w:val="1"/>
          <w:bCs w:val="1"/>
          <w:sz w:val="22"/>
          <w:szCs w:val="22"/>
          <w:u w:val="none"/>
        </w:rPr>
      </w:pPr>
    </w:p>
    <w:p w:rsidR="7B6FCCD1" w:rsidP="7B6FCCD1" w:rsidRDefault="7B6FCCD1" w14:paraId="6A35E87E" w14:textId="4A122F0D">
      <w:pPr>
        <w:pStyle w:val="Normal"/>
        <w:spacing w:line="360" w:lineRule="auto"/>
        <w:rPr>
          <w:b w:val="1"/>
          <w:bCs w:val="1"/>
          <w:sz w:val="22"/>
          <w:szCs w:val="22"/>
          <w:u w:val="none"/>
        </w:rPr>
      </w:pPr>
    </w:p>
    <w:p w:rsidR="7B6FCCD1" w:rsidP="7B6FCCD1" w:rsidRDefault="7B6FCCD1" w14:paraId="424816E7" w14:textId="5F35F045">
      <w:pPr>
        <w:pStyle w:val="Normal"/>
        <w:spacing w:line="360" w:lineRule="auto"/>
        <w:rPr>
          <w:b w:val="1"/>
          <w:bCs w:val="1"/>
          <w:sz w:val="22"/>
          <w:szCs w:val="22"/>
          <w:u w:val="none"/>
        </w:rPr>
      </w:pPr>
    </w:p>
    <w:p w:rsidR="7B6FCCD1" w:rsidP="7B6FCCD1" w:rsidRDefault="7B6FCCD1" w14:paraId="2FE30BE0" w14:textId="3692CD3B">
      <w:pPr>
        <w:pStyle w:val="Normal"/>
        <w:spacing w:line="360" w:lineRule="auto"/>
        <w:rPr>
          <w:b w:val="1"/>
          <w:bCs w:val="1"/>
          <w:sz w:val="22"/>
          <w:szCs w:val="22"/>
          <w:u w:val="none"/>
        </w:rPr>
      </w:pPr>
    </w:p>
    <w:p w:rsidR="7B6FCCD1" w:rsidP="7B6FCCD1" w:rsidRDefault="7B6FCCD1" w14:paraId="31966EA5" w14:textId="09FFCD0C">
      <w:pPr>
        <w:pStyle w:val="Normal"/>
        <w:spacing w:line="360" w:lineRule="auto"/>
        <w:rPr>
          <w:b w:val="1"/>
          <w:bCs w:val="1"/>
          <w:sz w:val="22"/>
          <w:szCs w:val="22"/>
          <w:u w:val="none"/>
        </w:rPr>
      </w:pPr>
    </w:p>
    <w:p w:rsidR="7B6FCCD1" w:rsidP="7B6FCCD1" w:rsidRDefault="7B6FCCD1" w14:paraId="52E8F6EC" w14:textId="6A9B7D36">
      <w:pPr>
        <w:pStyle w:val="Normal"/>
        <w:spacing w:line="360" w:lineRule="auto"/>
        <w:rPr>
          <w:b w:val="1"/>
          <w:bCs w:val="1"/>
          <w:sz w:val="22"/>
          <w:szCs w:val="22"/>
          <w:u w:val="none"/>
        </w:rPr>
      </w:pPr>
    </w:p>
    <w:p w:rsidR="7B6FCCD1" w:rsidP="7B6FCCD1" w:rsidRDefault="7B6FCCD1" w14:paraId="4A42E365" w14:textId="0A5EB540">
      <w:pPr>
        <w:pStyle w:val="Normal"/>
        <w:spacing w:line="360" w:lineRule="auto"/>
        <w:rPr>
          <w:b w:val="1"/>
          <w:bCs w:val="1"/>
          <w:sz w:val="22"/>
          <w:szCs w:val="22"/>
          <w:u w:val="none"/>
        </w:rPr>
      </w:pPr>
    </w:p>
    <w:p w:rsidR="7B6FCCD1" w:rsidP="7B6FCCD1" w:rsidRDefault="7B6FCCD1" w14:paraId="2717114C" w14:textId="169694E0">
      <w:pPr>
        <w:pStyle w:val="Normal"/>
        <w:spacing w:line="360" w:lineRule="auto"/>
        <w:rPr>
          <w:b w:val="1"/>
          <w:bCs w:val="1"/>
          <w:sz w:val="22"/>
          <w:szCs w:val="22"/>
          <w:u w:val="none"/>
        </w:rPr>
      </w:pPr>
    </w:p>
    <w:p w:rsidR="7B6FCCD1" w:rsidP="7B6FCCD1" w:rsidRDefault="7B6FCCD1" w14:paraId="2BB0B6A6" w14:textId="7A8D8890">
      <w:pPr>
        <w:pStyle w:val="Normal"/>
        <w:spacing w:line="360" w:lineRule="auto"/>
        <w:rPr>
          <w:b w:val="1"/>
          <w:bCs w:val="1"/>
          <w:sz w:val="22"/>
          <w:szCs w:val="22"/>
          <w:u w:val="none"/>
        </w:rPr>
      </w:pPr>
    </w:p>
    <w:p w:rsidR="7B6FCCD1" w:rsidP="7B6FCCD1" w:rsidRDefault="7B6FCCD1" w14:paraId="2D1C5923" w14:textId="19344CAF">
      <w:pPr>
        <w:pStyle w:val="Normal"/>
        <w:spacing w:line="360" w:lineRule="auto"/>
        <w:rPr>
          <w:b w:val="1"/>
          <w:bCs w:val="1"/>
          <w:sz w:val="22"/>
          <w:szCs w:val="22"/>
          <w:u w:val="none"/>
        </w:rPr>
      </w:pPr>
    </w:p>
    <w:p w:rsidR="7B6FCCD1" w:rsidP="7B6FCCD1" w:rsidRDefault="7B6FCCD1" w14:paraId="134A2635" w14:textId="5D598CF9">
      <w:pPr>
        <w:pStyle w:val="Normal"/>
        <w:spacing w:line="360" w:lineRule="auto"/>
        <w:rPr>
          <w:b w:val="1"/>
          <w:bCs w:val="1"/>
          <w:sz w:val="22"/>
          <w:szCs w:val="22"/>
          <w:u w:val="none"/>
        </w:rPr>
      </w:pPr>
    </w:p>
    <w:p w:rsidR="440949C2" w:rsidP="7B6FCCD1" w:rsidRDefault="440949C2" w14:paraId="08E3FEAC" w14:textId="5F718752">
      <w:pPr>
        <w:pStyle w:val="Normal"/>
        <w:spacing w:line="360" w:lineRule="auto"/>
        <w:rPr>
          <w:b w:val="1"/>
          <w:bCs w:val="1"/>
          <w:sz w:val="22"/>
          <w:szCs w:val="22"/>
          <w:u w:val="none"/>
        </w:rPr>
      </w:pPr>
      <w:r w:rsidRPr="7B6FCCD1" w:rsidR="440949C2">
        <w:rPr>
          <w:b w:val="1"/>
          <w:bCs w:val="1"/>
          <w:sz w:val="22"/>
          <w:szCs w:val="22"/>
          <w:u w:val="none"/>
        </w:rPr>
        <w:t>Strength and Weaknesses of the Epidemiological Approach</w:t>
      </w:r>
    </w:p>
    <w:p w:rsidR="440949C2" w:rsidP="7B6FCCD1" w:rsidRDefault="440949C2" w14:paraId="63C33E67" w14:textId="04FEE9BA">
      <w:pPr>
        <w:pStyle w:val="Normal"/>
        <w:spacing w:line="360" w:lineRule="auto"/>
        <w:rPr>
          <w:b w:val="0"/>
          <w:bCs w:val="0"/>
          <w:sz w:val="22"/>
          <w:szCs w:val="22"/>
          <w:u w:val="none"/>
        </w:rPr>
      </w:pPr>
      <w:r w:rsidRPr="7B6FCCD1" w:rsidR="440949C2">
        <w:rPr>
          <w:b w:val="0"/>
          <w:bCs w:val="0"/>
          <w:sz w:val="22"/>
          <w:szCs w:val="22"/>
          <w:u w:val="none"/>
        </w:rPr>
        <w:t>A fundamental strength of epidemiology is in its capacity to discern disease trends, risk factors, and susceptible groups through statistical evidence. Epidemiological studies substantiate evidence-based decision-making and enable public health experts to formulate focused measures to diminish illness prevalence. Surveillance systems facilitate ongoing assessment of health outcomes and the efficacy of interventions.</w:t>
      </w:r>
    </w:p>
    <w:p w:rsidR="440949C2" w:rsidP="7B6FCCD1" w:rsidRDefault="440949C2" w14:paraId="45ECAB45" w14:textId="5AE2B5AA">
      <w:pPr>
        <w:pStyle w:val="Normal"/>
        <w:spacing w:line="360" w:lineRule="auto"/>
        <w:rPr>
          <w:b w:val="0"/>
          <w:bCs w:val="0"/>
          <w:sz w:val="22"/>
          <w:szCs w:val="22"/>
          <w:u w:val="none"/>
        </w:rPr>
      </w:pPr>
      <w:r w:rsidRPr="34FE9DD9" w:rsidR="518B305C">
        <w:rPr>
          <w:b w:val="0"/>
          <w:bCs w:val="0"/>
          <w:sz w:val="22"/>
          <w:szCs w:val="22"/>
          <w:u w:val="none"/>
        </w:rPr>
        <w:t xml:space="preserve">Nonetheless, epidemiological methodologies </w:t>
      </w:r>
      <w:r w:rsidRPr="34FE9DD9" w:rsidR="518B305C">
        <w:rPr>
          <w:b w:val="0"/>
          <w:bCs w:val="0"/>
          <w:sz w:val="22"/>
          <w:szCs w:val="22"/>
          <w:u w:val="none"/>
        </w:rPr>
        <w:t>possess</w:t>
      </w:r>
      <w:r w:rsidRPr="34FE9DD9" w:rsidR="518B305C">
        <w:rPr>
          <w:b w:val="0"/>
          <w:bCs w:val="0"/>
          <w:sz w:val="22"/>
          <w:szCs w:val="22"/>
          <w:u w:val="none"/>
        </w:rPr>
        <w:t xml:space="preserve"> some constraints. Quantitative statistics may inadequately </w:t>
      </w:r>
      <w:r w:rsidRPr="34FE9DD9" w:rsidR="427344FD">
        <w:rPr>
          <w:b w:val="0"/>
          <w:bCs w:val="0"/>
          <w:sz w:val="22"/>
          <w:szCs w:val="22"/>
          <w:u w:val="none"/>
        </w:rPr>
        <w:t>elucidate about</w:t>
      </w:r>
      <w:r w:rsidRPr="34FE9DD9" w:rsidR="518B305C">
        <w:rPr>
          <w:b w:val="0"/>
          <w:bCs w:val="0"/>
          <w:sz w:val="22"/>
          <w:szCs w:val="22"/>
          <w:u w:val="none"/>
        </w:rPr>
        <w:t xml:space="preserve"> the social and cultural experiences that shape health habits. Underreporting and inadequate data collection may diminish reliability, especially among </w:t>
      </w:r>
      <w:r w:rsidRPr="34FE9DD9" w:rsidR="518B305C">
        <w:rPr>
          <w:b w:val="0"/>
          <w:bCs w:val="0"/>
          <w:sz w:val="22"/>
          <w:szCs w:val="22"/>
          <w:u w:val="none"/>
        </w:rPr>
        <w:t>marginalised</w:t>
      </w:r>
      <w:r w:rsidRPr="34FE9DD9" w:rsidR="518B305C">
        <w:rPr>
          <w:b w:val="0"/>
          <w:bCs w:val="0"/>
          <w:sz w:val="22"/>
          <w:szCs w:val="22"/>
          <w:u w:val="none"/>
        </w:rPr>
        <w:t xml:space="preserve"> communities with restricted healthcare access. Epidemiological research may reveal correlations between risk variables and disease without </w:t>
      </w:r>
      <w:r w:rsidRPr="34FE9DD9" w:rsidR="518B305C">
        <w:rPr>
          <w:b w:val="0"/>
          <w:bCs w:val="0"/>
          <w:sz w:val="22"/>
          <w:szCs w:val="22"/>
          <w:u w:val="none"/>
        </w:rPr>
        <w:t>establishing</w:t>
      </w:r>
      <w:r w:rsidRPr="34FE9DD9" w:rsidR="518B305C">
        <w:rPr>
          <w:b w:val="0"/>
          <w:bCs w:val="0"/>
          <w:sz w:val="22"/>
          <w:szCs w:val="22"/>
          <w:u w:val="none"/>
        </w:rPr>
        <w:t xml:space="preserve"> causal causation.</w:t>
      </w:r>
    </w:p>
    <w:p w:rsidR="440949C2" w:rsidP="7B6FCCD1" w:rsidRDefault="440949C2" w14:paraId="67A73130" w14:textId="65B2D8ED">
      <w:pPr>
        <w:pStyle w:val="Normal"/>
        <w:spacing w:line="360" w:lineRule="auto"/>
        <w:rPr>
          <w:b w:val="0"/>
          <w:bCs w:val="0"/>
          <w:sz w:val="22"/>
          <w:szCs w:val="22"/>
          <w:u w:val="none"/>
        </w:rPr>
      </w:pPr>
      <w:r w:rsidRPr="7B6FCCD1" w:rsidR="440949C2">
        <w:rPr>
          <w:b w:val="0"/>
          <w:bCs w:val="0"/>
          <w:sz w:val="22"/>
          <w:szCs w:val="22"/>
          <w:u w:val="none"/>
        </w:rPr>
        <w:t>Nevertheless constraints</w:t>
      </w:r>
      <w:r w:rsidRPr="7B6FCCD1" w:rsidR="440949C2">
        <w:rPr>
          <w:b w:val="0"/>
          <w:bCs w:val="0"/>
          <w:sz w:val="22"/>
          <w:szCs w:val="22"/>
          <w:u w:val="none"/>
        </w:rPr>
        <w:t xml:space="preserve">, epidemiology continues to be a vital instrument for </w:t>
      </w:r>
      <w:r w:rsidRPr="7B6FCCD1" w:rsidR="440949C2">
        <w:rPr>
          <w:b w:val="0"/>
          <w:bCs w:val="0"/>
          <w:sz w:val="22"/>
          <w:szCs w:val="22"/>
          <w:u w:val="none"/>
        </w:rPr>
        <w:t>comprehending</w:t>
      </w:r>
      <w:r w:rsidRPr="7B6FCCD1" w:rsidR="440949C2">
        <w:rPr>
          <w:b w:val="0"/>
          <w:bCs w:val="0"/>
          <w:sz w:val="22"/>
          <w:szCs w:val="22"/>
          <w:u w:val="none"/>
        </w:rPr>
        <w:t xml:space="preserve"> public health issues and formulating efficient disease prevention and management methods.</w:t>
      </w:r>
    </w:p>
    <w:p w:rsidR="7B6FCCD1" w:rsidP="7B6FCCD1" w:rsidRDefault="7B6FCCD1" w14:paraId="219A8A69" w14:textId="694D7927">
      <w:pPr>
        <w:pStyle w:val="Normal"/>
        <w:spacing w:line="360" w:lineRule="auto"/>
        <w:rPr>
          <w:b w:val="0"/>
          <w:bCs w:val="0"/>
          <w:sz w:val="22"/>
          <w:szCs w:val="22"/>
          <w:u w:val="none"/>
        </w:rPr>
      </w:pPr>
    </w:p>
    <w:p w:rsidR="7B6FCCD1" w:rsidP="7B6FCCD1" w:rsidRDefault="7B6FCCD1" w14:paraId="6A37F9AD" w14:textId="1625D9F4">
      <w:pPr>
        <w:pStyle w:val="Normal"/>
        <w:spacing w:line="360" w:lineRule="auto"/>
        <w:rPr>
          <w:b w:val="1"/>
          <w:bCs w:val="1"/>
          <w:sz w:val="22"/>
          <w:szCs w:val="22"/>
          <w:u w:val="none"/>
        </w:rPr>
      </w:pPr>
    </w:p>
    <w:p w:rsidR="7B6FCCD1" w:rsidP="7B6FCCD1" w:rsidRDefault="7B6FCCD1" w14:paraId="748CB7A3" w14:textId="44A9CC03">
      <w:pPr>
        <w:pStyle w:val="Normal"/>
        <w:spacing w:line="360" w:lineRule="auto"/>
        <w:rPr>
          <w:b w:val="1"/>
          <w:bCs w:val="1"/>
          <w:sz w:val="22"/>
          <w:szCs w:val="22"/>
          <w:u w:val="none"/>
        </w:rPr>
      </w:pPr>
    </w:p>
    <w:p w:rsidR="7B6FCCD1" w:rsidP="7B6FCCD1" w:rsidRDefault="7B6FCCD1" w14:paraId="67B0EE5D" w14:textId="5A757937">
      <w:pPr>
        <w:pStyle w:val="Normal"/>
        <w:rPr>
          <w:b w:val="0"/>
          <w:bCs w:val="0"/>
          <w:sz w:val="22"/>
          <w:szCs w:val="22"/>
          <w:u w:val="none"/>
        </w:rPr>
      </w:pPr>
    </w:p>
    <w:p w:rsidR="7B6FCCD1" w:rsidP="7B6FCCD1" w:rsidRDefault="7B6FCCD1" w14:paraId="4E39700D" w14:textId="4BBA7AFE">
      <w:pPr>
        <w:pStyle w:val="Normal"/>
        <w:rPr>
          <w:b w:val="1"/>
          <w:bCs w:val="1"/>
          <w:sz w:val="22"/>
          <w:szCs w:val="22"/>
          <w:u w:val="none"/>
        </w:rPr>
      </w:pPr>
    </w:p>
    <w:p w:rsidR="7B6FCCD1" w:rsidP="7B6FCCD1" w:rsidRDefault="7B6FCCD1" w14:paraId="6EEAF390" w14:textId="142E8371">
      <w:pPr>
        <w:pStyle w:val="Normal"/>
        <w:rPr>
          <w:b w:val="1"/>
          <w:bCs w:val="1"/>
          <w:sz w:val="22"/>
          <w:szCs w:val="22"/>
          <w:u w:val="none"/>
        </w:rPr>
      </w:pPr>
    </w:p>
    <w:p w:rsidR="7B6FCCD1" w:rsidP="7B6FCCD1" w:rsidRDefault="7B6FCCD1" w14:paraId="68334E17" w14:textId="169EDDE7">
      <w:pPr>
        <w:pStyle w:val="Normal"/>
        <w:rPr>
          <w:b w:val="1"/>
          <w:bCs w:val="1"/>
          <w:sz w:val="22"/>
          <w:szCs w:val="22"/>
          <w:u w:val="none"/>
        </w:rPr>
      </w:pPr>
    </w:p>
    <w:p w:rsidR="7B6FCCD1" w:rsidP="7B6FCCD1" w:rsidRDefault="7B6FCCD1" w14:paraId="08FD2069" w14:textId="31AC0FC4">
      <w:pPr>
        <w:pStyle w:val="Normal"/>
        <w:rPr>
          <w:b w:val="1"/>
          <w:bCs w:val="1"/>
          <w:sz w:val="22"/>
          <w:szCs w:val="22"/>
          <w:u w:val="none"/>
        </w:rPr>
      </w:pPr>
    </w:p>
    <w:p w:rsidR="7B6FCCD1" w:rsidP="7B6FCCD1" w:rsidRDefault="7B6FCCD1" w14:paraId="1EED86AB" w14:textId="0DB27449">
      <w:pPr>
        <w:pStyle w:val="Normal"/>
        <w:rPr>
          <w:b w:val="1"/>
          <w:bCs w:val="1"/>
          <w:sz w:val="22"/>
          <w:szCs w:val="22"/>
          <w:u w:val="none"/>
        </w:rPr>
      </w:pPr>
    </w:p>
    <w:p w:rsidR="7B6FCCD1" w:rsidP="7B6FCCD1" w:rsidRDefault="7B6FCCD1" w14:paraId="3C47C597" w14:textId="77FA0B81">
      <w:pPr>
        <w:pStyle w:val="Normal"/>
        <w:rPr>
          <w:b w:val="1"/>
          <w:bCs w:val="1"/>
          <w:sz w:val="22"/>
          <w:szCs w:val="22"/>
          <w:u w:val="none"/>
        </w:rPr>
      </w:pPr>
    </w:p>
    <w:p w:rsidR="7B6FCCD1" w:rsidP="7B6FCCD1" w:rsidRDefault="7B6FCCD1" w14:paraId="2324F56B" w14:textId="50404AEA">
      <w:pPr>
        <w:pStyle w:val="Normal"/>
        <w:rPr>
          <w:b w:val="1"/>
          <w:bCs w:val="1"/>
          <w:sz w:val="22"/>
          <w:szCs w:val="22"/>
          <w:u w:val="none"/>
        </w:rPr>
      </w:pPr>
    </w:p>
    <w:p w:rsidR="7B6FCCD1" w:rsidP="7B6FCCD1" w:rsidRDefault="7B6FCCD1" w14:paraId="71BE127A" w14:textId="130FCC13">
      <w:pPr>
        <w:pStyle w:val="Normal"/>
        <w:rPr>
          <w:b w:val="1"/>
          <w:bCs w:val="1"/>
          <w:sz w:val="22"/>
          <w:szCs w:val="22"/>
          <w:u w:val="none"/>
        </w:rPr>
      </w:pPr>
    </w:p>
    <w:p w:rsidR="7B6FCCD1" w:rsidP="7B6FCCD1" w:rsidRDefault="7B6FCCD1" w14:paraId="6B607002" w14:textId="5DD11AC8">
      <w:pPr>
        <w:pStyle w:val="Normal"/>
        <w:rPr>
          <w:b w:val="1"/>
          <w:bCs w:val="1"/>
          <w:sz w:val="22"/>
          <w:szCs w:val="22"/>
          <w:u w:val="none"/>
        </w:rPr>
      </w:pPr>
    </w:p>
    <w:p w:rsidR="7B6FCCD1" w:rsidP="7B6FCCD1" w:rsidRDefault="7B6FCCD1" w14:paraId="18384E8E" w14:textId="5716087A">
      <w:pPr>
        <w:pStyle w:val="Normal"/>
        <w:rPr>
          <w:b w:val="1"/>
          <w:bCs w:val="1"/>
          <w:sz w:val="22"/>
          <w:szCs w:val="22"/>
          <w:u w:val="none"/>
        </w:rPr>
      </w:pPr>
    </w:p>
    <w:p w:rsidR="440949C2" w:rsidP="7B6FCCD1" w:rsidRDefault="440949C2" w14:paraId="7AC3C13E" w14:textId="7EF85A39">
      <w:pPr>
        <w:pStyle w:val="Normal"/>
        <w:rPr>
          <w:b w:val="1"/>
          <w:bCs w:val="1"/>
          <w:sz w:val="22"/>
          <w:szCs w:val="22"/>
          <w:u w:val="none"/>
        </w:rPr>
      </w:pPr>
      <w:r w:rsidRPr="4CB1ED8C" w:rsidR="7ECCE60A">
        <w:rPr>
          <w:b w:val="1"/>
          <w:bCs w:val="1"/>
          <w:sz w:val="22"/>
          <w:szCs w:val="22"/>
          <w:u w:val="none"/>
        </w:rPr>
        <w:t>Conclusion</w:t>
      </w:r>
    </w:p>
    <w:p w:rsidR="1287A178" w:rsidP="7B6FCCD1" w:rsidRDefault="1287A178" w14:paraId="11D38516" w14:textId="48B88DF5">
      <w:pPr>
        <w:pStyle w:val="Normal"/>
        <w:spacing w:line="360" w:lineRule="auto"/>
        <w:rPr>
          <w:b w:val="0"/>
          <w:bCs w:val="0"/>
          <w:sz w:val="22"/>
          <w:szCs w:val="22"/>
          <w:u w:val="none"/>
        </w:rPr>
      </w:pPr>
      <w:r w:rsidRPr="7B6FCCD1" w:rsidR="1287A178">
        <w:rPr>
          <w:b w:val="0"/>
          <w:bCs w:val="0"/>
          <w:sz w:val="22"/>
          <w:szCs w:val="22"/>
          <w:u w:val="none"/>
        </w:rPr>
        <w:t xml:space="preserve">In summary, Type 2 diabetes </w:t>
      </w:r>
      <w:r w:rsidRPr="7B6FCCD1" w:rsidR="1287A178">
        <w:rPr>
          <w:b w:val="0"/>
          <w:bCs w:val="0"/>
          <w:sz w:val="22"/>
          <w:szCs w:val="22"/>
          <w:u w:val="none"/>
        </w:rPr>
        <w:t>constitutes</w:t>
      </w:r>
      <w:r w:rsidRPr="7B6FCCD1" w:rsidR="1287A178">
        <w:rPr>
          <w:b w:val="0"/>
          <w:bCs w:val="0"/>
          <w:sz w:val="22"/>
          <w:szCs w:val="22"/>
          <w:u w:val="none"/>
        </w:rPr>
        <w:t xml:space="preserve"> a significant public health concern that affects excluded groups in Manchester and throughout the UK. Social determinants, including obesity, income, ethnicity, and detrimental lifestyle habits, </w:t>
      </w:r>
      <w:r w:rsidRPr="7B6FCCD1" w:rsidR="1287A178">
        <w:rPr>
          <w:b w:val="0"/>
          <w:bCs w:val="0"/>
          <w:sz w:val="22"/>
          <w:szCs w:val="22"/>
          <w:u w:val="none"/>
        </w:rPr>
        <w:t>substantially influence</w:t>
      </w:r>
      <w:r w:rsidRPr="7B6FCCD1" w:rsidR="1287A178">
        <w:rPr>
          <w:b w:val="0"/>
          <w:bCs w:val="0"/>
          <w:sz w:val="22"/>
          <w:szCs w:val="22"/>
          <w:u w:val="none"/>
        </w:rPr>
        <w:t xml:space="preserve"> illness prevalence and health disparities. Epidemiological research, monitoring systems, and health needs assessments are crucial for </w:t>
      </w:r>
      <w:r w:rsidRPr="7B6FCCD1" w:rsidR="1287A178">
        <w:rPr>
          <w:b w:val="0"/>
          <w:bCs w:val="0"/>
          <w:sz w:val="22"/>
          <w:szCs w:val="22"/>
          <w:u w:val="none"/>
        </w:rPr>
        <w:t>identifying</w:t>
      </w:r>
      <w:r w:rsidRPr="7B6FCCD1" w:rsidR="1287A178">
        <w:rPr>
          <w:b w:val="0"/>
          <w:bCs w:val="0"/>
          <w:sz w:val="22"/>
          <w:szCs w:val="22"/>
          <w:u w:val="none"/>
        </w:rPr>
        <w:t xml:space="preserve"> at-risk populations and informing public health actions. Despite advancements in prevention and health promotion measures that have enhanced knowledge and disease management, sustained investment in targeted community interventions is essential to diminish diabetes prevalence and enhance population health outcomes. Epidemiology </w:t>
      </w:r>
      <w:r w:rsidRPr="7B6FCCD1" w:rsidR="1287A178">
        <w:rPr>
          <w:b w:val="0"/>
          <w:bCs w:val="0"/>
          <w:sz w:val="22"/>
          <w:szCs w:val="22"/>
          <w:u w:val="none"/>
        </w:rPr>
        <w:t>is</w:t>
      </w:r>
      <w:r w:rsidRPr="7B6FCCD1" w:rsidR="1287A178">
        <w:rPr>
          <w:b w:val="0"/>
          <w:bCs w:val="0"/>
          <w:sz w:val="22"/>
          <w:szCs w:val="22"/>
          <w:u w:val="none"/>
        </w:rPr>
        <w:t xml:space="preserve"> essential for comprehending, monitoring, and tackling significant public health issues.</w:t>
      </w:r>
    </w:p>
    <w:p w:rsidR="7B6FCCD1" w:rsidP="7B6FCCD1" w:rsidRDefault="7B6FCCD1" w14:paraId="79849765" w14:textId="498EF0B4">
      <w:pPr>
        <w:pStyle w:val="Normal"/>
        <w:rPr>
          <w:b w:val="1"/>
          <w:bCs w:val="1"/>
          <w:sz w:val="22"/>
          <w:szCs w:val="22"/>
          <w:u w:val="none"/>
        </w:rPr>
      </w:pPr>
    </w:p>
    <w:p w:rsidR="7B6FCCD1" w:rsidP="7B6FCCD1" w:rsidRDefault="7B6FCCD1" w14:paraId="46C06682" w14:textId="316A1FF6">
      <w:pPr>
        <w:pStyle w:val="Normal"/>
        <w:rPr>
          <w:b w:val="1"/>
          <w:bCs w:val="1"/>
          <w:sz w:val="22"/>
          <w:szCs w:val="22"/>
          <w:u w:val="none"/>
        </w:rPr>
      </w:pPr>
    </w:p>
    <w:p w:rsidR="7B6FCCD1" w:rsidP="7B6FCCD1" w:rsidRDefault="7B6FCCD1" w14:paraId="6CD26EE6" w14:textId="1A6FB94E">
      <w:pPr>
        <w:pStyle w:val="Normal"/>
        <w:rPr>
          <w:b w:val="1"/>
          <w:bCs w:val="1"/>
          <w:sz w:val="22"/>
          <w:szCs w:val="22"/>
          <w:u w:val="none"/>
        </w:rPr>
      </w:pPr>
    </w:p>
    <w:p w:rsidR="34FE9DD9" w:rsidP="34FE9DD9" w:rsidRDefault="34FE9DD9" w14:paraId="56A30F4C" w14:textId="667D2E2D">
      <w:pPr>
        <w:pStyle w:val="Normal"/>
        <w:rPr>
          <w:b w:val="1"/>
          <w:bCs w:val="1"/>
          <w:sz w:val="22"/>
          <w:szCs w:val="22"/>
          <w:u w:val="none"/>
        </w:rPr>
      </w:pPr>
    </w:p>
    <w:p w:rsidR="34FE9DD9" w:rsidP="34FE9DD9" w:rsidRDefault="34FE9DD9" w14:paraId="621D2399" w14:textId="00B032E4">
      <w:pPr>
        <w:pStyle w:val="Normal"/>
        <w:rPr>
          <w:b w:val="1"/>
          <w:bCs w:val="1"/>
          <w:sz w:val="22"/>
          <w:szCs w:val="22"/>
          <w:u w:val="none"/>
        </w:rPr>
      </w:pPr>
    </w:p>
    <w:p w:rsidR="34FE9DD9" w:rsidP="34FE9DD9" w:rsidRDefault="34FE9DD9" w14:paraId="69E260D7" w14:textId="2125B165">
      <w:pPr>
        <w:pStyle w:val="Normal"/>
        <w:rPr>
          <w:b w:val="1"/>
          <w:bCs w:val="1"/>
          <w:sz w:val="22"/>
          <w:szCs w:val="22"/>
          <w:u w:val="none"/>
        </w:rPr>
      </w:pPr>
    </w:p>
    <w:p w:rsidR="34FE9DD9" w:rsidP="34FE9DD9" w:rsidRDefault="34FE9DD9" w14:paraId="15ED54FE" w14:textId="10C16174">
      <w:pPr>
        <w:pStyle w:val="Normal"/>
        <w:rPr>
          <w:b w:val="1"/>
          <w:bCs w:val="1"/>
          <w:sz w:val="22"/>
          <w:szCs w:val="22"/>
          <w:u w:val="none"/>
        </w:rPr>
      </w:pPr>
    </w:p>
    <w:p w:rsidR="34FE9DD9" w:rsidP="34FE9DD9" w:rsidRDefault="34FE9DD9" w14:paraId="243F5390" w14:textId="236474BA">
      <w:pPr>
        <w:pStyle w:val="Normal"/>
        <w:rPr>
          <w:b w:val="1"/>
          <w:bCs w:val="1"/>
          <w:sz w:val="22"/>
          <w:szCs w:val="22"/>
          <w:u w:val="none"/>
        </w:rPr>
      </w:pPr>
    </w:p>
    <w:p w:rsidR="34FE9DD9" w:rsidP="34FE9DD9" w:rsidRDefault="34FE9DD9" w14:paraId="21F976E2" w14:textId="506376DB">
      <w:pPr>
        <w:pStyle w:val="Normal"/>
        <w:rPr>
          <w:b w:val="1"/>
          <w:bCs w:val="1"/>
          <w:sz w:val="22"/>
          <w:szCs w:val="22"/>
          <w:u w:val="none"/>
        </w:rPr>
      </w:pPr>
    </w:p>
    <w:p w:rsidR="34FE9DD9" w:rsidP="34FE9DD9" w:rsidRDefault="34FE9DD9" w14:paraId="517F93CF" w14:textId="61855ADB">
      <w:pPr>
        <w:pStyle w:val="Normal"/>
        <w:rPr>
          <w:b w:val="1"/>
          <w:bCs w:val="1"/>
          <w:sz w:val="22"/>
          <w:szCs w:val="22"/>
          <w:u w:val="none"/>
        </w:rPr>
      </w:pPr>
    </w:p>
    <w:p w:rsidR="34FE9DD9" w:rsidP="34FE9DD9" w:rsidRDefault="34FE9DD9" w14:paraId="6D530E36" w14:textId="22BE57D5">
      <w:pPr>
        <w:pStyle w:val="Normal"/>
        <w:rPr>
          <w:b w:val="1"/>
          <w:bCs w:val="1"/>
          <w:sz w:val="22"/>
          <w:szCs w:val="22"/>
          <w:u w:val="none"/>
        </w:rPr>
      </w:pPr>
    </w:p>
    <w:p w:rsidR="34FE9DD9" w:rsidP="34FE9DD9" w:rsidRDefault="34FE9DD9" w14:paraId="2641EFE0" w14:textId="5DE8C254">
      <w:pPr>
        <w:pStyle w:val="Normal"/>
        <w:rPr>
          <w:b w:val="1"/>
          <w:bCs w:val="1"/>
          <w:sz w:val="22"/>
          <w:szCs w:val="22"/>
          <w:u w:val="none"/>
        </w:rPr>
      </w:pPr>
    </w:p>
    <w:p w:rsidR="34FE9DD9" w:rsidP="34FE9DD9" w:rsidRDefault="34FE9DD9" w14:paraId="0023CD5A" w14:textId="6276EC1F">
      <w:pPr>
        <w:pStyle w:val="Normal"/>
        <w:rPr>
          <w:b w:val="1"/>
          <w:bCs w:val="1"/>
          <w:sz w:val="22"/>
          <w:szCs w:val="22"/>
          <w:u w:val="none"/>
        </w:rPr>
      </w:pPr>
    </w:p>
    <w:p w:rsidR="34FE9DD9" w:rsidP="34FE9DD9" w:rsidRDefault="34FE9DD9" w14:paraId="60081DE9" w14:textId="747BDA48">
      <w:pPr>
        <w:pStyle w:val="Normal"/>
        <w:rPr>
          <w:b w:val="1"/>
          <w:bCs w:val="1"/>
          <w:sz w:val="22"/>
          <w:szCs w:val="22"/>
          <w:u w:val="none"/>
        </w:rPr>
      </w:pPr>
    </w:p>
    <w:p w:rsidR="34FE9DD9" w:rsidP="34FE9DD9" w:rsidRDefault="34FE9DD9" w14:paraId="429D8479" w14:textId="16EA26E1">
      <w:pPr>
        <w:pStyle w:val="Normal"/>
        <w:rPr>
          <w:b w:val="1"/>
          <w:bCs w:val="1"/>
          <w:sz w:val="22"/>
          <w:szCs w:val="22"/>
          <w:u w:val="none"/>
        </w:rPr>
      </w:pPr>
    </w:p>
    <w:p w:rsidR="34FE9DD9" w:rsidP="34FE9DD9" w:rsidRDefault="34FE9DD9" w14:paraId="45D7F8AE" w14:textId="5B5CDCA3">
      <w:pPr>
        <w:pStyle w:val="Normal"/>
        <w:rPr>
          <w:b w:val="1"/>
          <w:bCs w:val="1"/>
          <w:sz w:val="22"/>
          <w:szCs w:val="22"/>
          <w:u w:val="none"/>
        </w:rPr>
      </w:pPr>
    </w:p>
    <w:p w:rsidR="34FE9DD9" w:rsidP="34FE9DD9" w:rsidRDefault="34FE9DD9" w14:paraId="7E9A5A94" w14:textId="39BB7E67">
      <w:pPr>
        <w:pStyle w:val="Normal"/>
        <w:rPr>
          <w:b w:val="1"/>
          <w:bCs w:val="1"/>
          <w:sz w:val="22"/>
          <w:szCs w:val="22"/>
          <w:u w:val="none"/>
        </w:rPr>
      </w:pPr>
    </w:p>
    <w:p w:rsidR="34FE9DD9" w:rsidP="34FE9DD9" w:rsidRDefault="34FE9DD9" w14:paraId="72D2D77D" w14:textId="4F94C50B">
      <w:pPr>
        <w:pStyle w:val="Normal"/>
        <w:rPr>
          <w:b w:val="1"/>
          <w:bCs w:val="1"/>
          <w:sz w:val="22"/>
          <w:szCs w:val="22"/>
          <w:u w:val="none"/>
        </w:rPr>
      </w:pPr>
    </w:p>
    <w:p w:rsidR="1A76532F" w:rsidP="34FE9DD9" w:rsidRDefault="1A76532F" w14:paraId="503B94AC" w14:textId="55E01177">
      <w:pPr>
        <w:pStyle w:val="Normal"/>
        <w:rPr>
          <w:b w:val="1"/>
          <w:bCs w:val="1"/>
          <w:sz w:val="28"/>
          <w:szCs w:val="28"/>
          <w:u w:val="none"/>
        </w:rPr>
      </w:pPr>
      <w:r w:rsidRPr="4CB1ED8C" w:rsidR="3C3C0A87">
        <w:rPr>
          <w:b w:val="1"/>
          <w:bCs w:val="1"/>
          <w:sz w:val="28"/>
          <w:szCs w:val="28"/>
          <w:u w:val="none"/>
        </w:rPr>
        <w:t>References</w:t>
      </w:r>
    </w:p>
    <w:p w:rsidR="1A76532F" w:rsidP="34FE9DD9" w:rsidRDefault="1A76532F" w14:paraId="16BA58ED" w14:textId="2FB7B3D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American Diabetes Association (2023) ‘Standards of medical care in diabetes’,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Diabetes Care</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46(S1), pp. S1–S291.</w:t>
      </w:r>
    </w:p>
    <w:p w:rsidR="1A76532F" w:rsidP="34FE9DD9" w:rsidRDefault="1A76532F" w14:paraId="42F78855" w14:textId="14D69B6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Arcaya, M.C., Arcaya, A.L. and Subramanian, S.V. (2015) ‘Inequalities in health: definitions, concepts and theories’,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Global Health Action</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8(1), pp. 1–12.</w:t>
      </w:r>
    </w:p>
    <w:p w:rsidR="1A76532F" w:rsidP="34FE9DD9" w:rsidRDefault="1A76532F" w14:paraId="2DA92A12" w14:textId="66A1372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Barnes, C. and Mercer, G. (2010)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Exploring Disability</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2nd edn. Cambridge: Polity Press.</w:t>
      </w:r>
    </w:p>
    <w:p w:rsidR="1A76532F" w:rsidP="34FE9DD9" w:rsidRDefault="1A76532F" w14:paraId="4D44C22C" w14:textId="17ADE7C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Booth, F.W., Roberts, C.K. and Laye, M.J. (2012) ‘Lack of exercise is a major cause of chronic diseases’,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Comprehensive Physiology</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2(2), pp. 1143–1211.</w:t>
      </w:r>
    </w:p>
    <w:p w:rsidR="1A76532F" w:rsidP="34FE9DD9" w:rsidRDefault="1A76532F" w14:paraId="3BB67E28" w14:textId="660B791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Care Act 2014 c.23. Available at: </w:t>
      </w:r>
      <w:hyperlink r:id="R432ec0d303974fc2">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https://www.legislation.gov.uk/ukpga/2014/23/contents/enacted</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   </w:t>
      </w:r>
    </w:p>
    <w:p w:rsidR="1A76532F" w:rsidP="34FE9DD9" w:rsidRDefault="1A76532F" w14:paraId="3C8EF6C3" w14:textId="72BACCD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Department of Health and Social Care (2021)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UK Disability Survey research report</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b384dc6f00a04ae6">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https://www.gov.uk/government/publications/uk-disability-survey-research-report-june-2021</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53089FBE" w14:textId="7D4B1B9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Diabetes UK (2023)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Diabetes and the cost of living crisis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9c3c40167170465a">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https://www.diabetes.org.uk/</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3B0B01F8" w14:textId="589E14D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Diabetes UK (2024)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Diabetes prevalence 2024</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9ec7cea0624e4867">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https://www.diabetes.org.uk/</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 </w:t>
      </w:r>
    </w:p>
    <w:p w:rsidR="1A76532F" w:rsidP="34FE9DD9" w:rsidRDefault="1A76532F" w14:paraId="5F4F7198" w14:textId="77E6A7A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Emerson, E. and Hatton, C. (2014) ‘Health inequalities and people with intellectual disabilities’,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Cambridge University Press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38(1), pp. 15–24.</w:t>
      </w:r>
    </w:p>
    <w:p w:rsidR="1A76532F" w:rsidP="34FE9DD9" w:rsidRDefault="1A76532F" w14:paraId="03498246" w14:textId="4BEDB29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Equality Act 2010 c.15. Available at: </w:t>
      </w:r>
      <w:hyperlink r:id="R131e2272b49842a5">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https://www.legislation.gov.uk/ukpga/2010/15/contents</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589B3E4B" w14:textId="61DFDD0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Equality and Human Rights Commission (2022)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Being disabled in Britain: A journey less equal</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1043c2c2ea024862">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https://www.equalityhumanrights.com/</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0302A992" w14:textId="7977615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Health and Social Care Act 2012 c.7. Available at: </w:t>
      </w:r>
      <w:hyperlink r:id="R06e93b7ba36a4299">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https://www.legislation.gov.uk/ukpga/2012/7/contents/enacted</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1D1A47C4" w14:textId="0BDB5FC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International Diabetes Federation (2023)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IDF Diabetes Atlas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df4012fffa2f4d57">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https://diabetesatlas.org/</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3B68D481" w14:textId="72D8DBE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Krahn, G.L., Walker, D.K. and Correa-De-Araujo, R. (2015) ‘Persons with disabilities as an unrecognized health disparity population’,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American Journal of Public Health</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105(S2), pp. S198–S206.</w:t>
      </w:r>
    </w:p>
    <w:p w:rsidR="1A76532F" w:rsidP="34FE9DD9" w:rsidRDefault="1A76532F" w14:paraId="4B1B560B" w14:textId="26D5020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Marmot, M. (2020)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Equity in England: The Marmot Review 10 Years On</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London: Institute of Health Equity.</w:t>
      </w:r>
    </w:p>
    <w:p w:rsidR="1A76532F" w:rsidP="34FE9DD9" w:rsidRDefault="1A76532F" w14:paraId="63948308" w14:textId="20961BF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National Institute for Health and Care Excellence (2022)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Type 2 diabetes in adults: management</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84b32e752e1f4d1d">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https://www.nice.org.uk/guidance/ng28</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0CE31BE0" w14:textId="587AA2C4">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National Health Service England (2023)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Core20PLUS5 (adults) – an approach to reducing healthcare inequalities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a5b8eb9c83f944b9">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https://www.england.nhs.uk/about/equality/equality-hub/national-healthcare-inequalities-improvement-programme/core20plus5/</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1A76532F" w:rsidP="34FE9DD9" w:rsidRDefault="1A76532F" w14:paraId="3A92D245" w14:textId="22CF32B0">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NHS England Digital (2025)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National Diabetes Audit</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984afc0272764fe6">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https://digital.nhs.uk/data-and-information/publications/statistical/national-diabetes-audit</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27C6B00C" w14:textId="1385CDB7">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512B81F1" w14:textId="5B50F7EE">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NHS England (2024)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NHS identifies over half a million more people at risk of type 2 diabetes in a year</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d25971c83fd14465">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https://www.england.nhs.uk/2024/06/nhs-identifies-over-half-a-million-more-people-at-risk-of-type-2-diabetes-in-a-year/</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7959CC9D" w14:textId="2E4F5AEC">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4B8E38C4" w14:textId="58F64876">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NICE (2022)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Type 2 diabetes prevention in people at high risk</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473b720905fc482a">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https://www.nice.org.uk/guidance/ph38</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451B8D0D" w14:textId="43ABDAA0">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4E486A25" w14:textId="7FD2A673">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Office for National Statistics (2023)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state life expectancies by national deprivation deciles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d5ecacbca00944ad">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https://www.ons.gov.uk/</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2936181F" w14:textId="6802F011">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0A164AAC" w14:textId="1A2098E5">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Office for National Statistics (2023)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state life expectancies by national deprivation deciles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bbae51ae6b3c4b1c">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https://www.gov.uk/government/publications/health-matters-preventing-type-2-diabetes</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2F002F2E" w14:textId="06502907">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7DBCDD0C" w14:textId="3CF147DB">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Office for National Statistics (2022)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Outcomes for disabled people in the UK: 2021</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3a78612ef17d4f1b">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https://www.ons.gov.uk/peoplepopulationandcommunity/healthandsocialcare/disability/articles/outcomesfordisabledpeopleintheuk/2021/previous/v1</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7E4A45FD" w14:textId="2E7F1566">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709BF371" w14:textId="33CBA925">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Oliver, M. (2013)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The Social Model of Disability: Thirty Years On</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London: Disability Press.</w:t>
      </w:r>
    </w:p>
    <w:p w:rsidR="34FE9DD9" w:rsidP="34FE9DD9" w:rsidRDefault="34FE9DD9" w14:paraId="292DCFD6" w14:textId="7A7A1517">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2CA6D7AC" w14:textId="0F6F9142">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Public Health England (2020)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matters: preventing Type 2 diabetes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d7015803de5b4e59">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https://www.gov.uk/government/publications/health-matters-preventing-type-2-diabetes</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19 May 2026).</w:t>
      </w:r>
    </w:p>
    <w:p w:rsidR="34FE9DD9" w:rsidP="34FE9DD9" w:rsidRDefault="34FE9DD9" w14:paraId="15A37D00" w14:textId="2BEC6606">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1EDBE11E" w14:textId="702F441D">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Public Health England (2021)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Inclusion health groups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fa5c16cd35db49a2">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https://www.gov.uk/government/publications/inclusion-health-applying-all-our-health</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084258CD" w14:textId="7B006436">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507A1A8F" w14:textId="6B1EF15B">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Sattar, N. and Gill, J.M.R. (2014) ‘Type 2 diabetes in migrant South Asians: mechanisms, mitigation, and management’,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The Lancet Diabetes &amp; Endocrinology</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3(12), pp. 1004–1016.</w:t>
      </w:r>
    </w:p>
    <w:p w:rsidR="34FE9DD9" w:rsidP="34FE9DD9" w:rsidRDefault="34FE9DD9" w14:paraId="7BD85634" w14:textId="168A364E">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3D135FB1" w14:textId="209F1112">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Scope (2023)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Disability inequality in the UK</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cb61ab6dd20f4641">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https://www.scope.org.uk/media/disability-facts-figures</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00C9573C" w14:textId="3E7995FF">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17DB0246" w14:textId="1528AB49">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Shakespeare, T. (2018)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Disability: The Basics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London: Routledge.</w:t>
      </w:r>
    </w:p>
    <w:p w:rsidR="34FE9DD9" w:rsidP="34FE9DD9" w:rsidRDefault="34FE9DD9" w14:paraId="2CC1125E" w14:textId="6E971B6C">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5513CB36" w14:textId="15CCC174">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King’s Fund (2021)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Tackling obesity and diabetes inequalities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f9b115ffb9fd4a15">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https://www.kingsfund.org.uk/</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5E6746C5" w14:textId="196D6060">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74A65E55" w14:textId="3395999F">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King’s Fund (2020)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What are health inequalities?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3ae5e69fdfc8480d">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https://www.kingsfund.org.uk/insight-and-analysis/long-reads/what-are-health-inequalities</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6241A909" w14:textId="13B1E8C2">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6E38C68E" w14:textId="7B491B9E">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World Health Organization (2023)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Disability</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7702777a06e640b3">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https://www.who.int/news-room/fact-sheets/detail/disability-and-health</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5F7235BC" w14:textId="29FEF4CE">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A76532F" w:rsidP="34FE9DD9" w:rsidRDefault="1A76532F" w14:paraId="4AB01444" w14:textId="188A9A63">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World Health Organization (2022) </w:t>
      </w:r>
      <w:r w:rsidRPr="34FE9DD9" w:rsidR="1A76532F">
        <w:rPr>
          <w:rFonts w:ascii="Arial Nova" w:hAnsi="Arial Nova" w:eastAsia="Arial Nova" w:cs="Arial Nova"/>
          <w:b w:val="0"/>
          <w:bCs w:val="0"/>
          <w:i w:val="1"/>
          <w:iCs w:val="1"/>
          <w:caps w:val="0"/>
          <w:smallCaps w:val="0"/>
          <w:noProof w:val="0"/>
          <w:color w:val="000000" w:themeColor="text1" w:themeTint="FF" w:themeShade="FF"/>
          <w:sz w:val="22"/>
          <w:szCs w:val="22"/>
          <w:lang w:val="en-US"/>
        </w:rPr>
        <w:t>Global report on diabetes</w:t>
      </w:r>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06a9556b4e4b4146">
        <w:r w:rsidRPr="34FE9DD9" w:rsidR="1A76532F">
          <w:rPr>
            <w:rStyle w:val="Hyperlink"/>
            <w:rFonts w:ascii="Arial Nova" w:hAnsi="Arial Nova" w:eastAsia="Arial Nova" w:cs="Arial Nova"/>
            <w:b w:val="0"/>
            <w:bCs w:val="0"/>
            <w:i w:val="0"/>
            <w:iCs w:val="0"/>
            <w:caps w:val="0"/>
            <w:smallCaps w:val="0"/>
            <w:strike w:val="0"/>
            <w:dstrike w:val="0"/>
            <w:noProof w:val="0"/>
            <w:sz w:val="22"/>
            <w:szCs w:val="22"/>
            <w:lang w:val="en-US"/>
          </w:rPr>
          <w:t>https://www.who.int/publications/i/item/9789241565257</w:t>
        </w:r>
      </w:hyperlink>
      <w:r w:rsidRPr="34FE9DD9" w:rsidR="1A76532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18 May 2026).</w:t>
      </w:r>
    </w:p>
    <w:p w:rsidR="34FE9DD9" w:rsidP="34FE9DD9" w:rsidRDefault="34FE9DD9" w14:paraId="0D234D3A" w14:textId="2AD86A8D">
      <w:pPr>
        <w:pStyle w:val="Normal"/>
        <w:rPr>
          <w:b w:val="0"/>
          <w:bCs w:val="0"/>
          <w:sz w:val="22"/>
          <w:szCs w:val="22"/>
          <w:u w:val="none"/>
        </w:rPr>
      </w:pPr>
    </w:p>
    <w:p w:rsidR="34FE9DD9" w:rsidP="34FE9DD9" w:rsidRDefault="34FE9DD9" w14:paraId="5AC757F0" w14:textId="2EE08C48">
      <w:pPr>
        <w:pStyle w:val="Normal"/>
        <w:rPr>
          <w:b w:val="0"/>
          <w:bCs w:val="0"/>
          <w:sz w:val="22"/>
          <w:szCs w:val="22"/>
          <w:u w:val="none"/>
        </w:rPr>
      </w:pPr>
    </w:p>
    <w:sectPr>
      <w:pgSz w:w="12240" w:h="15840" w:orient="portrait"/>
      <w:pgMar w:top="1440" w:right="1440" w:bottom="1440" w:left="1440" w:header="720" w:footer="720" w:gutter="0"/>
      <w:cols w:space="720"/>
      <w:docGrid w:linePitch="360"/>
      <w:headerReference w:type="default" r:id="Ra43087d8d5484f52"/>
      <w:footerReference w:type="default" r:id="Rfff954b733ee49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249DAF" w:rsidTr="75249DAF" w14:paraId="11628084">
      <w:trPr>
        <w:trHeight w:val="300"/>
      </w:trPr>
      <w:tc>
        <w:tcPr>
          <w:tcW w:w="3120" w:type="dxa"/>
          <w:tcMar/>
        </w:tcPr>
        <w:p w:rsidR="75249DAF" w:rsidP="75249DAF" w:rsidRDefault="75249DAF" w14:paraId="36EA192F" w14:textId="1FE0E02F">
          <w:pPr>
            <w:pStyle w:val="Header"/>
            <w:bidi w:val="0"/>
            <w:ind w:left="-115"/>
            <w:jc w:val="left"/>
          </w:pPr>
        </w:p>
      </w:tc>
      <w:tc>
        <w:tcPr>
          <w:tcW w:w="3120" w:type="dxa"/>
          <w:tcMar/>
        </w:tcPr>
        <w:p w:rsidR="75249DAF" w:rsidP="75249DAF" w:rsidRDefault="75249DAF" w14:paraId="607A8E28" w14:textId="00C521EA">
          <w:pPr>
            <w:pStyle w:val="Header"/>
            <w:bidi w:val="0"/>
            <w:jc w:val="center"/>
          </w:pPr>
        </w:p>
      </w:tc>
      <w:tc>
        <w:tcPr>
          <w:tcW w:w="3120" w:type="dxa"/>
          <w:tcMar/>
        </w:tcPr>
        <w:p w:rsidR="75249DAF" w:rsidP="75249DAF" w:rsidRDefault="75249DAF" w14:paraId="4AC32D50" w14:textId="36D03C15">
          <w:pPr>
            <w:pStyle w:val="Header"/>
            <w:bidi w:val="0"/>
            <w:ind w:right="-115"/>
            <w:jc w:val="right"/>
          </w:pPr>
          <w:r>
            <w:fldChar w:fldCharType="begin"/>
          </w:r>
          <w:r>
            <w:instrText xml:space="preserve">PAGE</w:instrText>
          </w:r>
          <w:r>
            <w:fldChar w:fldCharType="separate"/>
          </w:r>
          <w:r>
            <w:fldChar w:fldCharType="end"/>
          </w:r>
        </w:p>
      </w:tc>
    </w:tr>
  </w:tbl>
  <w:p w:rsidR="75249DAF" w:rsidP="75249DAF" w:rsidRDefault="75249DAF" w14:paraId="705F9929" w14:textId="4097F6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249DAF" w:rsidTr="75249DAF" w14:paraId="006AB043">
      <w:trPr>
        <w:trHeight w:val="300"/>
      </w:trPr>
      <w:tc>
        <w:tcPr>
          <w:tcW w:w="3120" w:type="dxa"/>
          <w:tcMar/>
        </w:tcPr>
        <w:p w:rsidR="75249DAF" w:rsidP="75249DAF" w:rsidRDefault="75249DAF" w14:paraId="6499E296" w14:textId="1EBACC7B">
          <w:pPr>
            <w:pStyle w:val="Header"/>
            <w:bidi w:val="0"/>
            <w:ind w:left="-115"/>
            <w:jc w:val="left"/>
          </w:pPr>
        </w:p>
      </w:tc>
      <w:tc>
        <w:tcPr>
          <w:tcW w:w="3120" w:type="dxa"/>
          <w:tcMar/>
        </w:tcPr>
        <w:p w:rsidR="75249DAF" w:rsidP="75249DAF" w:rsidRDefault="75249DAF" w14:paraId="6600D3E4" w14:textId="067D10B2">
          <w:pPr>
            <w:pStyle w:val="Header"/>
            <w:bidi w:val="0"/>
            <w:jc w:val="center"/>
          </w:pPr>
        </w:p>
      </w:tc>
      <w:tc>
        <w:tcPr>
          <w:tcW w:w="3120" w:type="dxa"/>
          <w:tcMar/>
        </w:tcPr>
        <w:p w:rsidR="75249DAF" w:rsidP="75249DAF" w:rsidRDefault="75249DAF" w14:paraId="6409944F" w14:textId="78F214E2">
          <w:pPr>
            <w:pStyle w:val="Header"/>
            <w:bidi w:val="0"/>
            <w:ind w:right="-115"/>
            <w:jc w:val="right"/>
          </w:pPr>
        </w:p>
      </w:tc>
    </w:tr>
  </w:tbl>
  <w:p w:rsidR="75249DAF" w:rsidP="75249DAF" w:rsidRDefault="75249DAF" w14:paraId="670A91F9" w14:textId="4CE6F97F">
    <w:pPr>
      <w:pStyle w:val="Header"/>
      <w:bidi w:val="0"/>
    </w:pPr>
  </w:p>
</w:hdr>
</file>

<file path=word/intelligence2.xml><?xml version="1.0" encoding="utf-8"?>
<int2:intelligence xmlns:int2="http://schemas.microsoft.com/office/intelligence/2020/intelligence">
  <int2:observations>
    <int2:bookmark int2:bookmarkName="_Int_FkqpgcLL" int2:invalidationBookmarkName="" int2:hashCode="31YMmaecpD39sM" int2:id="jwwQDkQq">
      <int2:state int2:type="spell" int2:value="Rejected"/>
    </int2:bookmark>
    <int2:bookmark int2:bookmarkName="_Int_mqQOYVnj" int2:invalidationBookmarkName="" int2:hashCode="bpnB07FQLAkNzQ" int2:id="xUJ4pDQ7">
      <int2:state int2:type="spell" int2:value="Rejected"/>
    </int2:bookmark>
    <int2:bookmark int2:bookmarkName="_Int_3spMpbFI" int2:invalidationBookmarkName="" int2:hashCode="DRci1kF0ABT0b7" int2:id="cd2yN7ho">
      <int2:state int2:type="spell" int2:value="Rejected"/>
    </int2:bookmark>
    <int2:bookmark int2:bookmarkName="_Int_EDKx3hJY" int2:invalidationBookmarkName="" int2:hashCode="oAGuuuf78YljQX" int2:id="iCegtlAh">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7C6CDD"/>
    <w:rsid w:val="007D12BC"/>
    <w:rsid w:val="00FF6C2F"/>
    <w:rsid w:val="010BE37B"/>
    <w:rsid w:val="014CCB3E"/>
    <w:rsid w:val="01ABC7B9"/>
    <w:rsid w:val="01E64CAD"/>
    <w:rsid w:val="030F3C47"/>
    <w:rsid w:val="035EFF63"/>
    <w:rsid w:val="05C7A051"/>
    <w:rsid w:val="063B413C"/>
    <w:rsid w:val="07577035"/>
    <w:rsid w:val="077D365B"/>
    <w:rsid w:val="07CBA30B"/>
    <w:rsid w:val="08081F4C"/>
    <w:rsid w:val="09BF9463"/>
    <w:rsid w:val="0A4AE230"/>
    <w:rsid w:val="0A70E228"/>
    <w:rsid w:val="0AAC9D63"/>
    <w:rsid w:val="0AC0CDA4"/>
    <w:rsid w:val="0B187AEF"/>
    <w:rsid w:val="0BCF35E5"/>
    <w:rsid w:val="0C60B733"/>
    <w:rsid w:val="0C99C07A"/>
    <w:rsid w:val="0D5DC8B8"/>
    <w:rsid w:val="0D719C3A"/>
    <w:rsid w:val="0DD7DDD7"/>
    <w:rsid w:val="0F37DDAC"/>
    <w:rsid w:val="10482158"/>
    <w:rsid w:val="106BB57E"/>
    <w:rsid w:val="126E13C7"/>
    <w:rsid w:val="12785B85"/>
    <w:rsid w:val="1287A178"/>
    <w:rsid w:val="15E2D282"/>
    <w:rsid w:val="164EA5BB"/>
    <w:rsid w:val="18850E38"/>
    <w:rsid w:val="191CE34E"/>
    <w:rsid w:val="19CC310E"/>
    <w:rsid w:val="1A76532F"/>
    <w:rsid w:val="1A7F2DF4"/>
    <w:rsid w:val="1AEBC72E"/>
    <w:rsid w:val="1AFE8BBF"/>
    <w:rsid w:val="1C0584A5"/>
    <w:rsid w:val="1D99E3CF"/>
    <w:rsid w:val="20109F26"/>
    <w:rsid w:val="202F4A12"/>
    <w:rsid w:val="22CE9699"/>
    <w:rsid w:val="23B9DFEB"/>
    <w:rsid w:val="248A84E2"/>
    <w:rsid w:val="24CE012E"/>
    <w:rsid w:val="257B3C11"/>
    <w:rsid w:val="266AEEC6"/>
    <w:rsid w:val="268A0926"/>
    <w:rsid w:val="26EF38E5"/>
    <w:rsid w:val="27E783D9"/>
    <w:rsid w:val="296562AD"/>
    <w:rsid w:val="2A30C1C8"/>
    <w:rsid w:val="2AFCD4C2"/>
    <w:rsid w:val="2B51B529"/>
    <w:rsid w:val="2B6E8B4B"/>
    <w:rsid w:val="2C8FD6C1"/>
    <w:rsid w:val="2D36694A"/>
    <w:rsid w:val="2DDBBC7B"/>
    <w:rsid w:val="2F55D3F2"/>
    <w:rsid w:val="30D070C8"/>
    <w:rsid w:val="31085DE3"/>
    <w:rsid w:val="310C705F"/>
    <w:rsid w:val="315A3B46"/>
    <w:rsid w:val="31CE1190"/>
    <w:rsid w:val="328652EF"/>
    <w:rsid w:val="32B5D1AD"/>
    <w:rsid w:val="32C448E8"/>
    <w:rsid w:val="337D0F4B"/>
    <w:rsid w:val="33B3F8E6"/>
    <w:rsid w:val="33C5F9E3"/>
    <w:rsid w:val="34508069"/>
    <w:rsid w:val="346ED5EC"/>
    <w:rsid w:val="3482FC6D"/>
    <w:rsid w:val="34FE9DD9"/>
    <w:rsid w:val="35196443"/>
    <w:rsid w:val="3926E4A1"/>
    <w:rsid w:val="397F30F1"/>
    <w:rsid w:val="39B4653D"/>
    <w:rsid w:val="3C3C0A87"/>
    <w:rsid w:val="3C86880F"/>
    <w:rsid w:val="3CEC20BB"/>
    <w:rsid w:val="3CF0645A"/>
    <w:rsid w:val="3D6EBE10"/>
    <w:rsid w:val="3D98F4EF"/>
    <w:rsid w:val="3EFEBB50"/>
    <w:rsid w:val="418F3315"/>
    <w:rsid w:val="41DC495A"/>
    <w:rsid w:val="41DFC0A2"/>
    <w:rsid w:val="427344FD"/>
    <w:rsid w:val="440949C2"/>
    <w:rsid w:val="45A1972A"/>
    <w:rsid w:val="45EA5038"/>
    <w:rsid w:val="46600EDE"/>
    <w:rsid w:val="4806C92F"/>
    <w:rsid w:val="48D2C36F"/>
    <w:rsid w:val="48D4300C"/>
    <w:rsid w:val="4ADBA6B0"/>
    <w:rsid w:val="4AE0F8A2"/>
    <w:rsid w:val="4B2126BC"/>
    <w:rsid w:val="4C98DB97"/>
    <w:rsid w:val="4CA3E35F"/>
    <w:rsid w:val="4CB1ED8C"/>
    <w:rsid w:val="4CC436C1"/>
    <w:rsid w:val="4DA64744"/>
    <w:rsid w:val="4ED90FC5"/>
    <w:rsid w:val="4F0CDCCA"/>
    <w:rsid w:val="4F1B18E4"/>
    <w:rsid w:val="4F3B9635"/>
    <w:rsid w:val="4F87090F"/>
    <w:rsid w:val="503242D5"/>
    <w:rsid w:val="504BE400"/>
    <w:rsid w:val="5135A6B4"/>
    <w:rsid w:val="518B305C"/>
    <w:rsid w:val="522085DB"/>
    <w:rsid w:val="5458607A"/>
    <w:rsid w:val="54838565"/>
    <w:rsid w:val="5554F084"/>
    <w:rsid w:val="564115B9"/>
    <w:rsid w:val="570A0079"/>
    <w:rsid w:val="571A5180"/>
    <w:rsid w:val="587A1F72"/>
    <w:rsid w:val="5B7438B3"/>
    <w:rsid w:val="5B9AB591"/>
    <w:rsid w:val="5C4F0314"/>
    <w:rsid w:val="5C6392D0"/>
    <w:rsid w:val="5D051E67"/>
    <w:rsid w:val="5E629E9D"/>
    <w:rsid w:val="5E7E49E3"/>
    <w:rsid w:val="61303CFD"/>
    <w:rsid w:val="61396014"/>
    <w:rsid w:val="62DCAAE3"/>
    <w:rsid w:val="66F88E48"/>
    <w:rsid w:val="66F9BE74"/>
    <w:rsid w:val="6727CF1D"/>
    <w:rsid w:val="678A4D1F"/>
    <w:rsid w:val="679A1CDC"/>
    <w:rsid w:val="6820E494"/>
    <w:rsid w:val="6C17F7E8"/>
    <w:rsid w:val="6C7F5A71"/>
    <w:rsid w:val="6D112BE4"/>
    <w:rsid w:val="6D8FBE38"/>
    <w:rsid w:val="6FAA744C"/>
    <w:rsid w:val="70596FA7"/>
    <w:rsid w:val="70AC2A8F"/>
    <w:rsid w:val="711A5453"/>
    <w:rsid w:val="71522524"/>
    <w:rsid w:val="718D124E"/>
    <w:rsid w:val="71A8C5BD"/>
    <w:rsid w:val="72638502"/>
    <w:rsid w:val="7273D7B7"/>
    <w:rsid w:val="72B50EBF"/>
    <w:rsid w:val="72F4B724"/>
    <w:rsid w:val="73A82CEC"/>
    <w:rsid w:val="740FB31C"/>
    <w:rsid w:val="74323CBB"/>
    <w:rsid w:val="74DBA512"/>
    <w:rsid w:val="74F007CF"/>
    <w:rsid w:val="74F25935"/>
    <w:rsid w:val="75249DAF"/>
    <w:rsid w:val="75424E26"/>
    <w:rsid w:val="7547920E"/>
    <w:rsid w:val="756B7C4F"/>
    <w:rsid w:val="76F5B509"/>
    <w:rsid w:val="7777552D"/>
    <w:rsid w:val="77FDE8FC"/>
    <w:rsid w:val="78FCDA22"/>
    <w:rsid w:val="794FD10C"/>
    <w:rsid w:val="796F9067"/>
    <w:rsid w:val="79E93B0D"/>
    <w:rsid w:val="7A2D89AE"/>
    <w:rsid w:val="7A7C6CDD"/>
    <w:rsid w:val="7B5A5756"/>
    <w:rsid w:val="7B6FCCD1"/>
    <w:rsid w:val="7BBEA7E3"/>
    <w:rsid w:val="7BF5EAC3"/>
    <w:rsid w:val="7C72540E"/>
    <w:rsid w:val="7CC68C07"/>
    <w:rsid w:val="7DBF473C"/>
    <w:rsid w:val="7DEA5B91"/>
    <w:rsid w:val="7E21034F"/>
    <w:rsid w:val="7E5C474A"/>
    <w:rsid w:val="7ECCE6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6E602"/>
  <w15:chartTrackingRefBased/>
  <w15:docId w15:val="{10C3625C-8F19-4E1B-8D93-1B4992E2E9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4FE9DD9"/>
    <w:rPr>
      <w:color w:val="467886"/>
      <w:u w:val="single"/>
    </w:rPr>
  </w:style>
  <w:style w:type="paragraph" w:styleId="Header">
    <w:uiPriority w:val="99"/>
    <w:name w:val="header"/>
    <w:basedOn w:val="Normal"/>
    <w:unhideWhenUsed/>
    <w:rsid w:val="75249DAF"/>
    <w:pPr>
      <w:tabs>
        <w:tab w:val="center" w:leader="none" w:pos="4680"/>
        <w:tab w:val="right" w:leader="none" w:pos="9360"/>
      </w:tabs>
      <w:spacing w:after="0" w:line="240" w:lineRule="auto"/>
    </w:pPr>
  </w:style>
  <w:style w:type="paragraph" w:styleId="Footer">
    <w:uiPriority w:val="99"/>
    <w:name w:val="footer"/>
    <w:basedOn w:val="Normal"/>
    <w:unhideWhenUsed/>
    <w:rsid w:val="75249DA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16532695" /><Relationship Type="http://schemas.microsoft.com/office/2020/10/relationships/intelligence" Target="intelligence2.xml" Id="Rd94807f0e5104aee" /><Relationship Type="http://schemas.openxmlformats.org/officeDocument/2006/relationships/hyperlink" Target="https://www.legislation.gov.uk/ukpga/2014/23/contents/enacted" TargetMode="External" Id="R432ec0d303974fc2" /><Relationship Type="http://schemas.openxmlformats.org/officeDocument/2006/relationships/hyperlink" Target="https://www.gov.uk/government/publications/uk-disability-survey-research-report-june-2021" TargetMode="External" Id="Rb384dc6f00a04ae6" /><Relationship Type="http://schemas.openxmlformats.org/officeDocument/2006/relationships/hyperlink" Target="https://www.diabetes.org.uk/" TargetMode="External" Id="R9c3c40167170465a" /><Relationship Type="http://schemas.openxmlformats.org/officeDocument/2006/relationships/hyperlink" Target="https://www.diabetes.org.uk/" TargetMode="External" Id="R9ec7cea0624e4867" /><Relationship Type="http://schemas.openxmlformats.org/officeDocument/2006/relationships/hyperlink" Target="https://www.legislation.gov.uk/ukpga/2010/15/contents" TargetMode="External" Id="R131e2272b49842a5" /><Relationship Type="http://schemas.openxmlformats.org/officeDocument/2006/relationships/hyperlink" Target="https://www.equalityhumanrights.com/" TargetMode="External" Id="R1043c2c2ea024862" /><Relationship Type="http://schemas.openxmlformats.org/officeDocument/2006/relationships/hyperlink" Target="https://www.legislation.gov.uk/ukpga/2012/7/contents/enacted" TargetMode="External" Id="R06e93b7ba36a4299" /><Relationship Type="http://schemas.openxmlformats.org/officeDocument/2006/relationships/hyperlink" Target="https://diabetesatlas.org/" TargetMode="External" Id="Rdf4012fffa2f4d57" /><Relationship Type="http://schemas.openxmlformats.org/officeDocument/2006/relationships/hyperlink" Target="https://www.nice.org.uk/guidance/ng28" TargetMode="External" Id="R84b32e752e1f4d1d" /><Relationship Type="http://schemas.openxmlformats.org/officeDocument/2006/relationships/hyperlink" Target="https://www.england.nhs.uk/about/equality/equality-hub/national-healthcare-inequalities-improvement-programme/core20plus5/" TargetMode="External" Id="Ra5b8eb9c83f944b9" /><Relationship Type="http://schemas.openxmlformats.org/officeDocument/2006/relationships/hyperlink" Target="https://digital.nhs.uk/data-and-information/publications/statistical/national-diabetes-audit" TargetMode="External" Id="R984afc0272764fe6" /><Relationship Type="http://schemas.openxmlformats.org/officeDocument/2006/relationships/hyperlink" Target="https://www.england.nhs.uk/2024/06/nhs-identifies-over-half-a-million-more-people-at-risk-of-type-2-diabetes-in-a-year/" TargetMode="External" Id="Rd25971c83fd14465" /><Relationship Type="http://schemas.openxmlformats.org/officeDocument/2006/relationships/hyperlink" Target="https://www.nice.org.uk/guidance/ph38" TargetMode="External" Id="R473b720905fc482a" /><Relationship Type="http://schemas.openxmlformats.org/officeDocument/2006/relationships/hyperlink" Target="https://www.ons.gov.uk/" TargetMode="External" Id="Rd5ecacbca00944ad" /><Relationship Type="http://schemas.openxmlformats.org/officeDocument/2006/relationships/hyperlink" Target="https://www.gov.uk/government/publications/health-matters-preventing-type-2-diabetes" TargetMode="External" Id="Rbbae51ae6b3c4b1c" /><Relationship Type="http://schemas.openxmlformats.org/officeDocument/2006/relationships/hyperlink" Target="https://www.ons.gov.uk/peoplepopulationandcommunity/healthandsocialcare/disability/articles/outcomesfordisabledpeopleintheuk/2021/previous/v1" TargetMode="External" Id="R3a78612ef17d4f1b" /><Relationship Type="http://schemas.openxmlformats.org/officeDocument/2006/relationships/hyperlink" Target="https://www.gov.uk/government/publications/health-matters-preventing-type-2-diabetes" TargetMode="External" Id="Rd7015803de5b4e59" /><Relationship Type="http://schemas.openxmlformats.org/officeDocument/2006/relationships/hyperlink" Target="https://www.gov.uk/government/publications/inclusion-health-applying-all-our-health" TargetMode="External" Id="Rfa5c16cd35db49a2" /><Relationship Type="http://schemas.openxmlformats.org/officeDocument/2006/relationships/hyperlink" Target="https://www.scope.org.uk/media/disability-facts-figures" TargetMode="External" Id="Rcb61ab6dd20f4641" /><Relationship Type="http://schemas.openxmlformats.org/officeDocument/2006/relationships/hyperlink" Target="https://www.kingsfund.org.uk/" TargetMode="External" Id="Rf9b115ffb9fd4a15" /><Relationship Type="http://schemas.openxmlformats.org/officeDocument/2006/relationships/hyperlink" Target="https://www.kingsfund.org.uk/insight-and-analysis/long-reads/what-are-health-inequalities" TargetMode="External" Id="R3ae5e69fdfc8480d" /><Relationship Type="http://schemas.openxmlformats.org/officeDocument/2006/relationships/hyperlink" Target="https://www.who.int/news-room/fact-sheets/detail/disability-and-health" TargetMode="External" Id="R7702777a06e640b3" /><Relationship Type="http://schemas.openxmlformats.org/officeDocument/2006/relationships/hyperlink" Target="https://www.who.int/publications/i/item/9789241565257" TargetMode="External" Id="R06a9556b4e4b4146" /><Relationship Type="http://schemas.openxmlformats.org/officeDocument/2006/relationships/header" Target="header.xml" Id="Ra43087d8d5484f52" /><Relationship Type="http://schemas.openxmlformats.org/officeDocument/2006/relationships/footer" Target="footer.xml" Id="Rfff954b733ee49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2026-05-18T11:30:23.2261880Z</dcterms:created>
  <dcterms:modified xsi:type="dcterms:W3CDTF">2026-07-16T14:30:19.0232136Z</dcterms:modified>
  <dc:creator>Assma Zahoor (2242809)</dc:creator>
  <lastModifiedBy>Assma Zahoor (2242809)</lastModifiedBy>
</coreProperties>
</file>