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E10" w:rsidRPr="009512A3" w:rsidRDefault="00197774" w:rsidP="00ED001C">
      <w:pPr>
        <w:rPr>
          <w:rFonts w:cstheme="minorHAnsi"/>
          <w:color w:val="000000" w:themeColor="text1"/>
        </w:rPr>
      </w:pPr>
      <w:r w:rsidRPr="00791048">
        <w:rPr>
          <w:rFonts w:cstheme="minorHAnsi"/>
        </w:rPr>
        <w:t xml:space="preserve"> </w:t>
      </w:r>
      <w:r w:rsidR="00674174" w:rsidRPr="00791048">
        <w:rPr>
          <w:rFonts w:cstheme="minorHAnsi"/>
        </w:rPr>
        <w:t>“Thinking and learning across disciplinary traditions is far from a ‘progressive’ or modern idea.” (Barnes, 2015</w:t>
      </w:r>
      <w:r w:rsidR="00674174" w:rsidRPr="00B5068C">
        <w:rPr>
          <w:rFonts w:cstheme="minorHAnsi"/>
        </w:rPr>
        <w:t xml:space="preserve">, p. 50) Barnes states how “a child centred curriculum” developed and “spread via early twentieth-century educational thinkers like John Dewey... and Rudolf Steiner” (Barnes, 2015, p. 50), however, its historical rooting does not necessarily make it a teaching style that is without its possible flaws. </w:t>
      </w:r>
      <w:r w:rsidR="00EC1F0A" w:rsidRPr="00B5068C">
        <w:rPr>
          <w:rFonts w:cstheme="minorHAnsi"/>
        </w:rPr>
        <w:t xml:space="preserve">For example, a Tokenistic Cross-Curricular approach </w:t>
      </w:r>
      <w:r w:rsidR="00BE78E2" w:rsidRPr="00B5068C">
        <w:rPr>
          <w:rFonts w:cstheme="minorHAnsi"/>
        </w:rPr>
        <w:t xml:space="preserve">is </w:t>
      </w:r>
      <w:r w:rsidR="00EC1F0A" w:rsidRPr="00B5068C">
        <w:rPr>
          <w:rFonts w:cstheme="minorHAnsi"/>
        </w:rPr>
        <w:t>only “</w:t>
      </w:r>
      <w:r w:rsidR="00EC1F0A" w:rsidRPr="00B5068C">
        <w:rPr>
          <w:rFonts w:cstheme="minorHAnsi"/>
          <w:color w:val="231F20"/>
          <w:spacing w:val="-9"/>
          <w:shd w:val="clear" w:color="auto" w:fill="FFFFFF"/>
        </w:rPr>
        <w:t>cross-curricular in name.</w:t>
      </w:r>
      <w:r w:rsidR="00FA4B30" w:rsidRPr="00B5068C">
        <w:rPr>
          <w:rFonts w:cstheme="minorHAnsi"/>
          <w:color w:val="231F20"/>
          <w:spacing w:val="-9"/>
          <w:shd w:val="clear" w:color="auto" w:fill="FFFFFF"/>
        </w:rPr>
        <w:t xml:space="preserve"> </w:t>
      </w:r>
      <w:r w:rsidR="00EC1F0A" w:rsidRPr="00B5068C">
        <w:rPr>
          <w:rFonts w:cstheme="minorHAnsi"/>
          <w:color w:val="231F20"/>
          <w:spacing w:val="-9"/>
          <w:shd w:val="clear" w:color="auto" w:fill="FFFFFF"/>
        </w:rPr>
        <w:t>They do not make real connections between subjects or developed learning in more than one subject.”</w:t>
      </w:r>
      <w:r w:rsidR="00384B21">
        <w:rPr>
          <w:rFonts w:cstheme="minorHAnsi"/>
          <w:color w:val="231F20"/>
          <w:spacing w:val="-9"/>
          <w:shd w:val="clear" w:color="auto" w:fill="FFFFFF"/>
        </w:rPr>
        <w:t xml:space="preserve"> </w:t>
      </w:r>
      <w:r w:rsidR="00EC1F0A" w:rsidRPr="00B5068C">
        <w:rPr>
          <w:rFonts w:cstheme="minorHAnsi"/>
          <w:color w:val="231F20"/>
          <w:spacing w:val="-9"/>
          <w:shd w:val="clear" w:color="auto" w:fill="FFFFFF"/>
        </w:rPr>
        <w:t>(</w:t>
      </w:r>
      <w:r w:rsidR="00FA4B30" w:rsidRPr="00B5068C">
        <w:rPr>
          <w:rFonts w:cstheme="minorHAnsi"/>
          <w:color w:val="231F20"/>
          <w:spacing w:val="-9"/>
          <w:shd w:val="clear" w:color="auto" w:fill="FFFFFF"/>
        </w:rPr>
        <w:t>Barnes</w:t>
      </w:r>
      <w:r w:rsidR="0092781A" w:rsidRPr="00B5068C">
        <w:rPr>
          <w:rFonts w:cstheme="minorHAnsi"/>
          <w:color w:val="231F20"/>
          <w:spacing w:val="-9"/>
          <w:shd w:val="clear" w:color="auto" w:fill="FFFFFF"/>
        </w:rPr>
        <w:t xml:space="preserve">, </w:t>
      </w:r>
      <w:r w:rsidR="0061070F" w:rsidRPr="00B5068C">
        <w:rPr>
          <w:rFonts w:cstheme="minorHAnsi"/>
          <w:color w:val="231F20"/>
          <w:spacing w:val="-9"/>
          <w:shd w:val="clear" w:color="auto" w:fill="FFFFFF"/>
        </w:rPr>
        <w:t>2015, p.</w:t>
      </w:r>
      <w:r w:rsidR="00517B9F" w:rsidRPr="00B5068C">
        <w:rPr>
          <w:rFonts w:cstheme="minorHAnsi"/>
          <w:color w:val="231F20"/>
          <w:spacing w:val="-9"/>
          <w:shd w:val="clear" w:color="auto" w:fill="FFFFFF"/>
        </w:rPr>
        <w:t xml:space="preserve"> 272)</w:t>
      </w:r>
      <w:r w:rsidR="00BD0E4A">
        <w:rPr>
          <w:rFonts w:cstheme="minorHAnsi"/>
          <w:color w:val="231F20"/>
          <w:spacing w:val="-9"/>
          <w:shd w:val="clear" w:color="auto" w:fill="FFFFFF"/>
        </w:rPr>
        <w:t xml:space="preserve"> it can however aid in the learning of one particular subject</w:t>
      </w:r>
      <w:r w:rsidR="00517B9F" w:rsidRPr="00B5068C">
        <w:rPr>
          <w:rFonts w:cstheme="minorHAnsi"/>
          <w:color w:val="231F20"/>
          <w:spacing w:val="-9"/>
          <w:shd w:val="clear" w:color="auto" w:fill="FFFFFF"/>
        </w:rPr>
        <w:t xml:space="preserve">. </w:t>
      </w:r>
    </w:p>
    <w:p w:rsidR="00963D2C" w:rsidRDefault="00490FDB">
      <w:pPr>
        <w:rPr>
          <w:rFonts w:cstheme="minorHAnsi"/>
        </w:rPr>
      </w:pPr>
      <w:r w:rsidRPr="00F02CA7">
        <w:rPr>
          <w:rFonts w:cstheme="minorHAnsi"/>
        </w:rPr>
        <w:t xml:space="preserve">At present, Key Stage 2 (KS2) learning is confined to the national curriculum framework. </w:t>
      </w:r>
      <w:r w:rsidR="00075A79" w:rsidRPr="00F02CA7">
        <w:rPr>
          <w:rFonts w:cstheme="minorHAnsi"/>
        </w:rPr>
        <w:t xml:space="preserve">This framework </w:t>
      </w:r>
      <w:r w:rsidR="005F529C" w:rsidRPr="00F02CA7">
        <w:rPr>
          <w:rFonts w:cstheme="minorHAnsi"/>
        </w:rPr>
        <w:t>encompasses</w:t>
      </w:r>
      <w:r w:rsidR="00075A79" w:rsidRPr="00F02CA7">
        <w:rPr>
          <w:rFonts w:cstheme="minorHAnsi"/>
        </w:rPr>
        <w:t xml:space="preserve"> three core subjects and eight non-core subjects as listed by the Welsh Government</w:t>
      </w:r>
      <w:r w:rsidR="00E440F3" w:rsidRPr="00F02CA7">
        <w:rPr>
          <w:rFonts w:cstheme="minorHAnsi"/>
        </w:rPr>
        <w:t xml:space="preserve">. These subjects </w:t>
      </w:r>
      <w:r w:rsidR="000E45DE" w:rsidRPr="00F02CA7">
        <w:rPr>
          <w:rFonts w:cstheme="minorHAnsi"/>
        </w:rPr>
        <w:t>are oft</w:t>
      </w:r>
      <w:r w:rsidR="0006260C" w:rsidRPr="00F02CA7">
        <w:rPr>
          <w:rFonts w:cstheme="minorHAnsi"/>
        </w:rPr>
        <w:t>en</w:t>
      </w:r>
      <w:r w:rsidR="000E45DE" w:rsidRPr="00F02CA7">
        <w:rPr>
          <w:rFonts w:cstheme="minorHAnsi"/>
        </w:rPr>
        <w:t xml:space="preserve"> taught </w:t>
      </w:r>
      <w:r w:rsidR="005F529C" w:rsidRPr="00F02CA7">
        <w:rPr>
          <w:rFonts w:cstheme="minorHAnsi"/>
        </w:rPr>
        <w:t>independent</w:t>
      </w:r>
      <w:r w:rsidR="00287119" w:rsidRPr="00F02CA7">
        <w:rPr>
          <w:rFonts w:cstheme="minorHAnsi"/>
        </w:rPr>
        <w:t xml:space="preserve"> to other subjects</w:t>
      </w:r>
      <w:r w:rsidR="006354D8" w:rsidRPr="00F02CA7">
        <w:rPr>
          <w:rFonts w:cstheme="minorHAnsi"/>
        </w:rPr>
        <w:t xml:space="preserve"> as little/no</w:t>
      </w:r>
      <w:r w:rsidR="00E440F3" w:rsidRPr="00F02CA7">
        <w:rPr>
          <w:rFonts w:cstheme="minorHAnsi"/>
        </w:rPr>
        <w:t xml:space="preserve"> </w:t>
      </w:r>
      <w:r w:rsidR="0086101A" w:rsidRPr="00F02CA7">
        <w:rPr>
          <w:rFonts w:cstheme="minorHAnsi"/>
        </w:rPr>
        <w:t>connections are made</w:t>
      </w:r>
      <w:r w:rsidR="00075A79" w:rsidRPr="00F02CA7">
        <w:rPr>
          <w:rFonts w:cstheme="minorHAnsi"/>
        </w:rPr>
        <w:t xml:space="preserve">. </w:t>
      </w:r>
      <w:r w:rsidR="00D2624A">
        <w:rPr>
          <w:rFonts w:cstheme="minorHAnsi"/>
        </w:rPr>
        <w:t>‘</w:t>
      </w:r>
      <w:r w:rsidR="00473EDB" w:rsidRPr="00F02CA7">
        <w:rPr>
          <w:rFonts w:cstheme="minorHAnsi"/>
        </w:rPr>
        <w:t>Cross</w:t>
      </w:r>
      <w:r w:rsidR="00D2624A">
        <w:rPr>
          <w:rFonts w:cstheme="minorHAnsi"/>
        </w:rPr>
        <w:t>-</w:t>
      </w:r>
      <w:r w:rsidR="00473EDB" w:rsidRPr="00F02CA7">
        <w:rPr>
          <w:rFonts w:cstheme="minorHAnsi"/>
        </w:rPr>
        <w:t>Curricular</w:t>
      </w:r>
      <w:r w:rsidR="00D2624A">
        <w:rPr>
          <w:rFonts w:cstheme="minorHAnsi"/>
        </w:rPr>
        <w:t>’</w:t>
      </w:r>
      <w:r w:rsidR="00473EDB" w:rsidRPr="00F02CA7">
        <w:rPr>
          <w:rFonts w:cstheme="minorHAnsi"/>
        </w:rPr>
        <w:t xml:space="preserve"> </w:t>
      </w:r>
      <w:r w:rsidR="0037598D">
        <w:rPr>
          <w:rFonts w:cstheme="minorHAnsi"/>
        </w:rPr>
        <w:t>i</w:t>
      </w:r>
      <w:r w:rsidR="005F4E01" w:rsidRPr="00F02CA7">
        <w:rPr>
          <w:rFonts w:cstheme="minorHAnsi"/>
        </w:rPr>
        <w:t>s</w:t>
      </w:r>
      <w:r w:rsidR="000E45DE" w:rsidRPr="00F02CA7">
        <w:rPr>
          <w:rFonts w:cstheme="minorHAnsi"/>
        </w:rPr>
        <w:t xml:space="preserve"> </w:t>
      </w:r>
      <w:r w:rsidR="0037598D">
        <w:rPr>
          <w:rFonts w:cstheme="minorHAnsi"/>
        </w:rPr>
        <w:t>a term used to describe knowledge, activities, skills or initiatives that are applied across the curriculum and not confined to one subject (Barnes, 2007).</w:t>
      </w:r>
      <w:r w:rsidR="00C31D02" w:rsidRPr="00F02CA7">
        <w:rPr>
          <w:rFonts w:cstheme="minorHAnsi"/>
        </w:rPr>
        <w:t xml:space="preserve"> As Barnes says, </w:t>
      </w:r>
      <w:r w:rsidR="00A533E2" w:rsidRPr="00F02CA7">
        <w:rPr>
          <w:rFonts w:cstheme="minorHAnsi"/>
        </w:rPr>
        <w:t>“The world beyond the classroom is interlinked.”</w:t>
      </w:r>
      <w:r w:rsidR="002065F6" w:rsidRPr="00F02CA7">
        <w:rPr>
          <w:rFonts w:cstheme="minorHAnsi"/>
        </w:rPr>
        <w:t xml:space="preserve"> (Barnes</w:t>
      </w:r>
      <w:r w:rsidR="003077B1" w:rsidRPr="00F02CA7">
        <w:rPr>
          <w:rFonts w:cstheme="minorHAnsi"/>
        </w:rPr>
        <w:t>, 2015,</w:t>
      </w:r>
      <w:r w:rsidR="002065F6" w:rsidRPr="00F02CA7">
        <w:rPr>
          <w:rFonts w:cstheme="minorHAnsi"/>
        </w:rPr>
        <w:t xml:space="preserve"> p.</w:t>
      </w:r>
      <w:r w:rsidR="003077B1" w:rsidRPr="00F02CA7">
        <w:rPr>
          <w:rFonts w:cstheme="minorHAnsi"/>
        </w:rPr>
        <w:t xml:space="preserve"> </w:t>
      </w:r>
      <w:r w:rsidR="002065F6" w:rsidRPr="00F02CA7">
        <w:rPr>
          <w:rFonts w:cstheme="minorHAnsi"/>
        </w:rPr>
        <w:t>260)</w:t>
      </w:r>
      <w:r w:rsidR="001B1AB0" w:rsidRPr="00F02CA7">
        <w:rPr>
          <w:rFonts w:cstheme="minorHAnsi"/>
        </w:rPr>
        <w:t xml:space="preserve"> therefore it makes logical </w:t>
      </w:r>
      <w:r w:rsidR="001B1AB0" w:rsidRPr="00791048">
        <w:rPr>
          <w:rFonts w:cstheme="minorHAnsi"/>
        </w:rPr>
        <w:t xml:space="preserve">sense to demonstrate the ‘interlinked’ nature of life within the ‘classroom’. </w:t>
      </w:r>
      <w:r w:rsidR="00752755">
        <w:rPr>
          <w:rFonts w:cstheme="minorHAnsi"/>
        </w:rPr>
        <w:t>However, cross-curricular approaches are not always applied across the curriculum in a way that is fruitful to lear</w:t>
      </w:r>
      <w:r w:rsidR="00207AD2">
        <w:rPr>
          <w:rFonts w:cstheme="minorHAnsi"/>
        </w:rPr>
        <w:t>n</w:t>
      </w:r>
      <w:r w:rsidR="006456DB">
        <w:rPr>
          <w:rFonts w:cstheme="minorHAnsi"/>
        </w:rPr>
        <w:t>ers. This is stated by Barnes within</w:t>
      </w:r>
      <w:r w:rsidR="00752755">
        <w:rPr>
          <w:rFonts w:cstheme="minorHAnsi"/>
        </w:rPr>
        <w:t xml:space="preserve"> </w:t>
      </w:r>
      <w:r w:rsidR="005B5025">
        <w:rPr>
          <w:rFonts w:cstheme="minorHAnsi"/>
        </w:rPr>
        <w:t>his</w:t>
      </w:r>
      <w:r w:rsidR="00787807">
        <w:rPr>
          <w:rFonts w:cstheme="minorHAnsi"/>
        </w:rPr>
        <w:t xml:space="preserve"> taxonomy of cross-curricular approaches </w:t>
      </w:r>
      <w:r w:rsidR="0049415F">
        <w:rPr>
          <w:rFonts w:cstheme="minorHAnsi"/>
        </w:rPr>
        <w:t>whereby</w:t>
      </w:r>
      <w:r w:rsidR="002709F9">
        <w:rPr>
          <w:rFonts w:cstheme="minorHAnsi"/>
        </w:rPr>
        <w:t xml:space="preserve"> </w:t>
      </w:r>
      <w:r w:rsidR="00D74322">
        <w:rPr>
          <w:rFonts w:cstheme="minorHAnsi"/>
        </w:rPr>
        <w:t>his</w:t>
      </w:r>
      <w:r w:rsidR="005B5025">
        <w:rPr>
          <w:rFonts w:cstheme="minorHAnsi"/>
        </w:rPr>
        <w:t xml:space="preserve"> </w:t>
      </w:r>
      <w:r w:rsidR="00752755">
        <w:rPr>
          <w:rFonts w:cstheme="minorHAnsi"/>
        </w:rPr>
        <w:t>‘Tokenistic’ approac</w:t>
      </w:r>
      <w:r w:rsidR="00AA2099">
        <w:rPr>
          <w:rFonts w:cstheme="minorHAnsi"/>
        </w:rPr>
        <w:t>h</w:t>
      </w:r>
      <w:r w:rsidR="00752755">
        <w:rPr>
          <w:rFonts w:cstheme="minorHAnsi"/>
        </w:rPr>
        <w:t xml:space="preserve"> </w:t>
      </w:r>
      <w:r w:rsidR="00F2153A">
        <w:rPr>
          <w:rFonts w:cstheme="minorHAnsi"/>
        </w:rPr>
        <w:t xml:space="preserve">uses </w:t>
      </w:r>
      <w:r w:rsidR="00752755">
        <w:rPr>
          <w:rFonts w:cstheme="minorHAnsi"/>
        </w:rPr>
        <w:t>cross-curricular</w:t>
      </w:r>
      <w:r w:rsidR="0023404E">
        <w:rPr>
          <w:rFonts w:cstheme="minorHAnsi"/>
        </w:rPr>
        <w:t xml:space="preserve"> </w:t>
      </w:r>
      <w:r w:rsidR="00447EE5">
        <w:rPr>
          <w:rFonts w:cstheme="minorHAnsi"/>
        </w:rPr>
        <w:t>connections</w:t>
      </w:r>
      <w:r w:rsidR="00752755">
        <w:rPr>
          <w:rFonts w:cstheme="minorHAnsi"/>
        </w:rPr>
        <w:t xml:space="preserve"> </w:t>
      </w:r>
      <w:r w:rsidR="000305DC">
        <w:rPr>
          <w:rFonts w:cstheme="minorHAnsi"/>
        </w:rPr>
        <w:t>in a way that</w:t>
      </w:r>
      <w:r w:rsidR="00752755">
        <w:rPr>
          <w:rFonts w:cstheme="minorHAnsi"/>
        </w:rPr>
        <w:t xml:space="preserve"> merely </w:t>
      </w:r>
      <w:r w:rsidR="009A3C9F">
        <w:rPr>
          <w:rFonts w:cstheme="minorHAnsi"/>
        </w:rPr>
        <w:t>provides</w:t>
      </w:r>
      <w:r w:rsidR="00752755">
        <w:rPr>
          <w:rFonts w:cstheme="minorHAnsi"/>
        </w:rPr>
        <w:t xml:space="preserve"> a tenuous link to another subject. </w:t>
      </w:r>
    </w:p>
    <w:p w:rsidR="00BE759E" w:rsidRDefault="002657D4">
      <w:pPr>
        <w:rPr>
          <w:rFonts w:cstheme="minorHAnsi"/>
        </w:rPr>
      </w:pPr>
      <w:r w:rsidRPr="001823C9">
        <w:rPr>
          <w:rFonts w:cstheme="minorHAnsi"/>
        </w:rPr>
        <w:t xml:space="preserve">The traditional tale to be used as a stimulus to facilitate an integrated, </w:t>
      </w:r>
      <w:r w:rsidR="00447726" w:rsidRPr="001823C9">
        <w:rPr>
          <w:rFonts w:cstheme="minorHAnsi"/>
        </w:rPr>
        <w:t>cross curricular</w:t>
      </w:r>
      <w:r w:rsidRPr="001823C9">
        <w:rPr>
          <w:rFonts w:cstheme="minorHAnsi"/>
        </w:rPr>
        <w:t xml:space="preserve"> approach is Eirwen Jones’ ‘The</w:t>
      </w:r>
      <w:r w:rsidR="00613282" w:rsidRPr="001823C9">
        <w:rPr>
          <w:rFonts w:cstheme="minorHAnsi"/>
        </w:rPr>
        <w:t xml:space="preserve"> Crock</w:t>
      </w:r>
      <w:r w:rsidRPr="001823C9">
        <w:rPr>
          <w:rFonts w:cstheme="minorHAnsi"/>
        </w:rPr>
        <w:t xml:space="preserve"> of Gold’. </w:t>
      </w:r>
      <w:r w:rsidR="000706A7" w:rsidRPr="001823C9">
        <w:rPr>
          <w:rFonts w:cstheme="minorHAnsi"/>
        </w:rPr>
        <w:t xml:space="preserve">This tale has been chosen as it allows for </w:t>
      </w:r>
      <w:r w:rsidR="00130DB6" w:rsidRPr="001823C9">
        <w:rPr>
          <w:rFonts w:cstheme="minorHAnsi"/>
        </w:rPr>
        <w:t xml:space="preserve">varied </w:t>
      </w:r>
      <w:r w:rsidR="000706A7" w:rsidRPr="001823C9">
        <w:rPr>
          <w:rFonts w:cstheme="minorHAnsi"/>
        </w:rPr>
        <w:t>areas of learning</w:t>
      </w:r>
      <w:r w:rsidR="005C57BE" w:rsidRPr="001823C9">
        <w:rPr>
          <w:rFonts w:cstheme="minorHAnsi"/>
        </w:rPr>
        <w:t xml:space="preserve"> </w:t>
      </w:r>
      <w:r w:rsidR="000706A7" w:rsidRPr="001823C9">
        <w:rPr>
          <w:rFonts w:cstheme="minorHAnsi"/>
        </w:rPr>
        <w:t xml:space="preserve">and experience </w:t>
      </w:r>
      <w:r w:rsidR="005C57BE" w:rsidRPr="001823C9">
        <w:rPr>
          <w:rFonts w:cstheme="minorHAnsi"/>
        </w:rPr>
        <w:t xml:space="preserve">(AoLE) </w:t>
      </w:r>
      <w:r w:rsidR="000706A7" w:rsidRPr="001823C9">
        <w:rPr>
          <w:rFonts w:cstheme="minorHAnsi"/>
        </w:rPr>
        <w:t xml:space="preserve">to be used </w:t>
      </w:r>
      <w:r w:rsidR="00B04729" w:rsidRPr="001823C9">
        <w:rPr>
          <w:rFonts w:cstheme="minorHAnsi"/>
        </w:rPr>
        <w:t xml:space="preserve">and developed </w:t>
      </w:r>
      <w:r w:rsidR="000706A7" w:rsidRPr="001823C9">
        <w:rPr>
          <w:rFonts w:cstheme="minorHAnsi"/>
        </w:rPr>
        <w:t xml:space="preserve">in relation to the book, with the hopes that Donaldson’s ‘Four Purposes’ </w:t>
      </w:r>
      <w:r w:rsidR="00967AE5" w:rsidRPr="001823C9">
        <w:rPr>
          <w:rFonts w:cstheme="minorHAnsi"/>
        </w:rPr>
        <w:t xml:space="preserve">could </w:t>
      </w:r>
      <w:r w:rsidR="007A1426" w:rsidRPr="001823C9">
        <w:rPr>
          <w:rFonts w:cstheme="minorHAnsi"/>
        </w:rPr>
        <w:t>then</w:t>
      </w:r>
      <w:r w:rsidR="000706A7" w:rsidRPr="001823C9">
        <w:rPr>
          <w:rFonts w:cstheme="minorHAnsi"/>
        </w:rPr>
        <w:t xml:space="preserve"> be </w:t>
      </w:r>
      <w:r w:rsidR="002E729F" w:rsidRPr="001823C9">
        <w:rPr>
          <w:rFonts w:cstheme="minorHAnsi"/>
        </w:rPr>
        <w:t>interlinked with the learning.</w:t>
      </w:r>
    </w:p>
    <w:p w:rsidR="00026B65" w:rsidRDefault="002E729F">
      <w:r w:rsidRPr="001823C9">
        <w:rPr>
          <w:rFonts w:cstheme="minorHAnsi"/>
        </w:rPr>
        <w:t xml:space="preserve"> </w:t>
      </w:r>
      <w:r w:rsidR="005F5D5E" w:rsidRPr="001823C9">
        <w:rPr>
          <w:rFonts w:cstheme="minorHAnsi"/>
        </w:rPr>
        <w:t xml:space="preserve">The story is a Welsh tale which will also allow for the development of the </w:t>
      </w:r>
      <w:r w:rsidR="00940E53" w:rsidRPr="001823C9">
        <w:rPr>
          <w:rFonts w:cstheme="minorHAnsi"/>
        </w:rPr>
        <w:t>Y</w:t>
      </w:r>
      <w:r w:rsidR="00F86F0E" w:rsidRPr="001823C9">
        <w:rPr>
          <w:rFonts w:cstheme="minorHAnsi"/>
        </w:rPr>
        <w:t xml:space="preserve"> </w:t>
      </w:r>
      <w:r w:rsidR="00E75319" w:rsidRPr="001823C9">
        <w:rPr>
          <w:rFonts w:cstheme="minorHAnsi"/>
        </w:rPr>
        <w:t xml:space="preserve">Cwricwlwm Cymreig </w:t>
      </w:r>
      <w:r w:rsidR="00B94453" w:rsidRPr="001823C9">
        <w:rPr>
          <w:rFonts w:cstheme="minorHAnsi"/>
        </w:rPr>
        <w:t>(YCC)</w:t>
      </w:r>
      <w:r w:rsidR="005F5486" w:rsidRPr="001823C9">
        <w:rPr>
          <w:rFonts w:cstheme="minorHAnsi"/>
        </w:rPr>
        <w:t>, as the children will be developing their cultural knowledge and under</w:t>
      </w:r>
      <w:r w:rsidR="006E68CA" w:rsidRPr="001823C9">
        <w:rPr>
          <w:rFonts w:cstheme="minorHAnsi"/>
        </w:rPr>
        <w:t>standing of Wales and the World</w:t>
      </w:r>
      <w:r w:rsidR="00826C97" w:rsidRPr="001823C9">
        <w:rPr>
          <w:rFonts w:cstheme="minorHAnsi"/>
        </w:rPr>
        <w:t xml:space="preserve"> by “Gaining </w:t>
      </w:r>
      <w:r w:rsidR="00826C97" w:rsidRPr="00AC0EAA">
        <w:rPr>
          <w:rFonts w:cstheme="minorHAnsi"/>
        </w:rPr>
        <w:t>knowledge of one’s own community and its values and traditions.” (</w:t>
      </w:r>
      <w:r w:rsidR="00214719" w:rsidRPr="00AC0EAA">
        <w:rPr>
          <w:rFonts w:cstheme="minorHAnsi"/>
        </w:rPr>
        <w:t>WAG, 2003, p. 4)</w:t>
      </w:r>
      <w:r w:rsidR="000502B6" w:rsidRPr="00AC0EAA">
        <w:rPr>
          <w:rFonts w:cstheme="minorHAnsi"/>
        </w:rPr>
        <w:t xml:space="preserve"> </w:t>
      </w:r>
      <w:r w:rsidR="00933BFD">
        <w:rPr>
          <w:rFonts w:cstheme="minorHAnsi"/>
        </w:rPr>
        <w:t>Donaldson states how the</w:t>
      </w:r>
      <w:r w:rsidR="006938D7">
        <w:rPr>
          <w:rFonts w:cstheme="minorHAnsi"/>
        </w:rPr>
        <w:t xml:space="preserve"> </w:t>
      </w:r>
      <w:r w:rsidR="00924398">
        <w:rPr>
          <w:rFonts w:cstheme="minorHAnsi"/>
        </w:rPr>
        <w:t>“</w:t>
      </w:r>
      <w:r w:rsidR="00924398">
        <w:t>role of multiple language learning is particularly important in Wales</w:t>
      </w:r>
      <w:r w:rsidR="006938D7">
        <w:t>” as it “</w:t>
      </w:r>
      <w:r w:rsidR="00924398">
        <w:t>may have wider cognitive benefits</w:t>
      </w:r>
      <w:r w:rsidR="00024EA9">
        <w:t>.”</w:t>
      </w:r>
      <w:r w:rsidR="006938D7">
        <w:t xml:space="preserve"> (Donaldson, 2015, p. 48)</w:t>
      </w:r>
      <w:r w:rsidR="00B44031">
        <w:t xml:space="preserve"> However, the inclusion of “Multiple language learning presents particular challenges for curriculum design” as </w:t>
      </w:r>
      <w:r w:rsidR="007663CB">
        <w:t xml:space="preserve">there is need for “sufficient time and the investment in necessary resources” (Donaldson, 2015, p. 48) </w:t>
      </w:r>
      <w:r w:rsidR="00311616">
        <w:t>to</w:t>
      </w:r>
      <w:r w:rsidR="00D63245">
        <w:t xml:space="preserve"> facilitate worthwhile outcome</w:t>
      </w:r>
      <w:r w:rsidR="006D765A">
        <w:t>s</w:t>
      </w:r>
      <w:r w:rsidR="0031121B">
        <w:t>; this</w:t>
      </w:r>
      <w:r w:rsidR="00066F16">
        <w:t xml:space="preserve"> </w:t>
      </w:r>
      <w:r w:rsidR="00D37DCC">
        <w:t xml:space="preserve">requisite </w:t>
      </w:r>
      <w:r w:rsidR="00066F16">
        <w:t>for ‘sufficient time’ and ‘necessary resources’</w:t>
      </w:r>
      <w:r w:rsidR="00E00DD8">
        <w:t xml:space="preserve"> may</w:t>
      </w:r>
      <w:r w:rsidR="00F84FAB">
        <w:t xml:space="preserve"> not be readily available in the aiding of the </w:t>
      </w:r>
      <w:r w:rsidR="00311616">
        <w:t>implement</w:t>
      </w:r>
      <w:r w:rsidR="00F84FAB">
        <w:t>ation of</w:t>
      </w:r>
      <w:r w:rsidR="00311616">
        <w:t xml:space="preserve"> Welsh as priorities may be placed elsewhere.</w:t>
      </w:r>
      <w:r w:rsidR="003A05FC">
        <w:t xml:space="preserve"> </w:t>
      </w:r>
    </w:p>
    <w:p w:rsidR="008776E1" w:rsidRDefault="00A20A32">
      <w:pPr>
        <w:rPr>
          <w:rFonts w:eastAsia="Times New Roman" w:cs="Arial"/>
          <w:color w:val="151E28"/>
          <w:lang w:eastAsia="en-GB"/>
        </w:rPr>
      </w:pPr>
      <w:r>
        <w:t xml:space="preserve">Barnes expresses in his taxonomy of cross curricular approaches an opportunistic cross curricular approach, whereby learning is more ‘child centred’ and focuses more on the similar theories of learning proposed by Dewey and Steiner. </w:t>
      </w:r>
      <w:r w:rsidR="00A82F11">
        <w:t xml:space="preserve">It would be the hopes that the Humanities AoLE could be developed in relation to the tale </w:t>
      </w:r>
      <w:r w:rsidR="008D777D">
        <w:t xml:space="preserve">using an opportunistic cross curricular </w:t>
      </w:r>
      <w:r w:rsidR="00FA27EC">
        <w:t xml:space="preserve">approach. </w:t>
      </w:r>
      <w:r w:rsidR="00A82F11">
        <w:t>Barnes states how “Typically children and teacher share a powerful personal</w:t>
      </w:r>
      <w:r w:rsidR="00963A57">
        <w:t xml:space="preserve"> experience, such as a visit” which is then developed upon by </w:t>
      </w:r>
      <w:r w:rsidR="00DB68F1">
        <w:t xml:space="preserve">both teaching staff and pupils, with the aim </w:t>
      </w:r>
      <w:r w:rsidR="00A0508B">
        <w:t>“to use children’s natural curiosity and enthusiasm to motivate learning.</w:t>
      </w:r>
      <w:r w:rsidR="0081732F">
        <w:t>”</w:t>
      </w:r>
      <w:r w:rsidR="008776E1">
        <w:t xml:space="preserve"> (Barnes, 2015, p. 273-274)</w:t>
      </w:r>
      <w:r w:rsidR="000339F3">
        <w:t xml:space="preserve"> In relation to the Humanities AoLE regards the visit to the Tale’s locations, perhaps </w:t>
      </w:r>
      <w:r w:rsidR="00910CFD">
        <w:t xml:space="preserve">themes relating to geography </w:t>
      </w:r>
      <w:r w:rsidR="004E3C65">
        <w:t>could</w:t>
      </w:r>
      <w:r w:rsidR="00910CFD">
        <w:t xml:space="preserve"> be developed </w:t>
      </w:r>
      <w:r w:rsidR="00674750">
        <w:t>through “</w:t>
      </w:r>
      <w:r w:rsidR="003D076C">
        <w:t>the study of their own Welsh locality”</w:t>
      </w:r>
      <w:r w:rsidR="004E3C65">
        <w:t xml:space="preserve"> (</w:t>
      </w:r>
      <w:r w:rsidR="00DD42B9">
        <w:t>Welsh Government, 2008</w:t>
      </w:r>
      <w:r w:rsidR="008C4D83">
        <w:t>, p. 10)</w:t>
      </w:r>
      <w:r w:rsidR="00B058FD">
        <w:t xml:space="preserve"> utilising the children’s own ‘natural curiosity</w:t>
      </w:r>
      <w:r w:rsidR="00933E61">
        <w:t>’ to drive learning</w:t>
      </w:r>
      <w:r w:rsidR="00B058FD">
        <w:t xml:space="preserve">. </w:t>
      </w:r>
      <w:r w:rsidR="00BA53E8" w:rsidRPr="00200243">
        <w:t xml:space="preserve">Through the use of their own ‘Welsh Locality’ Donaldson’s </w:t>
      </w:r>
      <w:r w:rsidR="00D76D39">
        <w:t xml:space="preserve">goal of </w:t>
      </w:r>
      <w:r w:rsidR="00200243" w:rsidRPr="00200243">
        <w:t>“</w:t>
      </w:r>
      <w:r w:rsidR="00200243" w:rsidRPr="00200243">
        <w:rPr>
          <w:rFonts w:eastAsia="Times New Roman" w:cs="Arial"/>
          <w:bCs/>
          <w:color w:val="151E28"/>
          <w:lang w:eastAsia="en-GB"/>
        </w:rPr>
        <w:t>Ethical, informed citizens</w:t>
      </w:r>
      <w:r w:rsidR="00200243" w:rsidRPr="00200243">
        <w:rPr>
          <w:rFonts w:eastAsia="Times New Roman" w:cs="Arial"/>
          <w:color w:val="151E28"/>
          <w:lang w:eastAsia="en-GB"/>
        </w:rPr>
        <w:t> who are ready to be citizens of Wales and the world</w:t>
      </w:r>
      <w:r w:rsidR="00D76D39">
        <w:rPr>
          <w:rFonts w:eastAsia="Times New Roman" w:cs="Arial"/>
          <w:color w:val="151E28"/>
          <w:lang w:eastAsia="en-GB"/>
        </w:rPr>
        <w:t xml:space="preserve">” </w:t>
      </w:r>
      <w:r w:rsidR="004E65D9">
        <w:rPr>
          <w:rFonts w:eastAsia="Times New Roman" w:cs="Arial"/>
          <w:color w:val="151E28"/>
          <w:lang w:eastAsia="en-GB"/>
        </w:rPr>
        <w:lastRenderedPageBreak/>
        <w:t>coul</w:t>
      </w:r>
      <w:r w:rsidR="009E19CD">
        <w:rPr>
          <w:rFonts w:eastAsia="Times New Roman" w:cs="Arial"/>
          <w:color w:val="151E28"/>
          <w:lang w:eastAsia="en-GB"/>
        </w:rPr>
        <w:t xml:space="preserve">d be developed as the children </w:t>
      </w:r>
      <w:r w:rsidR="006F434F">
        <w:rPr>
          <w:rFonts w:eastAsia="Times New Roman" w:cs="Arial"/>
          <w:color w:val="151E28"/>
          <w:lang w:eastAsia="en-GB"/>
        </w:rPr>
        <w:t>“</w:t>
      </w:r>
      <w:r w:rsidR="006F434F">
        <w:t>are knowledgeable about their culture, community, society and the world, now and in the past”</w:t>
      </w:r>
      <w:r w:rsidR="00A528FE">
        <w:t xml:space="preserve"> (Donaldson, 2015, p. 30</w:t>
      </w:r>
      <w:r w:rsidR="003445C0">
        <w:t>) through</w:t>
      </w:r>
      <w:r w:rsidR="003B6A35">
        <w:t xml:space="preserve"> the study and practical visit in relation </w:t>
      </w:r>
      <w:r w:rsidR="00F540AC">
        <w:t>to the</w:t>
      </w:r>
      <w:r w:rsidR="003B6A35">
        <w:t xml:space="preserve"> tale</w:t>
      </w:r>
      <w:r w:rsidR="00056FB5">
        <w:rPr>
          <w:rFonts w:eastAsia="Times New Roman" w:cs="Arial"/>
          <w:color w:val="151E28"/>
          <w:lang w:eastAsia="en-GB"/>
        </w:rPr>
        <w:t xml:space="preserve">. </w:t>
      </w:r>
      <w:r w:rsidR="00593411">
        <w:rPr>
          <w:rFonts w:eastAsia="Times New Roman" w:cs="Arial"/>
          <w:color w:val="151E28"/>
          <w:lang w:eastAsia="en-GB"/>
        </w:rPr>
        <w:t xml:space="preserve">This knowledge of ‘their culture, community’ etc. could also provide </w:t>
      </w:r>
      <w:r w:rsidR="003A7B1E">
        <w:rPr>
          <w:rFonts w:eastAsia="Times New Roman" w:cs="Arial"/>
          <w:color w:val="151E28"/>
          <w:lang w:eastAsia="en-GB"/>
        </w:rPr>
        <w:t xml:space="preserve">the </w:t>
      </w:r>
      <w:r w:rsidR="00593411">
        <w:rPr>
          <w:rFonts w:eastAsia="Times New Roman" w:cs="Arial"/>
          <w:color w:val="151E28"/>
          <w:lang w:eastAsia="en-GB"/>
        </w:rPr>
        <w:t>means for the children to recognise and establish their “spiritual and ethical beliefs” driving Donaldson’s ambition for “Healthy, confident individuals”. (Donaldson, 2015, p. 30)</w:t>
      </w:r>
    </w:p>
    <w:p w:rsidR="00542494" w:rsidRPr="00542494" w:rsidRDefault="00542494">
      <w:pPr>
        <w:rPr>
          <w:rFonts w:cstheme="minorHAnsi"/>
        </w:rPr>
      </w:pPr>
      <w:r w:rsidRPr="00AC0EAA">
        <w:rPr>
          <w:rFonts w:cstheme="minorHAnsi"/>
        </w:rPr>
        <w:t xml:space="preserve">Jones’ tale could allow for the development of the </w:t>
      </w:r>
      <w:r w:rsidRPr="00516F78">
        <w:rPr>
          <w:rFonts w:cstheme="minorHAnsi"/>
        </w:rPr>
        <w:t>Language, Literacy and Communication AoLE as</w:t>
      </w:r>
      <w:r w:rsidRPr="00AC0EAA">
        <w:rPr>
          <w:rFonts w:cstheme="minorHAnsi"/>
        </w:rPr>
        <w:t xml:space="preserve"> </w:t>
      </w:r>
      <w:r>
        <w:rPr>
          <w:rFonts w:cstheme="minorHAnsi"/>
        </w:rPr>
        <w:t>the tale</w:t>
      </w:r>
      <w:r w:rsidRPr="00AC0EAA">
        <w:rPr>
          <w:rFonts w:cstheme="minorHAnsi"/>
        </w:rPr>
        <w:t xml:space="preserve"> “</w:t>
      </w:r>
      <w:r>
        <w:t>can stimulate imagination, challenge thinking and introduce new ideas</w:t>
      </w:r>
      <w:r w:rsidRPr="00AC0EAA">
        <w:rPr>
          <w:rFonts w:cstheme="minorHAnsi"/>
        </w:rPr>
        <w:t xml:space="preserve">” (Donaldson, </w:t>
      </w:r>
      <w:r>
        <w:rPr>
          <w:rFonts w:cstheme="minorHAnsi"/>
        </w:rPr>
        <w:t>2015, p. 48</w:t>
      </w:r>
      <w:r w:rsidRPr="00AC0EAA">
        <w:rPr>
          <w:rFonts w:cstheme="minorHAnsi"/>
        </w:rPr>
        <w:t>)</w:t>
      </w:r>
      <w:r>
        <w:rPr>
          <w:rFonts w:cstheme="minorHAnsi"/>
        </w:rPr>
        <w:t xml:space="preserve"> t</w:t>
      </w:r>
      <w:r w:rsidRPr="00AC0EAA">
        <w:rPr>
          <w:rFonts w:cstheme="minorHAnsi"/>
        </w:rPr>
        <w:t xml:space="preserve">hrough </w:t>
      </w:r>
      <w:r>
        <w:rPr>
          <w:rFonts w:cstheme="minorHAnsi"/>
        </w:rPr>
        <w:t xml:space="preserve">discussion of the story with the learners. This could lead onto </w:t>
      </w:r>
      <w:r w:rsidRPr="00AC0EAA">
        <w:rPr>
          <w:rFonts w:cstheme="minorHAnsi"/>
        </w:rPr>
        <w:t xml:space="preserve">the </w:t>
      </w:r>
      <w:r>
        <w:rPr>
          <w:rFonts w:cstheme="minorHAnsi"/>
        </w:rPr>
        <w:t xml:space="preserve">child’s </w:t>
      </w:r>
      <w:r w:rsidRPr="00AC0EAA">
        <w:rPr>
          <w:rFonts w:cstheme="minorHAnsi"/>
        </w:rPr>
        <w:t>use of continuous provision activities such as creative writing</w:t>
      </w:r>
      <w:r>
        <w:rPr>
          <w:rFonts w:cstheme="minorHAnsi"/>
        </w:rPr>
        <w:t xml:space="preserve"> offering the opportunity to “write for a variety of purposes..</w:t>
      </w:r>
      <w:r w:rsidRPr="00AC0EAA">
        <w:rPr>
          <w:rFonts w:cstheme="minorHAnsi"/>
        </w:rPr>
        <w:t>.</w:t>
      </w:r>
      <w:r>
        <w:rPr>
          <w:rFonts w:cstheme="minorHAnsi"/>
        </w:rPr>
        <w:t xml:space="preserve"> write in a range of continuous and non-continuous texts... e.g. stories” (Welsh Government, 2016, p. 9)  Here the children could write from the perspective of the child in the book who goes off with the fairies describing what they did, saw, felt etc. allowing opportunities to develop and achieve a “</w:t>
      </w:r>
      <w:r>
        <w:t xml:space="preserve">high level of competence in literacy in English” </w:t>
      </w:r>
      <w:r w:rsidRPr="00AC0EAA">
        <w:rPr>
          <w:rFonts w:cstheme="minorHAnsi"/>
        </w:rPr>
        <w:t xml:space="preserve">(Donaldson, 2015, p. </w:t>
      </w:r>
      <w:r>
        <w:rPr>
          <w:rFonts w:cstheme="minorHAnsi"/>
        </w:rPr>
        <w:t>49) This activity could then contribute to  Donaldson’s goal of encouraging ‘</w:t>
      </w:r>
      <w:r w:rsidRPr="00AC0EAA">
        <w:rPr>
          <w:rFonts w:cstheme="minorHAnsi"/>
        </w:rPr>
        <w:t>“</w:t>
      </w:r>
      <w:r w:rsidRPr="00AC0EAA">
        <w:rPr>
          <w:rFonts w:eastAsia="Times New Roman" w:cstheme="minorHAnsi"/>
          <w:bCs/>
          <w:color w:val="151E28"/>
          <w:lang w:eastAsia="en-GB"/>
        </w:rPr>
        <w:t>Ambitious, capable learners” (Donaldson, 2015, p. 29)</w:t>
      </w:r>
      <w:r>
        <w:rPr>
          <w:rFonts w:eastAsia="Times New Roman" w:cstheme="minorHAnsi"/>
          <w:bCs/>
          <w:color w:val="151E28"/>
          <w:lang w:eastAsia="en-GB"/>
        </w:rPr>
        <w:t xml:space="preserve"> as they understand and use “</w:t>
      </w:r>
      <w:r>
        <w:t>increasingly abstract language to explore and develop ideas” (Donaldson, 2015, p. 49)</w:t>
      </w:r>
      <w:r>
        <w:rPr>
          <w:rFonts w:cstheme="minorHAnsi"/>
        </w:rPr>
        <w:t>. The tale could also provide opportunity for the children to “</w:t>
      </w:r>
      <w:r>
        <w:t>produce poetic writing, using imagery and poetic devices, e.g. rhyme and form” (</w:t>
      </w:r>
      <w:r>
        <w:rPr>
          <w:rFonts w:cstheme="minorHAnsi"/>
        </w:rPr>
        <w:t xml:space="preserve">Welsh Government, 2016, p. 9) enabling the possibility to implement ‘hierarchal cross curricular learning’ as the poetries’ “rhythms... might serve as aids to... language learning” (Barnes, 2015, p. 272). </w:t>
      </w:r>
    </w:p>
    <w:p w:rsidR="00D676CF" w:rsidRPr="00162B35" w:rsidRDefault="00932A7B">
      <w:pPr>
        <w:rPr>
          <w:rFonts w:cstheme="minorHAnsi"/>
        </w:rPr>
      </w:pPr>
      <w:r>
        <w:rPr>
          <w:rFonts w:cstheme="minorHAnsi"/>
        </w:rPr>
        <w:t xml:space="preserve">Following on from </w:t>
      </w:r>
      <w:r w:rsidR="00071577">
        <w:rPr>
          <w:rFonts w:cstheme="minorHAnsi"/>
        </w:rPr>
        <w:t>th</w:t>
      </w:r>
      <w:r w:rsidR="00020B05">
        <w:rPr>
          <w:rFonts w:cstheme="minorHAnsi"/>
        </w:rPr>
        <w:t>is,</w:t>
      </w:r>
      <w:r w:rsidR="00071577">
        <w:rPr>
          <w:rFonts w:cstheme="minorHAnsi"/>
        </w:rPr>
        <w:t xml:space="preserve"> children</w:t>
      </w:r>
      <w:r>
        <w:rPr>
          <w:rFonts w:cstheme="minorHAnsi"/>
        </w:rPr>
        <w:t xml:space="preserve"> could</w:t>
      </w:r>
      <w:r w:rsidR="00C13F02">
        <w:rPr>
          <w:rFonts w:cstheme="minorHAnsi"/>
        </w:rPr>
        <w:t xml:space="preserve"> develop </w:t>
      </w:r>
      <w:r>
        <w:rPr>
          <w:rFonts w:cstheme="minorHAnsi"/>
        </w:rPr>
        <w:t xml:space="preserve">their </w:t>
      </w:r>
      <w:r w:rsidR="00071577">
        <w:rPr>
          <w:rFonts w:cstheme="minorHAnsi"/>
        </w:rPr>
        <w:t>learning within</w:t>
      </w:r>
      <w:r w:rsidR="00C13F02">
        <w:rPr>
          <w:rFonts w:cstheme="minorHAnsi"/>
        </w:rPr>
        <w:t xml:space="preserve"> </w:t>
      </w:r>
      <w:r w:rsidR="008C1678">
        <w:rPr>
          <w:rFonts w:cstheme="minorHAnsi"/>
        </w:rPr>
        <w:t xml:space="preserve">the </w:t>
      </w:r>
      <w:r w:rsidR="002365F6">
        <w:rPr>
          <w:rFonts w:cstheme="minorHAnsi"/>
        </w:rPr>
        <w:t>Expressive arts AoLE through a role-play provision</w:t>
      </w:r>
      <w:r w:rsidR="0066668F" w:rsidRPr="00162B35">
        <w:rPr>
          <w:rFonts w:cstheme="minorHAnsi"/>
        </w:rPr>
        <w:t>.</w:t>
      </w:r>
      <w:r w:rsidR="00162B35" w:rsidRPr="00162B35">
        <w:rPr>
          <w:rFonts w:cstheme="minorHAnsi"/>
          <w:color w:val="000000" w:themeColor="text1"/>
        </w:rPr>
        <w:t xml:space="preserve"> </w:t>
      </w:r>
      <w:r w:rsidR="00162B35">
        <w:rPr>
          <w:rFonts w:cstheme="minorHAnsi"/>
          <w:color w:val="000000" w:themeColor="text1"/>
        </w:rPr>
        <w:t>Barnes states how “</w:t>
      </w:r>
      <w:r w:rsidR="00162B35" w:rsidRPr="00162B35">
        <w:rPr>
          <w:rFonts w:cstheme="minorHAnsi"/>
          <w:color w:val="000000" w:themeColor="text1"/>
        </w:rPr>
        <w:t>Creativity and cross-curricularity are linked.</w:t>
      </w:r>
      <w:r w:rsidR="00162B35">
        <w:rPr>
          <w:rFonts w:cstheme="minorHAnsi"/>
          <w:color w:val="000000" w:themeColor="text1"/>
        </w:rPr>
        <w:t>”</w:t>
      </w:r>
      <w:r w:rsidR="00162B35" w:rsidRPr="00162B35">
        <w:rPr>
          <w:rFonts w:cstheme="minorHAnsi"/>
          <w:color w:val="000000" w:themeColor="text1"/>
        </w:rPr>
        <w:t xml:space="preserve"> (Barnes, 2015, p. 265)</w:t>
      </w:r>
      <w:r w:rsidR="00162B35">
        <w:rPr>
          <w:rFonts w:cstheme="minorHAnsi"/>
          <w:color w:val="000000" w:themeColor="text1"/>
        </w:rPr>
        <w:t xml:space="preserve"> </w:t>
      </w:r>
      <w:r w:rsidR="008534C6">
        <w:rPr>
          <w:rFonts w:cstheme="minorHAnsi"/>
          <w:color w:val="000000" w:themeColor="text1"/>
        </w:rPr>
        <w:t>reinforcing the use of creative play to enhance learning.</w:t>
      </w:r>
      <w:r w:rsidR="00D37449">
        <w:rPr>
          <w:rFonts w:cstheme="minorHAnsi"/>
          <w:color w:val="000000" w:themeColor="text1"/>
        </w:rPr>
        <w:t xml:space="preserve"> </w:t>
      </w:r>
      <w:r w:rsidR="003C37FA">
        <w:rPr>
          <w:rFonts w:cstheme="minorHAnsi"/>
        </w:rPr>
        <w:t xml:space="preserve">Here </w:t>
      </w:r>
      <w:r w:rsidR="00B97790">
        <w:rPr>
          <w:rFonts w:cstheme="minorHAnsi"/>
        </w:rPr>
        <w:t>the children could either act out parts from the story, or use the</w:t>
      </w:r>
      <w:r w:rsidR="000701B7">
        <w:rPr>
          <w:rFonts w:cstheme="minorHAnsi"/>
        </w:rPr>
        <w:t xml:space="preserve">ir own </w:t>
      </w:r>
      <w:r w:rsidR="007D1FD6">
        <w:rPr>
          <w:rFonts w:cstheme="minorHAnsi"/>
        </w:rPr>
        <w:t>stories as</w:t>
      </w:r>
      <w:r w:rsidR="00B97790">
        <w:rPr>
          <w:rFonts w:cstheme="minorHAnsi"/>
        </w:rPr>
        <w:t xml:space="preserve"> a stimulus to work from. </w:t>
      </w:r>
      <w:r w:rsidR="00B00738">
        <w:rPr>
          <w:rFonts w:cstheme="minorHAnsi"/>
        </w:rPr>
        <w:t>Through the role-play activities “</w:t>
      </w:r>
      <w:r w:rsidR="00B00738">
        <w:t xml:space="preserve">teachers can encourage children and young people to </w:t>
      </w:r>
      <w:r w:rsidR="00B00738" w:rsidRPr="005575CC">
        <w:t xml:space="preserve">develop their creative appreciation and talent and their artistic and performance skills” </w:t>
      </w:r>
      <w:r w:rsidR="009F14C7" w:rsidRPr="005575CC">
        <w:t>providing opportunities for the children to “explore thinking, refine, and communicate ideas, engaging thinking, imagination and senses creatively.” (Donaldson, 2015, p. 43</w:t>
      </w:r>
      <w:r w:rsidR="00793E0B" w:rsidRPr="005575CC">
        <w:t>)</w:t>
      </w:r>
      <w:r w:rsidR="002B73E0" w:rsidRPr="005575CC">
        <w:t xml:space="preserve"> T</w:t>
      </w:r>
      <w:r w:rsidR="002D5079" w:rsidRPr="005575CC">
        <w:t xml:space="preserve">he expressive arts AoLE provides </w:t>
      </w:r>
      <w:r w:rsidR="003832B8" w:rsidRPr="005575CC">
        <w:t>development for Or</w:t>
      </w:r>
      <w:r w:rsidR="000B10F0" w:rsidRPr="005575CC">
        <w:t xml:space="preserve">acy as the children </w:t>
      </w:r>
      <w:r w:rsidR="00105517" w:rsidRPr="005575CC">
        <w:t>“use appropriate vocabulary suitable for the situation or purpos</w:t>
      </w:r>
      <w:r w:rsidR="000A0F6B" w:rsidRPr="005575CC">
        <w:t>e” (</w:t>
      </w:r>
      <w:r w:rsidR="00232B5E" w:rsidRPr="005575CC">
        <w:t>Welsh</w:t>
      </w:r>
      <w:r w:rsidR="00105517" w:rsidRPr="005575CC">
        <w:t xml:space="preserve"> </w:t>
      </w:r>
      <w:r w:rsidR="00232B5E" w:rsidRPr="005575CC">
        <w:t>Government, 2016, p.</w:t>
      </w:r>
      <w:r w:rsidR="00C34523" w:rsidRPr="005575CC">
        <w:t xml:space="preserve"> 3)</w:t>
      </w:r>
      <w:r w:rsidR="000573C0" w:rsidRPr="005575CC">
        <w:t>.</w:t>
      </w:r>
      <w:r w:rsidR="00215FB2" w:rsidRPr="005575CC">
        <w:t xml:space="preserve"> </w:t>
      </w:r>
      <w:r w:rsidR="00863FC9" w:rsidRPr="005575CC">
        <w:t xml:space="preserve">This activity allows for the children to fulfil Donaldson’s </w:t>
      </w:r>
      <w:r w:rsidR="005575CC" w:rsidRPr="005575CC">
        <w:t>goal of “</w:t>
      </w:r>
      <w:r w:rsidR="005575CC" w:rsidRPr="007E1884">
        <w:rPr>
          <w:rFonts w:eastAsia="Times New Roman" w:cs="Arial"/>
          <w:bCs/>
          <w:color w:val="151E28"/>
          <w:lang w:eastAsia="en-GB"/>
        </w:rPr>
        <w:t>Enterprising, creative contributors</w:t>
      </w:r>
      <w:r w:rsidR="005575CC" w:rsidRPr="005575CC">
        <w:rPr>
          <w:rFonts w:eastAsia="Times New Roman" w:cs="Arial"/>
          <w:color w:val="151E28"/>
          <w:lang w:eastAsia="en-GB"/>
        </w:rPr>
        <w:t> who are ready to play a full part in life and work”</w:t>
      </w:r>
      <w:r w:rsidR="00B76124">
        <w:rPr>
          <w:rFonts w:eastAsia="Times New Roman" w:cs="Arial"/>
          <w:color w:val="151E28"/>
          <w:lang w:eastAsia="en-GB"/>
        </w:rPr>
        <w:t xml:space="preserve"> as the children “</w:t>
      </w:r>
      <w:r w:rsidR="0066175E">
        <w:rPr>
          <w:rFonts w:eastAsia="Times New Roman" w:cs="Arial"/>
          <w:color w:val="151E28"/>
          <w:lang w:eastAsia="en-GB"/>
        </w:rPr>
        <w:t>e</w:t>
      </w:r>
      <w:r w:rsidR="0066175E">
        <w:t>xpress ideas and emotions through different media”.</w:t>
      </w:r>
      <w:r w:rsidR="0000581A">
        <w:t xml:space="preserve"> (Donaldson, 2015, p. 29)</w:t>
      </w:r>
    </w:p>
    <w:p w:rsidR="004E58A4" w:rsidRDefault="00215FB2">
      <w:r>
        <w:t xml:space="preserve">The role-play provision could also be used as a device to promote and enhance </w:t>
      </w:r>
      <w:r w:rsidR="004E58A4">
        <w:t>learner’s</w:t>
      </w:r>
      <w:r>
        <w:t xml:space="preserve"> ability within the</w:t>
      </w:r>
      <w:r w:rsidR="00966306">
        <w:t xml:space="preserve"> Mathematics and Numeracy AoLE</w:t>
      </w:r>
      <w:r w:rsidR="004E58A4">
        <w:t xml:space="preserve">. Using Barnes’ ‘Hierarchal cross-curricular learning’ approach as listed in his taxonomy of cross-curricular approaches, the role play provision could </w:t>
      </w:r>
      <w:r w:rsidR="009C4D0D">
        <w:t xml:space="preserve">be the </w:t>
      </w:r>
      <w:r w:rsidR="002B62FB">
        <w:t xml:space="preserve">“subsidiary subject” </w:t>
      </w:r>
      <w:r w:rsidR="003A097B">
        <w:t>to enhance learning in the “dominant subject... mathematics”</w:t>
      </w:r>
      <w:r w:rsidR="00111AD3">
        <w:t xml:space="preserve"> (Barnes,</w:t>
      </w:r>
      <w:r w:rsidR="00797E91">
        <w:t xml:space="preserve"> 2015, p.272)</w:t>
      </w:r>
      <w:r w:rsidR="003A097B">
        <w:t>.</w:t>
      </w:r>
      <w:r w:rsidR="00111AD3">
        <w:t xml:space="preserve"> </w:t>
      </w:r>
      <w:r w:rsidR="00AF4463">
        <w:t xml:space="preserve">For example the children could be within the role-play provision retelling part of the tale where there is </w:t>
      </w:r>
      <w:r w:rsidR="00577FFC">
        <w:t xml:space="preserve">talk of </w:t>
      </w:r>
      <w:r w:rsidR="00AF4463">
        <w:t>gold</w:t>
      </w:r>
      <w:r w:rsidR="000A1E71">
        <w:t xml:space="preserve"> allowing them to “transfer mathematical skills to a variety of contexts” (</w:t>
      </w:r>
      <w:r w:rsidR="004A4851">
        <w:t>Welsh Government, 2016, p. 2)</w:t>
      </w:r>
      <w:r w:rsidR="00AF4463">
        <w:t xml:space="preserve">. </w:t>
      </w:r>
      <w:r w:rsidR="006A4D93">
        <w:t xml:space="preserve">Like ‘opportunistic cross-curricular learning’ the “adult role is to add challenge, new skills and knowledge” </w:t>
      </w:r>
      <w:r w:rsidR="00BD1284">
        <w:t xml:space="preserve">(Barnes, 2015, p. 274) </w:t>
      </w:r>
      <w:r w:rsidR="006A4D93">
        <w:t xml:space="preserve">to the task whilst allowing the children’s ‘natural curiosity’ to drive learning. </w:t>
      </w:r>
      <w:r w:rsidR="00AA10B0">
        <w:t>This could result in staff adapting a</w:t>
      </w:r>
      <w:r w:rsidR="00374D47">
        <w:t>nd</w:t>
      </w:r>
      <w:r w:rsidR="00AA10B0">
        <w:t xml:space="preserve"> guiding the task within the role-play area to cater and aid in the learning of mathematics. </w:t>
      </w:r>
      <w:r w:rsidR="00877B8C">
        <w:t xml:space="preserve">“Children learn through first-hand experiential activities with the serious business of ‘play’ providing the vehicle” </w:t>
      </w:r>
      <w:r w:rsidR="00877B8C">
        <w:lastRenderedPageBreak/>
        <w:t>(DCELLS, 2008, p.4)</w:t>
      </w:r>
      <w:r w:rsidR="009465E1">
        <w:t xml:space="preserve"> </w:t>
      </w:r>
      <w:r w:rsidR="002F0B16">
        <w:t>It would be the hopes that the role-play provision could provide the children this avenue of play to help enhance learning.</w:t>
      </w:r>
    </w:p>
    <w:p w:rsidR="00ED001C" w:rsidRDefault="00363140" w:rsidP="0056131A">
      <w:r>
        <w:t xml:space="preserve">The </w:t>
      </w:r>
      <w:r w:rsidR="001A25B0">
        <w:t>Health and Well-being AoLE</w:t>
      </w:r>
      <w:r>
        <w:t xml:space="preserve"> could be developed </w:t>
      </w:r>
      <w:r w:rsidR="00ED6D2D">
        <w:t>using ‘tokenistic’ cross-curricular approaches</w:t>
      </w:r>
      <w:r w:rsidR="001143DD">
        <w:t>.</w:t>
      </w:r>
      <w:r w:rsidR="00ED6D2D">
        <w:t xml:space="preserve"> The tale would provide the stimulus for the children to “engage in different kinds of physical activities” (</w:t>
      </w:r>
      <w:r w:rsidR="001225E7">
        <w:t xml:space="preserve">Donaldson, 2015, p. 45) </w:t>
      </w:r>
      <w:r w:rsidR="00EC3AE0">
        <w:t>whilst the ‘tokenistic’ approach would be to utilize</w:t>
      </w:r>
      <w:r w:rsidR="004F24FA">
        <w:t xml:space="preserve"> music to “bring some extra interest” (Barnes, 2015, p. 272)</w:t>
      </w:r>
      <w:r w:rsidR="00ED6D2D">
        <w:t xml:space="preserve"> </w:t>
      </w:r>
      <w:r w:rsidR="00FC7F1E">
        <w:t>to the activity</w:t>
      </w:r>
      <w:r w:rsidR="00A70AFD">
        <w:t xml:space="preserve"> allowing the children to “respond to a range of stimuli and accompaniment” (</w:t>
      </w:r>
      <w:r w:rsidR="007C0D94">
        <w:t xml:space="preserve">WAG, </w:t>
      </w:r>
      <w:r w:rsidR="00751616">
        <w:t>2008, p. 13)</w:t>
      </w:r>
      <w:r w:rsidR="001143DD">
        <w:t>.</w:t>
      </w:r>
      <w:r w:rsidR="009B7D7A">
        <w:t xml:space="preserve"> The children could express themselves freely in groups through music and movement “developing the skills and attributes for successful participation in work; taking part in team endeavours”</w:t>
      </w:r>
      <w:r w:rsidR="00851842">
        <w:t xml:space="preserve"> (Donaldson, 2015, p. 46</w:t>
      </w:r>
      <w:r w:rsidR="00FF2EFD">
        <w:t>) fulfilling</w:t>
      </w:r>
      <w:r w:rsidR="002A3334">
        <w:t xml:space="preserve"> Donaldson’s want for enterprising, creative contributors as the children work together to create</w:t>
      </w:r>
      <w:r w:rsidR="001C2F68">
        <w:t xml:space="preserve"> their pieces</w:t>
      </w:r>
      <w:r w:rsidR="001143DD">
        <w:t>.</w:t>
      </w:r>
      <w:r w:rsidR="005179E4">
        <w:t xml:space="preserve"> </w:t>
      </w:r>
      <w:r w:rsidR="00B93A61">
        <w:t>Through the children’s participation in the dance activity, Donaldson’s want for “Healthy, confident individuals” is built upon as they “take part in physical activity</w:t>
      </w:r>
      <w:r w:rsidR="000D26A7">
        <w:t>”</w:t>
      </w:r>
      <w:r w:rsidR="00D3106A">
        <w:t xml:space="preserve"> (Donaldson, 2015, p.</w:t>
      </w:r>
      <w:r w:rsidR="000A492B">
        <w:t xml:space="preserve"> 30)</w:t>
      </w:r>
      <w:r w:rsidR="007A724C">
        <w:t>.</w:t>
      </w:r>
    </w:p>
    <w:p w:rsidR="009B6A1F" w:rsidRPr="009B6A1F" w:rsidRDefault="002A43A7" w:rsidP="0056131A">
      <w:r>
        <w:t>Within Jones’ tale the villagers are faced with a dilemma; they need to move a boulder to find a</w:t>
      </w:r>
      <w:r w:rsidR="00134D6F">
        <w:t>nd</w:t>
      </w:r>
      <w:r>
        <w:t xml:space="preserve"> take the treasure </w:t>
      </w:r>
      <w:r w:rsidR="001C70C4">
        <w:t>buried</w:t>
      </w:r>
      <w:r>
        <w:t xml:space="preserve"> beneath. </w:t>
      </w:r>
      <w:r w:rsidR="001C70C4">
        <w:t xml:space="preserve">The </w:t>
      </w:r>
      <w:r w:rsidR="009B6A1F">
        <w:t>Science and Technology</w:t>
      </w:r>
      <w:r>
        <w:t xml:space="preserve"> AoLE</w:t>
      </w:r>
      <w:r w:rsidR="001C70C4">
        <w:t xml:space="preserve"> could be implemented here as they children are given the same problem. They will be </w:t>
      </w:r>
      <w:r w:rsidR="00621B9A">
        <w:t>tasked</w:t>
      </w:r>
      <w:r w:rsidR="001C70C4">
        <w:t xml:space="preserve"> to move an object that is </w:t>
      </w:r>
      <w:r w:rsidR="00841EC7">
        <w:t>too</w:t>
      </w:r>
      <w:r w:rsidR="001C70C4">
        <w:t xml:space="preserve"> heavy for anyone of them to lift</w:t>
      </w:r>
      <w:r w:rsidR="00C943E6">
        <w:t xml:space="preserve"> alone</w:t>
      </w:r>
      <w:r w:rsidR="001C70C4">
        <w:t>, so must devise their own means to move it using the materials provided. The children will have prior knowledge of levers from previous learning, but the material</w:t>
      </w:r>
      <w:r w:rsidR="000E27F1">
        <w:t>s</w:t>
      </w:r>
      <w:r w:rsidR="001C70C4">
        <w:t xml:space="preserve">, </w:t>
      </w:r>
      <w:r w:rsidR="001F19E4">
        <w:t xml:space="preserve">and </w:t>
      </w:r>
      <w:r w:rsidR="001C70C4">
        <w:t>length</w:t>
      </w:r>
      <w:r w:rsidR="001F19E4">
        <w:t xml:space="preserve"> of the material</w:t>
      </w:r>
      <w:r w:rsidR="00EF5606">
        <w:t>s</w:t>
      </w:r>
      <w:r w:rsidR="001C70C4">
        <w:t xml:space="preserve"> etc. will</w:t>
      </w:r>
      <w:r w:rsidR="0049053F">
        <w:t xml:space="preserve"> be</w:t>
      </w:r>
      <w:r w:rsidR="0043161E">
        <w:t xml:space="preserve"> for the children</w:t>
      </w:r>
      <w:r w:rsidR="001C70C4">
        <w:t xml:space="preserve"> to decide.</w:t>
      </w:r>
      <w:r w:rsidR="00EE3875">
        <w:t xml:space="preserve"> Health and Well-being</w:t>
      </w:r>
      <w:r w:rsidR="00464D72">
        <w:t xml:space="preserve"> AoLE</w:t>
      </w:r>
      <w:r w:rsidR="00EE3875">
        <w:t xml:space="preserve"> will also be </w:t>
      </w:r>
      <w:r w:rsidR="00C943E6">
        <w:t xml:space="preserve">developed as the children “deal with </w:t>
      </w:r>
      <w:r w:rsidR="00C943E6" w:rsidRPr="00735B5E">
        <w:rPr>
          <w:rFonts w:cstheme="minorHAnsi"/>
        </w:rPr>
        <w:t>the difficult issues and decisions”</w:t>
      </w:r>
      <w:r w:rsidR="007D1372" w:rsidRPr="00735B5E">
        <w:rPr>
          <w:rFonts w:cstheme="minorHAnsi"/>
        </w:rPr>
        <w:t xml:space="preserve"> (Donaldson, 2015, p. 30)</w:t>
      </w:r>
      <w:r w:rsidR="00E366E1" w:rsidRPr="00735B5E">
        <w:rPr>
          <w:rFonts w:cstheme="minorHAnsi"/>
        </w:rPr>
        <w:t xml:space="preserve"> that </w:t>
      </w:r>
      <w:proofErr w:type="gramStart"/>
      <w:r w:rsidR="00001155">
        <w:rPr>
          <w:rFonts w:cstheme="minorHAnsi"/>
        </w:rPr>
        <w:t>arise</w:t>
      </w:r>
      <w:proofErr w:type="gramEnd"/>
      <w:r w:rsidR="00E366E1" w:rsidRPr="00735B5E">
        <w:rPr>
          <w:rFonts w:cstheme="minorHAnsi"/>
        </w:rPr>
        <w:t xml:space="preserve"> from the task</w:t>
      </w:r>
      <w:r w:rsidR="00F46B89" w:rsidRPr="00735B5E">
        <w:rPr>
          <w:rFonts w:cstheme="minorHAnsi"/>
        </w:rPr>
        <w:t xml:space="preserve">. </w:t>
      </w:r>
      <w:r w:rsidR="004909FE" w:rsidRPr="00735B5E">
        <w:rPr>
          <w:rFonts w:cstheme="minorHAnsi"/>
        </w:rPr>
        <w:t>The children will be asked to recognise “any hazards and risks to themselves and others” (</w:t>
      </w:r>
      <w:r w:rsidR="00AC2A5B" w:rsidRPr="00735B5E">
        <w:rPr>
          <w:rFonts w:cstheme="minorHAnsi"/>
        </w:rPr>
        <w:t>WAG, 2008, p. 13)</w:t>
      </w:r>
      <w:r w:rsidR="00C943E6" w:rsidRPr="00735B5E">
        <w:rPr>
          <w:rFonts w:cstheme="minorHAnsi"/>
        </w:rPr>
        <w:t xml:space="preserve"> </w:t>
      </w:r>
      <w:r w:rsidR="00DB5385" w:rsidRPr="00735B5E">
        <w:rPr>
          <w:rFonts w:cstheme="minorHAnsi"/>
        </w:rPr>
        <w:t>when undertaking the task</w:t>
      </w:r>
      <w:r w:rsidR="00BE7BAE">
        <w:rPr>
          <w:rFonts w:cstheme="minorHAnsi"/>
        </w:rPr>
        <w:t>, making clear links to the possible dangers associated with some practical tasks</w:t>
      </w:r>
      <w:r w:rsidR="00DB5385" w:rsidRPr="00735B5E">
        <w:rPr>
          <w:rFonts w:cstheme="minorHAnsi"/>
        </w:rPr>
        <w:t xml:space="preserve">. </w:t>
      </w:r>
      <w:r w:rsidR="008D3FC9" w:rsidRPr="00735B5E">
        <w:rPr>
          <w:rFonts w:cstheme="minorHAnsi"/>
        </w:rPr>
        <w:t xml:space="preserve">This task will use Barnes ‘multidisciplinary’ cross-curricular approach as the task will </w:t>
      </w:r>
      <w:r w:rsidR="00735B5E" w:rsidRPr="00735B5E">
        <w:rPr>
          <w:rFonts w:cstheme="minorHAnsi"/>
        </w:rPr>
        <w:t>“</w:t>
      </w:r>
      <w:r w:rsidR="00735B5E" w:rsidRPr="00735B5E">
        <w:rPr>
          <w:rFonts w:cstheme="minorHAnsi"/>
          <w:color w:val="231F20"/>
          <w:shd w:val="clear" w:color="auto" w:fill="FFFFFF"/>
        </w:rPr>
        <w:t>use a single stimulus for two distinct purposes</w:t>
      </w:r>
      <w:r w:rsidR="00A4272E">
        <w:rPr>
          <w:rFonts w:cstheme="minorHAnsi"/>
          <w:color w:val="231F20"/>
          <w:shd w:val="clear" w:color="auto" w:fill="FFFFFF"/>
        </w:rPr>
        <w:t>”</w:t>
      </w:r>
      <w:r w:rsidR="00A92F0F">
        <w:rPr>
          <w:rFonts w:cstheme="minorHAnsi"/>
          <w:color w:val="231F20"/>
          <w:shd w:val="clear" w:color="auto" w:fill="FFFFFF"/>
        </w:rPr>
        <w:t xml:space="preserve"> (Barnes, 2015, p.</w:t>
      </w:r>
      <w:r w:rsidR="0094533E">
        <w:rPr>
          <w:rFonts w:cstheme="minorHAnsi"/>
          <w:color w:val="231F20"/>
          <w:shd w:val="clear" w:color="auto" w:fill="FFFFFF"/>
        </w:rPr>
        <w:t xml:space="preserve"> 273)</w:t>
      </w:r>
      <w:r w:rsidR="00580AAE">
        <w:rPr>
          <w:rFonts w:cstheme="minorHAnsi"/>
          <w:color w:val="231F20"/>
          <w:shd w:val="clear" w:color="auto" w:fill="FFFFFF"/>
        </w:rPr>
        <w:t>;</w:t>
      </w:r>
      <w:r w:rsidR="00AA15D6">
        <w:rPr>
          <w:rFonts w:cstheme="minorHAnsi"/>
          <w:color w:val="231F20"/>
          <w:shd w:val="clear" w:color="auto" w:fill="FFFFFF"/>
        </w:rPr>
        <w:t xml:space="preserve"> to learn from </w:t>
      </w:r>
      <w:r w:rsidR="00375E25">
        <w:rPr>
          <w:rFonts w:cstheme="minorHAnsi"/>
          <w:color w:val="231F20"/>
          <w:shd w:val="clear" w:color="auto" w:fill="FFFFFF"/>
        </w:rPr>
        <w:t>the</w:t>
      </w:r>
      <w:r w:rsidR="00AA15D6">
        <w:rPr>
          <w:rFonts w:cstheme="minorHAnsi"/>
          <w:color w:val="231F20"/>
          <w:shd w:val="clear" w:color="auto" w:fill="FFFFFF"/>
        </w:rPr>
        <w:t xml:space="preserve"> Science and Technology AoLE</w:t>
      </w:r>
      <w:r w:rsidR="00D83794">
        <w:rPr>
          <w:rFonts w:cstheme="minorHAnsi"/>
          <w:color w:val="231F20"/>
          <w:shd w:val="clear" w:color="auto" w:fill="FFFFFF"/>
        </w:rPr>
        <w:t xml:space="preserve"> through the use of levers, and the Mathematics and numeracy AoLE as the children “</w:t>
      </w:r>
      <w:r w:rsidR="00D83794">
        <w:t>select and construct appropriate charts, diagrams and graphs with suitable scales” in relation to the data provided in the practical testing (</w:t>
      </w:r>
      <w:r w:rsidR="006A1134">
        <w:t>Welsh Government, 2016, p. 2)</w:t>
      </w:r>
      <w:r w:rsidR="00D83794">
        <w:rPr>
          <w:rFonts w:cstheme="minorHAnsi"/>
          <w:color w:val="231F20"/>
          <w:shd w:val="clear" w:color="auto" w:fill="FFFFFF"/>
        </w:rPr>
        <w:t>.</w:t>
      </w:r>
      <w:r w:rsidR="009B50DE">
        <w:rPr>
          <w:rFonts w:cstheme="minorHAnsi"/>
          <w:color w:val="231F20"/>
          <w:shd w:val="clear" w:color="auto" w:fill="FFFFFF"/>
        </w:rPr>
        <w:t xml:space="preserve"> The pupils </w:t>
      </w:r>
      <w:r w:rsidR="00D801EE">
        <w:rPr>
          <w:rFonts w:cstheme="minorHAnsi"/>
          <w:color w:val="231F20"/>
          <w:shd w:val="clear" w:color="auto" w:fill="FFFFFF"/>
        </w:rPr>
        <w:t>will need to firstly design and “</w:t>
      </w:r>
      <w:r w:rsidR="00D801EE">
        <w:t>investigate how existing products look and function as a source of ideas for their own products</w:t>
      </w:r>
      <w:r w:rsidR="00565C9A">
        <w:t>” (</w:t>
      </w:r>
      <w:r w:rsidR="00D77A31">
        <w:t xml:space="preserve">WAG, 2008, p. 12) </w:t>
      </w:r>
      <w:r w:rsidR="00F01E03">
        <w:rPr>
          <w:rFonts w:cstheme="minorHAnsi"/>
          <w:color w:val="231F20"/>
          <w:shd w:val="clear" w:color="auto" w:fill="FFFFFF"/>
        </w:rPr>
        <w:t>and then make their product choosing “</w:t>
      </w:r>
      <w:r w:rsidR="00F01E03">
        <w:t xml:space="preserve">appropriate materials, ingredients, equipment, tools/utensils and techniques, from a range made available to them” (WAG, 2008, p. 12). </w:t>
      </w:r>
      <w:r w:rsidR="00FD61E5">
        <w:t>This task allows for the children to contribute and work toward Donaldson’s “enterprising, creative contributors” as the children “</w:t>
      </w:r>
      <w:r w:rsidR="00692E8A">
        <w:t>connect and apply their knowledge and skills to create ideas and products</w:t>
      </w:r>
      <w:proofErr w:type="gramStart"/>
      <w:r w:rsidR="00692E8A">
        <w:t xml:space="preserve">” </w:t>
      </w:r>
      <w:r w:rsidR="000235EE">
        <w:t xml:space="preserve"> (</w:t>
      </w:r>
      <w:proofErr w:type="gramEnd"/>
      <w:r w:rsidR="000235EE">
        <w:t xml:space="preserve">Donaldson, 2015, p. 29) </w:t>
      </w:r>
      <w:r w:rsidR="00692E8A">
        <w:t>to solve the task.</w:t>
      </w:r>
    </w:p>
    <w:p w:rsidR="00ED001C" w:rsidRDefault="00ED001C" w:rsidP="00ED001C">
      <w:pPr>
        <w:rPr>
          <w:rFonts w:cstheme="minorHAnsi"/>
          <w:color w:val="231F20"/>
          <w:spacing w:val="-9"/>
          <w:shd w:val="clear" w:color="auto" w:fill="FFFFFF"/>
        </w:rPr>
      </w:pPr>
      <w:r>
        <w:rPr>
          <w:rFonts w:cstheme="minorHAnsi"/>
          <w:color w:val="231F20"/>
          <w:spacing w:val="-9"/>
          <w:shd w:val="clear" w:color="auto" w:fill="FFFFFF"/>
        </w:rPr>
        <w:t>The Plowden Report states that:</w:t>
      </w:r>
    </w:p>
    <w:p w:rsidR="00417147" w:rsidRDefault="00ED001C" w:rsidP="00ED001C">
      <w:pPr>
        <w:rPr>
          <w:rFonts w:cstheme="minorHAnsi"/>
        </w:rPr>
      </w:pPr>
      <w:r w:rsidRPr="00B5068C">
        <w:rPr>
          <w:rFonts w:cstheme="minorHAnsi"/>
        </w:rPr>
        <w:t xml:space="preserve">“Rigid division of the curriculum into </w:t>
      </w:r>
      <w:r>
        <w:rPr>
          <w:rFonts w:cstheme="minorHAnsi"/>
        </w:rPr>
        <w:t xml:space="preserve">subjects tends to... </w:t>
      </w:r>
      <w:r w:rsidRPr="00B5068C">
        <w:rPr>
          <w:rFonts w:cstheme="minorHAnsi"/>
        </w:rPr>
        <w:t>hinder them from realizing the common elements in problem solving</w:t>
      </w:r>
      <w:r>
        <w:rPr>
          <w:rFonts w:cstheme="minorHAnsi"/>
        </w:rPr>
        <w:t>...</w:t>
      </w:r>
      <w:r w:rsidRPr="00B5068C">
        <w:rPr>
          <w:rFonts w:cstheme="minorHAnsi"/>
        </w:rPr>
        <w:t xml:space="preserve"> some work</w:t>
      </w:r>
      <w:r>
        <w:rPr>
          <w:rFonts w:cstheme="minorHAnsi"/>
        </w:rPr>
        <w:t>,</w:t>
      </w:r>
      <w:r w:rsidRPr="00B5068C">
        <w:rPr>
          <w:rFonts w:cstheme="minorHAnsi"/>
        </w:rPr>
        <w:t xml:space="preserve"> at least, should cut across subject divisions at all stages </w:t>
      </w:r>
      <w:r>
        <w:rPr>
          <w:rFonts w:cstheme="minorHAnsi"/>
        </w:rPr>
        <w:t xml:space="preserve">in </w:t>
      </w:r>
      <w:r w:rsidRPr="00B5068C">
        <w:rPr>
          <w:rFonts w:cstheme="minorHAnsi"/>
        </w:rPr>
        <w:t>the primary school.”</w:t>
      </w:r>
    </w:p>
    <w:p w:rsidR="00ED001C" w:rsidRDefault="00ED001C" w:rsidP="00ED001C">
      <w:pPr>
        <w:rPr>
          <w:rFonts w:cstheme="minorHAnsi"/>
          <w:color w:val="000000" w:themeColor="text1"/>
        </w:rPr>
      </w:pPr>
      <w:r w:rsidRPr="00B5068C">
        <w:rPr>
          <w:rFonts w:cstheme="minorHAnsi"/>
        </w:rPr>
        <w:t xml:space="preserve"> (DES, 1967:para. 535, p. </w:t>
      </w:r>
      <w:r w:rsidRPr="00B5068C">
        <w:rPr>
          <w:rFonts w:cstheme="minorHAnsi"/>
          <w:color w:val="000000" w:themeColor="text1"/>
        </w:rPr>
        <w:t>197)</w:t>
      </w:r>
    </w:p>
    <w:p w:rsidR="00ED001C" w:rsidRPr="009512A3" w:rsidRDefault="00ED001C" w:rsidP="00ED001C">
      <w:pPr>
        <w:rPr>
          <w:rFonts w:cstheme="minorHAnsi"/>
          <w:color w:val="000000" w:themeColor="text1"/>
        </w:rPr>
      </w:pPr>
      <w:r>
        <w:rPr>
          <w:rFonts w:cstheme="minorHAnsi"/>
          <w:color w:val="000000" w:themeColor="text1"/>
        </w:rPr>
        <w:t xml:space="preserve">Perhaps the notion that only ‘some work’ should ‘cut across subject divisions’ gives weight to both ‘rigid’ curriculum and cross-curriculum thinking. In some ways a rigid curriculum could provide more </w:t>
      </w:r>
      <w:r>
        <w:rPr>
          <w:rFonts w:cstheme="minorHAnsi"/>
          <w:color w:val="000000" w:themeColor="text1"/>
        </w:rPr>
        <w:lastRenderedPageBreak/>
        <w:t xml:space="preserve">in depth knowledge into a particular subject, but cross-curricular teaching could provide the real life reason for learning something. </w:t>
      </w:r>
    </w:p>
    <w:p w:rsidR="00FD04BD" w:rsidRPr="00F02CA7" w:rsidRDefault="00FD04BD" w:rsidP="00FD04BD">
      <w:pPr>
        <w:pStyle w:val="ListParagraph"/>
        <w:rPr>
          <w:rFonts w:cstheme="minorHAnsi"/>
          <w:sz w:val="22"/>
          <w:szCs w:val="22"/>
        </w:rPr>
      </w:pPr>
    </w:p>
    <w:sectPr w:rsidR="00FD04BD" w:rsidRPr="00F02CA7" w:rsidSect="00A27AA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84C6E"/>
    <w:multiLevelType w:val="hybridMultilevel"/>
    <w:tmpl w:val="ED9C0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7A3572"/>
    <w:multiLevelType w:val="hybridMultilevel"/>
    <w:tmpl w:val="1A8E3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compat/>
  <w:rsids>
    <w:rsidRoot w:val="00C46D98"/>
    <w:rsid w:val="0000084D"/>
    <w:rsid w:val="00001155"/>
    <w:rsid w:val="0000420C"/>
    <w:rsid w:val="00005204"/>
    <w:rsid w:val="000052D8"/>
    <w:rsid w:val="0000581A"/>
    <w:rsid w:val="000126C5"/>
    <w:rsid w:val="00013F91"/>
    <w:rsid w:val="00020B05"/>
    <w:rsid w:val="00021547"/>
    <w:rsid w:val="000235EE"/>
    <w:rsid w:val="00024EA9"/>
    <w:rsid w:val="000264D6"/>
    <w:rsid w:val="00026B65"/>
    <w:rsid w:val="000305DC"/>
    <w:rsid w:val="00030C27"/>
    <w:rsid w:val="000339F3"/>
    <w:rsid w:val="00034ECF"/>
    <w:rsid w:val="00043E52"/>
    <w:rsid w:val="0004450B"/>
    <w:rsid w:val="00045C17"/>
    <w:rsid w:val="0004778C"/>
    <w:rsid w:val="000502B6"/>
    <w:rsid w:val="0005055F"/>
    <w:rsid w:val="00055FB5"/>
    <w:rsid w:val="00056FB5"/>
    <w:rsid w:val="000573C0"/>
    <w:rsid w:val="0006260C"/>
    <w:rsid w:val="00065946"/>
    <w:rsid w:val="00066F16"/>
    <w:rsid w:val="000701B7"/>
    <w:rsid w:val="000706A7"/>
    <w:rsid w:val="00071577"/>
    <w:rsid w:val="00072C4C"/>
    <w:rsid w:val="00074D5A"/>
    <w:rsid w:val="00074D84"/>
    <w:rsid w:val="00075A79"/>
    <w:rsid w:val="000766FA"/>
    <w:rsid w:val="000776A2"/>
    <w:rsid w:val="00080814"/>
    <w:rsid w:val="00091C2D"/>
    <w:rsid w:val="00096A8B"/>
    <w:rsid w:val="000A0F6B"/>
    <w:rsid w:val="000A1E71"/>
    <w:rsid w:val="000A492B"/>
    <w:rsid w:val="000B10F0"/>
    <w:rsid w:val="000B5EE1"/>
    <w:rsid w:val="000B6061"/>
    <w:rsid w:val="000D26A7"/>
    <w:rsid w:val="000D6B50"/>
    <w:rsid w:val="000E27F1"/>
    <w:rsid w:val="000E45DE"/>
    <w:rsid w:val="000E6987"/>
    <w:rsid w:val="000E71B3"/>
    <w:rsid w:val="000F57A4"/>
    <w:rsid w:val="000F70CA"/>
    <w:rsid w:val="00101C6B"/>
    <w:rsid w:val="00104245"/>
    <w:rsid w:val="00104F27"/>
    <w:rsid w:val="00105517"/>
    <w:rsid w:val="0010601E"/>
    <w:rsid w:val="00107B65"/>
    <w:rsid w:val="0011161B"/>
    <w:rsid w:val="00111AD3"/>
    <w:rsid w:val="0011280A"/>
    <w:rsid w:val="001143DD"/>
    <w:rsid w:val="001225E7"/>
    <w:rsid w:val="001227A6"/>
    <w:rsid w:val="00126A73"/>
    <w:rsid w:val="001272C5"/>
    <w:rsid w:val="00130DB6"/>
    <w:rsid w:val="001314B6"/>
    <w:rsid w:val="001339EC"/>
    <w:rsid w:val="001347C0"/>
    <w:rsid w:val="00134D6F"/>
    <w:rsid w:val="00135176"/>
    <w:rsid w:val="00157D58"/>
    <w:rsid w:val="001617DB"/>
    <w:rsid w:val="00162B35"/>
    <w:rsid w:val="00166F08"/>
    <w:rsid w:val="001823C9"/>
    <w:rsid w:val="001836A4"/>
    <w:rsid w:val="00184707"/>
    <w:rsid w:val="001879C7"/>
    <w:rsid w:val="00193B1A"/>
    <w:rsid w:val="00193D42"/>
    <w:rsid w:val="00197774"/>
    <w:rsid w:val="001A25B0"/>
    <w:rsid w:val="001B1AB0"/>
    <w:rsid w:val="001B41CC"/>
    <w:rsid w:val="001C2F68"/>
    <w:rsid w:val="001C70C4"/>
    <w:rsid w:val="001D01E3"/>
    <w:rsid w:val="001D08FC"/>
    <w:rsid w:val="001E09DC"/>
    <w:rsid w:val="001E1709"/>
    <w:rsid w:val="001F19E4"/>
    <w:rsid w:val="001F3D16"/>
    <w:rsid w:val="001F7903"/>
    <w:rsid w:val="00200243"/>
    <w:rsid w:val="00202F24"/>
    <w:rsid w:val="002054E0"/>
    <w:rsid w:val="002065F6"/>
    <w:rsid w:val="00207AD2"/>
    <w:rsid w:val="00214719"/>
    <w:rsid w:val="00215FB2"/>
    <w:rsid w:val="00220F74"/>
    <w:rsid w:val="00221DEB"/>
    <w:rsid w:val="00232546"/>
    <w:rsid w:val="00232B5E"/>
    <w:rsid w:val="0023404E"/>
    <w:rsid w:val="002365F6"/>
    <w:rsid w:val="00242261"/>
    <w:rsid w:val="00246845"/>
    <w:rsid w:val="002639CC"/>
    <w:rsid w:val="00265622"/>
    <w:rsid w:val="002657D4"/>
    <w:rsid w:val="002709F9"/>
    <w:rsid w:val="0027108B"/>
    <w:rsid w:val="002714A3"/>
    <w:rsid w:val="00272DAD"/>
    <w:rsid w:val="00274CCD"/>
    <w:rsid w:val="00284C54"/>
    <w:rsid w:val="00287119"/>
    <w:rsid w:val="0029118A"/>
    <w:rsid w:val="00293BEE"/>
    <w:rsid w:val="002A3334"/>
    <w:rsid w:val="002A4166"/>
    <w:rsid w:val="002A43A7"/>
    <w:rsid w:val="002B35AF"/>
    <w:rsid w:val="002B62FB"/>
    <w:rsid w:val="002B6FF6"/>
    <w:rsid w:val="002B73E0"/>
    <w:rsid w:val="002C2813"/>
    <w:rsid w:val="002C30BC"/>
    <w:rsid w:val="002C52E0"/>
    <w:rsid w:val="002C7691"/>
    <w:rsid w:val="002D4455"/>
    <w:rsid w:val="002D5079"/>
    <w:rsid w:val="002D7B0B"/>
    <w:rsid w:val="002E2F5F"/>
    <w:rsid w:val="002E61E6"/>
    <w:rsid w:val="002E729F"/>
    <w:rsid w:val="002F0B16"/>
    <w:rsid w:val="002F53C1"/>
    <w:rsid w:val="00302CFD"/>
    <w:rsid w:val="0030317B"/>
    <w:rsid w:val="00305275"/>
    <w:rsid w:val="0030533A"/>
    <w:rsid w:val="00305EC9"/>
    <w:rsid w:val="003077B1"/>
    <w:rsid w:val="0031121B"/>
    <w:rsid w:val="00311616"/>
    <w:rsid w:val="00312254"/>
    <w:rsid w:val="00312D05"/>
    <w:rsid w:val="003251E2"/>
    <w:rsid w:val="0032586D"/>
    <w:rsid w:val="003273D8"/>
    <w:rsid w:val="003313F1"/>
    <w:rsid w:val="00336D76"/>
    <w:rsid w:val="00343ABC"/>
    <w:rsid w:val="003445C0"/>
    <w:rsid w:val="0035211B"/>
    <w:rsid w:val="003615FE"/>
    <w:rsid w:val="00363140"/>
    <w:rsid w:val="0036349F"/>
    <w:rsid w:val="003645C5"/>
    <w:rsid w:val="00373CB5"/>
    <w:rsid w:val="00374D47"/>
    <w:rsid w:val="0037598D"/>
    <w:rsid w:val="00375E25"/>
    <w:rsid w:val="00377424"/>
    <w:rsid w:val="003832B8"/>
    <w:rsid w:val="00384B21"/>
    <w:rsid w:val="00386AA8"/>
    <w:rsid w:val="00393686"/>
    <w:rsid w:val="003943F4"/>
    <w:rsid w:val="003A05FC"/>
    <w:rsid w:val="003A097B"/>
    <w:rsid w:val="003A2D50"/>
    <w:rsid w:val="003A4AEC"/>
    <w:rsid w:val="003A56FC"/>
    <w:rsid w:val="003A7B1E"/>
    <w:rsid w:val="003B2C46"/>
    <w:rsid w:val="003B5E28"/>
    <w:rsid w:val="003B5F8D"/>
    <w:rsid w:val="003B6A35"/>
    <w:rsid w:val="003B7603"/>
    <w:rsid w:val="003C01A3"/>
    <w:rsid w:val="003C36A8"/>
    <w:rsid w:val="003C37FA"/>
    <w:rsid w:val="003C5081"/>
    <w:rsid w:val="003C5446"/>
    <w:rsid w:val="003C6B20"/>
    <w:rsid w:val="003D076C"/>
    <w:rsid w:val="003E0C4F"/>
    <w:rsid w:val="003E43D3"/>
    <w:rsid w:val="003F1B4C"/>
    <w:rsid w:val="003F39C8"/>
    <w:rsid w:val="003F5C66"/>
    <w:rsid w:val="003F62F9"/>
    <w:rsid w:val="00400559"/>
    <w:rsid w:val="00415724"/>
    <w:rsid w:val="00417147"/>
    <w:rsid w:val="00420498"/>
    <w:rsid w:val="00423C0F"/>
    <w:rsid w:val="004240BA"/>
    <w:rsid w:val="004278C3"/>
    <w:rsid w:val="0043161E"/>
    <w:rsid w:val="0044129A"/>
    <w:rsid w:val="00447726"/>
    <w:rsid w:val="00447EE5"/>
    <w:rsid w:val="00450A40"/>
    <w:rsid w:val="00464D72"/>
    <w:rsid w:val="00472AFB"/>
    <w:rsid w:val="00473EDB"/>
    <w:rsid w:val="0048362F"/>
    <w:rsid w:val="0049053F"/>
    <w:rsid w:val="004909FE"/>
    <w:rsid w:val="00490FDB"/>
    <w:rsid w:val="00492DB8"/>
    <w:rsid w:val="0049415F"/>
    <w:rsid w:val="004958C8"/>
    <w:rsid w:val="00495F7F"/>
    <w:rsid w:val="004A1D3F"/>
    <w:rsid w:val="004A4851"/>
    <w:rsid w:val="004A6CA4"/>
    <w:rsid w:val="004B36C1"/>
    <w:rsid w:val="004C0A9D"/>
    <w:rsid w:val="004C2F4B"/>
    <w:rsid w:val="004D062E"/>
    <w:rsid w:val="004D0983"/>
    <w:rsid w:val="004D0C87"/>
    <w:rsid w:val="004D11AB"/>
    <w:rsid w:val="004D12EA"/>
    <w:rsid w:val="004E3C65"/>
    <w:rsid w:val="004E40C1"/>
    <w:rsid w:val="004E58A4"/>
    <w:rsid w:val="004E65D9"/>
    <w:rsid w:val="004E705C"/>
    <w:rsid w:val="004F066C"/>
    <w:rsid w:val="004F1D2D"/>
    <w:rsid w:val="004F24FA"/>
    <w:rsid w:val="004F3A54"/>
    <w:rsid w:val="004F5409"/>
    <w:rsid w:val="00502695"/>
    <w:rsid w:val="00511FE1"/>
    <w:rsid w:val="00513BC6"/>
    <w:rsid w:val="00516F78"/>
    <w:rsid w:val="005178AD"/>
    <w:rsid w:val="005179E4"/>
    <w:rsid w:val="00517B9F"/>
    <w:rsid w:val="00520B81"/>
    <w:rsid w:val="00530596"/>
    <w:rsid w:val="00534A75"/>
    <w:rsid w:val="00535154"/>
    <w:rsid w:val="00542494"/>
    <w:rsid w:val="00552701"/>
    <w:rsid w:val="00555F04"/>
    <w:rsid w:val="005575CC"/>
    <w:rsid w:val="0056131A"/>
    <w:rsid w:val="00562A65"/>
    <w:rsid w:val="00565C9A"/>
    <w:rsid w:val="00571717"/>
    <w:rsid w:val="00572014"/>
    <w:rsid w:val="00572FA0"/>
    <w:rsid w:val="00577FFC"/>
    <w:rsid w:val="00580AAE"/>
    <w:rsid w:val="00584954"/>
    <w:rsid w:val="00585196"/>
    <w:rsid w:val="00593411"/>
    <w:rsid w:val="00595A73"/>
    <w:rsid w:val="005B343C"/>
    <w:rsid w:val="005B3FFD"/>
    <w:rsid w:val="005B5025"/>
    <w:rsid w:val="005C4807"/>
    <w:rsid w:val="005C57BE"/>
    <w:rsid w:val="005C6230"/>
    <w:rsid w:val="005D1A02"/>
    <w:rsid w:val="005D2858"/>
    <w:rsid w:val="005E0A11"/>
    <w:rsid w:val="005E1A74"/>
    <w:rsid w:val="005E467E"/>
    <w:rsid w:val="005E4951"/>
    <w:rsid w:val="005F396F"/>
    <w:rsid w:val="005F4E01"/>
    <w:rsid w:val="005F529C"/>
    <w:rsid w:val="005F5486"/>
    <w:rsid w:val="005F5D5E"/>
    <w:rsid w:val="006007BF"/>
    <w:rsid w:val="00603951"/>
    <w:rsid w:val="0061070F"/>
    <w:rsid w:val="00613282"/>
    <w:rsid w:val="00616146"/>
    <w:rsid w:val="00621B9A"/>
    <w:rsid w:val="00626C2C"/>
    <w:rsid w:val="00630D4A"/>
    <w:rsid w:val="00632ADC"/>
    <w:rsid w:val="006354D8"/>
    <w:rsid w:val="00636C29"/>
    <w:rsid w:val="006415AB"/>
    <w:rsid w:val="00642A27"/>
    <w:rsid w:val="006444E6"/>
    <w:rsid w:val="006456DB"/>
    <w:rsid w:val="00645D39"/>
    <w:rsid w:val="00650D1C"/>
    <w:rsid w:val="006535AA"/>
    <w:rsid w:val="0066175E"/>
    <w:rsid w:val="00663E53"/>
    <w:rsid w:val="0066668F"/>
    <w:rsid w:val="00674174"/>
    <w:rsid w:val="00674750"/>
    <w:rsid w:val="00677891"/>
    <w:rsid w:val="00677957"/>
    <w:rsid w:val="00680335"/>
    <w:rsid w:val="00691A51"/>
    <w:rsid w:val="00692B0F"/>
    <w:rsid w:val="00692E8A"/>
    <w:rsid w:val="006938D7"/>
    <w:rsid w:val="00697F1A"/>
    <w:rsid w:val="006A1134"/>
    <w:rsid w:val="006A1E81"/>
    <w:rsid w:val="006A2CD5"/>
    <w:rsid w:val="006A4D93"/>
    <w:rsid w:val="006A71F2"/>
    <w:rsid w:val="006A753A"/>
    <w:rsid w:val="006B02B6"/>
    <w:rsid w:val="006B2B93"/>
    <w:rsid w:val="006B79E5"/>
    <w:rsid w:val="006C135F"/>
    <w:rsid w:val="006C579B"/>
    <w:rsid w:val="006C718F"/>
    <w:rsid w:val="006D11C5"/>
    <w:rsid w:val="006D2E47"/>
    <w:rsid w:val="006D44DA"/>
    <w:rsid w:val="006D765A"/>
    <w:rsid w:val="006E0A3E"/>
    <w:rsid w:val="006E13F5"/>
    <w:rsid w:val="006E5625"/>
    <w:rsid w:val="006E68CA"/>
    <w:rsid w:val="006F2090"/>
    <w:rsid w:val="006F3475"/>
    <w:rsid w:val="006F434F"/>
    <w:rsid w:val="006F56DB"/>
    <w:rsid w:val="00701747"/>
    <w:rsid w:val="00701D10"/>
    <w:rsid w:val="007162BA"/>
    <w:rsid w:val="00716DFF"/>
    <w:rsid w:val="007200A4"/>
    <w:rsid w:val="00731678"/>
    <w:rsid w:val="00734938"/>
    <w:rsid w:val="00734E2D"/>
    <w:rsid w:val="00734E9B"/>
    <w:rsid w:val="00735B5E"/>
    <w:rsid w:val="00744ACD"/>
    <w:rsid w:val="007508E3"/>
    <w:rsid w:val="00751616"/>
    <w:rsid w:val="00752560"/>
    <w:rsid w:val="00752755"/>
    <w:rsid w:val="00757342"/>
    <w:rsid w:val="007633F1"/>
    <w:rsid w:val="00764DFB"/>
    <w:rsid w:val="007663CB"/>
    <w:rsid w:val="00766E91"/>
    <w:rsid w:val="00776B19"/>
    <w:rsid w:val="0078196E"/>
    <w:rsid w:val="00787807"/>
    <w:rsid w:val="00791048"/>
    <w:rsid w:val="007920BE"/>
    <w:rsid w:val="00792F59"/>
    <w:rsid w:val="00793E0B"/>
    <w:rsid w:val="00794CFF"/>
    <w:rsid w:val="00797E91"/>
    <w:rsid w:val="007A1426"/>
    <w:rsid w:val="007A5598"/>
    <w:rsid w:val="007A6AE9"/>
    <w:rsid w:val="007A724C"/>
    <w:rsid w:val="007B6097"/>
    <w:rsid w:val="007C0D94"/>
    <w:rsid w:val="007C139F"/>
    <w:rsid w:val="007C26D3"/>
    <w:rsid w:val="007D1372"/>
    <w:rsid w:val="007D1D9F"/>
    <w:rsid w:val="007D1FD6"/>
    <w:rsid w:val="007D321B"/>
    <w:rsid w:val="007D387C"/>
    <w:rsid w:val="007E1884"/>
    <w:rsid w:val="007E2EFC"/>
    <w:rsid w:val="007F1D5A"/>
    <w:rsid w:val="007F5ED5"/>
    <w:rsid w:val="0081732F"/>
    <w:rsid w:val="008257B6"/>
    <w:rsid w:val="00826C97"/>
    <w:rsid w:val="00827513"/>
    <w:rsid w:val="008300F8"/>
    <w:rsid w:val="0083323D"/>
    <w:rsid w:val="00833B2E"/>
    <w:rsid w:val="00834591"/>
    <w:rsid w:val="0084183C"/>
    <w:rsid w:val="00841EC7"/>
    <w:rsid w:val="00842245"/>
    <w:rsid w:val="00851842"/>
    <w:rsid w:val="008519C3"/>
    <w:rsid w:val="008534C6"/>
    <w:rsid w:val="0085507F"/>
    <w:rsid w:val="0086101A"/>
    <w:rsid w:val="00863FC9"/>
    <w:rsid w:val="008666F3"/>
    <w:rsid w:val="0087530E"/>
    <w:rsid w:val="00876E10"/>
    <w:rsid w:val="00877137"/>
    <w:rsid w:val="008776E1"/>
    <w:rsid w:val="00877B8C"/>
    <w:rsid w:val="00891E9E"/>
    <w:rsid w:val="008935B2"/>
    <w:rsid w:val="00893749"/>
    <w:rsid w:val="008949C7"/>
    <w:rsid w:val="008B2265"/>
    <w:rsid w:val="008B748A"/>
    <w:rsid w:val="008C1678"/>
    <w:rsid w:val="008C2492"/>
    <w:rsid w:val="008C4D83"/>
    <w:rsid w:val="008D02B5"/>
    <w:rsid w:val="008D3FC9"/>
    <w:rsid w:val="008D777D"/>
    <w:rsid w:val="008E1789"/>
    <w:rsid w:val="008E226E"/>
    <w:rsid w:val="008E3681"/>
    <w:rsid w:val="008E58F1"/>
    <w:rsid w:val="008F0E44"/>
    <w:rsid w:val="008F3B66"/>
    <w:rsid w:val="008F3BC3"/>
    <w:rsid w:val="009010AA"/>
    <w:rsid w:val="009014E9"/>
    <w:rsid w:val="00905917"/>
    <w:rsid w:val="00907F1F"/>
    <w:rsid w:val="0091056F"/>
    <w:rsid w:val="00910CFD"/>
    <w:rsid w:val="009118E8"/>
    <w:rsid w:val="00921F77"/>
    <w:rsid w:val="009222D1"/>
    <w:rsid w:val="00924398"/>
    <w:rsid w:val="0092781A"/>
    <w:rsid w:val="00932A7B"/>
    <w:rsid w:val="00933454"/>
    <w:rsid w:val="00933BFD"/>
    <w:rsid w:val="00933E61"/>
    <w:rsid w:val="00940E53"/>
    <w:rsid w:val="00943051"/>
    <w:rsid w:val="0094533E"/>
    <w:rsid w:val="009465E1"/>
    <w:rsid w:val="00950720"/>
    <w:rsid w:val="009512A3"/>
    <w:rsid w:val="00955125"/>
    <w:rsid w:val="009629DB"/>
    <w:rsid w:val="00963A57"/>
    <w:rsid w:val="00963D2C"/>
    <w:rsid w:val="00964E82"/>
    <w:rsid w:val="00966074"/>
    <w:rsid w:val="00966306"/>
    <w:rsid w:val="00967AE5"/>
    <w:rsid w:val="00970035"/>
    <w:rsid w:val="00994E4D"/>
    <w:rsid w:val="00996060"/>
    <w:rsid w:val="00997383"/>
    <w:rsid w:val="009A3A74"/>
    <w:rsid w:val="009A3C9F"/>
    <w:rsid w:val="009B50DE"/>
    <w:rsid w:val="009B6A1F"/>
    <w:rsid w:val="009B771E"/>
    <w:rsid w:val="009B7D7A"/>
    <w:rsid w:val="009C4D0D"/>
    <w:rsid w:val="009D1939"/>
    <w:rsid w:val="009D5F3C"/>
    <w:rsid w:val="009D7169"/>
    <w:rsid w:val="009E19CD"/>
    <w:rsid w:val="009E3E34"/>
    <w:rsid w:val="009E7427"/>
    <w:rsid w:val="009F14C7"/>
    <w:rsid w:val="009F796F"/>
    <w:rsid w:val="00A0508B"/>
    <w:rsid w:val="00A15757"/>
    <w:rsid w:val="00A20A32"/>
    <w:rsid w:val="00A20F30"/>
    <w:rsid w:val="00A235B2"/>
    <w:rsid w:val="00A27AA8"/>
    <w:rsid w:val="00A31BB3"/>
    <w:rsid w:val="00A40937"/>
    <w:rsid w:val="00A4272E"/>
    <w:rsid w:val="00A50531"/>
    <w:rsid w:val="00A528FE"/>
    <w:rsid w:val="00A533E2"/>
    <w:rsid w:val="00A554D4"/>
    <w:rsid w:val="00A665EB"/>
    <w:rsid w:val="00A66F5F"/>
    <w:rsid w:val="00A70AFD"/>
    <w:rsid w:val="00A77383"/>
    <w:rsid w:val="00A82F11"/>
    <w:rsid w:val="00A84F32"/>
    <w:rsid w:val="00A86237"/>
    <w:rsid w:val="00A9012C"/>
    <w:rsid w:val="00A92F0F"/>
    <w:rsid w:val="00AA10B0"/>
    <w:rsid w:val="00AA15D6"/>
    <w:rsid w:val="00AA1E65"/>
    <w:rsid w:val="00AA2099"/>
    <w:rsid w:val="00AA4B5C"/>
    <w:rsid w:val="00AA4FBB"/>
    <w:rsid w:val="00AC0EAA"/>
    <w:rsid w:val="00AC1DC0"/>
    <w:rsid w:val="00AC2A5B"/>
    <w:rsid w:val="00AE7376"/>
    <w:rsid w:val="00AF04AF"/>
    <w:rsid w:val="00AF42A2"/>
    <w:rsid w:val="00AF4463"/>
    <w:rsid w:val="00AF46C6"/>
    <w:rsid w:val="00B00738"/>
    <w:rsid w:val="00B00F94"/>
    <w:rsid w:val="00B0274F"/>
    <w:rsid w:val="00B04729"/>
    <w:rsid w:val="00B058FD"/>
    <w:rsid w:val="00B062A1"/>
    <w:rsid w:val="00B06707"/>
    <w:rsid w:val="00B078D0"/>
    <w:rsid w:val="00B17533"/>
    <w:rsid w:val="00B237A1"/>
    <w:rsid w:val="00B32C9D"/>
    <w:rsid w:val="00B370CD"/>
    <w:rsid w:val="00B37E15"/>
    <w:rsid w:val="00B42B72"/>
    <w:rsid w:val="00B44031"/>
    <w:rsid w:val="00B5068C"/>
    <w:rsid w:val="00B51C1F"/>
    <w:rsid w:val="00B57904"/>
    <w:rsid w:val="00B64854"/>
    <w:rsid w:val="00B64D14"/>
    <w:rsid w:val="00B72F23"/>
    <w:rsid w:val="00B76124"/>
    <w:rsid w:val="00B817CF"/>
    <w:rsid w:val="00B8777A"/>
    <w:rsid w:val="00B906F2"/>
    <w:rsid w:val="00B93A61"/>
    <w:rsid w:val="00B94453"/>
    <w:rsid w:val="00B95474"/>
    <w:rsid w:val="00B97790"/>
    <w:rsid w:val="00BA53E8"/>
    <w:rsid w:val="00BA5A08"/>
    <w:rsid w:val="00BB2E80"/>
    <w:rsid w:val="00BB34AF"/>
    <w:rsid w:val="00BB389F"/>
    <w:rsid w:val="00BB4631"/>
    <w:rsid w:val="00BB6493"/>
    <w:rsid w:val="00BC568D"/>
    <w:rsid w:val="00BD0E4A"/>
    <w:rsid w:val="00BD1284"/>
    <w:rsid w:val="00BD255D"/>
    <w:rsid w:val="00BD2EC6"/>
    <w:rsid w:val="00BD6050"/>
    <w:rsid w:val="00BE759E"/>
    <w:rsid w:val="00BE78E2"/>
    <w:rsid w:val="00BE7BAE"/>
    <w:rsid w:val="00BF74FC"/>
    <w:rsid w:val="00C03C45"/>
    <w:rsid w:val="00C050A2"/>
    <w:rsid w:val="00C13F02"/>
    <w:rsid w:val="00C14849"/>
    <w:rsid w:val="00C17CAB"/>
    <w:rsid w:val="00C313F2"/>
    <w:rsid w:val="00C31D02"/>
    <w:rsid w:val="00C34523"/>
    <w:rsid w:val="00C46D98"/>
    <w:rsid w:val="00C65E99"/>
    <w:rsid w:val="00C67427"/>
    <w:rsid w:val="00C70B1D"/>
    <w:rsid w:val="00C77CC5"/>
    <w:rsid w:val="00C85E94"/>
    <w:rsid w:val="00C925B5"/>
    <w:rsid w:val="00C930FE"/>
    <w:rsid w:val="00C943E6"/>
    <w:rsid w:val="00CB0864"/>
    <w:rsid w:val="00CB172B"/>
    <w:rsid w:val="00CC3C06"/>
    <w:rsid w:val="00CC58CA"/>
    <w:rsid w:val="00CD552D"/>
    <w:rsid w:val="00CE6A4E"/>
    <w:rsid w:val="00CF209B"/>
    <w:rsid w:val="00CF2D40"/>
    <w:rsid w:val="00CF416C"/>
    <w:rsid w:val="00CF4976"/>
    <w:rsid w:val="00D1271F"/>
    <w:rsid w:val="00D21B4F"/>
    <w:rsid w:val="00D24F63"/>
    <w:rsid w:val="00D250FC"/>
    <w:rsid w:val="00D2624A"/>
    <w:rsid w:val="00D27AD5"/>
    <w:rsid w:val="00D303CC"/>
    <w:rsid w:val="00D3106A"/>
    <w:rsid w:val="00D372A0"/>
    <w:rsid w:val="00D37449"/>
    <w:rsid w:val="00D37DCC"/>
    <w:rsid w:val="00D414A1"/>
    <w:rsid w:val="00D45AEC"/>
    <w:rsid w:val="00D4689D"/>
    <w:rsid w:val="00D50556"/>
    <w:rsid w:val="00D505D6"/>
    <w:rsid w:val="00D63245"/>
    <w:rsid w:val="00D67257"/>
    <w:rsid w:val="00D676CF"/>
    <w:rsid w:val="00D677F8"/>
    <w:rsid w:val="00D67EC6"/>
    <w:rsid w:val="00D74322"/>
    <w:rsid w:val="00D76224"/>
    <w:rsid w:val="00D76D39"/>
    <w:rsid w:val="00D77A31"/>
    <w:rsid w:val="00D801EE"/>
    <w:rsid w:val="00D83794"/>
    <w:rsid w:val="00D857F9"/>
    <w:rsid w:val="00D90135"/>
    <w:rsid w:val="00D911B7"/>
    <w:rsid w:val="00D917A0"/>
    <w:rsid w:val="00D94081"/>
    <w:rsid w:val="00D9510A"/>
    <w:rsid w:val="00DA531B"/>
    <w:rsid w:val="00DB41E2"/>
    <w:rsid w:val="00DB5385"/>
    <w:rsid w:val="00DB68F1"/>
    <w:rsid w:val="00DD42B9"/>
    <w:rsid w:val="00DD5CA7"/>
    <w:rsid w:val="00DF1A63"/>
    <w:rsid w:val="00DF6CC7"/>
    <w:rsid w:val="00E002F2"/>
    <w:rsid w:val="00E00DD8"/>
    <w:rsid w:val="00E11661"/>
    <w:rsid w:val="00E11A36"/>
    <w:rsid w:val="00E152B1"/>
    <w:rsid w:val="00E22B2F"/>
    <w:rsid w:val="00E26066"/>
    <w:rsid w:val="00E366E1"/>
    <w:rsid w:val="00E43E0C"/>
    <w:rsid w:val="00E440F3"/>
    <w:rsid w:val="00E5744E"/>
    <w:rsid w:val="00E61B32"/>
    <w:rsid w:val="00E6347C"/>
    <w:rsid w:val="00E638E1"/>
    <w:rsid w:val="00E66FF9"/>
    <w:rsid w:val="00E7404B"/>
    <w:rsid w:val="00E75319"/>
    <w:rsid w:val="00E76EA8"/>
    <w:rsid w:val="00E864DA"/>
    <w:rsid w:val="00E9488B"/>
    <w:rsid w:val="00E94F17"/>
    <w:rsid w:val="00E956F8"/>
    <w:rsid w:val="00EB404A"/>
    <w:rsid w:val="00EB7848"/>
    <w:rsid w:val="00EB7C82"/>
    <w:rsid w:val="00EC0832"/>
    <w:rsid w:val="00EC1F0A"/>
    <w:rsid w:val="00EC3AE0"/>
    <w:rsid w:val="00ED001C"/>
    <w:rsid w:val="00ED03C9"/>
    <w:rsid w:val="00ED1207"/>
    <w:rsid w:val="00ED3532"/>
    <w:rsid w:val="00ED5073"/>
    <w:rsid w:val="00ED6D2D"/>
    <w:rsid w:val="00EE2402"/>
    <w:rsid w:val="00EE2530"/>
    <w:rsid w:val="00EE3875"/>
    <w:rsid w:val="00EE4B40"/>
    <w:rsid w:val="00EF5606"/>
    <w:rsid w:val="00EF64E6"/>
    <w:rsid w:val="00EF715C"/>
    <w:rsid w:val="00F01E03"/>
    <w:rsid w:val="00F02CA7"/>
    <w:rsid w:val="00F14093"/>
    <w:rsid w:val="00F17E56"/>
    <w:rsid w:val="00F2153A"/>
    <w:rsid w:val="00F22C35"/>
    <w:rsid w:val="00F27763"/>
    <w:rsid w:val="00F308A2"/>
    <w:rsid w:val="00F359DA"/>
    <w:rsid w:val="00F4543B"/>
    <w:rsid w:val="00F46B89"/>
    <w:rsid w:val="00F52A00"/>
    <w:rsid w:val="00F540AC"/>
    <w:rsid w:val="00F5534F"/>
    <w:rsid w:val="00F55583"/>
    <w:rsid w:val="00F84FAB"/>
    <w:rsid w:val="00F853AB"/>
    <w:rsid w:val="00F85C9C"/>
    <w:rsid w:val="00F86F0E"/>
    <w:rsid w:val="00F97ACD"/>
    <w:rsid w:val="00FA27EC"/>
    <w:rsid w:val="00FA4B30"/>
    <w:rsid w:val="00FB2769"/>
    <w:rsid w:val="00FB5234"/>
    <w:rsid w:val="00FC2BF3"/>
    <w:rsid w:val="00FC3EC8"/>
    <w:rsid w:val="00FC7F1E"/>
    <w:rsid w:val="00FD04BD"/>
    <w:rsid w:val="00FD22C0"/>
    <w:rsid w:val="00FD5C77"/>
    <w:rsid w:val="00FD61E5"/>
    <w:rsid w:val="00FD65F2"/>
    <w:rsid w:val="00FE0763"/>
    <w:rsid w:val="00FE44E6"/>
    <w:rsid w:val="00FF2EFD"/>
    <w:rsid w:val="00FF6F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AA8"/>
  </w:style>
  <w:style w:type="paragraph" w:styleId="Heading4">
    <w:name w:val="heading 4"/>
    <w:basedOn w:val="Normal"/>
    <w:link w:val="Heading4Char"/>
    <w:uiPriority w:val="9"/>
    <w:qFormat/>
    <w:rsid w:val="00F02CA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F02CA7"/>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70CD"/>
    <w:rPr>
      <w:color w:val="0000FF" w:themeColor="hyperlink"/>
      <w:u w:val="single"/>
    </w:rPr>
  </w:style>
  <w:style w:type="character" w:styleId="FollowedHyperlink">
    <w:name w:val="FollowedHyperlink"/>
    <w:basedOn w:val="DefaultParagraphFont"/>
    <w:uiPriority w:val="99"/>
    <w:semiHidden/>
    <w:unhideWhenUsed/>
    <w:rsid w:val="00A533E2"/>
    <w:rPr>
      <w:color w:val="800080" w:themeColor="followedHyperlink"/>
      <w:u w:val="single"/>
    </w:rPr>
  </w:style>
  <w:style w:type="paragraph" w:styleId="ListParagraph">
    <w:name w:val="List Paragraph"/>
    <w:basedOn w:val="Normal"/>
    <w:uiPriority w:val="34"/>
    <w:qFormat/>
    <w:rsid w:val="00E75319"/>
    <w:pPr>
      <w:spacing w:after="0" w:line="240" w:lineRule="auto"/>
      <w:ind w:left="720"/>
      <w:contextualSpacing/>
    </w:pPr>
    <w:rPr>
      <w:sz w:val="24"/>
      <w:szCs w:val="24"/>
      <w:lang w:val="en-US"/>
    </w:rPr>
  </w:style>
  <w:style w:type="character" w:customStyle="1" w:styleId="Heading4Char">
    <w:name w:val="Heading 4 Char"/>
    <w:basedOn w:val="DefaultParagraphFont"/>
    <w:link w:val="Heading4"/>
    <w:uiPriority w:val="9"/>
    <w:rsid w:val="00F02CA7"/>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F02CA7"/>
    <w:rPr>
      <w:rFonts w:ascii="Times New Roman" w:eastAsia="Times New Roman" w:hAnsi="Times New Roman" w:cs="Times New Roman"/>
      <w:b/>
      <w:bCs/>
      <w:sz w:val="20"/>
      <w:szCs w:val="20"/>
      <w:lang w:eastAsia="en-GB"/>
    </w:rPr>
  </w:style>
</w:styles>
</file>

<file path=word/webSettings.xml><?xml version="1.0" encoding="utf-8"?>
<w:webSettings xmlns:r="http://schemas.openxmlformats.org/officeDocument/2006/relationships" xmlns:w="http://schemas.openxmlformats.org/wordprocessingml/2006/main">
  <w:divs>
    <w:div w:id="54934072">
      <w:bodyDiv w:val="1"/>
      <w:marLeft w:val="0"/>
      <w:marRight w:val="0"/>
      <w:marTop w:val="0"/>
      <w:marBottom w:val="0"/>
      <w:divBdr>
        <w:top w:val="none" w:sz="0" w:space="0" w:color="auto"/>
        <w:left w:val="none" w:sz="0" w:space="0" w:color="auto"/>
        <w:bottom w:val="none" w:sz="0" w:space="0" w:color="auto"/>
        <w:right w:val="none" w:sz="0" w:space="0" w:color="auto"/>
      </w:divBdr>
    </w:div>
    <w:div w:id="1143353104">
      <w:bodyDiv w:val="1"/>
      <w:marLeft w:val="0"/>
      <w:marRight w:val="0"/>
      <w:marTop w:val="0"/>
      <w:marBottom w:val="0"/>
      <w:divBdr>
        <w:top w:val="none" w:sz="0" w:space="0" w:color="auto"/>
        <w:left w:val="none" w:sz="0" w:space="0" w:color="auto"/>
        <w:bottom w:val="none" w:sz="0" w:space="0" w:color="auto"/>
        <w:right w:val="none" w:sz="0" w:space="0" w:color="auto"/>
      </w:divBdr>
    </w:div>
    <w:div w:id="1174340503">
      <w:bodyDiv w:val="1"/>
      <w:marLeft w:val="0"/>
      <w:marRight w:val="0"/>
      <w:marTop w:val="0"/>
      <w:marBottom w:val="0"/>
      <w:divBdr>
        <w:top w:val="none" w:sz="0" w:space="0" w:color="auto"/>
        <w:left w:val="none" w:sz="0" w:space="0" w:color="auto"/>
        <w:bottom w:val="none" w:sz="0" w:space="0" w:color="auto"/>
        <w:right w:val="none" w:sz="0" w:space="0" w:color="auto"/>
      </w:divBdr>
    </w:div>
    <w:div w:id="1677464298">
      <w:bodyDiv w:val="1"/>
      <w:marLeft w:val="0"/>
      <w:marRight w:val="0"/>
      <w:marTop w:val="0"/>
      <w:marBottom w:val="0"/>
      <w:divBdr>
        <w:top w:val="none" w:sz="0" w:space="0" w:color="auto"/>
        <w:left w:val="none" w:sz="0" w:space="0" w:color="auto"/>
        <w:bottom w:val="none" w:sz="0" w:space="0" w:color="auto"/>
        <w:right w:val="none" w:sz="0" w:space="0" w:color="auto"/>
      </w:divBdr>
    </w:div>
    <w:div w:id="176012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607</TotalTime>
  <Pages>4</Pages>
  <Words>1772</Words>
  <Characters>10105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morgan weale</dc:creator>
  <cp:lastModifiedBy>morgan weale</cp:lastModifiedBy>
  <cp:revision>808</cp:revision>
  <dcterms:created xsi:type="dcterms:W3CDTF">2018-12-20T11:36:00Z</dcterms:created>
  <dcterms:modified xsi:type="dcterms:W3CDTF">2019-01-07T17:11:00Z</dcterms:modified>
</cp:coreProperties>
</file>