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88787" w14:textId="111A9D92" w:rsidR="00FA6F54" w:rsidRPr="00B806ED" w:rsidRDefault="00FA6F54" w:rsidP="00FA6F54">
      <w:pPr>
        <w:jc w:val="center"/>
        <w:rPr>
          <w:rFonts w:ascii="Times New Roman" w:hAnsi="Times New Roman" w:cs="Times New Roman"/>
          <w:b/>
          <w:bCs/>
          <w:sz w:val="24"/>
          <w:szCs w:val="24"/>
        </w:rPr>
      </w:pPr>
      <w:r w:rsidRPr="00B806ED">
        <w:rPr>
          <w:rFonts w:ascii="Times New Roman" w:hAnsi="Times New Roman" w:cs="Times New Roman"/>
          <w:b/>
          <w:bCs/>
          <w:sz w:val="24"/>
          <w:szCs w:val="24"/>
        </w:rPr>
        <w:t xml:space="preserve">The Holy Well of St. Brigid, </w:t>
      </w:r>
      <w:r w:rsidR="002177F7" w:rsidRPr="00B806ED">
        <w:rPr>
          <w:rFonts w:ascii="Times New Roman" w:hAnsi="Times New Roman" w:cs="Times New Roman"/>
          <w:b/>
          <w:bCs/>
          <w:sz w:val="24"/>
          <w:szCs w:val="24"/>
        </w:rPr>
        <w:t>Liscannor, Co</w:t>
      </w:r>
      <w:r w:rsidR="00792856">
        <w:rPr>
          <w:rFonts w:ascii="Times New Roman" w:hAnsi="Times New Roman" w:cs="Times New Roman"/>
          <w:b/>
          <w:bCs/>
          <w:sz w:val="24"/>
          <w:szCs w:val="24"/>
        </w:rPr>
        <w:t>unty</w:t>
      </w:r>
      <w:r w:rsidR="002177F7" w:rsidRPr="00B806ED">
        <w:rPr>
          <w:rFonts w:ascii="Times New Roman" w:hAnsi="Times New Roman" w:cs="Times New Roman"/>
          <w:b/>
          <w:bCs/>
          <w:sz w:val="24"/>
          <w:szCs w:val="24"/>
        </w:rPr>
        <w:t xml:space="preserve"> Clare.</w:t>
      </w:r>
    </w:p>
    <w:p w14:paraId="04E89C68" w14:textId="77777777" w:rsidR="002177F7" w:rsidRPr="00B806ED" w:rsidRDefault="002177F7" w:rsidP="00FA6F54">
      <w:pPr>
        <w:jc w:val="center"/>
        <w:rPr>
          <w:rFonts w:ascii="Times New Roman" w:hAnsi="Times New Roman" w:cs="Times New Roman"/>
          <w:b/>
          <w:bCs/>
          <w:sz w:val="24"/>
          <w:szCs w:val="24"/>
        </w:rPr>
      </w:pPr>
    </w:p>
    <w:p w14:paraId="037CC7CF" w14:textId="17A48AC6" w:rsidR="00E06BA9" w:rsidRDefault="003F2774" w:rsidP="00D306FC">
      <w:pPr>
        <w:rPr>
          <w:rFonts w:ascii="Times New Roman" w:hAnsi="Times New Roman" w:cs="Times New Roman"/>
          <w:sz w:val="24"/>
          <w:szCs w:val="24"/>
        </w:rPr>
      </w:pPr>
      <w:r>
        <w:rPr>
          <w:rFonts w:ascii="Times New Roman" w:hAnsi="Times New Roman" w:cs="Times New Roman"/>
          <w:sz w:val="24"/>
          <w:szCs w:val="24"/>
        </w:rPr>
        <w:t>Ronan Foley re</w:t>
      </w:r>
      <w:r w:rsidR="002573DC">
        <w:rPr>
          <w:rFonts w:ascii="Times New Roman" w:hAnsi="Times New Roman" w:cs="Times New Roman"/>
          <w:sz w:val="24"/>
          <w:szCs w:val="24"/>
        </w:rPr>
        <w:t xml:space="preserve">ports Ireland </w:t>
      </w:r>
      <w:r w:rsidR="00D809C3">
        <w:rPr>
          <w:rFonts w:ascii="Times New Roman" w:hAnsi="Times New Roman" w:cs="Times New Roman"/>
          <w:sz w:val="24"/>
          <w:szCs w:val="24"/>
        </w:rPr>
        <w:t xml:space="preserve">to </w:t>
      </w:r>
      <w:r w:rsidR="002573DC">
        <w:rPr>
          <w:rFonts w:ascii="Times New Roman" w:hAnsi="Times New Roman" w:cs="Times New Roman"/>
          <w:sz w:val="24"/>
          <w:szCs w:val="24"/>
        </w:rPr>
        <w:t>ha</w:t>
      </w:r>
      <w:r w:rsidR="00D809C3">
        <w:rPr>
          <w:rFonts w:ascii="Times New Roman" w:hAnsi="Times New Roman" w:cs="Times New Roman"/>
          <w:sz w:val="24"/>
          <w:szCs w:val="24"/>
        </w:rPr>
        <w:t>ve</w:t>
      </w:r>
      <w:r w:rsidR="002573DC">
        <w:rPr>
          <w:rFonts w:ascii="Times New Roman" w:hAnsi="Times New Roman" w:cs="Times New Roman"/>
          <w:sz w:val="24"/>
          <w:szCs w:val="24"/>
        </w:rPr>
        <w:t xml:space="preserve"> over 3,000 </w:t>
      </w:r>
      <w:r w:rsidR="00E01A0B">
        <w:rPr>
          <w:rFonts w:ascii="Times New Roman" w:hAnsi="Times New Roman" w:cs="Times New Roman"/>
          <w:sz w:val="24"/>
          <w:szCs w:val="24"/>
        </w:rPr>
        <w:t xml:space="preserve">holy </w:t>
      </w:r>
      <w:r w:rsidR="002573DC">
        <w:rPr>
          <w:rFonts w:ascii="Times New Roman" w:hAnsi="Times New Roman" w:cs="Times New Roman"/>
          <w:sz w:val="24"/>
          <w:szCs w:val="24"/>
        </w:rPr>
        <w:t>wells</w:t>
      </w:r>
      <w:r w:rsidR="007F6A73">
        <w:rPr>
          <w:rFonts w:ascii="Times New Roman" w:hAnsi="Times New Roman" w:cs="Times New Roman"/>
          <w:sz w:val="24"/>
          <w:szCs w:val="24"/>
        </w:rPr>
        <w:t>.</w:t>
      </w:r>
      <w:r w:rsidR="002573DC">
        <w:rPr>
          <w:rStyle w:val="FootnoteReference"/>
          <w:rFonts w:ascii="Times New Roman" w:hAnsi="Times New Roman" w:cs="Times New Roman"/>
          <w:sz w:val="24"/>
          <w:szCs w:val="24"/>
        </w:rPr>
        <w:footnoteReference w:id="1"/>
      </w:r>
      <w:r w:rsidR="00D809C3">
        <w:rPr>
          <w:rFonts w:ascii="Times New Roman" w:hAnsi="Times New Roman" w:cs="Times New Roman"/>
          <w:sz w:val="24"/>
          <w:szCs w:val="24"/>
        </w:rPr>
        <w:t xml:space="preserve"> </w:t>
      </w:r>
      <w:r w:rsidR="007541AA">
        <w:rPr>
          <w:rFonts w:ascii="Times New Roman" w:hAnsi="Times New Roman" w:cs="Times New Roman"/>
          <w:sz w:val="24"/>
          <w:szCs w:val="24"/>
        </w:rPr>
        <w:t>A</w:t>
      </w:r>
      <w:r w:rsidR="005E1CDA">
        <w:rPr>
          <w:rFonts w:ascii="Times New Roman" w:hAnsi="Times New Roman" w:cs="Times New Roman"/>
          <w:sz w:val="24"/>
          <w:szCs w:val="24"/>
        </w:rPr>
        <w:t xml:space="preserve"> hundred</w:t>
      </w:r>
      <w:r w:rsidR="00D809C3">
        <w:rPr>
          <w:rFonts w:ascii="Times New Roman" w:hAnsi="Times New Roman" w:cs="Times New Roman"/>
          <w:sz w:val="24"/>
          <w:szCs w:val="24"/>
        </w:rPr>
        <w:t xml:space="preserve"> of these </w:t>
      </w:r>
      <w:r w:rsidR="007541AA">
        <w:rPr>
          <w:rFonts w:ascii="Times New Roman" w:hAnsi="Times New Roman" w:cs="Times New Roman"/>
          <w:sz w:val="24"/>
          <w:szCs w:val="24"/>
        </w:rPr>
        <w:t>wells are de</w:t>
      </w:r>
      <w:r w:rsidR="00900FD0">
        <w:rPr>
          <w:rFonts w:ascii="Times New Roman" w:hAnsi="Times New Roman" w:cs="Times New Roman"/>
          <w:sz w:val="24"/>
          <w:szCs w:val="24"/>
        </w:rPr>
        <w:t>dicated to St. Brigid</w:t>
      </w:r>
      <w:r w:rsidR="0086070D">
        <w:rPr>
          <w:rFonts w:ascii="Times New Roman" w:hAnsi="Times New Roman" w:cs="Times New Roman"/>
          <w:sz w:val="24"/>
          <w:szCs w:val="24"/>
        </w:rPr>
        <w:t xml:space="preserve">, one of which </w:t>
      </w:r>
      <w:proofErr w:type="gramStart"/>
      <w:r w:rsidR="0086070D">
        <w:rPr>
          <w:rFonts w:ascii="Times New Roman" w:hAnsi="Times New Roman" w:cs="Times New Roman"/>
          <w:sz w:val="24"/>
          <w:szCs w:val="24"/>
        </w:rPr>
        <w:t>is located in</w:t>
      </w:r>
      <w:proofErr w:type="gramEnd"/>
      <w:r w:rsidR="0086070D">
        <w:rPr>
          <w:rFonts w:ascii="Times New Roman" w:hAnsi="Times New Roman" w:cs="Times New Roman"/>
          <w:sz w:val="24"/>
          <w:szCs w:val="24"/>
        </w:rPr>
        <w:t xml:space="preserve"> Co</w:t>
      </w:r>
      <w:r w:rsidR="00792856">
        <w:rPr>
          <w:rFonts w:ascii="Times New Roman" w:hAnsi="Times New Roman" w:cs="Times New Roman"/>
          <w:sz w:val="24"/>
          <w:szCs w:val="24"/>
        </w:rPr>
        <w:t>unty</w:t>
      </w:r>
      <w:r w:rsidR="0086070D">
        <w:rPr>
          <w:rFonts w:ascii="Times New Roman" w:hAnsi="Times New Roman" w:cs="Times New Roman"/>
          <w:sz w:val="24"/>
          <w:szCs w:val="24"/>
        </w:rPr>
        <w:t xml:space="preserve"> Clare, </w:t>
      </w:r>
      <w:r w:rsidR="00E4524D">
        <w:rPr>
          <w:rFonts w:ascii="Times New Roman" w:hAnsi="Times New Roman" w:cs="Times New Roman"/>
          <w:sz w:val="24"/>
          <w:szCs w:val="24"/>
        </w:rPr>
        <w:t xml:space="preserve">in Ballysteen, </w:t>
      </w:r>
      <w:r w:rsidR="0086070D">
        <w:rPr>
          <w:rFonts w:ascii="Times New Roman" w:hAnsi="Times New Roman" w:cs="Times New Roman"/>
          <w:sz w:val="24"/>
          <w:szCs w:val="24"/>
        </w:rPr>
        <w:t xml:space="preserve">near the town </w:t>
      </w:r>
      <w:r w:rsidR="002B068E">
        <w:rPr>
          <w:rFonts w:ascii="Times New Roman" w:hAnsi="Times New Roman" w:cs="Times New Roman"/>
          <w:sz w:val="24"/>
          <w:szCs w:val="24"/>
        </w:rPr>
        <w:t xml:space="preserve">of </w:t>
      </w:r>
      <w:r w:rsidR="0086070D">
        <w:rPr>
          <w:rFonts w:ascii="Times New Roman" w:hAnsi="Times New Roman" w:cs="Times New Roman"/>
          <w:sz w:val="24"/>
          <w:szCs w:val="24"/>
        </w:rPr>
        <w:t>Liscannor</w:t>
      </w:r>
      <w:r w:rsidR="007F6A73">
        <w:rPr>
          <w:rFonts w:ascii="Times New Roman" w:hAnsi="Times New Roman" w:cs="Times New Roman"/>
          <w:sz w:val="24"/>
          <w:szCs w:val="24"/>
        </w:rPr>
        <w:t>.</w:t>
      </w:r>
      <w:r w:rsidR="00E4524D">
        <w:rPr>
          <w:rStyle w:val="FootnoteReference"/>
          <w:rFonts w:ascii="Times New Roman" w:hAnsi="Times New Roman" w:cs="Times New Roman"/>
          <w:sz w:val="24"/>
          <w:szCs w:val="24"/>
        </w:rPr>
        <w:footnoteReference w:id="2"/>
      </w:r>
      <w:r w:rsidR="00481FEB">
        <w:rPr>
          <w:rFonts w:ascii="Times New Roman" w:hAnsi="Times New Roman" w:cs="Times New Roman"/>
          <w:sz w:val="24"/>
          <w:szCs w:val="24"/>
        </w:rPr>
        <w:t xml:space="preserve"> </w:t>
      </w:r>
      <w:r w:rsidR="00032572">
        <w:rPr>
          <w:rFonts w:ascii="Times New Roman" w:hAnsi="Times New Roman" w:cs="Times New Roman"/>
          <w:sz w:val="24"/>
          <w:szCs w:val="24"/>
        </w:rPr>
        <w:t>The well i</w:t>
      </w:r>
      <w:r w:rsidR="003B719B">
        <w:rPr>
          <w:rFonts w:ascii="Times New Roman" w:hAnsi="Times New Roman" w:cs="Times New Roman"/>
          <w:sz w:val="24"/>
          <w:szCs w:val="24"/>
        </w:rPr>
        <w:t xml:space="preserve">s situated above Liscannor Bay, </w:t>
      </w:r>
      <w:r w:rsidR="007D41CC">
        <w:rPr>
          <w:rFonts w:ascii="Times New Roman" w:hAnsi="Times New Roman" w:cs="Times New Roman"/>
          <w:sz w:val="24"/>
          <w:szCs w:val="24"/>
        </w:rPr>
        <w:t>close to</w:t>
      </w:r>
      <w:r w:rsidR="003B719B">
        <w:rPr>
          <w:rFonts w:ascii="Times New Roman" w:hAnsi="Times New Roman" w:cs="Times New Roman"/>
          <w:sz w:val="24"/>
          <w:szCs w:val="24"/>
        </w:rPr>
        <w:t xml:space="preserve"> the cliffs of Moher</w:t>
      </w:r>
      <w:r w:rsidR="007D41CC">
        <w:rPr>
          <w:rFonts w:ascii="Times New Roman" w:hAnsi="Times New Roman" w:cs="Times New Roman"/>
          <w:sz w:val="24"/>
          <w:szCs w:val="24"/>
        </w:rPr>
        <w:t xml:space="preserve"> which is located </w:t>
      </w:r>
      <w:r w:rsidR="003B45E9">
        <w:rPr>
          <w:rFonts w:ascii="Times New Roman" w:hAnsi="Times New Roman" w:cs="Times New Roman"/>
          <w:sz w:val="24"/>
          <w:szCs w:val="24"/>
        </w:rPr>
        <w:t xml:space="preserve">in </w:t>
      </w:r>
      <w:r w:rsidR="00B621F0">
        <w:rPr>
          <w:rFonts w:ascii="Times New Roman" w:hAnsi="Times New Roman" w:cs="Times New Roman"/>
          <w:sz w:val="24"/>
          <w:szCs w:val="24"/>
        </w:rPr>
        <w:t xml:space="preserve">the </w:t>
      </w:r>
      <w:r w:rsidR="003B45E9">
        <w:rPr>
          <w:rFonts w:ascii="Times New Roman" w:hAnsi="Times New Roman" w:cs="Times New Roman"/>
          <w:sz w:val="24"/>
          <w:szCs w:val="24"/>
        </w:rPr>
        <w:t>East of Ireland.</w:t>
      </w:r>
    </w:p>
    <w:p w14:paraId="09151B23" w14:textId="77777777" w:rsidR="00C771EB" w:rsidRPr="007E0863" w:rsidRDefault="00C771EB" w:rsidP="00C771EB">
      <w:pPr>
        <w:spacing w:before="240"/>
        <w:rPr>
          <w:rFonts w:ascii="Times New Roman" w:hAnsi="Times New Roman" w:cs="Times New Roman"/>
          <w:i/>
          <w:iCs/>
          <w:sz w:val="24"/>
          <w:szCs w:val="24"/>
        </w:rPr>
      </w:pPr>
      <w:r>
        <w:rPr>
          <w:rFonts w:ascii="Times New Roman" w:hAnsi="Times New Roman" w:cs="Times New Roman"/>
          <w:sz w:val="24"/>
          <w:szCs w:val="24"/>
        </w:rPr>
        <w:t xml:space="preserve">St. Brigid’s well is separated into two sections; there is an upper sanctuary (Ula </w:t>
      </w:r>
      <w:proofErr w:type="spellStart"/>
      <w:r>
        <w:rPr>
          <w:rFonts w:ascii="Times New Roman" w:hAnsi="Times New Roman" w:cs="Times New Roman"/>
          <w:sz w:val="24"/>
          <w:szCs w:val="24"/>
        </w:rPr>
        <w:t>Uachtarach</w:t>
      </w:r>
      <w:proofErr w:type="spellEnd"/>
      <w:r>
        <w:rPr>
          <w:rFonts w:ascii="Times New Roman" w:hAnsi="Times New Roman" w:cs="Times New Roman"/>
          <w:sz w:val="24"/>
          <w:szCs w:val="24"/>
        </w:rPr>
        <w:t xml:space="preserve">) with an ancient cemetery and a cross and the lower sanctuary (Ula </w:t>
      </w:r>
      <w:proofErr w:type="spellStart"/>
      <w:r>
        <w:rPr>
          <w:rFonts w:ascii="Times New Roman" w:hAnsi="Times New Roman" w:cs="Times New Roman"/>
          <w:sz w:val="24"/>
          <w:szCs w:val="24"/>
        </w:rPr>
        <w:t>Iochtarach</w:t>
      </w:r>
      <w:proofErr w:type="spellEnd"/>
      <w:r>
        <w:rPr>
          <w:rFonts w:ascii="Times New Roman" w:hAnsi="Times New Roman" w:cs="Times New Roman"/>
          <w:sz w:val="24"/>
          <w:szCs w:val="24"/>
        </w:rPr>
        <w:t>) which is where the well is located. The well is situated within a whitewashed well-house which has been built using local Moher flagstone.</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The well-house is full of votive offerings from pilgrims, which are deposited before performing the ritual. The ritual can be performed any time of the year, but it needs to be repeated three times for it to be effective, whereas if the ritual is performed on one of the four pattern days (these are the eve of St. Brigid’s feast, 31</w:t>
      </w:r>
      <w:r w:rsidRPr="00C61ECD">
        <w:rPr>
          <w:rFonts w:ascii="Times New Roman" w:hAnsi="Times New Roman" w:cs="Times New Roman"/>
          <w:sz w:val="24"/>
          <w:szCs w:val="24"/>
          <w:vertAlign w:val="superscript"/>
        </w:rPr>
        <w:t>st</w:t>
      </w:r>
      <w:r>
        <w:rPr>
          <w:rFonts w:ascii="Times New Roman" w:hAnsi="Times New Roman" w:cs="Times New Roman"/>
          <w:sz w:val="24"/>
          <w:szCs w:val="24"/>
        </w:rPr>
        <w:t xml:space="preserve"> January, Garland Saturday and Sunday, the last Sunday of July, and the feast of the Assumption on 15</w:t>
      </w:r>
      <w:r w:rsidRPr="004C7365">
        <w:rPr>
          <w:rFonts w:ascii="Times New Roman" w:hAnsi="Times New Roman" w:cs="Times New Roman"/>
          <w:sz w:val="24"/>
          <w:szCs w:val="24"/>
          <w:vertAlign w:val="superscript"/>
        </w:rPr>
        <w:t>th</w:t>
      </w:r>
      <w:r>
        <w:rPr>
          <w:rFonts w:ascii="Times New Roman" w:hAnsi="Times New Roman" w:cs="Times New Roman"/>
          <w:sz w:val="24"/>
          <w:szCs w:val="24"/>
        </w:rPr>
        <w:t xml:space="preserve"> August</w:t>
      </w:r>
      <w:r>
        <w:rPr>
          <w:rStyle w:val="FootnoteReference"/>
          <w:rFonts w:ascii="Times New Roman" w:hAnsi="Times New Roman" w:cs="Times New Roman"/>
          <w:sz w:val="24"/>
          <w:szCs w:val="24"/>
        </w:rPr>
        <w:footnoteReference w:id="4"/>
      </w:r>
      <w:r>
        <w:rPr>
          <w:rFonts w:ascii="Times New Roman" w:hAnsi="Times New Roman" w:cs="Times New Roman"/>
          <w:sz w:val="24"/>
          <w:szCs w:val="24"/>
        </w:rPr>
        <w:t>), once will suffice.</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The ritual no longer requires pilgrims to be barefoot, but they must, still walk alone, not in pairs. After depositing the offering in the well-house, the pilgrims are to kneel in front of the St. Brigid statue, state your intention, then say ‘may Jesus salute you, O holy Brigid, may Mary salute you and may I salute you myself. It is to you I have come making my complaint and asking your help for the honour of God’.</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Then, the pilgrim would say five Our fathers, five Hail Marys and five Glorias, after which, they circumambulate the statue in an anti-clockwise direction. Then, going to the well on one’s knees, and remaining on them, the pilgrims were to go to the upper sanctuary to say five Our Fathers, Hail Marys and Glorias. Then stand, recite the Creed while circumambulating in an anti-clockwise direction on the long path. Another anti-clockwise circumambulation is required around the stone cross while saying one Our father, one Hail Mary and one Gloria. Then, kiss the cross. Repeat this five times. Finally, back at the well, ‘drink the water three times- in the “Name of the Father, the Son and the Holy Ghost”, and then repeat your intention while kneeling’.</w:t>
      </w:r>
      <w:r>
        <w:rPr>
          <w:rStyle w:val="FootnoteReference"/>
          <w:rFonts w:ascii="Times New Roman" w:hAnsi="Times New Roman" w:cs="Times New Roman"/>
          <w:sz w:val="24"/>
          <w:szCs w:val="24"/>
        </w:rPr>
        <w:footnoteReference w:id="7"/>
      </w:r>
    </w:p>
    <w:p w14:paraId="09BEC6D0" w14:textId="77777777" w:rsidR="00C771EB" w:rsidRDefault="00C771EB" w:rsidP="00C771EB">
      <w:pPr>
        <w:rPr>
          <w:rFonts w:ascii="Times New Roman" w:hAnsi="Times New Roman" w:cs="Times New Roman"/>
          <w:sz w:val="24"/>
          <w:szCs w:val="24"/>
        </w:rPr>
      </w:pPr>
      <w:r>
        <w:rPr>
          <w:rFonts w:ascii="Times New Roman" w:hAnsi="Times New Roman" w:cs="Times New Roman"/>
          <w:sz w:val="24"/>
          <w:szCs w:val="24"/>
        </w:rPr>
        <w:t>Many of St. Brigid’s well are associated with eye diseases due to the legend which states she ‘plucked her eyes out and threw them at a suitor’, however she regains her sight when she washes the sockets out in one of her sacred wells. Pilgrims also seek out her wells to find relief from other physical ailments as well as blindness.</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There is another story regarding this well; the well is considered a ‘jumping well’ that moved from place to place on its own accord. One version of the story is a local woman washed potatoes in the well, insulting it, therefore it moved. Another version is St. Brigid was in the process of blessing the well as a </w:t>
      </w:r>
      <w:r>
        <w:rPr>
          <w:rFonts w:ascii="Times New Roman" w:hAnsi="Times New Roman" w:cs="Times New Roman"/>
          <w:sz w:val="24"/>
          <w:szCs w:val="24"/>
        </w:rPr>
        <w:lastRenderedPageBreak/>
        <w:t>Christian site, when a pagan woman tried to stop her causing the well to move to the other side of the road.</w:t>
      </w:r>
      <w:r>
        <w:rPr>
          <w:rStyle w:val="FootnoteReference"/>
          <w:rFonts w:ascii="Times New Roman" w:hAnsi="Times New Roman" w:cs="Times New Roman"/>
          <w:sz w:val="24"/>
          <w:szCs w:val="24"/>
        </w:rPr>
        <w:footnoteReference w:id="9"/>
      </w:r>
    </w:p>
    <w:p w14:paraId="47ECE9AB" w14:textId="30440FB7" w:rsidR="00C771EB" w:rsidRDefault="00C771EB" w:rsidP="00D306FC">
      <w:pPr>
        <w:rPr>
          <w:rFonts w:ascii="Times New Roman" w:hAnsi="Times New Roman" w:cs="Times New Roman"/>
          <w:sz w:val="24"/>
          <w:szCs w:val="24"/>
        </w:rPr>
      </w:pPr>
      <w:r>
        <w:rPr>
          <w:rFonts w:ascii="Times New Roman" w:hAnsi="Times New Roman" w:cs="Times New Roman"/>
          <w:sz w:val="24"/>
          <w:szCs w:val="24"/>
        </w:rPr>
        <w:t>A fish is significant in Cristian and pre-Christian Celtic traditions. St. Brigid’s well is associated with a white trout which, if seen, implies the pilgrims request will be upheld.</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The fish in St. Brigid’s well is a white trout, whereas in the ‘miraculous well of Segais’ lives the salmon of wisdom. Fish have also been linked to two other holy wells belonging to St. Brigid, one </w:t>
      </w:r>
      <w:proofErr w:type="gramStart"/>
      <w:r>
        <w:rPr>
          <w:rFonts w:ascii="Times New Roman" w:hAnsi="Times New Roman" w:cs="Times New Roman"/>
          <w:sz w:val="24"/>
          <w:szCs w:val="24"/>
        </w:rPr>
        <w:t>is located in</w:t>
      </w:r>
      <w:proofErr w:type="gramEnd"/>
      <w:r>
        <w:rPr>
          <w:rFonts w:ascii="Times New Roman" w:hAnsi="Times New Roman" w:cs="Times New Roman"/>
          <w:sz w:val="24"/>
          <w:szCs w:val="24"/>
        </w:rPr>
        <w:t xml:space="preserve"> Brideswell, County Roscommon and the other is in Burren, County Galway. The sacred fish in a holy well can sometimes be translated into an eel, which is the case for the sacred eel which is in another St. Brigid’s well located in Birchfield, County Clare.</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w:t>
      </w:r>
    </w:p>
    <w:p w14:paraId="57527B82" w14:textId="77777777" w:rsidR="00611011" w:rsidRDefault="00611011" w:rsidP="00611011">
      <w:pPr>
        <w:rPr>
          <w:rFonts w:ascii="Times New Roman" w:hAnsi="Times New Roman" w:cs="Times New Roman"/>
          <w:sz w:val="24"/>
          <w:szCs w:val="24"/>
        </w:rPr>
      </w:pPr>
      <w:r>
        <w:rPr>
          <w:rFonts w:ascii="Times New Roman" w:hAnsi="Times New Roman" w:cs="Times New Roman"/>
          <w:sz w:val="24"/>
          <w:szCs w:val="24"/>
        </w:rPr>
        <w:t xml:space="preserve">Brigid was born on the first February 450 in </w:t>
      </w:r>
      <w:proofErr w:type="spellStart"/>
      <w:r>
        <w:rPr>
          <w:rFonts w:ascii="Times New Roman" w:hAnsi="Times New Roman" w:cs="Times New Roman"/>
          <w:sz w:val="24"/>
          <w:szCs w:val="24"/>
        </w:rPr>
        <w:t>Faughart</w:t>
      </w:r>
      <w:proofErr w:type="spellEnd"/>
      <w:r>
        <w:rPr>
          <w:rFonts w:ascii="Times New Roman" w:hAnsi="Times New Roman" w:cs="Times New Roman"/>
          <w:sz w:val="24"/>
          <w:szCs w:val="24"/>
        </w:rPr>
        <w:t xml:space="preserve"> (spelled </w:t>
      </w:r>
      <w:proofErr w:type="spellStart"/>
      <w:r>
        <w:rPr>
          <w:rFonts w:ascii="Times New Roman" w:hAnsi="Times New Roman" w:cs="Times New Roman"/>
          <w:sz w:val="24"/>
          <w:szCs w:val="24"/>
        </w:rPr>
        <w:t>Fochard</w:t>
      </w:r>
      <w:proofErr w:type="spellEnd"/>
      <w:r>
        <w:rPr>
          <w:rFonts w:ascii="Times New Roman" w:hAnsi="Times New Roman" w:cs="Times New Roman"/>
          <w:sz w:val="24"/>
          <w:szCs w:val="24"/>
        </w:rPr>
        <w:t xml:space="preserve"> or </w:t>
      </w:r>
      <w:proofErr w:type="spellStart"/>
      <w:r>
        <w:rPr>
          <w:rFonts w:ascii="Times New Roman" w:hAnsi="Times New Roman" w:cs="Times New Roman"/>
          <w:sz w:val="24"/>
          <w:szCs w:val="24"/>
        </w:rPr>
        <w:t>Forchart</w:t>
      </w:r>
      <w:proofErr w:type="spellEnd"/>
      <w:r>
        <w:rPr>
          <w:rFonts w:ascii="Times New Roman" w:hAnsi="Times New Roman" w:cs="Times New Roman"/>
          <w:sz w:val="24"/>
          <w:szCs w:val="24"/>
        </w:rPr>
        <w:t>), near Dundalk</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and died in 523.</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Her parents were baptized by St. Patrick, as Brigid may have been</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Under the religious training of St. Mel, St. Patricks nephew, Brigid became the first abbot in Ireland and ‘is also said to have started a centre for learning and arts and her school in renowned for its illuminated manuscripts’.</w:t>
      </w:r>
      <w:r>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w:t>
      </w:r>
    </w:p>
    <w:p w14:paraId="125906EA" w14:textId="77777777" w:rsidR="00611011" w:rsidRDefault="00611011" w:rsidP="00611011">
      <w:pPr>
        <w:rPr>
          <w:rFonts w:ascii="Times New Roman" w:hAnsi="Times New Roman" w:cs="Times New Roman"/>
          <w:sz w:val="24"/>
          <w:szCs w:val="24"/>
        </w:rPr>
      </w:pPr>
      <w:r>
        <w:rPr>
          <w:rFonts w:ascii="Times New Roman" w:hAnsi="Times New Roman" w:cs="Times New Roman"/>
          <w:sz w:val="24"/>
          <w:szCs w:val="24"/>
        </w:rPr>
        <w:t xml:space="preserve">Brigid’s father </w:t>
      </w:r>
      <w:proofErr w:type="spellStart"/>
      <w:r>
        <w:rPr>
          <w:rFonts w:ascii="Times New Roman" w:hAnsi="Times New Roman" w:cs="Times New Roman"/>
          <w:sz w:val="24"/>
          <w:szCs w:val="24"/>
        </w:rPr>
        <w:t>Dubtach</w:t>
      </w:r>
      <w:proofErr w:type="spellEnd"/>
      <w:r>
        <w:rPr>
          <w:rFonts w:ascii="Times New Roman" w:hAnsi="Times New Roman" w:cs="Times New Roman"/>
          <w:sz w:val="24"/>
          <w:szCs w:val="24"/>
        </w:rPr>
        <w:t xml:space="preserve"> was the Prince of Leinster, and her mother was his maidservant. According to Shirley Toulson, </w:t>
      </w:r>
      <w:r w:rsidRPr="002F2C3B">
        <w:rPr>
          <w:rFonts w:ascii="Times New Roman" w:hAnsi="Times New Roman" w:cs="Times New Roman"/>
          <w:i/>
          <w:iCs/>
          <w:sz w:val="24"/>
          <w:szCs w:val="24"/>
        </w:rPr>
        <w:t>The Celtic Alternative: the Christianity We Lost</w:t>
      </w:r>
      <w:r>
        <w:rPr>
          <w:rFonts w:ascii="Times New Roman" w:hAnsi="Times New Roman" w:cs="Times New Roman"/>
          <w:sz w:val="16"/>
          <w:szCs w:val="16"/>
        </w:rPr>
        <w:t xml:space="preserve">, </w:t>
      </w:r>
      <w:r>
        <w:rPr>
          <w:rFonts w:ascii="Times New Roman" w:hAnsi="Times New Roman" w:cs="Times New Roman"/>
          <w:sz w:val="24"/>
          <w:szCs w:val="24"/>
        </w:rPr>
        <w:t>Brigid and her mother were sold into slavery and were to serve a druid priest. Brigid’s birth was said to have taken place on a threshold, and as a child she had no fixed abode. It is said, even as an infant Brigid belonged more to the church than to any human family. Brought up in a pagan household with a Christian mother, Brigid defied her father’s orders of a noble arranged marriage by taking the necessary vows to become a nun at the age of fourteen,</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later, she was known as the nun of Kildare. Brigid (also known as Bridgit, Bride or </w:t>
      </w:r>
      <w:proofErr w:type="spellStart"/>
      <w:r>
        <w:rPr>
          <w:rFonts w:ascii="Times New Roman" w:hAnsi="Times New Roman" w:cs="Times New Roman"/>
          <w:sz w:val="24"/>
          <w:szCs w:val="24"/>
        </w:rPr>
        <w:t>Brighid</w:t>
      </w:r>
      <w:proofErr w:type="spellEnd"/>
      <w:r>
        <w:rPr>
          <w:rFonts w:ascii="Times New Roman" w:hAnsi="Times New Roman" w:cs="Times New Roman"/>
          <w:sz w:val="24"/>
          <w:szCs w:val="24"/>
        </w:rPr>
        <w:t>) is said to have been buried with St. Patrick and St. Columba in Kildare, until the time the Danes began raiding monasteries in the ninth century and the burial shrine was destroyed by King Henry VIII. St. Brigid was then moved to the cathedral in Downpatrick.</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w:t>
      </w:r>
    </w:p>
    <w:p w14:paraId="7C6B0CEE" w14:textId="77777777" w:rsidR="00611011" w:rsidRDefault="00611011" w:rsidP="00611011">
      <w:pPr>
        <w:rPr>
          <w:rFonts w:ascii="Times New Roman" w:hAnsi="Times New Roman" w:cs="Times New Roman"/>
          <w:sz w:val="24"/>
          <w:szCs w:val="24"/>
        </w:rPr>
      </w:pPr>
      <w:r>
        <w:rPr>
          <w:rFonts w:ascii="Times New Roman" w:hAnsi="Times New Roman" w:cs="Times New Roman"/>
          <w:sz w:val="24"/>
          <w:szCs w:val="24"/>
        </w:rPr>
        <w:t>Among the Irish, St. Brigid is the second most popular, after St. Patrick,</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so much so that during the 17</w:t>
      </w:r>
      <w:r w:rsidRPr="00345E07">
        <w:rPr>
          <w:rFonts w:ascii="Times New Roman" w:hAnsi="Times New Roman" w:cs="Times New Roman"/>
          <w:sz w:val="24"/>
          <w:szCs w:val="24"/>
          <w:vertAlign w:val="superscript"/>
        </w:rPr>
        <w:t>th</w:t>
      </w:r>
      <w:r>
        <w:rPr>
          <w:rFonts w:ascii="Times New Roman" w:hAnsi="Times New Roman" w:cs="Times New Roman"/>
          <w:sz w:val="24"/>
          <w:szCs w:val="24"/>
        </w:rPr>
        <w:t xml:space="preserve"> century, St. Brigid took over a parish church in </w:t>
      </w:r>
      <w:proofErr w:type="spellStart"/>
      <w:r>
        <w:rPr>
          <w:rFonts w:ascii="Times New Roman" w:hAnsi="Times New Roman" w:cs="Times New Roman"/>
          <w:sz w:val="24"/>
          <w:szCs w:val="24"/>
        </w:rPr>
        <w:t>Killore</w:t>
      </w:r>
      <w:proofErr w:type="spellEnd"/>
      <w:r>
        <w:rPr>
          <w:rFonts w:ascii="Times New Roman" w:hAnsi="Times New Roman" w:cs="Times New Roman"/>
          <w:sz w:val="24"/>
          <w:szCs w:val="24"/>
        </w:rPr>
        <w:t xml:space="preserve"> which was previously dedicated to St. </w:t>
      </w:r>
      <w:proofErr w:type="spellStart"/>
      <w:r>
        <w:rPr>
          <w:rFonts w:ascii="Times New Roman" w:hAnsi="Times New Roman" w:cs="Times New Roman"/>
          <w:sz w:val="24"/>
          <w:szCs w:val="24"/>
        </w:rPr>
        <w:t>Aodh</w:t>
      </w:r>
      <w:proofErr w:type="spellEnd"/>
      <w:r>
        <w:rPr>
          <w:rFonts w:ascii="Times New Roman" w:hAnsi="Times New Roman" w:cs="Times New Roman"/>
          <w:sz w:val="24"/>
          <w:szCs w:val="24"/>
        </w:rPr>
        <w:t xml:space="preserve">. Another example of St. Brigid’s popularity is a small ancient church in County Leitrim which used to be dedicated to </w:t>
      </w:r>
      <w:proofErr w:type="spellStart"/>
      <w:r>
        <w:rPr>
          <w:rFonts w:ascii="Times New Roman" w:hAnsi="Times New Roman" w:cs="Times New Roman"/>
          <w:sz w:val="24"/>
          <w:szCs w:val="24"/>
        </w:rPr>
        <w:t>Finnabhar</w:t>
      </w:r>
      <w:proofErr w:type="spellEnd"/>
      <w:r>
        <w:rPr>
          <w:rFonts w:ascii="Times New Roman" w:hAnsi="Times New Roman" w:cs="Times New Roman"/>
          <w:sz w:val="24"/>
          <w:szCs w:val="24"/>
        </w:rPr>
        <w:t>, but it now committed to St. Brigid. The pre-Christian festival of Imbolc, which is held on February first is now known as the feast of St. Brigid.</w:t>
      </w:r>
      <w:r>
        <w:rPr>
          <w:rStyle w:val="FootnoteReference"/>
          <w:rFonts w:ascii="Times New Roman" w:hAnsi="Times New Roman" w:cs="Times New Roman"/>
          <w:sz w:val="24"/>
          <w:szCs w:val="24"/>
        </w:rPr>
        <w:footnoteReference w:id="19"/>
      </w:r>
    </w:p>
    <w:p w14:paraId="6F8EF2C8" w14:textId="1DADC209" w:rsidR="00611011" w:rsidRDefault="00611011" w:rsidP="00D306FC">
      <w:pPr>
        <w:rPr>
          <w:rFonts w:ascii="Times New Roman" w:hAnsi="Times New Roman" w:cs="Times New Roman"/>
          <w:sz w:val="24"/>
          <w:szCs w:val="24"/>
        </w:rPr>
      </w:pPr>
      <w:r>
        <w:rPr>
          <w:rFonts w:ascii="Times New Roman" w:hAnsi="Times New Roman" w:cs="Times New Roman"/>
          <w:sz w:val="24"/>
          <w:szCs w:val="24"/>
        </w:rPr>
        <w:t xml:space="preserve">St. </w:t>
      </w:r>
      <w:r w:rsidRPr="002E265B">
        <w:rPr>
          <w:rFonts w:ascii="Times New Roman" w:hAnsi="Times New Roman" w:cs="Times New Roman"/>
          <w:sz w:val="24"/>
          <w:szCs w:val="24"/>
        </w:rPr>
        <w:t xml:space="preserve">Brigid is heavily associated with the virgin Mary and is said to have been her midwife. This is a combination of Celtic and Christian myth. </w:t>
      </w:r>
      <w:r>
        <w:rPr>
          <w:rFonts w:ascii="Times New Roman" w:hAnsi="Times New Roman" w:cs="Times New Roman"/>
          <w:sz w:val="24"/>
          <w:szCs w:val="24"/>
        </w:rPr>
        <w:t>It is also said she was a pagan goddess and a saint who was the ‘guardian of childbirth and the spirit of fertility’.</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As well as </w:t>
      </w:r>
      <w:r>
        <w:rPr>
          <w:rFonts w:ascii="Times New Roman" w:hAnsi="Times New Roman" w:cs="Times New Roman"/>
          <w:sz w:val="24"/>
          <w:szCs w:val="24"/>
        </w:rPr>
        <w:lastRenderedPageBreak/>
        <w:t>fertility, St. Brigid was said to be a patron of craftsmen, healing, water, fire and poets as well as the protector of cattle. She is said to be associated with fertility with cows and lambs as well as humans.</w:t>
      </w:r>
      <w:r>
        <w:rPr>
          <w:rStyle w:val="FootnoteReference"/>
          <w:rFonts w:ascii="Times New Roman" w:hAnsi="Times New Roman" w:cs="Times New Roman"/>
          <w:sz w:val="24"/>
          <w:szCs w:val="24"/>
        </w:rPr>
        <w:footnoteReference w:id="21"/>
      </w:r>
    </w:p>
    <w:p w14:paraId="62069C03" w14:textId="01B2FC00" w:rsidR="00AD6A87" w:rsidRDefault="0001455F" w:rsidP="00D306FC">
      <w:pPr>
        <w:rPr>
          <w:rFonts w:ascii="Times New Roman" w:hAnsi="Times New Roman" w:cs="Times New Roman"/>
          <w:sz w:val="24"/>
          <w:szCs w:val="24"/>
        </w:rPr>
      </w:pPr>
      <w:r>
        <w:rPr>
          <w:rFonts w:ascii="Times New Roman" w:hAnsi="Times New Roman" w:cs="Times New Roman"/>
          <w:sz w:val="24"/>
          <w:szCs w:val="24"/>
        </w:rPr>
        <w:t xml:space="preserve">Holy wells situated </w:t>
      </w:r>
      <w:proofErr w:type="gramStart"/>
      <w:r>
        <w:rPr>
          <w:rFonts w:ascii="Times New Roman" w:hAnsi="Times New Roman" w:cs="Times New Roman"/>
          <w:sz w:val="24"/>
          <w:szCs w:val="24"/>
        </w:rPr>
        <w:t>in close proximity to</w:t>
      </w:r>
      <w:proofErr w:type="gramEnd"/>
      <w:r>
        <w:rPr>
          <w:rFonts w:ascii="Times New Roman" w:hAnsi="Times New Roman" w:cs="Times New Roman"/>
          <w:sz w:val="24"/>
          <w:szCs w:val="24"/>
        </w:rPr>
        <w:t xml:space="preserve"> a church</w:t>
      </w:r>
      <w:r w:rsidR="00563DC9">
        <w:rPr>
          <w:rFonts w:ascii="Times New Roman" w:hAnsi="Times New Roman" w:cs="Times New Roman"/>
          <w:sz w:val="24"/>
          <w:szCs w:val="24"/>
        </w:rPr>
        <w:t xml:space="preserve"> were used by </w:t>
      </w:r>
      <w:r w:rsidR="000D4304">
        <w:rPr>
          <w:rFonts w:ascii="Times New Roman" w:hAnsi="Times New Roman" w:cs="Times New Roman"/>
          <w:sz w:val="24"/>
          <w:szCs w:val="24"/>
        </w:rPr>
        <w:t>prehistoric</w:t>
      </w:r>
      <w:r w:rsidR="00563DC9">
        <w:rPr>
          <w:rFonts w:ascii="Times New Roman" w:hAnsi="Times New Roman" w:cs="Times New Roman"/>
          <w:sz w:val="24"/>
          <w:szCs w:val="24"/>
        </w:rPr>
        <w:t xml:space="preserve"> and pagan </w:t>
      </w:r>
      <w:r w:rsidR="00ED1976">
        <w:rPr>
          <w:rFonts w:ascii="Times New Roman" w:hAnsi="Times New Roman" w:cs="Times New Roman"/>
          <w:sz w:val="24"/>
          <w:szCs w:val="24"/>
        </w:rPr>
        <w:t xml:space="preserve">communities </w:t>
      </w:r>
      <w:r w:rsidR="0020593C">
        <w:rPr>
          <w:rFonts w:ascii="Times New Roman" w:hAnsi="Times New Roman" w:cs="Times New Roman"/>
          <w:sz w:val="24"/>
          <w:szCs w:val="24"/>
        </w:rPr>
        <w:t xml:space="preserve">and </w:t>
      </w:r>
      <w:r w:rsidR="0014407D">
        <w:rPr>
          <w:rFonts w:ascii="Times New Roman" w:hAnsi="Times New Roman" w:cs="Times New Roman"/>
          <w:sz w:val="24"/>
          <w:szCs w:val="24"/>
        </w:rPr>
        <w:t>revered as holy long before a Christian saint sanctified them</w:t>
      </w:r>
      <w:r w:rsidR="0014407D">
        <w:rPr>
          <w:rStyle w:val="FootnoteReference"/>
          <w:rFonts w:ascii="Times New Roman" w:hAnsi="Times New Roman" w:cs="Times New Roman"/>
          <w:sz w:val="24"/>
          <w:szCs w:val="24"/>
        </w:rPr>
        <w:footnoteReference w:id="22"/>
      </w:r>
      <w:r w:rsidR="000D4304">
        <w:rPr>
          <w:rFonts w:ascii="Times New Roman" w:hAnsi="Times New Roman" w:cs="Times New Roman"/>
          <w:sz w:val="24"/>
          <w:szCs w:val="24"/>
        </w:rPr>
        <w:t xml:space="preserve">. </w:t>
      </w:r>
      <w:r w:rsidR="00AD6A87">
        <w:rPr>
          <w:rFonts w:ascii="Times New Roman" w:hAnsi="Times New Roman" w:cs="Times New Roman"/>
          <w:sz w:val="24"/>
          <w:szCs w:val="24"/>
        </w:rPr>
        <w:t xml:space="preserve">Irish holy wells are seen as being slightly unique </w:t>
      </w:r>
      <w:r w:rsidR="00404581">
        <w:rPr>
          <w:rFonts w:ascii="Times New Roman" w:hAnsi="Times New Roman" w:cs="Times New Roman"/>
          <w:sz w:val="24"/>
          <w:szCs w:val="24"/>
        </w:rPr>
        <w:t xml:space="preserve">compared to other countries </w:t>
      </w:r>
      <w:r w:rsidR="00AD6A87">
        <w:rPr>
          <w:rFonts w:ascii="Times New Roman" w:hAnsi="Times New Roman" w:cs="Times New Roman"/>
          <w:sz w:val="24"/>
          <w:szCs w:val="24"/>
        </w:rPr>
        <w:t>as a large number of them are still worshipped today and are frequently visited by locals and tourists particularly on Patron days.</w:t>
      </w:r>
      <w:r w:rsidR="00AD6A87">
        <w:rPr>
          <w:rStyle w:val="FootnoteReference"/>
          <w:rFonts w:ascii="Times New Roman" w:hAnsi="Times New Roman" w:cs="Times New Roman"/>
          <w:sz w:val="24"/>
          <w:szCs w:val="24"/>
        </w:rPr>
        <w:footnoteReference w:id="23"/>
      </w:r>
      <w:r w:rsidR="00AD6A87">
        <w:rPr>
          <w:rFonts w:ascii="Times New Roman" w:hAnsi="Times New Roman" w:cs="Times New Roman"/>
          <w:sz w:val="24"/>
          <w:szCs w:val="24"/>
        </w:rPr>
        <w:t xml:space="preserve"> </w:t>
      </w:r>
      <w:r w:rsidR="001369A7">
        <w:rPr>
          <w:rFonts w:ascii="Times New Roman" w:hAnsi="Times New Roman" w:cs="Times New Roman"/>
          <w:sz w:val="24"/>
          <w:szCs w:val="24"/>
        </w:rPr>
        <w:t xml:space="preserve">The religious history of Ireland before and after the Reformation </w:t>
      </w:r>
      <w:r w:rsidR="00B264C8">
        <w:rPr>
          <w:rFonts w:ascii="Times New Roman" w:hAnsi="Times New Roman" w:cs="Times New Roman"/>
          <w:sz w:val="24"/>
          <w:szCs w:val="24"/>
        </w:rPr>
        <w:t xml:space="preserve">has been strenuous </w:t>
      </w:r>
      <w:r w:rsidR="00206E52">
        <w:rPr>
          <w:rFonts w:ascii="Times New Roman" w:hAnsi="Times New Roman" w:cs="Times New Roman"/>
          <w:sz w:val="24"/>
          <w:szCs w:val="24"/>
        </w:rPr>
        <w:t>and many of the features and practices assoc</w:t>
      </w:r>
      <w:r w:rsidR="00D41BF2">
        <w:rPr>
          <w:rFonts w:ascii="Times New Roman" w:hAnsi="Times New Roman" w:cs="Times New Roman"/>
          <w:sz w:val="24"/>
          <w:szCs w:val="24"/>
        </w:rPr>
        <w:t xml:space="preserve">iated with holy wells dates to </w:t>
      </w:r>
      <w:r w:rsidR="002811B8">
        <w:rPr>
          <w:rFonts w:ascii="Times New Roman" w:hAnsi="Times New Roman" w:cs="Times New Roman"/>
          <w:sz w:val="24"/>
          <w:szCs w:val="24"/>
        </w:rPr>
        <w:t>pre-Christian</w:t>
      </w:r>
      <w:r w:rsidR="00D41BF2">
        <w:rPr>
          <w:rFonts w:ascii="Times New Roman" w:hAnsi="Times New Roman" w:cs="Times New Roman"/>
          <w:sz w:val="24"/>
          <w:szCs w:val="24"/>
        </w:rPr>
        <w:t xml:space="preserve">, Celtic times, but </w:t>
      </w:r>
      <w:r w:rsidR="008303CD">
        <w:rPr>
          <w:rFonts w:ascii="Times New Roman" w:hAnsi="Times New Roman" w:cs="Times New Roman"/>
          <w:sz w:val="24"/>
          <w:szCs w:val="24"/>
        </w:rPr>
        <w:t>now, at a glance, appear to be Christian rituals</w:t>
      </w:r>
      <w:r w:rsidR="008303CD">
        <w:rPr>
          <w:rStyle w:val="FootnoteReference"/>
          <w:rFonts w:ascii="Times New Roman" w:hAnsi="Times New Roman" w:cs="Times New Roman"/>
          <w:sz w:val="24"/>
          <w:szCs w:val="24"/>
        </w:rPr>
        <w:footnoteReference w:id="24"/>
      </w:r>
      <w:r w:rsidR="002C54B9">
        <w:rPr>
          <w:rFonts w:ascii="Times New Roman" w:hAnsi="Times New Roman" w:cs="Times New Roman"/>
          <w:sz w:val="24"/>
          <w:szCs w:val="24"/>
        </w:rPr>
        <w:t xml:space="preserve">. </w:t>
      </w:r>
      <w:r w:rsidR="00C326E1">
        <w:rPr>
          <w:rFonts w:ascii="Times New Roman" w:hAnsi="Times New Roman" w:cs="Times New Roman"/>
          <w:sz w:val="24"/>
          <w:szCs w:val="24"/>
        </w:rPr>
        <w:t xml:space="preserve">Holy wells are </w:t>
      </w:r>
      <w:r w:rsidR="00D44408">
        <w:rPr>
          <w:rFonts w:ascii="Times New Roman" w:hAnsi="Times New Roman" w:cs="Times New Roman"/>
          <w:sz w:val="24"/>
          <w:szCs w:val="24"/>
        </w:rPr>
        <w:t xml:space="preserve">approachable </w:t>
      </w:r>
      <w:r w:rsidR="00545CDC">
        <w:rPr>
          <w:rFonts w:ascii="Times New Roman" w:hAnsi="Times New Roman" w:cs="Times New Roman"/>
          <w:sz w:val="24"/>
          <w:szCs w:val="24"/>
        </w:rPr>
        <w:t xml:space="preserve">to everybody, despite their religion </w:t>
      </w:r>
      <w:r w:rsidR="00FF3F42">
        <w:rPr>
          <w:rFonts w:ascii="Times New Roman" w:hAnsi="Times New Roman" w:cs="Times New Roman"/>
          <w:sz w:val="24"/>
          <w:szCs w:val="24"/>
        </w:rPr>
        <w:t xml:space="preserve">and ‘the restoration </w:t>
      </w:r>
      <w:r w:rsidR="001C23E5">
        <w:rPr>
          <w:rFonts w:ascii="Times New Roman" w:hAnsi="Times New Roman" w:cs="Times New Roman"/>
          <w:sz w:val="24"/>
          <w:szCs w:val="24"/>
        </w:rPr>
        <w:t>of holy wells has become a</w:t>
      </w:r>
      <w:r w:rsidR="00110FA5">
        <w:rPr>
          <w:rFonts w:ascii="Times New Roman" w:hAnsi="Times New Roman" w:cs="Times New Roman"/>
          <w:sz w:val="24"/>
          <w:szCs w:val="24"/>
        </w:rPr>
        <w:t xml:space="preserve"> </w:t>
      </w:r>
      <w:r w:rsidR="001C23E5">
        <w:rPr>
          <w:rFonts w:ascii="Times New Roman" w:hAnsi="Times New Roman" w:cs="Times New Roman"/>
          <w:sz w:val="24"/>
          <w:szCs w:val="24"/>
        </w:rPr>
        <w:t>part of the reconciliation process</w:t>
      </w:r>
      <w:r w:rsidR="00110FA5">
        <w:rPr>
          <w:rFonts w:ascii="Times New Roman" w:hAnsi="Times New Roman" w:cs="Times New Roman"/>
          <w:sz w:val="24"/>
          <w:szCs w:val="24"/>
        </w:rPr>
        <w:t>’.</w:t>
      </w:r>
      <w:r w:rsidR="00FF5E00">
        <w:rPr>
          <w:rStyle w:val="FootnoteReference"/>
          <w:rFonts w:ascii="Times New Roman" w:hAnsi="Times New Roman" w:cs="Times New Roman"/>
          <w:sz w:val="24"/>
          <w:szCs w:val="24"/>
        </w:rPr>
        <w:footnoteReference w:id="25"/>
      </w:r>
      <w:r w:rsidR="00F4036B">
        <w:rPr>
          <w:rFonts w:ascii="Times New Roman" w:hAnsi="Times New Roman" w:cs="Times New Roman"/>
          <w:sz w:val="24"/>
          <w:szCs w:val="24"/>
        </w:rPr>
        <w:t xml:space="preserve"> This is especially true for </w:t>
      </w:r>
      <w:r w:rsidR="00195097">
        <w:rPr>
          <w:rFonts w:ascii="Times New Roman" w:hAnsi="Times New Roman" w:cs="Times New Roman"/>
          <w:sz w:val="24"/>
          <w:szCs w:val="24"/>
        </w:rPr>
        <w:t>a well in Belcoo, County Fermanagh</w:t>
      </w:r>
      <w:r w:rsidR="004A3527">
        <w:rPr>
          <w:rFonts w:ascii="Times New Roman" w:hAnsi="Times New Roman" w:cs="Times New Roman"/>
          <w:sz w:val="24"/>
          <w:szCs w:val="24"/>
        </w:rPr>
        <w:t xml:space="preserve">, which is named ‘for the Irish saint congenial </w:t>
      </w:r>
      <w:r w:rsidR="00154553">
        <w:rPr>
          <w:rFonts w:ascii="Times New Roman" w:hAnsi="Times New Roman" w:cs="Times New Roman"/>
          <w:sz w:val="24"/>
          <w:szCs w:val="24"/>
        </w:rPr>
        <w:t>to both Roman Catholics and Protestant traditions’.</w:t>
      </w:r>
      <w:r w:rsidR="00154553">
        <w:rPr>
          <w:rStyle w:val="FootnoteReference"/>
          <w:rFonts w:ascii="Times New Roman" w:hAnsi="Times New Roman" w:cs="Times New Roman"/>
          <w:sz w:val="24"/>
          <w:szCs w:val="24"/>
        </w:rPr>
        <w:footnoteReference w:id="26"/>
      </w:r>
      <w:r w:rsidR="004A3527">
        <w:rPr>
          <w:rFonts w:ascii="Times New Roman" w:hAnsi="Times New Roman" w:cs="Times New Roman"/>
          <w:sz w:val="24"/>
          <w:szCs w:val="24"/>
        </w:rPr>
        <w:t xml:space="preserve"> </w:t>
      </w:r>
      <w:r w:rsidR="00892A67">
        <w:rPr>
          <w:rFonts w:ascii="Times New Roman" w:hAnsi="Times New Roman" w:cs="Times New Roman"/>
          <w:sz w:val="24"/>
          <w:szCs w:val="24"/>
        </w:rPr>
        <w:t>This well is the St. Patrick well</w:t>
      </w:r>
      <w:r w:rsidR="00746A63">
        <w:rPr>
          <w:rFonts w:ascii="Times New Roman" w:hAnsi="Times New Roman" w:cs="Times New Roman"/>
          <w:sz w:val="24"/>
          <w:szCs w:val="24"/>
        </w:rPr>
        <w:t>, wh</w:t>
      </w:r>
      <w:r w:rsidR="0055732B">
        <w:rPr>
          <w:rFonts w:ascii="Times New Roman" w:hAnsi="Times New Roman" w:cs="Times New Roman"/>
          <w:sz w:val="24"/>
          <w:szCs w:val="24"/>
        </w:rPr>
        <w:t>o</w:t>
      </w:r>
      <w:r w:rsidR="00746A63">
        <w:rPr>
          <w:rFonts w:ascii="Times New Roman" w:hAnsi="Times New Roman" w:cs="Times New Roman"/>
          <w:sz w:val="24"/>
          <w:szCs w:val="24"/>
        </w:rPr>
        <w:t xml:space="preserve"> even to this day is celebrated every year in Ireland, </w:t>
      </w:r>
      <w:r w:rsidR="006C5273">
        <w:rPr>
          <w:rFonts w:ascii="Times New Roman" w:hAnsi="Times New Roman" w:cs="Times New Roman"/>
          <w:sz w:val="24"/>
          <w:szCs w:val="24"/>
        </w:rPr>
        <w:t xml:space="preserve">on </w:t>
      </w:r>
      <w:r w:rsidR="0055732B">
        <w:rPr>
          <w:rFonts w:ascii="Times New Roman" w:hAnsi="Times New Roman" w:cs="Times New Roman"/>
          <w:sz w:val="24"/>
          <w:szCs w:val="24"/>
        </w:rPr>
        <w:t>17</w:t>
      </w:r>
      <w:r w:rsidR="0055732B" w:rsidRPr="0055732B">
        <w:rPr>
          <w:rFonts w:ascii="Times New Roman" w:hAnsi="Times New Roman" w:cs="Times New Roman"/>
          <w:sz w:val="24"/>
          <w:szCs w:val="24"/>
          <w:vertAlign w:val="superscript"/>
        </w:rPr>
        <w:t>th</w:t>
      </w:r>
      <w:r w:rsidR="0055732B">
        <w:rPr>
          <w:rFonts w:ascii="Times New Roman" w:hAnsi="Times New Roman" w:cs="Times New Roman"/>
          <w:sz w:val="24"/>
          <w:szCs w:val="24"/>
        </w:rPr>
        <w:t xml:space="preserve"> March.</w:t>
      </w:r>
      <w:r w:rsidR="0010000A">
        <w:rPr>
          <w:rFonts w:ascii="Times New Roman" w:hAnsi="Times New Roman" w:cs="Times New Roman"/>
          <w:sz w:val="24"/>
          <w:szCs w:val="24"/>
        </w:rPr>
        <w:t xml:space="preserve"> </w:t>
      </w:r>
    </w:p>
    <w:p w14:paraId="296175A8" w14:textId="1AD4C171" w:rsidR="00D306FC" w:rsidRDefault="00616E4D" w:rsidP="00D306FC">
      <w:pPr>
        <w:rPr>
          <w:rFonts w:ascii="Times New Roman" w:hAnsi="Times New Roman" w:cs="Times New Roman"/>
          <w:sz w:val="24"/>
          <w:szCs w:val="24"/>
        </w:rPr>
      </w:pPr>
      <w:r>
        <w:rPr>
          <w:rFonts w:ascii="Times New Roman" w:hAnsi="Times New Roman" w:cs="Times New Roman"/>
          <w:sz w:val="24"/>
          <w:szCs w:val="24"/>
        </w:rPr>
        <w:t xml:space="preserve">Holy wells </w:t>
      </w:r>
      <w:r w:rsidR="00694A18">
        <w:rPr>
          <w:rFonts w:ascii="Times New Roman" w:hAnsi="Times New Roman" w:cs="Times New Roman"/>
          <w:sz w:val="24"/>
          <w:szCs w:val="24"/>
        </w:rPr>
        <w:t xml:space="preserve">are </w:t>
      </w:r>
      <w:r w:rsidR="00736247">
        <w:rPr>
          <w:rFonts w:ascii="Times New Roman" w:hAnsi="Times New Roman" w:cs="Times New Roman"/>
          <w:sz w:val="24"/>
          <w:szCs w:val="24"/>
        </w:rPr>
        <w:t xml:space="preserve">associated with </w:t>
      </w:r>
      <w:r w:rsidR="00694A18">
        <w:rPr>
          <w:rFonts w:ascii="Times New Roman" w:hAnsi="Times New Roman" w:cs="Times New Roman"/>
          <w:sz w:val="24"/>
          <w:szCs w:val="24"/>
        </w:rPr>
        <w:t xml:space="preserve">possessing miraculous </w:t>
      </w:r>
      <w:r w:rsidR="00F66129">
        <w:rPr>
          <w:rFonts w:ascii="Times New Roman" w:hAnsi="Times New Roman" w:cs="Times New Roman"/>
          <w:sz w:val="24"/>
          <w:szCs w:val="24"/>
        </w:rPr>
        <w:t>healing powers</w:t>
      </w:r>
      <w:r w:rsidR="00142380">
        <w:rPr>
          <w:rStyle w:val="FootnoteReference"/>
          <w:rFonts w:ascii="Times New Roman" w:hAnsi="Times New Roman" w:cs="Times New Roman"/>
          <w:sz w:val="24"/>
          <w:szCs w:val="24"/>
        </w:rPr>
        <w:t xml:space="preserve"> </w:t>
      </w:r>
      <w:r w:rsidR="002A5163">
        <w:rPr>
          <w:rFonts w:ascii="Times New Roman" w:hAnsi="Times New Roman" w:cs="Times New Roman"/>
          <w:sz w:val="24"/>
          <w:szCs w:val="24"/>
        </w:rPr>
        <w:t xml:space="preserve">which have been attributed to a particular well by </w:t>
      </w:r>
      <w:r w:rsidR="004A2845">
        <w:rPr>
          <w:rFonts w:ascii="Times New Roman" w:hAnsi="Times New Roman" w:cs="Times New Roman"/>
          <w:sz w:val="24"/>
          <w:szCs w:val="24"/>
        </w:rPr>
        <w:t>a</w:t>
      </w:r>
      <w:r w:rsidR="002A5163">
        <w:rPr>
          <w:rFonts w:ascii="Times New Roman" w:hAnsi="Times New Roman" w:cs="Times New Roman"/>
          <w:sz w:val="24"/>
          <w:szCs w:val="24"/>
        </w:rPr>
        <w:t xml:space="preserve"> </w:t>
      </w:r>
      <w:r w:rsidR="002B202B">
        <w:rPr>
          <w:rFonts w:ascii="Times New Roman" w:hAnsi="Times New Roman" w:cs="Times New Roman"/>
          <w:sz w:val="24"/>
          <w:szCs w:val="24"/>
        </w:rPr>
        <w:t xml:space="preserve">particular </w:t>
      </w:r>
      <w:r w:rsidR="00272D90">
        <w:rPr>
          <w:rFonts w:ascii="Times New Roman" w:hAnsi="Times New Roman" w:cs="Times New Roman"/>
          <w:sz w:val="24"/>
          <w:szCs w:val="24"/>
        </w:rPr>
        <w:t xml:space="preserve">patron </w:t>
      </w:r>
      <w:r w:rsidR="002A5163">
        <w:rPr>
          <w:rFonts w:ascii="Times New Roman" w:hAnsi="Times New Roman" w:cs="Times New Roman"/>
          <w:sz w:val="24"/>
          <w:szCs w:val="24"/>
        </w:rPr>
        <w:t>saint</w:t>
      </w:r>
      <w:r w:rsidR="00694A18">
        <w:rPr>
          <w:rFonts w:ascii="Times New Roman" w:hAnsi="Times New Roman" w:cs="Times New Roman"/>
          <w:sz w:val="24"/>
          <w:szCs w:val="24"/>
        </w:rPr>
        <w:t xml:space="preserve">. </w:t>
      </w:r>
      <w:r w:rsidR="00B41ED6">
        <w:rPr>
          <w:rFonts w:ascii="Times New Roman" w:hAnsi="Times New Roman" w:cs="Times New Roman"/>
          <w:sz w:val="24"/>
          <w:szCs w:val="24"/>
        </w:rPr>
        <w:t xml:space="preserve">These healing powers are usually </w:t>
      </w:r>
      <w:r w:rsidR="00977985">
        <w:rPr>
          <w:rFonts w:ascii="Times New Roman" w:hAnsi="Times New Roman" w:cs="Times New Roman"/>
          <w:sz w:val="24"/>
          <w:szCs w:val="24"/>
        </w:rPr>
        <w:t>accompanied by a</w:t>
      </w:r>
      <w:r w:rsidR="004E38FA">
        <w:rPr>
          <w:rFonts w:ascii="Times New Roman" w:hAnsi="Times New Roman" w:cs="Times New Roman"/>
          <w:sz w:val="24"/>
          <w:szCs w:val="24"/>
        </w:rPr>
        <w:t>n ancient</w:t>
      </w:r>
      <w:r w:rsidR="00977985">
        <w:rPr>
          <w:rFonts w:ascii="Times New Roman" w:hAnsi="Times New Roman" w:cs="Times New Roman"/>
          <w:sz w:val="24"/>
          <w:szCs w:val="24"/>
        </w:rPr>
        <w:t xml:space="preserve"> story of how </w:t>
      </w:r>
      <w:r w:rsidR="00BC773D">
        <w:rPr>
          <w:rFonts w:ascii="Times New Roman" w:hAnsi="Times New Roman" w:cs="Times New Roman"/>
          <w:sz w:val="24"/>
          <w:szCs w:val="24"/>
        </w:rPr>
        <w:t xml:space="preserve">and why </w:t>
      </w:r>
      <w:r w:rsidR="00977985">
        <w:rPr>
          <w:rFonts w:ascii="Times New Roman" w:hAnsi="Times New Roman" w:cs="Times New Roman"/>
          <w:sz w:val="24"/>
          <w:szCs w:val="24"/>
        </w:rPr>
        <w:t>the well appeared</w:t>
      </w:r>
      <w:r w:rsidR="00BC773D">
        <w:rPr>
          <w:rFonts w:ascii="Times New Roman" w:hAnsi="Times New Roman" w:cs="Times New Roman"/>
          <w:sz w:val="24"/>
          <w:szCs w:val="24"/>
        </w:rPr>
        <w:t xml:space="preserve"> and </w:t>
      </w:r>
      <w:r w:rsidR="0005723C">
        <w:rPr>
          <w:rFonts w:ascii="Times New Roman" w:hAnsi="Times New Roman" w:cs="Times New Roman"/>
          <w:sz w:val="24"/>
          <w:szCs w:val="24"/>
        </w:rPr>
        <w:t>why it holds the specific healing power attributed to it</w:t>
      </w:r>
      <w:r w:rsidR="00B901AF">
        <w:rPr>
          <w:rFonts w:ascii="Times New Roman" w:hAnsi="Times New Roman" w:cs="Times New Roman"/>
          <w:sz w:val="24"/>
          <w:szCs w:val="24"/>
        </w:rPr>
        <w:t xml:space="preserve"> which is why it is considered holy</w:t>
      </w:r>
      <w:r w:rsidR="0005723C">
        <w:rPr>
          <w:rFonts w:ascii="Times New Roman" w:hAnsi="Times New Roman" w:cs="Times New Roman"/>
          <w:sz w:val="24"/>
          <w:szCs w:val="24"/>
        </w:rPr>
        <w:t>.</w:t>
      </w:r>
      <w:r w:rsidR="002A4344">
        <w:rPr>
          <w:rFonts w:ascii="Times New Roman" w:hAnsi="Times New Roman" w:cs="Times New Roman"/>
          <w:sz w:val="24"/>
          <w:szCs w:val="24"/>
        </w:rPr>
        <w:t xml:space="preserve"> </w:t>
      </w:r>
      <w:r w:rsidR="00B947E4">
        <w:rPr>
          <w:rFonts w:ascii="Times New Roman" w:hAnsi="Times New Roman" w:cs="Times New Roman"/>
          <w:sz w:val="24"/>
          <w:szCs w:val="24"/>
        </w:rPr>
        <w:t>W</w:t>
      </w:r>
      <w:r w:rsidR="002A4344">
        <w:rPr>
          <w:rFonts w:ascii="Times New Roman" w:hAnsi="Times New Roman" w:cs="Times New Roman"/>
          <w:sz w:val="24"/>
          <w:szCs w:val="24"/>
        </w:rPr>
        <w:t xml:space="preserve">ells </w:t>
      </w:r>
      <w:r w:rsidR="00152734">
        <w:rPr>
          <w:rFonts w:ascii="Times New Roman" w:hAnsi="Times New Roman" w:cs="Times New Roman"/>
          <w:sz w:val="24"/>
          <w:szCs w:val="24"/>
        </w:rPr>
        <w:t xml:space="preserve">and springs </w:t>
      </w:r>
      <w:r w:rsidR="002A4344">
        <w:rPr>
          <w:rFonts w:ascii="Times New Roman" w:hAnsi="Times New Roman" w:cs="Times New Roman"/>
          <w:sz w:val="24"/>
          <w:szCs w:val="24"/>
        </w:rPr>
        <w:t xml:space="preserve">are also </w:t>
      </w:r>
      <w:r w:rsidR="00B947E4">
        <w:rPr>
          <w:rFonts w:ascii="Times New Roman" w:hAnsi="Times New Roman" w:cs="Times New Roman"/>
          <w:sz w:val="24"/>
          <w:szCs w:val="24"/>
        </w:rPr>
        <w:t>said</w:t>
      </w:r>
      <w:r w:rsidR="002A4344">
        <w:rPr>
          <w:rFonts w:ascii="Times New Roman" w:hAnsi="Times New Roman" w:cs="Times New Roman"/>
          <w:sz w:val="24"/>
          <w:szCs w:val="24"/>
        </w:rPr>
        <w:t xml:space="preserve"> to </w:t>
      </w:r>
      <w:r w:rsidR="00B947E4">
        <w:rPr>
          <w:rFonts w:ascii="Times New Roman" w:hAnsi="Times New Roman" w:cs="Times New Roman"/>
          <w:sz w:val="24"/>
          <w:szCs w:val="24"/>
        </w:rPr>
        <w:t xml:space="preserve">have </w:t>
      </w:r>
      <w:r w:rsidR="002A4344">
        <w:rPr>
          <w:rFonts w:ascii="Times New Roman" w:hAnsi="Times New Roman" w:cs="Times New Roman"/>
          <w:sz w:val="24"/>
          <w:szCs w:val="24"/>
        </w:rPr>
        <w:t>spr</w:t>
      </w:r>
      <w:r w:rsidR="00B947E4">
        <w:rPr>
          <w:rFonts w:ascii="Times New Roman" w:hAnsi="Times New Roman" w:cs="Times New Roman"/>
          <w:sz w:val="24"/>
          <w:szCs w:val="24"/>
        </w:rPr>
        <w:t>u</w:t>
      </w:r>
      <w:r w:rsidR="002A4344">
        <w:rPr>
          <w:rFonts w:ascii="Times New Roman" w:hAnsi="Times New Roman" w:cs="Times New Roman"/>
          <w:sz w:val="24"/>
          <w:szCs w:val="24"/>
        </w:rPr>
        <w:t xml:space="preserve">ng up in a location where a saint </w:t>
      </w:r>
      <w:r w:rsidR="00757C83">
        <w:rPr>
          <w:rFonts w:ascii="Times New Roman" w:hAnsi="Times New Roman" w:cs="Times New Roman"/>
          <w:sz w:val="24"/>
          <w:szCs w:val="24"/>
        </w:rPr>
        <w:t>defeats their enemy</w:t>
      </w:r>
      <w:r w:rsidR="00476AC9">
        <w:rPr>
          <w:rFonts w:ascii="Times New Roman" w:hAnsi="Times New Roman" w:cs="Times New Roman"/>
          <w:sz w:val="24"/>
          <w:szCs w:val="24"/>
        </w:rPr>
        <w:t xml:space="preserve">, </w:t>
      </w:r>
      <w:r w:rsidR="00B947E4">
        <w:rPr>
          <w:rFonts w:ascii="Times New Roman" w:hAnsi="Times New Roman" w:cs="Times New Roman"/>
          <w:sz w:val="24"/>
          <w:szCs w:val="24"/>
        </w:rPr>
        <w:t>then blesses the well, making it holy.</w:t>
      </w:r>
      <w:r w:rsidR="00B947E4">
        <w:rPr>
          <w:rStyle w:val="FootnoteReference"/>
          <w:rFonts w:ascii="Times New Roman" w:hAnsi="Times New Roman" w:cs="Times New Roman"/>
          <w:sz w:val="24"/>
          <w:szCs w:val="24"/>
        </w:rPr>
        <w:footnoteReference w:id="27"/>
      </w:r>
      <w:r w:rsidR="00AD3A4A">
        <w:rPr>
          <w:rFonts w:ascii="Times New Roman" w:hAnsi="Times New Roman" w:cs="Times New Roman"/>
          <w:sz w:val="24"/>
          <w:szCs w:val="24"/>
        </w:rPr>
        <w:t xml:space="preserve"> </w:t>
      </w:r>
      <w:r w:rsidR="00370DA1">
        <w:rPr>
          <w:rFonts w:ascii="Times New Roman" w:hAnsi="Times New Roman" w:cs="Times New Roman"/>
          <w:sz w:val="24"/>
          <w:szCs w:val="24"/>
        </w:rPr>
        <w:t>Certain wells are known for t</w:t>
      </w:r>
      <w:r w:rsidR="00E52010">
        <w:rPr>
          <w:rFonts w:ascii="Times New Roman" w:hAnsi="Times New Roman" w:cs="Times New Roman"/>
          <w:sz w:val="24"/>
          <w:szCs w:val="24"/>
        </w:rPr>
        <w:t xml:space="preserve">heir general healing qualities, whereas other wells are associated more specifically with </w:t>
      </w:r>
      <w:r w:rsidR="00DA0DF6">
        <w:rPr>
          <w:rFonts w:ascii="Times New Roman" w:hAnsi="Times New Roman" w:cs="Times New Roman"/>
          <w:sz w:val="24"/>
          <w:szCs w:val="24"/>
        </w:rPr>
        <w:t xml:space="preserve">offering a specific cure. The most frequently found cures are blindness or other eye diseases, </w:t>
      </w:r>
      <w:r w:rsidR="00C60244">
        <w:rPr>
          <w:rFonts w:ascii="Times New Roman" w:hAnsi="Times New Roman" w:cs="Times New Roman"/>
          <w:sz w:val="24"/>
          <w:szCs w:val="24"/>
        </w:rPr>
        <w:t xml:space="preserve">fertility, </w:t>
      </w:r>
      <w:r w:rsidR="005A3C49">
        <w:rPr>
          <w:rFonts w:ascii="Times New Roman" w:hAnsi="Times New Roman" w:cs="Times New Roman"/>
          <w:sz w:val="24"/>
          <w:szCs w:val="24"/>
        </w:rPr>
        <w:t xml:space="preserve">regaining the ability to walk and </w:t>
      </w:r>
      <w:r w:rsidR="00CB5A7C">
        <w:rPr>
          <w:rFonts w:ascii="Times New Roman" w:hAnsi="Times New Roman" w:cs="Times New Roman"/>
          <w:sz w:val="24"/>
          <w:szCs w:val="24"/>
        </w:rPr>
        <w:t>curing sick children.</w:t>
      </w:r>
      <w:r w:rsidR="00CB5A7C">
        <w:rPr>
          <w:rStyle w:val="FootnoteReference"/>
          <w:rFonts w:ascii="Times New Roman" w:hAnsi="Times New Roman" w:cs="Times New Roman"/>
          <w:sz w:val="24"/>
          <w:szCs w:val="24"/>
        </w:rPr>
        <w:footnoteReference w:id="28"/>
      </w:r>
      <w:r w:rsidR="00191B76">
        <w:rPr>
          <w:rFonts w:ascii="Times New Roman" w:hAnsi="Times New Roman" w:cs="Times New Roman"/>
          <w:sz w:val="24"/>
          <w:szCs w:val="24"/>
        </w:rPr>
        <w:t xml:space="preserve"> </w:t>
      </w:r>
      <w:r w:rsidR="008E67FB">
        <w:rPr>
          <w:rFonts w:ascii="Times New Roman" w:hAnsi="Times New Roman" w:cs="Times New Roman"/>
          <w:sz w:val="24"/>
          <w:szCs w:val="24"/>
        </w:rPr>
        <w:t>Dr</w:t>
      </w:r>
      <w:r w:rsidR="00EE7B91">
        <w:rPr>
          <w:rFonts w:ascii="Times New Roman" w:hAnsi="Times New Roman" w:cs="Times New Roman"/>
          <w:sz w:val="24"/>
          <w:szCs w:val="24"/>
        </w:rPr>
        <w:t xml:space="preserve">. Patrick </w:t>
      </w:r>
      <w:r w:rsidR="00B8477B" w:rsidRPr="00EE7B91">
        <w:rPr>
          <w:rFonts w:ascii="Times New Roman" w:hAnsi="Times New Roman" w:cs="Times New Roman"/>
          <w:sz w:val="24"/>
          <w:szCs w:val="24"/>
        </w:rPr>
        <w:t>Logan</w:t>
      </w:r>
      <w:r w:rsidR="00B8477B">
        <w:rPr>
          <w:rFonts w:ascii="Times New Roman" w:hAnsi="Times New Roman" w:cs="Times New Roman"/>
          <w:sz w:val="24"/>
          <w:szCs w:val="24"/>
        </w:rPr>
        <w:t xml:space="preserve"> states those seeking out holy wells may find themselves bitterly disappointed as many do not </w:t>
      </w:r>
      <w:r w:rsidR="001F3F9D">
        <w:rPr>
          <w:rFonts w:ascii="Times New Roman" w:hAnsi="Times New Roman" w:cs="Times New Roman"/>
          <w:sz w:val="24"/>
          <w:szCs w:val="24"/>
        </w:rPr>
        <w:t>appear as one would imagine</w:t>
      </w:r>
      <w:r w:rsidR="003B107E">
        <w:rPr>
          <w:rFonts w:ascii="Times New Roman" w:hAnsi="Times New Roman" w:cs="Times New Roman"/>
          <w:sz w:val="24"/>
          <w:szCs w:val="24"/>
        </w:rPr>
        <w:t>.</w:t>
      </w:r>
      <w:r w:rsidR="001F3F9D">
        <w:rPr>
          <w:rFonts w:ascii="Times New Roman" w:hAnsi="Times New Roman" w:cs="Times New Roman"/>
          <w:sz w:val="24"/>
          <w:szCs w:val="24"/>
        </w:rPr>
        <w:t xml:space="preserve"> </w:t>
      </w:r>
      <w:r w:rsidR="003B107E">
        <w:rPr>
          <w:rFonts w:ascii="Times New Roman" w:hAnsi="Times New Roman" w:cs="Times New Roman"/>
          <w:sz w:val="24"/>
          <w:szCs w:val="24"/>
        </w:rPr>
        <w:t>S</w:t>
      </w:r>
      <w:r w:rsidR="001F3F9D">
        <w:rPr>
          <w:rFonts w:ascii="Times New Roman" w:hAnsi="Times New Roman" w:cs="Times New Roman"/>
          <w:sz w:val="24"/>
          <w:szCs w:val="24"/>
        </w:rPr>
        <w:t>ome are extraordinary sights</w:t>
      </w:r>
      <w:r w:rsidR="008B0D1E">
        <w:rPr>
          <w:rFonts w:ascii="Times New Roman" w:hAnsi="Times New Roman" w:cs="Times New Roman"/>
          <w:sz w:val="24"/>
          <w:szCs w:val="24"/>
        </w:rPr>
        <w:t xml:space="preserve"> of an ancient well </w:t>
      </w:r>
      <w:proofErr w:type="gramStart"/>
      <w:r w:rsidR="008B0D1E">
        <w:rPr>
          <w:rFonts w:ascii="Times New Roman" w:hAnsi="Times New Roman" w:cs="Times New Roman"/>
          <w:sz w:val="24"/>
          <w:szCs w:val="24"/>
        </w:rPr>
        <w:t>in</w:t>
      </w:r>
      <w:r w:rsidR="00182BA2">
        <w:rPr>
          <w:rFonts w:ascii="Times New Roman" w:hAnsi="Times New Roman" w:cs="Times New Roman"/>
          <w:sz w:val="24"/>
          <w:szCs w:val="24"/>
        </w:rPr>
        <w:t xml:space="preserve"> close </w:t>
      </w:r>
      <w:r w:rsidR="008B0D1E">
        <w:rPr>
          <w:rFonts w:ascii="Times New Roman" w:hAnsi="Times New Roman" w:cs="Times New Roman"/>
          <w:sz w:val="24"/>
          <w:szCs w:val="24"/>
        </w:rPr>
        <w:t xml:space="preserve">proximity </w:t>
      </w:r>
      <w:r w:rsidR="00182BA2">
        <w:rPr>
          <w:rFonts w:ascii="Times New Roman" w:hAnsi="Times New Roman" w:cs="Times New Roman"/>
          <w:sz w:val="24"/>
          <w:szCs w:val="24"/>
        </w:rPr>
        <w:t>to</w:t>
      </w:r>
      <w:proofErr w:type="gramEnd"/>
      <w:r w:rsidR="00182BA2">
        <w:rPr>
          <w:rFonts w:ascii="Times New Roman" w:hAnsi="Times New Roman" w:cs="Times New Roman"/>
          <w:sz w:val="24"/>
          <w:szCs w:val="24"/>
        </w:rPr>
        <w:t xml:space="preserve"> a</w:t>
      </w:r>
      <w:r w:rsidR="002B202B">
        <w:rPr>
          <w:rFonts w:ascii="Times New Roman" w:hAnsi="Times New Roman" w:cs="Times New Roman"/>
          <w:sz w:val="24"/>
          <w:szCs w:val="24"/>
        </w:rPr>
        <w:t xml:space="preserve">n </w:t>
      </w:r>
      <w:r w:rsidR="00F61318">
        <w:rPr>
          <w:rFonts w:ascii="Times New Roman" w:hAnsi="Times New Roman" w:cs="Times New Roman"/>
          <w:sz w:val="24"/>
          <w:szCs w:val="24"/>
        </w:rPr>
        <w:t xml:space="preserve">extravagant </w:t>
      </w:r>
      <w:r w:rsidR="00182BA2">
        <w:rPr>
          <w:rFonts w:ascii="Times New Roman" w:hAnsi="Times New Roman" w:cs="Times New Roman"/>
          <w:sz w:val="24"/>
          <w:szCs w:val="24"/>
        </w:rPr>
        <w:t xml:space="preserve">church, but others </w:t>
      </w:r>
      <w:r w:rsidR="008B0D1E">
        <w:rPr>
          <w:rFonts w:ascii="Times New Roman" w:hAnsi="Times New Roman" w:cs="Times New Roman"/>
          <w:sz w:val="24"/>
          <w:szCs w:val="24"/>
        </w:rPr>
        <w:t xml:space="preserve">may not even be a well, they </w:t>
      </w:r>
      <w:r w:rsidR="00182BA2">
        <w:rPr>
          <w:rFonts w:ascii="Times New Roman" w:hAnsi="Times New Roman" w:cs="Times New Roman"/>
          <w:sz w:val="24"/>
          <w:szCs w:val="24"/>
        </w:rPr>
        <w:t xml:space="preserve">are simply a small stream, </w:t>
      </w:r>
      <w:r w:rsidR="009810E0">
        <w:rPr>
          <w:rFonts w:ascii="Times New Roman" w:hAnsi="Times New Roman" w:cs="Times New Roman"/>
          <w:sz w:val="24"/>
          <w:szCs w:val="24"/>
        </w:rPr>
        <w:t xml:space="preserve">a lake, </w:t>
      </w:r>
      <w:r w:rsidR="004A7961">
        <w:rPr>
          <w:rFonts w:ascii="Times New Roman" w:hAnsi="Times New Roman" w:cs="Times New Roman"/>
          <w:sz w:val="24"/>
          <w:szCs w:val="24"/>
        </w:rPr>
        <w:t xml:space="preserve">a collection of </w:t>
      </w:r>
      <w:r w:rsidR="00E52010">
        <w:rPr>
          <w:rFonts w:ascii="Times New Roman" w:hAnsi="Times New Roman" w:cs="Times New Roman"/>
          <w:sz w:val="24"/>
          <w:szCs w:val="24"/>
        </w:rPr>
        <w:t>rainwater</w:t>
      </w:r>
      <w:r w:rsidR="004A7961">
        <w:rPr>
          <w:rFonts w:ascii="Times New Roman" w:hAnsi="Times New Roman" w:cs="Times New Roman"/>
          <w:sz w:val="24"/>
          <w:szCs w:val="24"/>
        </w:rPr>
        <w:t xml:space="preserve"> </w:t>
      </w:r>
      <w:r w:rsidR="00B546B7">
        <w:rPr>
          <w:rFonts w:ascii="Times New Roman" w:hAnsi="Times New Roman" w:cs="Times New Roman"/>
          <w:sz w:val="24"/>
          <w:szCs w:val="24"/>
        </w:rPr>
        <w:t>in</w:t>
      </w:r>
      <w:r w:rsidR="004A7961">
        <w:rPr>
          <w:rFonts w:ascii="Times New Roman" w:hAnsi="Times New Roman" w:cs="Times New Roman"/>
          <w:sz w:val="24"/>
          <w:szCs w:val="24"/>
        </w:rPr>
        <w:t xml:space="preserve"> a </w:t>
      </w:r>
      <w:r w:rsidR="00272D90">
        <w:rPr>
          <w:rFonts w:ascii="Times New Roman" w:hAnsi="Times New Roman" w:cs="Times New Roman"/>
          <w:sz w:val="24"/>
          <w:szCs w:val="24"/>
        </w:rPr>
        <w:t>tree stump</w:t>
      </w:r>
      <w:r w:rsidR="00A33CEA">
        <w:rPr>
          <w:rFonts w:ascii="Times New Roman" w:hAnsi="Times New Roman" w:cs="Times New Roman"/>
          <w:sz w:val="24"/>
          <w:szCs w:val="24"/>
        </w:rPr>
        <w:t xml:space="preserve">, a collection of water </w:t>
      </w:r>
      <w:r w:rsidR="006F453B">
        <w:rPr>
          <w:rFonts w:ascii="Times New Roman" w:hAnsi="Times New Roman" w:cs="Times New Roman"/>
          <w:sz w:val="24"/>
          <w:szCs w:val="24"/>
        </w:rPr>
        <w:t xml:space="preserve">in an indent </w:t>
      </w:r>
      <w:r w:rsidR="000A6BB5">
        <w:rPr>
          <w:rFonts w:ascii="Times New Roman" w:hAnsi="Times New Roman" w:cs="Times New Roman"/>
          <w:sz w:val="24"/>
          <w:szCs w:val="24"/>
        </w:rPr>
        <w:t>in a stone</w:t>
      </w:r>
      <w:r w:rsidR="00272D90">
        <w:rPr>
          <w:rFonts w:ascii="Times New Roman" w:hAnsi="Times New Roman" w:cs="Times New Roman"/>
          <w:sz w:val="24"/>
          <w:szCs w:val="24"/>
        </w:rPr>
        <w:t xml:space="preserve"> </w:t>
      </w:r>
      <w:r w:rsidR="009810E0">
        <w:rPr>
          <w:rFonts w:ascii="Times New Roman" w:hAnsi="Times New Roman" w:cs="Times New Roman"/>
          <w:sz w:val="24"/>
          <w:szCs w:val="24"/>
        </w:rPr>
        <w:t>or a waterfall and on first glance, do not look miraculous at all</w:t>
      </w:r>
      <w:r w:rsidR="007F6A73">
        <w:rPr>
          <w:rFonts w:ascii="Times New Roman" w:hAnsi="Times New Roman" w:cs="Times New Roman"/>
          <w:sz w:val="24"/>
          <w:szCs w:val="24"/>
        </w:rPr>
        <w:t>.</w:t>
      </w:r>
      <w:r w:rsidR="009810E0">
        <w:rPr>
          <w:rStyle w:val="FootnoteReference"/>
          <w:rFonts w:ascii="Times New Roman" w:hAnsi="Times New Roman" w:cs="Times New Roman"/>
          <w:sz w:val="24"/>
          <w:szCs w:val="24"/>
        </w:rPr>
        <w:footnoteReference w:id="29"/>
      </w:r>
      <w:r w:rsidR="00E14E28">
        <w:rPr>
          <w:rFonts w:ascii="Times New Roman" w:hAnsi="Times New Roman" w:cs="Times New Roman"/>
          <w:sz w:val="24"/>
          <w:szCs w:val="24"/>
        </w:rPr>
        <w:t xml:space="preserve"> </w:t>
      </w:r>
    </w:p>
    <w:p w14:paraId="6F7D3506" w14:textId="64DDE174" w:rsidR="0003424D" w:rsidRDefault="0003424D" w:rsidP="00D306FC">
      <w:pPr>
        <w:rPr>
          <w:rFonts w:ascii="Times New Roman" w:hAnsi="Times New Roman" w:cs="Times New Roman"/>
          <w:sz w:val="24"/>
          <w:szCs w:val="24"/>
        </w:rPr>
      </w:pPr>
      <w:r>
        <w:rPr>
          <w:rFonts w:ascii="Times New Roman" w:hAnsi="Times New Roman" w:cs="Times New Roman"/>
          <w:sz w:val="24"/>
          <w:szCs w:val="24"/>
        </w:rPr>
        <w:t xml:space="preserve">Other objects associated with </w:t>
      </w:r>
      <w:r w:rsidR="001E6754">
        <w:rPr>
          <w:rFonts w:ascii="Times New Roman" w:hAnsi="Times New Roman" w:cs="Times New Roman"/>
          <w:sz w:val="24"/>
          <w:szCs w:val="24"/>
        </w:rPr>
        <w:t>holy wells are trees and stones. Common trees to be found near wells are</w:t>
      </w:r>
      <w:r w:rsidR="0056376B">
        <w:rPr>
          <w:rFonts w:ascii="Times New Roman" w:hAnsi="Times New Roman" w:cs="Times New Roman"/>
          <w:sz w:val="24"/>
          <w:szCs w:val="24"/>
        </w:rPr>
        <w:t xml:space="preserve"> yew, ash, hazel, hawthorn, holly, </w:t>
      </w:r>
      <w:r w:rsidR="007E4E09">
        <w:rPr>
          <w:rFonts w:ascii="Times New Roman" w:hAnsi="Times New Roman" w:cs="Times New Roman"/>
          <w:sz w:val="24"/>
          <w:szCs w:val="24"/>
        </w:rPr>
        <w:t>rowan and oak</w:t>
      </w:r>
      <w:r w:rsidR="006268D9">
        <w:rPr>
          <w:rFonts w:ascii="Times New Roman" w:hAnsi="Times New Roman" w:cs="Times New Roman"/>
          <w:sz w:val="24"/>
          <w:szCs w:val="24"/>
        </w:rPr>
        <w:t>. There is usually a story associated with</w:t>
      </w:r>
      <w:r w:rsidR="00020349">
        <w:rPr>
          <w:rFonts w:ascii="Times New Roman" w:hAnsi="Times New Roman" w:cs="Times New Roman"/>
          <w:sz w:val="24"/>
          <w:szCs w:val="24"/>
        </w:rPr>
        <w:t xml:space="preserve"> the tree being </w:t>
      </w:r>
      <w:r w:rsidR="00442446">
        <w:rPr>
          <w:rFonts w:ascii="Times New Roman" w:hAnsi="Times New Roman" w:cs="Times New Roman"/>
          <w:sz w:val="24"/>
          <w:szCs w:val="24"/>
        </w:rPr>
        <w:t>a miracle</w:t>
      </w:r>
      <w:r w:rsidR="00280C29">
        <w:rPr>
          <w:rFonts w:ascii="Times New Roman" w:hAnsi="Times New Roman" w:cs="Times New Roman"/>
          <w:sz w:val="24"/>
          <w:szCs w:val="24"/>
        </w:rPr>
        <w:t xml:space="preserve"> which was</w:t>
      </w:r>
      <w:r w:rsidR="00442446">
        <w:rPr>
          <w:rFonts w:ascii="Times New Roman" w:hAnsi="Times New Roman" w:cs="Times New Roman"/>
          <w:sz w:val="24"/>
          <w:szCs w:val="24"/>
        </w:rPr>
        <w:t xml:space="preserve"> performed by </w:t>
      </w:r>
      <w:r w:rsidR="00BA0425">
        <w:rPr>
          <w:rFonts w:ascii="Times New Roman" w:hAnsi="Times New Roman" w:cs="Times New Roman"/>
          <w:sz w:val="24"/>
          <w:szCs w:val="24"/>
        </w:rPr>
        <w:t>a</w:t>
      </w:r>
      <w:r w:rsidR="00442446">
        <w:rPr>
          <w:rFonts w:ascii="Times New Roman" w:hAnsi="Times New Roman" w:cs="Times New Roman"/>
          <w:sz w:val="24"/>
          <w:szCs w:val="24"/>
        </w:rPr>
        <w:t xml:space="preserve"> saint</w:t>
      </w:r>
      <w:r w:rsidR="000D3FB4">
        <w:rPr>
          <w:rFonts w:ascii="Times New Roman" w:hAnsi="Times New Roman" w:cs="Times New Roman"/>
          <w:sz w:val="24"/>
          <w:szCs w:val="24"/>
        </w:rPr>
        <w:t>, perceiving the sacred tree as immortal.</w:t>
      </w:r>
      <w:r w:rsidR="00E80818">
        <w:rPr>
          <w:rStyle w:val="FootnoteReference"/>
          <w:rFonts w:ascii="Times New Roman" w:hAnsi="Times New Roman" w:cs="Times New Roman"/>
          <w:sz w:val="24"/>
          <w:szCs w:val="24"/>
        </w:rPr>
        <w:footnoteReference w:id="30"/>
      </w:r>
      <w:r w:rsidR="00E96E77">
        <w:rPr>
          <w:rFonts w:ascii="Times New Roman" w:hAnsi="Times New Roman" w:cs="Times New Roman"/>
          <w:sz w:val="24"/>
          <w:szCs w:val="24"/>
        </w:rPr>
        <w:t xml:space="preserve"> </w:t>
      </w:r>
      <w:r w:rsidR="001A3562">
        <w:rPr>
          <w:rFonts w:ascii="Times New Roman" w:hAnsi="Times New Roman" w:cs="Times New Roman"/>
          <w:sz w:val="24"/>
          <w:szCs w:val="24"/>
        </w:rPr>
        <w:t xml:space="preserve">In some cases </w:t>
      </w:r>
      <w:r w:rsidR="00D7427C">
        <w:rPr>
          <w:rFonts w:ascii="Times New Roman" w:hAnsi="Times New Roman" w:cs="Times New Roman"/>
          <w:sz w:val="24"/>
          <w:szCs w:val="24"/>
        </w:rPr>
        <w:t>small pieces of cloth</w:t>
      </w:r>
      <w:r w:rsidR="001A3562">
        <w:rPr>
          <w:rFonts w:ascii="Times New Roman" w:hAnsi="Times New Roman" w:cs="Times New Roman"/>
          <w:sz w:val="24"/>
          <w:szCs w:val="24"/>
        </w:rPr>
        <w:t xml:space="preserve"> are dipped in the holy well and hung on the tree</w:t>
      </w:r>
      <w:r w:rsidR="009F1500">
        <w:rPr>
          <w:rFonts w:ascii="Times New Roman" w:hAnsi="Times New Roman" w:cs="Times New Roman"/>
          <w:sz w:val="24"/>
          <w:szCs w:val="24"/>
        </w:rPr>
        <w:t xml:space="preserve"> </w:t>
      </w:r>
      <w:proofErr w:type="gramStart"/>
      <w:r w:rsidR="009F1500">
        <w:rPr>
          <w:rFonts w:ascii="Times New Roman" w:hAnsi="Times New Roman" w:cs="Times New Roman"/>
          <w:sz w:val="24"/>
          <w:szCs w:val="24"/>
        </w:rPr>
        <w:t>as a way to</w:t>
      </w:r>
      <w:proofErr w:type="gramEnd"/>
      <w:r w:rsidR="009F1500">
        <w:rPr>
          <w:rFonts w:ascii="Times New Roman" w:hAnsi="Times New Roman" w:cs="Times New Roman"/>
          <w:sz w:val="24"/>
          <w:szCs w:val="24"/>
        </w:rPr>
        <w:t xml:space="preserve"> </w:t>
      </w:r>
      <w:r w:rsidR="00124E3A">
        <w:rPr>
          <w:rFonts w:ascii="Times New Roman" w:hAnsi="Times New Roman" w:cs="Times New Roman"/>
          <w:sz w:val="24"/>
          <w:szCs w:val="24"/>
        </w:rPr>
        <w:t xml:space="preserve">rid a skin condition, other offerings include </w:t>
      </w:r>
      <w:r w:rsidR="00893F65">
        <w:rPr>
          <w:rFonts w:ascii="Times New Roman" w:hAnsi="Times New Roman" w:cs="Times New Roman"/>
          <w:sz w:val="24"/>
          <w:szCs w:val="24"/>
        </w:rPr>
        <w:t xml:space="preserve">scalpels, beads, crutches and </w:t>
      </w:r>
      <w:r w:rsidR="00CE4A42">
        <w:rPr>
          <w:rFonts w:ascii="Times New Roman" w:hAnsi="Times New Roman" w:cs="Times New Roman"/>
          <w:sz w:val="24"/>
          <w:szCs w:val="24"/>
        </w:rPr>
        <w:t xml:space="preserve">baby soothers to name a few. </w:t>
      </w:r>
      <w:r w:rsidR="00390325">
        <w:rPr>
          <w:rFonts w:ascii="Times New Roman" w:hAnsi="Times New Roman" w:cs="Times New Roman"/>
          <w:sz w:val="24"/>
          <w:szCs w:val="24"/>
        </w:rPr>
        <w:t>The offering is dependant on which aliment one is seeking assistance with</w:t>
      </w:r>
      <w:r w:rsidR="00CA29D4">
        <w:rPr>
          <w:rFonts w:ascii="Times New Roman" w:hAnsi="Times New Roman" w:cs="Times New Roman"/>
          <w:sz w:val="24"/>
          <w:szCs w:val="24"/>
        </w:rPr>
        <w:t>.</w:t>
      </w:r>
      <w:r w:rsidR="00CA29D4">
        <w:rPr>
          <w:rStyle w:val="FootnoteReference"/>
          <w:rFonts w:ascii="Times New Roman" w:hAnsi="Times New Roman" w:cs="Times New Roman"/>
          <w:sz w:val="24"/>
          <w:szCs w:val="24"/>
        </w:rPr>
        <w:footnoteReference w:id="31"/>
      </w:r>
      <w:r w:rsidR="00DB5C32">
        <w:rPr>
          <w:rFonts w:ascii="Times New Roman" w:hAnsi="Times New Roman" w:cs="Times New Roman"/>
          <w:sz w:val="24"/>
          <w:szCs w:val="24"/>
        </w:rPr>
        <w:t xml:space="preserve"> Stones are associated with holy wells </w:t>
      </w:r>
      <w:r w:rsidR="00534B40">
        <w:rPr>
          <w:rFonts w:ascii="Times New Roman" w:hAnsi="Times New Roman" w:cs="Times New Roman"/>
          <w:sz w:val="24"/>
          <w:szCs w:val="24"/>
        </w:rPr>
        <w:t xml:space="preserve">in many different ways. Some, </w:t>
      </w:r>
      <w:r w:rsidR="00364D7D">
        <w:rPr>
          <w:rFonts w:ascii="Times New Roman" w:hAnsi="Times New Roman" w:cs="Times New Roman"/>
          <w:sz w:val="24"/>
          <w:szCs w:val="24"/>
        </w:rPr>
        <w:t xml:space="preserve">simply set out the path to take, some are arranged into a chair or bed for the </w:t>
      </w:r>
      <w:r w:rsidR="00BC3DD2">
        <w:rPr>
          <w:rFonts w:ascii="Times New Roman" w:hAnsi="Times New Roman" w:cs="Times New Roman"/>
          <w:sz w:val="24"/>
          <w:szCs w:val="24"/>
        </w:rPr>
        <w:t xml:space="preserve">pilgrim, </w:t>
      </w:r>
      <w:r w:rsidR="00DD3DE1">
        <w:rPr>
          <w:rFonts w:ascii="Times New Roman" w:hAnsi="Times New Roman" w:cs="Times New Roman"/>
          <w:sz w:val="24"/>
          <w:szCs w:val="24"/>
        </w:rPr>
        <w:t xml:space="preserve">some are </w:t>
      </w:r>
      <w:r w:rsidR="00DD3DE1">
        <w:rPr>
          <w:rFonts w:ascii="Times New Roman" w:hAnsi="Times New Roman" w:cs="Times New Roman"/>
          <w:sz w:val="24"/>
          <w:szCs w:val="24"/>
        </w:rPr>
        <w:lastRenderedPageBreak/>
        <w:t>thought to contain a supernatural power and some</w:t>
      </w:r>
      <w:r w:rsidR="00E8425E">
        <w:rPr>
          <w:rFonts w:ascii="Times New Roman" w:hAnsi="Times New Roman" w:cs="Times New Roman"/>
          <w:sz w:val="24"/>
          <w:szCs w:val="24"/>
        </w:rPr>
        <w:t xml:space="preserve"> small stones, are placed among other small stones as part of the ritual</w:t>
      </w:r>
      <w:r w:rsidR="00210663">
        <w:rPr>
          <w:rFonts w:ascii="Times New Roman" w:hAnsi="Times New Roman" w:cs="Times New Roman"/>
          <w:sz w:val="24"/>
          <w:szCs w:val="24"/>
        </w:rPr>
        <w:t xml:space="preserve">. </w:t>
      </w:r>
      <w:r w:rsidR="00134FB7">
        <w:rPr>
          <w:rFonts w:ascii="Times New Roman" w:hAnsi="Times New Roman" w:cs="Times New Roman"/>
          <w:sz w:val="24"/>
          <w:szCs w:val="24"/>
        </w:rPr>
        <w:t>Previously</w:t>
      </w:r>
      <w:r w:rsidR="00D93E58">
        <w:rPr>
          <w:rFonts w:ascii="Times New Roman" w:hAnsi="Times New Roman" w:cs="Times New Roman"/>
          <w:sz w:val="24"/>
          <w:szCs w:val="24"/>
        </w:rPr>
        <w:t>,</w:t>
      </w:r>
      <w:r w:rsidR="005541F9">
        <w:rPr>
          <w:rFonts w:ascii="Times New Roman" w:hAnsi="Times New Roman" w:cs="Times New Roman"/>
          <w:sz w:val="24"/>
          <w:szCs w:val="24"/>
        </w:rPr>
        <w:t xml:space="preserve"> it was custom to place a stone at the scene of a fatal accident, the </w:t>
      </w:r>
      <w:r w:rsidR="000D702E">
        <w:rPr>
          <w:rFonts w:ascii="Times New Roman" w:hAnsi="Times New Roman" w:cs="Times New Roman"/>
          <w:sz w:val="24"/>
          <w:szCs w:val="24"/>
        </w:rPr>
        <w:t xml:space="preserve">more </w:t>
      </w:r>
      <w:r w:rsidR="005541F9">
        <w:rPr>
          <w:rFonts w:ascii="Times New Roman" w:hAnsi="Times New Roman" w:cs="Times New Roman"/>
          <w:sz w:val="24"/>
          <w:szCs w:val="24"/>
        </w:rPr>
        <w:t xml:space="preserve">modern custom is to place a cross or flowers </w:t>
      </w:r>
      <w:r w:rsidR="00AF2579">
        <w:rPr>
          <w:rFonts w:ascii="Times New Roman" w:hAnsi="Times New Roman" w:cs="Times New Roman"/>
          <w:sz w:val="24"/>
          <w:szCs w:val="24"/>
        </w:rPr>
        <w:t>as a way o</w:t>
      </w:r>
      <w:r w:rsidR="0083394B">
        <w:rPr>
          <w:rFonts w:ascii="Times New Roman" w:hAnsi="Times New Roman" w:cs="Times New Roman"/>
          <w:sz w:val="24"/>
          <w:szCs w:val="24"/>
        </w:rPr>
        <w:t>f</w:t>
      </w:r>
      <w:r w:rsidR="00AF2579">
        <w:rPr>
          <w:rFonts w:ascii="Times New Roman" w:hAnsi="Times New Roman" w:cs="Times New Roman"/>
          <w:sz w:val="24"/>
          <w:szCs w:val="24"/>
        </w:rPr>
        <w:t xml:space="preserve"> remembering the deceased.</w:t>
      </w:r>
      <w:r w:rsidR="00E70F94">
        <w:rPr>
          <w:rStyle w:val="FootnoteReference"/>
          <w:rFonts w:ascii="Times New Roman" w:hAnsi="Times New Roman" w:cs="Times New Roman"/>
          <w:sz w:val="24"/>
          <w:szCs w:val="24"/>
        </w:rPr>
        <w:footnoteReference w:id="32"/>
      </w:r>
      <w:r w:rsidR="00AF2579">
        <w:rPr>
          <w:rFonts w:ascii="Times New Roman" w:hAnsi="Times New Roman" w:cs="Times New Roman"/>
          <w:sz w:val="24"/>
          <w:szCs w:val="24"/>
        </w:rPr>
        <w:t xml:space="preserve"> </w:t>
      </w:r>
      <w:r w:rsidR="004816BB">
        <w:rPr>
          <w:rFonts w:ascii="Times New Roman" w:hAnsi="Times New Roman" w:cs="Times New Roman"/>
          <w:sz w:val="24"/>
          <w:szCs w:val="24"/>
        </w:rPr>
        <w:t xml:space="preserve">Some pilgrims </w:t>
      </w:r>
      <w:r w:rsidR="00343613" w:rsidRPr="00343613">
        <w:rPr>
          <w:rFonts w:ascii="Times New Roman" w:hAnsi="Times New Roman" w:cs="Times New Roman"/>
          <w:sz w:val="24"/>
          <w:szCs w:val="24"/>
        </w:rPr>
        <w:t>circumambulate</w:t>
      </w:r>
      <w:r w:rsidR="00343613">
        <w:rPr>
          <w:rFonts w:ascii="Times New Roman" w:hAnsi="Times New Roman" w:cs="Times New Roman"/>
          <w:sz w:val="24"/>
          <w:szCs w:val="24"/>
        </w:rPr>
        <w:t xml:space="preserve"> the stone a</w:t>
      </w:r>
      <w:r w:rsidR="0083394B">
        <w:rPr>
          <w:rFonts w:ascii="Times New Roman" w:hAnsi="Times New Roman" w:cs="Times New Roman"/>
          <w:sz w:val="24"/>
          <w:szCs w:val="24"/>
        </w:rPr>
        <w:t>nd</w:t>
      </w:r>
      <w:r w:rsidR="00343613">
        <w:rPr>
          <w:rFonts w:ascii="Times New Roman" w:hAnsi="Times New Roman" w:cs="Times New Roman"/>
          <w:sz w:val="24"/>
          <w:szCs w:val="24"/>
        </w:rPr>
        <w:t xml:space="preserve"> say a pray</w:t>
      </w:r>
      <w:r w:rsidR="00A92C15">
        <w:rPr>
          <w:rFonts w:ascii="Times New Roman" w:hAnsi="Times New Roman" w:cs="Times New Roman"/>
          <w:sz w:val="24"/>
          <w:szCs w:val="24"/>
        </w:rPr>
        <w:t>er</w:t>
      </w:r>
      <w:r w:rsidR="00343613">
        <w:rPr>
          <w:rFonts w:ascii="Times New Roman" w:hAnsi="Times New Roman" w:cs="Times New Roman"/>
          <w:sz w:val="24"/>
          <w:szCs w:val="24"/>
        </w:rPr>
        <w:t xml:space="preserve">, the same as they </w:t>
      </w:r>
      <w:r w:rsidR="00A94165">
        <w:rPr>
          <w:rFonts w:ascii="Times New Roman" w:hAnsi="Times New Roman" w:cs="Times New Roman"/>
          <w:sz w:val="24"/>
          <w:szCs w:val="24"/>
        </w:rPr>
        <w:t>do the well</w:t>
      </w:r>
      <w:r w:rsidR="00A94165">
        <w:rPr>
          <w:rStyle w:val="FootnoteReference"/>
          <w:rFonts w:ascii="Times New Roman" w:hAnsi="Times New Roman" w:cs="Times New Roman"/>
          <w:sz w:val="24"/>
          <w:szCs w:val="24"/>
        </w:rPr>
        <w:footnoteReference w:id="33"/>
      </w:r>
      <w:r w:rsidR="00A94165">
        <w:rPr>
          <w:rFonts w:ascii="Times New Roman" w:hAnsi="Times New Roman" w:cs="Times New Roman"/>
          <w:sz w:val="24"/>
          <w:szCs w:val="24"/>
        </w:rPr>
        <w:t>.</w:t>
      </w:r>
    </w:p>
    <w:p w14:paraId="5DB6CC56" w14:textId="35481DD4" w:rsidR="00D306FC" w:rsidRPr="00B806ED" w:rsidRDefault="007B020B" w:rsidP="00D306FC">
      <w:pPr>
        <w:rPr>
          <w:rFonts w:ascii="Times New Roman" w:hAnsi="Times New Roman" w:cs="Times New Roman"/>
          <w:sz w:val="24"/>
          <w:szCs w:val="24"/>
        </w:rPr>
      </w:pPr>
      <w:r>
        <w:rPr>
          <w:rFonts w:ascii="Times New Roman" w:hAnsi="Times New Roman" w:cs="Times New Roman"/>
          <w:sz w:val="24"/>
          <w:szCs w:val="24"/>
        </w:rPr>
        <w:t>Whether religious or not, this holy well is a sc</w:t>
      </w:r>
      <w:r w:rsidR="0067018A">
        <w:rPr>
          <w:rFonts w:ascii="Times New Roman" w:hAnsi="Times New Roman" w:cs="Times New Roman"/>
          <w:sz w:val="24"/>
          <w:szCs w:val="24"/>
        </w:rPr>
        <w:t>ared place</w:t>
      </w:r>
      <w:r w:rsidR="00F045A8">
        <w:rPr>
          <w:rFonts w:ascii="Times New Roman" w:hAnsi="Times New Roman" w:cs="Times New Roman"/>
          <w:sz w:val="24"/>
          <w:szCs w:val="24"/>
        </w:rPr>
        <w:t xml:space="preserve">. Traditional </w:t>
      </w:r>
      <w:r w:rsidR="00C04967">
        <w:rPr>
          <w:rFonts w:ascii="Times New Roman" w:hAnsi="Times New Roman" w:cs="Times New Roman"/>
          <w:sz w:val="24"/>
          <w:szCs w:val="24"/>
        </w:rPr>
        <w:t>Celtic rituals mix</w:t>
      </w:r>
      <w:r w:rsidR="001D62C7">
        <w:rPr>
          <w:rFonts w:ascii="Times New Roman" w:hAnsi="Times New Roman" w:cs="Times New Roman"/>
          <w:sz w:val="24"/>
          <w:szCs w:val="24"/>
        </w:rPr>
        <w:t>ed</w:t>
      </w:r>
      <w:r w:rsidR="00C04967">
        <w:rPr>
          <w:rFonts w:ascii="Times New Roman" w:hAnsi="Times New Roman" w:cs="Times New Roman"/>
          <w:sz w:val="24"/>
          <w:szCs w:val="24"/>
        </w:rPr>
        <w:t xml:space="preserve"> with Christian practices</w:t>
      </w:r>
      <w:r w:rsidR="00E670CA">
        <w:rPr>
          <w:rFonts w:ascii="Times New Roman" w:hAnsi="Times New Roman" w:cs="Times New Roman"/>
          <w:sz w:val="24"/>
          <w:szCs w:val="24"/>
        </w:rPr>
        <w:t xml:space="preserve"> create a unique </w:t>
      </w:r>
      <w:r w:rsidR="00172013">
        <w:rPr>
          <w:rFonts w:ascii="Times New Roman" w:hAnsi="Times New Roman" w:cs="Times New Roman"/>
          <w:sz w:val="24"/>
          <w:szCs w:val="24"/>
        </w:rPr>
        <w:t>experience</w:t>
      </w:r>
      <w:r w:rsidR="00E670CA">
        <w:rPr>
          <w:rFonts w:ascii="Times New Roman" w:hAnsi="Times New Roman" w:cs="Times New Roman"/>
          <w:sz w:val="24"/>
          <w:szCs w:val="24"/>
        </w:rPr>
        <w:t xml:space="preserve"> for pilgrims</w:t>
      </w:r>
      <w:r w:rsidR="00D71F42">
        <w:rPr>
          <w:rFonts w:ascii="Times New Roman" w:hAnsi="Times New Roman" w:cs="Times New Roman"/>
          <w:sz w:val="24"/>
          <w:szCs w:val="24"/>
        </w:rPr>
        <w:t xml:space="preserve"> with a ritual that is still performed</w:t>
      </w:r>
      <w:r w:rsidR="00C12C5A">
        <w:rPr>
          <w:rFonts w:ascii="Times New Roman" w:hAnsi="Times New Roman" w:cs="Times New Roman"/>
          <w:sz w:val="24"/>
          <w:szCs w:val="24"/>
        </w:rPr>
        <w:t xml:space="preserve">. </w:t>
      </w:r>
      <w:r w:rsidR="00197A74">
        <w:rPr>
          <w:rFonts w:ascii="Times New Roman" w:hAnsi="Times New Roman" w:cs="Times New Roman"/>
          <w:sz w:val="24"/>
          <w:szCs w:val="24"/>
        </w:rPr>
        <w:t>This is made more extraordinary w</w:t>
      </w:r>
      <w:r w:rsidR="000D4831">
        <w:rPr>
          <w:rFonts w:ascii="Times New Roman" w:hAnsi="Times New Roman" w:cs="Times New Roman"/>
          <w:sz w:val="24"/>
          <w:szCs w:val="24"/>
        </w:rPr>
        <w:t xml:space="preserve">ith the inclusion of man-made additions like the pathways and the well-house </w:t>
      </w:r>
      <w:r w:rsidR="00BE46D1">
        <w:rPr>
          <w:rFonts w:ascii="Times New Roman" w:hAnsi="Times New Roman" w:cs="Times New Roman"/>
          <w:sz w:val="24"/>
          <w:szCs w:val="24"/>
        </w:rPr>
        <w:t>and the natural features like the wells and springs.</w:t>
      </w:r>
      <w:r w:rsidR="00A47BDE">
        <w:rPr>
          <w:rStyle w:val="FootnoteReference"/>
          <w:rFonts w:ascii="Times New Roman" w:hAnsi="Times New Roman" w:cs="Times New Roman"/>
          <w:sz w:val="24"/>
          <w:szCs w:val="24"/>
        </w:rPr>
        <w:footnoteReference w:id="34"/>
      </w:r>
    </w:p>
    <w:p w14:paraId="2479D48E" w14:textId="77777777" w:rsidR="00B806ED" w:rsidRPr="00B806ED" w:rsidRDefault="00B806ED" w:rsidP="00D306FC">
      <w:pPr>
        <w:rPr>
          <w:rFonts w:ascii="Times New Roman" w:hAnsi="Times New Roman" w:cs="Times New Roman"/>
          <w:sz w:val="24"/>
          <w:szCs w:val="24"/>
        </w:rPr>
      </w:pPr>
    </w:p>
    <w:p w14:paraId="45CBB858" w14:textId="77777777" w:rsidR="00B806ED" w:rsidRDefault="00B806ED" w:rsidP="00D306FC">
      <w:pPr>
        <w:rPr>
          <w:rFonts w:ascii="Times New Roman" w:hAnsi="Times New Roman" w:cs="Times New Roman"/>
          <w:sz w:val="24"/>
          <w:szCs w:val="24"/>
        </w:rPr>
      </w:pPr>
    </w:p>
    <w:p w14:paraId="79FA1A17" w14:textId="77777777" w:rsidR="00EB391E" w:rsidRDefault="00EB391E" w:rsidP="00D306FC">
      <w:pPr>
        <w:rPr>
          <w:rFonts w:ascii="Times New Roman" w:hAnsi="Times New Roman" w:cs="Times New Roman"/>
          <w:sz w:val="24"/>
          <w:szCs w:val="24"/>
        </w:rPr>
      </w:pPr>
    </w:p>
    <w:p w14:paraId="3130985A" w14:textId="77777777" w:rsidR="00EB391E" w:rsidRDefault="00EB391E" w:rsidP="00D306FC">
      <w:pPr>
        <w:rPr>
          <w:rFonts w:ascii="Times New Roman" w:hAnsi="Times New Roman" w:cs="Times New Roman"/>
          <w:sz w:val="24"/>
          <w:szCs w:val="24"/>
        </w:rPr>
      </w:pPr>
    </w:p>
    <w:p w14:paraId="440C8CFC" w14:textId="77777777" w:rsidR="00EB391E" w:rsidRDefault="00EB391E" w:rsidP="00D306FC">
      <w:pPr>
        <w:rPr>
          <w:rFonts w:ascii="Times New Roman" w:hAnsi="Times New Roman" w:cs="Times New Roman"/>
          <w:sz w:val="24"/>
          <w:szCs w:val="24"/>
        </w:rPr>
      </w:pPr>
    </w:p>
    <w:p w14:paraId="24B50021" w14:textId="77777777" w:rsidR="00EB391E" w:rsidRDefault="00EB391E" w:rsidP="00D306FC">
      <w:pPr>
        <w:rPr>
          <w:rFonts w:ascii="Times New Roman" w:hAnsi="Times New Roman" w:cs="Times New Roman"/>
          <w:sz w:val="24"/>
          <w:szCs w:val="24"/>
        </w:rPr>
      </w:pPr>
    </w:p>
    <w:p w14:paraId="073E7D10" w14:textId="77777777" w:rsidR="00EB391E" w:rsidRDefault="00EB391E" w:rsidP="00D306FC">
      <w:pPr>
        <w:rPr>
          <w:rFonts w:ascii="Times New Roman" w:hAnsi="Times New Roman" w:cs="Times New Roman"/>
          <w:sz w:val="24"/>
          <w:szCs w:val="24"/>
        </w:rPr>
      </w:pPr>
    </w:p>
    <w:p w14:paraId="4346FB2F" w14:textId="77777777" w:rsidR="00EB391E" w:rsidRDefault="00EB391E" w:rsidP="00D306FC">
      <w:pPr>
        <w:rPr>
          <w:rFonts w:ascii="Times New Roman" w:hAnsi="Times New Roman" w:cs="Times New Roman"/>
          <w:sz w:val="24"/>
          <w:szCs w:val="24"/>
        </w:rPr>
      </w:pPr>
    </w:p>
    <w:p w14:paraId="6385899B" w14:textId="77777777" w:rsidR="00EB391E" w:rsidRDefault="00EB391E" w:rsidP="00D306FC">
      <w:pPr>
        <w:rPr>
          <w:rFonts w:ascii="Times New Roman" w:hAnsi="Times New Roman" w:cs="Times New Roman"/>
          <w:sz w:val="24"/>
          <w:szCs w:val="24"/>
        </w:rPr>
      </w:pPr>
    </w:p>
    <w:p w14:paraId="4414CD9D" w14:textId="77777777" w:rsidR="00EB391E" w:rsidRDefault="00EB391E" w:rsidP="00D306FC">
      <w:pPr>
        <w:rPr>
          <w:rFonts w:ascii="Times New Roman" w:hAnsi="Times New Roman" w:cs="Times New Roman"/>
          <w:sz w:val="24"/>
          <w:szCs w:val="24"/>
        </w:rPr>
      </w:pPr>
    </w:p>
    <w:p w14:paraId="201F7A61" w14:textId="77777777" w:rsidR="00EB391E" w:rsidRDefault="00EB391E" w:rsidP="00D306FC">
      <w:pPr>
        <w:rPr>
          <w:rFonts w:ascii="Times New Roman" w:hAnsi="Times New Roman" w:cs="Times New Roman"/>
          <w:sz w:val="24"/>
          <w:szCs w:val="24"/>
        </w:rPr>
      </w:pPr>
    </w:p>
    <w:p w14:paraId="7A4AD952" w14:textId="77777777" w:rsidR="00EB391E" w:rsidRDefault="00EB391E" w:rsidP="00D306FC">
      <w:pPr>
        <w:rPr>
          <w:rFonts w:ascii="Times New Roman" w:hAnsi="Times New Roman" w:cs="Times New Roman"/>
          <w:sz w:val="24"/>
          <w:szCs w:val="24"/>
        </w:rPr>
      </w:pPr>
    </w:p>
    <w:p w14:paraId="63DB34E1" w14:textId="77777777" w:rsidR="00EB391E" w:rsidRDefault="00EB391E" w:rsidP="00D306FC">
      <w:pPr>
        <w:rPr>
          <w:rFonts w:ascii="Times New Roman" w:hAnsi="Times New Roman" w:cs="Times New Roman"/>
          <w:sz w:val="24"/>
          <w:szCs w:val="24"/>
        </w:rPr>
      </w:pPr>
    </w:p>
    <w:p w14:paraId="6EA30E75" w14:textId="77777777" w:rsidR="00EB391E" w:rsidRDefault="00EB391E" w:rsidP="00D306FC">
      <w:pPr>
        <w:rPr>
          <w:rFonts w:ascii="Times New Roman" w:hAnsi="Times New Roman" w:cs="Times New Roman"/>
          <w:sz w:val="24"/>
          <w:szCs w:val="24"/>
        </w:rPr>
      </w:pPr>
    </w:p>
    <w:p w14:paraId="2F21939F" w14:textId="77777777" w:rsidR="00EB391E" w:rsidRDefault="00EB391E" w:rsidP="00D306FC">
      <w:pPr>
        <w:rPr>
          <w:rFonts w:ascii="Times New Roman" w:hAnsi="Times New Roman" w:cs="Times New Roman"/>
          <w:sz w:val="24"/>
          <w:szCs w:val="24"/>
        </w:rPr>
      </w:pPr>
    </w:p>
    <w:p w14:paraId="60BA989C" w14:textId="77777777" w:rsidR="00EB391E" w:rsidRDefault="00EB391E" w:rsidP="00D306FC">
      <w:pPr>
        <w:rPr>
          <w:rFonts w:ascii="Times New Roman" w:hAnsi="Times New Roman" w:cs="Times New Roman"/>
          <w:sz w:val="24"/>
          <w:szCs w:val="24"/>
        </w:rPr>
      </w:pPr>
    </w:p>
    <w:p w14:paraId="762E6B48" w14:textId="77777777" w:rsidR="00EB391E" w:rsidRDefault="00EB391E" w:rsidP="00D306FC">
      <w:pPr>
        <w:rPr>
          <w:rFonts w:ascii="Times New Roman" w:hAnsi="Times New Roman" w:cs="Times New Roman"/>
          <w:sz w:val="24"/>
          <w:szCs w:val="24"/>
        </w:rPr>
      </w:pPr>
    </w:p>
    <w:p w14:paraId="5F823C4A" w14:textId="77777777" w:rsidR="00EB391E" w:rsidRDefault="00EB391E" w:rsidP="00D306FC">
      <w:pPr>
        <w:rPr>
          <w:rFonts w:ascii="Times New Roman" w:hAnsi="Times New Roman" w:cs="Times New Roman"/>
          <w:sz w:val="24"/>
          <w:szCs w:val="24"/>
        </w:rPr>
      </w:pPr>
    </w:p>
    <w:p w14:paraId="67BD1A3D" w14:textId="77777777" w:rsidR="00EB391E" w:rsidRDefault="00EB391E" w:rsidP="00D306FC">
      <w:pPr>
        <w:rPr>
          <w:rFonts w:ascii="Times New Roman" w:hAnsi="Times New Roman" w:cs="Times New Roman"/>
          <w:sz w:val="24"/>
          <w:szCs w:val="24"/>
        </w:rPr>
      </w:pPr>
    </w:p>
    <w:p w14:paraId="2FE74DF1" w14:textId="77777777" w:rsidR="00EB391E" w:rsidRDefault="00EB391E" w:rsidP="00D306FC">
      <w:pPr>
        <w:rPr>
          <w:rFonts w:ascii="Times New Roman" w:hAnsi="Times New Roman" w:cs="Times New Roman"/>
          <w:sz w:val="24"/>
          <w:szCs w:val="24"/>
        </w:rPr>
      </w:pPr>
    </w:p>
    <w:p w14:paraId="7A7B8EA5" w14:textId="4464928C" w:rsidR="00EB391E" w:rsidRDefault="00EB391E" w:rsidP="00D306FC">
      <w:pPr>
        <w:rPr>
          <w:rFonts w:ascii="Times New Roman" w:hAnsi="Times New Roman" w:cs="Times New Roman"/>
          <w:sz w:val="24"/>
          <w:szCs w:val="24"/>
        </w:rPr>
      </w:pPr>
    </w:p>
    <w:p w14:paraId="5EAFB36B" w14:textId="77777777" w:rsidR="00EB391E" w:rsidRPr="00B806ED" w:rsidRDefault="00EB391E" w:rsidP="00D306FC">
      <w:pPr>
        <w:rPr>
          <w:rFonts w:ascii="Times New Roman" w:hAnsi="Times New Roman" w:cs="Times New Roman"/>
          <w:sz w:val="24"/>
          <w:szCs w:val="24"/>
        </w:rPr>
      </w:pPr>
    </w:p>
    <w:p w14:paraId="4AA62C2F" w14:textId="07D582A8" w:rsidR="00B806ED" w:rsidRDefault="00B806ED" w:rsidP="00D306FC">
      <w:pPr>
        <w:rPr>
          <w:rFonts w:ascii="Times New Roman" w:hAnsi="Times New Roman" w:cs="Times New Roman"/>
          <w:b/>
          <w:bCs/>
          <w:sz w:val="24"/>
          <w:szCs w:val="24"/>
        </w:rPr>
      </w:pPr>
      <w:r w:rsidRPr="00B806ED">
        <w:rPr>
          <w:rFonts w:ascii="Times New Roman" w:hAnsi="Times New Roman" w:cs="Times New Roman"/>
          <w:b/>
          <w:bCs/>
          <w:sz w:val="24"/>
          <w:szCs w:val="24"/>
        </w:rPr>
        <w:lastRenderedPageBreak/>
        <w:t>References:</w:t>
      </w:r>
    </w:p>
    <w:p w14:paraId="50FC81BD" w14:textId="77777777" w:rsidR="00CC5829" w:rsidRDefault="00CC5829" w:rsidP="00D306FC">
      <w:pPr>
        <w:rPr>
          <w:rFonts w:ascii="Times New Roman" w:hAnsi="Times New Roman" w:cs="Times New Roman"/>
          <w:b/>
          <w:bCs/>
          <w:sz w:val="24"/>
          <w:szCs w:val="24"/>
        </w:rPr>
      </w:pPr>
    </w:p>
    <w:p w14:paraId="4FBC61D9" w14:textId="67D6D3C4" w:rsidR="006C3440" w:rsidRPr="006C3440" w:rsidRDefault="006C3440" w:rsidP="00D306FC">
      <w:pPr>
        <w:rPr>
          <w:rFonts w:ascii="Times New Roman" w:hAnsi="Times New Roman" w:cs="Times New Roman"/>
          <w:sz w:val="24"/>
          <w:szCs w:val="24"/>
        </w:rPr>
      </w:pPr>
      <w:r w:rsidRPr="006C3440">
        <w:rPr>
          <w:rFonts w:ascii="Times New Roman" w:hAnsi="Times New Roman" w:cs="Times New Roman"/>
          <w:sz w:val="24"/>
          <w:szCs w:val="24"/>
        </w:rPr>
        <w:t xml:space="preserve">Adomnán. </w:t>
      </w:r>
      <w:r w:rsidRPr="00056669">
        <w:rPr>
          <w:rFonts w:ascii="Times New Roman" w:hAnsi="Times New Roman" w:cs="Times New Roman"/>
          <w:i/>
          <w:iCs/>
          <w:sz w:val="24"/>
          <w:szCs w:val="24"/>
        </w:rPr>
        <w:t>‘Holy Well: Saint Brigid’s Well, Liscannor, County Clare’</w:t>
      </w:r>
      <w:r w:rsidRPr="006C3440">
        <w:rPr>
          <w:rFonts w:ascii="Times New Roman" w:hAnsi="Times New Roman" w:cs="Times New Roman"/>
          <w:sz w:val="24"/>
          <w:szCs w:val="24"/>
        </w:rPr>
        <w:t>, Holy Well</w:t>
      </w:r>
      <w:r w:rsidR="00056669">
        <w:rPr>
          <w:rFonts w:ascii="Times New Roman" w:hAnsi="Times New Roman" w:cs="Times New Roman"/>
          <w:sz w:val="24"/>
          <w:szCs w:val="24"/>
        </w:rPr>
        <w:t>. 2014.</w:t>
      </w:r>
      <w:r w:rsidRPr="006C3440">
        <w:rPr>
          <w:rFonts w:ascii="Times New Roman" w:hAnsi="Times New Roman" w:cs="Times New Roman"/>
          <w:sz w:val="24"/>
          <w:szCs w:val="24"/>
        </w:rPr>
        <w:t xml:space="preserve"> </w:t>
      </w:r>
      <w:hyperlink r:id="rId10" w:history="1">
        <w:r w:rsidRPr="006C3440">
          <w:rPr>
            <w:rStyle w:val="Hyperlink"/>
            <w:rFonts w:ascii="Times New Roman" w:hAnsi="Times New Roman" w:cs="Times New Roman"/>
            <w:sz w:val="24"/>
            <w:szCs w:val="24"/>
          </w:rPr>
          <w:t>http://irelandsholywells.blogspot.com/2014/01/saint-brigids-well-liscannor-county.html</w:t>
        </w:r>
      </w:hyperlink>
      <w:r w:rsidRPr="006C3440">
        <w:rPr>
          <w:rFonts w:ascii="Times New Roman" w:hAnsi="Times New Roman" w:cs="Times New Roman"/>
          <w:sz w:val="24"/>
          <w:szCs w:val="24"/>
        </w:rPr>
        <w:t xml:space="preserve"> </w:t>
      </w:r>
      <w:r w:rsidR="00056669">
        <w:rPr>
          <w:rFonts w:ascii="Times New Roman" w:hAnsi="Times New Roman" w:cs="Times New Roman"/>
          <w:sz w:val="24"/>
          <w:szCs w:val="24"/>
        </w:rPr>
        <w:t>[a</w:t>
      </w:r>
      <w:r w:rsidR="00CC5829">
        <w:rPr>
          <w:rFonts w:ascii="Times New Roman" w:hAnsi="Times New Roman" w:cs="Times New Roman"/>
          <w:sz w:val="24"/>
          <w:szCs w:val="24"/>
        </w:rPr>
        <w:t>ccessed 26/04/2023].</w:t>
      </w:r>
    </w:p>
    <w:p w14:paraId="30E196C9" w14:textId="6140D5A7" w:rsidR="000C6F64" w:rsidRDefault="00D708A5" w:rsidP="000C6F64">
      <w:pPr>
        <w:pStyle w:val="NormalWeb"/>
        <w:spacing w:before="0" w:beforeAutospacing="0" w:after="240" w:afterAutospacing="0" w:line="360" w:lineRule="auto"/>
        <w:ind w:left="720" w:hanging="720"/>
      </w:pPr>
      <w:r>
        <w:t xml:space="preserve">Logan, Patrick. </w:t>
      </w:r>
      <w:r>
        <w:rPr>
          <w:i/>
          <w:iCs/>
        </w:rPr>
        <w:t>The Holy Wells of Ireland</w:t>
      </w:r>
      <w:r>
        <w:t xml:space="preserve"> (Gerrards Cross: Colin Smythe</w:t>
      </w:r>
      <w:r w:rsidR="00321715">
        <w:t>, 1992</w:t>
      </w:r>
      <w:r>
        <w:t>).</w:t>
      </w:r>
    </w:p>
    <w:p w14:paraId="00646454" w14:textId="469D559A" w:rsidR="00D708A5" w:rsidRDefault="00D708A5" w:rsidP="000C6F64">
      <w:pPr>
        <w:pStyle w:val="NormalWeb"/>
        <w:spacing w:before="0" w:beforeAutospacing="0" w:after="240" w:afterAutospacing="0" w:line="360" w:lineRule="auto"/>
        <w:ind w:left="720" w:hanging="720"/>
      </w:pPr>
      <w:r w:rsidRPr="00B806ED">
        <w:t xml:space="preserve">Monardo, Clare Ave. </w:t>
      </w:r>
      <w:r w:rsidRPr="00B806ED">
        <w:rPr>
          <w:i/>
          <w:iCs/>
        </w:rPr>
        <w:t>"Visual Culture, Ritual, and Landscape at the Holy Wells of St. Brigid</w:t>
      </w:r>
      <w:r w:rsidR="000C6F64">
        <w:rPr>
          <w:i/>
          <w:iCs/>
        </w:rPr>
        <w:t xml:space="preserve"> </w:t>
      </w:r>
      <w:r w:rsidRPr="00B806ED">
        <w:rPr>
          <w:i/>
          <w:iCs/>
        </w:rPr>
        <w:t>in Ireland."</w:t>
      </w:r>
      <w:r w:rsidRPr="00B806ED">
        <w:t xml:space="preserve"> (2016).</w:t>
      </w:r>
      <w:r>
        <w:t xml:space="preserve"> </w:t>
      </w:r>
    </w:p>
    <w:p w14:paraId="26699933" w14:textId="0226DAC3" w:rsidR="00D708A5" w:rsidRDefault="00D708A5" w:rsidP="000C6F64">
      <w:pPr>
        <w:pStyle w:val="NormalWeb"/>
        <w:spacing w:before="0" w:beforeAutospacing="0" w:after="240" w:afterAutospacing="0" w:line="360" w:lineRule="auto"/>
      </w:pPr>
      <w:r>
        <w:t>Ray, Celeste</w:t>
      </w:r>
      <w:r w:rsidR="000E3313">
        <w:t>.</w:t>
      </w:r>
      <w:r>
        <w:t xml:space="preserve"> ‘</w:t>
      </w:r>
      <w:r w:rsidRPr="004F1BC9">
        <w:rPr>
          <w:i/>
          <w:iCs/>
        </w:rPr>
        <w:t>The Sacred and the Body Politic at Ireland’s Holy Wells’</w:t>
      </w:r>
      <w:r>
        <w:t xml:space="preserve">, </w:t>
      </w:r>
      <w:r w:rsidR="007F5090">
        <w:t>(</w:t>
      </w:r>
      <w:r>
        <w:t>International Social Science Journal, 62.205-206</w:t>
      </w:r>
      <w:r w:rsidR="007F5090">
        <w:t>,</w:t>
      </w:r>
      <w:r>
        <w:t xml:space="preserve"> </w:t>
      </w:r>
      <w:r w:rsidR="007F5090">
        <w:t>(</w:t>
      </w:r>
      <w:r>
        <w:t>2011</w:t>
      </w:r>
      <w:r w:rsidR="007F5090">
        <w:t>)</w:t>
      </w:r>
      <w:r>
        <w:t>), 271–85.</w:t>
      </w:r>
    </w:p>
    <w:p w14:paraId="3C26F339" w14:textId="77777777" w:rsidR="00D708A5" w:rsidRDefault="00D708A5" w:rsidP="000C6F64">
      <w:pPr>
        <w:rPr>
          <w:rFonts w:ascii="Times New Roman" w:hAnsi="Times New Roman" w:cs="Times New Roman"/>
          <w:sz w:val="24"/>
          <w:szCs w:val="24"/>
        </w:rPr>
      </w:pPr>
      <w:r w:rsidRPr="00CC4EA7">
        <w:rPr>
          <w:rFonts w:ascii="Times New Roman" w:hAnsi="Times New Roman" w:cs="Times New Roman"/>
          <w:sz w:val="24"/>
          <w:szCs w:val="24"/>
        </w:rPr>
        <w:t xml:space="preserve">Toulson, Shirley., </w:t>
      </w:r>
      <w:r w:rsidRPr="00A21E05">
        <w:rPr>
          <w:rFonts w:ascii="Times New Roman" w:hAnsi="Times New Roman" w:cs="Times New Roman"/>
          <w:i/>
          <w:iCs/>
          <w:sz w:val="24"/>
          <w:szCs w:val="24"/>
        </w:rPr>
        <w:t>The Celtic Alternative: the Christianity We Lost</w:t>
      </w:r>
      <w:r w:rsidRPr="00CC4EA7">
        <w:rPr>
          <w:rFonts w:ascii="Times New Roman" w:hAnsi="Times New Roman" w:cs="Times New Roman"/>
          <w:sz w:val="24"/>
          <w:szCs w:val="24"/>
        </w:rPr>
        <w:t xml:space="preserve"> (London: Century, 1987)</w:t>
      </w:r>
      <w:r>
        <w:rPr>
          <w:rFonts w:ascii="Times New Roman" w:hAnsi="Times New Roman" w:cs="Times New Roman"/>
          <w:sz w:val="24"/>
          <w:szCs w:val="24"/>
        </w:rPr>
        <w:t>.</w:t>
      </w:r>
    </w:p>
    <w:p w14:paraId="3D4DB4B0" w14:textId="3E9B5F96" w:rsidR="00D708A5" w:rsidRDefault="00D708A5" w:rsidP="000C6F64">
      <w:pPr>
        <w:rPr>
          <w:rFonts w:ascii="Times New Roman" w:hAnsi="Times New Roman" w:cs="Times New Roman"/>
          <w:sz w:val="24"/>
          <w:szCs w:val="24"/>
        </w:rPr>
      </w:pPr>
      <w:r w:rsidRPr="00761DD5">
        <w:rPr>
          <w:rFonts w:ascii="Times New Roman" w:hAnsi="Times New Roman" w:cs="Times New Roman"/>
          <w:sz w:val="24"/>
          <w:szCs w:val="24"/>
        </w:rPr>
        <w:t xml:space="preserve">Varner, Gary. </w:t>
      </w:r>
      <w:r w:rsidRPr="00761DD5">
        <w:rPr>
          <w:rFonts w:ascii="Times New Roman" w:hAnsi="Times New Roman" w:cs="Times New Roman"/>
          <w:i/>
          <w:iCs/>
          <w:sz w:val="24"/>
          <w:szCs w:val="24"/>
        </w:rPr>
        <w:t>Sacred Wells a Study in the History, Meaning, and Mythology of Holy Wells &amp; Waters,</w:t>
      </w:r>
      <w:r w:rsidRPr="00761DD5">
        <w:rPr>
          <w:rFonts w:ascii="Times New Roman" w:hAnsi="Times New Roman" w:cs="Times New Roman"/>
          <w:sz w:val="24"/>
          <w:szCs w:val="24"/>
        </w:rPr>
        <w:t xml:space="preserve"> 2nd ed</w:t>
      </w:r>
      <w:r w:rsidR="00561F76">
        <w:rPr>
          <w:rFonts w:ascii="Times New Roman" w:hAnsi="Times New Roman" w:cs="Times New Roman"/>
          <w:sz w:val="24"/>
          <w:szCs w:val="24"/>
        </w:rPr>
        <w:t>ition</w:t>
      </w:r>
      <w:r w:rsidRPr="00761DD5">
        <w:rPr>
          <w:rFonts w:ascii="Times New Roman" w:hAnsi="Times New Roman" w:cs="Times New Roman"/>
          <w:sz w:val="24"/>
          <w:szCs w:val="24"/>
        </w:rPr>
        <w:t xml:space="preserve"> (</w:t>
      </w:r>
      <w:r w:rsidR="00561F76">
        <w:rPr>
          <w:rFonts w:ascii="Times New Roman" w:hAnsi="Times New Roman" w:cs="Times New Roman"/>
          <w:sz w:val="24"/>
          <w:szCs w:val="24"/>
        </w:rPr>
        <w:t xml:space="preserve">New York: </w:t>
      </w:r>
      <w:r w:rsidRPr="00761DD5">
        <w:rPr>
          <w:rFonts w:ascii="Times New Roman" w:hAnsi="Times New Roman" w:cs="Times New Roman"/>
          <w:sz w:val="24"/>
          <w:szCs w:val="24"/>
        </w:rPr>
        <w:t>Algora Publishing</w:t>
      </w:r>
      <w:r w:rsidR="00321715">
        <w:rPr>
          <w:rFonts w:ascii="Times New Roman" w:hAnsi="Times New Roman" w:cs="Times New Roman"/>
          <w:sz w:val="24"/>
          <w:szCs w:val="24"/>
        </w:rPr>
        <w:t xml:space="preserve">, </w:t>
      </w:r>
      <w:r w:rsidR="00321715" w:rsidRPr="00761DD5">
        <w:rPr>
          <w:rFonts w:ascii="Times New Roman" w:hAnsi="Times New Roman" w:cs="Times New Roman"/>
          <w:sz w:val="24"/>
          <w:szCs w:val="24"/>
        </w:rPr>
        <w:t>2009</w:t>
      </w:r>
      <w:r w:rsidRPr="00761DD5">
        <w:rPr>
          <w:rFonts w:ascii="Times New Roman" w:hAnsi="Times New Roman" w:cs="Times New Roman"/>
          <w:sz w:val="24"/>
          <w:szCs w:val="24"/>
        </w:rPr>
        <w:t>)</w:t>
      </w:r>
      <w:r>
        <w:rPr>
          <w:rFonts w:ascii="Times New Roman" w:hAnsi="Times New Roman" w:cs="Times New Roman"/>
          <w:sz w:val="24"/>
          <w:szCs w:val="24"/>
        </w:rPr>
        <w:t>.</w:t>
      </w:r>
    </w:p>
    <w:p w14:paraId="2F03D2E3" w14:textId="77777777" w:rsidR="00A21E05" w:rsidRPr="00B806ED" w:rsidRDefault="00A21E05" w:rsidP="00CC4EA7">
      <w:pPr>
        <w:rPr>
          <w:rFonts w:ascii="Times New Roman" w:hAnsi="Times New Roman" w:cs="Times New Roman"/>
          <w:sz w:val="24"/>
          <w:szCs w:val="24"/>
        </w:rPr>
      </w:pPr>
    </w:p>
    <w:sectPr w:rsidR="00A21E05" w:rsidRPr="00B806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14B72" w14:textId="77777777" w:rsidR="00D6704E" w:rsidRDefault="00D6704E" w:rsidP="002573DC">
      <w:pPr>
        <w:spacing w:after="0" w:line="240" w:lineRule="auto"/>
      </w:pPr>
      <w:r>
        <w:separator/>
      </w:r>
    </w:p>
  </w:endnote>
  <w:endnote w:type="continuationSeparator" w:id="0">
    <w:p w14:paraId="1A5B2D72" w14:textId="77777777" w:rsidR="00D6704E" w:rsidRDefault="00D6704E" w:rsidP="00257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34E7B" w14:textId="77777777" w:rsidR="00D6704E" w:rsidRDefault="00D6704E" w:rsidP="002573DC">
      <w:pPr>
        <w:spacing w:after="0" w:line="240" w:lineRule="auto"/>
      </w:pPr>
      <w:r>
        <w:separator/>
      </w:r>
    </w:p>
  </w:footnote>
  <w:footnote w:type="continuationSeparator" w:id="0">
    <w:p w14:paraId="01577091" w14:textId="77777777" w:rsidR="00D6704E" w:rsidRDefault="00D6704E" w:rsidP="002573DC">
      <w:pPr>
        <w:spacing w:after="0" w:line="240" w:lineRule="auto"/>
      </w:pPr>
      <w:r>
        <w:continuationSeparator/>
      </w:r>
    </w:p>
  </w:footnote>
  <w:footnote w:id="1">
    <w:p w14:paraId="528AAB05" w14:textId="3BCC58F6" w:rsidR="002573DC" w:rsidRPr="00571C32" w:rsidRDefault="002573DC">
      <w:pPr>
        <w:pStyle w:val="FootnoteText"/>
        <w:rPr>
          <w:rFonts w:ascii="Times New Roman" w:hAnsi="Times New Roman" w:cs="Times New Roman"/>
          <w:sz w:val="16"/>
          <w:szCs w:val="16"/>
        </w:rPr>
      </w:pPr>
      <w:r w:rsidRPr="00571C32">
        <w:rPr>
          <w:rStyle w:val="FootnoteReference"/>
          <w:rFonts w:ascii="Times New Roman" w:hAnsi="Times New Roman" w:cs="Times New Roman"/>
          <w:sz w:val="16"/>
          <w:szCs w:val="16"/>
        </w:rPr>
        <w:footnoteRef/>
      </w:r>
      <w:r w:rsidRPr="00571C32">
        <w:rPr>
          <w:rFonts w:ascii="Times New Roman" w:hAnsi="Times New Roman" w:cs="Times New Roman"/>
          <w:sz w:val="16"/>
          <w:szCs w:val="16"/>
        </w:rPr>
        <w:t xml:space="preserve"> </w:t>
      </w:r>
      <w:r w:rsidR="00D72CC4" w:rsidRPr="00571C32">
        <w:rPr>
          <w:rFonts w:ascii="Times New Roman" w:hAnsi="Times New Roman" w:cs="Times New Roman"/>
          <w:sz w:val="16"/>
          <w:szCs w:val="16"/>
        </w:rPr>
        <w:t>Celeste Ray</w:t>
      </w:r>
      <w:r w:rsidR="00D301FD">
        <w:rPr>
          <w:rFonts w:ascii="Times New Roman" w:hAnsi="Times New Roman" w:cs="Times New Roman"/>
          <w:sz w:val="16"/>
          <w:szCs w:val="16"/>
        </w:rPr>
        <w:t>.</w:t>
      </w:r>
      <w:r w:rsidR="00D72CC4" w:rsidRPr="00571C32">
        <w:rPr>
          <w:rFonts w:ascii="Times New Roman" w:hAnsi="Times New Roman" w:cs="Times New Roman"/>
          <w:sz w:val="16"/>
          <w:szCs w:val="16"/>
        </w:rPr>
        <w:t xml:space="preserve"> ‘</w:t>
      </w:r>
      <w:r w:rsidR="00D72CC4" w:rsidRPr="00571C32">
        <w:rPr>
          <w:rFonts w:ascii="Times New Roman" w:hAnsi="Times New Roman" w:cs="Times New Roman"/>
          <w:i/>
          <w:iCs/>
          <w:sz w:val="16"/>
          <w:szCs w:val="16"/>
        </w:rPr>
        <w:t>The Sacred and the Body Politic at Ireland’s Holy Wells’</w:t>
      </w:r>
      <w:r w:rsidR="00D72CC4" w:rsidRPr="00571C32">
        <w:rPr>
          <w:rFonts w:ascii="Times New Roman" w:hAnsi="Times New Roman" w:cs="Times New Roman"/>
          <w:sz w:val="16"/>
          <w:szCs w:val="16"/>
        </w:rPr>
        <w:t xml:space="preserve">, </w:t>
      </w:r>
      <w:r w:rsidR="00D301FD">
        <w:rPr>
          <w:rFonts w:ascii="Times New Roman" w:hAnsi="Times New Roman" w:cs="Times New Roman"/>
          <w:sz w:val="16"/>
          <w:szCs w:val="16"/>
        </w:rPr>
        <w:t>(</w:t>
      </w:r>
      <w:r w:rsidR="00D72CC4" w:rsidRPr="00571C32">
        <w:rPr>
          <w:rFonts w:ascii="Times New Roman" w:hAnsi="Times New Roman" w:cs="Times New Roman"/>
          <w:sz w:val="16"/>
          <w:szCs w:val="16"/>
        </w:rPr>
        <w:t>International Social Science Journal, 62.205-206 (2011)</w:t>
      </w:r>
      <w:r w:rsidR="0062057D">
        <w:rPr>
          <w:rFonts w:ascii="Times New Roman" w:hAnsi="Times New Roman" w:cs="Times New Roman"/>
          <w:sz w:val="16"/>
          <w:szCs w:val="16"/>
        </w:rPr>
        <w:t>)</w:t>
      </w:r>
      <w:r w:rsidR="00D72CC4" w:rsidRPr="00571C32">
        <w:rPr>
          <w:rFonts w:ascii="Times New Roman" w:hAnsi="Times New Roman" w:cs="Times New Roman"/>
          <w:sz w:val="16"/>
          <w:szCs w:val="16"/>
        </w:rPr>
        <w:t>. P. 272.</w:t>
      </w:r>
    </w:p>
  </w:footnote>
  <w:footnote w:id="2">
    <w:p w14:paraId="1F176386" w14:textId="2DA493ED" w:rsidR="00E4524D" w:rsidRPr="00571C32" w:rsidRDefault="00E4524D" w:rsidP="00600425">
      <w:pPr>
        <w:rPr>
          <w:rFonts w:ascii="Times New Roman" w:hAnsi="Times New Roman" w:cs="Times New Roman"/>
          <w:sz w:val="16"/>
          <w:szCs w:val="16"/>
        </w:rPr>
      </w:pPr>
      <w:r w:rsidRPr="00571C32">
        <w:rPr>
          <w:rStyle w:val="FootnoteReference"/>
          <w:rFonts w:ascii="Times New Roman" w:hAnsi="Times New Roman" w:cs="Times New Roman"/>
          <w:sz w:val="16"/>
          <w:szCs w:val="16"/>
        </w:rPr>
        <w:footnoteRef/>
      </w:r>
      <w:r w:rsidR="00600425" w:rsidRPr="00571C32">
        <w:rPr>
          <w:rFonts w:ascii="Times New Roman" w:hAnsi="Times New Roman" w:cs="Times New Roman"/>
          <w:sz w:val="16"/>
          <w:szCs w:val="16"/>
        </w:rPr>
        <w:t xml:space="preserve"> Clare Ave Monardo. </w:t>
      </w:r>
      <w:r w:rsidR="00600425" w:rsidRPr="00571C32">
        <w:rPr>
          <w:rFonts w:ascii="Times New Roman" w:hAnsi="Times New Roman" w:cs="Times New Roman"/>
          <w:i/>
          <w:iCs/>
          <w:sz w:val="16"/>
          <w:szCs w:val="16"/>
        </w:rPr>
        <w:t>"Visual Culture, Ritual, and Landscape at the Holy Wells of St. Brigid in Ireland."</w:t>
      </w:r>
      <w:r w:rsidR="00600425" w:rsidRPr="00571C32">
        <w:rPr>
          <w:rFonts w:ascii="Times New Roman" w:hAnsi="Times New Roman" w:cs="Times New Roman"/>
          <w:sz w:val="16"/>
          <w:szCs w:val="16"/>
        </w:rPr>
        <w:t xml:space="preserve"> (2016). </w:t>
      </w:r>
      <w:r w:rsidR="00E06BA9" w:rsidRPr="00571C32">
        <w:rPr>
          <w:rFonts w:ascii="Times New Roman" w:hAnsi="Times New Roman" w:cs="Times New Roman"/>
          <w:sz w:val="16"/>
          <w:szCs w:val="16"/>
        </w:rPr>
        <w:t>P. 2.</w:t>
      </w:r>
    </w:p>
  </w:footnote>
  <w:footnote w:id="3">
    <w:p w14:paraId="386B6F26" w14:textId="77777777" w:rsidR="00C771EB" w:rsidRPr="007D0250" w:rsidRDefault="00C771EB" w:rsidP="00C771EB">
      <w:pPr>
        <w:pStyle w:val="FootnoteText"/>
        <w:rPr>
          <w:rFonts w:ascii="Times New Roman" w:hAnsi="Times New Roman" w:cs="Times New Roman"/>
          <w:sz w:val="16"/>
          <w:szCs w:val="16"/>
        </w:rPr>
      </w:pPr>
      <w:r w:rsidRPr="007D0250">
        <w:rPr>
          <w:rStyle w:val="FootnoteReference"/>
          <w:rFonts w:ascii="Times New Roman" w:hAnsi="Times New Roman" w:cs="Times New Roman"/>
          <w:sz w:val="16"/>
          <w:szCs w:val="16"/>
        </w:rPr>
        <w:footnoteRef/>
      </w:r>
      <w:r w:rsidRPr="007D0250">
        <w:rPr>
          <w:rFonts w:ascii="Times New Roman" w:hAnsi="Times New Roman" w:cs="Times New Roman"/>
          <w:sz w:val="16"/>
          <w:szCs w:val="16"/>
        </w:rPr>
        <w:t xml:space="preserve"> Monardo. 2016. P. 57.</w:t>
      </w:r>
    </w:p>
  </w:footnote>
  <w:footnote w:id="4">
    <w:p w14:paraId="0C93C8C5" w14:textId="77777777" w:rsidR="00C771EB" w:rsidRPr="00E52AB1" w:rsidRDefault="00C771EB" w:rsidP="00C771EB">
      <w:pPr>
        <w:pStyle w:val="FootnoteText"/>
        <w:rPr>
          <w:rFonts w:ascii="Times New Roman" w:hAnsi="Times New Roman" w:cs="Times New Roman"/>
          <w:sz w:val="16"/>
          <w:szCs w:val="16"/>
        </w:rPr>
      </w:pPr>
      <w:r w:rsidRPr="00E52AB1">
        <w:rPr>
          <w:rStyle w:val="FootnoteReference"/>
          <w:rFonts w:ascii="Times New Roman" w:hAnsi="Times New Roman" w:cs="Times New Roman"/>
          <w:sz w:val="16"/>
          <w:szCs w:val="16"/>
        </w:rPr>
        <w:footnoteRef/>
      </w:r>
      <w:r w:rsidRPr="00E52AB1">
        <w:rPr>
          <w:rFonts w:ascii="Times New Roman" w:hAnsi="Times New Roman" w:cs="Times New Roman"/>
          <w:sz w:val="16"/>
          <w:szCs w:val="16"/>
        </w:rPr>
        <w:t xml:space="preserve"> Adomnán. </w:t>
      </w:r>
      <w:r w:rsidRPr="00E52AB1">
        <w:rPr>
          <w:rFonts w:ascii="Times New Roman" w:hAnsi="Times New Roman" w:cs="Times New Roman"/>
          <w:i/>
          <w:iCs/>
          <w:sz w:val="16"/>
          <w:szCs w:val="16"/>
        </w:rPr>
        <w:t>‘Holy Well: Saint Brigid’s Well, Liscannor, County Clare’</w:t>
      </w:r>
      <w:r w:rsidRPr="00E52AB1">
        <w:rPr>
          <w:rFonts w:ascii="Times New Roman" w:hAnsi="Times New Roman" w:cs="Times New Roman"/>
          <w:sz w:val="16"/>
          <w:szCs w:val="16"/>
        </w:rPr>
        <w:t>, Holy Well. 2014.</w:t>
      </w:r>
    </w:p>
  </w:footnote>
  <w:footnote w:id="5">
    <w:p w14:paraId="1C89D761" w14:textId="77777777" w:rsidR="00C771EB" w:rsidRDefault="00C771EB" w:rsidP="00C771EB">
      <w:pPr>
        <w:pStyle w:val="FootnoteText"/>
      </w:pPr>
      <w:r w:rsidRPr="00B67317">
        <w:rPr>
          <w:rStyle w:val="FootnoteReference"/>
          <w:rFonts w:ascii="Times New Roman" w:hAnsi="Times New Roman" w:cs="Times New Roman"/>
          <w:sz w:val="16"/>
          <w:szCs w:val="16"/>
        </w:rPr>
        <w:footnoteRef/>
      </w:r>
      <w:r w:rsidRPr="00B67317">
        <w:rPr>
          <w:rFonts w:ascii="Times New Roman" w:hAnsi="Times New Roman" w:cs="Times New Roman"/>
          <w:sz w:val="16"/>
          <w:szCs w:val="16"/>
        </w:rPr>
        <w:t xml:space="preserve"> </w:t>
      </w:r>
      <w:r w:rsidRPr="007D0250">
        <w:rPr>
          <w:rFonts w:ascii="Times New Roman" w:hAnsi="Times New Roman" w:cs="Times New Roman"/>
          <w:sz w:val="16"/>
          <w:szCs w:val="16"/>
        </w:rPr>
        <w:t xml:space="preserve">Monardo. 2016. P. </w:t>
      </w:r>
      <w:r>
        <w:rPr>
          <w:rFonts w:ascii="Times New Roman" w:hAnsi="Times New Roman" w:cs="Times New Roman"/>
          <w:sz w:val="16"/>
          <w:szCs w:val="16"/>
        </w:rPr>
        <w:t>61.</w:t>
      </w:r>
    </w:p>
  </w:footnote>
  <w:footnote w:id="6">
    <w:p w14:paraId="6F186559" w14:textId="77777777" w:rsidR="00C771EB" w:rsidRDefault="00C771EB" w:rsidP="00C771EB">
      <w:pPr>
        <w:pStyle w:val="FootnoteText"/>
      </w:pPr>
      <w:r w:rsidRPr="00C65C32">
        <w:rPr>
          <w:rStyle w:val="FootnoteReference"/>
          <w:rFonts w:ascii="Times New Roman" w:hAnsi="Times New Roman" w:cs="Times New Roman"/>
          <w:sz w:val="16"/>
          <w:szCs w:val="16"/>
        </w:rPr>
        <w:footnoteRef/>
      </w:r>
      <w:r>
        <w:t xml:space="preserve"> </w:t>
      </w:r>
      <w:r w:rsidRPr="007D0250">
        <w:rPr>
          <w:rFonts w:ascii="Times New Roman" w:hAnsi="Times New Roman" w:cs="Times New Roman"/>
          <w:sz w:val="16"/>
          <w:szCs w:val="16"/>
        </w:rPr>
        <w:t xml:space="preserve">Monardo. 2016. P. </w:t>
      </w:r>
      <w:r>
        <w:rPr>
          <w:rFonts w:ascii="Times New Roman" w:hAnsi="Times New Roman" w:cs="Times New Roman"/>
          <w:sz w:val="16"/>
          <w:szCs w:val="16"/>
        </w:rPr>
        <w:t>60.</w:t>
      </w:r>
    </w:p>
  </w:footnote>
  <w:footnote w:id="7">
    <w:p w14:paraId="15F5019E" w14:textId="77777777" w:rsidR="00C771EB" w:rsidRDefault="00C771EB" w:rsidP="00C771EB">
      <w:pPr>
        <w:pStyle w:val="FootnoteText"/>
      </w:pPr>
      <w:r w:rsidRPr="00454CB4">
        <w:rPr>
          <w:rStyle w:val="FootnoteReference"/>
          <w:rFonts w:ascii="Times New Roman" w:hAnsi="Times New Roman" w:cs="Times New Roman"/>
          <w:sz w:val="16"/>
          <w:szCs w:val="16"/>
        </w:rPr>
        <w:footnoteRef/>
      </w:r>
      <w:r w:rsidRPr="00454CB4">
        <w:rPr>
          <w:rFonts w:ascii="Times New Roman" w:hAnsi="Times New Roman" w:cs="Times New Roman"/>
          <w:sz w:val="16"/>
          <w:szCs w:val="16"/>
        </w:rPr>
        <w:t xml:space="preserve"> </w:t>
      </w:r>
      <w:r w:rsidRPr="007D0250">
        <w:rPr>
          <w:rFonts w:ascii="Times New Roman" w:hAnsi="Times New Roman" w:cs="Times New Roman"/>
          <w:sz w:val="16"/>
          <w:szCs w:val="16"/>
        </w:rPr>
        <w:t xml:space="preserve">Monardo. 2016. P. </w:t>
      </w:r>
      <w:r>
        <w:rPr>
          <w:rFonts w:ascii="Times New Roman" w:hAnsi="Times New Roman" w:cs="Times New Roman"/>
          <w:sz w:val="16"/>
          <w:szCs w:val="16"/>
        </w:rPr>
        <w:t>60-61.</w:t>
      </w:r>
    </w:p>
  </w:footnote>
  <w:footnote w:id="8">
    <w:p w14:paraId="734BCEA8" w14:textId="77777777" w:rsidR="00C771EB" w:rsidRPr="00022D64" w:rsidRDefault="00C771EB" w:rsidP="00C771EB">
      <w:pPr>
        <w:pStyle w:val="FootnoteText"/>
      </w:pPr>
      <w:r w:rsidRPr="00022D64">
        <w:rPr>
          <w:rStyle w:val="FootnoteReference"/>
          <w:rFonts w:ascii="Times New Roman" w:hAnsi="Times New Roman" w:cs="Times New Roman"/>
          <w:sz w:val="16"/>
          <w:szCs w:val="16"/>
        </w:rPr>
        <w:footnoteRef/>
      </w:r>
      <w:r w:rsidRPr="00022D64">
        <w:rPr>
          <w:rFonts w:ascii="Times New Roman" w:hAnsi="Times New Roman" w:cs="Times New Roman"/>
          <w:sz w:val="16"/>
          <w:szCs w:val="16"/>
        </w:rPr>
        <w:t xml:space="preserve"> </w:t>
      </w:r>
      <w:r w:rsidRPr="007048B3">
        <w:rPr>
          <w:rFonts w:ascii="Times New Roman" w:hAnsi="Times New Roman" w:cs="Times New Roman"/>
          <w:sz w:val="16"/>
          <w:szCs w:val="16"/>
        </w:rPr>
        <w:t xml:space="preserve">Gary Varner. </w:t>
      </w:r>
      <w:r w:rsidRPr="007048B3">
        <w:rPr>
          <w:rFonts w:ascii="Times New Roman" w:hAnsi="Times New Roman" w:cs="Times New Roman"/>
          <w:i/>
          <w:iCs/>
          <w:sz w:val="16"/>
          <w:szCs w:val="16"/>
        </w:rPr>
        <w:t xml:space="preserve">Sacred Wells a Study in the History, Meaning, and Mythology of Holy Wells &amp; Waters. </w:t>
      </w:r>
      <w:r w:rsidRPr="007048B3">
        <w:rPr>
          <w:rFonts w:ascii="Times New Roman" w:hAnsi="Times New Roman" w:cs="Times New Roman"/>
          <w:sz w:val="16"/>
          <w:szCs w:val="16"/>
        </w:rPr>
        <w:t>(2009).</w:t>
      </w:r>
      <w:r w:rsidRPr="007048B3">
        <w:rPr>
          <w:rFonts w:ascii="Times New Roman" w:hAnsi="Times New Roman" w:cs="Times New Roman"/>
          <w:i/>
          <w:iCs/>
          <w:sz w:val="16"/>
          <w:szCs w:val="16"/>
        </w:rPr>
        <w:t xml:space="preserve"> </w:t>
      </w:r>
      <w:r w:rsidRPr="007048B3">
        <w:rPr>
          <w:rFonts w:ascii="Times New Roman" w:hAnsi="Times New Roman" w:cs="Times New Roman"/>
          <w:sz w:val="16"/>
          <w:szCs w:val="16"/>
        </w:rPr>
        <w:t>P. 34.</w:t>
      </w:r>
    </w:p>
  </w:footnote>
  <w:footnote w:id="9">
    <w:p w14:paraId="3E43EF14" w14:textId="77777777" w:rsidR="00C771EB" w:rsidRPr="00FB1DE3" w:rsidRDefault="00C771EB" w:rsidP="00C771EB">
      <w:pPr>
        <w:pStyle w:val="FootnoteText"/>
        <w:rPr>
          <w:rFonts w:ascii="Times New Roman" w:hAnsi="Times New Roman" w:cs="Times New Roman"/>
          <w:sz w:val="16"/>
          <w:szCs w:val="16"/>
        </w:rPr>
      </w:pPr>
      <w:r w:rsidRPr="00FB1DE3">
        <w:rPr>
          <w:rStyle w:val="FootnoteReference"/>
          <w:rFonts w:ascii="Times New Roman" w:hAnsi="Times New Roman" w:cs="Times New Roman"/>
          <w:sz w:val="16"/>
          <w:szCs w:val="16"/>
        </w:rPr>
        <w:footnoteRef/>
      </w:r>
      <w:r w:rsidRPr="00FB1DE3">
        <w:rPr>
          <w:rFonts w:ascii="Times New Roman" w:hAnsi="Times New Roman" w:cs="Times New Roman"/>
          <w:sz w:val="16"/>
          <w:szCs w:val="16"/>
        </w:rPr>
        <w:t xml:space="preserve"> Monardo. 2016. P. 57.</w:t>
      </w:r>
    </w:p>
  </w:footnote>
  <w:footnote w:id="10">
    <w:p w14:paraId="4F37A968" w14:textId="77777777" w:rsidR="00C771EB" w:rsidRPr="00FB1DE3" w:rsidRDefault="00C771EB" w:rsidP="00C771EB">
      <w:pPr>
        <w:pStyle w:val="FootnoteText"/>
        <w:rPr>
          <w:rFonts w:ascii="Times New Roman" w:hAnsi="Times New Roman" w:cs="Times New Roman"/>
          <w:sz w:val="16"/>
          <w:szCs w:val="16"/>
        </w:rPr>
      </w:pPr>
      <w:r w:rsidRPr="00FB1DE3">
        <w:rPr>
          <w:rStyle w:val="FootnoteReference"/>
          <w:rFonts w:ascii="Times New Roman" w:hAnsi="Times New Roman" w:cs="Times New Roman"/>
          <w:sz w:val="16"/>
          <w:szCs w:val="16"/>
        </w:rPr>
        <w:footnoteRef/>
      </w:r>
      <w:r w:rsidRPr="00FB1DE3">
        <w:rPr>
          <w:rFonts w:ascii="Times New Roman" w:hAnsi="Times New Roman" w:cs="Times New Roman"/>
          <w:sz w:val="16"/>
          <w:szCs w:val="16"/>
        </w:rPr>
        <w:t xml:space="preserve"> Monardo. 2016. P. 61.</w:t>
      </w:r>
    </w:p>
  </w:footnote>
  <w:footnote w:id="11">
    <w:p w14:paraId="256ADE23" w14:textId="77777777" w:rsidR="00C771EB" w:rsidRDefault="00C771EB" w:rsidP="00C771EB">
      <w:pPr>
        <w:pStyle w:val="FootnoteText"/>
      </w:pPr>
      <w:r w:rsidRPr="00FB1DE3">
        <w:rPr>
          <w:rStyle w:val="FootnoteReference"/>
          <w:rFonts w:ascii="Times New Roman" w:hAnsi="Times New Roman" w:cs="Times New Roman"/>
          <w:sz w:val="16"/>
          <w:szCs w:val="16"/>
        </w:rPr>
        <w:footnoteRef/>
      </w:r>
      <w:r w:rsidRPr="00FB1DE3">
        <w:rPr>
          <w:rFonts w:ascii="Times New Roman" w:hAnsi="Times New Roman" w:cs="Times New Roman"/>
          <w:sz w:val="16"/>
          <w:szCs w:val="16"/>
        </w:rPr>
        <w:t xml:space="preserve"> Monardo. 2016. P. 62.</w:t>
      </w:r>
    </w:p>
  </w:footnote>
  <w:footnote w:id="12">
    <w:p w14:paraId="606E7FB6" w14:textId="1DEBF21D" w:rsidR="00611011" w:rsidRPr="00D23E7E" w:rsidRDefault="00611011" w:rsidP="00611011">
      <w:pPr>
        <w:rPr>
          <w:rFonts w:ascii="Times New Roman" w:hAnsi="Times New Roman" w:cs="Times New Roman"/>
          <w:sz w:val="16"/>
          <w:szCs w:val="16"/>
        </w:rPr>
      </w:pPr>
      <w:r w:rsidRPr="00D23E7E">
        <w:rPr>
          <w:rStyle w:val="FootnoteReference"/>
          <w:rFonts w:ascii="Times New Roman" w:hAnsi="Times New Roman" w:cs="Times New Roman"/>
          <w:sz w:val="16"/>
          <w:szCs w:val="16"/>
        </w:rPr>
        <w:footnoteRef/>
      </w:r>
      <w:r w:rsidRPr="00D23E7E">
        <w:rPr>
          <w:rFonts w:ascii="Times New Roman" w:hAnsi="Times New Roman" w:cs="Times New Roman"/>
          <w:sz w:val="16"/>
          <w:szCs w:val="16"/>
        </w:rPr>
        <w:t xml:space="preserve"> </w:t>
      </w:r>
      <w:r w:rsidR="008F2E5D" w:rsidRPr="00D23E7E">
        <w:rPr>
          <w:rFonts w:ascii="Times New Roman" w:hAnsi="Times New Roman" w:cs="Times New Roman"/>
          <w:sz w:val="16"/>
          <w:szCs w:val="16"/>
        </w:rPr>
        <w:t>Shirley</w:t>
      </w:r>
      <w:r w:rsidR="008F2E5D">
        <w:rPr>
          <w:rFonts w:ascii="Times New Roman" w:hAnsi="Times New Roman" w:cs="Times New Roman"/>
          <w:sz w:val="16"/>
          <w:szCs w:val="16"/>
        </w:rPr>
        <w:t xml:space="preserve"> Toulson.</w:t>
      </w:r>
      <w:r w:rsidR="008F2E5D" w:rsidRPr="00D23E7E">
        <w:rPr>
          <w:rFonts w:ascii="Times New Roman" w:hAnsi="Times New Roman" w:cs="Times New Roman"/>
          <w:sz w:val="16"/>
          <w:szCs w:val="16"/>
        </w:rPr>
        <w:t xml:space="preserve"> </w:t>
      </w:r>
      <w:r w:rsidR="008F2E5D" w:rsidRPr="00D23E7E">
        <w:rPr>
          <w:rFonts w:ascii="Times New Roman" w:hAnsi="Times New Roman" w:cs="Times New Roman"/>
          <w:i/>
          <w:iCs/>
          <w:sz w:val="16"/>
          <w:szCs w:val="16"/>
        </w:rPr>
        <w:t>The Celtic Alternative: the Christianity We Lost</w:t>
      </w:r>
      <w:r w:rsidR="008F2E5D" w:rsidRPr="00D23E7E">
        <w:rPr>
          <w:rFonts w:ascii="Times New Roman" w:hAnsi="Times New Roman" w:cs="Times New Roman"/>
          <w:sz w:val="16"/>
          <w:szCs w:val="16"/>
        </w:rPr>
        <w:t xml:space="preserve"> (London: Century</w:t>
      </w:r>
      <w:r w:rsidR="008F2E5D">
        <w:rPr>
          <w:rFonts w:ascii="Times New Roman" w:hAnsi="Times New Roman" w:cs="Times New Roman"/>
          <w:sz w:val="16"/>
          <w:szCs w:val="16"/>
        </w:rPr>
        <w:t xml:space="preserve">, </w:t>
      </w:r>
      <w:r w:rsidR="008F2E5D" w:rsidRPr="00D23E7E">
        <w:rPr>
          <w:rFonts w:ascii="Times New Roman" w:hAnsi="Times New Roman" w:cs="Times New Roman"/>
          <w:sz w:val="16"/>
          <w:szCs w:val="16"/>
        </w:rPr>
        <w:t>1987).</w:t>
      </w:r>
      <w:r w:rsidR="008F2E5D">
        <w:rPr>
          <w:rFonts w:ascii="Times New Roman" w:hAnsi="Times New Roman" w:cs="Times New Roman"/>
          <w:sz w:val="16"/>
          <w:szCs w:val="16"/>
        </w:rPr>
        <w:t xml:space="preserve"> P. </w:t>
      </w:r>
      <w:r w:rsidR="008F2E5D">
        <w:rPr>
          <w:rFonts w:ascii="Times New Roman" w:hAnsi="Times New Roman" w:cs="Times New Roman"/>
          <w:sz w:val="16"/>
          <w:szCs w:val="16"/>
        </w:rPr>
        <w:t>74.</w:t>
      </w:r>
    </w:p>
  </w:footnote>
  <w:footnote w:id="13">
    <w:p w14:paraId="0A264F79" w14:textId="77777777" w:rsidR="00611011" w:rsidRPr="00905B32" w:rsidRDefault="00611011" w:rsidP="00611011">
      <w:pPr>
        <w:pStyle w:val="FootnoteText"/>
        <w:rPr>
          <w:rFonts w:ascii="Times New Roman" w:hAnsi="Times New Roman" w:cs="Times New Roman"/>
          <w:sz w:val="16"/>
          <w:szCs w:val="16"/>
        </w:rPr>
      </w:pPr>
      <w:r w:rsidRPr="00905B32">
        <w:rPr>
          <w:rStyle w:val="FootnoteReference"/>
          <w:rFonts w:ascii="Times New Roman" w:hAnsi="Times New Roman" w:cs="Times New Roman"/>
          <w:sz w:val="16"/>
          <w:szCs w:val="16"/>
        </w:rPr>
        <w:footnoteRef/>
      </w:r>
      <w:r w:rsidRPr="00905B32">
        <w:rPr>
          <w:rFonts w:ascii="Times New Roman" w:hAnsi="Times New Roman" w:cs="Times New Roman"/>
          <w:sz w:val="16"/>
          <w:szCs w:val="16"/>
        </w:rPr>
        <w:t xml:space="preserve"> Monardo. 2016. P. 26.</w:t>
      </w:r>
    </w:p>
  </w:footnote>
  <w:footnote w:id="14">
    <w:p w14:paraId="7AC38D13" w14:textId="77777777" w:rsidR="00611011" w:rsidRPr="00AE5456" w:rsidRDefault="00611011" w:rsidP="00611011">
      <w:pPr>
        <w:pStyle w:val="FootnoteText"/>
      </w:pPr>
      <w:r w:rsidRPr="00F1134C">
        <w:rPr>
          <w:rStyle w:val="FootnoteReference"/>
          <w:rFonts w:ascii="Times New Roman" w:hAnsi="Times New Roman" w:cs="Times New Roman"/>
          <w:sz w:val="16"/>
          <w:szCs w:val="16"/>
        </w:rPr>
        <w:footnoteRef/>
      </w:r>
      <w:r w:rsidRPr="00F1134C">
        <w:rPr>
          <w:rFonts w:ascii="Times New Roman" w:hAnsi="Times New Roman" w:cs="Times New Roman"/>
          <w:sz w:val="16"/>
          <w:szCs w:val="16"/>
        </w:rPr>
        <w:t xml:space="preserve"> </w:t>
      </w:r>
      <w:r w:rsidRPr="007048B3">
        <w:rPr>
          <w:rFonts w:ascii="Times New Roman" w:hAnsi="Times New Roman" w:cs="Times New Roman"/>
          <w:sz w:val="16"/>
          <w:szCs w:val="16"/>
        </w:rPr>
        <w:t>Varner. 2009.</w:t>
      </w:r>
      <w:r w:rsidRPr="007048B3">
        <w:rPr>
          <w:rFonts w:ascii="Times New Roman" w:hAnsi="Times New Roman" w:cs="Times New Roman"/>
          <w:i/>
          <w:iCs/>
          <w:sz w:val="16"/>
          <w:szCs w:val="16"/>
        </w:rPr>
        <w:t xml:space="preserve"> </w:t>
      </w:r>
      <w:r w:rsidRPr="007048B3">
        <w:rPr>
          <w:rFonts w:ascii="Times New Roman" w:hAnsi="Times New Roman" w:cs="Times New Roman"/>
          <w:sz w:val="16"/>
          <w:szCs w:val="16"/>
        </w:rPr>
        <w:t>P. 34.</w:t>
      </w:r>
    </w:p>
  </w:footnote>
  <w:footnote w:id="15">
    <w:p w14:paraId="3B0813FA" w14:textId="77777777" w:rsidR="00611011" w:rsidRDefault="00611011" w:rsidP="00611011">
      <w:pPr>
        <w:pStyle w:val="FootnoteText"/>
      </w:pPr>
      <w:r w:rsidRPr="00963394">
        <w:rPr>
          <w:rStyle w:val="FootnoteReference"/>
          <w:rFonts w:ascii="Times New Roman" w:hAnsi="Times New Roman" w:cs="Times New Roman"/>
          <w:sz w:val="16"/>
          <w:szCs w:val="16"/>
        </w:rPr>
        <w:footnoteRef/>
      </w:r>
      <w:r w:rsidRPr="007048B3">
        <w:rPr>
          <w:rFonts w:ascii="Times New Roman" w:hAnsi="Times New Roman" w:cs="Times New Roman"/>
          <w:sz w:val="16"/>
          <w:szCs w:val="16"/>
        </w:rPr>
        <w:t>.</w:t>
      </w:r>
      <w:r>
        <w:rPr>
          <w:rFonts w:ascii="Times New Roman" w:hAnsi="Times New Roman" w:cs="Times New Roman"/>
          <w:sz w:val="16"/>
          <w:szCs w:val="16"/>
        </w:rPr>
        <w:t xml:space="preserve"> </w:t>
      </w:r>
      <w:r w:rsidRPr="007048B3">
        <w:rPr>
          <w:rFonts w:ascii="Times New Roman" w:hAnsi="Times New Roman" w:cs="Times New Roman"/>
          <w:sz w:val="16"/>
          <w:szCs w:val="16"/>
        </w:rPr>
        <w:t>Varner. 2009.</w:t>
      </w:r>
      <w:r w:rsidRPr="007048B3">
        <w:rPr>
          <w:rFonts w:ascii="Times New Roman" w:hAnsi="Times New Roman" w:cs="Times New Roman"/>
          <w:i/>
          <w:iCs/>
          <w:sz w:val="16"/>
          <w:szCs w:val="16"/>
        </w:rPr>
        <w:t xml:space="preserve"> </w:t>
      </w:r>
      <w:r w:rsidRPr="007048B3">
        <w:rPr>
          <w:rFonts w:ascii="Times New Roman" w:hAnsi="Times New Roman" w:cs="Times New Roman"/>
          <w:sz w:val="16"/>
          <w:szCs w:val="16"/>
        </w:rPr>
        <w:t>P. 34.</w:t>
      </w:r>
    </w:p>
  </w:footnote>
  <w:footnote w:id="16">
    <w:p w14:paraId="3FF3443F" w14:textId="77777777" w:rsidR="00611011" w:rsidRPr="007048B3" w:rsidRDefault="00611011" w:rsidP="00611011">
      <w:pPr>
        <w:pStyle w:val="FootnoteText"/>
        <w:rPr>
          <w:rFonts w:ascii="Times New Roman" w:hAnsi="Times New Roman" w:cs="Times New Roman"/>
          <w:sz w:val="16"/>
          <w:szCs w:val="16"/>
        </w:rPr>
      </w:pPr>
      <w:r w:rsidRPr="007048B3">
        <w:rPr>
          <w:rStyle w:val="FootnoteReference"/>
          <w:rFonts w:ascii="Times New Roman" w:hAnsi="Times New Roman" w:cs="Times New Roman"/>
          <w:sz w:val="16"/>
          <w:szCs w:val="16"/>
        </w:rPr>
        <w:footnoteRef/>
      </w:r>
      <w:r w:rsidRPr="007048B3">
        <w:rPr>
          <w:rFonts w:ascii="Times New Roman" w:hAnsi="Times New Roman" w:cs="Times New Roman"/>
          <w:sz w:val="16"/>
          <w:szCs w:val="16"/>
        </w:rPr>
        <w:t xml:space="preserve"> Toulson. 1987. pp. 75-76.</w:t>
      </w:r>
    </w:p>
  </w:footnote>
  <w:footnote w:id="17">
    <w:p w14:paraId="728E0A56" w14:textId="77777777" w:rsidR="00611011" w:rsidRPr="00905B32" w:rsidRDefault="00611011" w:rsidP="00611011">
      <w:pPr>
        <w:pStyle w:val="FootnoteText"/>
        <w:rPr>
          <w:rFonts w:ascii="Times New Roman" w:hAnsi="Times New Roman" w:cs="Times New Roman"/>
          <w:sz w:val="16"/>
          <w:szCs w:val="16"/>
        </w:rPr>
      </w:pPr>
      <w:r w:rsidRPr="00905B32">
        <w:rPr>
          <w:rStyle w:val="FootnoteReference"/>
          <w:rFonts w:ascii="Times New Roman" w:hAnsi="Times New Roman" w:cs="Times New Roman"/>
          <w:sz w:val="16"/>
          <w:szCs w:val="16"/>
        </w:rPr>
        <w:footnoteRef/>
      </w:r>
      <w:r w:rsidRPr="00905B32">
        <w:rPr>
          <w:rFonts w:ascii="Times New Roman" w:hAnsi="Times New Roman" w:cs="Times New Roman"/>
          <w:sz w:val="16"/>
          <w:szCs w:val="16"/>
        </w:rPr>
        <w:t xml:space="preserve"> Monardo. 2016. P. 26</w:t>
      </w:r>
      <w:r>
        <w:rPr>
          <w:rFonts w:ascii="Times New Roman" w:hAnsi="Times New Roman" w:cs="Times New Roman"/>
          <w:sz w:val="16"/>
          <w:szCs w:val="16"/>
        </w:rPr>
        <w:t xml:space="preserve">. </w:t>
      </w:r>
      <w:r w:rsidRPr="007048B3">
        <w:rPr>
          <w:rFonts w:ascii="Times New Roman" w:hAnsi="Times New Roman" w:cs="Times New Roman"/>
          <w:sz w:val="16"/>
          <w:szCs w:val="16"/>
        </w:rPr>
        <w:t>Varner. 2009.</w:t>
      </w:r>
      <w:r w:rsidRPr="007048B3">
        <w:rPr>
          <w:rFonts w:ascii="Times New Roman" w:hAnsi="Times New Roman" w:cs="Times New Roman"/>
          <w:i/>
          <w:iCs/>
          <w:sz w:val="16"/>
          <w:szCs w:val="16"/>
        </w:rPr>
        <w:t xml:space="preserve"> </w:t>
      </w:r>
      <w:r w:rsidRPr="007048B3">
        <w:rPr>
          <w:rFonts w:ascii="Times New Roman" w:hAnsi="Times New Roman" w:cs="Times New Roman"/>
          <w:sz w:val="16"/>
          <w:szCs w:val="16"/>
        </w:rPr>
        <w:t>P. 34.</w:t>
      </w:r>
    </w:p>
  </w:footnote>
  <w:footnote w:id="18">
    <w:p w14:paraId="4E2F8332" w14:textId="77777777" w:rsidR="00611011" w:rsidRPr="00F13071" w:rsidRDefault="00611011" w:rsidP="00611011">
      <w:pPr>
        <w:pStyle w:val="FootnoteText"/>
        <w:rPr>
          <w:rFonts w:ascii="Times New Roman" w:hAnsi="Times New Roman" w:cs="Times New Roman"/>
          <w:sz w:val="16"/>
          <w:szCs w:val="16"/>
        </w:rPr>
      </w:pPr>
      <w:r w:rsidRPr="00F13071">
        <w:rPr>
          <w:rStyle w:val="FootnoteReference"/>
          <w:rFonts w:ascii="Times New Roman" w:hAnsi="Times New Roman" w:cs="Times New Roman"/>
          <w:sz w:val="16"/>
          <w:szCs w:val="16"/>
        </w:rPr>
        <w:footnoteRef/>
      </w:r>
      <w:r w:rsidRPr="00F13071">
        <w:rPr>
          <w:rFonts w:ascii="Times New Roman" w:hAnsi="Times New Roman" w:cs="Times New Roman"/>
          <w:sz w:val="16"/>
          <w:szCs w:val="16"/>
        </w:rPr>
        <w:t xml:space="preserve"> Varner. 2009.</w:t>
      </w:r>
      <w:r w:rsidRPr="00F13071">
        <w:rPr>
          <w:rFonts w:ascii="Times New Roman" w:hAnsi="Times New Roman" w:cs="Times New Roman"/>
          <w:i/>
          <w:iCs/>
          <w:sz w:val="16"/>
          <w:szCs w:val="16"/>
        </w:rPr>
        <w:t xml:space="preserve"> </w:t>
      </w:r>
      <w:r w:rsidRPr="00F13071">
        <w:rPr>
          <w:rFonts w:ascii="Times New Roman" w:hAnsi="Times New Roman" w:cs="Times New Roman"/>
          <w:sz w:val="16"/>
          <w:szCs w:val="16"/>
        </w:rPr>
        <w:t>P. 34.</w:t>
      </w:r>
    </w:p>
  </w:footnote>
  <w:footnote w:id="19">
    <w:p w14:paraId="0FC8FC0B" w14:textId="7799A5E8" w:rsidR="00611011" w:rsidRPr="00F13071" w:rsidRDefault="00611011" w:rsidP="00611011">
      <w:pPr>
        <w:pStyle w:val="FootnoteText"/>
        <w:rPr>
          <w:rFonts w:ascii="Times New Roman" w:hAnsi="Times New Roman" w:cs="Times New Roman"/>
          <w:sz w:val="16"/>
          <w:szCs w:val="16"/>
        </w:rPr>
      </w:pPr>
      <w:r w:rsidRPr="00F13071">
        <w:rPr>
          <w:rStyle w:val="FootnoteReference"/>
          <w:rFonts w:ascii="Times New Roman" w:hAnsi="Times New Roman" w:cs="Times New Roman"/>
          <w:sz w:val="16"/>
          <w:szCs w:val="16"/>
        </w:rPr>
        <w:footnoteRef/>
      </w:r>
      <w:r w:rsidRPr="00F13071">
        <w:rPr>
          <w:rFonts w:ascii="Times New Roman" w:hAnsi="Times New Roman" w:cs="Times New Roman"/>
          <w:sz w:val="16"/>
          <w:szCs w:val="16"/>
        </w:rPr>
        <w:t xml:space="preserve"> </w:t>
      </w:r>
      <w:r w:rsidR="005D2ED8" w:rsidRPr="00571C32">
        <w:rPr>
          <w:rFonts w:ascii="Times New Roman" w:hAnsi="Times New Roman" w:cs="Times New Roman"/>
          <w:sz w:val="16"/>
          <w:szCs w:val="16"/>
        </w:rPr>
        <w:t xml:space="preserve">Patrick Logan. </w:t>
      </w:r>
      <w:r w:rsidR="005D2ED8" w:rsidRPr="00571C32">
        <w:rPr>
          <w:rFonts w:ascii="Times New Roman" w:hAnsi="Times New Roman" w:cs="Times New Roman"/>
          <w:i/>
          <w:iCs/>
          <w:sz w:val="16"/>
          <w:szCs w:val="16"/>
        </w:rPr>
        <w:t>The Holy Wells of Ireland</w:t>
      </w:r>
      <w:r w:rsidR="005D2ED8" w:rsidRPr="00571C32">
        <w:rPr>
          <w:rFonts w:ascii="Times New Roman" w:hAnsi="Times New Roman" w:cs="Times New Roman"/>
          <w:sz w:val="16"/>
          <w:szCs w:val="16"/>
        </w:rPr>
        <w:t xml:space="preserve"> (Gerrards Cross: Colin Smythe</w:t>
      </w:r>
      <w:r w:rsidR="005D2ED8">
        <w:rPr>
          <w:rFonts w:ascii="Times New Roman" w:hAnsi="Times New Roman" w:cs="Times New Roman"/>
          <w:sz w:val="16"/>
          <w:szCs w:val="16"/>
        </w:rPr>
        <w:t xml:space="preserve">, </w:t>
      </w:r>
      <w:r w:rsidR="005D2ED8" w:rsidRPr="00571C32">
        <w:rPr>
          <w:rFonts w:ascii="Times New Roman" w:hAnsi="Times New Roman" w:cs="Times New Roman"/>
          <w:sz w:val="16"/>
          <w:szCs w:val="16"/>
        </w:rPr>
        <w:t>1992). P</w:t>
      </w:r>
      <w:r w:rsidR="005D2ED8">
        <w:rPr>
          <w:rFonts w:ascii="Times New Roman" w:hAnsi="Times New Roman" w:cs="Times New Roman"/>
          <w:sz w:val="16"/>
          <w:szCs w:val="16"/>
        </w:rPr>
        <w:t>p. 36-37.</w:t>
      </w:r>
    </w:p>
  </w:footnote>
  <w:footnote w:id="20">
    <w:p w14:paraId="2C79F489" w14:textId="77777777" w:rsidR="00611011" w:rsidRDefault="00611011" w:rsidP="00611011">
      <w:pPr>
        <w:pStyle w:val="FootnoteText"/>
      </w:pPr>
      <w:r w:rsidRPr="00F13071">
        <w:rPr>
          <w:rStyle w:val="FootnoteReference"/>
          <w:rFonts w:ascii="Times New Roman" w:hAnsi="Times New Roman" w:cs="Times New Roman"/>
          <w:sz w:val="16"/>
          <w:szCs w:val="16"/>
        </w:rPr>
        <w:footnoteRef/>
      </w:r>
      <w:r w:rsidRPr="00F13071">
        <w:rPr>
          <w:rFonts w:ascii="Times New Roman" w:hAnsi="Times New Roman" w:cs="Times New Roman"/>
          <w:sz w:val="16"/>
          <w:szCs w:val="16"/>
        </w:rPr>
        <w:t xml:space="preserve"> Toulson. 1987. Pp. 70-73.</w:t>
      </w:r>
    </w:p>
  </w:footnote>
  <w:footnote w:id="21">
    <w:p w14:paraId="5DA6EAA2" w14:textId="77777777" w:rsidR="00611011" w:rsidRPr="00C7148E" w:rsidRDefault="00611011" w:rsidP="00611011">
      <w:pPr>
        <w:pStyle w:val="FootnoteText"/>
        <w:rPr>
          <w:rFonts w:ascii="Times New Roman" w:hAnsi="Times New Roman" w:cs="Times New Roman"/>
          <w:sz w:val="16"/>
          <w:szCs w:val="16"/>
        </w:rPr>
      </w:pPr>
      <w:r w:rsidRPr="00C7148E">
        <w:rPr>
          <w:rStyle w:val="FootnoteReference"/>
          <w:rFonts w:ascii="Times New Roman" w:hAnsi="Times New Roman" w:cs="Times New Roman"/>
          <w:sz w:val="16"/>
          <w:szCs w:val="16"/>
        </w:rPr>
        <w:footnoteRef/>
      </w:r>
      <w:r w:rsidRPr="00C7148E">
        <w:rPr>
          <w:rFonts w:ascii="Times New Roman" w:hAnsi="Times New Roman" w:cs="Times New Roman"/>
          <w:sz w:val="16"/>
          <w:szCs w:val="16"/>
        </w:rPr>
        <w:t xml:space="preserve"> Varner. 2009. P. 34.</w:t>
      </w:r>
    </w:p>
  </w:footnote>
  <w:footnote w:id="22">
    <w:p w14:paraId="06A443FF" w14:textId="08EB0DAA" w:rsidR="0014407D" w:rsidRPr="000D4304" w:rsidRDefault="0014407D">
      <w:pPr>
        <w:pStyle w:val="FootnoteText"/>
        <w:rPr>
          <w:rFonts w:ascii="Times New Roman" w:hAnsi="Times New Roman" w:cs="Times New Roman"/>
          <w:sz w:val="16"/>
          <w:szCs w:val="16"/>
        </w:rPr>
      </w:pPr>
      <w:r w:rsidRPr="000D4304">
        <w:rPr>
          <w:rStyle w:val="FootnoteReference"/>
          <w:rFonts w:ascii="Times New Roman" w:hAnsi="Times New Roman" w:cs="Times New Roman"/>
          <w:sz w:val="16"/>
          <w:szCs w:val="16"/>
        </w:rPr>
        <w:footnoteRef/>
      </w:r>
      <w:r w:rsidRPr="000D4304">
        <w:rPr>
          <w:rFonts w:ascii="Times New Roman" w:hAnsi="Times New Roman" w:cs="Times New Roman"/>
          <w:sz w:val="16"/>
          <w:szCs w:val="16"/>
        </w:rPr>
        <w:t xml:space="preserve"> </w:t>
      </w:r>
      <w:r w:rsidR="00CA0BF1">
        <w:rPr>
          <w:rFonts w:ascii="Times New Roman" w:hAnsi="Times New Roman" w:cs="Times New Roman"/>
          <w:sz w:val="16"/>
          <w:szCs w:val="16"/>
        </w:rPr>
        <w:t>Toulson. 1987</w:t>
      </w:r>
      <w:r w:rsidR="008F2E5D">
        <w:rPr>
          <w:rFonts w:ascii="Times New Roman" w:hAnsi="Times New Roman" w:cs="Times New Roman"/>
          <w:sz w:val="16"/>
          <w:szCs w:val="16"/>
        </w:rPr>
        <w:t>. P. 125.</w:t>
      </w:r>
    </w:p>
  </w:footnote>
  <w:footnote w:id="23">
    <w:p w14:paraId="7AA8692F" w14:textId="147B15CF" w:rsidR="00AD6A87" w:rsidRPr="00571C32" w:rsidRDefault="00AD6A87" w:rsidP="00AD6A87">
      <w:pPr>
        <w:pStyle w:val="FootnoteText"/>
        <w:rPr>
          <w:rFonts w:ascii="Times New Roman" w:hAnsi="Times New Roman" w:cs="Times New Roman"/>
          <w:sz w:val="16"/>
          <w:szCs w:val="16"/>
        </w:rPr>
      </w:pPr>
      <w:r w:rsidRPr="00571C32">
        <w:rPr>
          <w:rStyle w:val="FootnoteReference"/>
          <w:rFonts w:ascii="Times New Roman" w:hAnsi="Times New Roman" w:cs="Times New Roman"/>
          <w:sz w:val="16"/>
          <w:szCs w:val="16"/>
        </w:rPr>
        <w:footnoteRef/>
      </w:r>
      <w:r w:rsidRPr="00571C32">
        <w:rPr>
          <w:rFonts w:ascii="Times New Roman" w:hAnsi="Times New Roman" w:cs="Times New Roman"/>
          <w:sz w:val="16"/>
          <w:szCs w:val="16"/>
        </w:rPr>
        <w:t xml:space="preserve"> </w:t>
      </w:r>
      <w:r w:rsidR="005D2ED8">
        <w:rPr>
          <w:rFonts w:ascii="Times New Roman" w:hAnsi="Times New Roman" w:cs="Times New Roman"/>
          <w:sz w:val="16"/>
          <w:szCs w:val="16"/>
        </w:rPr>
        <w:t>Logan. 1992. P. 13.</w:t>
      </w:r>
    </w:p>
  </w:footnote>
  <w:footnote w:id="24">
    <w:p w14:paraId="73A41C78" w14:textId="0A2A3933" w:rsidR="008303CD" w:rsidRPr="00571C32" w:rsidRDefault="008303CD">
      <w:pPr>
        <w:pStyle w:val="FootnoteText"/>
        <w:rPr>
          <w:rFonts w:ascii="Times New Roman" w:hAnsi="Times New Roman" w:cs="Times New Roman"/>
          <w:sz w:val="16"/>
          <w:szCs w:val="16"/>
        </w:rPr>
      </w:pPr>
      <w:r w:rsidRPr="00571C32">
        <w:rPr>
          <w:rStyle w:val="FootnoteReference"/>
          <w:rFonts w:ascii="Times New Roman" w:hAnsi="Times New Roman" w:cs="Times New Roman"/>
          <w:sz w:val="16"/>
          <w:szCs w:val="16"/>
        </w:rPr>
        <w:footnoteRef/>
      </w:r>
      <w:r w:rsidRPr="00571C32">
        <w:rPr>
          <w:rFonts w:ascii="Times New Roman" w:hAnsi="Times New Roman" w:cs="Times New Roman"/>
          <w:sz w:val="16"/>
          <w:szCs w:val="16"/>
        </w:rPr>
        <w:t xml:space="preserve"> </w:t>
      </w:r>
      <w:r w:rsidR="00C017A7" w:rsidRPr="00571C32">
        <w:rPr>
          <w:rFonts w:ascii="Times New Roman" w:hAnsi="Times New Roman" w:cs="Times New Roman"/>
          <w:sz w:val="16"/>
          <w:szCs w:val="16"/>
        </w:rPr>
        <w:t>Logan. 1992. P. 13.</w:t>
      </w:r>
    </w:p>
  </w:footnote>
  <w:footnote w:id="25">
    <w:p w14:paraId="5750FA36" w14:textId="04EA5502" w:rsidR="00FF5E00" w:rsidRPr="00571C32" w:rsidRDefault="00FF5E00">
      <w:pPr>
        <w:pStyle w:val="FootnoteText"/>
        <w:rPr>
          <w:rFonts w:ascii="Times New Roman" w:hAnsi="Times New Roman" w:cs="Times New Roman"/>
          <w:sz w:val="16"/>
          <w:szCs w:val="16"/>
        </w:rPr>
      </w:pPr>
      <w:r w:rsidRPr="00571C32">
        <w:rPr>
          <w:rStyle w:val="FootnoteReference"/>
          <w:rFonts w:ascii="Times New Roman" w:hAnsi="Times New Roman" w:cs="Times New Roman"/>
          <w:sz w:val="16"/>
          <w:szCs w:val="16"/>
        </w:rPr>
        <w:footnoteRef/>
      </w:r>
      <w:r w:rsidRPr="00571C32">
        <w:rPr>
          <w:rFonts w:ascii="Times New Roman" w:hAnsi="Times New Roman" w:cs="Times New Roman"/>
          <w:sz w:val="16"/>
          <w:szCs w:val="16"/>
        </w:rPr>
        <w:t xml:space="preserve"> Ray. 2011. P. 276.</w:t>
      </w:r>
    </w:p>
  </w:footnote>
  <w:footnote w:id="26">
    <w:p w14:paraId="7363FFEF" w14:textId="02DD45DC" w:rsidR="00154553" w:rsidRPr="00571C32" w:rsidRDefault="00154553">
      <w:pPr>
        <w:pStyle w:val="FootnoteText"/>
        <w:rPr>
          <w:rFonts w:ascii="Times New Roman" w:hAnsi="Times New Roman" w:cs="Times New Roman"/>
          <w:sz w:val="16"/>
          <w:szCs w:val="16"/>
        </w:rPr>
      </w:pPr>
      <w:r w:rsidRPr="00571C32">
        <w:rPr>
          <w:rStyle w:val="FootnoteReference"/>
          <w:rFonts w:ascii="Times New Roman" w:hAnsi="Times New Roman" w:cs="Times New Roman"/>
          <w:sz w:val="16"/>
          <w:szCs w:val="16"/>
        </w:rPr>
        <w:footnoteRef/>
      </w:r>
      <w:r w:rsidRPr="00571C32">
        <w:rPr>
          <w:rFonts w:ascii="Times New Roman" w:hAnsi="Times New Roman" w:cs="Times New Roman"/>
          <w:sz w:val="16"/>
          <w:szCs w:val="16"/>
        </w:rPr>
        <w:t xml:space="preserve"> </w:t>
      </w:r>
      <w:r w:rsidR="00571C32" w:rsidRPr="00571C32">
        <w:rPr>
          <w:rFonts w:ascii="Times New Roman" w:hAnsi="Times New Roman" w:cs="Times New Roman"/>
          <w:sz w:val="16"/>
          <w:szCs w:val="16"/>
        </w:rPr>
        <w:t>Ray. 2011. P. 276</w:t>
      </w:r>
    </w:p>
  </w:footnote>
  <w:footnote w:id="27">
    <w:p w14:paraId="45E48820" w14:textId="2555877C" w:rsidR="00B947E4" w:rsidRPr="002A5E5F" w:rsidRDefault="00B947E4">
      <w:pPr>
        <w:pStyle w:val="FootnoteText"/>
        <w:rPr>
          <w:rFonts w:ascii="Times New Roman" w:hAnsi="Times New Roman" w:cs="Times New Roman"/>
          <w:sz w:val="16"/>
          <w:szCs w:val="16"/>
        </w:rPr>
      </w:pPr>
      <w:r w:rsidRPr="002A5E5F">
        <w:rPr>
          <w:rStyle w:val="FootnoteReference"/>
          <w:rFonts w:ascii="Times New Roman" w:hAnsi="Times New Roman" w:cs="Times New Roman"/>
          <w:sz w:val="16"/>
          <w:szCs w:val="16"/>
        </w:rPr>
        <w:footnoteRef/>
      </w:r>
      <w:r w:rsidRPr="002A5E5F">
        <w:rPr>
          <w:rFonts w:ascii="Times New Roman" w:hAnsi="Times New Roman" w:cs="Times New Roman"/>
          <w:sz w:val="16"/>
          <w:szCs w:val="16"/>
        </w:rPr>
        <w:t xml:space="preserve"> </w:t>
      </w:r>
      <w:r w:rsidR="002A5E5F" w:rsidRPr="002A5E5F">
        <w:rPr>
          <w:rFonts w:ascii="Times New Roman" w:hAnsi="Times New Roman" w:cs="Times New Roman"/>
          <w:sz w:val="16"/>
          <w:szCs w:val="16"/>
        </w:rPr>
        <w:t>Logan. 1987. Pp. 48-51.</w:t>
      </w:r>
    </w:p>
  </w:footnote>
  <w:footnote w:id="28">
    <w:p w14:paraId="079078FF" w14:textId="0B0EBA3A" w:rsidR="00CB5A7C" w:rsidRDefault="00CB5A7C">
      <w:pPr>
        <w:pStyle w:val="FootnoteText"/>
      </w:pPr>
      <w:r>
        <w:rPr>
          <w:rStyle w:val="FootnoteReference"/>
        </w:rPr>
        <w:footnoteRef/>
      </w:r>
      <w:r>
        <w:t xml:space="preserve"> </w:t>
      </w:r>
      <w:r w:rsidRPr="00571C32">
        <w:rPr>
          <w:rFonts w:ascii="Times New Roman" w:hAnsi="Times New Roman" w:cs="Times New Roman"/>
          <w:sz w:val="16"/>
          <w:szCs w:val="16"/>
        </w:rPr>
        <w:t>Logan. 1992. P</w:t>
      </w:r>
      <w:r w:rsidR="00191B76">
        <w:rPr>
          <w:rFonts w:ascii="Times New Roman" w:hAnsi="Times New Roman" w:cs="Times New Roman"/>
          <w:sz w:val="16"/>
          <w:szCs w:val="16"/>
        </w:rPr>
        <w:t>p. 69-86.</w:t>
      </w:r>
    </w:p>
  </w:footnote>
  <w:footnote w:id="29">
    <w:p w14:paraId="39C14B88" w14:textId="48E3FCE6" w:rsidR="009810E0" w:rsidRPr="00571C32" w:rsidRDefault="009810E0">
      <w:pPr>
        <w:pStyle w:val="FootnoteText"/>
        <w:rPr>
          <w:rFonts w:ascii="Times New Roman" w:hAnsi="Times New Roman" w:cs="Times New Roman"/>
          <w:sz w:val="16"/>
          <w:szCs w:val="16"/>
        </w:rPr>
      </w:pPr>
      <w:r w:rsidRPr="00571C32">
        <w:rPr>
          <w:rStyle w:val="FootnoteReference"/>
          <w:rFonts w:ascii="Times New Roman" w:hAnsi="Times New Roman" w:cs="Times New Roman"/>
          <w:sz w:val="16"/>
          <w:szCs w:val="16"/>
        </w:rPr>
        <w:footnoteRef/>
      </w:r>
      <w:r w:rsidRPr="00571C32">
        <w:rPr>
          <w:rFonts w:ascii="Times New Roman" w:hAnsi="Times New Roman" w:cs="Times New Roman"/>
          <w:sz w:val="16"/>
          <w:szCs w:val="16"/>
        </w:rPr>
        <w:t xml:space="preserve"> </w:t>
      </w:r>
      <w:r w:rsidR="007A728B" w:rsidRPr="00571C32">
        <w:rPr>
          <w:rFonts w:ascii="Times New Roman" w:hAnsi="Times New Roman" w:cs="Times New Roman"/>
          <w:sz w:val="16"/>
          <w:szCs w:val="16"/>
        </w:rPr>
        <w:t>Logan. 1992. P. 57.</w:t>
      </w:r>
    </w:p>
  </w:footnote>
  <w:footnote w:id="30">
    <w:p w14:paraId="790A9720" w14:textId="2CE8BFD3" w:rsidR="00E80818" w:rsidRDefault="00E80818">
      <w:pPr>
        <w:pStyle w:val="FootnoteText"/>
      </w:pPr>
      <w:r w:rsidRPr="00115ED9">
        <w:rPr>
          <w:rStyle w:val="FootnoteReference"/>
          <w:rFonts w:ascii="Times New Roman" w:hAnsi="Times New Roman" w:cs="Times New Roman"/>
          <w:sz w:val="16"/>
          <w:szCs w:val="16"/>
        </w:rPr>
        <w:footnoteRef/>
      </w:r>
      <w:r>
        <w:t xml:space="preserve"> </w:t>
      </w:r>
      <w:r w:rsidRPr="00571C32">
        <w:rPr>
          <w:rFonts w:ascii="Times New Roman" w:hAnsi="Times New Roman" w:cs="Times New Roman"/>
          <w:sz w:val="16"/>
          <w:szCs w:val="16"/>
        </w:rPr>
        <w:t xml:space="preserve">Logan. 1992. </w:t>
      </w:r>
      <w:r w:rsidR="00115ED9">
        <w:rPr>
          <w:rFonts w:ascii="Times New Roman" w:hAnsi="Times New Roman" w:cs="Times New Roman"/>
          <w:sz w:val="16"/>
          <w:szCs w:val="16"/>
        </w:rPr>
        <w:t>Pp. 89-93.</w:t>
      </w:r>
    </w:p>
  </w:footnote>
  <w:footnote w:id="31">
    <w:p w14:paraId="56EB6031" w14:textId="123C72C2" w:rsidR="00CA29D4" w:rsidRDefault="00CA29D4">
      <w:pPr>
        <w:pStyle w:val="FootnoteText"/>
      </w:pPr>
      <w:r w:rsidRPr="00CA29D4">
        <w:rPr>
          <w:rStyle w:val="FootnoteReference"/>
          <w:rFonts w:ascii="Times New Roman" w:hAnsi="Times New Roman" w:cs="Times New Roman"/>
          <w:sz w:val="16"/>
          <w:szCs w:val="16"/>
        </w:rPr>
        <w:footnoteRef/>
      </w:r>
      <w:r w:rsidRPr="00CA29D4">
        <w:rPr>
          <w:rFonts w:ascii="Times New Roman" w:hAnsi="Times New Roman" w:cs="Times New Roman"/>
          <w:sz w:val="16"/>
          <w:szCs w:val="16"/>
        </w:rPr>
        <w:t xml:space="preserve"> </w:t>
      </w:r>
      <w:r w:rsidRPr="00571C32">
        <w:rPr>
          <w:rFonts w:ascii="Times New Roman" w:hAnsi="Times New Roman" w:cs="Times New Roman"/>
          <w:sz w:val="16"/>
          <w:szCs w:val="16"/>
        </w:rPr>
        <w:t xml:space="preserve">Logan. 1992. P. </w:t>
      </w:r>
      <w:r>
        <w:rPr>
          <w:rFonts w:ascii="Times New Roman" w:hAnsi="Times New Roman" w:cs="Times New Roman"/>
          <w:sz w:val="16"/>
          <w:szCs w:val="16"/>
        </w:rPr>
        <w:t>116.</w:t>
      </w:r>
    </w:p>
  </w:footnote>
  <w:footnote w:id="32">
    <w:p w14:paraId="15CFBF18" w14:textId="08B2ACF7" w:rsidR="00E70F94" w:rsidRPr="00A94165" w:rsidRDefault="00E70F94">
      <w:pPr>
        <w:pStyle w:val="FootnoteText"/>
        <w:rPr>
          <w:rFonts w:ascii="Times New Roman" w:hAnsi="Times New Roman" w:cs="Times New Roman"/>
          <w:sz w:val="16"/>
          <w:szCs w:val="16"/>
        </w:rPr>
      </w:pPr>
      <w:r w:rsidRPr="00A94165">
        <w:rPr>
          <w:rStyle w:val="FootnoteReference"/>
          <w:rFonts w:ascii="Times New Roman" w:hAnsi="Times New Roman" w:cs="Times New Roman"/>
          <w:sz w:val="16"/>
          <w:szCs w:val="16"/>
        </w:rPr>
        <w:footnoteRef/>
      </w:r>
      <w:r w:rsidRPr="00A94165">
        <w:rPr>
          <w:rFonts w:ascii="Times New Roman" w:hAnsi="Times New Roman" w:cs="Times New Roman"/>
          <w:sz w:val="16"/>
          <w:szCs w:val="16"/>
        </w:rPr>
        <w:t xml:space="preserve"> Logan. 1992. Pp. 97-100.</w:t>
      </w:r>
    </w:p>
  </w:footnote>
  <w:footnote w:id="33">
    <w:p w14:paraId="2D3C809A" w14:textId="5F7A4D2E" w:rsidR="00A94165" w:rsidRDefault="00A94165">
      <w:pPr>
        <w:pStyle w:val="FootnoteText"/>
      </w:pPr>
      <w:r w:rsidRPr="00A94165">
        <w:rPr>
          <w:rStyle w:val="FootnoteReference"/>
          <w:rFonts w:ascii="Times New Roman" w:hAnsi="Times New Roman" w:cs="Times New Roman"/>
          <w:sz w:val="16"/>
          <w:szCs w:val="16"/>
        </w:rPr>
        <w:footnoteRef/>
      </w:r>
      <w:r w:rsidRPr="00A94165">
        <w:rPr>
          <w:rFonts w:ascii="Times New Roman" w:hAnsi="Times New Roman" w:cs="Times New Roman"/>
          <w:sz w:val="16"/>
          <w:szCs w:val="16"/>
        </w:rPr>
        <w:t xml:space="preserve"> Logan. 1992. P. 101.</w:t>
      </w:r>
    </w:p>
  </w:footnote>
  <w:footnote w:id="34">
    <w:p w14:paraId="2AAD2190" w14:textId="38A7CD00" w:rsidR="00A47BDE" w:rsidRPr="00A47BDE" w:rsidRDefault="00A47BDE">
      <w:pPr>
        <w:pStyle w:val="FootnoteText"/>
        <w:rPr>
          <w:rFonts w:ascii="Times New Roman" w:hAnsi="Times New Roman" w:cs="Times New Roman"/>
          <w:sz w:val="16"/>
          <w:szCs w:val="16"/>
        </w:rPr>
      </w:pPr>
      <w:r w:rsidRPr="00A47BDE">
        <w:rPr>
          <w:rStyle w:val="FootnoteReference"/>
          <w:rFonts w:ascii="Times New Roman" w:hAnsi="Times New Roman" w:cs="Times New Roman"/>
          <w:sz w:val="16"/>
          <w:szCs w:val="16"/>
        </w:rPr>
        <w:footnoteRef/>
      </w:r>
      <w:r w:rsidRPr="00A47BDE">
        <w:rPr>
          <w:rFonts w:ascii="Times New Roman" w:hAnsi="Times New Roman" w:cs="Times New Roman"/>
          <w:sz w:val="16"/>
          <w:szCs w:val="16"/>
        </w:rPr>
        <w:t xml:space="preserve"> </w:t>
      </w:r>
      <w:r w:rsidRPr="00905B32">
        <w:rPr>
          <w:rFonts w:ascii="Times New Roman" w:hAnsi="Times New Roman" w:cs="Times New Roman"/>
          <w:sz w:val="16"/>
          <w:szCs w:val="16"/>
        </w:rPr>
        <w:t xml:space="preserve">Monardo. 2016. P. </w:t>
      </w:r>
      <w:r>
        <w:rPr>
          <w:rFonts w:ascii="Times New Roman" w:hAnsi="Times New Roman" w:cs="Times New Roman"/>
          <w:sz w:val="16"/>
          <w:szCs w:val="16"/>
        </w:rPr>
        <w:t>64.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6FC"/>
    <w:rsid w:val="00001347"/>
    <w:rsid w:val="000019AE"/>
    <w:rsid w:val="00002327"/>
    <w:rsid w:val="00002B5D"/>
    <w:rsid w:val="00005261"/>
    <w:rsid w:val="0001455F"/>
    <w:rsid w:val="00020349"/>
    <w:rsid w:val="00022D64"/>
    <w:rsid w:val="00030F79"/>
    <w:rsid w:val="00032572"/>
    <w:rsid w:val="0003424D"/>
    <w:rsid w:val="000369EC"/>
    <w:rsid w:val="00036EFE"/>
    <w:rsid w:val="00043F15"/>
    <w:rsid w:val="00056669"/>
    <w:rsid w:val="0005723C"/>
    <w:rsid w:val="00064712"/>
    <w:rsid w:val="000A1C6A"/>
    <w:rsid w:val="000A366B"/>
    <w:rsid w:val="000A3BAB"/>
    <w:rsid w:val="000A6BB5"/>
    <w:rsid w:val="000B3252"/>
    <w:rsid w:val="000B5B98"/>
    <w:rsid w:val="000C36BB"/>
    <w:rsid w:val="000C6F64"/>
    <w:rsid w:val="000D1240"/>
    <w:rsid w:val="000D3FB4"/>
    <w:rsid w:val="000D4304"/>
    <w:rsid w:val="000D4831"/>
    <w:rsid w:val="000D6AE5"/>
    <w:rsid w:val="000D702E"/>
    <w:rsid w:val="000E1B3C"/>
    <w:rsid w:val="000E3313"/>
    <w:rsid w:val="000F22A0"/>
    <w:rsid w:val="0010000A"/>
    <w:rsid w:val="001066CE"/>
    <w:rsid w:val="00106D44"/>
    <w:rsid w:val="00110FA5"/>
    <w:rsid w:val="00115ED9"/>
    <w:rsid w:val="00122C42"/>
    <w:rsid w:val="00124E3A"/>
    <w:rsid w:val="00125900"/>
    <w:rsid w:val="00132BFD"/>
    <w:rsid w:val="00134FB7"/>
    <w:rsid w:val="001369A7"/>
    <w:rsid w:val="00137152"/>
    <w:rsid w:val="00142380"/>
    <w:rsid w:val="00143608"/>
    <w:rsid w:val="0014407D"/>
    <w:rsid w:val="0014577F"/>
    <w:rsid w:val="00152734"/>
    <w:rsid w:val="00154553"/>
    <w:rsid w:val="00157238"/>
    <w:rsid w:val="00161263"/>
    <w:rsid w:val="001669F7"/>
    <w:rsid w:val="00172013"/>
    <w:rsid w:val="00182BA2"/>
    <w:rsid w:val="00191B76"/>
    <w:rsid w:val="00195097"/>
    <w:rsid w:val="001978C9"/>
    <w:rsid w:val="00197A74"/>
    <w:rsid w:val="001A01EC"/>
    <w:rsid w:val="001A2A7B"/>
    <w:rsid w:val="001A3562"/>
    <w:rsid w:val="001B30EC"/>
    <w:rsid w:val="001B41FF"/>
    <w:rsid w:val="001C23E5"/>
    <w:rsid w:val="001C76E5"/>
    <w:rsid w:val="001D62C7"/>
    <w:rsid w:val="001E299A"/>
    <w:rsid w:val="001E6754"/>
    <w:rsid w:val="001F3F9D"/>
    <w:rsid w:val="0020593C"/>
    <w:rsid w:val="00206E52"/>
    <w:rsid w:val="00210663"/>
    <w:rsid w:val="00214830"/>
    <w:rsid w:val="002177F7"/>
    <w:rsid w:val="002209B6"/>
    <w:rsid w:val="00235A80"/>
    <w:rsid w:val="00242E2C"/>
    <w:rsid w:val="00255DB7"/>
    <w:rsid w:val="002573DC"/>
    <w:rsid w:val="00266088"/>
    <w:rsid w:val="00266C8D"/>
    <w:rsid w:val="00272D90"/>
    <w:rsid w:val="00273A50"/>
    <w:rsid w:val="00280C29"/>
    <w:rsid w:val="002811B8"/>
    <w:rsid w:val="0029029D"/>
    <w:rsid w:val="00294DBE"/>
    <w:rsid w:val="00295B17"/>
    <w:rsid w:val="00297D4B"/>
    <w:rsid w:val="002A111F"/>
    <w:rsid w:val="002A4344"/>
    <w:rsid w:val="002A5163"/>
    <w:rsid w:val="002A5849"/>
    <w:rsid w:val="002A5E5F"/>
    <w:rsid w:val="002B068E"/>
    <w:rsid w:val="002B202B"/>
    <w:rsid w:val="002B322F"/>
    <w:rsid w:val="002C0201"/>
    <w:rsid w:val="002C54B9"/>
    <w:rsid w:val="002C6D4B"/>
    <w:rsid w:val="002D44A8"/>
    <w:rsid w:val="002E265B"/>
    <w:rsid w:val="002F26D7"/>
    <w:rsid w:val="002F2BCE"/>
    <w:rsid w:val="002F2C3B"/>
    <w:rsid w:val="002F5EF0"/>
    <w:rsid w:val="00300B7D"/>
    <w:rsid w:val="00306AA3"/>
    <w:rsid w:val="00321715"/>
    <w:rsid w:val="003416F0"/>
    <w:rsid w:val="00343613"/>
    <w:rsid w:val="003454DE"/>
    <w:rsid w:val="00345E07"/>
    <w:rsid w:val="00354DDC"/>
    <w:rsid w:val="00364D7D"/>
    <w:rsid w:val="00370DA1"/>
    <w:rsid w:val="00387941"/>
    <w:rsid w:val="00387F73"/>
    <w:rsid w:val="00390325"/>
    <w:rsid w:val="00395313"/>
    <w:rsid w:val="00397150"/>
    <w:rsid w:val="003A2378"/>
    <w:rsid w:val="003A3415"/>
    <w:rsid w:val="003A5034"/>
    <w:rsid w:val="003B107E"/>
    <w:rsid w:val="003B45E9"/>
    <w:rsid w:val="003B719B"/>
    <w:rsid w:val="003C4A4B"/>
    <w:rsid w:val="003D6AC7"/>
    <w:rsid w:val="003E4997"/>
    <w:rsid w:val="003F10C9"/>
    <w:rsid w:val="003F2774"/>
    <w:rsid w:val="00404581"/>
    <w:rsid w:val="0040604D"/>
    <w:rsid w:val="004068C7"/>
    <w:rsid w:val="00406DCF"/>
    <w:rsid w:val="00416350"/>
    <w:rsid w:val="00423551"/>
    <w:rsid w:val="004416AD"/>
    <w:rsid w:val="00442446"/>
    <w:rsid w:val="0044337B"/>
    <w:rsid w:val="0045217A"/>
    <w:rsid w:val="00454CB4"/>
    <w:rsid w:val="00454DF9"/>
    <w:rsid w:val="00456751"/>
    <w:rsid w:val="00456ED7"/>
    <w:rsid w:val="004762DE"/>
    <w:rsid w:val="00476AC9"/>
    <w:rsid w:val="004816BB"/>
    <w:rsid w:val="00481FEB"/>
    <w:rsid w:val="00484805"/>
    <w:rsid w:val="00485CB0"/>
    <w:rsid w:val="00497F3A"/>
    <w:rsid w:val="004A2845"/>
    <w:rsid w:val="004A3527"/>
    <w:rsid w:val="004A5350"/>
    <w:rsid w:val="004A58AF"/>
    <w:rsid w:val="004A7961"/>
    <w:rsid w:val="004B080D"/>
    <w:rsid w:val="004B1329"/>
    <w:rsid w:val="004B5355"/>
    <w:rsid w:val="004C4FB3"/>
    <w:rsid w:val="004C6D43"/>
    <w:rsid w:val="004C7365"/>
    <w:rsid w:val="004C7FDD"/>
    <w:rsid w:val="004D324E"/>
    <w:rsid w:val="004E38FA"/>
    <w:rsid w:val="004F1BC9"/>
    <w:rsid w:val="00522C97"/>
    <w:rsid w:val="00531755"/>
    <w:rsid w:val="00533096"/>
    <w:rsid w:val="00534B40"/>
    <w:rsid w:val="005402B5"/>
    <w:rsid w:val="00545CDC"/>
    <w:rsid w:val="005541F9"/>
    <w:rsid w:val="00555A1F"/>
    <w:rsid w:val="0055732B"/>
    <w:rsid w:val="00557C36"/>
    <w:rsid w:val="00561F76"/>
    <w:rsid w:val="0056376B"/>
    <w:rsid w:val="00563DC9"/>
    <w:rsid w:val="00571C32"/>
    <w:rsid w:val="005820D1"/>
    <w:rsid w:val="00583BAE"/>
    <w:rsid w:val="005905FD"/>
    <w:rsid w:val="005A3C49"/>
    <w:rsid w:val="005B2056"/>
    <w:rsid w:val="005B576B"/>
    <w:rsid w:val="005D2ED8"/>
    <w:rsid w:val="005E1CDA"/>
    <w:rsid w:val="005E5099"/>
    <w:rsid w:val="005E75C4"/>
    <w:rsid w:val="00600425"/>
    <w:rsid w:val="006061A2"/>
    <w:rsid w:val="00606A81"/>
    <w:rsid w:val="00606AAF"/>
    <w:rsid w:val="00611011"/>
    <w:rsid w:val="00616E4D"/>
    <w:rsid w:val="00620562"/>
    <w:rsid w:val="0062057D"/>
    <w:rsid w:val="00625A6E"/>
    <w:rsid w:val="006268D9"/>
    <w:rsid w:val="006318C4"/>
    <w:rsid w:val="00634F35"/>
    <w:rsid w:val="00644770"/>
    <w:rsid w:val="00645D89"/>
    <w:rsid w:val="0067018A"/>
    <w:rsid w:val="006824D5"/>
    <w:rsid w:val="006913E1"/>
    <w:rsid w:val="00694329"/>
    <w:rsid w:val="00694966"/>
    <w:rsid w:val="00694A18"/>
    <w:rsid w:val="006A66D2"/>
    <w:rsid w:val="006B1700"/>
    <w:rsid w:val="006B314C"/>
    <w:rsid w:val="006B33F4"/>
    <w:rsid w:val="006C3440"/>
    <w:rsid w:val="006C5273"/>
    <w:rsid w:val="006C7257"/>
    <w:rsid w:val="006D1141"/>
    <w:rsid w:val="006D31CD"/>
    <w:rsid w:val="006D650B"/>
    <w:rsid w:val="006E19DD"/>
    <w:rsid w:val="006E3451"/>
    <w:rsid w:val="006F207C"/>
    <w:rsid w:val="006F387A"/>
    <w:rsid w:val="006F453B"/>
    <w:rsid w:val="007048B3"/>
    <w:rsid w:val="00706568"/>
    <w:rsid w:val="00710A17"/>
    <w:rsid w:val="00713846"/>
    <w:rsid w:val="00724238"/>
    <w:rsid w:val="00727ECF"/>
    <w:rsid w:val="00734A92"/>
    <w:rsid w:val="00736247"/>
    <w:rsid w:val="00746A63"/>
    <w:rsid w:val="0074786C"/>
    <w:rsid w:val="0075402B"/>
    <w:rsid w:val="007541AA"/>
    <w:rsid w:val="00757C83"/>
    <w:rsid w:val="00761DD5"/>
    <w:rsid w:val="007654D6"/>
    <w:rsid w:val="00771140"/>
    <w:rsid w:val="0077213B"/>
    <w:rsid w:val="007853CC"/>
    <w:rsid w:val="00792856"/>
    <w:rsid w:val="00793372"/>
    <w:rsid w:val="007A3075"/>
    <w:rsid w:val="007A4C3A"/>
    <w:rsid w:val="007A728B"/>
    <w:rsid w:val="007B020B"/>
    <w:rsid w:val="007B14EB"/>
    <w:rsid w:val="007B29BA"/>
    <w:rsid w:val="007C479F"/>
    <w:rsid w:val="007C7E4D"/>
    <w:rsid w:val="007D0250"/>
    <w:rsid w:val="007D3E7B"/>
    <w:rsid w:val="007D41CC"/>
    <w:rsid w:val="007E0863"/>
    <w:rsid w:val="007E4058"/>
    <w:rsid w:val="007E4E09"/>
    <w:rsid w:val="007F5090"/>
    <w:rsid w:val="007F6A73"/>
    <w:rsid w:val="00810047"/>
    <w:rsid w:val="00816B80"/>
    <w:rsid w:val="008303CD"/>
    <w:rsid w:val="0083236D"/>
    <w:rsid w:val="0083394B"/>
    <w:rsid w:val="00851A05"/>
    <w:rsid w:val="0086070D"/>
    <w:rsid w:val="00873C65"/>
    <w:rsid w:val="00874DB2"/>
    <w:rsid w:val="00875776"/>
    <w:rsid w:val="0088209B"/>
    <w:rsid w:val="00883490"/>
    <w:rsid w:val="008873FE"/>
    <w:rsid w:val="00892338"/>
    <w:rsid w:val="00892A67"/>
    <w:rsid w:val="00893F65"/>
    <w:rsid w:val="008B0D1E"/>
    <w:rsid w:val="008D5C14"/>
    <w:rsid w:val="008E67FB"/>
    <w:rsid w:val="008F2E5D"/>
    <w:rsid w:val="008F37EE"/>
    <w:rsid w:val="008F7139"/>
    <w:rsid w:val="00900FD0"/>
    <w:rsid w:val="00902AFC"/>
    <w:rsid w:val="0090594A"/>
    <w:rsid w:val="00905AAF"/>
    <w:rsid w:val="00905B32"/>
    <w:rsid w:val="0091171A"/>
    <w:rsid w:val="00915B03"/>
    <w:rsid w:val="009161D7"/>
    <w:rsid w:val="0093773E"/>
    <w:rsid w:val="00954B9B"/>
    <w:rsid w:val="00963394"/>
    <w:rsid w:val="009756CD"/>
    <w:rsid w:val="00977985"/>
    <w:rsid w:val="009810E0"/>
    <w:rsid w:val="00981552"/>
    <w:rsid w:val="00987A2E"/>
    <w:rsid w:val="00990FCF"/>
    <w:rsid w:val="00994225"/>
    <w:rsid w:val="009948B8"/>
    <w:rsid w:val="009A1A5C"/>
    <w:rsid w:val="009A1FDC"/>
    <w:rsid w:val="009B47C4"/>
    <w:rsid w:val="009B5AB8"/>
    <w:rsid w:val="009C092B"/>
    <w:rsid w:val="009C2099"/>
    <w:rsid w:val="009D5AF2"/>
    <w:rsid w:val="009E3DBF"/>
    <w:rsid w:val="009E466E"/>
    <w:rsid w:val="009E48C9"/>
    <w:rsid w:val="009F1500"/>
    <w:rsid w:val="00A035F2"/>
    <w:rsid w:val="00A13C41"/>
    <w:rsid w:val="00A21E05"/>
    <w:rsid w:val="00A31BF7"/>
    <w:rsid w:val="00A33CEA"/>
    <w:rsid w:val="00A43027"/>
    <w:rsid w:val="00A4362F"/>
    <w:rsid w:val="00A459C1"/>
    <w:rsid w:val="00A45CF0"/>
    <w:rsid w:val="00A47BDE"/>
    <w:rsid w:val="00A50B87"/>
    <w:rsid w:val="00A546FE"/>
    <w:rsid w:val="00A57A33"/>
    <w:rsid w:val="00A61DB4"/>
    <w:rsid w:val="00A636F9"/>
    <w:rsid w:val="00A74D94"/>
    <w:rsid w:val="00A8026C"/>
    <w:rsid w:val="00A82AFD"/>
    <w:rsid w:val="00A836A4"/>
    <w:rsid w:val="00A92B11"/>
    <w:rsid w:val="00A92C15"/>
    <w:rsid w:val="00A9322D"/>
    <w:rsid w:val="00A94165"/>
    <w:rsid w:val="00A97AF2"/>
    <w:rsid w:val="00AA2A68"/>
    <w:rsid w:val="00AA4E50"/>
    <w:rsid w:val="00AC0B6B"/>
    <w:rsid w:val="00AC0D60"/>
    <w:rsid w:val="00AD3A4A"/>
    <w:rsid w:val="00AD4293"/>
    <w:rsid w:val="00AD57DA"/>
    <w:rsid w:val="00AD6A87"/>
    <w:rsid w:val="00AE5456"/>
    <w:rsid w:val="00AE55A8"/>
    <w:rsid w:val="00AE7FE3"/>
    <w:rsid w:val="00AF2579"/>
    <w:rsid w:val="00AF3E43"/>
    <w:rsid w:val="00B264C8"/>
    <w:rsid w:val="00B31FCC"/>
    <w:rsid w:val="00B329F2"/>
    <w:rsid w:val="00B3480A"/>
    <w:rsid w:val="00B41ED6"/>
    <w:rsid w:val="00B46F18"/>
    <w:rsid w:val="00B546B7"/>
    <w:rsid w:val="00B61E94"/>
    <w:rsid w:val="00B621F0"/>
    <w:rsid w:val="00B67317"/>
    <w:rsid w:val="00B806ED"/>
    <w:rsid w:val="00B82E26"/>
    <w:rsid w:val="00B841E9"/>
    <w:rsid w:val="00B8477B"/>
    <w:rsid w:val="00B901AF"/>
    <w:rsid w:val="00B947E4"/>
    <w:rsid w:val="00BA0425"/>
    <w:rsid w:val="00BA582F"/>
    <w:rsid w:val="00BC08AC"/>
    <w:rsid w:val="00BC0D75"/>
    <w:rsid w:val="00BC3DD2"/>
    <w:rsid w:val="00BC773D"/>
    <w:rsid w:val="00BD702C"/>
    <w:rsid w:val="00BE358D"/>
    <w:rsid w:val="00BE46D1"/>
    <w:rsid w:val="00BF6B9D"/>
    <w:rsid w:val="00C00626"/>
    <w:rsid w:val="00C01303"/>
    <w:rsid w:val="00C017A7"/>
    <w:rsid w:val="00C030D6"/>
    <w:rsid w:val="00C03640"/>
    <w:rsid w:val="00C03F8B"/>
    <w:rsid w:val="00C04967"/>
    <w:rsid w:val="00C12C5A"/>
    <w:rsid w:val="00C326E1"/>
    <w:rsid w:val="00C450AF"/>
    <w:rsid w:val="00C523A1"/>
    <w:rsid w:val="00C60244"/>
    <w:rsid w:val="00C6111D"/>
    <w:rsid w:val="00C61ECD"/>
    <w:rsid w:val="00C65C32"/>
    <w:rsid w:val="00C66367"/>
    <w:rsid w:val="00C67A74"/>
    <w:rsid w:val="00C70F3A"/>
    <w:rsid w:val="00C7148E"/>
    <w:rsid w:val="00C771EB"/>
    <w:rsid w:val="00C773FE"/>
    <w:rsid w:val="00C90BAD"/>
    <w:rsid w:val="00CA0BF1"/>
    <w:rsid w:val="00CA29D4"/>
    <w:rsid w:val="00CB5A7C"/>
    <w:rsid w:val="00CC008D"/>
    <w:rsid w:val="00CC3CA4"/>
    <w:rsid w:val="00CC4EA7"/>
    <w:rsid w:val="00CC5829"/>
    <w:rsid w:val="00CC7D21"/>
    <w:rsid w:val="00CD5ED2"/>
    <w:rsid w:val="00CD71A7"/>
    <w:rsid w:val="00CE4A42"/>
    <w:rsid w:val="00CE6866"/>
    <w:rsid w:val="00D04B8D"/>
    <w:rsid w:val="00D10A51"/>
    <w:rsid w:val="00D149E4"/>
    <w:rsid w:val="00D16E6C"/>
    <w:rsid w:val="00D23E7E"/>
    <w:rsid w:val="00D301FD"/>
    <w:rsid w:val="00D306FC"/>
    <w:rsid w:val="00D41BF2"/>
    <w:rsid w:val="00D44408"/>
    <w:rsid w:val="00D4444B"/>
    <w:rsid w:val="00D515B5"/>
    <w:rsid w:val="00D52B44"/>
    <w:rsid w:val="00D61039"/>
    <w:rsid w:val="00D6704E"/>
    <w:rsid w:val="00D708A5"/>
    <w:rsid w:val="00D71F42"/>
    <w:rsid w:val="00D72CC4"/>
    <w:rsid w:val="00D7427C"/>
    <w:rsid w:val="00D809C3"/>
    <w:rsid w:val="00D81573"/>
    <w:rsid w:val="00D84BA3"/>
    <w:rsid w:val="00D85238"/>
    <w:rsid w:val="00D93E58"/>
    <w:rsid w:val="00D94D28"/>
    <w:rsid w:val="00D95515"/>
    <w:rsid w:val="00DA0DF6"/>
    <w:rsid w:val="00DB5C32"/>
    <w:rsid w:val="00DB61AB"/>
    <w:rsid w:val="00DD31D7"/>
    <w:rsid w:val="00DD3DE1"/>
    <w:rsid w:val="00DD6E36"/>
    <w:rsid w:val="00DE1BBE"/>
    <w:rsid w:val="00DE3012"/>
    <w:rsid w:val="00DE3095"/>
    <w:rsid w:val="00DE4BF9"/>
    <w:rsid w:val="00DE59A1"/>
    <w:rsid w:val="00DF29BE"/>
    <w:rsid w:val="00DF728E"/>
    <w:rsid w:val="00E01A0B"/>
    <w:rsid w:val="00E05CDF"/>
    <w:rsid w:val="00E06BA9"/>
    <w:rsid w:val="00E10F76"/>
    <w:rsid w:val="00E12417"/>
    <w:rsid w:val="00E14E28"/>
    <w:rsid w:val="00E1768F"/>
    <w:rsid w:val="00E37BF1"/>
    <w:rsid w:val="00E41EB0"/>
    <w:rsid w:val="00E446DB"/>
    <w:rsid w:val="00E4524D"/>
    <w:rsid w:val="00E52010"/>
    <w:rsid w:val="00E52AB1"/>
    <w:rsid w:val="00E5674A"/>
    <w:rsid w:val="00E648E0"/>
    <w:rsid w:val="00E66021"/>
    <w:rsid w:val="00E670CA"/>
    <w:rsid w:val="00E70F94"/>
    <w:rsid w:val="00E725F5"/>
    <w:rsid w:val="00E76EEA"/>
    <w:rsid w:val="00E80818"/>
    <w:rsid w:val="00E8425E"/>
    <w:rsid w:val="00E95B49"/>
    <w:rsid w:val="00E95F66"/>
    <w:rsid w:val="00E96E77"/>
    <w:rsid w:val="00EA37E1"/>
    <w:rsid w:val="00EB22D3"/>
    <w:rsid w:val="00EB2D6F"/>
    <w:rsid w:val="00EB391E"/>
    <w:rsid w:val="00EB454F"/>
    <w:rsid w:val="00EC2426"/>
    <w:rsid w:val="00ED1976"/>
    <w:rsid w:val="00ED1A22"/>
    <w:rsid w:val="00EE7B91"/>
    <w:rsid w:val="00EF30E9"/>
    <w:rsid w:val="00F042DC"/>
    <w:rsid w:val="00F045A8"/>
    <w:rsid w:val="00F1134C"/>
    <w:rsid w:val="00F12718"/>
    <w:rsid w:val="00F13071"/>
    <w:rsid w:val="00F14EEB"/>
    <w:rsid w:val="00F25277"/>
    <w:rsid w:val="00F4036B"/>
    <w:rsid w:val="00F5007E"/>
    <w:rsid w:val="00F507D7"/>
    <w:rsid w:val="00F61318"/>
    <w:rsid w:val="00F62EFE"/>
    <w:rsid w:val="00F66129"/>
    <w:rsid w:val="00F66CDC"/>
    <w:rsid w:val="00F71400"/>
    <w:rsid w:val="00F832A9"/>
    <w:rsid w:val="00F864A4"/>
    <w:rsid w:val="00F86574"/>
    <w:rsid w:val="00F91E28"/>
    <w:rsid w:val="00F923A9"/>
    <w:rsid w:val="00F92FB9"/>
    <w:rsid w:val="00FA6F54"/>
    <w:rsid w:val="00FB1DE3"/>
    <w:rsid w:val="00FC7380"/>
    <w:rsid w:val="00FD01DA"/>
    <w:rsid w:val="00FD300B"/>
    <w:rsid w:val="00FE462F"/>
    <w:rsid w:val="00FE7927"/>
    <w:rsid w:val="00FF3F42"/>
    <w:rsid w:val="00FF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4AF06"/>
  <w15:chartTrackingRefBased/>
  <w15:docId w15:val="{E3CF2C4C-0C9B-4D66-BD65-D2826B86B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232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FootnoteText">
    <w:name w:val="footnote text"/>
    <w:basedOn w:val="Normal"/>
    <w:link w:val="FootnoteTextChar"/>
    <w:uiPriority w:val="99"/>
    <w:semiHidden/>
    <w:unhideWhenUsed/>
    <w:rsid w:val="002573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73DC"/>
    <w:rPr>
      <w:sz w:val="20"/>
      <w:szCs w:val="20"/>
    </w:rPr>
  </w:style>
  <w:style w:type="character" w:styleId="FootnoteReference">
    <w:name w:val="footnote reference"/>
    <w:basedOn w:val="DefaultParagraphFont"/>
    <w:uiPriority w:val="99"/>
    <w:semiHidden/>
    <w:unhideWhenUsed/>
    <w:rsid w:val="002573DC"/>
    <w:rPr>
      <w:vertAlign w:val="superscript"/>
    </w:rPr>
  </w:style>
  <w:style w:type="paragraph" w:styleId="Header">
    <w:name w:val="header"/>
    <w:basedOn w:val="Normal"/>
    <w:link w:val="HeaderChar"/>
    <w:uiPriority w:val="99"/>
    <w:unhideWhenUsed/>
    <w:rsid w:val="00905B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B32"/>
  </w:style>
  <w:style w:type="paragraph" w:styleId="Footer">
    <w:name w:val="footer"/>
    <w:basedOn w:val="Normal"/>
    <w:link w:val="FooterChar"/>
    <w:uiPriority w:val="99"/>
    <w:unhideWhenUsed/>
    <w:rsid w:val="00905B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B32"/>
  </w:style>
  <w:style w:type="character" w:styleId="Hyperlink">
    <w:name w:val="Hyperlink"/>
    <w:basedOn w:val="DefaultParagraphFont"/>
    <w:uiPriority w:val="99"/>
    <w:unhideWhenUsed/>
    <w:rsid w:val="006C3440"/>
    <w:rPr>
      <w:color w:val="0563C1" w:themeColor="hyperlink"/>
      <w:u w:val="single"/>
    </w:rPr>
  </w:style>
  <w:style w:type="character" w:styleId="UnresolvedMention">
    <w:name w:val="Unresolved Mention"/>
    <w:basedOn w:val="DefaultParagraphFont"/>
    <w:uiPriority w:val="99"/>
    <w:semiHidden/>
    <w:unhideWhenUsed/>
    <w:rsid w:val="006C34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22808">
      <w:bodyDiv w:val="1"/>
      <w:marLeft w:val="0"/>
      <w:marRight w:val="0"/>
      <w:marTop w:val="0"/>
      <w:marBottom w:val="0"/>
      <w:divBdr>
        <w:top w:val="none" w:sz="0" w:space="0" w:color="auto"/>
        <w:left w:val="none" w:sz="0" w:space="0" w:color="auto"/>
        <w:bottom w:val="none" w:sz="0" w:space="0" w:color="auto"/>
        <w:right w:val="none" w:sz="0" w:space="0" w:color="auto"/>
      </w:divBdr>
      <w:divsChild>
        <w:div w:id="420300702">
          <w:marLeft w:val="0"/>
          <w:marRight w:val="0"/>
          <w:marTop w:val="0"/>
          <w:marBottom w:val="0"/>
          <w:divBdr>
            <w:top w:val="none" w:sz="0" w:space="0" w:color="auto"/>
            <w:left w:val="none" w:sz="0" w:space="0" w:color="auto"/>
            <w:bottom w:val="none" w:sz="0" w:space="0" w:color="auto"/>
            <w:right w:val="none" w:sz="0" w:space="0" w:color="auto"/>
          </w:divBdr>
        </w:div>
      </w:divsChild>
    </w:div>
    <w:div w:id="312179313">
      <w:bodyDiv w:val="1"/>
      <w:marLeft w:val="0"/>
      <w:marRight w:val="0"/>
      <w:marTop w:val="0"/>
      <w:marBottom w:val="0"/>
      <w:divBdr>
        <w:top w:val="none" w:sz="0" w:space="0" w:color="auto"/>
        <w:left w:val="none" w:sz="0" w:space="0" w:color="auto"/>
        <w:bottom w:val="none" w:sz="0" w:space="0" w:color="auto"/>
        <w:right w:val="none" w:sz="0" w:space="0" w:color="auto"/>
      </w:divBdr>
      <w:divsChild>
        <w:div w:id="345597743">
          <w:marLeft w:val="0"/>
          <w:marRight w:val="0"/>
          <w:marTop w:val="0"/>
          <w:marBottom w:val="0"/>
          <w:divBdr>
            <w:top w:val="none" w:sz="0" w:space="0" w:color="auto"/>
            <w:left w:val="none" w:sz="0" w:space="0" w:color="auto"/>
            <w:bottom w:val="none" w:sz="0" w:space="0" w:color="auto"/>
            <w:right w:val="none" w:sz="0" w:space="0" w:color="auto"/>
          </w:divBdr>
        </w:div>
      </w:divsChild>
    </w:div>
    <w:div w:id="868834611">
      <w:bodyDiv w:val="1"/>
      <w:marLeft w:val="0"/>
      <w:marRight w:val="0"/>
      <w:marTop w:val="0"/>
      <w:marBottom w:val="0"/>
      <w:divBdr>
        <w:top w:val="none" w:sz="0" w:space="0" w:color="auto"/>
        <w:left w:val="none" w:sz="0" w:space="0" w:color="auto"/>
        <w:bottom w:val="none" w:sz="0" w:space="0" w:color="auto"/>
        <w:right w:val="none" w:sz="0" w:space="0" w:color="auto"/>
      </w:divBdr>
      <w:divsChild>
        <w:div w:id="144510785">
          <w:marLeft w:val="0"/>
          <w:marRight w:val="0"/>
          <w:marTop w:val="0"/>
          <w:marBottom w:val="0"/>
          <w:divBdr>
            <w:top w:val="none" w:sz="0" w:space="0" w:color="auto"/>
            <w:left w:val="none" w:sz="0" w:space="0" w:color="auto"/>
            <w:bottom w:val="none" w:sz="0" w:space="0" w:color="auto"/>
            <w:right w:val="none" w:sz="0" w:space="0" w:color="auto"/>
          </w:divBdr>
        </w:div>
        <w:div w:id="1148547641">
          <w:marLeft w:val="0"/>
          <w:marRight w:val="0"/>
          <w:marTop w:val="0"/>
          <w:marBottom w:val="0"/>
          <w:divBdr>
            <w:top w:val="none" w:sz="0" w:space="0" w:color="auto"/>
            <w:left w:val="none" w:sz="0" w:space="0" w:color="auto"/>
            <w:bottom w:val="none" w:sz="0" w:space="0" w:color="auto"/>
            <w:right w:val="none" w:sz="0" w:space="0" w:color="auto"/>
          </w:divBdr>
        </w:div>
        <w:div w:id="746613242">
          <w:marLeft w:val="0"/>
          <w:marRight w:val="0"/>
          <w:marTop w:val="0"/>
          <w:marBottom w:val="0"/>
          <w:divBdr>
            <w:top w:val="none" w:sz="0" w:space="0" w:color="auto"/>
            <w:left w:val="none" w:sz="0" w:space="0" w:color="auto"/>
            <w:bottom w:val="none" w:sz="0" w:space="0" w:color="auto"/>
            <w:right w:val="none" w:sz="0" w:space="0" w:color="auto"/>
          </w:divBdr>
        </w:div>
        <w:div w:id="1387797626">
          <w:marLeft w:val="0"/>
          <w:marRight w:val="0"/>
          <w:marTop w:val="0"/>
          <w:marBottom w:val="0"/>
          <w:divBdr>
            <w:top w:val="none" w:sz="0" w:space="0" w:color="auto"/>
            <w:left w:val="none" w:sz="0" w:space="0" w:color="auto"/>
            <w:bottom w:val="none" w:sz="0" w:space="0" w:color="auto"/>
            <w:right w:val="none" w:sz="0" w:space="0" w:color="auto"/>
          </w:divBdr>
        </w:div>
        <w:div w:id="2065105554">
          <w:marLeft w:val="0"/>
          <w:marRight w:val="0"/>
          <w:marTop w:val="0"/>
          <w:marBottom w:val="0"/>
          <w:divBdr>
            <w:top w:val="none" w:sz="0" w:space="0" w:color="auto"/>
            <w:left w:val="none" w:sz="0" w:space="0" w:color="auto"/>
            <w:bottom w:val="none" w:sz="0" w:space="0" w:color="auto"/>
            <w:right w:val="none" w:sz="0" w:space="0" w:color="auto"/>
          </w:divBdr>
        </w:div>
        <w:div w:id="713622453">
          <w:marLeft w:val="0"/>
          <w:marRight w:val="0"/>
          <w:marTop w:val="0"/>
          <w:marBottom w:val="0"/>
          <w:divBdr>
            <w:top w:val="none" w:sz="0" w:space="0" w:color="auto"/>
            <w:left w:val="none" w:sz="0" w:space="0" w:color="auto"/>
            <w:bottom w:val="none" w:sz="0" w:space="0" w:color="auto"/>
            <w:right w:val="none" w:sz="0" w:space="0" w:color="auto"/>
          </w:divBdr>
        </w:div>
      </w:divsChild>
    </w:div>
    <w:div w:id="995189842">
      <w:bodyDiv w:val="1"/>
      <w:marLeft w:val="0"/>
      <w:marRight w:val="0"/>
      <w:marTop w:val="0"/>
      <w:marBottom w:val="0"/>
      <w:divBdr>
        <w:top w:val="none" w:sz="0" w:space="0" w:color="auto"/>
        <w:left w:val="none" w:sz="0" w:space="0" w:color="auto"/>
        <w:bottom w:val="none" w:sz="0" w:space="0" w:color="auto"/>
        <w:right w:val="none" w:sz="0" w:space="0" w:color="auto"/>
      </w:divBdr>
      <w:divsChild>
        <w:div w:id="994725154">
          <w:marLeft w:val="0"/>
          <w:marRight w:val="0"/>
          <w:marTop w:val="0"/>
          <w:marBottom w:val="0"/>
          <w:divBdr>
            <w:top w:val="none" w:sz="0" w:space="0" w:color="auto"/>
            <w:left w:val="none" w:sz="0" w:space="0" w:color="auto"/>
            <w:bottom w:val="none" w:sz="0" w:space="0" w:color="auto"/>
            <w:right w:val="none" w:sz="0" w:space="0" w:color="auto"/>
          </w:divBdr>
        </w:div>
      </w:divsChild>
    </w:div>
    <w:div w:id="1225331134">
      <w:bodyDiv w:val="1"/>
      <w:marLeft w:val="0"/>
      <w:marRight w:val="0"/>
      <w:marTop w:val="0"/>
      <w:marBottom w:val="0"/>
      <w:divBdr>
        <w:top w:val="none" w:sz="0" w:space="0" w:color="auto"/>
        <w:left w:val="none" w:sz="0" w:space="0" w:color="auto"/>
        <w:bottom w:val="none" w:sz="0" w:space="0" w:color="auto"/>
        <w:right w:val="none" w:sz="0" w:space="0" w:color="auto"/>
      </w:divBdr>
      <w:divsChild>
        <w:div w:id="1248658758">
          <w:marLeft w:val="0"/>
          <w:marRight w:val="0"/>
          <w:marTop w:val="0"/>
          <w:marBottom w:val="0"/>
          <w:divBdr>
            <w:top w:val="none" w:sz="0" w:space="0" w:color="auto"/>
            <w:left w:val="none" w:sz="0" w:space="0" w:color="auto"/>
            <w:bottom w:val="none" w:sz="0" w:space="0" w:color="auto"/>
            <w:right w:val="none" w:sz="0" w:space="0" w:color="auto"/>
          </w:divBdr>
        </w:div>
        <w:div w:id="1580867818">
          <w:marLeft w:val="0"/>
          <w:marRight w:val="0"/>
          <w:marTop w:val="0"/>
          <w:marBottom w:val="0"/>
          <w:divBdr>
            <w:top w:val="none" w:sz="0" w:space="0" w:color="auto"/>
            <w:left w:val="none" w:sz="0" w:space="0" w:color="auto"/>
            <w:bottom w:val="none" w:sz="0" w:space="0" w:color="auto"/>
            <w:right w:val="none" w:sz="0" w:space="0" w:color="auto"/>
          </w:divBdr>
        </w:div>
        <w:div w:id="1099105626">
          <w:marLeft w:val="0"/>
          <w:marRight w:val="0"/>
          <w:marTop w:val="0"/>
          <w:marBottom w:val="0"/>
          <w:divBdr>
            <w:top w:val="none" w:sz="0" w:space="0" w:color="auto"/>
            <w:left w:val="none" w:sz="0" w:space="0" w:color="auto"/>
            <w:bottom w:val="none" w:sz="0" w:space="0" w:color="auto"/>
            <w:right w:val="none" w:sz="0" w:space="0" w:color="auto"/>
          </w:divBdr>
        </w:div>
        <w:div w:id="1248071693">
          <w:marLeft w:val="0"/>
          <w:marRight w:val="0"/>
          <w:marTop w:val="0"/>
          <w:marBottom w:val="0"/>
          <w:divBdr>
            <w:top w:val="none" w:sz="0" w:space="0" w:color="auto"/>
            <w:left w:val="none" w:sz="0" w:space="0" w:color="auto"/>
            <w:bottom w:val="none" w:sz="0" w:space="0" w:color="auto"/>
            <w:right w:val="none" w:sz="0" w:space="0" w:color="auto"/>
          </w:divBdr>
        </w:div>
        <w:div w:id="1204754507">
          <w:marLeft w:val="0"/>
          <w:marRight w:val="0"/>
          <w:marTop w:val="0"/>
          <w:marBottom w:val="0"/>
          <w:divBdr>
            <w:top w:val="none" w:sz="0" w:space="0" w:color="auto"/>
            <w:left w:val="none" w:sz="0" w:space="0" w:color="auto"/>
            <w:bottom w:val="none" w:sz="0" w:space="0" w:color="auto"/>
            <w:right w:val="none" w:sz="0" w:space="0" w:color="auto"/>
          </w:divBdr>
        </w:div>
        <w:div w:id="101612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irelandsholywells.blogspot.com/2014/01/saint-brigids-well-liscannor-county.html"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5e4866c9-5473-4b36-a248-8ce6a7a4bde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4" ma:contentTypeDescription="Create a new document." ma:contentTypeScope="" ma:versionID="475a9d78a9ddd2727d12d8bb6d3253eb">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d0791b470bd8b3d15e7106b1fda81656"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429B7D-8650-4655-9C0D-BC6E8A3E0153}">
  <ds:schemaRefs>
    <ds:schemaRef ds:uri="http://schemas.openxmlformats.org/officeDocument/2006/bibliography"/>
  </ds:schemaRefs>
</ds:datastoreItem>
</file>

<file path=customXml/itemProps2.xml><?xml version="1.0" encoding="utf-8"?>
<ds:datastoreItem xmlns:ds="http://schemas.openxmlformats.org/officeDocument/2006/customXml" ds:itemID="{A01B4E2E-1917-4DEC-952B-83BA55E1CB5B}">
  <ds:schemaRefs>
    <ds:schemaRef ds:uri="http://schemas.microsoft.com/office/2006/metadata/properties"/>
    <ds:schemaRef ds:uri="http://schemas.microsoft.com/office/infopath/2007/PartnerControls"/>
    <ds:schemaRef ds:uri="5e4866c9-5473-4b36-a248-8ce6a7a4bde8"/>
  </ds:schemaRefs>
</ds:datastoreItem>
</file>

<file path=customXml/itemProps3.xml><?xml version="1.0" encoding="utf-8"?>
<ds:datastoreItem xmlns:ds="http://schemas.openxmlformats.org/officeDocument/2006/customXml" ds:itemID="{11C9A6DF-1A22-4E2C-94FC-D739106698E8}">
  <ds:schemaRefs>
    <ds:schemaRef ds:uri="http://schemas.microsoft.com/sharepoint/v3/contenttype/forms"/>
  </ds:schemaRefs>
</ds:datastoreItem>
</file>

<file path=customXml/itemProps4.xml><?xml version="1.0" encoding="utf-8"?>
<ds:datastoreItem xmlns:ds="http://schemas.openxmlformats.org/officeDocument/2006/customXml" ds:itemID="{737ADF26-9CAB-4FE2-92F9-32C97C507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5</Pages>
  <Words>1607</Words>
  <Characters>9160</Characters>
  <Application>Microsoft Office Word</Application>
  <DocSecurity>0</DocSecurity>
  <Lines>76</Lines>
  <Paragraphs>21</Paragraphs>
  <ScaleCrop>false</ScaleCrop>
  <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dc:creator>
  <cp:keywords/>
  <dc:description/>
  <cp:lastModifiedBy>Nikki</cp:lastModifiedBy>
  <cp:revision>515</cp:revision>
  <dcterms:created xsi:type="dcterms:W3CDTF">2023-04-22T17:43:00Z</dcterms:created>
  <dcterms:modified xsi:type="dcterms:W3CDTF">2023-04-26T20:31:00Z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