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03040572"/>
        <w:docPartObj>
          <w:docPartGallery w:val="Cover Pages"/>
          <w:docPartUnique/>
        </w:docPartObj>
      </w:sdtPr>
      <w:sdtEndPr/>
      <w:sdtContent>
        <w:p w14:paraId="2C9BD75B" w14:textId="2B4CEB33" w:rsidR="0085375E" w:rsidRPr="00A435BD" w:rsidRDefault="0085375E">
          <w:r>
            <w:rPr>
              <w:noProof/>
            </w:rPr>
            <mc:AlternateContent>
              <mc:Choice Requires="wpg">
                <w:drawing>
                  <wp:anchor distT="0" distB="0" distL="114300" distR="114300" simplePos="0" relativeHeight="251659264" behindDoc="1" locked="0" layoutInCell="1" allowOverlap="1" wp14:anchorId="4926DE7F" wp14:editId="73329A85">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75EC385" w14:textId="77777777" w:rsidR="0085375E" w:rsidRDefault="0085375E">
                                      <w:pPr>
                                        <w:pStyle w:val="NoSpacing"/>
                                        <w:spacing w:before="120"/>
                                        <w:jc w:val="center"/>
                                        <w:rPr>
                                          <w:color w:val="FFFFFF" w:themeColor="background1"/>
                                        </w:rPr>
                                      </w:pPr>
                                      <w:r>
                                        <w:rPr>
                                          <w:color w:val="FFFFFF" w:themeColor="background1"/>
                                        </w:rPr>
                                        <w:t>Lainey Gallo (1900747)</w:t>
                                      </w:r>
                                    </w:p>
                                  </w:sdtContent>
                                </w:sdt>
                                <w:p w14:paraId="097FB20B" w14:textId="1CF72379" w:rsidR="0085375E" w:rsidRDefault="00E50E48" w:rsidP="0085375E">
                                  <w:pPr>
                                    <w:pStyle w:val="NoSpacing"/>
                                    <w:spacing w:before="120"/>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85375E">
                                        <w:rPr>
                                          <w:caps/>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7B4279A" w14:textId="4533F010" w:rsidR="0085375E" w:rsidRDefault="006C3273">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 critical analysis and evaluation of the observation research tool, ‘Leuven Scale’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926DE7F"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75EC385" w14:textId="77777777" w:rsidR="0085375E" w:rsidRDefault="0085375E">
                                <w:pPr>
                                  <w:pStyle w:val="NoSpacing"/>
                                  <w:spacing w:before="120"/>
                                  <w:jc w:val="center"/>
                                  <w:rPr>
                                    <w:color w:val="FFFFFF" w:themeColor="background1"/>
                                  </w:rPr>
                                </w:pPr>
                                <w:r>
                                  <w:rPr>
                                    <w:color w:val="FFFFFF" w:themeColor="background1"/>
                                  </w:rPr>
                                  <w:t>Lainey Gallo (1900747)</w:t>
                                </w:r>
                              </w:p>
                            </w:sdtContent>
                          </w:sdt>
                          <w:p w14:paraId="097FB20B" w14:textId="1CF72379" w:rsidR="0085375E" w:rsidRDefault="00E50E48" w:rsidP="0085375E">
                            <w:pPr>
                              <w:pStyle w:val="NoSpacing"/>
                              <w:spacing w:before="120"/>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85375E">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7B4279A" w14:textId="4533F010" w:rsidR="0085375E" w:rsidRDefault="006C3273">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 critical analysis and evaluation of the observation research tool, ‘Leuven Scale’</w:t>
                                </w:r>
                              </w:p>
                            </w:sdtContent>
                          </w:sdt>
                        </w:txbxContent>
                      </v:textbox>
                    </v:shape>
                    <w10:wrap anchorx="page" anchory="page"/>
                  </v:group>
                </w:pict>
              </mc:Fallback>
            </mc:AlternateContent>
          </w:r>
          <w:r>
            <w:br w:type="page"/>
          </w:r>
        </w:p>
      </w:sdtContent>
    </w:sdt>
    <w:tbl>
      <w:tblPr>
        <w:tblStyle w:val="TableGrid"/>
        <w:tblW w:w="0" w:type="auto"/>
        <w:tblLook w:val="04A0" w:firstRow="1" w:lastRow="0" w:firstColumn="1" w:lastColumn="0" w:noHBand="0" w:noVBand="1"/>
      </w:tblPr>
      <w:tblGrid>
        <w:gridCol w:w="1838"/>
        <w:gridCol w:w="7178"/>
      </w:tblGrid>
      <w:tr w:rsidR="006E570F" w:rsidRPr="006E570F" w14:paraId="4D1B2DBC" w14:textId="77777777" w:rsidTr="006E570F">
        <w:tc>
          <w:tcPr>
            <w:tcW w:w="1838" w:type="dxa"/>
            <w:tcBorders>
              <w:top w:val="single" w:sz="4" w:space="0" w:color="auto"/>
              <w:left w:val="single" w:sz="4" w:space="0" w:color="auto"/>
              <w:bottom w:val="single" w:sz="4" w:space="0" w:color="auto"/>
              <w:right w:val="single" w:sz="4" w:space="0" w:color="auto"/>
            </w:tcBorders>
            <w:hideMark/>
          </w:tcPr>
          <w:p w14:paraId="7977A38C" w14:textId="77777777" w:rsidR="006E570F" w:rsidRPr="006E570F" w:rsidRDefault="006E570F" w:rsidP="006E570F">
            <w:pPr>
              <w:spacing w:after="160" w:line="360" w:lineRule="auto"/>
            </w:pPr>
            <w:proofErr w:type="spellStart"/>
            <w:r w:rsidRPr="006E570F">
              <w:lastRenderedPageBreak/>
              <w:t>T</w:t>
            </w:r>
            <w:bookmarkStart w:id="0" w:name="cysill"/>
            <w:bookmarkEnd w:id="0"/>
            <w:r w:rsidRPr="006E570F">
              <w:t>arged</w:t>
            </w:r>
            <w:proofErr w:type="spellEnd"/>
            <w:r w:rsidRPr="006E570F">
              <w:t>/Target 1</w:t>
            </w:r>
          </w:p>
        </w:tc>
        <w:tc>
          <w:tcPr>
            <w:tcW w:w="7178" w:type="dxa"/>
            <w:tcBorders>
              <w:top w:val="single" w:sz="4" w:space="0" w:color="auto"/>
              <w:left w:val="single" w:sz="4" w:space="0" w:color="auto"/>
              <w:bottom w:val="single" w:sz="4" w:space="0" w:color="auto"/>
              <w:right w:val="single" w:sz="4" w:space="0" w:color="auto"/>
            </w:tcBorders>
          </w:tcPr>
          <w:p w14:paraId="7DCA1882" w14:textId="4D6D47C4" w:rsidR="006E570F" w:rsidRPr="006E570F" w:rsidRDefault="00872741" w:rsidP="006E570F">
            <w:pPr>
              <w:spacing w:after="160" w:line="360" w:lineRule="auto"/>
            </w:pPr>
            <w:r w:rsidRPr="00872741">
              <w:t>Ensure you always support your discussion throughout with evidence from background reading from a wide range of literature which include books and academic articles.</w:t>
            </w:r>
          </w:p>
        </w:tc>
      </w:tr>
      <w:tr w:rsidR="006E570F" w:rsidRPr="006E570F" w14:paraId="172BC73B" w14:textId="77777777" w:rsidTr="006E570F">
        <w:tc>
          <w:tcPr>
            <w:tcW w:w="1838" w:type="dxa"/>
            <w:tcBorders>
              <w:top w:val="single" w:sz="4" w:space="0" w:color="auto"/>
              <w:left w:val="single" w:sz="4" w:space="0" w:color="auto"/>
              <w:bottom w:val="single" w:sz="4" w:space="0" w:color="auto"/>
              <w:right w:val="single" w:sz="4" w:space="0" w:color="auto"/>
            </w:tcBorders>
            <w:hideMark/>
          </w:tcPr>
          <w:p w14:paraId="26B65E8A" w14:textId="77777777" w:rsidR="006E570F" w:rsidRPr="006E570F" w:rsidRDefault="006E570F" w:rsidP="006E570F">
            <w:pPr>
              <w:spacing w:after="160" w:line="360" w:lineRule="auto"/>
            </w:pPr>
            <w:proofErr w:type="spellStart"/>
            <w:r w:rsidRPr="006E570F">
              <w:t>Targed</w:t>
            </w:r>
            <w:proofErr w:type="spellEnd"/>
            <w:r w:rsidRPr="006E570F">
              <w:t>/Target 2</w:t>
            </w:r>
          </w:p>
        </w:tc>
        <w:tc>
          <w:tcPr>
            <w:tcW w:w="7178" w:type="dxa"/>
            <w:tcBorders>
              <w:top w:val="single" w:sz="4" w:space="0" w:color="auto"/>
              <w:left w:val="single" w:sz="4" w:space="0" w:color="auto"/>
              <w:bottom w:val="single" w:sz="4" w:space="0" w:color="auto"/>
              <w:right w:val="single" w:sz="4" w:space="0" w:color="auto"/>
            </w:tcBorders>
          </w:tcPr>
          <w:p w14:paraId="3D55946C" w14:textId="081CB7C7" w:rsidR="006E570F" w:rsidRPr="006E570F" w:rsidRDefault="00DB6A82" w:rsidP="006E570F">
            <w:pPr>
              <w:spacing w:after="160" w:line="360" w:lineRule="auto"/>
            </w:pPr>
            <w:r w:rsidRPr="00DB6A82">
              <w:t>·Make use of your Referencing Handbook to improve your use of the Harvard style of referencing.</w:t>
            </w:r>
          </w:p>
        </w:tc>
      </w:tr>
      <w:tr w:rsidR="006E570F" w:rsidRPr="006E570F" w14:paraId="6BA7A527" w14:textId="77777777" w:rsidTr="006E570F">
        <w:tc>
          <w:tcPr>
            <w:tcW w:w="1838" w:type="dxa"/>
            <w:tcBorders>
              <w:top w:val="single" w:sz="4" w:space="0" w:color="auto"/>
              <w:left w:val="single" w:sz="4" w:space="0" w:color="auto"/>
              <w:bottom w:val="single" w:sz="4" w:space="0" w:color="auto"/>
              <w:right w:val="single" w:sz="4" w:space="0" w:color="auto"/>
            </w:tcBorders>
            <w:hideMark/>
          </w:tcPr>
          <w:p w14:paraId="0586EDAA" w14:textId="77777777" w:rsidR="006E570F" w:rsidRPr="006E570F" w:rsidRDefault="006E570F" w:rsidP="006E570F">
            <w:pPr>
              <w:spacing w:after="160" w:line="360" w:lineRule="auto"/>
            </w:pPr>
            <w:proofErr w:type="spellStart"/>
            <w:r w:rsidRPr="006E570F">
              <w:t>Targed</w:t>
            </w:r>
            <w:proofErr w:type="spellEnd"/>
            <w:r w:rsidRPr="006E570F">
              <w:t>/Target 3</w:t>
            </w:r>
          </w:p>
        </w:tc>
        <w:tc>
          <w:tcPr>
            <w:tcW w:w="7178" w:type="dxa"/>
            <w:tcBorders>
              <w:top w:val="single" w:sz="4" w:space="0" w:color="auto"/>
              <w:left w:val="single" w:sz="4" w:space="0" w:color="auto"/>
              <w:bottom w:val="single" w:sz="4" w:space="0" w:color="auto"/>
              <w:right w:val="single" w:sz="4" w:space="0" w:color="auto"/>
            </w:tcBorders>
          </w:tcPr>
          <w:p w14:paraId="24585452" w14:textId="13941D30" w:rsidR="006E570F" w:rsidRPr="006E570F" w:rsidRDefault="00DB6A82" w:rsidP="006E570F">
            <w:pPr>
              <w:spacing w:after="160" w:line="360" w:lineRule="auto"/>
            </w:pPr>
            <w:r w:rsidRPr="00DB6A82">
              <w:t>Integrate theory with practice more coherently, i.e. explain clearly how theoretical concepts are exemplified within classroom practice.</w:t>
            </w:r>
          </w:p>
        </w:tc>
      </w:tr>
    </w:tbl>
    <w:p w14:paraId="42023FCD" w14:textId="77777777" w:rsidR="00AC77B9" w:rsidRDefault="00AC77B9" w:rsidP="00DF0B45">
      <w:pPr>
        <w:spacing w:line="360" w:lineRule="auto"/>
      </w:pPr>
    </w:p>
    <w:p w14:paraId="54CAB2B9" w14:textId="2B56FC99" w:rsidR="005C1EBE" w:rsidRDefault="005363F6" w:rsidP="00DF0B45">
      <w:pPr>
        <w:spacing w:line="360" w:lineRule="auto"/>
      </w:pPr>
      <w:r>
        <w:t xml:space="preserve">During this assignment I will analyse and evaluate the </w:t>
      </w:r>
      <w:r w:rsidR="003A19F2">
        <w:t>Leuven scale as an observation tool. To help</w:t>
      </w:r>
      <w:r w:rsidR="00902C50">
        <w:t xml:space="preserve"> </w:t>
      </w:r>
      <w:r w:rsidR="007F22B5">
        <w:t>with analysis</w:t>
      </w:r>
      <w:r w:rsidR="00902C50">
        <w:t>, I conducted my own observation using the scale.</w:t>
      </w:r>
      <w:r w:rsidR="0073154F">
        <w:t xml:space="preserve"> </w:t>
      </w:r>
      <w:r w:rsidR="00902C50">
        <w:t>I</w:t>
      </w:r>
      <w:r w:rsidR="0073154F">
        <w:t xml:space="preserve"> observed the YouTube clip</w:t>
      </w:r>
      <w:r w:rsidR="00902C50">
        <w:t xml:space="preserve"> </w:t>
      </w:r>
      <w:r w:rsidR="009E6496">
        <w:t xml:space="preserve">titled </w:t>
      </w:r>
      <w:r w:rsidR="00F26B1F">
        <w:t>‘reception 2D and 3D shapes.’</w:t>
      </w:r>
      <w:r w:rsidR="00D5729B">
        <w:t xml:space="preserve"> This observation had </w:t>
      </w:r>
      <w:r w:rsidR="005C1EBE">
        <w:t>the research question ‘</w:t>
      </w:r>
      <w:r w:rsidR="005C1EBE" w:rsidRPr="005C1EBE">
        <w:t>To what extent does a focus group provide opportunities for pupil involvement and learning?</w:t>
      </w:r>
      <w:r w:rsidR="005C1EBE">
        <w:t xml:space="preserve">’ The four children </w:t>
      </w:r>
      <w:r w:rsidR="00F855A5">
        <w:t xml:space="preserve">I observed in the video were </w:t>
      </w:r>
      <w:r w:rsidR="00D651E3">
        <w:t>in a rece</w:t>
      </w:r>
      <w:r w:rsidR="00F23C4E">
        <w:t>ption setting</w:t>
      </w:r>
      <w:r w:rsidR="00F855A5">
        <w:t xml:space="preserve">. They were asked to sort </w:t>
      </w:r>
      <w:r w:rsidR="00167445">
        <w:t xml:space="preserve">both 2D and 3D shapes into sorting circles. I then made my own observation schedule and I focused on </w:t>
      </w:r>
      <w:r w:rsidR="00625F35">
        <w:t xml:space="preserve">the involvement of </w:t>
      </w:r>
      <w:r w:rsidR="00C42DF5">
        <w:t>the children within the video, using the Leuven scale to rate their involvement, from 1 being</w:t>
      </w:r>
      <w:r w:rsidR="00CB46C2">
        <w:t xml:space="preserve"> extremely low involvement, </w:t>
      </w:r>
      <w:r w:rsidR="009B4B1E">
        <w:t>to</w:t>
      </w:r>
      <w:r w:rsidR="00CB46C2">
        <w:t xml:space="preserve"> 5 being extremely high involvement. </w:t>
      </w:r>
    </w:p>
    <w:p w14:paraId="6E5316C7" w14:textId="1E4EA5DB" w:rsidR="00B11301" w:rsidRDefault="00D608A5" w:rsidP="00DF0B45">
      <w:pPr>
        <w:spacing w:line="360" w:lineRule="auto"/>
      </w:pPr>
      <w:r>
        <w:t>In the video, the children were placed in a focus group.</w:t>
      </w:r>
      <w:r w:rsidR="00565842">
        <w:t xml:space="preserve"> </w:t>
      </w:r>
      <w:r w:rsidR="00565842" w:rsidRPr="008E7A51">
        <w:rPr>
          <w:i/>
          <w:iCs/>
        </w:rPr>
        <w:t>‘a focus group is defined as a small gathering of individuals who have a common interest or characteristic, assembled by a moderator, who uses the group and its interactions as a way to gain information about a particular issue.’</w:t>
      </w:r>
      <w:r w:rsidR="00EA08F0">
        <w:rPr>
          <w:i/>
          <w:iCs/>
        </w:rPr>
        <w:t xml:space="preserve"> </w:t>
      </w:r>
      <w:r w:rsidR="00EA08F0" w:rsidRPr="00EA08F0">
        <w:t xml:space="preserve">(Williams and Katz, </w:t>
      </w:r>
      <w:r w:rsidR="00690C7D">
        <w:t xml:space="preserve">2001, </w:t>
      </w:r>
      <w:proofErr w:type="spellStart"/>
      <w:r w:rsidR="00690C7D">
        <w:t>pg</w:t>
      </w:r>
      <w:proofErr w:type="spellEnd"/>
      <w:r w:rsidR="00690C7D">
        <w:t xml:space="preserve"> 3</w:t>
      </w:r>
      <w:r w:rsidR="00EA08F0" w:rsidRPr="00EA08F0">
        <w:t>)</w:t>
      </w:r>
      <w:r w:rsidR="00801694">
        <w:t xml:space="preserve"> </w:t>
      </w:r>
      <w:r w:rsidR="00997CBF">
        <w:t xml:space="preserve">The teacher is the moderator and creates the focus group using certain children for different reasons. The teacher creates </w:t>
      </w:r>
      <w:r w:rsidR="00946DA6">
        <w:t xml:space="preserve">the focus group based on different factors, for example, the teacher could group </w:t>
      </w:r>
      <w:r w:rsidR="002E7989">
        <w:t>certain children together because they are similar in the way they learn. However, the teacher could also group them due to t</w:t>
      </w:r>
      <w:r w:rsidR="00F62334">
        <w:t xml:space="preserve">heir differences, for example, the level of learning which they are at. </w:t>
      </w:r>
      <w:r w:rsidR="006C4064">
        <w:t>According to Williams and Katz</w:t>
      </w:r>
      <w:r w:rsidR="00C55CF9">
        <w:t xml:space="preserve"> (2001)</w:t>
      </w:r>
      <w:r w:rsidR="006C4064">
        <w:t xml:space="preserve">, </w:t>
      </w:r>
      <w:r w:rsidR="00FF5614">
        <w:t xml:space="preserve">focus groups are used to try and gain more information or data on the subject they are focusing on. </w:t>
      </w:r>
      <w:r w:rsidR="00BA7630">
        <w:t xml:space="preserve">If the children are working as a team, they may </w:t>
      </w:r>
      <w:r w:rsidR="007B730B">
        <w:t xml:space="preserve">work </w:t>
      </w:r>
      <w:r w:rsidR="00F972F7">
        <w:t>together,</w:t>
      </w:r>
      <w:r w:rsidR="007B730B">
        <w:t xml:space="preserve"> and their ideas and work may bounce off one another. </w:t>
      </w:r>
    </w:p>
    <w:p w14:paraId="703F59F6" w14:textId="31C3C5DD" w:rsidR="00D93A36" w:rsidRDefault="00D22EEE" w:rsidP="00DF0B45">
      <w:pPr>
        <w:spacing w:line="360" w:lineRule="auto"/>
      </w:pPr>
      <w:r>
        <w:t>From my observations</w:t>
      </w:r>
      <w:r w:rsidR="00FE6CCB">
        <w:t>, t</w:t>
      </w:r>
      <w:r w:rsidR="00D93A36">
        <w:t xml:space="preserve">he learning environment </w:t>
      </w:r>
      <w:r w:rsidR="00D12481">
        <w:t xml:space="preserve">the children are in seems to be one which is active </w:t>
      </w:r>
      <w:r w:rsidR="00B047B9">
        <w:t>and experiential. The children are asked to sort the 2D and 3D shapes</w:t>
      </w:r>
      <w:r w:rsidR="00EE606B">
        <w:t xml:space="preserve"> and are made to touch the shapes to sort them. This gives them an idea of what </w:t>
      </w:r>
      <w:proofErr w:type="gramStart"/>
      <w:r w:rsidR="00D87FD2">
        <w:t>2D</w:t>
      </w:r>
      <w:proofErr w:type="gramEnd"/>
      <w:r w:rsidR="00D87FD2">
        <w:t xml:space="preserve"> </w:t>
      </w:r>
      <w:r w:rsidR="00EE606B">
        <w:t>and 3D shape</w:t>
      </w:r>
      <w:r w:rsidR="00D87FD2">
        <w:t>s</w:t>
      </w:r>
      <w:r w:rsidR="00EE606B">
        <w:t xml:space="preserve"> look</w:t>
      </w:r>
      <w:r w:rsidR="00E61BE2">
        <w:t xml:space="preserve"> </w:t>
      </w:r>
      <w:r w:rsidR="00EE606B">
        <w:t xml:space="preserve">like in real life, rather than them just looking at a photo of </w:t>
      </w:r>
      <w:r w:rsidR="00E61BE2">
        <w:t xml:space="preserve">the shapes. </w:t>
      </w:r>
      <w:r w:rsidR="005B263E">
        <w:t xml:space="preserve">Welsh government suggest that </w:t>
      </w:r>
      <w:r w:rsidR="00A13E91">
        <w:t>learning through an engaging activity provides a base for the child to learn from</w:t>
      </w:r>
      <w:r w:rsidR="001B6720">
        <w:t>. For example,</w:t>
      </w:r>
      <w:r w:rsidR="00123017">
        <w:t xml:space="preserve"> the </w:t>
      </w:r>
      <w:r w:rsidR="00947F62">
        <w:t xml:space="preserve">children I observed may re-call the activity they did </w:t>
      </w:r>
      <w:r w:rsidR="00952610">
        <w:t>because the</w:t>
      </w:r>
      <w:r w:rsidR="00C1337D">
        <w:t xml:space="preserve">y learned the different shapes through an </w:t>
      </w:r>
      <w:r w:rsidR="007A60F1">
        <w:t>experience</w:t>
      </w:r>
      <w:r w:rsidR="00C1337D">
        <w:t xml:space="preserve">, </w:t>
      </w:r>
      <w:r w:rsidR="00C1337D">
        <w:lastRenderedPageBreak/>
        <w:t xml:space="preserve">rather than them </w:t>
      </w:r>
      <w:r w:rsidR="00FC7BD9">
        <w:t xml:space="preserve">being taught the shapes formally, sat at a desk with no </w:t>
      </w:r>
      <w:r w:rsidR="00A65D27">
        <w:t>practical teaching</w:t>
      </w:r>
      <w:r w:rsidR="00FC7BD9">
        <w:t xml:space="preserve"> taking place.</w:t>
      </w:r>
    </w:p>
    <w:p w14:paraId="767F3E6A" w14:textId="77777777" w:rsidR="003C2593" w:rsidRDefault="0062212C" w:rsidP="00DF0B45">
      <w:pPr>
        <w:spacing w:line="360" w:lineRule="auto"/>
        <w:rPr>
          <w:i/>
          <w:iCs/>
        </w:rPr>
      </w:pPr>
      <w:r>
        <w:t xml:space="preserve">The learning environment </w:t>
      </w:r>
      <w:r w:rsidR="00C54686">
        <w:t xml:space="preserve">plays an important part in the </w:t>
      </w:r>
      <w:r w:rsidR="00F37EBF">
        <w:t>foundation phase and teaching</w:t>
      </w:r>
      <w:r w:rsidR="00C54686">
        <w:t xml:space="preserve"> pedagogy. </w:t>
      </w:r>
      <w:r w:rsidR="00262812">
        <w:t>Welsh government cites that</w:t>
      </w:r>
      <w:r w:rsidR="00F10EAC">
        <w:t xml:space="preserve">, </w:t>
      </w:r>
      <w:r w:rsidR="00EA346E" w:rsidRPr="006E7FC3">
        <w:rPr>
          <w:i/>
          <w:iCs/>
        </w:rPr>
        <w:t>‘A range and variety of resources should be used and selected to support children’s learning indoors and outdoors.’</w:t>
      </w:r>
      <w:r w:rsidR="00EA346E">
        <w:t xml:space="preserve">  </w:t>
      </w:r>
      <w:r w:rsidR="00912812" w:rsidRPr="00912812">
        <w:t>(Learning and teaching pedagogy, 2008</w:t>
      </w:r>
      <w:r w:rsidR="00B75FCF">
        <w:t xml:space="preserve">, </w:t>
      </w:r>
      <w:proofErr w:type="spellStart"/>
      <w:r w:rsidR="00B75FCF">
        <w:t>pg</w:t>
      </w:r>
      <w:proofErr w:type="spellEnd"/>
      <w:r w:rsidR="00B75FCF">
        <w:t xml:space="preserve"> 18</w:t>
      </w:r>
      <w:proofErr w:type="gramStart"/>
      <w:r w:rsidR="00912812" w:rsidRPr="00912812">
        <w:t>)</w:t>
      </w:r>
      <w:r w:rsidR="00912812">
        <w:t xml:space="preserve"> </w:t>
      </w:r>
      <w:r w:rsidR="00347627">
        <w:t xml:space="preserve"> </w:t>
      </w:r>
      <w:r w:rsidR="003B44ED">
        <w:t>B</w:t>
      </w:r>
      <w:r w:rsidR="00347627">
        <w:t>oth</w:t>
      </w:r>
      <w:proofErr w:type="gramEnd"/>
      <w:r w:rsidR="00347627">
        <w:t xml:space="preserve"> indoor and outdoor learning </w:t>
      </w:r>
      <w:r w:rsidR="003935E5">
        <w:t xml:space="preserve">are advised to give children an enriched learning environment. </w:t>
      </w:r>
      <w:r w:rsidR="00A812BC">
        <w:t>Both beach and forest schools have become increasingly popular within the foundation phase</w:t>
      </w:r>
      <w:r w:rsidR="00F82820">
        <w:t xml:space="preserve"> as they focus on bringing real life experiences to children within the foundation phase. </w:t>
      </w:r>
      <w:r w:rsidR="00912812">
        <w:t xml:space="preserve">One of Estyn’s effective practice reports </w:t>
      </w:r>
      <w:r w:rsidR="006E7FC3">
        <w:t>centres</w:t>
      </w:r>
      <w:r w:rsidR="00912812">
        <w:t xml:space="preserve"> on a </w:t>
      </w:r>
      <w:r w:rsidR="0001196C">
        <w:t xml:space="preserve">primary </w:t>
      </w:r>
      <w:r w:rsidR="00912812">
        <w:t xml:space="preserve">school in </w:t>
      </w:r>
      <w:r w:rsidR="0001196C">
        <w:t>North Wales</w:t>
      </w:r>
      <w:r w:rsidR="00486588">
        <w:t xml:space="preserve">. The school wanted to find a way to enhance the </w:t>
      </w:r>
      <w:r w:rsidR="00387356">
        <w:t>pupil’s</w:t>
      </w:r>
      <w:r w:rsidR="00486588">
        <w:t xml:space="preserve"> </w:t>
      </w:r>
      <w:r w:rsidR="00630E1F">
        <w:t xml:space="preserve">chances to learn outdoors. They found that because </w:t>
      </w:r>
      <w:r w:rsidR="00387356">
        <w:t>the beach was a short distance from their school that it was the best option for them.</w:t>
      </w:r>
      <w:r w:rsidR="00AF7154">
        <w:t xml:space="preserve"> They use the beach school </w:t>
      </w:r>
      <w:r w:rsidR="00DA59E1">
        <w:t xml:space="preserve">as a whole school every term and </w:t>
      </w:r>
      <w:r w:rsidR="005A2D84">
        <w:t>use those days to focus on specific topics</w:t>
      </w:r>
      <w:r w:rsidR="00BE7ED3">
        <w:t xml:space="preserve"> for example, </w:t>
      </w:r>
      <w:r w:rsidR="00BE7ED3" w:rsidRPr="00BE7ED3">
        <w:rPr>
          <w:i/>
          <w:iCs/>
        </w:rPr>
        <w:t xml:space="preserve">‘science on the sands’ </w:t>
      </w:r>
      <w:r w:rsidR="00BE7ED3" w:rsidRPr="00BE7ED3">
        <w:t>(Outdoor learning at the beach | Estyn, n.d.)</w:t>
      </w:r>
      <w:r w:rsidR="00BE7ED3">
        <w:t xml:space="preserve"> The primary school </w:t>
      </w:r>
      <w:r w:rsidR="006C609C">
        <w:t>found that since the start of t</w:t>
      </w:r>
      <w:r w:rsidR="004C5926">
        <w:t xml:space="preserve">heir use of beach schools, </w:t>
      </w:r>
      <w:r w:rsidR="004C5926" w:rsidRPr="006E7FC3">
        <w:rPr>
          <w:i/>
          <w:iCs/>
        </w:rPr>
        <w:t>‘</w:t>
      </w:r>
      <w:proofErr w:type="spellStart"/>
      <w:r w:rsidR="004C5926" w:rsidRPr="006E7FC3">
        <w:rPr>
          <w:i/>
          <w:iCs/>
        </w:rPr>
        <w:t>sta</w:t>
      </w:r>
      <w:proofErr w:type="spellEnd"/>
    </w:p>
    <w:p w14:paraId="1D30CA90" w14:textId="3DCCD7CA" w:rsidR="0062212C" w:rsidRDefault="004C5926" w:rsidP="00DF0B45">
      <w:pPr>
        <w:spacing w:line="360" w:lineRule="auto"/>
      </w:pPr>
      <w:proofErr w:type="spellStart"/>
      <w:r w:rsidRPr="006E7FC3">
        <w:rPr>
          <w:i/>
          <w:iCs/>
        </w:rPr>
        <w:t>ndards</w:t>
      </w:r>
      <w:proofErr w:type="spellEnd"/>
      <w:r w:rsidRPr="006E7FC3">
        <w:rPr>
          <w:i/>
          <w:iCs/>
        </w:rPr>
        <w:t xml:space="preserve"> have improved across the school but most significantly in Foundation Phase.’ </w:t>
      </w:r>
      <w:r w:rsidR="006E7FC3" w:rsidRPr="006E7FC3">
        <w:t>(Outdoor learning at the beach | Estyn, n.d.)</w:t>
      </w:r>
      <w:r w:rsidR="00E07369">
        <w:t xml:space="preserve"> The school also conducted a pupil and parent survey which showed that the pupils and parents felt </w:t>
      </w:r>
      <w:r w:rsidR="00AD2843">
        <w:t xml:space="preserve">that the use of the beach school impacted positively on the children’s learning and their overall well-being. </w:t>
      </w:r>
    </w:p>
    <w:p w14:paraId="68730D97" w14:textId="3F0B0620" w:rsidR="006737E0" w:rsidRDefault="005F07F1" w:rsidP="00DF0B45">
      <w:pPr>
        <w:spacing w:line="360" w:lineRule="auto"/>
      </w:pPr>
      <w:r>
        <w:t xml:space="preserve">As stated above, the children I observed were placed in a small focus group which the class teacher </w:t>
      </w:r>
      <w:r w:rsidR="006C529C">
        <w:t>picked. Th</w:t>
      </w:r>
      <w:r w:rsidR="00CA152B">
        <w:t xml:space="preserve">e teacher is with the children throughout the activity </w:t>
      </w:r>
      <w:r w:rsidR="00797012">
        <w:t xml:space="preserve">and gives the children her undivided attention. The teacher seems to be creating </w:t>
      </w:r>
      <w:r w:rsidR="00B55316">
        <w:t>questions for the four children to answer</w:t>
      </w:r>
      <w:r w:rsidR="00A72764">
        <w:t xml:space="preserve">, for example, she says </w:t>
      </w:r>
      <w:r w:rsidR="00A72764" w:rsidRPr="00C814D5">
        <w:rPr>
          <w:i/>
          <w:iCs/>
        </w:rPr>
        <w:t>‘Can anybody help me find out what 2D means?’</w:t>
      </w:r>
      <w:r w:rsidR="00A72764">
        <w:t xml:space="preserve"> </w:t>
      </w:r>
      <w:r w:rsidR="00321080">
        <w:t>(</w:t>
      </w:r>
      <w:r w:rsidR="00B54D48">
        <w:t>Blen</w:t>
      </w:r>
      <w:r w:rsidR="00A75D39">
        <w:t xml:space="preserve">heim </w:t>
      </w:r>
      <w:r w:rsidR="0020317A">
        <w:t>P</w:t>
      </w:r>
      <w:r w:rsidR="00A75D39">
        <w:t xml:space="preserve">rimary, 2014) </w:t>
      </w:r>
      <w:r w:rsidR="00A72764">
        <w:t xml:space="preserve">She asked this question with the </w:t>
      </w:r>
      <w:r w:rsidR="00182F51">
        <w:t>intention</w:t>
      </w:r>
      <w:r w:rsidR="00A72764">
        <w:t xml:space="preserve"> </w:t>
      </w:r>
      <w:r w:rsidR="00182F51">
        <w:t xml:space="preserve">that </w:t>
      </w:r>
      <w:r w:rsidR="00A72764">
        <w:t xml:space="preserve">one of the four children </w:t>
      </w:r>
      <w:r w:rsidR="00182F51">
        <w:t>would</w:t>
      </w:r>
      <w:r w:rsidR="00A72764">
        <w:t xml:space="preserve"> explain to her what </w:t>
      </w:r>
      <w:r w:rsidR="00182F51">
        <w:t xml:space="preserve">a 2D shape is. </w:t>
      </w:r>
      <w:r w:rsidR="00BE6EEB">
        <w:t xml:space="preserve">She also asks </w:t>
      </w:r>
      <w:r w:rsidR="00164CCC">
        <w:t xml:space="preserve">certain questions to specific children to try and engage them with the activity. </w:t>
      </w:r>
      <w:r w:rsidR="00D52115" w:rsidRPr="00D52115">
        <w:rPr>
          <w:i/>
          <w:iCs/>
        </w:rPr>
        <w:t>‘Practitioners can support or ‘scaffold’ learning effectively by working alongside an individual or small group of children, observing, participating and intervening if necessary.’</w:t>
      </w:r>
      <w:r w:rsidR="00ED67A3">
        <w:rPr>
          <w:i/>
          <w:iCs/>
        </w:rPr>
        <w:t xml:space="preserve"> </w:t>
      </w:r>
      <w:r w:rsidR="00ED67A3" w:rsidRPr="00ED67A3">
        <w:t>(Learning and teaching pedagogy, 2008</w:t>
      </w:r>
      <w:r w:rsidR="004B4A15">
        <w:t xml:space="preserve">, </w:t>
      </w:r>
      <w:proofErr w:type="spellStart"/>
      <w:r w:rsidR="004B4A15">
        <w:t>pg</w:t>
      </w:r>
      <w:proofErr w:type="spellEnd"/>
      <w:r w:rsidR="004B4A15">
        <w:t xml:space="preserve"> 22</w:t>
      </w:r>
      <w:r w:rsidR="00ED67A3" w:rsidRPr="00ED67A3">
        <w:t>)</w:t>
      </w:r>
      <w:r w:rsidR="00776ED8">
        <w:t xml:space="preserve"> The Welsh Government </w:t>
      </w:r>
      <w:r w:rsidR="00165246">
        <w:t>suggests that this way of teaching children can be very effective for some learners.</w:t>
      </w:r>
      <w:r w:rsidR="00B47F2B">
        <w:t xml:space="preserve"> The teacher being involved with the </w:t>
      </w:r>
      <w:r w:rsidR="00AC5183">
        <w:t>activity gives them the opportunity to observe the children whilst they are completing the task. The teacher can th</w:t>
      </w:r>
      <w:r w:rsidR="006F184A">
        <w:t>en take what they observed and</w:t>
      </w:r>
      <w:r w:rsidR="00E553D9">
        <w:t xml:space="preserve"> decide on different tasks which would either further the </w:t>
      </w:r>
      <w:r w:rsidR="000235F5">
        <w:t>child’s</w:t>
      </w:r>
      <w:r w:rsidR="00E553D9">
        <w:t xml:space="preserve"> </w:t>
      </w:r>
      <w:r w:rsidR="000235F5">
        <w:t xml:space="preserve">progression on that </w:t>
      </w:r>
      <w:r w:rsidR="00590242">
        <w:t>topic or</w:t>
      </w:r>
      <w:r w:rsidR="000235F5">
        <w:t xml:space="preserve"> consolidate their learning on that topic. </w:t>
      </w:r>
    </w:p>
    <w:p w14:paraId="13BC2BFA" w14:textId="47A42D25" w:rsidR="00C82D2D" w:rsidRDefault="0084333A" w:rsidP="00DF0B45">
      <w:pPr>
        <w:spacing w:line="360" w:lineRule="auto"/>
      </w:pPr>
      <w:r>
        <w:t xml:space="preserve">Observations can be extremely useful for </w:t>
      </w:r>
      <w:r w:rsidR="00455647">
        <w:t xml:space="preserve">education. Observing children, how they learn and what environments they learn in </w:t>
      </w:r>
      <w:r w:rsidR="00B42372">
        <w:t>can help give a useful insight into education</w:t>
      </w:r>
      <w:r w:rsidR="007860EF">
        <w:t xml:space="preserve">. </w:t>
      </w:r>
      <w:r w:rsidR="008E2ADF" w:rsidRPr="008E2ADF">
        <w:rPr>
          <w:i/>
          <w:iCs/>
        </w:rPr>
        <w:t xml:space="preserve">‘Seeing actions and </w:t>
      </w:r>
      <w:r w:rsidR="008E2ADF" w:rsidRPr="008E2ADF">
        <w:rPr>
          <w:i/>
          <w:iCs/>
        </w:rPr>
        <w:lastRenderedPageBreak/>
        <w:t>behaviours within a natural context, or as they usually occur provides insights and understanding of the event, activity or situation being evaluated.</w:t>
      </w:r>
      <w:r w:rsidR="008E2ADF">
        <w:rPr>
          <w:i/>
          <w:iCs/>
        </w:rPr>
        <w:t>’</w:t>
      </w:r>
      <w:r w:rsidR="008E2ADF" w:rsidRPr="008E2ADF">
        <w:rPr>
          <w:rFonts w:ascii="Arial" w:hAnsi="Arial" w:cs="Arial"/>
          <w:color w:val="000000"/>
          <w:sz w:val="20"/>
          <w:szCs w:val="20"/>
          <w:shd w:val="clear" w:color="auto" w:fill="FFFFFF"/>
        </w:rPr>
        <w:t xml:space="preserve"> </w:t>
      </w:r>
      <w:r w:rsidR="008E2ADF" w:rsidRPr="008E2ADF">
        <w:t>(Observation: a guide for use in evaluation, 2019)</w:t>
      </w:r>
      <w:r w:rsidR="002C7C8D">
        <w:t xml:space="preserve"> This guide for evaluating observations suggests that </w:t>
      </w:r>
      <w:r w:rsidR="00F23533">
        <w:t xml:space="preserve">being able to observe scenarios like children learning can give teachers and </w:t>
      </w:r>
      <w:r w:rsidR="002029F3">
        <w:t>practitioners</w:t>
      </w:r>
      <w:r w:rsidR="00AA276A">
        <w:t xml:space="preserve"> information</w:t>
      </w:r>
      <w:r w:rsidR="00F23533">
        <w:t xml:space="preserve"> </w:t>
      </w:r>
      <w:r w:rsidR="002029F3">
        <w:t xml:space="preserve">they may not have known before. All children are unique and individual, so observing </w:t>
      </w:r>
      <w:r w:rsidR="00374788">
        <w:t>specific</w:t>
      </w:r>
      <w:r w:rsidR="007737E5">
        <w:t xml:space="preserve"> children can give a greater insight into who they are, how they learn and what they may struggle with. </w:t>
      </w:r>
      <w:r w:rsidR="001A3310">
        <w:t>One advantage of observation</w:t>
      </w:r>
      <w:r w:rsidR="000407AC">
        <w:t xml:space="preserve"> NSW Government</w:t>
      </w:r>
      <w:r w:rsidR="009F1FF1">
        <w:t xml:space="preserve"> (2019)</w:t>
      </w:r>
      <w:r w:rsidR="000407AC">
        <w:t xml:space="preserve"> suggest</w:t>
      </w:r>
      <w:r w:rsidR="0067152B">
        <w:t>s</w:t>
      </w:r>
      <w:r w:rsidR="000407AC">
        <w:t xml:space="preserve"> is that if planned properly, the observer can have little to no impact on the activity</w:t>
      </w:r>
      <w:r w:rsidR="00C33114">
        <w:t xml:space="preserve"> and how the participants respond to what they are asked to do. </w:t>
      </w:r>
      <w:r w:rsidR="00E354EE">
        <w:t xml:space="preserve">This means the data and evidence collected would be much </w:t>
      </w:r>
      <w:r w:rsidR="001932FA">
        <w:t>more authentic and truer</w:t>
      </w:r>
      <w:r w:rsidR="00E354EE">
        <w:t xml:space="preserve"> to real life</w:t>
      </w:r>
      <w:r w:rsidR="001932FA">
        <w:t xml:space="preserve">, whereas if the participants know they are being observed, they may act differently. </w:t>
      </w:r>
      <w:r w:rsidR="005D205C">
        <w:t>However, one disadvantage of observation indicated by NSW Government</w:t>
      </w:r>
      <w:r w:rsidR="009F1FF1">
        <w:t xml:space="preserve"> (2019)</w:t>
      </w:r>
      <w:r w:rsidR="005D205C">
        <w:t xml:space="preserve"> is that </w:t>
      </w:r>
      <w:r w:rsidR="00EF4262">
        <w:t xml:space="preserve">if the observation is not planned properly, the observer may become overwhelmed with </w:t>
      </w:r>
      <w:r w:rsidR="00566643">
        <w:t>data</w:t>
      </w:r>
      <w:r w:rsidR="00F465D9">
        <w:t xml:space="preserve"> and may lose track of what they were focusing on. </w:t>
      </w:r>
    </w:p>
    <w:p w14:paraId="0D814B7D" w14:textId="0D929A66" w:rsidR="00B93EA6" w:rsidRDefault="00B93EA6" w:rsidP="00DF0B45">
      <w:pPr>
        <w:spacing w:line="360" w:lineRule="auto"/>
      </w:pPr>
      <w:r>
        <w:t xml:space="preserve">For my </w:t>
      </w:r>
      <w:r w:rsidR="00760580">
        <w:t>research</w:t>
      </w:r>
      <w:r>
        <w:t xml:space="preserve"> I decided to </w:t>
      </w:r>
      <w:r w:rsidR="00A82FAD">
        <w:t>use</w:t>
      </w:r>
      <w:r>
        <w:t xml:space="preserve"> an observation schedule.</w:t>
      </w:r>
      <w:r w:rsidR="0038366A">
        <w:t xml:space="preserve"> </w:t>
      </w:r>
      <w:r w:rsidR="005102E5">
        <w:t>(See</w:t>
      </w:r>
      <w:r w:rsidR="0038366A">
        <w:t xml:space="preserve"> appendix)</w:t>
      </w:r>
      <w:r>
        <w:t xml:space="preserve"> </w:t>
      </w:r>
      <w:r w:rsidR="0026166F">
        <w:t xml:space="preserve">An observation schedule is prepared </w:t>
      </w:r>
      <w:r w:rsidR="0006101B">
        <w:t xml:space="preserve">before the observation and before data is recorded. Whilst in the observation, the researcher will then use the </w:t>
      </w:r>
      <w:r w:rsidR="006D42C8">
        <w:t xml:space="preserve">pre-made observation schedule to record what they have specifically set out to record. </w:t>
      </w:r>
      <w:r>
        <w:t>I created a</w:t>
      </w:r>
      <w:r w:rsidR="006D42C8">
        <w:t>n observation schedule</w:t>
      </w:r>
      <w:r>
        <w:t xml:space="preserve"> </w:t>
      </w:r>
      <w:r w:rsidR="006754E0">
        <w:t xml:space="preserve">which included the Leuven scale and focused on the </w:t>
      </w:r>
      <w:r w:rsidR="002E4F3D">
        <w:t>involvement of the pupils in the video.</w:t>
      </w:r>
      <w:r w:rsidR="003E04AF">
        <w:t xml:space="preserve"> </w:t>
      </w:r>
      <w:r w:rsidR="00BC2829">
        <w:t xml:space="preserve">Whilst using the Leuven scale as an observation tool, I found that it gave a </w:t>
      </w:r>
      <w:r w:rsidR="00DF1691">
        <w:t xml:space="preserve">precise and easy starting point when trying to observe the children’s involvement levels. The scale gave </w:t>
      </w:r>
      <w:r w:rsidR="00491A04">
        <w:t>a specific 5-point scale and pinning this scale on the children I observed</w:t>
      </w:r>
      <w:r w:rsidR="00310C0C">
        <w:t xml:space="preserve"> gave me a more focused approach when observing the group</w:t>
      </w:r>
      <w:r w:rsidR="00371338">
        <w:t xml:space="preserve"> and as </w:t>
      </w:r>
      <w:proofErr w:type="spellStart"/>
      <w:r w:rsidR="006A2CD2">
        <w:t>Ferr</w:t>
      </w:r>
      <w:r w:rsidR="00006C88">
        <w:t>e</w:t>
      </w:r>
      <w:proofErr w:type="spellEnd"/>
      <w:r w:rsidR="00006C88">
        <w:t xml:space="preserve"> </w:t>
      </w:r>
      <w:proofErr w:type="spellStart"/>
      <w:r w:rsidR="00006C88">
        <w:t>Laever</w:t>
      </w:r>
      <w:r w:rsidR="00774874">
        <w:t>s</w:t>
      </w:r>
      <w:proofErr w:type="spellEnd"/>
      <w:r w:rsidR="00774874">
        <w:t xml:space="preserve"> states, </w:t>
      </w:r>
      <w:r w:rsidR="00371338" w:rsidRPr="00371338">
        <w:rPr>
          <w:i/>
          <w:iCs/>
        </w:rPr>
        <w:t>‘This analysis forms the basis for interventions toward individual children and toward the general context and/or the teachers’ approaches.’</w:t>
      </w:r>
      <w:r w:rsidR="00F35826">
        <w:rPr>
          <w:i/>
          <w:iCs/>
        </w:rPr>
        <w:t xml:space="preserve"> </w:t>
      </w:r>
      <w:r w:rsidR="00E700AF">
        <w:t>(</w:t>
      </w:r>
      <w:proofErr w:type="spellStart"/>
      <w:r w:rsidR="00E700AF">
        <w:t>Laevers</w:t>
      </w:r>
      <w:proofErr w:type="spellEnd"/>
      <w:r w:rsidR="00E700AF">
        <w:t xml:space="preserve"> F. Experiential education</w:t>
      </w:r>
      <w:r w:rsidR="00774874">
        <w:t xml:space="preserve"> 2011</w:t>
      </w:r>
      <w:r w:rsidR="00E874CF">
        <w:t xml:space="preserve">, </w:t>
      </w:r>
      <w:proofErr w:type="spellStart"/>
      <w:r w:rsidR="00E874CF">
        <w:t>pg</w:t>
      </w:r>
      <w:proofErr w:type="spellEnd"/>
      <w:r w:rsidR="00E874CF">
        <w:t xml:space="preserve"> 1</w:t>
      </w:r>
      <w:r w:rsidR="00774874">
        <w:t xml:space="preserve">) This </w:t>
      </w:r>
      <w:r w:rsidR="004723E5">
        <w:t xml:space="preserve">supports my view on the Leuven scale </w:t>
      </w:r>
      <w:r w:rsidR="005034FA">
        <w:t xml:space="preserve">as it states it is a basis and starting point towards helping the child </w:t>
      </w:r>
      <w:r w:rsidR="00D03E78">
        <w:t xml:space="preserve">and figuring out the teaching approach someone may take. </w:t>
      </w:r>
      <w:r w:rsidR="007965B6">
        <w:t xml:space="preserve">However, </w:t>
      </w:r>
      <w:r w:rsidR="00C3452D">
        <w:t>when using the Leuven scale</w:t>
      </w:r>
      <w:r w:rsidR="00032E8C">
        <w:t xml:space="preserve"> I found that a disadvantage may be that </w:t>
      </w:r>
      <w:r w:rsidR="00A15A7C">
        <w:t>some people could rely too much on the scale, meaning that they may think</w:t>
      </w:r>
      <w:r w:rsidR="005968A6">
        <w:t xml:space="preserve"> of it as a </w:t>
      </w:r>
      <w:r w:rsidR="00A15A7C">
        <w:t xml:space="preserve">check list </w:t>
      </w:r>
      <w:r w:rsidR="00286BC9">
        <w:t>and doing this once is enough of an observation</w:t>
      </w:r>
      <w:r w:rsidR="004540BE">
        <w:t xml:space="preserve"> </w:t>
      </w:r>
      <w:r w:rsidR="00337149">
        <w:t>to fully understand the development of</w:t>
      </w:r>
      <w:r w:rsidR="00286BC9">
        <w:t xml:space="preserve"> a child. However, </w:t>
      </w:r>
      <w:r w:rsidR="00DE7D2B">
        <w:t xml:space="preserve">conducting a one-off observation may not give the correct </w:t>
      </w:r>
      <w:r w:rsidR="00507B27">
        <w:t xml:space="preserve">data and answers that they were seeking. This may be because children </w:t>
      </w:r>
      <w:r w:rsidR="003A7F16">
        <w:t xml:space="preserve">continue to change every day and according to </w:t>
      </w:r>
      <w:r w:rsidR="00CB4EEE">
        <w:t xml:space="preserve">Matt </w:t>
      </w:r>
      <w:proofErr w:type="spellStart"/>
      <w:r w:rsidR="00CB4EEE">
        <w:t>Arnerich</w:t>
      </w:r>
      <w:proofErr w:type="spellEnd"/>
      <w:r w:rsidR="00CB4EEE">
        <w:t xml:space="preserve">, </w:t>
      </w:r>
      <w:r w:rsidR="00CB4EEE" w:rsidRPr="00CB4EEE">
        <w:rPr>
          <w:i/>
          <w:iCs/>
        </w:rPr>
        <w:t>‘The way they feel one day may be completely different from the next.’</w:t>
      </w:r>
      <w:r w:rsidR="00F35826" w:rsidRPr="00F35826">
        <w:rPr>
          <w:rFonts w:ascii="Arial" w:hAnsi="Arial" w:cs="Arial"/>
          <w:color w:val="000000"/>
          <w:sz w:val="20"/>
          <w:szCs w:val="20"/>
          <w:shd w:val="clear" w:color="auto" w:fill="FFFFFF"/>
        </w:rPr>
        <w:t xml:space="preserve"> </w:t>
      </w:r>
      <w:r w:rsidR="00F35826" w:rsidRPr="00F35826">
        <w:rPr>
          <w:i/>
          <w:iCs/>
        </w:rPr>
        <w:t>(</w:t>
      </w:r>
      <w:proofErr w:type="spellStart"/>
      <w:r w:rsidR="00F35826" w:rsidRPr="00F35826">
        <w:rPr>
          <w:i/>
          <w:iCs/>
        </w:rPr>
        <w:t>Arnerich</w:t>
      </w:r>
      <w:proofErr w:type="spellEnd"/>
      <w:r w:rsidR="00F35826" w:rsidRPr="00F35826">
        <w:rPr>
          <w:i/>
          <w:iCs/>
        </w:rPr>
        <w:t>, 2018)</w:t>
      </w:r>
      <w:r w:rsidR="002819F9">
        <w:t>, meaning that just one observation of the chil</w:t>
      </w:r>
      <w:r w:rsidR="000A2599">
        <w:t xml:space="preserve">dren I observe may not be enough to give me the full picture and help </w:t>
      </w:r>
      <w:r w:rsidR="004011A0">
        <w:t xml:space="preserve">me answer my research question. </w:t>
      </w:r>
    </w:p>
    <w:p w14:paraId="1C6F0563" w14:textId="69E256AE" w:rsidR="00ED0A48" w:rsidRDefault="00E40B01" w:rsidP="00DF0B45">
      <w:pPr>
        <w:spacing w:line="360" w:lineRule="auto"/>
      </w:pPr>
      <w:r>
        <w:t xml:space="preserve">To conduct </w:t>
      </w:r>
      <w:r w:rsidR="00A41A77">
        <w:t xml:space="preserve">my </w:t>
      </w:r>
      <w:r w:rsidR="002B711F">
        <w:t>observation,</w:t>
      </w:r>
      <w:r>
        <w:t xml:space="preserve"> I had to consider </w:t>
      </w:r>
      <w:r w:rsidR="00237E35">
        <w:t xml:space="preserve">the ethical implications I </w:t>
      </w:r>
      <w:r>
        <w:t>could come across,</w:t>
      </w:r>
      <w:r w:rsidR="00237E35">
        <w:t xml:space="preserve"> </w:t>
      </w:r>
      <w:r w:rsidR="00ED0A48">
        <w:t xml:space="preserve">such as receiving consent/assent for the children involved. </w:t>
      </w:r>
      <w:r w:rsidR="00FB282F">
        <w:t xml:space="preserve">Consent is given by someone who is 18 or older, </w:t>
      </w:r>
      <w:r w:rsidR="0048374A">
        <w:t>whereas</w:t>
      </w:r>
      <w:r w:rsidR="00FB282F">
        <w:t xml:space="preserve"> assent </w:t>
      </w:r>
      <w:r w:rsidR="0048374A">
        <w:t xml:space="preserve">is an agreement made for someone who is not at the legal age to give consent. </w:t>
      </w:r>
      <w:r w:rsidR="009355B1">
        <w:lastRenderedPageBreak/>
        <w:t xml:space="preserve">According to </w:t>
      </w:r>
      <w:r w:rsidR="00B70163">
        <w:t xml:space="preserve">BERA’s </w:t>
      </w:r>
      <w:r w:rsidR="00D96481">
        <w:t xml:space="preserve">(2018) </w:t>
      </w:r>
      <w:r w:rsidR="00B70163">
        <w:t xml:space="preserve">ethical guidelines for educational research document, </w:t>
      </w:r>
      <w:r w:rsidR="000E12DE">
        <w:t xml:space="preserve">participants should be </w:t>
      </w:r>
      <w:r w:rsidR="00993F09">
        <w:t xml:space="preserve">made aware of the research they are involved in, what it </w:t>
      </w:r>
      <w:r w:rsidR="00DA6EA4">
        <w:t xml:space="preserve">consists of and what the information gained will be used for. </w:t>
      </w:r>
      <w:r w:rsidR="009E196A">
        <w:t>They also suggest that some participants may not be able to give their own consent</w:t>
      </w:r>
      <w:r w:rsidR="00904823">
        <w:t xml:space="preserve"> due to their lack of understanding and the age of the participants, which is true i</w:t>
      </w:r>
      <w:r w:rsidR="00BA1751">
        <w:t>n</w:t>
      </w:r>
      <w:r w:rsidR="00904823">
        <w:t xml:space="preserve"> my case. BERA </w:t>
      </w:r>
      <w:r w:rsidR="00010D29">
        <w:t xml:space="preserve">(2018) </w:t>
      </w:r>
      <w:r w:rsidR="00904823">
        <w:t xml:space="preserve">suggests </w:t>
      </w:r>
      <w:r w:rsidR="0090346E">
        <w:t xml:space="preserve">that </w:t>
      </w:r>
      <w:r w:rsidR="00BA1751">
        <w:t xml:space="preserve">gaining assent, </w:t>
      </w:r>
      <w:r w:rsidR="00BA1751" w:rsidRPr="00BA1751">
        <w:rPr>
          <w:i/>
          <w:iCs/>
        </w:rPr>
        <w:t>‘within relationships of mutual trust’</w:t>
      </w:r>
      <w:r w:rsidR="008620D0">
        <w:t xml:space="preserve"> (BERA, 2018</w:t>
      </w:r>
      <w:r w:rsidR="008E770D">
        <w:t xml:space="preserve">, </w:t>
      </w:r>
      <w:proofErr w:type="spellStart"/>
      <w:r w:rsidR="008E770D">
        <w:t>pg</w:t>
      </w:r>
      <w:proofErr w:type="spellEnd"/>
      <w:r w:rsidR="008E770D">
        <w:t xml:space="preserve"> 10</w:t>
      </w:r>
      <w:r w:rsidR="008620D0">
        <w:t>)</w:t>
      </w:r>
      <w:r w:rsidR="00150811">
        <w:t xml:space="preserve"> is the best option when working with people who may not have the capacity to fully understand what is going on, like the children I observed. To overcome this ethical </w:t>
      </w:r>
      <w:r w:rsidR="003A5D6D">
        <w:t>dilemma,</w:t>
      </w:r>
      <w:r w:rsidR="00150811">
        <w:t xml:space="preserve"> I would </w:t>
      </w:r>
      <w:r w:rsidR="00E14506">
        <w:t xml:space="preserve">send out a consent letter to the children’s </w:t>
      </w:r>
      <w:r w:rsidR="000F0617">
        <w:t xml:space="preserve">parent or guardian, </w:t>
      </w:r>
      <w:r w:rsidR="003310FC">
        <w:t>gaining assent from a person that both me and the child trust</w:t>
      </w:r>
      <w:r w:rsidR="00C01CC9">
        <w:t xml:space="preserve"> and overall following the BERA </w:t>
      </w:r>
      <w:r w:rsidR="00C079CB">
        <w:t xml:space="preserve">ethical guidelines for educational research. </w:t>
      </w:r>
    </w:p>
    <w:p w14:paraId="2B24401B" w14:textId="2478D703" w:rsidR="00063EF1" w:rsidRDefault="00063EF1" w:rsidP="00DF0B45">
      <w:pPr>
        <w:spacing w:line="360" w:lineRule="auto"/>
      </w:pPr>
      <w:r>
        <w:t xml:space="preserve">Another ethical implication I found was the </w:t>
      </w:r>
      <w:r w:rsidR="00041192">
        <w:t xml:space="preserve">confidentiality/anonymity of </w:t>
      </w:r>
      <w:r w:rsidR="00EF191C">
        <w:t>the participants.</w:t>
      </w:r>
      <w:r w:rsidR="00C46F36">
        <w:t xml:space="preserve"> The anonymity of participants can be important when conducting an observation</w:t>
      </w:r>
      <w:r w:rsidR="00B812CF">
        <w:t>. Anonymity means that nobody knows who the participant is or anything about them</w:t>
      </w:r>
      <w:r w:rsidR="00051413">
        <w:t>, not even the researcher themselves</w:t>
      </w:r>
      <w:r w:rsidR="00B812CF">
        <w:t>. That means when the research is viewed by others, they will not know who</w:t>
      </w:r>
      <w:r w:rsidR="00C946C1">
        <w:t xml:space="preserve"> the</w:t>
      </w:r>
      <w:r w:rsidR="00B812CF">
        <w:t xml:space="preserve"> participa</w:t>
      </w:r>
      <w:r w:rsidR="00051413">
        <w:t>nt is</w:t>
      </w:r>
      <w:r w:rsidR="00544CA6">
        <w:t xml:space="preserve">. However, confidentiality is different. The researcher knows who the participant is and </w:t>
      </w:r>
      <w:r w:rsidR="007F3759">
        <w:t xml:space="preserve">can know personal things about them, for example, where they live. The researcher </w:t>
      </w:r>
      <w:r w:rsidR="00C946C1">
        <w:t>must</w:t>
      </w:r>
      <w:r w:rsidR="007F3759">
        <w:t xml:space="preserve"> then take it upon themselves to make sure that the </w:t>
      </w:r>
      <w:r w:rsidR="002E2616">
        <w:t xml:space="preserve">participant cannot be known from the research that is shown. </w:t>
      </w:r>
      <w:r w:rsidR="00925607">
        <w:t xml:space="preserve">BERA (2018) </w:t>
      </w:r>
      <w:r w:rsidR="00912E25">
        <w:t>agrees</w:t>
      </w:r>
      <w:r w:rsidR="005B01C7">
        <w:t xml:space="preserve"> with the confidentiality and anonymity of participants and state</w:t>
      </w:r>
      <w:r w:rsidR="00731817">
        <w:t>s</w:t>
      </w:r>
      <w:r w:rsidR="00912E25">
        <w:t xml:space="preserve"> that within research, keeping the participants</w:t>
      </w:r>
      <w:r w:rsidR="005B01C7">
        <w:t xml:space="preserve"> information</w:t>
      </w:r>
      <w:r w:rsidR="006E7494">
        <w:t xml:space="preserve"> private and anonymous is </w:t>
      </w:r>
      <w:r w:rsidR="00912E25" w:rsidRPr="006E7494">
        <w:rPr>
          <w:i/>
          <w:iCs/>
        </w:rPr>
        <w:t>‘considered the norm for the conduct of research.’</w:t>
      </w:r>
      <w:r w:rsidR="006E7494">
        <w:rPr>
          <w:i/>
          <w:iCs/>
        </w:rPr>
        <w:t xml:space="preserve"> </w:t>
      </w:r>
      <w:r w:rsidR="006E7494">
        <w:t xml:space="preserve">(BERA, 2018, </w:t>
      </w:r>
      <w:proofErr w:type="spellStart"/>
      <w:r w:rsidR="006E7494">
        <w:t>pg</w:t>
      </w:r>
      <w:proofErr w:type="spellEnd"/>
      <w:r w:rsidR="00E3166C">
        <w:t xml:space="preserve"> 21)</w:t>
      </w:r>
      <w:r w:rsidR="00731817">
        <w:t xml:space="preserve"> </w:t>
      </w:r>
      <w:r w:rsidR="00CD5AED">
        <w:t>I</w:t>
      </w:r>
      <w:r w:rsidR="003A7214">
        <w:t xml:space="preserve"> kept the information I received from my observation anonymous and the </w:t>
      </w:r>
      <w:r w:rsidR="00AC62EC">
        <w:t xml:space="preserve">data I created had no personal information which could </w:t>
      </w:r>
      <w:r w:rsidR="00617A63">
        <w:t>show who the children involved are.</w:t>
      </w:r>
    </w:p>
    <w:p w14:paraId="79740263" w14:textId="77777777" w:rsidR="009714B7" w:rsidRDefault="00387186" w:rsidP="00DF0B45">
      <w:pPr>
        <w:spacing w:line="360" w:lineRule="auto"/>
      </w:pPr>
      <w:r>
        <w:t>In conclusion, I believe that the Leuven scale</w:t>
      </w:r>
      <w:r w:rsidR="00313AA6">
        <w:t xml:space="preserve"> is useful and</w:t>
      </w:r>
      <w:r>
        <w:t xml:space="preserve"> did help me answer my research question to some extent. The Leuven scale focuses on a child’s involvement, so observing th</w:t>
      </w:r>
      <w:r w:rsidR="00291F23">
        <w:t xml:space="preserve">e children’s involvement using the scale made it easier to see what level the children were at. It also </w:t>
      </w:r>
      <w:r w:rsidR="00376D89">
        <w:t xml:space="preserve">helped keep me on track and remember what my research question was. </w:t>
      </w:r>
      <w:r w:rsidR="00313AA6">
        <w:t xml:space="preserve">However, I do believe that conducting numerous </w:t>
      </w:r>
      <w:r w:rsidR="007C282D">
        <w:t xml:space="preserve">observations using different methods may also help to further </w:t>
      </w:r>
      <w:r w:rsidR="00D24E8E">
        <w:t>my answer to the research question.</w:t>
      </w:r>
    </w:p>
    <w:p w14:paraId="4ADD4456" w14:textId="302ED2EB" w:rsidR="0038366A" w:rsidRDefault="00D24E8E" w:rsidP="00DF0B45">
      <w:pPr>
        <w:spacing w:line="360" w:lineRule="auto"/>
      </w:pPr>
      <w:r>
        <w:t xml:space="preserve"> </w:t>
      </w:r>
      <w:r w:rsidR="00B641E9">
        <w:t xml:space="preserve">In the future, I would like to conduct an observation </w:t>
      </w:r>
      <w:r w:rsidR="00125C38">
        <w:t>focusing on the research question</w:t>
      </w:r>
      <w:r w:rsidR="0022758D">
        <w:t xml:space="preserve"> ‘</w:t>
      </w:r>
      <w:r w:rsidR="00E14B8A">
        <w:t xml:space="preserve">To what extent does teacher interaction </w:t>
      </w:r>
      <w:r w:rsidR="004C3AF2">
        <w:t>impact a child’s</w:t>
      </w:r>
      <w:r w:rsidR="00E14B8A">
        <w:t xml:space="preserve"> learning?’</w:t>
      </w:r>
      <w:r w:rsidR="00CF6D7A">
        <w:t xml:space="preserve"> using different methods of research, for example</w:t>
      </w:r>
      <w:r w:rsidR="003F5252">
        <w:t xml:space="preserve"> questionnaires</w:t>
      </w:r>
      <w:r w:rsidR="001748EA">
        <w:t xml:space="preserve">. </w:t>
      </w:r>
      <w:r w:rsidR="00F50B82">
        <w:t xml:space="preserve">I would then like to compare my findings with that </w:t>
      </w:r>
      <w:r w:rsidR="00474E44">
        <w:t xml:space="preserve">of previous research I have conducted to </w:t>
      </w:r>
      <w:r w:rsidR="00E945EB">
        <w:t>form a deeper understanding of children and the way they learn.</w:t>
      </w:r>
    </w:p>
    <w:p w14:paraId="7F027C41" w14:textId="77777777" w:rsidR="00544F2C" w:rsidRDefault="00544F2C" w:rsidP="005C1EBE"/>
    <w:p w14:paraId="2252DD4D" w14:textId="77777777" w:rsidR="0038366A" w:rsidRDefault="0038366A" w:rsidP="005C1EBE"/>
    <w:p w14:paraId="7F875CDA" w14:textId="77777777" w:rsidR="000A516C" w:rsidRPr="006E7494" w:rsidRDefault="000A516C" w:rsidP="005C1EBE"/>
    <w:p w14:paraId="499F7098" w14:textId="77777777" w:rsidR="0093449E" w:rsidRPr="002819F9" w:rsidRDefault="0093449E" w:rsidP="005C1EBE"/>
    <w:p w14:paraId="674FBFB8" w14:textId="77777777" w:rsidR="00410065" w:rsidRPr="00ED67A3" w:rsidRDefault="00410065" w:rsidP="00410065">
      <w:pPr>
        <w:ind w:left="360"/>
      </w:pPr>
    </w:p>
    <w:p w14:paraId="05C96476" w14:textId="77777777" w:rsidR="00F972F7" w:rsidRPr="008E7A51" w:rsidRDefault="00F972F7" w:rsidP="005C1EBE"/>
    <w:p w14:paraId="71A18C22" w14:textId="7C1ECD3C" w:rsidR="007A0D1B" w:rsidRDefault="007A0D1B"/>
    <w:p w14:paraId="0B8AABC4" w14:textId="77777777" w:rsidR="00AC77B9" w:rsidRDefault="00AC77B9" w:rsidP="00894E9C">
      <w:pPr>
        <w:tabs>
          <w:tab w:val="left" w:pos="3480"/>
        </w:tabs>
      </w:pPr>
    </w:p>
    <w:p w14:paraId="68CF706E" w14:textId="7812FD41" w:rsidR="00894E9C" w:rsidRPr="00E7629E" w:rsidRDefault="00894E9C" w:rsidP="00AC77B9">
      <w:pPr>
        <w:tabs>
          <w:tab w:val="left" w:pos="3480"/>
        </w:tabs>
        <w:spacing w:line="240" w:lineRule="auto"/>
        <w:rPr>
          <w:b/>
          <w:bCs/>
          <w:sz w:val="32"/>
          <w:szCs w:val="32"/>
        </w:rPr>
      </w:pPr>
      <w:r w:rsidRPr="00E7629E">
        <w:rPr>
          <w:b/>
          <w:bCs/>
          <w:sz w:val="32"/>
          <w:szCs w:val="32"/>
        </w:rPr>
        <w:t>References</w:t>
      </w:r>
    </w:p>
    <w:p w14:paraId="56EE4C95" w14:textId="77777777" w:rsidR="007F35DE" w:rsidRDefault="007F35DE" w:rsidP="00AC77B9">
      <w:pPr>
        <w:tabs>
          <w:tab w:val="left" w:pos="3480"/>
        </w:tabs>
        <w:spacing w:line="240" w:lineRule="auto"/>
      </w:pPr>
      <w:proofErr w:type="spellStart"/>
      <w:r w:rsidRPr="000522E9">
        <w:t>Arnerich</w:t>
      </w:r>
      <w:proofErr w:type="spellEnd"/>
      <w:r w:rsidRPr="000522E9">
        <w:t>, M., 2018. </w:t>
      </w:r>
      <w:r w:rsidRPr="000522E9">
        <w:rPr>
          <w:i/>
          <w:iCs/>
        </w:rPr>
        <w:t xml:space="preserve">How To Apply The Leuven Scales In Practice | </w:t>
      </w:r>
      <w:proofErr w:type="spellStart"/>
      <w:proofErr w:type="gramStart"/>
      <w:r w:rsidRPr="000522E9">
        <w:rPr>
          <w:i/>
          <w:iCs/>
        </w:rPr>
        <w:t>Famly</w:t>
      </w:r>
      <w:proofErr w:type="spellEnd"/>
      <w:r w:rsidRPr="000522E9">
        <w:t>.</w:t>
      </w:r>
      <w:proofErr w:type="gramEnd"/>
      <w:r w:rsidRPr="000522E9">
        <w:t xml:space="preserve"> [online] </w:t>
      </w:r>
      <w:proofErr w:type="spellStart"/>
      <w:r w:rsidRPr="000522E9">
        <w:t>Famly</w:t>
      </w:r>
      <w:proofErr w:type="spellEnd"/>
      <w:r w:rsidRPr="000522E9">
        <w:t>. Available at: &lt;https://famly.co/blog/management/leuven-scales/&gt; [Accessed 7 May 2020].</w:t>
      </w:r>
    </w:p>
    <w:p w14:paraId="0EFCDA88" w14:textId="77777777" w:rsidR="007F35DE" w:rsidRPr="00894E9C" w:rsidRDefault="007F35DE" w:rsidP="00AC77B9">
      <w:pPr>
        <w:tabs>
          <w:tab w:val="left" w:pos="3480"/>
        </w:tabs>
        <w:spacing w:line="240" w:lineRule="auto"/>
      </w:pPr>
      <w:r>
        <w:t xml:space="preserve">Blenheim Primary. (2015) reception 2d and 3d shapes [video]. Available at: </w:t>
      </w:r>
      <w:hyperlink r:id="rId11" w:history="1">
        <w:r w:rsidRPr="00916F81">
          <w:rPr>
            <w:rStyle w:val="Hyperlink"/>
          </w:rPr>
          <w:t>https://www.youtube.com/watch?v=pjU9EERoZfk</w:t>
        </w:r>
      </w:hyperlink>
      <w:r>
        <w:t xml:space="preserve"> [Accessed 7 May 2020]</w:t>
      </w:r>
    </w:p>
    <w:p w14:paraId="15584430" w14:textId="77777777" w:rsidR="007F35DE" w:rsidRDefault="007F35DE" w:rsidP="00AC77B9">
      <w:pPr>
        <w:tabs>
          <w:tab w:val="left" w:pos="3480"/>
        </w:tabs>
        <w:spacing w:line="240" w:lineRule="auto"/>
      </w:pPr>
      <w:r w:rsidRPr="00F36EAF">
        <w:t xml:space="preserve">British Educational Research Association [BERA] (2018) Ethical Guidelines for Educational Research, fourth edition, London. </w:t>
      </w:r>
      <w:hyperlink r:id="rId12" w:history="1">
        <w:r w:rsidRPr="0085123E">
          <w:rPr>
            <w:rStyle w:val="Hyperlink"/>
          </w:rPr>
          <w:t>https://www.bera.ac.uk/researchers-resources/publications/ethicalguidelines-for-educational-research-2018</w:t>
        </w:r>
      </w:hyperlink>
      <w:r>
        <w:t xml:space="preserve"> [Accessed 7 May 2020]</w:t>
      </w:r>
    </w:p>
    <w:p w14:paraId="763CA26D" w14:textId="77777777" w:rsidR="007F35DE" w:rsidRDefault="007F35DE" w:rsidP="00AC77B9">
      <w:pPr>
        <w:tabs>
          <w:tab w:val="left" w:pos="3480"/>
        </w:tabs>
        <w:spacing w:line="240" w:lineRule="auto"/>
      </w:pPr>
      <w:r w:rsidRPr="00425945">
        <w:t>Education.nsw.gov.au. 2019. </w:t>
      </w:r>
      <w:r w:rsidRPr="00425945">
        <w:rPr>
          <w:i/>
          <w:iCs/>
        </w:rPr>
        <w:t xml:space="preserve">Observation: A Guide </w:t>
      </w:r>
      <w:proofErr w:type="gramStart"/>
      <w:r w:rsidRPr="00425945">
        <w:rPr>
          <w:i/>
          <w:iCs/>
        </w:rPr>
        <w:t>For</w:t>
      </w:r>
      <w:proofErr w:type="gramEnd"/>
      <w:r w:rsidRPr="00425945">
        <w:rPr>
          <w:i/>
          <w:iCs/>
        </w:rPr>
        <w:t xml:space="preserve"> Use In Evaluation</w:t>
      </w:r>
      <w:r w:rsidRPr="00425945">
        <w:t>. [online] Available at: &lt;https://education.nsw.gov.au/teaching-and-learning/professional-learning/evaluation-resource-hub/collecting-data/observation&gt; [Accessed 5 May 2020].</w:t>
      </w:r>
      <w:r>
        <w:t xml:space="preserve"> </w:t>
      </w:r>
    </w:p>
    <w:p w14:paraId="0F302A42" w14:textId="77777777" w:rsidR="007F35DE" w:rsidRDefault="007F35DE" w:rsidP="00AC77B9">
      <w:pPr>
        <w:tabs>
          <w:tab w:val="left" w:pos="3480"/>
        </w:tabs>
        <w:spacing w:line="240" w:lineRule="auto"/>
      </w:pPr>
      <w:proofErr w:type="spellStart"/>
      <w:r w:rsidRPr="00EA6A23">
        <w:t>Estyn.gov.wales</w:t>
      </w:r>
      <w:proofErr w:type="spellEnd"/>
      <w:r w:rsidRPr="00EA6A23">
        <w:t>. n.d. </w:t>
      </w:r>
      <w:r w:rsidRPr="00EA6A23">
        <w:rPr>
          <w:i/>
          <w:iCs/>
        </w:rPr>
        <w:t xml:space="preserve">Outdoor Learning </w:t>
      </w:r>
      <w:proofErr w:type="gramStart"/>
      <w:r w:rsidRPr="00EA6A23">
        <w:rPr>
          <w:i/>
          <w:iCs/>
        </w:rPr>
        <w:t>At</w:t>
      </w:r>
      <w:proofErr w:type="gramEnd"/>
      <w:r w:rsidRPr="00EA6A23">
        <w:rPr>
          <w:i/>
          <w:iCs/>
        </w:rPr>
        <w:t xml:space="preserve"> The Beach | Estyn</w:t>
      </w:r>
      <w:r w:rsidRPr="00EA6A23">
        <w:t>. [online] Available at: &lt;https://www.estyn.gov.wales/effective-practice/outdoor-learning-beach&gt; [Accessed 5 May 2020].</w:t>
      </w:r>
      <w:r>
        <w:t xml:space="preserve"> </w:t>
      </w:r>
    </w:p>
    <w:p w14:paraId="45D1E6CA" w14:textId="77777777" w:rsidR="007F35DE" w:rsidRDefault="007F35DE" w:rsidP="00AC77B9">
      <w:pPr>
        <w:tabs>
          <w:tab w:val="left" w:pos="3480"/>
        </w:tabs>
        <w:spacing w:line="240" w:lineRule="auto"/>
      </w:pPr>
      <w:r>
        <w:t xml:space="preserve">Evans, A. (2020) ECAD4010 Lead Lecture: </w:t>
      </w:r>
      <w:r w:rsidRPr="003B0643">
        <w:rPr>
          <w:i/>
          <w:iCs/>
        </w:rPr>
        <w:t>UWTSD</w:t>
      </w:r>
      <w:r>
        <w:t xml:space="preserve"> Hwb. Available at:</w:t>
      </w:r>
      <w:r w:rsidRPr="00F4146E">
        <w:t xml:space="preserve"> </w:t>
      </w:r>
      <w:hyperlink r:id="rId13" w:history="1">
        <w:r w:rsidRPr="00F4146E">
          <w:rPr>
            <w:rStyle w:val="Hyperlink"/>
          </w:rPr>
          <w:t>https://uowtsd-my.sharepoint.com/:p:/g/personal/alison_evans2_uwtsd_ac_uk/EXjCUJhLIctJnQHMd2VRz-MBtVCMvbudEcOAOym6YRB7Mw?rtime=GUJohn_y10g</w:t>
        </w:r>
      </w:hyperlink>
      <w:r>
        <w:t xml:space="preserve"> [Accessed 7 May 2020]  </w:t>
      </w:r>
    </w:p>
    <w:p w14:paraId="208FB1CB" w14:textId="77777777" w:rsidR="007F35DE" w:rsidRDefault="007F35DE" w:rsidP="00AC77B9">
      <w:pPr>
        <w:tabs>
          <w:tab w:val="left" w:pos="3480"/>
        </w:tabs>
        <w:spacing w:line="240" w:lineRule="auto"/>
      </w:pPr>
      <w:proofErr w:type="spellStart"/>
      <w:r w:rsidRPr="00374024">
        <w:t>Hwb.gov.wales</w:t>
      </w:r>
      <w:proofErr w:type="spellEnd"/>
      <w:r w:rsidRPr="00374024">
        <w:t>. 2008. </w:t>
      </w:r>
      <w:r w:rsidRPr="00374024">
        <w:rPr>
          <w:i/>
          <w:iCs/>
        </w:rPr>
        <w:t xml:space="preserve">Learning </w:t>
      </w:r>
      <w:proofErr w:type="gramStart"/>
      <w:r w:rsidRPr="00374024">
        <w:rPr>
          <w:i/>
          <w:iCs/>
        </w:rPr>
        <w:t>And</w:t>
      </w:r>
      <w:proofErr w:type="gramEnd"/>
      <w:r w:rsidRPr="00374024">
        <w:rPr>
          <w:i/>
          <w:iCs/>
        </w:rPr>
        <w:t xml:space="preserve"> Teaching Pedagogy</w:t>
      </w:r>
      <w:r w:rsidRPr="00374024">
        <w:t>. [online] Available at: &lt;https://hwb.gov.wales/storage/8f0b360f-f1f6-4bec-b11a-df88168007f9/learning-and-teaching-pedagogy.pdf&gt; [Accessed 5 May 2020].</w:t>
      </w:r>
      <w:r>
        <w:t xml:space="preserve"> </w:t>
      </w:r>
    </w:p>
    <w:p w14:paraId="43A48D7D" w14:textId="77777777" w:rsidR="007F35DE" w:rsidRDefault="007F35DE" w:rsidP="00AC77B9">
      <w:pPr>
        <w:tabs>
          <w:tab w:val="left" w:pos="3480"/>
        </w:tabs>
        <w:spacing w:line="240" w:lineRule="auto"/>
      </w:pPr>
      <w:proofErr w:type="spellStart"/>
      <w:r w:rsidRPr="00897451">
        <w:t>Laevers</w:t>
      </w:r>
      <w:proofErr w:type="spellEnd"/>
      <w:r w:rsidRPr="00897451">
        <w:t xml:space="preserve"> F. Experiential education: Making care and education more effective through well-being and involvement. Bennett J, topic ed. In: Tremblay RE, Boivin M, Peters </w:t>
      </w:r>
      <w:proofErr w:type="spellStart"/>
      <w:r w:rsidRPr="00897451">
        <w:t>RDeV</w:t>
      </w:r>
      <w:proofErr w:type="spellEnd"/>
      <w:r w:rsidRPr="00897451">
        <w:t xml:space="preserve">, Barr RG, eds. </w:t>
      </w:r>
      <w:proofErr w:type="spellStart"/>
      <w:r w:rsidRPr="00897451">
        <w:t>Encyclopedia</w:t>
      </w:r>
      <w:proofErr w:type="spellEnd"/>
      <w:r w:rsidRPr="00897451">
        <w:t xml:space="preserve"> on Early Childhood Development [online]. Montreal, Quebec: Centre of Excellence for Early Childhood Development; 2011:1-5. Available at: http://www.childencyclopedia.com/documents/LaeversANGxp1.pdf. Accessed [</w:t>
      </w:r>
      <w:r>
        <w:t>Accessed 7 May 2020</w:t>
      </w:r>
      <w:r w:rsidRPr="00897451">
        <w:t>].</w:t>
      </w:r>
      <w:r>
        <w:t xml:space="preserve"> </w:t>
      </w:r>
    </w:p>
    <w:p w14:paraId="1AD4DEF6" w14:textId="77777777" w:rsidR="007F35DE" w:rsidRDefault="007F35DE" w:rsidP="00AC77B9">
      <w:pPr>
        <w:tabs>
          <w:tab w:val="left" w:pos="3480"/>
        </w:tabs>
        <w:spacing w:line="240" w:lineRule="auto"/>
      </w:pPr>
      <w:r w:rsidRPr="00630107">
        <w:t xml:space="preserve">Pyle, Angela &amp; </w:t>
      </w:r>
      <w:proofErr w:type="spellStart"/>
      <w:r w:rsidRPr="00630107">
        <w:t>Danniels</w:t>
      </w:r>
      <w:proofErr w:type="spellEnd"/>
      <w:r w:rsidRPr="00630107">
        <w:t>, Erica. (2015). Using a picture book to gain assent in research with young children. Early Child Development and Care. 1-15. 10.1080/03004430.2015.1100175.</w:t>
      </w:r>
      <w:r>
        <w:t xml:space="preserve"> [Accessed 7 May 2020]</w:t>
      </w:r>
    </w:p>
    <w:p w14:paraId="737A4214" w14:textId="5C54A4EF" w:rsidR="007F35DE" w:rsidRDefault="007F35DE" w:rsidP="00AC77B9">
      <w:pPr>
        <w:tabs>
          <w:tab w:val="left" w:pos="3480"/>
        </w:tabs>
        <w:spacing w:line="240" w:lineRule="auto"/>
      </w:pPr>
      <w:r w:rsidRPr="00894E9C">
        <w:t xml:space="preserve">Williams, A. and Katz, L., </w:t>
      </w:r>
      <w:r>
        <w:t>2001.</w:t>
      </w:r>
      <w:r w:rsidRPr="00894E9C">
        <w:t xml:space="preserve"> </w:t>
      </w:r>
      <w:r w:rsidRPr="00894E9C">
        <w:rPr>
          <w:i/>
          <w:iCs/>
        </w:rPr>
        <w:t xml:space="preserve">The Use </w:t>
      </w:r>
      <w:proofErr w:type="gramStart"/>
      <w:r w:rsidRPr="00894E9C">
        <w:rPr>
          <w:i/>
          <w:iCs/>
        </w:rPr>
        <w:t>Of</w:t>
      </w:r>
      <w:proofErr w:type="gramEnd"/>
      <w:r w:rsidRPr="00894E9C">
        <w:rPr>
          <w:i/>
          <w:iCs/>
        </w:rPr>
        <w:t xml:space="preserve"> Focus Group Methodology In Education: Some Theoretical And Practical Considerations, 5(3)</w:t>
      </w:r>
      <w:r w:rsidRPr="00894E9C">
        <w:t xml:space="preserve">. [online] Available at: </w:t>
      </w:r>
      <w:hyperlink r:id="rId14" w:history="1">
        <w:r w:rsidRPr="005119C0">
          <w:rPr>
            <w:rStyle w:val="Hyperlink"/>
          </w:rPr>
          <w:t>file:///C:/Users/legen/Downloads/The_Use_of_Focus_Group_Methodology_in_Education_So.pdf</w:t>
        </w:r>
      </w:hyperlink>
      <w:r w:rsidRPr="005119C0">
        <w:t xml:space="preserve"> </w:t>
      </w:r>
      <w:r>
        <w:t>[Accessed 5 May 2020]</w:t>
      </w:r>
    </w:p>
    <w:p w14:paraId="36485AB0" w14:textId="462670C1" w:rsidR="00AC77B9" w:rsidRDefault="00AC77B9" w:rsidP="00AC77B9">
      <w:pPr>
        <w:tabs>
          <w:tab w:val="left" w:pos="3480"/>
        </w:tabs>
        <w:spacing w:line="240" w:lineRule="auto"/>
      </w:pPr>
    </w:p>
    <w:p w14:paraId="4BC081A4" w14:textId="333A4F24" w:rsidR="00AC77B9" w:rsidRDefault="00AC77B9" w:rsidP="00AC77B9">
      <w:pPr>
        <w:tabs>
          <w:tab w:val="left" w:pos="3480"/>
        </w:tabs>
        <w:spacing w:line="240" w:lineRule="auto"/>
      </w:pPr>
    </w:p>
    <w:p w14:paraId="5D7D6585" w14:textId="7FC9BF77" w:rsidR="00AC77B9" w:rsidRDefault="00143FE2" w:rsidP="003A7B6F">
      <w:pPr>
        <w:tabs>
          <w:tab w:val="left" w:pos="3480"/>
        </w:tabs>
        <w:spacing w:line="240" w:lineRule="auto"/>
        <w:jc w:val="center"/>
        <w:rPr>
          <w:b/>
          <w:bCs/>
          <w:sz w:val="32"/>
          <w:szCs w:val="32"/>
        </w:rPr>
      </w:pPr>
      <w:r w:rsidRPr="000007BD">
        <w:rPr>
          <w:b/>
          <w:bCs/>
          <w:sz w:val="32"/>
          <w:szCs w:val="32"/>
        </w:rPr>
        <w:t>Appendix</w:t>
      </w:r>
    </w:p>
    <w:p w14:paraId="79C34518" w14:textId="56487D3D" w:rsidR="000007BD" w:rsidRPr="000007BD" w:rsidRDefault="000007BD" w:rsidP="008420A0">
      <w:pPr>
        <w:tabs>
          <w:tab w:val="left" w:pos="3480"/>
        </w:tabs>
        <w:spacing w:line="240" w:lineRule="auto"/>
        <w:jc w:val="center"/>
      </w:pPr>
      <w:r>
        <w:t xml:space="preserve">Observation schedule </w:t>
      </w:r>
      <w:r w:rsidR="005C1D7D">
        <w:t xml:space="preserve">based on the research question </w:t>
      </w:r>
      <w:r w:rsidR="005C1D7D" w:rsidRPr="005C1D7D">
        <w:t>‘To what extent does a focus group provide opportunities for pupil involvement and learning?’</w:t>
      </w:r>
    </w:p>
    <w:p w14:paraId="514CF3CC" w14:textId="77777777" w:rsidR="00E63D35" w:rsidRDefault="00E63D35" w:rsidP="00E63D35"/>
    <w:p w14:paraId="4DBA03D9" w14:textId="7172845E" w:rsidR="00E63D35" w:rsidRDefault="00E63D35" w:rsidP="00E63D35">
      <w:r>
        <w:t>Observer: Lainey Gallo                                          Length of lesson: 2 minutes 50 seconds</w:t>
      </w:r>
    </w:p>
    <w:p w14:paraId="74328B9F" w14:textId="77777777" w:rsidR="00E63D35" w:rsidRPr="001F6971" w:rsidRDefault="00E63D35" w:rsidP="00E63D35">
      <w:r>
        <w:t xml:space="preserve">Focus question: </w:t>
      </w:r>
      <w:r w:rsidRPr="001F6971">
        <w:rPr>
          <w:lang w:val="en-US"/>
        </w:rPr>
        <w:t xml:space="preserve">To what extent does a focus group provide opportunities for pupil involvement and learning? </w:t>
      </w:r>
    </w:p>
    <w:p w14:paraId="52235343" w14:textId="77777777" w:rsidR="00E63D35" w:rsidRDefault="00E63D35" w:rsidP="00E63D35">
      <w:r>
        <w:t>Context: A focus group of 4 children are asked to identify the 2D and 3D shapes. They are then asked to sort the shapes into sorting circles. One circle is for the 2D shapes and one circle is for the 3D shapes.</w:t>
      </w:r>
    </w:p>
    <w:p w14:paraId="303E1EF6" w14:textId="77777777" w:rsidR="00E63D35" w:rsidRDefault="00E63D35" w:rsidP="00E63D35">
      <w:r>
        <w:t>5- Extremely high: continued intense activity.</w:t>
      </w:r>
    </w:p>
    <w:p w14:paraId="5A36933D" w14:textId="77777777" w:rsidR="00E63D35" w:rsidRDefault="00E63D35" w:rsidP="00E63D35">
      <w:r>
        <w:t xml:space="preserve">4- High: moderate involvement with some intense moments. </w:t>
      </w:r>
    </w:p>
    <w:p w14:paraId="7ABB7D1F" w14:textId="77777777" w:rsidR="00E63D35" w:rsidRDefault="00E63D35" w:rsidP="00E63D35">
      <w:r>
        <w:t xml:space="preserve">3- Moderate: mainly continues activity. </w:t>
      </w:r>
    </w:p>
    <w:p w14:paraId="05BC1908" w14:textId="77777777" w:rsidR="00E63D35" w:rsidRDefault="00E63D35" w:rsidP="00E63D35">
      <w:r>
        <w:t>2- Low: Frequently interrupted activity.</w:t>
      </w:r>
    </w:p>
    <w:p w14:paraId="1C190AAB" w14:textId="77777777" w:rsidR="00E63D35" w:rsidRDefault="00E63D35" w:rsidP="00E63D35">
      <w:r>
        <w:t>1-Extremely low: Little to no interaction.</w:t>
      </w:r>
    </w:p>
    <w:p w14:paraId="07BB15E5" w14:textId="77777777" w:rsidR="00E63D35" w:rsidRDefault="00E63D35" w:rsidP="00E63D35"/>
    <w:tbl>
      <w:tblPr>
        <w:tblStyle w:val="TableGrid"/>
        <w:tblpPr w:leftFromText="180" w:rightFromText="180" w:vertAnchor="text" w:horzAnchor="margin" w:tblpY="400"/>
        <w:tblW w:w="0" w:type="auto"/>
        <w:tblLook w:val="04A0" w:firstRow="1" w:lastRow="0" w:firstColumn="1" w:lastColumn="0" w:noHBand="0" w:noVBand="1"/>
      </w:tblPr>
      <w:tblGrid>
        <w:gridCol w:w="1159"/>
        <w:gridCol w:w="1959"/>
        <w:gridCol w:w="1975"/>
        <w:gridCol w:w="1920"/>
        <w:gridCol w:w="2003"/>
      </w:tblGrid>
      <w:tr w:rsidR="00E63D35" w14:paraId="110DD6C3" w14:textId="77777777" w:rsidTr="001A66DC">
        <w:tc>
          <w:tcPr>
            <w:tcW w:w="2789" w:type="dxa"/>
          </w:tcPr>
          <w:p w14:paraId="2F43A884" w14:textId="77777777" w:rsidR="00E63D35" w:rsidRDefault="00E63D35" w:rsidP="001A66DC"/>
        </w:tc>
        <w:tc>
          <w:tcPr>
            <w:tcW w:w="2789" w:type="dxa"/>
          </w:tcPr>
          <w:p w14:paraId="51A49DE1" w14:textId="77777777" w:rsidR="00E63D35" w:rsidRDefault="00E63D35" w:rsidP="001A66DC">
            <w:r>
              <w:t>Child 1</w:t>
            </w:r>
          </w:p>
        </w:tc>
        <w:tc>
          <w:tcPr>
            <w:tcW w:w="2790" w:type="dxa"/>
          </w:tcPr>
          <w:p w14:paraId="334996FB" w14:textId="77777777" w:rsidR="00E63D35" w:rsidRDefault="00E63D35" w:rsidP="001A66DC">
            <w:r>
              <w:t>Child 2</w:t>
            </w:r>
          </w:p>
        </w:tc>
        <w:tc>
          <w:tcPr>
            <w:tcW w:w="2790" w:type="dxa"/>
          </w:tcPr>
          <w:p w14:paraId="2931F7A6" w14:textId="77777777" w:rsidR="00E63D35" w:rsidRDefault="00E63D35" w:rsidP="001A66DC">
            <w:r>
              <w:t>Child 3</w:t>
            </w:r>
          </w:p>
        </w:tc>
        <w:tc>
          <w:tcPr>
            <w:tcW w:w="2790" w:type="dxa"/>
          </w:tcPr>
          <w:p w14:paraId="7CF65452" w14:textId="77777777" w:rsidR="00E63D35" w:rsidRDefault="00E63D35" w:rsidP="001A66DC">
            <w:r>
              <w:t>Child 4</w:t>
            </w:r>
          </w:p>
        </w:tc>
      </w:tr>
      <w:tr w:rsidR="00E63D35" w14:paraId="2942C204" w14:textId="77777777" w:rsidTr="001A66DC">
        <w:tc>
          <w:tcPr>
            <w:tcW w:w="2789" w:type="dxa"/>
          </w:tcPr>
          <w:p w14:paraId="5AF4ABD0" w14:textId="77777777" w:rsidR="00E63D35" w:rsidRDefault="00E63D35" w:rsidP="001A66DC">
            <w:r>
              <w:t xml:space="preserve">Score observed every 30 seconds. </w:t>
            </w:r>
          </w:p>
        </w:tc>
        <w:tc>
          <w:tcPr>
            <w:tcW w:w="2789" w:type="dxa"/>
          </w:tcPr>
          <w:p w14:paraId="77703482" w14:textId="00695FBB" w:rsidR="00E63D35" w:rsidRDefault="00E63D35" w:rsidP="001A66DC">
            <w:r>
              <w:t>5, 4, 4 ,4, 3</w:t>
            </w:r>
          </w:p>
        </w:tc>
        <w:tc>
          <w:tcPr>
            <w:tcW w:w="2790" w:type="dxa"/>
          </w:tcPr>
          <w:p w14:paraId="269B5949" w14:textId="70CE7FAD" w:rsidR="00E63D35" w:rsidRDefault="00E63D35" w:rsidP="001A66DC">
            <w:r>
              <w:t xml:space="preserve">5, 5 ,4 ,5, 5 </w:t>
            </w:r>
          </w:p>
        </w:tc>
        <w:tc>
          <w:tcPr>
            <w:tcW w:w="2790" w:type="dxa"/>
          </w:tcPr>
          <w:p w14:paraId="30BD1B50" w14:textId="1E96F6A0" w:rsidR="00E63D35" w:rsidRDefault="00E63D35" w:rsidP="001A66DC">
            <w:r>
              <w:t>1, 1 ,2 ,3 ,3</w:t>
            </w:r>
          </w:p>
        </w:tc>
        <w:tc>
          <w:tcPr>
            <w:tcW w:w="2790" w:type="dxa"/>
          </w:tcPr>
          <w:p w14:paraId="61CDA513" w14:textId="05A9A152" w:rsidR="00E63D35" w:rsidRDefault="00E63D35" w:rsidP="001A66DC">
            <w:r>
              <w:t>2, 3, 3, 3 ,3</w:t>
            </w:r>
          </w:p>
        </w:tc>
      </w:tr>
      <w:tr w:rsidR="00E63D35" w14:paraId="76E9ED78" w14:textId="77777777" w:rsidTr="001A66DC">
        <w:tc>
          <w:tcPr>
            <w:tcW w:w="2789" w:type="dxa"/>
          </w:tcPr>
          <w:p w14:paraId="0119CD74" w14:textId="77777777" w:rsidR="00E63D35" w:rsidRDefault="00E63D35" w:rsidP="001A66DC">
            <w:r>
              <w:t xml:space="preserve">Overall average score. </w:t>
            </w:r>
          </w:p>
        </w:tc>
        <w:tc>
          <w:tcPr>
            <w:tcW w:w="2789" w:type="dxa"/>
          </w:tcPr>
          <w:p w14:paraId="55EB7EE1" w14:textId="77777777" w:rsidR="00E63D35" w:rsidRDefault="00E63D35" w:rsidP="001A66DC">
            <w:r>
              <w:t>4</w:t>
            </w:r>
          </w:p>
        </w:tc>
        <w:tc>
          <w:tcPr>
            <w:tcW w:w="2790" w:type="dxa"/>
          </w:tcPr>
          <w:p w14:paraId="466F703B" w14:textId="77777777" w:rsidR="00E63D35" w:rsidRDefault="00E63D35" w:rsidP="001A66DC">
            <w:r>
              <w:t>5</w:t>
            </w:r>
          </w:p>
        </w:tc>
        <w:tc>
          <w:tcPr>
            <w:tcW w:w="2790" w:type="dxa"/>
          </w:tcPr>
          <w:p w14:paraId="3C315B5B" w14:textId="77777777" w:rsidR="00E63D35" w:rsidRDefault="00E63D35" w:rsidP="001A66DC">
            <w:r>
              <w:t>2</w:t>
            </w:r>
          </w:p>
        </w:tc>
        <w:tc>
          <w:tcPr>
            <w:tcW w:w="2790" w:type="dxa"/>
          </w:tcPr>
          <w:p w14:paraId="4C8A7651" w14:textId="77777777" w:rsidR="00E63D35" w:rsidRDefault="00E63D35" w:rsidP="001A66DC">
            <w:r>
              <w:t>3</w:t>
            </w:r>
          </w:p>
        </w:tc>
      </w:tr>
      <w:tr w:rsidR="00E63D35" w14:paraId="6F51D72E" w14:textId="77777777" w:rsidTr="001A66DC">
        <w:tc>
          <w:tcPr>
            <w:tcW w:w="2789" w:type="dxa"/>
          </w:tcPr>
          <w:p w14:paraId="074811F4" w14:textId="77777777" w:rsidR="00E63D35" w:rsidRDefault="00E63D35" w:rsidP="001A66DC">
            <w:r>
              <w:t xml:space="preserve">Additional comments. </w:t>
            </w:r>
          </w:p>
        </w:tc>
        <w:tc>
          <w:tcPr>
            <w:tcW w:w="2789" w:type="dxa"/>
          </w:tcPr>
          <w:p w14:paraId="72E56CC5" w14:textId="77777777" w:rsidR="00E63D35" w:rsidRDefault="00E63D35" w:rsidP="00E63D35">
            <w:pPr>
              <w:pStyle w:val="ListParagraph"/>
              <w:numPr>
                <w:ilvl w:val="0"/>
                <w:numId w:val="2"/>
              </w:numPr>
            </w:pPr>
            <w:r>
              <w:t>Child, one started the session very enthusiastic. They put their hand up to answer questions.</w:t>
            </w:r>
          </w:p>
          <w:p w14:paraId="668AA512" w14:textId="77777777" w:rsidR="00E63D35" w:rsidRDefault="00E63D35" w:rsidP="00E63D35">
            <w:pPr>
              <w:pStyle w:val="ListParagraph"/>
              <w:numPr>
                <w:ilvl w:val="0"/>
                <w:numId w:val="2"/>
              </w:numPr>
            </w:pPr>
            <w:r>
              <w:t xml:space="preserve">During the activity, child 1 was very involved </w:t>
            </w:r>
            <w:r>
              <w:lastRenderedPageBreak/>
              <w:t xml:space="preserve">and tried to complete the activity. </w:t>
            </w:r>
          </w:p>
          <w:p w14:paraId="6FEB85C4" w14:textId="77777777" w:rsidR="00E63D35" w:rsidRDefault="00E63D35" w:rsidP="00E63D35">
            <w:pPr>
              <w:pStyle w:val="ListParagraph"/>
              <w:numPr>
                <w:ilvl w:val="0"/>
                <w:numId w:val="2"/>
              </w:numPr>
            </w:pPr>
            <w:r>
              <w:t xml:space="preserve">Towards the end of the activity, child 1 seemed to lose some interest in the activity as they </w:t>
            </w:r>
            <w:proofErr w:type="gramStart"/>
            <w:r>
              <w:t>weren’t</w:t>
            </w:r>
            <w:proofErr w:type="gramEnd"/>
            <w:r>
              <w:t xml:space="preserve"> as talkative and involved as in the beginning. </w:t>
            </w:r>
          </w:p>
        </w:tc>
        <w:tc>
          <w:tcPr>
            <w:tcW w:w="2790" w:type="dxa"/>
          </w:tcPr>
          <w:p w14:paraId="3977B56D" w14:textId="77777777" w:rsidR="00E63D35" w:rsidRDefault="00E63D35" w:rsidP="00E63D35">
            <w:pPr>
              <w:pStyle w:val="ListParagraph"/>
              <w:numPr>
                <w:ilvl w:val="0"/>
                <w:numId w:val="2"/>
              </w:numPr>
            </w:pPr>
            <w:r>
              <w:lastRenderedPageBreak/>
              <w:t xml:space="preserve">Child 2 started the activity very enthusiastic. They continuously answered questions and even held their hand up numerous times to </w:t>
            </w:r>
            <w:r>
              <w:lastRenderedPageBreak/>
              <w:t xml:space="preserve">answer questions. </w:t>
            </w:r>
          </w:p>
          <w:p w14:paraId="4077EEF0" w14:textId="77777777" w:rsidR="00E63D35" w:rsidRDefault="00E63D35" w:rsidP="00E63D35">
            <w:pPr>
              <w:pStyle w:val="ListParagraph"/>
              <w:numPr>
                <w:ilvl w:val="0"/>
                <w:numId w:val="2"/>
              </w:numPr>
            </w:pPr>
            <w:r>
              <w:t xml:space="preserve">During the activity, child 2 was still very involved with the task and completed it. </w:t>
            </w:r>
          </w:p>
          <w:p w14:paraId="54164CF2" w14:textId="77777777" w:rsidR="00E63D35" w:rsidRDefault="00E63D35" w:rsidP="00E63D35">
            <w:pPr>
              <w:pStyle w:val="ListParagraph"/>
              <w:numPr>
                <w:ilvl w:val="0"/>
                <w:numId w:val="2"/>
              </w:numPr>
            </w:pPr>
            <w:r>
              <w:t xml:space="preserve">Towards the end of the session, child 2 was still very enthusiastic and continued to put their hand up to answer questions. </w:t>
            </w:r>
          </w:p>
        </w:tc>
        <w:tc>
          <w:tcPr>
            <w:tcW w:w="2790" w:type="dxa"/>
          </w:tcPr>
          <w:p w14:paraId="7692BEFF" w14:textId="77777777" w:rsidR="00E63D35" w:rsidRDefault="00E63D35" w:rsidP="00E63D35">
            <w:pPr>
              <w:pStyle w:val="ListParagraph"/>
              <w:numPr>
                <w:ilvl w:val="0"/>
                <w:numId w:val="2"/>
              </w:numPr>
            </w:pPr>
            <w:r>
              <w:lastRenderedPageBreak/>
              <w:t xml:space="preserve">Child 3 started the activity with little to no enthusiasm. They seemed to be distracted and did not volunteer to answer any </w:t>
            </w:r>
            <w:r>
              <w:lastRenderedPageBreak/>
              <w:t xml:space="preserve">questions. They only answered questions which were specifically asked to them. </w:t>
            </w:r>
          </w:p>
          <w:p w14:paraId="76B629BB" w14:textId="77777777" w:rsidR="00E63D35" w:rsidRDefault="00E63D35" w:rsidP="00E63D35">
            <w:pPr>
              <w:pStyle w:val="ListParagraph"/>
              <w:numPr>
                <w:ilvl w:val="0"/>
                <w:numId w:val="2"/>
              </w:numPr>
            </w:pPr>
            <w:r>
              <w:t xml:space="preserve">During the activity, child 3 seemed to engage a bit more with the task and tried to complete the activity with their partner. </w:t>
            </w:r>
          </w:p>
          <w:p w14:paraId="456BD6C1" w14:textId="77777777" w:rsidR="00E63D35" w:rsidRDefault="00E63D35" w:rsidP="00E63D35">
            <w:pPr>
              <w:pStyle w:val="ListParagraph"/>
              <w:numPr>
                <w:ilvl w:val="0"/>
                <w:numId w:val="2"/>
              </w:numPr>
            </w:pPr>
            <w:r>
              <w:t>Again, towards the end of the activity, child 3 seemed quiet and unengaged. They only spoke when the teacher specifically spoke to them.</w:t>
            </w:r>
          </w:p>
        </w:tc>
        <w:tc>
          <w:tcPr>
            <w:tcW w:w="2790" w:type="dxa"/>
          </w:tcPr>
          <w:p w14:paraId="551A92A3" w14:textId="77777777" w:rsidR="00E63D35" w:rsidRDefault="00E63D35" w:rsidP="00E63D35">
            <w:pPr>
              <w:pStyle w:val="ListParagraph"/>
              <w:numPr>
                <w:ilvl w:val="0"/>
                <w:numId w:val="2"/>
              </w:numPr>
            </w:pPr>
            <w:r>
              <w:lastRenderedPageBreak/>
              <w:t xml:space="preserve">Child 4 started the activity with some engagement. They answered some questions. </w:t>
            </w:r>
          </w:p>
          <w:p w14:paraId="77785FF6" w14:textId="77777777" w:rsidR="00E63D35" w:rsidRDefault="00E63D35" w:rsidP="00E63D35">
            <w:pPr>
              <w:pStyle w:val="ListParagraph"/>
              <w:numPr>
                <w:ilvl w:val="0"/>
                <w:numId w:val="2"/>
              </w:numPr>
            </w:pPr>
            <w:r>
              <w:t xml:space="preserve">During the activity child 4 completed the task with an </w:t>
            </w:r>
            <w:r>
              <w:lastRenderedPageBreak/>
              <w:t xml:space="preserve">average amount of enthusiasm. They completed the task but did not seem overly enthusiastic to do so. </w:t>
            </w:r>
          </w:p>
          <w:p w14:paraId="60065E05" w14:textId="77777777" w:rsidR="00E63D35" w:rsidRDefault="00E63D35" w:rsidP="00E63D35">
            <w:pPr>
              <w:pStyle w:val="ListParagraph"/>
              <w:numPr>
                <w:ilvl w:val="0"/>
                <w:numId w:val="2"/>
              </w:numPr>
            </w:pPr>
            <w:r>
              <w:t>Towards the end of the session, child 4 again seemed to have an average amount of enthusiasm and seemed to be listening, but not very enthusiastic.</w:t>
            </w:r>
          </w:p>
        </w:tc>
      </w:tr>
    </w:tbl>
    <w:p w14:paraId="30106399" w14:textId="30B6F773" w:rsidR="000007BD" w:rsidRDefault="000007BD" w:rsidP="00AC77B9">
      <w:pPr>
        <w:tabs>
          <w:tab w:val="left" w:pos="3480"/>
        </w:tabs>
        <w:spacing w:line="240" w:lineRule="auto"/>
      </w:pPr>
    </w:p>
    <w:sectPr w:rsidR="000007BD" w:rsidSect="0085375E">
      <w:headerReference w:type="default" r:id="rId15"/>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E8A6C0" w14:textId="77777777" w:rsidR="00E50E48" w:rsidRDefault="00E50E48" w:rsidP="0085375E">
      <w:pPr>
        <w:spacing w:after="0" w:line="240" w:lineRule="auto"/>
      </w:pPr>
      <w:r>
        <w:separator/>
      </w:r>
    </w:p>
  </w:endnote>
  <w:endnote w:type="continuationSeparator" w:id="0">
    <w:p w14:paraId="4E575698" w14:textId="77777777" w:rsidR="00E50E48" w:rsidRDefault="00E50E48" w:rsidP="008537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87824656"/>
      <w:docPartObj>
        <w:docPartGallery w:val="Page Numbers (Bottom of Page)"/>
        <w:docPartUnique/>
      </w:docPartObj>
    </w:sdtPr>
    <w:sdtEndPr>
      <w:rPr>
        <w:noProof/>
      </w:rPr>
    </w:sdtEndPr>
    <w:sdtContent>
      <w:p w14:paraId="3446EC6F" w14:textId="507B7C2C" w:rsidR="00E63D35" w:rsidRDefault="00E63D35">
        <w:pPr>
          <w:pStyle w:val="Footer"/>
        </w:pPr>
        <w:r>
          <w:fldChar w:fldCharType="begin"/>
        </w:r>
        <w:r>
          <w:instrText xml:space="preserve"> PAGE   \* MERGEFORMAT </w:instrText>
        </w:r>
        <w:r>
          <w:fldChar w:fldCharType="separate"/>
        </w:r>
        <w:r>
          <w:rPr>
            <w:noProof/>
          </w:rPr>
          <w:t>2</w:t>
        </w:r>
        <w:r>
          <w:rPr>
            <w:noProof/>
          </w:rPr>
          <w:fldChar w:fldCharType="end"/>
        </w:r>
      </w:p>
    </w:sdtContent>
  </w:sdt>
  <w:p w14:paraId="02BF7648" w14:textId="77777777" w:rsidR="00E63D35" w:rsidRDefault="00E63D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749F2F" w14:textId="77777777" w:rsidR="00E50E48" w:rsidRDefault="00E50E48" w:rsidP="0085375E">
      <w:pPr>
        <w:spacing w:after="0" w:line="240" w:lineRule="auto"/>
      </w:pPr>
      <w:r>
        <w:separator/>
      </w:r>
    </w:p>
  </w:footnote>
  <w:footnote w:type="continuationSeparator" w:id="0">
    <w:p w14:paraId="764D6631" w14:textId="77777777" w:rsidR="00E50E48" w:rsidRDefault="00E50E48" w:rsidP="008537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41629E" w14:textId="600BA7C3" w:rsidR="0085375E" w:rsidRDefault="0085375E">
    <w:pPr>
      <w:pStyle w:val="Header"/>
    </w:pPr>
    <w:r>
      <w:t>Lainey Gallo</w:t>
    </w:r>
    <w:r>
      <w:ptab w:relativeTo="margin" w:alignment="center" w:leader="none"/>
    </w:r>
    <w:r>
      <w:t>1900747</w:t>
    </w:r>
    <w:r>
      <w:ptab w:relativeTo="margin" w:alignment="right" w:leader="none"/>
    </w:r>
    <w:r>
      <w:t>ECAD4010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B2117E7"/>
    <w:multiLevelType w:val="hybridMultilevel"/>
    <w:tmpl w:val="40D815E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79C963B7"/>
    <w:multiLevelType w:val="hybridMultilevel"/>
    <w:tmpl w:val="CD083FC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75E"/>
    <w:rsid w:val="0000039D"/>
    <w:rsid w:val="000007BD"/>
    <w:rsid w:val="00006C88"/>
    <w:rsid w:val="00010D29"/>
    <w:rsid w:val="0001196C"/>
    <w:rsid w:val="000235F5"/>
    <w:rsid w:val="00032E8C"/>
    <w:rsid w:val="000407AC"/>
    <w:rsid w:val="00041192"/>
    <w:rsid w:val="00051413"/>
    <w:rsid w:val="000522E9"/>
    <w:rsid w:val="0006101B"/>
    <w:rsid w:val="00063EF1"/>
    <w:rsid w:val="000A2599"/>
    <w:rsid w:val="000A516C"/>
    <w:rsid w:val="000E12DE"/>
    <w:rsid w:val="000F0617"/>
    <w:rsid w:val="00123017"/>
    <w:rsid w:val="00125C38"/>
    <w:rsid w:val="00143FE2"/>
    <w:rsid w:val="00150811"/>
    <w:rsid w:val="0015096C"/>
    <w:rsid w:val="00157104"/>
    <w:rsid w:val="00164CCC"/>
    <w:rsid w:val="00165246"/>
    <w:rsid w:val="00167445"/>
    <w:rsid w:val="001748EA"/>
    <w:rsid w:val="001770EE"/>
    <w:rsid w:val="00182F51"/>
    <w:rsid w:val="001932FA"/>
    <w:rsid w:val="001A3310"/>
    <w:rsid w:val="001A72C5"/>
    <w:rsid w:val="001B6720"/>
    <w:rsid w:val="001C1D0A"/>
    <w:rsid w:val="001C2ABA"/>
    <w:rsid w:val="001C3B4E"/>
    <w:rsid w:val="001E3618"/>
    <w:rsid w:val="002029F3"/>
    <w:rsid w:val="0020317A"/>
    <w:rsid w:val="0022758D"/>
    <w:rsid w:val="00237E35"/>
    <w:rsid w:val="0026166F"/>
    <w:rsid w:val="00262812"/>
    <w:rsid w:val="00271598"/>
    <w:rsid w:val="002819F9"/>
    <w:rsid w:val="00286BC9"/>
    <w:rsid w:val="00291F23"/>
    <w:rsid w:val="002B711F"/>
    <w:rsid w:val="002C7C8D"/>
    <w:rsid w:val="002E2616"/>
    <w:rsid w:val="002E4F3D"/>
    <w:rsid w:val="002E7989"/>
    <w:rsid w:val="00310C0C"/>
    <w:rsid w:val="00313AA6"/>
    <w:rsid w:val="00321080"/>
    <w:rsid w:val="003310FC"/>
    <w:rsid w:val="00337149"/>
    <w:rsid w:val="00347627"/>
    <w:rsid w:val="003655AF"/>
    <w:rsid w:val="00371338"/>
    <w:rsid w:val="00374024"/>
    <w:rsid w:val="00374788"/>
    <w:rsid w:val="00376D89"/>
    <w:rsid w:val="0038366A"/>
    <w:rsid w:val="00387186"/>
    <w:rsid w:val="00387356"/>
    <w:rsid w:val="003935E5"/>
    <w:rsid w:val="003A19F2"/>
    <w:rsid w:val="003A5D6D"/>
    <w:rsid w:val="003A7214"/>
    <w:rsid w:val="003A7B6F"/>
    <w:rsid w:val="003A7F16"/>
    <w:rsid w:val="003B0643"/>
    <w:rsid w:val="003B44ED"/>
    <w:rsid w:val="003C2593"/>
    <w:rsid w:val="003E04AF"/>
    <w:rsid w:val="003F5252"/>
    <w:rsid w:val="004010B4"/>
    <w:rsid w:val="004011A0"/>
    <w:rsid w:val="00410065"/>
    <w:rsid w:val="00413FDF"/>
    <w:rsid w:val="00425945"/>
    <w:rsid w:val="004540BE"/>
    <w:rsid w:val="00455647"/>
    <w:rsid w:val="004723E5"/>
    <w:rsid w:val="00474E44"/>
    <w:rsid w:val="0048374A"/>
    <w:rsid w:val="00486588"/>
    <w:rsid w:val="0048678E"/>
    <w:rsid w:val="00491A04"/>
    <w:rsid w:val="004B4A15"/>
    <w:rsid w:val="004C3AF2"/>
    <w:rsid w:val="004C5926"/>
    <w:rsid w:val="004E3E00"/>
    <w:rsid w:val="005034FA"/>
    <w:rsid w:val="00507B27"/>
    <w:rsid w:val="005102E5"/>
    <w:rsid w:val="005119C0"/>
    <w:rsid w:val="005363F6"/>
    <w:rsid w:val="0053714A"/>
    <w:rsid w:val="00544CA6"/>
    <w:rsid w:val="00544F2C"/>
    <w:rsid w:val="00553153"/>
    <w:rsid w:val="00553CC9"/>
    <w:rsid w:val="00565842"/>
    <w:rsid w:val="00566643"/>
    <w:rsid w:val="00583397"/>
    <w:rsid w:val="00590242"/>
    <w:rsid w:val="005968A6"/>
    <w:rsid w:val="005A2D84"/>
    <w:rsid w:val="005B01C7"/>
    <w:rsid w:val="005B263E"/>
    <w:rsid w:val="005C1D7D"/>
    <w:rsid w:val="005C1EBE"/>
    <w:rsid w:val="005D205C"/>
    <w:rsid w:val="005F07F1"/>
    <w:rsid w:val="00617A63"/>
    <w:rsid w:val="0062212C"/>
    <w:rsid w:val="00625D1F"/>
    <w:rsid w:val="00625F35"/>
    <w:rsid w:val="00630107"/>
    <w:rsid w:val="00630E1F"/>
    <w:rsid w:val="00642D88"/>
    <w:rsid w:val="0067152B"/>
    <w:rsid w:val="006737E0"/>
    <w:rsid w:val="006754E0"/>
    <w:rsid w:val="00690C7D"/>
    <w:rsid w:val="00697A64"/>
    <w:rsid w:val="006A104C"/>
    <w:rsid w:val="006A2CD2"/>
    <w:rsid w:val="006C3273"/>
    <w:rsid w:val="006C4064"/>
    <w:rsid w:val="006C529C"/>
    <w:rsid w:val="006C609C"/>
    <w:rsid w:val="006D42C8"/>
    <w:rsid w:val="006E570F"/>
    <w:rsid w:val="006E7494"/>
    <w:rsid w:val="006E7FC3"/>
    <w:rsid w:val="006F184A"/>
    <w:rsid w:val="00717D81"/>
    <w:rsid w:val="0073154F"/>
    <w:rsid w:val="00731817"/>
    <w:rsid w:val="00732BBC"/>
    <w:rsid w:val="007403B6"/>
    <w:rsid w:val="00760580"/>
    <w:rsid w:val="007737E5"/>
    <w:rsid w:val="00774874"/>
    <w:rsid w:val="00776567"/>
    <w:rsid w:val="00776ED8"/>
    <w:rsid w:val="007860EF"/>
    <w:rsid w:val="007965B6"/>
    <w:rsid w:val="00797012"/>
    <w:rsid w:val="007A0D1B"/>
    <w:rsid w:val="007A60F1"/>
    <w:rsid w:val="007B730B"/>
    <w:rsid w:val="007C282D"/>
    <w:rsid w:val="007E57E4"/>
    <w:rsid w:val="007F22B5"/>
    <w:rsid w:val="007F35DE"/>
    <w:rsid w:val="007F3759"/>
    <w:rsid w:val="00801694"/>
    <w:rsid w:val="008252DD"/>
    <w:rsid w:val="00835C53"/>
    <w:rsid w:val="008420A0"/>
    <w:rsid w:val="0084333A"/>
    <w:rsid w:val="0085375E"/>
    <w:rsid w:val="00860B31"/>
    <w:rsid w:val="008620D0"/>
    <w:rsid w:val="00872741"/>
    <w:rsid w:val="00894E9C"/>
    <w:rsid w:val="00897451"/>
    <w:rsid w:val="008E2ADF"/>
    <w:rsid w:val="008E770D"/>
    <w:rsid w:val="008E7A51"/>
    <w:rsid w:val="00902C50"/>
    <w:rsid w:val="0090346E"/>
    <w:rsid w:val="00904823"/>
    <w:rsid w:val="00912812"/>
    <w:rsid w:val="00912E25"/>
    <w:rsid w:val="00916325"/>
    <w:rsid w:val="00916F81"/>
    <w:rsid w:val="00922152"/>
    <w:rsid w:val="00925607"/>
    <w:rsid w:val="0093449E"/>
    <w:rsid w:val="009355B1"/>
    <w:rsid w:val="00946DA6"/>
    <w:rsid w:val="00947F62"/>
    <w:rsid w:val="00952610"/>
    <w:rsid w:val="009714B7"/>
    <w:rsid w:val="00993F09"/>
    <w:rsid w:val="00997CBF"/>
    <w:rsid w:val="009B4B1E"/>
    <w:rsid w:val="009E196A"/>
    <w:rsid w:val="009E6496"/>
    <w:rsid w:val="009F1FF1"/>
    <w:rsid w:val="00A114FA"/>
    <w:rsid w:val="00A13E91"/>
    <w:rsid w:val="00A15A7C"/>
    <w:rsid w:val="00A41A77"/>
    <w:rsid w:val="00A435BD"/>
    <w:rsid w:val="00A46D81"/>
    <w:rsid w:val="00A65D27"/>
    <w:rsid w:val="00A72764"/>
    <w:rsid w:val="00A75D39"/>
    <w:rsid w:val="00A812BC"/>
    <w:rsid w:val="00A82FAD"/>
    <w:rsid w:val="00AA276A"/>
    <w:rsid w:val="00AB0FE7"/>
    <w:rsid w:val="00AC0264"/>
    <w:rsid w:val="00AC5183"/>
    <w:rsid w:val="00AC62EC"/>
    <w:rsid w:val="00AC77B9"/>
    <w:rsid w:val="00AD2843"/>
    <w:rsid w:val="00AD2C75"/>
    <w:rsid w:val="00AF7154"/>
    <w:rsid w:val="00B047B9"/>
    <w:rsid w:val="00B11301"/>
    <w:rsid w:val="00B42372"/>
    <w:rsid w:val="00B47F2B"/>
    <w:rsid w:val="00B54D48"/>
    <w:rsid w:val="00B55316"/>
    <w:rsid w:val="00B641E9"/>
    <w:rsid w:val="00B70163"/>
    <w:rsid w:val="00B75FCF"/>
    <w:rsid w:val="00B812CF"/>
    <w:rsid w:val="00B93EA6"/>
    <w:rsid w:val="00BA1751"/>
    <w:rsid w:val="00BA7630"/>
    <w:rsid w:val="00BC2829"/>
    <w:rsid w:val="00BE6EEB"/>
    <w:rsid w:val="00BE7ED3"/>
    <w:rsid w:val="00BF3AA6"/>
    <w:rsid w:val="00C01CC9"/>
    <w:rsid w:val="00C079CB"/>
    <w:rsid w:val="00C1337D"/>
    <w:rsid w:val="00C33114"/>
    <w:rsid w:val="00C3452D"/>
    <w:rsid w:val="00C42DF5"/>
    <w:rsid w:val="00C43EF7"/>
    <w:rsid w:val="00C46F36"/>
    <w:rsid w:val="00C54686"/>
    <w:rsid w:val="00C55CF9"/>
    <w:rsid w:val="00C63F62"/>
    <w:rsid w:val="00C63F78"/>
    <w:rsid w:val="00C814D5"/>
    <w:rsid w:val="00C82D2D"/>
    <w:rsid w:val="00C946C1"/>
    <w:rsid w:val="00CA152B"/>
    <w:rsid w:val="00CB46C2"/>
    <w:rsid w:val="00CB4EEE"/>
    <w:rsid w:val="00CD0639"/>
    <w:rsid w:val="00CD4969"/>
    <w:rsid w:val="00CD5AED"/>
    <w:rsid w:val="00CD7AFB"/>
    <w:rsid w:val="00CF6D7A"/>
    <w:rsid w:val="00D03E78"/>
    <w:rsid w:val="00D12481"/>
    <w:rsid w:val="00D150B4"/>
    <w:rsid w:val="00D22EEE"/>
    <w:rsid w:val="00D24E8E"/>
    <w:rsid w:val="00D52115"/>
    <w:rsid w:val="00D5729B"/>
    <w:rsid w:val="00D608A5"/>
    <w:rsid w:val="00D651E3"/>
    <w:rsid w:val="00D87FD2"/>
    <w:rsid w:val="00D93551"/>
    <w:rsid w:val="00D93A36"/>
    <w:rsid w:val="00D96481"/>
    <w:rsid w:val="00D97046"/>
    <w:rsid w:val="00DA59E1"/>
    <w:rsid w:val="00DA6EA4"/>
    <w:rsid w:val="00DB6A82"/>
    <w:rsid w:val="00DC6E00"/>
    <w:rsid w:val="00DD7007"/>
    <w:rsid w:val="00DE7D2B"/>
    <w:rsid w:val="00DF0B45"/>
    <w:rsid w:val="00DF1691"/>
    <w:rsid w:val="00DF753E"/>
    <w:rsid w:val="00E07369"/>
    <w:rsid w:val="00E130D2"/>
    <w:rsid w:val="00E14506"/>
    <w:rsid w:val="00E14B8A"/>
    <w:rsid w:val="00E3166C"/>
    <w:rsid w:val="00E354EE"/>
    <w:rsid w:val="00E40B01"/>
    <w:rsid w:val="00E50E48"/>
    <w:rsid w:val="00E553D9"/>
    <w:rsid w:val="00E61BE2"/>
    <w:rsid w:val="00E63D35"/>
    <w:rsid w:val="00E700AF"/>
    <w:rsid w:val="00E7629E"/>
    <w:rsid w:val="00E874CF"/>
    <w:rsid w:val="00E91394"/>
    <w:rsid w:val="00E945EB"/>
    <w:rsid w:val="00EA08F0"/>
    <w:rsid w:val="00EA346E"/>
    <w:rsid w:val="00EA6A23"/>
    <w:rsid w:val="00ED0A48"/>
    <w:rsid w:val="00ED67A3"/>
    <w:rsid w:val="00EE606B"/>
    <w:rsid w:val="00EF191C"/>
    <w:rsid w:val="00EF4262"/>
    <w:rsid w:val="00EF7F8C"/>
    <w:rsid w:val="00F10EAC"/>
    <w:rsid w:val="00F23533"/>
    <w:rsid w:val="00F23C4E"/>
    <w:rsid w:val="00F26B1F"/>
    <w:rsid w:val="00F35826"/>
    <w:rsid w:val="00F36EAF"/>
    <w:rsid w:val="00F37EBF"/>
    <w:rsid w:val="00F4146E"/>
    <w:rsid w:val="00F465D9"/>
    <w:rsid w:val="00F50B82"/>
    <w:rsid w:val="00F56891"/>
    <w:rsid w:val="00F62334"/>
    <w:rsid w:val="00F8125B"/>
    <w:rsid w:val="00F82820"/>
    <w:rsid w:val="00F8494D"/>
    <w:rsid w:val="00F855A5"/>
    <w:rsid w:val="00F972F7"/>
    <w:rsid w:val="00FA3C0F"/>
    <w:rsid w:val="00FB282F"/>
    <w:rsid w:val="00FC7BD9"/>
    <w:rsid w:val="00FE6CCB"/>
    <w:rsid w:val="00FF56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D78A7"/>
  <w15:chartTrackingRefBased/>
  <w15:docId w15:val="{9035152F-D450-428F-8E47-616429E67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10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5375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5375E"/>
    <w:rPr>
      <w:rFonts w:eastAsiaTheme="minorEastAsia"/>
      <w:lang w:val="en-US"/>
    </w:rPr>
  </w:style>
  <w:style w:type="paragraph" w:styleId="Header">
    <w:name w:val="header"/>
    <w:basedOn w:val="Normal"/>
    <w:link w:val="HeaderChar"/>
    <w:uiPriority w:val="99"/>
    <w:unhideWhenUsed/>
    <w:rsid w:val="008537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375E"/>
  </w:style>
  <w:style w:type="paragraph" w:styleId="Footer">
    <w:name w:val="footer"/>
    <w:basedOn w:val="Normal"/>
    <w:link w:val="FooterChar"/>
    <w:uiPriority w:val="99"/>
    <w:unhideWhenUsed/>
    <w:rsid w:val="008537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375E"/>
  </w:style>
  <w:style w:type="paragraph" w:styleId="NormalWeb">
    <w:name w:val="Normal (Web)"/>
    <w:basedOn w:val="Normal"/>
    <w:uiPriority w:val="99"/>
    <w:semiHidden/>
    <w:unhideWhenUsed/>
    <w:rsid w:val="005C1EBE"/>
    <w:rPr>
      <w:rFonts w:ascii="Times New Roman" w:hAnsi="Times New Roman" w:cs="Times New Roman"/>
      <w:sz w:val="24"/>
      <w:szCs w:val="24"/>
    </w:rPr>
  </w:style>
  <w:style w:type="character" w:styleId="Hyperlink">
    <w:name w:val="Hyperlink"/>
    <w:basedOn w:val="DefaultParagraphFont"/>
    <w:uiPriority w:val="99"/>
    <w:unhideWhenUsed/>
    <w:rsid w:val="00CD0639"/>
    <w:rPr>
      <w:color w:val="0563C1" w:themeColor="hyperlink"/>
      <w:u w:val="single"/>
    </w:rPr>
  </w:style>
  <w:style w:type="character" w:styleId="UnresolvedMention">
    <w:name w:val="Unresolved Mention"/>
    <w:basedOn w:val="DefaultParagraphFont"/>
    <w:uiPriority w:val="99"/>
    <w:semiHidden/>
    <w:unhideWhenUsed/>
    <w:rsid w:val="00CD0639"/>
    <w:rPr>
      <w:color w:val="605E5C"/>
      <w:shd w:val="clear" w:color="auto" w:fill="E1DFDD"/>
    </w:rPr>
  </w:style>
  <w:style w:type="paragraph" w:styleId="ListParagraph">
    <w:name w:val="List Paragraph"/>
    <w:basedOn w:val="Normal"/>
    <w:uiPriority w:val="34"/>
    <w:qFormat/>
    <w:rsid w:val="00CD7AFB"/>
    <w:pPr>
      <w:ind w:left="720"/>
      <w:contextualSpacing/>
    </w:pPr>
  </w:style>
  <w:style w:type="character" w:styleId="FollowedHyperlink">
    <w:name w:val="FollowedHyperlink"/>
    <w:basedOn w:val="DefaultParagraphFont"/>
    <w:uiPriority w:val="99"/>
    <w:semiHidden/>
    <w:unhideWhenUsed/>
    <w:rsid w:val="00271598"/>
    <w:rPr>
      <w:color w:val="954F72" w:themeColor="followedHyperlink"/>
      <w:u w:val="single"/>
    </w:rPr>
  </w:style>
  <w:style w:type="table" w:styleId="TableGrid">
    <w:name w:val="Table Grid"/>
    <w:basedOn w:val="TableNormal"/>
    <w:uiPriority w:val="39"/>
    <w:rsid w:val="006E57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A104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A104C"/>
    <w:pPr>
      <w:outlineLvl w:val="9"/>
    </w:pPr>
    <w:rPr>
      <w:lang w:val="en-US"/>
    </w:rPr>
  </w:style>
  <w:style w:type="paragraph" w:styleId="TOC2">
    <w:name w:val="toc 2"/>
    <w:basedOn w:val="Normal"/>
    <w:next w:val="Normal"/>
    <w:autoRedefine/>
    <w:uiPriority w:val="39"/>
    <w:unhideWhenUsed/>
    <w:rsid w:val="006A104C"/>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6A104C"/>
    <w:pPr>
      <w:spacing w:after="100"/>
    </w:pPr>
    <w:rPr>
      <w:rFonts w:eastAsiaTheme="minorEastAsia" w:cs="Times New Roman"/>
      <w:lang w:val="en-US"/>
    </w:rPr>
  </w:style>
  <w:style w:type="paragraph" w:styleId="TOC3">
    <w:name w:val="toc 3"/>
    <w:basedOn w:val="Normal"/>
    <w:next w:val="Normal"/>
    <w:autoRedefine/>
    <w:uiPriority w:val="39"/>
    <w:unhideWhenUsed/>
    <w:rsid w:val="006A104C"/>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422725">
      <w:bodyDiv w:val="1"/>
      <w:marLeft w:val="0"/>
      <w:marRight w:val="0"/>
      <w:marTop w:val="0"/>
      <w:marBottom w:val="0"/>
      <w:divBdr>
        <w:top w:val="none" w:sz="0" w:space="0" w:color="auto"/>
        <w:left w:val="none" w:sz="0" w:space="0" w:color="auto"/>
        <w:bottom w:val="none" w:sz="0" w:space="0" w:color="auto"/>
        <w:right w:val="none" w:sz="0" w:space="0" w:color="auto"/>
      </w:divBdr>
    </w:div>
    <w:div w:id="162821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owtsd-my.sharepoint.com/:p:/g/personal/alison_evans2_uwtsd_ac_uk/EXjCUJhLIctJnQHMd2VRz-MBtVCMvbudEcOAOym6YRB7Mw?rtime=GUJohn_y10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bera.ac.uk/researchers-resources/publications/ethicalguidelines-for-educational-research-2018"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youtube.com/watch?v=pjU9EERoZf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legen\Downloads\The_Use_of_Focus_Group_Methodology_in_Education_So.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8" ma:contentTypeDescription="Create a new document." ma:contentTypeScope="" ma:versionID="499a508eca77da8ea20daea9a1cfe685">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6b0cbb2030b3023d4054375e64829c72"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A11B247-ABAC-4A65-9ACE-9F997E5B10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B0D22D-3F15-48CA-8FF1-CA5D0C15570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B737929-3C97-40A3-9B75-749C3639DA6F}">
  <ds:schemaRefs>
    <ds:schemaRef ds:uri="http://schemas.microsoft.com/sharepoint/v3/contenttype/forms"/>
  </ds:schemaRefs>
</ds:datastoreItem>
</file>

<file path=customXml/itemProps4.xml><?xml version="1.0" encoding="utf-8"?>
<ds:datastoreItem xmlns:ds="http://schemas.openxmlformats.org/officeDocument/2006/customXml" ds:itemID="{60B2CB93-FB28-4471-A6A5-99B98EAA8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8</Pages>
  <Words>2570</Words>
  <Characters>14654</Characters>
  <Application>Microsoft Office Word</Application>
  <DocSecurity>0</DocSecurity>
  <Lines>122</Lines>
  <Paragraphs>34</Paragraphs>
  <ScaleCrop>false</ScaleCrop>
  <Company/>
  <LinksUpToDate>false</LinksUpToDate>
  <CharactersWithSpaces>17190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analysis and evaluation of the observation research tool, ‘Leuven Scale’</dc:title>
  <dc:subject/>
  <dc:creator>Lainey Gallo (1900747)</dc:creator>
  <cp:keywords/>
  <dc:description/>
  <cp:lastModifiedBy>Lainey Gallo (1900747)</cp:lastModifiedBy>
  <cp:revision>324</cp:revision>
  <dcterms:created xsi:type="dcterms:W3CDTF">2020-05-04T11:33:00Z</dcterms:created>
  <dcterms:modified xsi:type="dcterms:W3CDTF">2020-05-15T18:54:00Z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