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9CC8A" w14:textId="49759E7C" w:rsidR="00054C66" w:rsidRDefault="00054C66" w:rsidP="00054C66">
      <w:r>
        <w:t xml:space="preserve">                                                      </w:t>
      </w:r>
      <w:r>
        <w:rPr>
          <w:noProof/>
        </w:rPr>
        <w:drawing>
          <wp:inline distT="0" distB="0" distL="0" distR="0" wp14:anchorId="0C6BA112" wp14:editId="180EF06E">
            <wp:extent cx="2504347" cy="1005205"/>
            <wp:effectExtent l="0" t="0" r="0" b="4445"/>
            <wp:docPr id="405708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708618" name="Picture 405708618"/>
                    <pic:cNvPicPr/>
                  </pic:nvPicPr>
                  <pic:blipFill>
                    <a:blip r:embed="rId8">
                      <a:extLst>
                        <a:ext uri="{28A0092B-C50C-407E-A947-70E740481C1C}">
                          <a14:useLocalDpi xmlns:a14="http://schemas.microsoft.com/office/drawing/2010/main" val="0"/>
                        </a:ext>
                      </a:extLst>
                    </a:blip>
                    <a:stretch>
                      <a:fillRect/>
                    </a:stretch>
                  </pic:blipFill>
                  <pic:spPr>
                    <a:xfrm>
                      <a:off x="0" y="0"/>
                      <a:ext cx="2509391" cy="1007230"/>
                    </a:xfrm>
                    <a:prstGeom prst="rect">
                      <a:avLst/>
                    </a:prstGeom>
                  </pic:spPr>
                </pic:pic>
              </a:graphicData>
            </a:graphic>
          </wp:inline>
        </w:drawing>
      </w:r>
    </w:p>
    <w:p w14:paraId="5418BE7F" w14:textId="77777777" w:rsidR="00054C66" w:rsidRDefault="00054C66" w:rsidP="00054C66"/>
    <w:p w14:paraId="5450EB6C" w14:textId="77777777" w:rsidR="00054C66" w:rsidRDefault="00054C66" w:rsidP="00054C66"/>
    <w:p w14:paraId="0A3F8DF4" w14:textId="7DE75085" w:rsidR="008050EA" w:rsidRPr="00537215" w:rsidRDefault="008050EA" w:rsidP="00537215">
      <w:pPr>
        <w:jc w:val="center"/>
        <w:rPr>
          <w:rFonts w:ascii="Arial" w:hAnsi="Arial" w:cs="Arial"/>
          <w:b/>
          <w:bCs/>
          <w:sz w:val="32"/>
          <w:szCs w:val="32"/>
        </w:rPr>
      </w:pPr>
      <w:r w:rsidRPr="001153B2">
        <w:rPr>
          <w:rFonts w:ascii="Arial" w:hAnsi="Arial" w:cs="Arial"/>
          <w:b/>
          <w:bCs/>
          <w:sz w:val="32"/>
          <w:szCs w:val="32"/>
        </w:rPr>
        <w:t>Programme Master of Business Administration</w:t>
      </w:r>
    </w:p>
    <w:p w14:paraId="0ACB4923" w14:textId="7619C1A3" w:rsidR="00054C66" w:rsidRPr="001153B2" w:rsidRDefault="008050EA" w:rsidP="00054C66">
      <w:pPr>
        <w:jc w:val="center"/>
        <w:rPr>
          <w:rFonts w:ascii="Arial" w:hAnsi="Arial" w:cs="Arial"/>
          <w:b/>
          <w:bCs/>
          <w:sz w:val="32"/>
          <w:szCs w:val="32"/>
        </w:rPr>
      </w:pPr>
      <w:r w:rsidRPr="001153B2">
        <w:rPr>
          <w:rFonts w:ascii="Arial" w:hAnsi="Arial" w:cs="Arial"/>
          <w:b/>
          <w:bCs/>
          <w:sz w:val="32"/>
          <w:szCs w:val="32"/>
        </w:rPr>
        <w:t xml:space="preserve">Module: </w:t>
      </w:r>
      <w:r w:rsidR="00054C66" w:rsidRPr="001153B2">
        <w:rPr>
          <w:rFonts w:ascii="Arial" w:hAnsi="Arial" w:cs="Arial"/>
          <w:b/>
          <w:bCs/>
          <w:sz w:val="32"/>
          <w:szCs w:val="32"/>
        </w:rPr>
        <w:t>MARKETING MANAGEMENT</w:t>
      </w:r>
    </w:p>
    <w:p w14:paraId="17D853EE" w14:textId="6D0A256A" w:rsidR="008050EA" w:rsidRPr="001153B2" w:rsidRDefault="008050EA" w:rsidP="008050EA">
      <w:pPr>
        <w:jc w:val="center"/>
        <w:rPr>
          <w:rFonts w:ascii="Arial" w:hAnsi="Arial" w:cs="Arial"/>
          <w:b/>
          <w:bCs/>
          <w:sz w:val="32"/>
          <w:szCs w:val="32"/>
        </w:rPr>
      </w:pPr>
      <w:r w:rsidRPr="001153B2">
        <w:rPr>
          <w:rFonts w:ascii="Arial" w:hAnsi="Arial" w:cs="Arial"/>
          <w:b/>
          <w:bCs/>
          <w:sz w:val="32"/>
          <w:szCs w:val="32"/>
        </w:rPr>
        <w:t xml:space="preserve">Module </w:t>
      </w:r>
      <w:r w:rsidR="002E1F8A" w:rsidRPr="001153B2">
        <w:rPr>
          <w:rFonts w:ascii="Arial" w:hAnsi="Arial" w:cs="Arial"/>
          <w:b/>
          <w:bCs/>
          <w:sz w:val="32"/>
          <w:szCs w:val="32"/>
        </w:rPr>
        <w:t>code:</w:t>
      </w:r>
      <w:r w:rsidRPr="001153B2">
        <w:rPr>
          <w:sz w:val="32"/>
          <w:szCs w:val="32"/>
        </w:rPr>
        <w:t xml:space="preserve"> </w:t>
      </w:r>
      <w:r w:rsidRPr="001153B2">
        <w:rPr>
          <w:rFonts w:ascii="Arial" w:hAnsi="Arial" w:cs="Arial"/>
          <w:b/>
          <w:bCs/>
          <w:sz w:val="32"/>
          <w:szCs w:val="32"/>
        </w:rPr>
        <w:t>LCMB7024</w:t>
      </w:r>
    </w:p>
    <w:p w14:paraId="7ED156C3" w14:textId="73496122" w:rsidR="00054C66" w:rsidRPr="001153B2" w:rsidRDefault="002E1F8A" w:rsidP="00537215">
      <w:pPr>
        <w:jc w:val="center"/>
        <w:rPr>
          <w:rFonts w:ascii="Arial" w:hAnsi="Arial" w:cs="Arial"/>
          <w:b/>
          <w:bCs/>
          <w:sz w:val="32"/>
          <w:szCs w:val="32"/>
        </w:rPr>
      </w:pPr>
      <w:r w:rsidRPr="001153B2">
        <w:rPr>
          <w:rFonts w:ascii="Arial" w:hAnsi="Arial" w:cs="Arial"/>
          <w:b/>
          <w:bCs/>
          <w:sz w:val="32"/>
          <w:szCs w:val="32"/>
        </w:rPr>
        <w:t>Title:</w:t>
      </w:r>
      <w:r w:rsidR="00537215">
        <w:rPr>
          <w:rFonts w:ascii="Arial" w:hAnsi="Arial" w:cs="Arial"/>
          <w:b/>
          <w:bCs/>
          <w:sz w:val="32"/>
          <w:szCs w:val="32"/>
        </w:rPr>
        <w:t xml:space="preserve"> </w:t>
      </w:r>
      <w:r w:rsidR="00054C66" w:rsidRPr="001153B2">
        <w:rPr>
          <w:rFonts w:ascii="Arial" w:hAnsi="Arial" w:cs="Arial"/>
          <w:b/>
          <w:bCs/>
          <w:sz w:val="32"/>
          <w:szCs w:val="32"/>
        </w:rPr>
        <w:t>Marketing Environment Analysis</w:t>
      </w:r>
    </w:p>
    <w:p w14:paraId="43758CA6" w14:textId="3F03D14C" w:rsidR="00054C66" w:rsidRPr="001153B2" w:rsidRDefault="008050EA" w:rsidP="008050EA">
      <w:pPr>
        <w:jc w:val="center"/>
        <w:rPr>
          <w:rFonts w:ascii="Arial" w:hAnsi="Arial" w:cs="Arial"/>
          <w:b/>
          <w:bCs/>
          <w:sz w:val="32"/>
          <w:szCs w:val="32"/>
        </w:rPr>
      </w:pPr>
      <w:r w:rsidRPr="001153B2">
        <w:rPr>
          <w:rFonts w:ascii="Arial" w:hAnsi="Arial" w:cs="Arial"/>
          <w:b/>
          <w:bCs/>
          <w:sz w:val="32"/>
          <w:szCs w:val="32"/>
        </w:rPr>
        <w:t>Word Count:</w:t>
      </w:r>
      <w:r w:rsidR="001153B2">
        <w:rPr>
          <w:rFonts w:ascii="Arial" w:hAnsi="Arial" w:cs="Arial"/>
          <w:b/>
          <w:bCs/>
          <w:sz w:val="32"/>
          <w:szCs w:val="32"/>
        </w:rPr>
        <w:t xml:space="preserve"> 2635</w:t>
      </w:r>
    </w:p>
    <w:p w14:paraId="3FBE557C" w14:textId="31848EA4" w:rsidR="008050EA" w:rsidRPr="001153B2" w:rsidRDefault="008050EA" w:rsidP="008050EA">
      <w:pPr>
        <w:jc w:val="center"/>
        <w:rPr>
          <w:rFonts w:ascii="Arial" w:hAnsi="Arial" w:cs="Arial"/>
          <w:b/>
          <w:bCs/>
          <w:sz w:val="32"/>
          <w:szCs w:val="32"/>
        </w:rPr>
      </w:pPr>
      <w:r w:rsidRPr="001153B2">
        <w:rPr>
          <w:rFonts w:ascii="Arial" w:hAnsi="Arial" w:cs="Arial"/>
          <w:b/>
          <w:bCs/>
          <w:sz w:val="32"/>
          <w:szCs w:val="32"/>
        </w:rPr>
        <w:t xml:space="preserve">Lecturer: </w:t>
      </w:r>
      <w:r w:rsidR="002E1F8A" w:rsidRPr="001153B2">
        <w:rPr>
          <w:rFonts w:ascii="Arial" w:hAnsi="Arial" w:cs="Arial"/>
          <w:b/>
          <w:bCs/>
          <w:sz w:val="32"/>
          <w:szCs w:val="32"/>
        </w:rPr>
        <w:t>Dian Mayasari</w:t>
      </w:r>
    </w:p>
    <w:p w14:paraId="6F56FA2A" w14:textId="77777777" w:rsidR="008050EA" w:rsidRPr="001153B2" w:rsidRDefault="008050EA" w:rsidP="008050EA">
      <w:pPr>
        <w:jc w:val="center"/>
        <w:rPr>
          <w:rFonts w:ascii="Arial" w:hAnsi="Arial" w:cs="Arial"/>
          <w:b/>
          <w:bCs/>
          <w:sz w:val="32"/>
          <w:szCs w:val="32"/>
        </w:rPr>
      </w:pPr>
    </w:p>
    <w:p w14:paraId="4581F67C" w14:textId="77777777" w:rsidR="008050EA" w:rsidRPr="001153B2" w:rsidRDefault="008050EA" w:rsidP="00054C66">
      <w:pPr>
        <w:jc w:val="center"/>
        <w:rPr>
          <w:rFonts w:ascii="Arial" w:hAnsi="Arial" w:cs="Arial"/>
          <w:b/>
          <w:bCs/>
          <w:sz w:val="32"/>
          <w:szCs w:val="32"/>
        </w:rPr>
      </w:pPr>
      <w:r w:rsidRPr="001153B2">
        <w:rPr>
          <w:rFonts w:ascii="Arial" w:hAnsi="Arial" w:cs="Arial"/>
          <w:b/>
          <w:bCs/>
          <w:sz w:val="32"/>
          <w:szCs w:val="32"/>
        </w:rPr>
        <w:t xml:space="preserve"> Student Name: </w:t>
      </w:r>
      <w:r w:rsidR="00054C66" w:rsidRPr="001153B2">
        <w:rPr>
          <w:rFonts w:ascii="Arial" w:hAnsi="Arial" w:cs="Arial"/>
          <w:b/>
          <w:bCs/>
          <w:sz w:val="32"/>
          <w:szCs w:val="32"/>
        </w:rPr>
        <w:t>Vaishnavi Vasantrao</w:t>
      </w:r>
      <w:r w:rsidR="00277CB7" w:rsidRPr="001153B2">
        <w:rPr>
          <w:rFonts w:ascii="Arial" w:hAnsi="Arial" w:cs="Arial"/>
          <w:b/>
          <w:bCs/>
          <w:sz w:val="32"/>
          <w:szCs w:val="32"/>
        </w:rPr>
        <w:t xml:space="preserve"> </w:t>
      </w:r>
      <w:r w:rsidRPr="001153B2">
        <w:rPr>
          <w:rFonts w:ascii="Arial" w:hAnsi="Arial" w:cs="Arial"/>
          <w:b/>
          <w:bCs/>
          <w:sz w:val="32"/>
          <w:szCs w:val="32"/>
        </w:rPr>
        <w:t xml:space="preserve">Patil </w:t>
      </w:r>
    </w:p>
    <w:p w14:paraId="0FA1A189" w14:textId="18AB789D" w:rsidR="00054C66" w:rsidRPr="001153B2" w:rsidRDefault="00C70F20" w:rsidP="00054C66">
      <w:pPr>
        <w:jc w:val="center"/>
        <w:rPr>
          <w:rFonts w:ascii="Arial" w:hAnsi="Arial" w:cs="Arial"/>
          <w:b/>
          <w:bCs/>
          <w:sz w:val="32"/>
          <w:szCs w:val="32"/>
        </w:rPr>
      </w:pPr>
      <w:r w:rsidRPr="001153B2">
        <w:rPr>
          <w:rFonts w:ascii="Arial" w:hAnsi="Arial" w:cs="Arial"/>
          <w:b/>
          <w:bCs/>
          <w:sz w:val="32"/>
          <w:szCs w:val="32"/>
        </w:rPr>
        <w:t xml:space="preserve">Student </w:t>
      </w:r>
      <w:r w:rsidR="002E1F8A" w:rsidRPr="001153B2">
        <w:rPr>
          <w:rFonts w:ascii="Arial" w:hAnsi="Arial" w:cs="Arial"/>
          <w:b/>
          <w:bCs/>
          <w:sz w:val="32"/>
          <w:szCs w:val="32"/>
        </w:rPr>
        <w:t>ID</w:t>
      </w:r>
      <w:r w:rsidR="002E1F8A">
        <w:rPr>
          <w:rFonts w:ascii="Arial" w:hAnsi="Arial" w:cs="Arial"/>
          <w:b/>
          <w:bCs/>
          <w:sz w:val="32"/>
          <w:szCs w:val="32"/>
        </w:rPr>
        <w:t>:</w:t>
      </w:r>
      <w:r w:rsidRPr="001153B2">
        <w:rPr>
          <w:rFonts w:ascii="Arial" w:hAnsi="Arial" w:cs="Arial"/>
          <w:b/>
          <w:bCs/>
          <w:sz w:val="32"/>
          <w:szCs w:val="32"/>
        </w:rPr>
        <w:t xml:space="preserve"> 2504969</w:t>
      </w:r>
    </w:p>
    <w:p w14:paraId="46BEC775" w14:textId="3C506EFD" w:rsidR="00054C66" w:rsidRDefault="008050EA" w:rsidP="00054C66">
      <w:pPr>
        <w:jc w:val="center"/>
        <w:rPr>
          <w:rFonts w:ascii="Arial" w:hAnsi="Arial" w:cs="Arial"/>
          <w:b/>
          <w:bCs/>
          <w:sz w:val="32"/>
          <w:szCs w:val="32"/>
        </w:rPr>
      </w:pPr>
      <w:r w:rsidRPr="001153B2">
        <w:rPr>
          <w:rFonts w:ascii="Arial" w:hAnsi="Arial" w:cs="Arial"/>
          <w:b/>
          <w:bCs/>
          <w:sz w:val="32"/>
          <w:szCs w:val="32"/>
        </w:rPr>
        <w:t>Submission Date-</w:t>
      </w:r>
      <w:r w:rsidR="00EA7FC7" w:rsidRPr="001153B2">
        <w:rPr>
          <w:rFonts w:ascii="Arial" w:hAnsi="Arial" w:cs="Arial"/>
          <w:b/>
          <w:bCs/>
          <w:sz w:val="32"/>
          <w:szCs w:val="32"/>
        </w:rPr>
        <w:t xml:space="preserve"> 24</w:t>
      </w:r>
      <w:r w:rsidR="00EA7FC7" w:rsidRPr="001153B2">
        <w:rPr>
          <w:rFonts w:ascii="Arial" w:hAnsi="Arial" w:cs="Arial"/>
          <w:b/>
          <w:bCs/>
          <w:sz w:val="32"/>
          <w:szCs w:val="32"/>
          <w:vertAlign w:val="superscript"/>
        </w:rPr>
        <w:t>th</w:t>
      </w:r>
      <w:r w:rsidR="00EA7FC7" w:rsidRPr="001153B2">
        <w:rPr>
          <w:rFonts w:ascii="Arial" w:hAnsi="Arial" w:cs="Arial"/>
          <w:b/>
          <w:bCs/>
          <w:sz w:val="32"/>
          <w:szCs w:val="32"/>
        </w:rPr>
        <w:t xml:space="preserve"> October 2024</w:t>
      </w:r>
      <w:r w:rsidR="00EA7FC7">
        <w:rPr>
          <w:rFonts w:ascii="Arial" w:hAnsi="Arial" w:cs="Arial"/>
          <w:b/>
          <w:bCs/>
          <w:sz w:val="32"/>
          <w:szCs w:val="32"/>
        </w:rPr>
        <w:t xml:space="preserve"> </w:t>
      </w:r>
    </w:p>
    <w:p w14:paraId="1FF6A04F" w14:textId="77777777" w:rsidR="00054C66" w:rsidRDefault="00054C66" w:rsidP="00054C66">
      <w:pPr>
        <w:jc w:val="center"/>
        <w:rPr>
          <w:rFonts w:ascii="Arial" w:hAnsi="Arial" w:cs="Arial"/>
          <w:b/>
          <w:bCs/>
          <w:sz w:val="32"/>
          <w:szCs w:val="32"/>
        </w:rPr>
      </w:pPr>
    </w:p>
    <w:p w14:paraId="5370B124" w14:textId="77777777" w:rsidR="00054C66" w:rsidRDefault="00054C66" w:rsidP="00054C66">
      <w:pPr>
        <w:jc w:val="center"/>
        <w:rPr>
          <w:rFonts w:ascii="Arial" w:hAnsi="Arial" w:cs="Arial"/>
          <w:b/>
          <w:bCs/>
          <w:sz w:val="32"/>
          <w:szCs w:val="32"/>
        </w:rPr>
      </w:pPr>
    </w:p>
    <w:p w14:paraId="2548A5FF" w14:textId="77777777" w:rsidR="00054C66" w:rsidRDefault="00054C66" w:rsidP="00054C66">
      <w:pPr>
        <w:jc w:val="center"/>
        <w:rPr>
          <w:rFonts w:ascii="Arial" w:hAnsi="Arial" w:cs="Arial"/>
          <w:b/>
          <w:bCs/>
          <w:sz w:val="32"/>
          <w:szCs w:val="32"/>
        </w:rPr>
      </w:pPr>
    </w:p>
    <w:p w14:paraId="6F14DB09" w14:textId="77777777" w:rsidR="00054C66" w:rsidRDefault="00054C66" w:rsidP="00054C66">
      <w:pPr>
        <w:jc w:val="center"/>
        <w:rPr>
          <w:rFonts w:ascii="Arial" w:hAnsi="Arial" w:cs="Arial"/>
          <w:b/>
          <w:bCs/>
          <w:sz w:val="32"/>
          <w:szCs w:val="32"/>
        </w:rPr>
      </w:pPr>
    </w:p>
    <w:p w14:paraId="0E23D957" w14:textId="77777777" w:rsidR="00054C66" w:rsidRDefault="00054C66" w:rsidP="00054C66">
      <w:pPr>
        <w:rPr>
          <w:rFonts w:ascii="Arial" w:hAnsi="Arial" w:cs="Arial"/>
          <w:b/>
          <w:bCs/>
          <w:sz w:val="32"/>
          <w:szCs w:val="32"/>
        </w:rPr>
      </w:pPr>
    </w:p>
    <w:p w14:paraId="343F40D0" w14:textId="77777777" w:rsidR="00460D84" w:rsidRDefault="00460D84" w:rsidP="00054C66">
      <w:pPr>
        <w:rPr>
          <w:rFonts w:ascii="Arial" w:hAnsi="Arial" w:cs="Arial"/>
          <w:b/>
          <w:bCs/>
          <w:sz w:val="32"/>
          <w:szCs w:val="32"/>
        </w:rPr>
      </w:pPr>
    </w:p>
    <w:p w14:paraId="6C000E89" w14:textId="77777777" w:rsidR="00460D84" w:rsidRDefault="00460D84" w:rsidP="00054C66">
      <w:pPr>
        <w:rPr>
          <w:rFonts w:ascii="Arial" w:hAnsi="Arial" w:cs="Arial"/>
          <w:b/>
          <w:bCs/>
          <w:sz w:val="32"/>
          <w:szCs w:val="32"/>
        </w:rPr>
      </w:pPr>
    </w:p>
    <w:p w14:paraId="105595D5" w14:textId="77777777" w:rsidR="00054C66" w:rsidRDefault="00054C66" w:rsidP="00054C66">
      <w:pPr>
        <w:rPr>
          <w:rFonts w:ascii="Arial" w:hAnsi="Arial" w:cs="Arial"/>
          <w:b/>
          <w:bCs/>
          <w:sz w:val="32"/>
          <w:szCs w:val="32"/>
        </w:rPr>
      </w:pPr>
    </w:p>
    <w:sdt>
      <w:sdtPr>
        <w:rPr>
          <w:rFonts w:asciiTheme="minorHAnsi" w:eastAsiaTheme="minorHAnsi" w:hAnsiTheme="minorHAnsi" w:cstheme="minorBidi"/>
          <w:color w:val="auto"/>
          <w:kern w:val="2"/>
          <w:sz w:val="24"/>
          <w:szCs w:val="24"/>
          <w:lang w:val="en-IN"/>
          <w14:ligatures w14:val="standardContextual"/>
        </w:rPr>
        <w:id w:val="1708441006"/>
        <w:docPartObj>
          <w:docPartGallery w:val="Table of Contents"/>
          <w:docPartUnique/>
        </w:docPartObj>
      </w:sdtPr>
      <w:sdtEndPr>
        <w:rPr>
          <w:b/>
          <w:bCs/>
          <w:noProof/>
        </w:rPr>
      </w:sdtEndPr>
      <w:sdtContent>
        <w:p w14:paraId="20B1867A" w14:textId="10FF608A" w:rsidR="007C26FA" w:rsidRPr="007C26FA" w:rsidRDefault="007C26FA">
          <w:pPr>
            <w:pStyle w:val="TOCHeading"/>
            <w:rPr>
              <w:rFonts w:ascii="Arial" w:hAnsi="Arial" w:cs="Arial"/>
              <w:b/>
              <w:bCs/>
            </w:rPr>
          </w:pPr>
          <w:r w:rsidRPr="007C26FA">
            <w:rPr>
              <w:rFonts w:ascii="Arial" w:hAnsi="Arial" w:cs="Arial"/>
              <w:b/>
              <w:bCs/>
            </w:rPr>
            <w:t>Contents</w:t>
          </w:r>
        </w:p>
        <w:p w14:paraId="353D624A" w14:textId="6BF60A48" w:rsidR="002E1F8A" w:rsidRPr="002E1F8A" w:rsidRDefault="007C26FA">
          <w:pPr>
            <w:pStyle w:val="TOC1"/>
            <w:tabs>
              <w:tab w:val="right" w:leader="dot" w:pos="9016"/>
            </w:tabs>
            <w:rPr>
              <w:rFonts w:ascii="Arial" w:hAnsi="Arial" w:cs="Arial"/>
              <w:noProof/>
              <w:kern w:val="2"/>
              <w:sz w:val="24"/>
              <w:szCs w:val="24"/>
              <w:lang w:val="en-IN" w:eastAsia="en-IN"/>
              <w14:ligatures w14:val="standardContextual"/>
            </w:rPr>
          </w:pPr>
          <w:r>
            <w:fldChar w:fldCharType="begin"/>
          </w:r>
          <w:r>
            <w:instrText xml:space="preserve"> TOC \o "1-3" \h \z \u </w:instrText>
          </w:r>
          <w:r>
            <w:fldChar w:fldCharType="separate"/>
          </w:r>
          <w:hyperlink w:anchor="_Toc212073207" w:history="1">
            <w:r w:rsidR="002E1F8A" w:rsidRPr="002E1F8A">
              <w:rPr>
                <w:rStyle w:val="Hyperlink"/>
                <w:rFonts w:ascii="Arial" w:hAnsi="Arial" w:cs="Arial"/>
                <w:noProof/>
                <w:sz w:val="24"/>
                <w:szCs w:val="24"/>
              </w:rPr>
              <w:t>1 Introduction</w:t>
            </w:r>
            <w:r w:rsidR="002E1F8A" w:rsidRPr="002E1F8A">
              <w:rPr>
                <w:rFonts w:ascii="Arial" w:hAnsi="Arial" w:cs="Arial"/>
                <w:noProof/>
                <w:webHidden/>
                <w:sz w:val="24"/>
                <w:szCs w:val="24"/>
              </w:rPr>
              <w:tab/>
            </w:r>
            <w:r w:rsidR="002E1F8A" w:rsidRPr="002E1F8A">
              <w:rPr>
                <w:rFonts w:ascii="Arial" w:hAnsi="Arial" w:cs="Arial"/>
                <w:noProof/>
                <w:webHidden/>
                <w:sz w:val="24"/>
                <w:szCs w:val="24"/>
              </w:rPr>
              <w:fldChar w:fldCharType="begin"/>
            </w:r>
            <w:r w:rsidR="002E1F8A" w:rsidRPr="002E1F8A">
              <w:rPr>
                <w:rFonts w:ascii="Arial" w:hAnsi="Arial" w:cs="Arial"/>
                <w:noProof/>
                <w:webHidden/>
                <w:sz w:val="24"/>
                <w:szCs w:val="24"/>
              </w:rPr>
              <w:instrText xml:space="preserve"> PAGEREF _Toc212073207 \h </w:instrText>
            </w:r>
            <w:r w:rsidR="002E1F8A" w:rsidRPr="002E1F8A">
              <w:rPr>
                <w:rFonts w:ascii="Arial" w:hAnsi="Arial" w:cs="Arial"/>
                <w:noProof/>
                <w:webHidden/>
                <w:sz w:val="24"/>
                <w:szCs w:val="24"/>
              </w:rPr>
            </w:r>
            <w:r w:rsidR="002E1F8A" w:rsidRPr="002E1F8A">
              <w:rPr>
                <w:rFonts w:ascii="Arial" w:hAnsi="Arial" w:cs="Arial"/>
                <w:noProof/>
                <w:webHidden/>
                <w:sz w:val="24"/>
                <w:szCs w:val="24"/>
              </w:rPr>
              <w:fldChar w:fldCharType="separate"/>
            </w:r>
            <w:r w:rsidR="002E1F8A" w:rsidRPr="002E1F8A">
              <w:rPr>
                <w:rFonts w:ascii="Arial" w:hAnsi="Arial" w:cs="Arial"/>
                <w:noProof/>
                <w:webHidden/>
                <w:sz w:val="24"/>
                <w:szCs w:val="24"/>
              </w:rPr>
              <w:t>3</w:t>
            </w:r>
            <w:r w:rsidR="002E1F8A" w:rsidRPr="002E1F8A">
              <w:rPr>
                <w:rFonts w:ascii="Arial" w:hAnsi="Arial" w:cs="Arial"/>
                <w:noProof/>
                <w:webHidden/>
                <w:sz w:val="24"/>
                <w:szCs w:val="24"/>
              </w:rPr>
              <w:fldChar w:fldCharType="end"/>
            </w:r>
          </w:hyperlink>
        </w:p>
        <w:p w14:paraId="0EF07B37" w14:textId="5A30F868" w:rsidR="002E1F8A" w:rsidRPr="002E1F8A" w:rsidRDefault="002E1F8A">
          <w:pPr>
            <w:pStyle w:val="TOC1"/>
            <w:tabs>
              <w:tab w:val="right" w:leader="dot" w:pos="9016"/>
            </w:tabs>
            <w:rPr>
              <w:rFonts w:ascii="Arial" w:hAnsi="Arial" w:cs="Arial"/>
              <w:noProof/>
              <w:kern w:val="2"/>
              <w:sz w:val="24"/>
              <w:szCs w:val="24"/>
              <w:lang w:val="en-IN" w:eastAsia="en-IN"/>
              <w14:ligatures w14:val="standardContextual"/>
            </w:rPr>
          </w:pPr>
          <w:hyperlink w:anchor="_Toc212073208" w:history="1">
            <w:r w:rsidRPr="002E1F8A">
              <w:rPr>
                <w:rStyle w:val="Hyperlink"/>
                <w:rFonts w:ascii="Arial" w:hAnsi="Arial" w:cs="Arial"/>
                <w:noProof/>
                <w:sz w:val="24"/>
                <w:szCs w:val="24"/>
              </w:rPr>
              <w:t>2 Macro Marketing Environment (Task-1)</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_Toc212073208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3</w:t>
            </w:r>
            <w:r w:rsidRPr="002E1F8A">
              <w:rPr>
                <w:rFonts w:ascii="Arial" w:hAnsi="Arial" w:cs="Arial"/>
                <w:noProof/>
                <w:webHidden/>
                <w:sz w:val="24"/>
                <w:szCs w:val="24"/>
              </w:rPr>
              <w:fldChar w:fldCharType="end"/>
            </w:r>
          </w:hyperlink>
        </w:p>
        <w:p w14:paraId="3AB3A7A6" w14:textId="2E523B5B" w:rsidR="002E1F8A" w:rsidRPr="002E1F8A" w:rsidRDefault="002E1F8A">
          <w:pPr>
            <w:pStyle w:val="TOC2"/>
            <w:tabs>
              <w:tab w:val="right" w:leader="dot" w:pos="9016"/>
            </w:tabs>
            <w:rPr>
              <w:rFonts w:ascii="Arial" w:hAnsi="Arial" w:cs="Arial"/>
              <w:noProof/>
              <w:kern w:val="2"/>
              <w:sz w:val="24"/>
              <w:szCs w:val="24"/>
              <w:lang w:val="en-IN" w:eastAsia="en-IN"/>
              <w14:ligatures w14:val="standardContextual"/>
            </w:rPr>
          </w:pPr>
          <w:hyperlink w:anchor="_Toc212073209" w:history="1">
            <w:r w:rsidRPr="002E1F8A">
              <w:rPr>
                <w:rStyle w:val="Hyperlink"/>
                <w:rFonts w:ascii="Arial" w:hAnsi="Arial" w:cs="Arial"/>
                <w:noProof/>
                <w:sz w:val="24"/>
                <w:szCs w:val="24"/>
              </w:rPr>
              <w:t>2.1 Technological Factors-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_Toc212073209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4</w:t>
            </w:r>
            <w:r w:rsidRPr="002E1F8A">
              <w:rPr>
                <w:rFonts w:ascii="Arial" w:hAnsi="Arial" w:cs="Arial"/>
                <w:noProof/>
                <w:webHidden/>
                <w:sz w:val="24"/>
                <w:szCs w:val="24"/>
              </w:rPr>
              <w:fldChar w:fldCharType="end"/>
            </w:r>
          </w:hyperlink>
        </w:p>
        <w:p w14:paraId="19336DC3" w14:textId="78562AC1"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0" w:history="1">
            <w:r w:rsidRPr="002E1F8A">
              <w:rPr>
                <w:rStyle w:val="Hyperlink"/>
                <w:rFonts w:ascii="Arial" w:hAnsi="Arial" w:cs="Arial"/>
                <w:noProof/>
                <w:sz w:val="24"/>
                <w:szCs w:val="24"/>
              </w:rPr>
              <w:t>2.1.1 Global Technological Trends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_Toc212073210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4</w:t>
            </w:r>
            <w:r w:rsidRPr="002E1F8A">
              <w:rPr>
                <w:rFonts w:ascii="Arial" w:hAnsi="Arial" w:cs="Arial"/>
                <w:noProof/>
                <w:webHidden/>
                <w:sz w:val="24"/>
                <w:szCs w:val="24"/>
              </w:rPr>
              <w:fldChar w:fldCharType="end"/>
            </w:r>
          </w:hyperlink>
        </w:p>
        <w:p w14:paraId="65069F3D" w14:textId="1F1EE11B"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1" w:history="1">
            <w:r w:rsidRPr="002E1F8A">
              <w:rPr>
                <w:rStyle w:val="Hyperlink"/>
                <w:rFonts w:ascii="Arial" w:eastAsiaTheme="minorHAnsi" w:hAnsi="Arial" w:cs="Arial"/>
                <w:noProof/>
                <w:sz w:val="24"/>
                <w:szCs w:val="24"/>
              </w:rPr>
              <w:t>2.1.2 Opportunities and Threats for The North Face (Pioneer)</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_Toc212073211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4</w:t>
            </w:r>
            <w:r w:rsidRPr="002E1F8A">
              <w:rPr>
                <w:rFonts w:ascii="Arial" w:hAnsi="Arial" w:cs="Arial"/>
                <w:noProof/>
                <w:webHidden/>
                <w:sz w:val="24"/>
                <w:szCs w:val="24"/>
              </w:rPr>
              <w:fldChar w:fldCharType="end"/>
            </w:r>
          </w:hyperlink>
        </w:p>
        <w:p w14:paraId="4A17D95A" w14:textId="09CB4CB3"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2" w:history="1">
            <w:r w:rsidRPr="002E1F8A">
              <w:rPr>
                <w:rStyle w:val="Hyperlink"/>
                <w:rFonts w:ascii="Arial" w:eastAsiaTheme="minorHAnsi" w:hAnsi="Arial" w:cs="Arial"/>
                <w:noProof/>
                <w:sz w:val="24"/>
                <w:szCs w:val="24"/>
              </w:rPr>
              <w:t>2.1.3 Opportunities and Threats for Columbia Sportswear (Followers)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_Toc212073212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5</w:t>
            </w:r>
            <w:r w:rsidRPr="002E1F8A">
              <w:rPr>
                <w:rFonts w:ascii="Arial" w:hAnsi="Arial" w:cs="Arial"/>
                <w:noProof/>
                <w:webHidden/>
                <w:sz w:val="24"/>
                <w:szCs w:val="24"/>
              </w:rPr>
              <w:fldChar w:fldCharType="end"/>
            </w:r>
          </w:hyperlink>
        </w:p>
        <w:p w14:paraId="0FFA24A5" w14:textId="5311B56A"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3" w:history="1">
            <w:r w:rsidRPr="002E1F8A">
              <w:rPr>
                <w:rStyle w:val="Hyperlink"/>
                <w:rFonts w:ascii="Arial" w:hAnsi="Arial" w:cs="Arial"/>
                <w:noProof/>
                <w:sz w:val="24"/>
                <w:szCs w:val="24"/>
              </w:rPr>
              <w:t>2.1.4 Comparative Summary- Technological Factor</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_Toc212073213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5</w:t>
            </w:r>
            <w:r w:rsidRPr="002E1F8A">
              <w:rPr>
                <w:rFonts w:ascii="Arial" w:hAnsi="Arial" w:cs="Arial"/>
                <w:noProof/>
                <w:webHidden/>
                <w:sz w:val="24"/>
                <w:szCs w:val="24"/>
              </w:rPr>
              <w:fldChar w:fldCharType="end"/>
            </w:r>
          </w:hyperlink>
        </w:p>
        <w:p w14:paraId="0A5C8458" w14:textId="0D8AA190" w:rsidR="002E1F8A" w:rsidRPr="002E1F8A" w:rsidRDefault="002E1F8A">
          <w:pPr>
            <w:pStyle w:val="TOC2"/>
            <w:tabs>
              <w:tab w:val="right" w:leader="dot" w:pos="9016"/>
            </w:tabs>
            <w:rPr>
              <w:rFonts w:ascii="Arial" w:hAnsi="Arial" w:cs="Arial"/>
              <w:noProof/>
              <w:kern w:val="2"/>
              <w:sz w:val="24"/>
              <w:szCs w:val="24"/>
              <w:lang w:val="en-IN" w:eastAsia="en-IN"/>
              <w14:ligatures w14:val="standardContextual"/>
            </w:rPr>
          </w:pPr>
          <w:hyperlink w:anchor="_Toc212073214" w:history="1">
            <w:r w:rsidRPr="002E1F8A">
              <w:rPr>
                <w:rStyle w:val="Hyperlink"/>
                <w:rFonts w:ascii="Arial" w:hAnsi="Arial" w:cs="Arial"/>
                <w:noProof/>
                <w:sz w:val="24"/>
                <w:szCs w:val="24"/>
              </w:rPr>
              <w:t>2.2 Socio-Cultural Factor-</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_Toc212073214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6</w:t>
            </w:r>
            <w:r w:rsidRPr="002E1F8A">
              <w:rPr>
                <w:rFonts w:ascii="Arial" w:hAnsi="Arial" w:cs="Arial"/>
                <w:noProof/>
                <w:webHidden/>
                <w:sz w:val="24"/>
                <w:szCs w:val="24"/>
              </w:rPr>
              <w:fldChar w:fldCharType="end"/>
            </w:r>
          </w:hyperlink>
        </w:p>
        <w:p w14:paraId="1A4DD280" w14:textId="255D1C63"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5" w:history="1">
            <w:r w:rsidRPr="002E1F8A">
              <w:rPr>
                <w:rStyle w:val="Hyperlink"/>
                <w:rFonts w:ascii="Arial" w:hAnsi="Arial" w:cs="Arial"/>
                <w:noProof/>
                <w:sz w:val="24"/>
                <w:szCs w:val="24"/>
              </w:rPr>
              <w:t>2.2.1 Global Socio- Cultural Trends-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_Toc212073215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6</w:t>
            </w:r>
            <w:r w:rsidRPr="002E1F8A">
              <w:rPr>
                <w:rFonts w:ascii="Arial" w:hAnsi="Arial" w:cs="Arial"/>
                <w:noProof/>
                <w:webHidden/>
                <w:sz w:val="24"/>
                <w:szCs w:val="24"/>
              </w:rPr>
              <w:fldChar w:fldCharType="end"/>
            </w:r>
          </w:hyperlink>
        </w:p>
        <w:p w14:paraId="36914A9F" w14:textId="046EE861"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6" w:history="1">
            <w:r w:rsidRPr="002E1F8A">
              <w:rPr>
                <w:rStyle w:val="Hyperlink"/>
                <w:rFonts w:ascii="Arial" w:hAnsi="Arial" w:cs="Arial"/>
                <w:noProof/>
                <w:sz w:val="24"/>
                <w:szCs w:val="24"/>
              </w:rPr>
              <w:t xml:space="preserve">2.2.2 </w:t>
            </w:r>
            <w:r w:rsidRPr="002E1F8A">
              <w:rPr>
                <w:rStyle w:val="Hyperlink"/>
                <w:rFonts w:ascii="Arial" w:eastAsiaTheme="minorHAnsi" w:hAnsi="Arial" w:cs="Arial"/>
                <w:noProof/>
                <w:sz w:val="24"/>
                <w:szCs w:val="24"/>
              </w:rPr>
              <w:t>Opportunities and Threats for The North Face (Pioneer)</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_Toc212073216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6</w:t>
            </w:r>
            <w:r w:rsidRPr="002E1F8A">
              <w:rPr>
                <w:rFonts w:ascii="Arial" w:hAnsi="Arial" w:cs="Arial"/>
                <w:noProof/>
                <w:webHidden/>
                <w:sz w:val="24"/>
                <w:szCs w:val="24"/>
              </w:rPr>
              <w:fldChar w:fldCharType="end"/>
            </w:r>
          </w:hyperlink>
        </w:p>
        <w:p w14:paraId="7EE89298" w14:textId="72EF8434"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17" w:history="1">
            <w:r w:rsidRPr="002E1F8A">
              <w:rPr>
                <w:rStyle w:val="Hyperlink"/>
                <w:rFonts w:ascii="Arial" w:hAnsi="Arial" w:cs="Arial"/>
                <w:noProof/>
                <w:sz w:val="24"/>
                <w:szCs w:val="24"/>
              </w:rPr>
              <w:t xml:space="preserve">2.2.3 </w:t>
            </w:r>
            <w:r w:rsidRPr="002E1F8A">
              <w:rPr>
                <w:rStyle w:val="Hyperlink"/>
                <w:rFonts w:ascii="Arial" w:eastAsiaTheme="minorHAnsi" w:hAnsi="Arial" w:cs="Arial"/>
                <w:noProof/>
                <w:sz w:val="24"/>
                <w:szCs w:val="24"/>
              </w:rPr>
              <w:t>Opportunities and Threats for Columbia Sportswear (Followers)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_Toc212073217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6</w:t>
            </w:r>
            <w:r w:rsidRPr="002E1F8A">
              <w:rPr>
                <w:rFonts w:ascii="Arial" w:hAnsi="Arial" w:cs="Arial"/>
                <w:noProof/>
                <w:webHidden/>
                <w:sz w:val="24"/>
                <w:szCs w:val="24"/>
              </w:rPr>
              <w:fldChar w:fldCharType="end"/>
            </w:r>
          </w:hyperlink>
        </w:p>
        <w:p w14:paraId="3B4CD372" w14:textId="135A4EE4" w:rsidR="002E1F8A" w:rsidRPr="002E1F8A" w:rsidRDefault="002E1F8A">
          <w:pPr>
            <w:pStyle w:val="TOC1"/>
            <w:tabs>
              <w:tab w:val="right" w:leader="dot" w:pos="9016"/>
            </w:tabs>
            <w:rPr>
              <w:rFonts w:ascii="Arial" w:hAnsi="Arial" w:cs="Arial"/>
              <w:noProof/>
              <w:kern w:val="2"/>
              <w:sz w:val="24"/>
              <w:szCs w:val="24"/>
              <w:lang w:val="en-IN" w:eastAsia="en-IN"/>
              <w14:ligatures w14:val="standardContextual"/>
            </w:rPr>
          </w:pPr>
          <w:hyperlink w:anchor="_Toc212073218" w:history="1">
            <w:r w:rsidRPr="002E1F8A">
              <w:rPr>
                <w:rStyle w:val="Hyperlink"/>
                <w:rFonts w:ascii="Arial" w:hAnsi="Arial" w:cs="Arial"/>
                <w:noProof/>
                <w:sz w:val="24"/>
                <w:szCs w:val="24"/>
              </w:rPr>
              <w:t>3 Strategic Responses- (Task 2)</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_Toc212073218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7</w:t>
            </w:r>
            <w:r w:rsidRPr="002E1F8A">
              <w:rPr>
                <w:rFonts w:ascii="Arial" w:hAnsi="Arial" w:cs="Arial"/>
                <w:noProof/>
                <w:webHidden/>
                <w:sz w:val="24"/>
                <w:szCs w:val="24"/>
              </w:rPr>
              <w:fldChar w:fldCharType="end"/>
            </w:r>
          </w:hyperlink>
        </w:p>
        <w:p w14:paraId="0D588A91" w14:textId="7E79928D" w:rsidR="002E1F8A" w:rsidRPr="002E1F8A" w:rsidRDefault="002E1F8A">
          <w:pPr>
            <w:pStyle w:val="TOC2"/>
            <w:tabs>
              <w:tab w:val="right" w:leader="dot" w:pos="9016"/>
            </w:tabs>
            <w:rPr>
              <w:rFonts w:ascii="Arial" w:hAnsi="Arial" w:cs="Arial"/>
              <w:noProof/>
              <w:kern w:val="2"/>
              <w:sz w:val="24"/>
              <w:szCs w:val="24"/>
              <w:lang w:val="en-IN" w:eastAsia="en-IN"/>
              <w14:ligatures w14:val="standardContextual"/>
            </w:rPr>
          </w:pPr>
          <w:hyperlink w:anchor="_Toc212073219" w:history="1">
            <w:r w:rsidRPr="002E1F8A">
              <w:rPr>
                <w:rStyle w:val="Hyperlink"/>
                <w:rFonts w:ascii="Arial" w:hAnsi="Arial" w:cs="Arial"/>
                <w:noProof/>
                <w:sz w:val="24"/>
                <w:szCs w:val="24"/>
              </w:rPr>
              <w:t>3.1 Overview of Pioneer and Follower Strategy</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_Toc212073219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7</w:t>
            </w:r>
            <w:r w:rsidRPr="002E1F8A">
              <w:rPr>
                <w:rFonts w:ascii="Arial" w:hAnsi="Arial" w:cs="Arial"/>
                <w:noProof/>
                <w:webHidden/>
                <w:sz w:val="24"/>
                <w:szCs w:val="24"/>
              </w:rPr>
              <w:fldChar w:fldCharType="end"/>
            </w:r>
          </w:hyperlink>
        </w:p>
        <w:p w14:paraId="18C8A176" w14:textId="003FCD76" w:rsidR="002E1F8A" w:rsidRPr="002E1F8A" w:rsidRDefault="002E1F8A">
          <w:pPr>
            <w:pStyle w:val="TOC2"/>
            <w:tabs>
              <w:tab w:val="right" w:leader="dot" w:pos="9016"/>
            </w:tabs>
            <w:rPr>
              <w:rFonts w:ascii="Arial" w:hAnsi="Arial" w:cs="Arial"/>
              <w:noProof/>
              <w:kern w:val="2"/>
              <w:sz w:val="24"/>
              <w:szCs w:val="24"/>
              <w:lang w:val="en-IN" w:eastAsia="en-IN"/>
              <w14:ligatures w14:val="standardContextual"/>
            </w:rPr>
          </w:pPr>
          <w:hyperlink w:anchor="_Toc212073220" w:history="1">
            <w:r w:rsidRPr="002E1F8A">
              <w:rPr>
                <w:rStyle w:val="Hyperlink"/>
                <w:rFonts w:ascii="Arial" w:hAnsi="Arial" w:cs="Arial"/>
                <w:noProof/>
                <w:sz w:val="24"/>
                <w:szCs w:val="24"/>
                <w:lang w:val="en-GB"/>
              </w:rPr>
              <w:t>3.2 Strategic Response to Socio- Cultural Factors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_Toc212073220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7</w:t>
            </w:r>
            <w:r w:rsidRPr="002E1F8A">
              <w:rPr>
                <w:rFonts w:ascii="Arial" w:hAnsi="Arial" w:cs="Arial"/>
                <w:noProof/>
                <w:webHidden/>
                <w:sz w:val="24"/>
                <w:szCs w:val="24"/>
              </w:rPr>
              <w:fldChar w:fldCharType="end"/>
            </w:r>
          </w:hyperlink>
        </w:p>
        <w:p w14:paraId="63E6FBF7" w14:textId="34774F4B" w:rsidR="002E1F8A" w:rsidRPr="002E1F8A" w:rsidRDefault="002E1F8A">
          <w:pPr>
            <w:pStyle w:val="TOC2"/>
            <w:tabs>
              <w:tab w:val="right" w:leader="dot" w:pos="9016"/>
            </w:tabs>
            <w:rPr>
              <w:rFonts w:ascii="Arial" w:hAnsi="Arial" w:cs="Arial"/>
              <w:noProof/>
              <w:kern w:val="2"/>
              <w:sz w:val="24"/>
              <w:szCs w:val="24"/>
              <w:lang w:val="en-IN" w:eastAsia="en-IN"/>
              <w14:ligatures w14:val="standardContextual"/>
            </w:rPr>
          </w:pPr>
          <w:hyperlink w:anchor="_Toc212073221" w:history="1">
            <w:r w:rsidRPr="002E1F8A">
              <w:rPr>
                <w:rStyle w:val="Hyperlink"/>
                <w:rFonts w:ascii="Arial" w:eastAsiaTheme="minorHAnsi" w:hAnsi="Arial" w:cs="Arial"/>
                <w:noProof/>
                <w:sz w:val="24"/>
                <w:szCs w:val="24"/>
                <w:lang w:val="en-GB"/>
              </w:rPr>
              <w:t>3.3 Strategically Adjusting to Technological Aspects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_Toc212073221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8</w:t>
            </w:r>
            <w:r w:rsidRPr="002E1F8A">
              <w:rPr>
                <w:rFonts w:ascii="Arial" w:hAnsi="Arial" w:cs="Arial"/>
                <w:noProof/>
                <w:webHidden/>
                <w:sz w:val="24"/>
                <w:szCs w:val="24"/>
              </w:rPr>
              <w:fldChar w:fldCharType="end"/>
            </w:r>
          </w:hyperlink>
        </w:p>
        <w:p w14:paraId="2F5D133D" w14:textId="3D34EB6F"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22" w:history="1">
            <w:r w:rsidRPr="002E1F8A">
              <w:rPr>
                <w:rStyle w:val="Hyperlink"/>
                <w:rFonts w:ascii="Arial" w:hAnsi="Arial" w:cs="Arial"/>
                <w:noProof/>
                <w:sz w:val="24"/>
                <w:szCs w:val="24"/>
              </w:rPr>
              <w:t>STP Analysis: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_Toc212073222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9</w:t>
            </w:r>
            <w:r w:rsidRPr="002E1F8A">
              <w:rPr>
                <w:rFonts w:ascii="Arial" w:hAnsi="Arial" w:cs="Arial"/>
                <w:noProof/>
                <w:webHidden/>
                <w:sz w:val="24"/>
                <w:szCs w:val="24"/>
              </w:rPr>
              <w:fldChar w:fldCharType="end"/>
            </w:r>
          </w:hyperlink>
        </w:p>
        <w:p w14:paraId="20B7E334" w14:textId="48E0DB94" w:rsidR="002E1F8A" w:rsidRPr="002E1F8A" w:rsidRDefault="002E1F8A">
          <w:pPr>
            <w:pStyle w:val="TOC3"/>
            <w:tabs>
              <w:tab w:val="right" w:leader="dot" w:pos="9016"/>
            </w:tabs>
            <w:rPr>
              <w:rFonts w:ascii="Arial" w:hAnsi="Arial" w:cs="Arial"/>
              <w:noProof/>
              <w:kern w:val="2"/>
              <w:sz w:val="24"/>
              <w:szCs w:val="24"/>
              <w:lang w:val="en-IN" w:eastAsia="en-IN"/>
              <w14:ligatures w14:val="standardContextual"/>
            </w:rPr>
          </w:pPr>
          <w:hyperlink w:anchor="_Toc212073223" w:history="1">
            <w:r w:rsidRPr="002E1F8A">
              <w:rPr>
                <w:rStyle w:val="Hyperlink"/>
                <w:rFonts w:ascii="Arial" w:hAnsi="Arial" w:cs="Arial"/>
                <w:noProof/>
                <w:sz w:val="24"/>
                <w:szCs w:val="24"/>
              </w:rPr>
              <w:t>7Ps of the marketing mix:</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_Toc212073223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10</w:t>
            </w:r>
            <w:r w:rsidRPr="002E1F8A">
              <w:rPr>
                <w:rFonts w:ascii="Arial" w:hAnsi="Arial" w:cs="Arial"/>
                <w:noProof/>
                <w:webHidden/>
                <w:sz w:val="24"/>
                <w:szCs w:val="24"/>
              </w:rPr>
              <w:fldChar w:fldCharType="end"/>
            </w:r>
          </w:hyperlink>
        </w:p>
        <w:p w14:paraId="499405C7" w14:textId="490E6AE3" w:rsidR="002E1F8A" w:rsidRPr="002E1F8A" w:rsidRDefault="002E1F8A">
          <w:pPr>
            <w:pStyle w:val="TOC1"/>
            <w:tabs>
              <w:tab w:val="right" w:leader="dot" w:pos="9016"/>
            </w:tabs>
            <w:rPr>
              <w:rFonts w:ascii="Arial" w:hAnsi="Arial" w:cs="Arial"/>
              <w:noProof/>
              <w:kern w:val="2"/>
              <w:sz w:val="24"/>
              <w:szCs w:val="24"/>
              <w:lang w:val="en-IN" w:eastAsia="en-IN"/>
              <w14:ligatures w14:val="standardContextual"/>
            </w:rPr>
          </w:pPr>
          <w:hyperlink w:anchor="_Toc212073224" w:history="1">
            <w:r w:rsidRPr="002E1F8A">
              <w:rPr>
                <w:rStyle w:val="Hyperlink"/>
                <w:rFonts w:ascii="Arial" w:hAnsi="Arial" w:cs="Arial"/>
                <w:noProof/>
                <w:sz w:val="24"/>
                <w:szCs w:val="24"/>
              </w:rPr>
              <w:t>4 Conclusion:</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_Toc212073224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12</w:t>
            </w:r>
            <w:r w:rsidRPr="002E1F8A">
              <w:rPr>
                <w:rFonts w:ascii="Arial" w:hAnsi="Arial" w:cs="Arial"/>
                <w:noProof/>
                <w:webHidden/>
                <w:sz w:val="24"/>
                <w:szCs w:val="24"/>
              </w:rPr>
              <w:fldChar w:fldCharType="end"/>
            </w:r>
          </w:hyperlink>
        </w:p>
        <w:p w14:paraId="4EAE6C7F" w14:textId="052AF315" w:rsidR="002E1F8A" w:rsidRDefault="002E1F8A">
          <w:pPr>
            <w:pStyle w:val="TOC1"/>
            <w:tabs>
              <w:tab w:val="right" w:leader="dot" w:pos="9016"/>
            </w:tabs>
            <w:rPr>
              <w:rFonts w:cstheme="minorBidi"/>
              <w:noProof/>
              <w:kern w:val="2"/>
              <w:sz w:val="24"/>
              <w:szCs w:val="24"/>
              <w:lang w:val="en-IN" w:eastAsia="en-IN"/>
              <w14:ligatures w14:val="standardContextual"/>
            </w:rPr>
          </w:pPr>
          <w:hyperlink w:anchor="_Toc212073225" w:history="1">
            <w:r w:rsidRPr="002E1F8A">
              <w:rPr>
                <w:rStyle w:val="Hyperlink"/>
                <w:rFonts w:ascii="Arial" w:hAnsi="Arial" w:cs="Arial"/>
                <w:noProof/>
                <w:sz w:val="24"/>
                <w:szCs w:val="24"/>
                <w:lang w:val="en-GB"/>
              </w:rPr>
              <w:t>5 References</w:t>
            </w:r>
            <w:r w:rsidRPr="002E1F8A">
              <w:rPr>
                <w:rFonts w:ascii="Arial" w:hAnsi="Arial" w:cs="Arial"/>
                <w:noProof/>
                <w:webHidden/>
                <w:sz w:val="24"/>
                <w:szCs w:val="24"/>
              </w:rPr>
              <w:tab/>
            </w:r>
            <w:r w:rsidRPr="002E1F8A">
              <w:rPr>
                <w:rFonts w:ascii="Arial" w:hAnsi="Arial" w:cs="Arial"/>
                <w:noProof/>
                <w:webHidden/>
                <w:sz w:val="24"/>
                <w:szCs w:val="24"/>
              </w:rPr>
              <w:fldChar w:fldCharType="begin"/>
            </w:r>
            <w:r w:rsidRPr="002E1F8A">
              <w:rPr>
                <w:rFonts w:ascii="Arial" w:hAnsi="Arial" w:cs="Arial"/>
                <w:noProof/>
                <w:webHidden/>
                <w:sz w:val="24"/>
                <w:szCs w:val="24"/>
              </w:rPr>
              <w:instrText xml:space="preserve"> PAGEREF _Toc212073225 \h </w:instrText>
            </w:r>
            <w:r w:rsidRPr="002E1F8A">
              <w:rPr>
                <w:rFonts w:ascii="Arial" w:hAnsi="Arial" w:cs="Arial"/>
                <w:noProof/>
                <w:webHidden/>
                <w:sz w:val="24"/>
                <w:szCs w:val="24"/>
              </w:rPr>
            </w:r>
            <w:r w:rsidRPr="002E1F8A">
              <w:rPr>
                <w:rFonts w:ascii="Arial" w:hAnsi="Arial" w:cs="Arial"/>
                <w:noProof/>
                <w:webHidden/>
                <w:sz w:val="24"/>
                <w:szCs w:val="24"/>
              </w:rPr>
              <w:fldChar w:fldCharType="separate"/>
            </w:r>
            <w:r w:rsidRPr="002E1F8A">
              <w:rPr>
                <w:rFonts w:ascii="Arial" w:hAnsi="Arial" w:cs="Arial"/>
                <w:noProof/>
                <w:webHidden/>
                <w:sz w:val="24"/>
                <w:szCs w:val="24"/>
              </w:rPr>
              <w:t>12</w:t>
            </w:r>
            <w:r w:rsidRPr="002E1F8A">
              <w:rPr>
                <w:rFonts w:ascii="Arial" w:hAnsi="Arial" w:cs="Arial"/>
                <w:noProof/>
                <w:webHidden/>
                <w:sz w:val="24"/>
                <w:szCs w:val="24"/>
              </w:rPr>
              <w:fldChar w:fldCharType="end"/>
            </w:r>
          </w:hyperlink>
        </w:p>
        <w:p w14:paraId="5580B350" w14:textId="14852FBD" w:rsidR="007C26FA" w:rsidRDefault="007C26FA">
          <w:r>
            <w:rPr>
              <w:b/>
              <w:bCs/>
              <w:noProof/>
            </w:rPr>
            <w:fldChar w:fldCharType="end"/>
          </w:r>
        </w:p>
      </w:sdtContent>
    </w:sdt>
    <w:p w14:paraId="7D8F3DAB" w14:textId="64407D4C" w:rsidR="00054C66" w:rsidRPr="003622A1" w:rsidRDefault="00054C66" w:rsidP="003622A1">
      <w:pPr>
        <w:pStyle w:val="Heading1"/>
      </w:pPr>
    </w:p>
    <w:p w14:paraId="58F43097" w14:textId="720A4940" w:rsidR="00547B25" w:rsidRDefault="00054C66" w:rsidP="00054C66">
      <w:pPr>
        <w:rPr>
          <w:rFonts w:ascii="Arial" w:hAnsi="Arial" w:cs="Arial"/>
          <w:b/>
          <w:bCs/>
          <w:sz w:val="32"/>
          <w:szCs w:val="32"/>
        </w:rPr>
      </w:pPr>
      <w:r>
        <w:rPr>
          <w:rFonts w:ascii="Arial" w:hAnsi="Arial" w:cs="Arial"/>
          <w:b/>
          <w:bCs/>
          <w:sz w:val="32"/>
          <w:szCs w:val="32"/>
        </w:rPr>
        <w:br w:type="page"/>
      </w:r>
    </w:p>
    <w:p w14:paraId="4C39254E" w14:textId="16C3A1B0" w:rsidR="008D2894" w:rsidRPr="006F7BFD" w:rsidRDefault="006F7BFD" w:rsidP="006F7BFD">
      <w:pPr>
        <w:pStyle w:val="Heading1"/>
      </w:pPr>
      <w:bookmarkStart w:id="0" w:name="_Toc212073207"/>
      <w:r>
        <w:lastRenderedPageBreak/>
        <w:t xml:space="preserve">1 </w:t>
      </w:r>
      <w:r w:rsidR="009A4018" w:rsidRPr="006F7BFD">
        <w:t>Introduction</w:t>
      </w:r>
      <w:bookmarkEnd w:id="0"/>
    </w:p>
    <w:p w14:paraId="2EBAABBC" w14:textId="77777777" w:rsidR="0050530A" w:rsidRPr="00A97D8F" w:rsidRDefault="0050530A" w:rsidP="00A97D8F">
      <w:pPr>
        <w:jc w:val="both"/>
        <w:rPr>
          <w:rFonts w:ascii="Arial" w:hAnsi="Arial" w:cs="Arial"/>
        </w:rPr>
      </w:pPr>
      <w:r w:rsidRPr="00A97D8F">
        <w:rPr>
          <w:rFonts w:ascii="Arial" w:hAnsi="Arial" w:cs="Arial"/>
        </w:rPr>
        <w:t>The purpose of this report is to critically analyse the ways in which macroenvironmental factors impact the strategic marketing management of two well-known outdoor apparel companies, The North Face and Columbia Sportswear. The North Face is recognised as a trailblazing brand known for technological innovation and premium positioning, while Columbia is a follower brand that successfully adapts established technologies to reach a wider, budget-conscious audience. Despite being in the same competitive industry, these brands handle marketing differently.</w:t>
      </w:r>
    </w:p>
    <w:p w14:paraId="116E8EBD" w14:textId="3D97535F" w:rsidR="0050530A" w:rsidRPr="004D1806" w:rsidRDefault="0050530A" w:rsidP="004D1806">
      <w:pPr>
        <w:jc w:val="both"/>
        <w:rPr>
          <w:rFonts w:ascii="Arial" w:hAnsi="Arial" w:cs="Arial"/>
        </w:rPr>
      </w:pPr>
      <w:r w:rsidRPr="0050530A">
        <w:rPr>
          <w:rFonts w:ascii="Arial" w:hAnsi="Arial" w:cs="Arial"/>
        </w:rPr>
        <w:t xml:space="preserve">Because it enables companies to anticipate external changes that may affect long-term profitability, competitiveness, and demand, </w:t>
      </w:r>
      <w:r w:rsidRPr="00A97D8F">
        <w:rPr>
          <w:rFonts w:ascii="Arial" w:hAnsi="Arial" w:cs="Arial"/>
        </w:rPr>
        <w:t>macro marketing</w:t>
      </w:r>
      <w:r w:rsidRPr="0050530A">
        <w:rPr>
          <w:rFonts w:ascii="Arial" w:hAnsi="Arial" w:cs="Arial"/>
        </w:rPr>
        <w:t xml:space="preserve"> environment analysis is essential to strategic marketing management. To identify external opportunities and risks that are beyond their control but are crucial for strategic decision-making, marketing professionals employ frameworks such as PESTEL (Political, Economic, Social, Technological, Environmental, and Legal). A thorough understanding of these external factors can help businesses stay competitive, develop proactive plans, and align marketing objectives with environmental realities.</w:t>
      </w:r>
      <w:r w:rsidRPr="0050530A">
        <w:rPr>
          <w:rFonts w:ascii="Arial" w:hAnsi="Arial" w:cs="Arial"/>
        </w:rPr>
        <w:br/>
        <w:t xml:space="preserve">The report is divided into two main sections. Task 1 closely examines the risks and opportunities that Columbia and The North Face encounter due to advancements in </w:t>
      </w:r>
      <w:r w:rsidR="004D1806">
        <w:rPr>
          <w:rFonts w:ascii="Arial" w:hAnsi="Arial" w:cs="Arial"/>
        </w:rPr>
        <w:t>Socio Cultural</w:t>
      </w:r>
      <w:r w:rsidRPr="0050530A">
        <w:rPr>
          <w:rFonts w:ascii="Arial" w:hAnsi="Arial" w:cs="Arial"/>
        </w:rPr>
        <w:t xml:space="preserve"> and technological contexts. Task 2 then evaluates how these companies strategically react to the identified elements using relevant marketing theories and models </w:t>
      </w:r>
      <w:r w:rsidRPr="00A97D8F">
        <w:rPr>
          <w:rFonts w:ascii="Arial" w:hAnsi="Arial" w:cs="Arial"/>
        </w:rPr>
        <w:t>to</w:t>
      </w:r>
      <w:r w:rsidRPr="0050530A">
        <w:rPr>
          <w:rFonts w:ascii="Arial" w:hAnsi="Arial" w:cs="Arial"/>
        </w:rPr>
        <w:t xml:space="preserve"> keep their competitive edge in the global outdoor apparel market</w:t>
      </w:r>
      <w:r w:rsidR="004D1806">
        <w:rPr>
          <w:rFonts w:ascii="Arial" w:hAnsi="Arial" w:cs="Arial"/>
        </w:rPr>
        <w:t>.</w:t>
      </w:r>
    </w:p>
    <w:p w14:paraId="1654DD14" w14:textId="6EDE1144" w:rsidR="00277CB7" w:rsidRPr="00277CB7" w:rsidRDefault="00DD251C" w:rsidP="00DD251C">
      <w:pPr>
        <w:pStyle w:val="Heading1"/>
      </w:pPr>
      <w:bookmarkStart w:id="1" w:name="_Toc212073208"/>
      <w:r>
        <w:t xml:space="preserve">2 </w:t>
      </w:r>
      <w:r w:rsidR="00277CB7" w:rsidRPr="00277CB7">
        <w:t>Macro Marketing Environment</w:t>
      </w:r>
      <w:r w:rsidR="004D1806">
        <w:t xml:space="preserve"> (Task-1)</w:t>
      </w:r>
      <w:bookmarkEnd w:id="1"/>
    </w:p>
    <w:p w14:paraId="57D8934D" w14:textId="64D30E49" w:rsidR="00DD251C" w:rsidRPr="00DD251C" w:rsidRDefault="00EE49A7" w:rsidP="00DD251C">
      <w:pPr>
        <w:jc w:val="both"/>
        <w:rPr>
          <w:rFonts w:ascii="Arial" w:hAnsi="Arial" w:cs="Arial"/>
          <w:lang w:val="en-GB"/>
        </w:rPr>
      </w:pPr>
      <w:r w:rsidRPr="00EE49A7">
        <w:rPr>
          <w:rFonts w:ascii="Arial" w:hAnsi="Arial" w:cs="Arial"/>
        </w:rPr>
        <w:t xml:space="preserve">The macro marketing environment is made up of uncontrollable external factors that have an impact on how businesses create strategies, compete in markets, and stay competitive over the long run. The PESTLE framework (Political, Economic, Socio-Cultural, Technological, Legal, and Environmental) is commonly used to </w:t>
      </w:r>
      <w:r w:rsidR="00FD39A3" w:rsidRPr="00EE49A7">
        <w:rPr>
          <w:rFonts w:ascii="Arial" w:hAnsi="Arial" w:cs="Arial"/>
        </w:rPr>
        <w:t>analyse</w:t>
      </w:r>
      <w:r w:rsidRPr="00EE49A7">
        <w:rPr>
          <w:rFonts w:ascii="Arial" w:hAnsi="Arial" w:cs="Arial"/>
        </w:rPr>
        <w:t xml:space="preserve"> these external factors. Even though every element has strategic implications, this paper concentrates on technological and sociocultural players because of their growing impact on market dynamics, consumer expectations, and innovation pathways (Kotler &amp; Keller, 2016).</w:t>
      </w:r>
      <w:r w:rsidR="00DD251C">
        <w:rPr>
          <w:rFonts w:ascii="Arial" w:hAnsi="Arial" w:cs="Arial"/>
        </w:rPr>
        <w:t xml:space="preserve"> </w:t>
      </w:r>
      <w:r w:rsidR="00DD251C" w:rsidRPr="00DD251C">
        <w:rPr>
          <w:rFonts w:ascii="Arial" w:hAnsi="Arial" w:cs="Arial"/>
          <w:lang w:val="en-GB"/>
        </w:rPr>
        <w:t xml:space="preserve">The global market for outdoor gear has expanded dramatically as more people look for healthier lifestyles and sustainable consumption patterns. In 2024, global sales were projected to reach $23 billion, with a 5-6% yearly growth expected (Statista, 2024). This sector is impacted by sustainability regulations, technological developments, and societal shifts that value diversity, well-being, and ethical consumption (McKinsey &amp; Company, 2024). A division of VF Corporation, The North Face (TNF) is a pioneer in this industry, producing cutting-edge performance technology and upscale designs. McKinsey &amp; Company (2024) claims that Columbia Sportswear (CSC) uses a market follower strategy, leveraging established technologies to offer practical products to a larger spectrum of cost-conscious </w:t>
      </w:r>
      <w:r w:rsidR="00DD251C" w:rsidRPr="00DD251C">
        <w:rPr>
          <w:rFonts w:ascii="Arial" w:hAnsi="Arial" w:cs="Arial"/>
          <w:lang w:val="en-GB"/>
        </w:rPr>
        <w:lastRenderedPageBreak/>
        <w:t>customers.</w:t>
      </w:r>
      <w:r w:rsidR="00DD251C">
        <w:rPr>
          <w:rFonts w:ascii="Arial" w:hAnsi="Arial" w:cs="Arial"/>
          <w:lang w:val="en-GB"/>
        </w:rPr>
        <w:t xml:space="preserve"> </w:t>
      </w:r>
      <w:r w:rsidR="00DD251C" w:rsidRPr="00DD251C">
        <w:rPr>
          <w:rFonts w:ascii="Arial" w:hAnsi="Arial" w:cs="Arial"/>
          <w:lang w:val="en-GB"/>
        </w:rPr>
        <w:t>Understanding macroenvironmental factors is crucial for strategic marketing management since they enable companies to anticipate opportunities and lower risks.</w:t>
      </w:r>
    </w:p>
    <w:p w14:paraId="4AF3A109" w14:textId="00570A4F" w:rsidR="00EA7FC7" w:rsidRDefault="00EA7FC7" w:rsidP="002942F9">
      <w:pPr>
        <w:rPr>
          <w:rFonts w:ascii="Arial" w:hAnsi="Arial" w:cs="Arial"/>
          <w:lang w:val="en-GB"/>
        </w:rPr>
      </w:pPr>
    </w:p>
    <w:p w14:paraId="11586CDF" w14:textId="2AAD68A2" w:rsidR="002942F9" w:rsidRDefault="002942F9" w:rsidP="002942F9">
      <w:pPr>
        <w:jc w:val="center"/>
        <w:rPr>
          <w:rFonts w:ascii="Arial" w:hAnsi="Arial" w:cs="Arial"/>
          <w:lang w:val="en-GB"/>
        </w:rPr>
      </w:pPr>
      <w:r>
        <w:rPr>
          <w:rFonts w:ascii="Arial" w:hAnsi="Arial" w:cs="Arial"/>
          <w:noProof/>
          <w:lang w:val="en-GB"/>
        </w:rPr>
        <w:drawing>
          <wp:inline distT="0" distB="0" distL="0" distR="0" wp14:anchorId="5993C745" wp14:editId="5E07111D">
            <wp:extent cx="3422650" cy="2844800"/>
            <wp:effectExtent l="0" t="0" r="6350" b="0"/>
            <wp:docPr id="2092894628" name="Picture 3" descr="A circular diagram of a business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894628" name="Picture 3" descr="A circular diagram of a business strategy&#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422650" cy="2844800"/>
                    </a:xfrm>
                    <a:prstGeom prst="rect">
                      <a:avLst/>
                    </a:prstGeom>
                  </pic:spPr>
                </pic:pic>
              </a:graphicData>
            </a:graphic>
          </wp:inline>
        </w:drawing>
      </w:r>
    </w:p>
    <w:p w14:paraId="51379425" w14:textId="77777777" w:rsidR="002942F9" w:rsidRDefault="002942F9" w:rsidP="002942F9">
      <w:pPr>
        <w:rPr>
          <w:rFonts w:ascii="Arial" w:hAnsi="Arial" w:cs="Arial"/>
          <w:lang w:val="en-GB"/>
        </w:rPr>
      </w:pPr>
    </w:p>
    <w:p w14:paraId="03121968" w14:textId="7A5B3410" w:rsidR="00EA7FC7" w:rsidRPr="002942F9" w:rsidRDefault="002942F9" w:rsidP="002942F9">
      <w:pPr>
        <w:jc w:val="center"/>
        <w:rPr>
          <w:lang w:val="en-GB"/>
        </w:rPr>
      </w:pPr>
      <w:r w:rsidRPr="002942F9">
        <w:rPr>
          <w:rFonts w:ascii="Arial" w:hAnsi="Arial" w:cs="Arial"/>
          <w:lang w:val="en-GB"/>
        </w:rPr>
        <w:t xml:space="preserve">Figure 1. The six components </w:t>
      </w:r>
      <w:r w:rsidR="008F4C67">
        <w:rPr>
          <w:rFonts w:ascii="Arial" w:hAnsi="Arial" w:cs="Arial"/>
          <w:lang w:val="en-GB"/>
        </w:rPr>
        <w:t>of</w:t>
      </w:r>
      <w:r w:rsidRPr="002942F9">
        <w:rPr>
          <w:rFonts w:ascii="Arial" w:hAnsi="Arial" w:cs="Arial"/>
          <w:lang w:val="en-GB"/>
        </w:rPr>
        <w:t xml:space="preserve"> PESTLE analysis</w:t>
      </w:r>
    </w:p>
    <w:p w14:paraId="5BBCF14C" w14:textId="2C59DBA7" w:rsidR="00DD251C" w:rsidRDefault="00DD251C" w:rsidP="00DD251C">
      <w:pPr>
        <w:pStyle w:val="Heading2"/>
      </w:pPr>
      <w:bookmarkStart w:id="2" w:name="_Toc212073209"/>
      <w:r>
        <w:t xml:space="preserve">2.1 </w:t>
      </w:r>
      <w:r w:rsidR="00277CB7">
        <w:t>Technological Factors-</w:t>
      </w:r>
      <w:bookmarkEnd w:id="2"/>
    </w:p>
    <w:p w14:paraId="2D1FE896" w14:textId="048CDBBC" w:rsidR="00DD251C" w:rsidRPr="00DD251C" w:rsidRDefault="00DD251C" w:rsidP="00DD251C">
      <w:pPr>
        <w:pStyle w:val="Heading3"/>
      </w:pPr>
      <w:bookmarkStart w:id="3" w:name="_Toc212073210"/>
      <w:r>
        <w:t>2.1.1 Global Technological Trends</w:t>
      </w:r>
      <w:bookmarkEnd w:id="3"/>
    </w:p>
    <w:p w14:paraId="7F111759" w14:textId="7848F52D" w:rsidR="00DD251C" w:rsidRDefault="00DD251C" w:rsidP="00DD251C">
      <w:pPr>
        <w:jc w:val="both"/>
        <w:rPr>
          <w:rFonts w:ascii="Arial" w:hAnsi="Arial" w:cs="Arial"/>
        </w:rPr>
      </w:pPr>
      <w:r w:rsidRPr="00DD251C">
        <w:rPr>
          <w:rFonts w:ascii="Arial" w:hAnsi="Arial" w:cs="Arial"/>
        </w:rPr>
        <w:t>Rapid automation, digitalisation, and sustainability-driven R&amp;D are all transforming the outdoor clothing market. Emerging technologies that enhance breathability and weather protection include nanotechnology and smart textiles. Additionally, 3-D design and digital twin tools streamline prototypes, reducing costs and material waste. The expansion of e-commerce and AI-powered analytics allow businesses to customise the customer journey, while sustainable manufacturing innovations like waterless dyeing and recyclable textiles support environmental goals (McKinsey, 2024; Forbes, 2024). These technological advancements offer the industry's companies both strategic and operational opportunities.</w:t>
      </w:r>
    </w:p>
    <w:p w14:paraId="74F3E0B3" w14:textId="58E46186" w:rsidR="00DD251C" w:rsidRDefault="00DD251C" w:rsidP="00DD251C">
      <w:pPr>
        <w:pStyle w:val="Heading3"/>
        <w:rPr>
          <w:rFonts w:eastAsiaTheme="minorHAnsi"/>
        </w:rPr>
      </w:pPr>
      <w:bookmarkStart w:id="4" w:name="_Toc212073211"/>
      <w:r>
        <w:rPr>
          <w:rFonts w:eastAsiaTheme="minorHAnsi"/>
        </w:rPr>
        <w:t>2.1.2 Opportunities and Threats for The North Face (Pioneer)</w:t>
      </w:r>
      <w:bookmarkEnd w:id="4"/>
    </w:p>
    <w:p w14:paraId="01114C63" w14:textId="1ECD7E7D" w:rsidR="00DD251C" w:rsidRDefault="00DD251C" w:rsidP="00DD251C">
      <w:pPr>
        <w:jc w:val="both"/>
        <w:rPr>
          <w:rFonts w:ascii="Arial" w:hAnsi="Arial" w:cs="Arial"/>
        </w:rPr>
      </w:pPr>
      <w:r w:rsidRPr="00DD251C">
        <w:rPr>
          <w:rFonts w:ascii="Arial" w:hAnsi="Arial" w:cs="Arial"/>
        </w:rPr>
        <w:t>As a pioneer, TNF could use cutting-edge technologies like Future light and ThermoBall</w:t>
      </w:r>
      <w:r w:rsidR="008F4C67">
        <w:rPr>
          <w:rFonts w:ascii="Arial" w:hAnsi="Arial" w:cs="Arial"/>
        </w:rPr>
        <w:t xml:space="preserve">  </w:t>
      </w:r>
      <w:r w:rsidRPr="00DD251C">
        <w:rPr>
          <w:rFonts w:ascii="Arial" w:hAnsi="Arial" w:cs="Arial"/>
        </w:rPr>
        <w:t xml:space="preserve"> Eco to bolster its market dominance and sustainable credentials (VF Corporation, 2024). 3-D virtual sampling speeds up product development and helps achieve environmental goals (Business of Fashion, 2024). Furthermore, production planning and premium customer experiences are improved by omnichannel integration and AI-enhanced forecasting (Forbes, 2024). However, because rapid </w:t>
      </w:r>
      <w:r w:rsidRPr="00DD251C">
        <w:rPr>
          <w:rFonts w:ascii="Arial" w:hAnsi="Arial" w:cs="Arial"/>
        </w:rPr>
        <w:lastRenderedPageBreak/>
        <w:t>copying shortens the duration of technical advantages, it threatens TNF (Rogers, 2003). High R&amp;D expenses put additional strain on finances, and reliance on specialised suppliers like Gore-Tex may reduce operational flexibility. TNF uses the Diffusion of Innovation concept to take on early-adopter risk while earning reputational benefits. By claiming that its patented technologies, sustainability expertise, and brand equity are valuable and difficult to replicate, the Resource-Based View preserves uniqueness in the face of copying pressures (Barney, 1991).</w:t>
      </w:r>
    </w:p>
    <w:p w14:paraId="7B1E85E3" w14:textId="6866C384" w:rsidR="00DD251C" w:rsidRDefault="00DD251C" w:rsidP="00DD251C">
      <w:pPr>
        <w:pStyle w:val="Heading3"/>
        <w:rPr>
          <w:rFonts w:eastAsiaTheme="minorHAnsi"/>
        </w:rPr>
      </w:pPr>
      <w:bookmarkStart w:id="5" w:name="_Toc212073212"/>
      <w:r>
        <w:rPr>
          <w:rFonts w:eastAsiaTheme="minorHAnsi"/>
        </w:rPr>
        <w:t>2.1.3 Opportunities and Threats for Columbia Sportswear (Followers)</w:t>
      </w:r>
      <w:bookmarkEnd w:id="5"/>
    </w:p>
    <w:p w14:paraId="68A67E6E" w14:textId="4B03EDAA" w:rsidR="00412CF6" w:rsidRPr="00DD251C" w:rsidRDefault="00DD251C" w:rsidP="00DD251C">
      <w:pPr>
        <w:jc w:val="both"/>
        <w:rPr>
          <w:rFonts w:ascii="Arial" w:hAnsi="Arial" w:cs="Arial"/>
          <w:lang w:val="en-GB"/>
        </w:rPr>
      </w:pPr>
      <w:r w:rsidRPr="00DD251C">
        <w:rPr>
          <w:rFonts w:ascii="Arial" w:hAnsi="Arial" w:cs="Arial"/>
          <w:lang w:val="en-GB"/>
        </w:rPr>
        <w:t>CSC can reduce R&amp;D costs while maintaining the reliability of its products' performance by utilising proven technologies like Omni-Heat Infinity and Out Dry Extreme (CSC, 2024). Growth in digital marketing and e-commerce further increases accessibility (Statista, 2024), and partnerships with technology providers optimise supply chains and spread innovation risk (Gartner, 2024). However, reliance on licensed or outdated technologies may limit distinctiveness, and mid-market margins restrict investment in radical innovation (IBIS World, 2024). In terms of dynamic capabilities, CSC excels at spotting and quickly adopting tested technologies, transforming its reputation as a follower into cost-effectiveness and operational agility (Teece, 2007). Its technology strategy prioritises process optimisation over innovation, which supports a broad market focus.</w:t>
      </w:r>
    </w:p>
    <w:p w14:paraId="1B2BD1DB" w14:textId="77777777" w:rsidR="00DD251C" w:rsidRDefault="00DD251C" w:rsidP="00DD251C">
      <w:pPr>
        <w:pStyle w:val="Heading3"/>
      </w:pPr>
    </w:p>
    <w:p w14:paraId="6BFA0379" w14:textId="18AB4738" w:rsidR="00DD251C" w:rsidRDefault="00DD251C" w:rsidP="00DD251C">
      <w:pPr>
        <w:pStyle w:val="Heading3"/>
      </w:pPr>
      <w:bookmarkStart w:id="6" w:name="_Toc212073213"/>
      <w:r>
        <w:t>2.1.4 Comparative Summary- Technological Factor</w:t>
      </w:r>
      <w:bookmarkEnd w:id="6"/>
    </w:p>
    <w:tbl>
      <w:tblPr>
        <w:tblStyle w:val="TableGrid"/>
        <w:tblW w:w="0" w:type="auto"/>
        <w:tblLook w:val="04A0" w:firstRow="1" w:lastRow="0" w:firstColumn="1" w:lastColumn="0" w:noHBand="0" w:noVBand="1"/>
      </w:tblPr>
      <w:tblGrid>
        <w:gridCol w:w="1675"/>
        <w:gridCol w:w="2556"/>
        <w:gridCol w:w="2535"/>
        <w:gridCol w:w="2250"/>
      </w:tblGrid>
      <w:tr w:rsidR="00DD251C" w:rsidRPr="00DD251C" w14:paraId="44AF4CEF" w14:textId="77777777" w:rsidTr="00DD251C">
        <w:tc>
          <w:tcPr>
            <w:tcW w:w="0" w:type="auto"/>
            <w:hideMark/>
          </w:tcPr>
          <w:p w14:paraId="37E2497E" w14:textId="363B9066" w:rsidR="00DD251C" w:rsidRPr="00DD251C" w:rsidRDefault="00DD251C" w:rsidP="00DD251C">
            <w:pPr>
              <w:spacing w:after="160" w:line="278" w:lineRule="auto"/>
              <w:jc w:val="center"/>
              <w:rPr>
                <w:rFonts w:ascii="Arial" w:hAnsi="Arial" w:cs="Arial"/>
                <w:b/>
                <w:bCs/>
                <w:lang w:val="en-GB"/>
              </w:rPr>
            </w:pPr>
            <w:r>
              <w:rPr>
                <w:rFonts w:ascii="Arial" w:hAnsi="Arial" w:cs="Arial"/>
                <w:b/>
                <w:bCs/>
                <w:lang w:val="en-GB"/>
              </w:rPr>
              <w:t>Aspect</w:t>
            </w:r>
          </w:p>
        </w:tc>
        <w:tc>
          <w:tcPr>
            <w:tcW w:w="0" w:type="auto"/>
            <w:hideMark/>
          </w:tcPr>
          <w:p w14:paraId="7F2A2569" w14:textId="77777777" w:rsidR="00DD251C" w:rsidRPr="00DD251C" w:rsidRDefault="00DD251C" w:rsidP="00DD251C">
            <w:pPr>
              <w:spacing w:after="160" w:line="278" w:lineRule="auto"/>
              <w:jc w:val="center"/>
              <w:rPr>
                <w:rFonts w:ascii="Arial" w:hAnsi="Arial" w:cs="Arial"/>
                <w:b/>
                <w:bCs/>
                <w:lang w:val="en-GB"/>
              </w:rPr>
            </w:pPr>
            <w:r w:rsidRPr="00DD251C">
              <w:rPr>
                <w:rFonts w:ascii="Arial" w:hAnsi="Arial" w:cs="Arial"/>
                <w:b/>
                <w:bCs/>
                <w:lang w:val="en-GB"/>
              </w:rPr>
              <w:t>The North Face (Pioneer)</w:t>
            </w:r>
          </w:p>
        </w:tc>
        <w:tc>
          <w:tcPr>
            <w:tcW w:w="0" w:type="auto"/>
            <w:hideMark/>
          </w:tcPr>
          <w:p w14:paraId="0EEA27A8" w14:textId="77777777" w:rsidR="00DD251C" w:rsidRPr="00DD251C" w:rsidRDefault="00DD251C" w:rsidP="00DD251C">
            <w:pPr>
              <w:spacing w:after="160" w:line="278" w:lineRule="auto"/>
              <w:jc w:val="center"/>
              <w:rPr>
                <w:rFonts w:ascii="Arial" w:hAnsi="Arial" w:cs="Arial"/>
                <w:b/>
                <w:bCs/>
                <w:lang w:val="en-GB"/>
              </w:rPr>
            </w:pPr>
            <w:r w:rsidRPr="00DD251C">
              <w:rPr>
                <w:rFonts w:ascii="Arial" w:hAnsi="Arial" w:cs="Arial"/>
                <w:b/>
                <w:bCs/>
                <w:lang w:val="en-GB"/>
              </w:rPr>
              <w:t>Columbia Sportswear (Follower)</w:t>
            </w:r>
          </w:p>
        </w:tc>
        <w:tc>
          <w:tcPr>
            <w:tcW w:w="0" w:type="auto"/>
            <w:hideMark/>
          </w:tcPr>
          <w:p w14:paraId="48000AE8" w14:textId="77777777" w:rsidR="00DD251C" w:rsidRPr="00DD251C" w:rsidRDefault="00DD251C" w:rsidP="00DD251C">
            <w:pPr>
              <w:spacing w:after="160" w:line="278" w:lineRule="auto"/>
              <w:jc w:val="center"/>
              <w:rPr>
                <w:rFonts w:ascii="Arial" w:hAnsi="Arial" w:cs="Arial"/>
                <w:b/>
                <w:bCs/>
                <w:lang w:val="en-GB"/>
              </w:rPr>
            </w:pPr>
            <w:r w:rsidRPr="00DD251C">
              <w:rPr>
                <w:rFonts w:ascii="Arial" w:hAnsi="Arial" w:cs="Arial"/>
                <w:b/>
                <w:bCs/>
                <w:lang w:val="en-GB"/>
              </w:rPr>
              <w:t>Implication</w:t>
            </w:r>
          </w:p>
        </w:tc>
      </w:tr>
      <w:tr w:rsidR="00DD251C" w:rsidRPr="00DD251C" w14:paraId="7711C6B4" w14:textId="77777777" w:rsidTr="00DD251C">
        <w:tc>
          <w:tcPr>
            <w:tcW w:w="0" w:type="auto"/>
            <w:hideMark/>
          </w:tcPr>
          <w:p w14:paraId="26FAB521" w14:textId="52E51609"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Focus on innovation</w:t>
            </w:r>
          </w:p>
          <w:p w14:paraId="142740D2" w14:textId="598A3AB2" w:rsidR="00DD251C" w:rsidRPr="00DD251C" w:rsidRDefault="00DD251C" w:rsidP="00DD251C">
            <w:pPr>
              <w:spacing w:after="160" w:line="278" w:lineRule="auto"/>
              <w:jc w:val="center"/>
              <w:rPr>
                <w:rFonts w:ascii="Arial" w:hAnsi="Arial" w:cs="Arial"/>
                <w:lang w:val="en-GB"/>
              </w:rPr>
            </w:pPr>
          </w:p>
        </w:tc>
        <w:tc>
          <w:tcPr>
            <w:tcW w:w="0" w:type="auto"/>
            <w:hideMark/>
          </w:tcPr>
          <w:p w14:paraId="144DA50B" w14:textId="4ADB1C9A"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Adoptio</w:t>
            </w:r>
            <w:r>
              <w:rPr>
                <w:rFonts w:ascii="Arial" w:hAnsi="Arial" w:cs="Arial"/>
                <w:lang w:val="en-GB"/>
              </w:rPr>
              <w:t xml:space="preserve">n </w:t>
            </w:r>
            <w:r w:rsidRPr="00DD251C">
              <w:rPr>
                <w:rFonts w:ascii="Arial" w:hAnsi="Arial" w:cs="Arial"/>
                <w:lang w:val="en-GB"/>
              </w:rPr>
              <w:t>of established technology</w:t>
            </w:r>
          </w:p>
          <w:p w14:paraId="40EE8384" w14:textId="46A3C872" w:rsidR="00DD251C" w:rsidRPr="00DD251C" w:rsidRDefault="00DD251C" w:rsidP="00DD251C">
            <w:pPr>
              <w:spacing w:after="160" w:line="278" w:lineRule="auto"/>
              <w:jc w:val="center"/>
              <w:rPr>
                <w:rFonts w:ascii="Arial" w:hAnsi="Arial" w:cs="Arial"/>
                <w:lang w:val="en-GB"/>
              </w:rPr>
            </w:pPr>
          </w:p>
        </w:tc>
        <w:tc>
          <w:tcPr>
            <w:tcW w:w="0" w:type="auto"/>
            <w:hideMark/>
          </w:tcPr>
          <w:p w14:paraId="41E3C700" w14:textId="398B4C29"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Pioneers drive innovation, while followers democratise it</w:t>
            </w:r>
          </w:p>
          <w:p w14:paraId="193846E2" w14:textId="56422073" w:rsidR="00DD251C" w:rsidRPr="00DD251C" w:rsidRDefault="00DD251C" w:rsidP="00DD251C">
            <w:pPr>
              <w:spacing w:after="160" w:line="278" w:lineRule="auto"/>
              <w:jc w:val="center"/>
              <w:rPr>
                <w:rFonts w:ascii="Arial" w:hAnsi="Arial" w:cs="Arial"/>
                <w:lang w:val="en-GB"/>
              </w:rPr>
            </w:pPr>
          </w:p>
        </w:tc>
        <w:tc>
          <w:tcPr>
            <w:tcW w:w="0" w:type="auto"/>
            <w:hideMark/>
          </w:tcPr>
          <w:p w14:paraId="0AB56EFC" w14:textId="2FF58229"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Proprietary technology through rigorous R&amp;D</w:t>
            </w:r>
          </w:p>
          <w:p w14:paraId="1F03FD1B" w14:textId="5DF492ED" w:rsidR="00DD251C" w:rsidRPr="00DD251C" w:rsidRDefault="00DD251C" w:rsidP="00DD251C">
            <w:pPr>
              <w:spacing w:after="160" w:line="278" w:lineRule="auto"/>
              <w:jc w:val="center"/>
              <w:rPr>
                <w:rFonts w:ascii="Arial" w:hAnsi="Arial" w:cs="Arial"/>
                <w:lang w:val="en-GB"/>
              </w:rPr>
            </w:pPr>
          </w:p>
        </w:tc>
      </w:tr>
      <w:tr w:rsidR="00DD251C" w:rsidRPr="00DD251C" w14:paraId="4F2760CE" w14:textId="77777777" w:rsidTr="00DD251C">
        <w:tc>
          <w:tcPr>
            <w:tcW w:w="0" w:type="auto"/>
            <w:hideMark/>
          </w:tcPr>
          <w:p w14:paraId="0000D5B0"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Competitive logic</w:t>
            </w:r>
          </w:p>
        </w:tc>
        <w:tc>
          <w:tcPr>
            <w:tcW w:w="0" w:type="auto"/>
            <w:hideMark/>
          </w:tcPr>
          <w:p w14:paraId="3B1282CD"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Differentiation through performance &amp; sustainability</w:t>
            </w:r>
          </w:p>
        </w:tc>
        <w:tc>
          <w:tcPr>
            <w:tcW w:w="0" w:type="auto"/>
            <w:hideMark/>
          </w:tcPr>
          <w:p w14:paraId="5030BF5A"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Cost efficiency and scalability</w:t>
            </w:r>
          </w:p>
        </w:tc>
        <w:tc>
          <w:tcPr>
            <w:tcW w:w="0" w:type="auto"/>
            <w:hideMark/>
          </w:tcPr>
          <w:p w14:paraId="7929AEE4"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Distinct routes to competitive advantage</w:t>
            </w:r>
          </w:p>
        </w:tc>
      </w:tr>
      <w:tr w:rsidR="00DD251C" w:rsidRPr="00DD251C" w14:paraId="324FE0B1" w14:textId="77777777" w:rsidTr="00DD251C">
        <w:tc>
          <w:tcPr>
            <w:tcW w:w="0" w:type="auto"/>
            <w:hideMark/>
          </w:tcPr>
          <w:p w14:paraId="34B9A1F8"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Key theories</w:t>
            </w:r>
          </w:p>
        </w:tc>
        <w:tc>
          <w:tcPr>
            <w:tcW w:w="0" w:type="auto"/>
            <w:hideMark/>
          </w:tcPr>
          <w:p w14:paraId="5087667B"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RBV; Diffusion of Innovation</w:t>
            </w:r>
          </w:p>
        </w:tc>
        <w:tc>
          <w:tcPr>
            <w:tcW w:w="0" w:type="auto"/>
            <w:hideMark/>
          </w:tcPr>
          <w:p w14:paraId="75737025"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Dynamic Capabilities</w:t>
            </w:r>
          </w:p>
        </w:tc>
        <w:tc>
          <w:tcPr>
            <w:tcW w:w="0" w:type="auto"/>
            <w:hideMark/>
          </w:tcPr>
          <w:p w14:paraId="68A2381F" w14:textId="77777777" w:rsidR="00DD251C" w:rsidRPr="00DD251C" w:rsidRDefault="00DD251C" w:rsidP="00DD251C">
            <w:pPr>
              <w:spacing w:after="160" w:line="278" w:lineRule="auto"/>
              <w:jc w:val="center"/>
              <w:rPr>
                <w:rFonts w:ascii="Arial" w:hAnsi="Arial" w:cs="Arial"/>
                <w:lang w:val="en-GB"/>
              </w:rPr>
            </w:pPr>
            <w:r w:rsidRPr="00DD251C">
              <w:rPr>
                <w:rFonts w:ascii="Arial" w:hAnsi="Arial" w:cs="Arial"/>
                <w:lang w:val="en-GB"/>
              </w:rPr>
              <w:t>—</w:t>
            </w:r>
          </w:p>
        </w:tc>
      </w:tr>
    </w:tbl>
    <w:p w14:paraId="472BD9CF" w14:textId="77777777" w:rsidR="00DD251C" w:rsidRPr="00DD251C" w:rsidRDefault="00DD251C" w:rsidP="00DD251C">
      <w:pPr>
        <w:jc w:val="both"/>
        <w:rPr>
          <w:rFonts w:ascii="Arial" w:hAnsi="Arial" w:cs="Arial"/>
        </w:rPr>
      </w:pPr>
    </w:p>
    <w:p w14:paraId="53ACA422" w14:textId="0FAC200D" w:rsidR="00DD251C" w:rsidRPr="00DD251C" w:rsidRDefault="00DD251C" w:rsidP="00DD251C">
      <w:pPr>
        <w:rPr>
          <w:lang w:val="en-GB"/>
        </w:rPr>
      </w:pPr>
    </w:p>
    <w:p w14:paraId="1F35E08B" w14:textId="77777777" w:rsidR="00DD251C" w:rsidRPr="00DD251C" w:rsidRDefault="00DD251C" w:rsidP="00DD251C"/>
    <w:p w14:paraId="10A354FD" w14:textId="77777777" w:rsidR="008D2894" w:rsidRDefault="008D2894" w:rsidP="00DD251C">
      <w:pPr>
        <w:jc w:val="both"/>
        <w:rPr>
          <w:rFonts w:ascii="Arial" w:hAnsi="Arial" w:cs="Arial"/>
        </w:rPr>
      </w:pPr>
    </w:p>
    <w:p w14:paraId="575A8DD6" w14:textId="5855B2D3" w:rsidR="00277CB7" w:rsidRPr="008D2894" w:rsidRDefault="00277CB7" w:rsidP="008D2894">
      <w:pPr>
        <w:jc w:val="center"/>
        <w:rPr>
          <w:rFonts w:ascii="Arial" w:hAnsi="Arial" w:cs="Arial"/>
        </w:rPr>
      </w:pPr>
    </w:p>
    <w:p w14:paraId="0EC50593" w14:textId="566E23EB" w:rsidR="00277CB7" w:rsidRDefault="00DD251C" w:rsidP="00DD251C">
      <w:pPr>
        <w:pStyle w:val="Heading2"/>
      </w:pPr>
      <w:bookmarkStart w:id="7" w:name="_Toc212073214"/>
      <w:r>
        <w:t xml:space="preserve">2.2 </w:t>
      </w:r>
      <w:r w:rsidR="00277CB7" w:rsidRPr="00DD251C">
        <w:t>Socio-Cultural Factor-</w:t>
      </w:r>
      <w:bookmarkEnd w:id="7"/>
    </w:p>
    <w:p w14:paraId="5A9020B2" w14:textId="66432959" w:rsidR="00DD251C" w:rsidRPr="00DD251C" w:rsidRDefault="00DD251C" w:rsidP="00DD251C">
      <w:pPr>
        <w:pStyle w:val="Heading3"/>
      </w:pPr>
      <w:bookmarkStart w:id="8" w:name="_Toc212073215"/>
      <w:r>
        <w:t>2.2.1 Global Socio- Cultural Trends-</w:t>
      </w:r>
      <w:bookmarkEnd w:id="8"/>
    </w:p>
    <w:p w14:paraId="19F56273" w14:textId="77777777" w:rsidR="00B96EC3" w:rsidRPr="00B96EC3" w:rsidRDefault="00B96EC3" w:rsidP="00B96EC3">
      <w:pPr>
        <w:jc w:val="both"/>
        <w:rPr>
          <w:rFonts w:ascii="Arial" w:hAnsi="Arial" w:cs="Arial"/>
          <w:lang w:val="en-GB"/>
        </w:rPr>
      </w:pPr>
      <w:r w:rsidRPr="00B96EC3">
        <w:rPr>
          <w:rFonts w:ascii="Arial" w:hAnsi="Arial" w:cs="Arial"/>
          <w:lang w:val="en-GB"/>
        </w:rPr>
        <w:t>Sociocultural factors are causing a shift in consumer expectations for outdoor apparel. Growing ethical and environmental concerns are driving demand for sustainable products. Outdoor recreation is also encouraged by the growing popularity of wellness-focused and experiential lifestyles. Diversity and inclusivity movements also demand gender-neutral and adaptive clothing, even as social media activism intensifies scrutiny of corporate authenticity and ethical standards (Vogue Business, 2024; Nielsen IQ, 2024). These trends increase the risk of reputational harm even though they offer brands the opportunity to emotionally connect with consumers.</w:t>
      </w:r>
    </w:p>
    <w:p w14:paraId="61ED96F2" w14:textId="626D1F36" w:rsidR="009779FA" w:rsidRDefault="00B96EC3" w:rsidP="00B96EC3">
      <w:pPr>
        <w:pStyle w:val="Heading3"/>
        <w:rPr>
          <w:rFonts w:eastAsiaTheme="minorHAnsi"/>
        </w:rPr>
      </w:pPr>
      <w:bookmarkStart w:id="9" w:name="_Toc212073216"/>
      <w:r>
        <w:rPr>
          <w:rFonts w:ascii="Arial" w:hAnsi="Arial" w:cs="Arial"/>
        </w:rPr>
        <w:t xml:space="preserve">2.2.2 </w:t>
      </w:r>
      <w:r>
        <w:rPr>
          <w:rFonts w:eastAsiaTheme="minorHAnsi"/>
        </w:rPr>
        <w:t>Opportunities and Threats for The North Face (Pioneer)</w:t>
      </w:r>
      <w:bookmarkEnd w:id="9"/>
    </w:p>
    <w:p w14:paraId="349B02A1" w14:textId="77777777" w:rsidR="00B96EC3" w:rsidRDefault="00B96EC3" w:rsidP="00B96EC3">
      <w:pPr>
        <w:jc w:val="both"/>
        <w:rPr>
          <w:rFonts w:ascii="Arial" w:hAnsi="Arial" w:cs="Arial"/>
          <w:lang w:val="en-GB"/>
        </w:rPr>
      </w:pPr>
      <w:r w:rsidRPr="00B96EC3">
        <w:rPr>
          <w:rFonts w:ascii="Arial" w:hAnsi="Arial" w:cs="Arial"/>
          <w:lang w:val="en-GB"/>
        </w:rPr>
        <w:t>By linking its brand to environmental action, adventure, and exploration, TNF strengthens its aspirational character (McKinsey &amp; Company, 2024). Initiatives such as The Explore Fund support purpose-driven marketing strategies and involve communities (VF Corporation, 2024). Its clientele is also increased by the rise in female involvement in outdoor sports. However, if sustainability promises are exaggerated, TNF could be accused of greenwashing due to increased transparency demands (Harvard Business Review, 2023). Trends towards inclusivity may clash with premium pricing, and audiences may become polarised by activist efforts. While Maslow's hierarchy says purchases meet esteem and self-actualization requirements, TNF's story combines adventure with identity and self-expression, as explained by Consumer-Culture Theory (Arnould &amp; Thompson, 2005). This highlights the significance of authenticity in maintaining emotional brand equity.</w:t>
      </w:r>
    </w:p>
    <w:p w14:paraId="61A67C1B" w14:textId="59DDCC00" w:rsidR="00B96EC3" w:rsidRDefault="00B96EC3" w:rsidP="00B96EC3">
      <w:pPr>
        <w:pStyle w:val="Heading3"/>
        <w:rPr>
          <w:rFonts w:eastAsiaTheme="minorHAnsi"/>
        </w:rPr>
      </w:pPr>
      <w:bookmarkStart w:id="10" w:name="_Toc212073217"/>
      <w:r>
        <w:t xml:space="preserve">2.2.3 </w:t>
      </w:r>
      <w:r>
        <w:rPr>
          <w:rFonts w:eastAsiaTheme="minorHAnsi"/>
        </w:rPr>
        <w:t>Opportunities and Threats for Columbia Sportswear (Followers)</w:t>
      </w:r>
      <w:bookmarkEnd w:id="10"/>
    </w:p>
    <w:p w14:paraId="76DA0C0F" w14:textId="6E86C0A8" w:rsidR="00EE49A7" w:rsidRPr="002942F9" w:rsidRDefault="00B96EC3" w:rsidP="00D76CD6">
      <w:pPr>
        <w:jc w:val="both"/>
        <w:rPr>
          <w:rFonts w:ascii="Arial" w:hAnsi="Arial" w:cs="Arial"/>
          <w:lang w:val="en-GB"/>
        </w:rPr>
      </w:pPr>
      <w:r w:rsidRPr="00B96EC3">
        <w:rPr>
          <w:rFonts w:ascii="Arial" w:hAnsi="Arial" w:cs="Arial"/>
          <w:lang w:val="en-GB"/>
        </w:rPr>
        <w:t>Using inclusive sizing, community partnerships, and affordable sustainable lines, CSC positions itself as a family-friendly, wellness-focused, and approachable brand for outdoor recreation (CSC CSR, 2024; Statista, 2024). Aspiration and affordability are balanced by its "masstige" branding (Deloitte, 2024). However, cost-conscious consumers may prioritise money over ethics (PwC, 2024), and fads driven by fashion may overshadow CSC's practical designs (WGSN, 2024). By emphasising inclusivity and value orientation, CSC fosters cultural resonance through relatability rather than elite positioning.</w:t>
      </w:r>
    </w:p>
    <w:p w14:paraId="28ECBC86" w14:textId="2561FBF3" w:rsidR="00E410B1" w:rsidRDefault="004D1806" w:rsidP="006615C3">
      <w:pPr>
        <w:pStyle w:val="Heading1"/>
        <w:rPr>
          <w:rStyle w:val="Heading1Char"/>
        </w:rPr>
      </w:pPr>
      <w:bookmarkStart w:id="11" w:name="_Toc212073218"/>
      <w:r>
        <w:rPr>
          <w:rStyle w:val="Heading1Char"/>
        </w:rPr>
        <w:lastRenderedPageBreak/>
        <w:t xml:space="preserve">3 </w:t>
      </w:r>
      <w:r w:rsidR="00BF0CE6" w:rsidRPr="009F385F">
        <w:rPr>
          <w:rStyle w:val="Heading1Char"/>
        </w:rPr>
        <w:t xml:space="preserve">Strategic Responses- </w:t>
      </w:r>
      <w:r>
        <w:rPr>
          <w:rStyle w:val="Heading1Char"/>
        </w:rPr>
        <w:t>(</w:t>
      </w:r>
      <w:r w:rsidRPr="009F385F">
        <w:rPr>
          <w:rStyle w:val="Heading1Char"/>
        </w:rPr>
        <w:t>Task 2</w:t>
      </w:r>
      <w:r>
        <w:rPr>
          <w:rStyle w:val="Heading1Char"/>
        </w:rPr>
        <w:t>)</w:t>
      </w:r>
      <w:bookmarkEnd w:id="11"/>
    </w:p>
    <w:p w14:paraId="288F9375" w14:textId="64D63C7E" w:rsidR="006615C3" w:rsidRPr="006615C3" w:rsidRDefault="006615C3" w:rsidP="006615C3">
      <w:pPr>
        <w:pStyle w:val="Heading2"/>
        <w:rPr>
          <w:rStyle w:val="Heading1Char"/>
          <w:sz w:val="32"/>
          <w:szCs w:val="32"/>
        </w:rPr>
      </w:pPr>
      <w:bookmarkStart w:id="12" w:name="_Toc212073219"/>
      <w:r w:rsidRPr="006615C3">
        <w:rPr>
          <w:rStyle w:val="Heading1Char"/>
          <w:sz w:val="32"/>
          <w:szCs w:val="32"/>
        </w:rPr>
        <w:t>3.1 Overview of Pioneer and Follower Strategy</w:t>
      </w:r>
      <w:bookmarkEnd w:id="12"/>
    </w:p>
    <w:p w14:paraId="2EEEEBDF" w14:textId="752EB17B" w:rsidR="00101C3C" w:rsidRDefault="006615C3" w:rsidP="006615C3">
      <w:pPr>
        <w:jc w:val="both"/>
        <w:rPr>
          <w:rFonts w:ascii="Arial" w:hAnsi="Arial" w:cs="Arial"/>
          <w:lang w:val="en-GB"/>
        </w:rPr>
      </w:pPr>
      <w:r w:rsidRPr="006615C3">
        <w:rPr>
          <w:rFonts w:ascii="Arial" w:hAnsi="Arial" w:cs="Arial"/>
          <w:lang w:val="en-GB"/>
        </w:rPr>
        <w:t xml:space="preserve">To gain a competitive edge, businesses employ a range of strategic management techniques. Pioneer strategies include being the market leader and introducing novel products, concepts, or technologies. First-mover advantages like greater pricing power, customer loyalty, and brand recognition are often the outcome of these tactics (Lieberman &amp; Montgomery, 1988). Pioneers face greater risks in R&amp;D and innovation. </w:t>
      </w:r>
      <w:r w:rsidRPr="006615C3">
        <w:rPr>
          <w:rFonts w:ascii="Arial" w:hAnsi="Arial" w:cs="Arial"/>
          <w:lang w:val="en-GB"/>
        </w:rPr>
        <w:br/>
        <w:t>To adopt or imitate innovations made by trailblazers is the aim of a follower strategy. Followers can use market insights from early adopters and benefit from lower R&amp;D costs, as they often target larger or more cost-sensitive markets (Lieberman &amp; Montgomery, 1988).</w:t>
      </w:r>
      <w:r>
        <w:rPr>
          <w:rFonts w:ascii="Arial" w:hAnsi="Arial" w:cs="Arial"/>
          <w:lang w:val="en-GB"/>
        </w:rPr>
        <w:t xml:space="preserve"> </w:t>
      </w:r>
      <w:r w:rsidRPr="006615C3">
        <w:rPr>
          <w:rFonts w:ascii="Arial" w:hAnsi="Arial" w:cs="Arial"/>
          <w:lang w:val="en-GB"/>
        </w:rPr>
        <w:t>The North Face is a shining example of a trailblazing strategy in the outdoor apparel industry thanks to its investments in state-of-the-art technology, upscale branding, and creative goods. Columbia Sportswear is an excellent illustration of a follower strategy since it uses proven technologies, streamlines operations, and concentrates on price.</w:t>
      </w:r>
    </w:p>
    <w:p w14:paraId="2A045CA0" w14:textId="1A449C54" w:rsidR="006615C3" w:rsidRDefault="006615C3" w:rsidP="006615C3">
      <w:pPr>
        <w:pStyle w:val="Heading2"/>
        <w:rPr>
          <w:rFonts w:ascii="Arial" w:hAnsi="Arial" w:cs="Arial"/>
          <w:lang w:val="en-GB"/>
        </w:rPr>
      </w:pPr>
      <w:bookmarkStart w:id="13" w:name="_Toc212073220"/>
      <w:r w:rsidRPr="006615C3">
        <w:rPr>
          <w:rFonts w:ascii="Arial" w:hAnsi="Arial" w:cs="Arial"/>
          <w:lang w:val="en-GB"/>
        </w:rPr>
        <w:t>3.2 Strategic Response to Socio- Cultural Factors</w:t>
      </w:r>
      <w:bookmarkEnd w:id="13"/>
    </w:p>
    <w:p w14:paraId="2F2523C7" w14:textId="0586A4B4" w:rsidR="006615C3" w:rsidRDefault="006615C3" w:rsidP="006615C3">
      <w:pPr>
        <w:jc w:val="both"/>
        <w:rPr>
          <w:rFonts w:ascii="Arial" w:hAnsi="Arial" w:cs="Arial"/>
          <w:lang w:val="en-GB"/>
        </w:rPr>
      </w:pPr>
      <w:r w:rsidRPr="006615C3">
        <w:rPr>
          <w:rFonts w:ascii="Arial" w:hAnsi="Arial" w:cs="Arial"/>
          <w:lang w:val="en-GB"/>
        </w:rPr>
        <w:t xml:space="preserve">Sociocultural trends have a big impact on consumer choices in the outdoor apparel market, particularly when it comes to lifestyle, sustainability, and inclusivity. </w:t>
      </w:r>
    </w:p>
    <w:p w14:paraId="77AAC224" w14:textId="42BEBE87" w:rsidR="006615C3" w:rsidRPr="00FE1820" w:rsidRDefault="006615C3" w:rsidP="006615C3">
      <w:pPr>
        <w:jc w:val="both"/>
        <w:rPr>
          <w:rFonts w:ascii="Arial" w:hAnsi="Arial" w:cs="Arial"/>
          <w:b/>
          <w:bCs/>
          <w:lang w:val="en-GB"/>
        </w:rPr>
      </w:pPr>
      <w:r w:rsidRPr="00FE1820">
        <w:rPr>
          <w:rFonts w:ascii="Arial" w:hAnsi="Arial" w:cs="Arial"/>
          <w:b/>
          <w:bCs/>
          <w:lang w:val="en-GB"/>
        </w:rPr>
        <w:t>The North Face (Pioneer)</w:t>
      </w:r>
    </w:p>
    <w:p w14:paraId="4C5C2C28" w14:textId="77777777" w:rsidR="006615C3" w:rsidRDefault="006615C3" w:rsidP="006615C3">
      <w:pPr>
        <w:pStyle w:val="ListParagraph"/>
        <w:numPr>
          <w:ilvl w:val="0"/>
          <w:numId w:val="18"/>
        </w:numPr>
        <w:jc w:val="both"/>
        <w:rPr>
          <w:rFonts w:ascii="Arial" w:hAnsi="Arial" w:cs="Arial"/>
          <w:lang w:val="en-GB"/>
        </w:rPr>
      </w:pPr>
      <w:r w:rsidRPr="00FE1820">
        <w:rPr>
          <w:rFonts w:ascii="Arial" w:hAnsi="Arial" w:cs="Arial"/>
          <w:b/>
          <w:bCs/>
          <w:lang w:val="en-GB"/>
        </w:rPr>
        <w:t>Strategy</w:t>
      </w:r>
      <w:r w:rsidRPr="006615C3">
        <w:rPr>
          <w:rFonts w:ascii="Arial" w:hAnsi="Arial" w:cs="Arial"/>
          <w:lang w:val="en-GB"/>
        </w:rPr>
        <w:t xml:space="preserve">: To appeal to wealthy, socially conscious clients, emphasise sustainability and adventure. </w:t>
      </w:r>
    </w:p>
    <w:p w14:paraId="192D1D00" w14:textId="77777777" w:rsidR="006615C3" w:rsidRDefault="006615C3" w:rsidP="006615C3">
      <w:pPr>
        <w:pStyle w:val="ListParagraph"/>
        <w:numPr>
          <w:ilvl w:val="0"/>
          <w:numId w:val="18"/>
        </w:numPr>
        <w:jc w:val="both"/>
        <w:rPr>
          <w:rFonts w:ascii="Arial" w:hAnsi="Arial" w:cs="Arial"/>
          <w:lang w:val="en-GB"/>
        </w:rPr>
      </w:pPr>
      <w:r w:rsidRPr="00FE1820">
        <w:rPr>
          <w:rFonts w:ascii="Arial" w:hAnsi="Arial" w:cs="Arial"/>
          <w:b/>
          <w:bCs/>
          <w:lang w:val="en-GB"/>
        </w:rPr>
        <w:t>Product Development</w:t>
      </w:r>
      <w:r w:rsidRPr="006615C3">
        <w:rPr>
          <w:rFonts w:ascii="Arial" w:hAnsi="Arial" w:cs="Arial"/>
          <w:lang w:val="en-GB"/>
        </w:rPr>
        <w:t xml:space="preserve">: Sustainable material usage, circular design, and repair programs are all in line with eco-friendly trends. </w:t>
      </w:r>
    </w:p>
    <w:p w14:paraId="4CFF665A" w14:textId="77777777" w:rsidR="006615C3" w:rsidRDefault="006615C3" w:rsidP="006615C3">
      <w:pPr>
        <w:pStyle w:val="ListParagraph"/>
        <w:numPr>
          <w:ilvl w:val="0"/>
          <w:numId w:val="18"/>
        </w:numPr>
        <w:jc w:val="both"/>
        <w:rPr>
          <w:rFonts w:ascii="Arial" w:hAnsi="Arial" w:cs="Arial"/>
          <w:lang w:val="en-GB"/>
        </w:rPr>
      </w:pPr>
      <w:r w:rsidRPr="00FE1820">
        <w:rPr>
          <w:rFonts w:ascii="Arial" w:hAnsi="Arial" w:cs="Arial"/>
          <w:b/>
          <w:bCs/>
          <w:lang w:val="en-GB"/>
        </w:rPr>
        <w:t>Marketing</w:t>
      </w:r>
      <w:r w:rsidRPr="006615C3">
        <w:rPr>
          <w:rFonts w:ascii="Arial" w:hAnsi="Arial" w:cs="Arial"/>
          <w:lang w:val="en-GB"/>
        </w:rPr>
        <w:t xml:space="preserve">: The "Never Stop Exploring" campaign appeals to sociocultural values of exploration, well-being, and environmental awareness by promoting outdoor adventure as a way of life. </w:t>
      </w:r>
    </w:p>
    <w:p w14:paraId="61E92E16" w14:textId="77777777" w:rsidR="00FE1820" w:rsidRDefault="006615C3" w:rsidP="00FE1820">
      <w:pPr>
        <w:pStyle w:val="ListParagraph"/>
        <w:numPr>
          <w:ilvl w:val="0"/>
          <w:numId w:val="18"/>
        </w:numPr>
        <w:jc w:val="both"/>
        <w:rPr>
          <w:rFonts w:ascii="Arial" w:hAnsi="Arial" w:cs="Arial"/>
          <w:lang w:val="en-GB"/>
        </w:rPr>
      </w:pPr>
      <w:r w:rsidRPr="00FE1820">
        <w:rPr>
          <w:rFonts w:ascii="Arial" w:hAnsi="Arial" w:cs="Arial"/>
          <w:b/>
          <w:bCs/>
          <w:lang w:val="en-GB"/>
        </w:rPr>
        <w:t>Customer engagement</w:t>
      </w:r>
      <w:r w:rsidRPr="006615C3">
        <w:rPr>
          <w:rFonts w:ascii="Arial" w:hAnsi="Arial" w:cs="Arial"/>
          <w:lang w:val="en-GB"/>
        </w:rPr>
        <w:t>: Increases social impact and brand credibility by collaborating with influencers and environmental organisations.</w:t>
      </w:r>
    </w:p>
    <w:p w14:paraId="7BA98E31" w14:textId="4D670D4D" w:rsidR="00FE1820" w:rsidRPr="00FE1820" w:rsidRDefault="00FE1820" w:rsidP="00FE1820">
      <w:pPr>
        <w:rPr>
          <w:rFonts w:ascii="Arial" w:hAnsi="Arial" w:cs="Arial"/>
          <w:b/>
          <w:bCs/>
          <w:lang w:val="en-GB"/>
        </w:rPr>
      </w:pPr>
      <w:r w:rsidRPr="00FE1820">
        <w:rPr>
          <w:rFonts w:ascii="Arial" w:hAnsi="Arial" w:cs="Arial"/>
          <w:b/>
          <w:bCs/>
          <w:lang w:val="en-GB"/>
        </w:rPr>
        <w:t>Columbia Sportswear (Follower):</w:t>
      </w:r>
      <w:r w:rsidRPr="00FE1820">
        <w:rPr>
          <w:rFonts w:ascii="Arial" w:hAnsi="Arial" w:cs="Arial"/>
          <w:b/>
          <w:bCs/>
          <w:lang w:val="en-GB"/>
        </w:rPr>
        <w:br/>
      </w:r>
    </w:p>
    <w:p w14:paraId="5B461929" w14:textId="77777777" w:rsidR="00FE1820" w:rsidRDefault="00FE1820" w:rsidP="00FE1820">
      <w:pPr>
        <w:pStyle w:val="ListParagraph"/>
        <w:numPr>
          <w:ilvl w:val="0"/>
          <w:numId w:val="19"/>
        </w:numPr>
        <w:jc w:val="both"/>
        <w:rPr>
          <w:rFonts w:ascii="Arial" w:hAnsi="Arial" w:cs="Arial"/>
          <w:lang w:val="en-GB"/>
        </w:rPr>
      </w:pPr>
      <w:r w:rsidRPr="00FE1820">
        <w:rPr>
          <w:rFonts w:ascii="Arial" w:hAnsi="Arial" w:cs="Arial"/>
          <w:b/>
          <w:bCs/>
          <w:lang w:val="en-GB"/>
        </w:rPr>
        <w:t>Strategy</w:t>
      </w:r>
      <w:r w:rsidRPr="00FE1820">
        <w:rPr>
          <w:rFonts w:ascii="Arial" w:hAnsi="Arial" w:cs="Arial"/>
          <w:lang w:val="en-GB"/>
        </w:rPr>
        <w:t>: Provides affordable, useful outdoor clothing to a wider range of mid-market consumers.</w:t>
      </w:r>
    </w:p>
    <w:p w14:paraId="15CEA2B8" w14:textId="77777777" w:rsidR="00FE1820" w:rsidRDefault="00FE1820" w:rsidP="00FE1820">
      <w:pPr>
        <w:pStyle w:val="ListParagraph"/>
        <w:numPr>
          <w:ilvl w:val="0"/>
          <w:numId w:val="19"/>
        </w:numPr>
        <w:jc w:val="both"/>
        <w:rPr>
          <w:rFonts w:ascii="Arial" w:hAnsi="Arial" w:cs="Arial"/>
          <w:lang w:val="en-GB"/>
        </w:rPr>
      </w:pPr>
      <w:r w:rsidRPr="00FE1820">
        <w:rPr>
          <w:rFonts w:ascii="Arial" w:hAnsi="Arial" w:cs="Arial"/>
          <w:b/>
          <w:bCs/>
          <w:lang w:val="en-GB"/>
        </w:rPr>
        <w:t>Product Development:</w:t>
      </w:r>
      <w:r w:rsidRPr="00FE1820">
        <w:rPr>
          <w:rFonts w:ascii="Arial" w:hAnsi="Arial" w:cs="Arial"/>
          <w:lang w:val="en-GB"/>
        </w:rPr>
        <w:t xml:space="preserve"> To appeal to socially concerned consumers without charging exorbitant premium prices, recycled materials and energy-efficient production methods are used.</w:t>
      </w:r>
    </w:p>
    <w:p w14:paraId="0C7156B2" w14:textId="77777777" w:rsidR="00FE1820" w:rsidRDefault="00FE1820" w:rsidP="00FE1820">
      <w:pPr>
        <w:pStyle w:val="ListParagraph"/>
        <w:numPr>
          <w:ilvl w:val="0"/>
          <w:numId w:val="19"/>
        </w:numPr>
        <w:jc w:val="both"/>
        <w:rPr>
          <w:rFonts w:ascii="Arial" w:hAnsi="Arial" w:cs="Arial"/>
          <w:lang w:val="en-GB"/>
        </w:rPr>
      </w:pPr>
      <w:r w:rsidRPr="00FE1820">
        <w:rPr>
          <w:rFonts w:ascii="Arial" w:hAnsi="Arial" w:cs="Arial"/>
          <w:b/>
          <w:bCs/>
          <w:lang w:val="en-GB"/>
        </w:rPr>
        <w:t>Marketing</w:t>
      </w:r>
      <w:r w:rsidRPr="00FE1820">
        <w:rPr>
          <w:rFonts w:ascii="Arial" w:hAnsi="Arial" w:cs="Arial"/>
          <w:lang w:val="en-GB"/>
        </w:rPr>
        <w:t xml:space="preserve">: Reliability, affordability, and family-friendly outdoor activities are highlighted in functional, inclusive advertising that appeal to popular </w:t>
      </w:r>
      <w:r w:rsidRPr="00FE1820">
        <w:rPr>
          <w:rFonts w:ascii="Arial" w:hAnsi="Arial" w:cs="Arial"/>
          <w:lang w:val="en-GB"/>
        </w:rPr>
        <w:lastRenderedPageBreak/>
        <w:t>sociocultural values of practicality, accessibility, and wellbeing.</w:t>
      </w:r>
      <w:r w:rsidRPr="00FE1820">
        <w:rPr>
          <w:rFonts w:ascii="Arial" w:hAnsi="Arial" w:cs="Arial"/>
          <w:lang w:val="en-GB"/>
        </w:rPr>
        <w:br/>
      </w:r>
    </w:p>
    <w:p w14:paraId="450EEA9A" w14:textId="77777777" w:rsidR="00FE1820" w:rsidRDefault="00FE1820" w:rsidP="00FE1820">
      <w:pPr>
        <w:pStyle w:val="ListParagraph"/>
        <w:numPr>
          <w:ilvl w:val="0"/>
          <w:numId w:val="19"/>
        </w:numPr>
        <w:jc w:val="both"/>
        <w:rPr>
          <w:rFonts w:ascii="Arial" w:hAnsi="Arial" w:cs="Arial"/>
          <w:lang w:val="en-GB"/>
        </w:rPr>
      </w:pPr>
      <w:r w:rsidRPr="00FE1820">
        <w:rPr>
          <w:rFonts w:ascii="Arial" w:hAnsi="Arial" w:cs="Arial"/>
          <w:b/>
          <w:bCs/>
          <w:lang w:val="en-GB"/>
        </w:rPr>
        <w:t>Adaptability</w:t>
      </w:r>
      <w:r w:rsidRPr="00FE1820">
        <w:rPr>
          <w:rFonts w:ascii="Arial" w:hAnsi="Arial" w:cs="Arial"/>
          <w:lang w:val="en-GB"/>
        </w:rPr>
        <w:t>: Quickly reacts to market sociocultural trends, such as growing demand for eco-friendly clothing or informal outdoor activities.</w:t>
      </w:r>
    </w:p>
    <w:p w14:paraId="0B7A1ABD" w14:textId="77777777" w:rsidR="00A45BF0" w:rsidRPr="002942F9" w:rsidRDefault="00A27DC1" w:rsidP="00A45BF0">
      <w:pPr>
        <w:pStyle w:val="Heading2"/>
        <w:rPr>
          <w:rFonts w:ascii="Arial" w:hAnsi="Arial" w:cs="Arial"/>
          <w:lang w:val="en-GB"/>
        </w:rPr>
      </w:pPr>
      <w:bookmarkStart w:id="14" w:name="_Toc212073221"/>
      <w:r w:rsidRPr="002942F9">
        <w:rPr>
          <w:rFonts w:ascii="Arial" w:eastAsiaTheme="minorHAnsi" w:hAnsi="Arial" w:cs="Arial"/>
          <w:lang w:val="en-GB"/>
        </w:rPr>
        <w:t>3.3 Strategically Adjusting to Technological Aspects</w:t>
      </w:r>
      <w:bookmarkEnd w:id="14"/>
    </w:p>
    <w:p w14:paraId="4DB2A236" w14:textId="77777777" w:rsidR="00A45BF0" w:rsidRDefault="00A27DC1" w:rsidP="00A27DC1">
      <w:pPr>
        <w:pStyle w:val="NoSpacing"/>
        <w:rPr>
          <w:lang w:val="en-GB"/>
        </w:rPr>
      </w:pPr>
      <w:r w:rsidRPr="00A27DC1">
        <w:rPr>
          <w:lang w:val="en-GB"/>
        </w:rPr>
        <w:t xml:space="preserve"> </w:t>
      </w:r>
      <w:r w:rsidRPr="00A45BF0">
        <w:rPr>
          <w:rFonts w:ascii="Arial" w:hAnsi="Arial" w:cs="Arial"/>
          <w:lang w:val="en-GB"/>
        </w:rPr>
        <w:t>Product performance, sustainability, and customer satisfaction are all impacted by technological innovation</w:t>
      </w:r>
      <w:r w:rsidRPr="00A27DC1">
        <w:rPr>
          <w:lang w:val="en-GB"/>
        </w:rPr>
        <w:t>.</w:t>
      </w:r>
      <w:r w:rsidRPr="00A27DC1">
        <w:rPr>
          <w:lang w:val="en-GB"/>
        </w:rPr>
        <w:br/>
      </w:r>
    </w:p>
    <w:p w14:paraId="721CAB1D" w14:textId="225BDE1B" w:rsidR="00A45BF0" w:rsidRDefault="00A27DC1" w:rsidP="00A27DC1">
      <w:pPr>
        <w:pStyle w:val="NoSpacing"/>
        <w:rPr>
          <w:lang w:val="en-GB"/>
        </w:rPr>
      </w:pPr>
      <w:r w:rsidRPr="003C0AEA">
        <w:rPr>
          <w:rFonts w:ascii="Arial" w:hAnsi="Arial" w:cs="Arial"/>
          <w:b/>
          <w:bCs/>
          <w:lang w:val="en-GB"/>
        </w:rPr>
        <w:t xml:space="preserve">The North Face </w:t>
      </w:r>
      <w:r w:rsidR="003C0AEA">
        <w:rPr>
          <w:rFonts w:ascii="Arial" w:hAnsi="Arial" w:cs="Arial"/>
          <w:b/>
          <w:bCs/>
          <w:lang w:val="en-GB"/>
        </w:rPr>
        <w:t>(</w:t>
      </w:r>
      <w:r w:rsidRPr="003C0AEA">
        <w:rPr>
          <w:rFonts w:ascii="Arial" w:hAnsi="Arial" w:cs="Arial"/>
          <w:b/>
          <w:bCs/>
          <w:lang w:val="en-GB"/>
        </w:rPr>
        <w:t>Pioneer</w:t>
      </w:r>
      <w:r w:rsidR="003C0AEA">
        <w:rPr>
          <w:rFonts w:ascii="Arial" w:hAnsi="Arial" w:cs="Arial"/>
          <w:b/>
          <w:bCs/>
          <w:lang w:val="en-GB"/>
        </w:rPr>
        <w:t>)</w:t>
      </w:r>
      <w:r w:rsidRPr="00A27DC1">
        <w:rPr>
          <w:lang w:val="en-GB"/>
        </w:rPr>
        <w:t xml:space="preserve">: </w:t>
      </w:r>
    </w:p>
    <w:p w14:paraId="5551127F" w14:textId="77777777" w:rsidR="00A45BF0" w:rsidRPr="00A45BF0" w:rsidRDefault="00A27DC1" w:rsidP="00A45BF0">
      <w:pPr>
        <w:pStyle w:val="NoSpacing"/>
        <w:numPr>
          <w:ilvl w:val="0"/>
          <w:numId w:val="31"/>
        </w:numPr>
        <w:rPr>
          <w:rFonts w:ascii="Arial" w:hAnsi="Arial" w:cs="Arial"/>
          <w:lang w:val="en-GB"/>
        </w:rPr>
      </w:pPr>
      <w:r w:rsidRPr="00A45BF0">
        <w:rPr>
          <w:rFonts w:ascii="Arial" w:hAnsi="Arial" w:cs="Arial"/>
          <w:b/>
          <w:bCs/>
          <w:lang w:val="en-GB"/>
        </w:rPr>
        <w:t>R&amp;D Investment</w:t>
      </w:r>
      <w:r w:rsidRPr="00A27DC1">
        <w:rPr>
          <w:lang w:val="en-GB"/>
        </w:rPr>
        <w:t xml:space="preserve">: </w:t>
      </w:r>
      <w:r w:rsidRPr="00A45BF0">
        <w:rPr>
          <w:rFonts w:ascii="Arial" w:hAnsi="Arial" w:cs="Arial"/>
          <w:lang w:val="en-GB"/>
        </w:rPr>
        <w:t>With a focus on sustainability and performance enhancement, VF Corporation has made a substantial investment in new technologies.</w:t>
      </w:r>
    </w:p>
    <w:p w14:paraId="4ABD6355" w14:textId="77777777" w:rsidR="003C0AEA" w:rsidRPr="003C0AEA" w:rsidRDefault="00A27DC1" w:rsidP="00A27DC1">
      <w:pPr>
        <w:pStyle w:val="NoSpacing"/>
        <w:numPr>
          <w:ilvl w:val="0"/>
          <w:numId w:val="31"/>
        </w:numPr>
        <w:rPr>
          <w:rFonts w:ascii="Arial" w:hAnsi="Arial" w:cs="Arial"/>
          <w:lang w:val="en-GB"/>
        </w:rPr>
      </w:pPr>
      <w:r w:rsidRPr="00A45BF0">
        <w:rPr>
          <w:rFonts w:ascii="Arial" w:hAnsi="Arial" w:cs="Arial"/>
          <w:b/>
          <w:bCs/>
          <w:lang w:val="en-GB"/>
        </w:rPr>
        <w:t>Technological Initiatives</w:t>
      </w:r>
      <w:r w:rsidRPr="00A27DC1">
        <w:rPr>
          <w:lang w:val="en-GB"/>
        </w:rPr>
        <w:t>:</w:t>
      </w:r>
    </w:p>
    <w:p w14:paraId="3EC5A2D3" w14:textId="77777777" w:rsidR="00025707" w:rsidRDefault="00A27DC1" w:rsidP="00025707">
      <w:pPr>
        <w:pStyle w:val="NoSpacing"/>
        <w:numPr>
          <w:ilvl w:val="0"/>
          <w:numId w:val="36"/>
        </w:numPr>
        <w:rPr>
          <w:rFonts w:ascii="Arial" w:hAnsi="Arial" w:cs="Arial"/>
          <w:lang w:val="en-GB"/>
        </w:rPr>
      </w:pPr>
      <w:r w:rsidRPr="00A45BF0">
        <w:rPr>
          <w:rFonts w:ascii="Arial" w:hAnsi="Arial" w:cs="Arial"/>
          <w:lang w:val="en-GB"/>
        </w:rPr>
        <w:t>Digital twin technology for sustainable product design and rapid prototyping.</w:t>
      </w:r>
    </w:p>
    <w:p w14:paraId="195BF717" w14:textId="0A96303F" w:rsidR="00A45BF0" w:rsidRPr="00025707" w:rsidRDefault="00A27DC1" w:rsidP="00025707">
      <w:pPr>
        <w:pStyle w:val="NoSpacing"/>
        <w:numPr>
          <w:ilvl w:val="0"/>
          <w:numId w:val="36"/>
        </w:numPr>
        <w:rPr>
          <w:rFonts w:ascii="Arial" w:hAnsi="Arial" w:cs="Arial"/>
          <w:lang w:val="en-GB"/>
        </w:rPr>
      </w:pPr>
      <w:r w:rsidRPr="00025707">
        <w:rPr>
          <w:rFonts w:ascii="Arial" w:hAnsi="Arial" w:cs="Arial"/>
          <w:lang w:val="en-GB"/>
        </w:rPr>
        <w:t xml:space="preserve">Collaborations with Intel and GORE-TEX for innovative performance and water-resistant materials. </w:t>
      </w:r>
    </w:p>
    <w:p w14:paraId="3576EC10" w14:textId="1F4DE489" w:rsidR="00A27DC1" w:rsidRDefault="00A27DC1" w:rsidP="00A45BF0">
      <w:pPr>
        <w:pStyle w:val="NoSpacing"/>
        <w:numPr>
          <w:ilvl w:val="0"/>
          <w:numId w:val="31"/>
        </w:numPr>
        <w:rPr>
          <w:rFonts w:ascii="Arial" w:hAnsi="Arial" w:cs="Arial"/>
          <w:lang w:val="en-GB"/>
        </w:rPr>
      </w:pPr>
      <w:r w:rsidRPr="00A45BF0">
        <w:rPr>
          <w:rFonts w:ascii="Arial" w:hAnsi="Arial" w:cs="Arial"/>
          <w:b/>
          <w:bCs/>
          <w:lang w:val="en-GB"/>
        </w:rPr>
        <w:t>Omnichannel Customer Experience</w:t>
      </w:r>
      <w:r w:rsidRPr="00A45BF0">
        <w:rPr>
          <w:rFonts w:ascii="Arial" w:hAnsi="Arial" w:cs="Arial"/>
          <w:lang w:val="en-GB"/>
        </w:rPr>
        <w:t>: This strategy blends virtual reality (VR) in-store experiences, physical shopfronts, and mobile apps to enhance customer interaction and brand engagement.</w:t>
      </w:r>
    </w:p>
    <w:p w14:paraId="6F0CB4DB" w14:textId="77777777" w:rsidR="003C0AEA" w:rsidRDefault="003C0AEA" w:rsidP="003C0AEA">
      <w:pPr>
        <w:pStyle w:val="NoSpacing"/>
        <w:ind w:left="420"/>
        <w:rPr>
          <w:rFonts w:ascii="Arial" w:hAnsi="Arial" w:cs="Arial"/>
          <w:lang w:val="en-GB"/>
        </w:rPr>
      </w:pPr>
    </w:p>
    <w:p w14:paraId="40AD3C69" w14:textId="26182D82" w:rsidR="003C0AEA" w:rsidRPr="003C0AEA" w:rsidRDefault="003C0AEA" w:rsidP="003C0AEA">
      <w:pPr>
        <w:pStyle w:val="NoSpacing"/>
        <w:rPr>
          <w:rFonts w:ascii="Arial" w:hAnsi="Arial" w:cs="Arial"/>
          <w:b/>
          <w:bCs/>
          <w:lang w:val="en-GB"/>
        </w:rPr>
      </w:pPr>
      <w:r w:rsidRPr="003C0AEA">
        <w:rPr>
          <w:rFonts w:ascii="Arial" w:hAnsi="Arial" w:cs="Arial"/>
          <w:b/>
          <w:bCs/>
          <w:lang w:val="en-GB"/>
        </w:rPr>
        <w:t>Columbia Sportswear (Follower)</w:t>
      </w:r>
    </w:p>
    <w:p w14:paraId="52A2EEA4" w14:textId="77777777" w:rsidR="003C0AEA" w:rsidRPr="003C0AEA" w:rsidRDefault="003C0AEA" w:rsidP="003C0AEA">
      <w:pPr>
        <w:pStyle w:val="NoSpacing"/>
        <w:rPr>
          <w:rFonts w:ascii="Arial" w:hAnsi="Arial" w:cs="Arial"/>
          <w:b/>
          <w:bCs/>
          <w:lang w:val="en-GB"/>
        </w:rPr>
      </w:pPr>
    </w:p>
    <w:p w14:paraId="49973AAB" w14:textId="77777777" w:rsidR="003C0AEA" w:rsidRDefault="003C0AEA" w:rsidP="003C0AEA">
      <w:pPr>
        <w:pStyle w:val="NoSpacing"/>
        <w:rPr>
          <w:rFonts w:ascii="Arial" w:hAnsi="Arial" w:cs="Arial"/>
          <w:lang w:val="en-GB"/>
        </w:rPr>
      </w:pPr>
      <w:r w:rsidRPr="003C0AEA">
        <w:rPr>
          <w:rFonts w:ascii="Arial" w:hAnsi="Arial" w:cs="Arial"/>
          <w:lang w:val="en-GB"/>
        </w:rPr>
        <w:t xml:space="preserve">• </w:t>
      </w:r>
      <w:r w:rsidRPr="003C0AEA">
        <w:rPr>
          <w:rFonts w:ascii="Arial" w:hAnsi="Arial" w:cs="Arial"/>
          <w:b/>
          <w:bCs/>
          <w:lang w:val="en-GB"/>
        </w:rPr>
        <w:t>Adoption of Technology</w:t>
      </w:r>
      <w:r>
        <w:rPr>
          <w:rFonts w:ascii="Arial" w:hAnsi="Arial" w:cs="Arial"/>
          <w:lang w:val="en-GB"/>
        </w:rPr>
        <w:t>: S</w:t>
      </w:r>
      <w:r w:rsidRPr="003C0AEA">
        <w:rPr>
          <w:rFonts w:ascii="Arial" w:hAnsi="Arial" w:cs="Arial"/>
          <w:lang w:val="en-GB"/>
        </w:rPr>
        <w:t>uccessfully integrates tried-and-true technology into their product lines, including Omni-Heat reflective lining and waterproof breathable fabrics.</w:t>
      </w:r>
    </w:p>
    <w:p w14:paraId="5C2DB10C" w14:textId="5FEE0734" w:rsidR="003C0AEA" w:rsidRDefault="003C0AEA" w:rsidP="003C0AEA">
      <w:pPr>
        <w:pStyle w:val="NoSpacing"/>
        <w:rPr>
          <w:rFonts w:ascii="Arial" w:hAnsi="Arial" w:cs="Arial"/>
          <w:lang w:val="en-GB"/>
        </w:rPr>
      </w:pPr>
      <w:r w:rsidRPr="003C0AEA">
        <w:rPr>
          <w:rFonts w:ascii="Arial" w:hAnsi="Arial" w:cs="Arial"/>
          <w:lang w:val="en-GB"/>
        </w:rPr>
        <w:t xml:space="preserve"> </w:t>
      </w:r>
      <w:r w:rsidRPr="003C0AEA">
        <w:rPr>
          <w:rFonts w:ascii="Arial" w:hAnsi="Arial" w:cs="Arial"/>
          <w:lang w:val="en-GB"/>
        </w:rPr>
        <w:br/>
      </w:r>
      <w:r w:rsidRPr="003C0AEA">
        <w:rPr>
          <w:rFonts w:ascii="Arial" w:hAnsi="Arial" w:cs="Arial"/>
          <w:b/>
          <w:bCs/>
          <w:lang w:val="en-GB"/>
        </w:rPr>
        <w:t>• Process Innovation</w:t>
      </w:r>
      <w:r w:rsidRPr="003C0AEA">
        <w:rPr>
          <w:rFonts w:ascii="Arial" w:hAnsi="Arial" w:cs="Arial"/>
          <w:lang w:val="en-GB"/>
        </w:rPr>
        <w:t>: Reduces expenses by using technology to optimise manufacturing and supply chain operations.</w:t>
      </w:r>
    </w:p>
    <w:p w14:paraId="637379BC" w14:textId="77777777" w:rsidR="003C0AEA" w:rsidRDefault="003C0AEA" w:rsidP="003C0AEA">
      <w:pPr>
        <w:pStyle w:val="NoSpacing"/>
        <w:rPr>
          <w:rFonts w:ascii="Arial" w:hAnsi="Arial" w:cs="Arial"/>
          <w:lang w:val="en-GB"/>
        </w:rPr>
      </w:pPr>
    </w:p>
    <w:p w14:paraId="75C8BBA1" w14:textId="286595B9" w:rsidR="003C0AEA" w:rsidRPr="003C0AEA" w:rsidRDefault="003C0AEA" w:rsidP="003C0AEA">
      <w:pPr>
        <w:pStyle w:val="NoSpacing"/>
        <w:rPr>
          <w:rFonts w:ascii="Arial" w:hAnsi="Arial" w:cs="Arial"/>
          <w:lang w:val="en-GB"/>
        </w:rPr>
      </w:pPr>
      <w:r w:rsidRPr="003C0AEA">
        <w:rPr>
          <w:rFonts w:ascii="Arial" w:hAnsi="Arial" w:cs="Arial"/>
          <w:b/>
          <w:bCs/>
          <w:lang w:val="en-GB"/>
        </w:rPr>
        <w:t>• E-commerce Optimisation</w:t>
      </w:r>
      <w:r w:rsidRPr="003C0AEA">
        <w:rPr>
          <w:rFonts w:ascii="Arial" w:hAnsi="Arial" w:cs="Arial"/>
          <w:lang w:val="en-GB"/>
        </w:rPr>
        <w:t>: By customising online purchases, AI-powered recommendation systems increase customer satisfaction and conversion rates.</w:t>
      </w:r>
    </w:p>
    <w:p w14:paraId="2162307C" w14:textId="77777777" w:rsidR="003C0AEA" w:rsidRPr="00A45BF0" w:rsidRDefault="003C0AEA" w:rsidP="003C0AEA">
      <w:pPr>
        <w:pStyle w:val="NoSpacing"/>
        <w:rPr>
          <w:rFonts w:ascii="Arial" w:hAnsi="Arial" w:cs="Arial"/>
          <w:lang w:val="en-GB"/>
        </w:rPr>
      </w:pPr>
    </w:p>
    <w:p w14:paraId="50A8F54A" w14:textId="77777777" w:rsidR="006615C3" w:rsidRPr="006615C3" w:rsidRDefault="006615C3" w:rsidP="006615C3">
      <w:pPr>
        <w:jc w:val="both"/>
        <w:rPr>
          <w:rFonts w:ascii="Arial" w:hAnsi="Arial" w:cs="Arial"/>
          <w:lang w:val="en-GB"/>
        </w:rPr>
      </w:pPr>
    </w:p>
    <w:p w14:paraId="6F56805C" w14:textId="77777777" w:rsidR="00025707" w:rsidRDefault="00025707" w:rsidP="00025707">
      <w:pPr>
        <w:pStyle w:val="NoSpacing"/>
        <w:rPr>
          <w:lang w:val="en-GB"/>
        </w:rPr>
      </w:pPr>
      <w:r w:rsidRPr="00025707">
        <w:rPr>
          <w:rFonts w:ascii="Arial" w:hAnsi="Arial" w:cs="Arial"/>
          <w:b/>
          <w:bCs/>
          <w:lang w:val="en-GB"/>
        </w:rPr>
        <w:t>Analysis of the Resource-Based View (RBV):</w:t>
      </w:r>
      <w:r w:rsidRPr="00025707">
        <w:rPr>
          <w:lang w:val="en-GB"/>
        </w:rPr>
        <w:t xml:space="preserve"> </w:t>
      </w:r>
    </w:p>
    <w:p w14:paraId="269F2580" w14:textId="0751FCA8" w:rsidR="00025707" w:rsidRPr="00025707" w:rsidRDefault="00025707" w:rsidP="00025707">
      <w:pPr>
        <w:pStyle w:val="NoSpacing"/>
        <w:rPr>
          <w:rFonts w:ascii="Arial" w:hAnsi="Arial" w:cs="Arial"/>
          <w:lang w:val="en-GB"/>
        </w:rPr>
      </w:pPr>
      <w:r w:rsidRPr="00025707">
        <w:rPr>
          <w:lang w:val="en-GB"/>
        </w:rPr>
        <w:br/>
        <w:t xml:space="preserve">• </w:t>
      </w:r>
      <w:r w:rsidRPr="00025707">
        <w:rPr>
          <w:rFonts w:ascii="Arial" w:hAnsi="Arial" w:cs="Arial"/>
          <w:lang w:val="en-GB"/>
        </w:rPr>
        <w:t>The North Face: Has distinct, difficult-to-copy technological skills that give it a long-term competitive edge (Barney, 1991).</w:t>
      </w:r>
      <w:r w:rsidRPr="00025707">
        <w:rPr>
          <w:rFonts w:ascii="Arial" w:hAnsi="Arial" w:cs="Arial"/>
          <w:lang w:val="en-GB"/>
        </w:rPr>
        <w:br/>
        <w:t>• Columbia: Makes use of operational effectiveness and flexibility to react swiftly to consumer demands and technological advancements.</w:t>
      </w:r>
    </w:p>
    <w:p w14:paraId="6B1704C8" w14:textId="77777777" w:rsidR="00101C3C" w:rsidRPr="006615C3" w:rsidRDefault="00101C3C" w:rsidP="00025707">
      <w:pPr>
        <w:pStyle w:val="NoSpacing"/>
        <w:rPr>
          <w:rFonts w:ascii="Arial" w:hAnsi="Arial" w:cs="Arial"/>
          <w:lang w:val="en-GB"/>
        </w:rPr>
      </w:pPr>
    </w:p>
    <w:p w14:paraId="10A117D0" w14:textId="131D53D2" w:rsidR="004B2514" w:rsidRPr="004B2514" w:rsidRDefault="004B2514" w:rsidP="004B2514">
      <w:pPr>
        <w:rPr>
          <w:rFonts w:ascii="Arial" w:hAnsi="Arial" w:cs="Arial"/>
          <w:b/>
          <w:bCs/>
        </w:rPr>
      </w:pPr>
      <w:r w:rsidRPr="004B2514">
        <w:rPr>
          <w:rFonts w:ascii="Arial" w:hAnsi="Arial" w:cs="Arial"/>
          <w:b/>
          <w:bCs/>
        </w:rPr>
        <w:t>Application to Pioneers and Followers</w:t>
      </w:r>
      <w:r>
        <w:rPr>
          <w:rFonts w:ascii="Arial" w:hAnsi="Arial" w:cs="Arial"/>
          <w:b/>
          <w:bCs/>
        </w:rPr>
        <w:t>:</w:t>
      </w:r>
    </w:p>
    <w:p w14:paraId="37487505" w14:textId="2C21470F" w:rsidR="004B2514" w:rsidRPr="004B2514" w:rsidRDefault="004B2514" w:rsidP="004B2514">
      <w:pPr>
        <w:rPr>
          <w:rFonts w:ascii="Arial" w:hAnsi="Arial" w:cs="Arial"/>
        </w:rPr>
      </w:pPr>
      <w:r w:rsidRPr="004B2514">
        <w:rPr>
          <w:rFonts w:ascii="Arial" w:hAnsi="Arial" w:cs="Arial"/>
        </w:rPr>
        <w:t xml:space="preserve">Through creative products, state-of-the-art materials, and a strong global brand identity, pioneers like The North Face benefit from long-term distinction. The company's emphasis on high-performance outdoor clothing and continuous innovation enable it to command premium pricing, long-term market leadership, and </w:t>
      </w:r>
      <w:r w:rsidRPr="004B2514">
        <w:rPr>
          <w:rFonts w:ascii="Arial" w:hAnsi="Arial" w:cs="Arial"/>
        </w:rPr>
        <w:lastRenderedPageBreak/>
        <w:t>customer loyalty, despite the fact that significant R&amp;D investment carries a higher short-term risk.</w:t>
      </w:r>
    </w:p>
    <w:p w14:paraId="51CC0784" w14:textId="71BE0898" w:rsidR="009F385F" w:rsidRDefault="004B2514" w:rsidP="004B2514">
      <w:pPr>
        <w:rPr>
          <w:rFonts w:ascii="Arial" w:hAnsi="Arial" w:cs="Arial"/>
        </w:rPr>
      </w:pPr>
      <w:r w:rsidRPr="004B2514">
        <w:rPr>
          <w:rFonts w:ascii="Arial" w:hAnsi="Arial" w:cs="Arial"/>
        </w:rPr>
        <w:t>To compete in established markets, followers (Colorado Sportswear, Patagonia) rely on cost leadership and operational efficiency. These businesses place a high priority on competitive pricing, effective production, and small-scale product improvements. This strategy limits the ability to achieve the same level of long-term financial sustainability and brand distinction as pioneers, despite ensuring stability and market presence.</w:t>
      </w:r>
    </w:p>
    <w:p w14:paraId="5D6A3424" w14:textId="77777777" w:rsidR="000631DA" w:rsidRDefault="000631DA" w:rsidP="004B2514">
      <w:pPr>
        <w:rPr>
          <w:rFonts w:ascii="Arial" w:hAnsi="Arial" w:cs="Arial"/>
        </w:rPr>
      </w:pPr>
    </w:p>
    <w:tbl>
      <w:tblPr>
        <w:tblStyle w:val="TableGrid"/>
        <w:tblW w:w="0" w:type="auto"/>
        <w:tblLook w:val="04A0" w:firstRow="1" w:lastRow="0" w:firstColumn="1" w:lastColumn="0" w:noHBand="0" w:noVBand="1"/>
      </w:tblPr>
      <w:tblGrid>
        <w:gridCol w:w="2117"/>
        <w:gridCol w:w="3324"/>
        <w:gridCol w:w="3575"/>
      </w:tblGrid>
      <w:tr w:rsidR="000631DA" w:rsidRPr="000631DA" w14:paraId="399F1D40" w14:textId="77777777" w:rsidTr="000631DA">
        <w:tc>
          <w:tcPr>
            <w:tcW w:w="0" w:type="auto"/>
            <w:hideMark/>
          </w:tcPr>
          <w:p w14:paraId="600702ED"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Aspect</w:t>
            </w:r>
          </w:p>
        </w:tc>
        <w:tc>
          <w:tcPr>
            <w:tcW w:w="0" w:type="auto"/>
            <w:hideMark/>
          </w:tcPr>
          <w:p w14:paraId="08081A0A"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The North Face (Pioneer)</w:t>
            </w:r>
          </w:p>
        </w:tc>
        <w:tc>
          <w:tcPr>
            <w:tcW w:w="0" w:type="auto"/>
            <w:hideMark/>
          </w:tcPr>
          <w:p w14:paraId="39DBA03D"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Columbia Sportswear / Patagonia (Followers)</w:t>
            </w:r>
          </w:p>
        </w:tc>
      </w:tr>
      <w:tr w:rsidR="000631DA" w:rsidRPr="000631DA" w14:paraId="2E056302" w14:textId="77777777" w:rsidTr="000631DA">
        <w:tc>
          <w:tcPr>
            <w:tcW w:w="0" w:type="auto"/>
            <w:hideMark/>
          </w:tcPr>
          <w:p w14:paraId="2831F8F8"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Emphasis on Tactics</w:t>
            </w:r>
          </w:p>
        </w:tc>
        <w:tc>
          <w:tcPr>
            <w:tcW w:w="0" w:type="auto"/>
            <w:hideMark/>
          </w:tcPr>
          <w:p w14:paraId="2028F7F8" w14:textId="77777777" w:rsidR="000631DA" w:rsidRPr="00025707" w:rsidRDefault="000631DA" w:rsidP="00025707">
            <w:pPr>
              <w:spacing w:after="160" w:line="278" w:lineRule="auto"/>
              <w:rPr>
                <w:rFonts w:ascii="Arial" w:hAnsi="Arial" w:cs="Arial"/>
              </w:rPr>
            </w:pPr>
            <w:r w:rsidRPr="00025707">
              <w:rPr>
                <w:rFonts w:ascii="Arial" w:hAnsi="Arial" w:cs="Arial"/>
              </w:rPr>
              <w:t>Differentiation</w:t>
            </w:r>
          </w:p>
        </w:tc>
        <w:tc>
          <w:tcPr>
            <w:tcW w:w="0" w:type="auto"/>
            <w:hideMark/>
          </w:tcPr>
          <w:p w14:paraId="5EBDAF92" w14:textId="77777777" w:rsidR="000631DA" w:rsidRPr="00025707" w:rsidRDefault="000631DA" w:rsidP="00025707">
            <w:pPr>
              <w:spacing w:after="160" w:line="278" w:lineRule="auto"/>
              <w:rPr>
                <w:rFonts w:ascii="Arial" w:hAnsi="Arial" w:cs="Arial"/>
              </w:rPr>
            </w:pPr>
            <w:r w:rsidRPr="00025707">
              <w:rPr>
                <w:rFonts w:ascii="Arial" w:hAnsi="Arial" w:cs="Arial"/>
              </w:rPr>
              <w:t>Hybrid and Cost Leadership</w:t>
            </w:r>
          </w:p>
        </w:tc>
      </w:tr>
      <w:tr w:rsidR="000631DA" w:rsidRPr="000631DA" w14:paraId="66CBA872" w14:textId="77777777" w:rsidTr="000631DA">
        <w:tc>
          <w:tcPr>
            <w:tcW w:w="0" w:type="auto"/>
            <w:hideMark/>
          </w:tcPr>
          <w:p w14:paraId="1FB41DF1"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Core Focus / Products</w:t>
            </w:r>
          </w:p>
        </w:tc>
        <w:tc>
          <w:tcPr>
            <w:tcW w:w="0" w:type="auto"/>
            <w:hideMark/>
          </w:tcPr>
          <w:p w14:paraId="5BED74B3" w14:textId="77777777" w:rsidR="000631DA" w:rsidRPr="00025707" w:rsidRDefault="000631DA" w:rsidP="00025707">
            <w:pPr>
              <w:spacing w:after="160" w:line="278" w:lineRule="auto"/>
              <w:rPr>
                <w:rFonts w:ascii="Arial" w:hAnsi="Arial" w:cs="Arial"/>
              </w:rPr>
            </w:pPr>
            <w:r w:rsidRPr="00025707">
              <w:rPr>
                <w:rFonts w:ascii="Arial" w:hAnsi="Arial" w:cs="Arial"/>
              </w:rPr>
              <w:t>Innovative materials, superior branding, unique/creative products</w:t>
            </w:r>
          </w:p>
        </w:tc>
        <w:tc>
          <w:tcPr>
            <w:tcW w:w="0" w:type="auto"/>
            <w:hideMark/>
          </w:tcPr>
          <w:p w14:paraId="3FA2E22D" w14:textId="77777777" w:rsidR="000631DA" w:rsidRPr="00025707" w:rsidRDefault="000631DA" w:rsidP="00025707">
            <w:pPr>
              <w:spacing w:after="160" w:line="278" w:lineRule="auto"/>
              <w:rPr>
                <w:rFonts w:ascii="Arial" w:hAnsi="Arial" w:cs="Arial"/>
              </w:rPr>
            </w:pPr>
            <w:r w:rsidRPr="00025707">
              <w:rPr>
                <w:rFonts w:ascii="Arial" w:hAnsi="Arial" w:cs="Arial"/>
              </w:rPr>
              <w:t>Small-scale product improvements, operational efficiency, competitive pricing</w:t>
            </w:r>
          </w:p>
        </w:tc>
      </w:tr>
      <w:tr w:rsidR="000631DA" w:rsidRPr="000631DA" w14:paraId="01A4B9EC" w14:textId="77777777" w:rsidTr="000631DA">
        <w:tc>
          <w:tcPr>
            <w:tcW w:w="0" w:type="auto"/>
            <w:hideMark/>
          </w:tcPr>
          <w:p w14:paraId="2E09FDEC"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Innovation &amp; R&amp;D</w:t>
            </w:r>
          </w:p>
        </w:tc>
        <w:tc>
          <w:tcPr>
            <w:tcW w:w="0" w:type="auto"/>
            <w:hideMark/>
          </w:tcPr>
          <w:p w14:paraId="505F1EC6" w14:textId="77777777" w:rsidR="000631DA" w:rsidRPr="00025707" w:rsidRDefault="000631DA" w:rsidP="00025707">
            <w:pPr>
              <w:spacing w:after="160" w:line="278" w:lineRule="auto"/>
              <w:rPr>
                <w:rFonts w:ascii="Arial" w:hAnsi="Arial" w:cs="Arial"/>
              </w:rPr>
            </w:pPr>
            <w:r w:rsidRPr="00025707">
              <w:rPr>
                <w:rFonts w:ascii="Arial" w:hAnsi="Arial" w:cs="Arial"/>
              </w:rPr>
              <w:t>High investment in product innovation and R&amp;D</w:t>
            </w:r>
          </w:p>
        </w:tc>
        <w:tc>
          <w:tcPr>
            <w:tcW w:w="0" w:type="auto"/>
            <w:hideMark/>
          </w:tcPr>
          <w:p w14:paraId="6C2C7C2D" w14:textId="77777777" w:rsidR="000631DA" w:rsidRPr="00025707" w:rsidRDefault="000631DA" w:rsidP="00025707">
            <w:pPr>
              <w:spacing w:after="160" w:line="278" w:lineRule="auto"/>
              <w:rPr>
                <w:rFonts w:ascii="Arial" w:hAnsi="Arial" w:cs="Arial"/>
              </w:rPr>
            </w:pPr>
            <w:r w:rsidRPr="00025707">
              <w:rPr>
                <w:rFonts w:ascii="Arial" w:hAnsi="Arial" w:cs="Arial"/>
              </w:rPr>
              <w:t>Focus on process optimization; modest investment</w:t>
            </w:r>
          </w:p>
        </w:tc>
      </w:tr>
      <w:tr w:rsidR="000631DA" w:rsidRPr="000631DA" w14:paraId="5B072F3E" w14:textId="77777777" w:rsidTr="000631DA">
        <w:tc>
          <w:tcPr>
            <w:tcW w:w="0" w:type="auto"/>
            <w:hideMark/>
          </w:tcPr>
          <w:p w14:paraId="277D31AE"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Brand Positioning</w:t>
            </w:r>
          </w:p>
        </w:tc>
        <w:tc>
          <w:tcPr>
            <w:tcW w:w="0" w:type="auto"/>
            <w:hideMark/>
          </w:tcPr>
          <w:p w14:paraId="08E7BABB" w14:textId="77777777" w:rsidR="000631DA" w:rsidRPr="00025707" w:rsidRDefault="000631DA" w:rsidP="00025707">
            <w:pPr>
              <w:spacing w:after="160" w:line="278" w:lineRule="auto"/>
              <w:rPr>
                <w:rFonts w:ascii="Arial" w:hAnsi="Arial" w:cs="Arial"/>
              </w:rPr>
            </w:pPr>
            <w:r w:rsidRPr="00025707">
              <w:rPr>
                <w:rFonts w:ascii="Arial" w:hAnsi="Arial" w:cs="Arial"/>
              </w:rPr>
              <w:t>Upscale, practical outdoor apparel</w:t>
            </w:r>
          </w:p>
        </w:tc>
        <w:tc>
          <w:tcPr>
            <w:tcW w:w="0" w:type="auto"/>
            <w:hideMark/>
          </w:tcPr>
          <w:p w14:paraId="3CF340BC" w14:textId="77777777" w:rsidR="000631DA" w:rsidRPr="00025707" w:rsidRDefault="000631DA" w:rsidP="00025707">
            <w:pPr>
              <w:spacing w:after="160" w:line="278" w:lineRule="auto"/>
              <w:rPr>
                <w:rFonts w:ascii="Arial" w:hAnsi="Arial" w:cs="Arial"/>
              </w:rPr>
            </w:pPr>
            <w:r w:rsidRPr="00025707">
              <w:rPr>
                <w:rFonts w:ascii="Arial" w:hAnsi="Arial" w:cs="Arial"/>
              </w:rPr>
              <w:t>Dependable and conveniently available outdoor apparel</w:t>
            </w:r>
          </w:p>
        </w:tc>
      </w:tr>
      <w:tr w:rsidR="000631DA" w:rsidRPr="000631DA" w14:paraId="51C57AF1" w14:textId="77777777" w:rsidTr="000631DA">
        <w:tc>
          <w:tcPr>
            <w:tcW w:w="0" w:type="auto"/>
            <w:hideMark/>
          </w:tcPr>
          <w:p w14:paraId="3DAC55DC"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Customer Loyalty</w:t>
            </w:r>
          </w:p>
        </w:tc>
        <w:tc>
          <w:tcPr>
            <w:tcW w:w="0" w:type="auto"/>
            <w:hideMark/>
          </w:tcPr>
          <w:p w14:paraId="1766A7D3" w14:textId="77777777" w:rsidR="000631DA" w:rsidRPr="00025707" w:rsidRDefault="000631DA" w:rsidP="00025707">
            <w:pPr>
              <w:spacing w:after="160" w:line="278" w:lineRule="auto"/>
              <w:rPr>
                <w:rFonts w:ascii="Arial" w:hAnsi="Arial" w:cs="Arial"/>
              </w:rPr>
            </w:pPr>
            <w:r w:rsidRPr="00025707">
              <w:rPr>
                <w:rFonts w:ascii="Arial" w:hAnsi="Arial" w:cs="Arial"/>
              </w:rPr>
              <w:t>Strong brand loyalty due to unique products</w:t>
            </w:r>
          </w:p>
        </w:tc>
        <w:tc>
          <w:tcPr>
            <w:tcW w:w="0" w:type="auto"/>
            <w:hideMark/>
          </w:tcPr>
          <w:p w14:paraId="58410764" w14:textId="77777777" w:rsidR="000631DA" w:rsidRPr="00025707" w:rsidRDefault="000631DA" w:rsidP="00025707">
            <w:pPr>
              <w:spacing w:after="160" w:line="278" w:lineRule="auto"/>
              <w:rPr>
                <w:rFonts w:ascii="Arial" w:hAnsi="Arial" w:cs="Arial"/>
              </w:rPr>
            </w:pPr>
            <w:r w:rsidRPr="00025707">
              <w:rPr>
                <w:rFonts w:ascii="Arial" w:hAnsi="Arial" w:cs="Arial"/>
              </w:rPr>
              <w:t>Moderate loyalty; price-conscious clientele</w:t>
            </w:r>
          </w:p>
        </w:tc>
      </w:tr>
      <w:tr w:rsidR="000631DA" w:rsidRPr="000631DA" w14:paraId="779256BC" w14:textId="77777777" w:rsidTr="000631DA">
        <w:tc>
          <w:tcPr>
            <w:tcW w:w="0" w:type="auto"/>
            <w:hideMark/>
          </w:tcPr>
          <w:p w14:paraId="200A53CF"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Short-term Performance</w:t>
            </w:r>
          </w:p>
        </w:tc>
        <w:tc>
          <w:tcPr>
            <w:tcW w:w="0" w:type="auto"/>
            <w:hideMark/>
          </w:tcPr>
          <w:p w14:paraId="473DE106" w14:textId="77777777" w:rsidR="000631DA" w:rsidRPr="00025707" w:rsidRDefault="000631DA" w:rsidP="00025707">
            <w:pPr>
              <w:spacing w:after="160" w:line="278" w:lineRule="auto"/>
              <w:rPr>
                <w:rFonts w:ascii="Arial" w:hAnsi="Arial" w:cs="Arial"/>
              </w:rPr>
            </w:pPr>
            <w:r w:rsidRPr="00025707">
              <w:rPr>
                <w:rFonts w:ascii="Arial" w:hAnsi="Arial" w:cs="Arial"/>
              </w:rPr>
              <w:t>High volatility due to innovation risk</w:t>
            </w:r>
          </w:p>
        </w:tc>
        <w:tc>
          <w:tcPr>
            <w:tcW w:w="0" w:type="auto"/>
            <w:hideMark/>
          </w:tcPr>
          <w:p w14:paraId="2BEE7F31" w14:textId="77777777" w:rsidR="000631DA" w:rsidRPr="00025707" w:rsidRDefault="000631DA" w:rsidP="00025707">
            <w:pPr>
              <w:spacing w:after="160" w:line="278" w:lineRule="auto"/>
              <w:rPr>
                <w:rFonts w:ascii="Arial" w:hAnsi="Arial" w:cs="Arial"/>
              </w:rPr>
            </w:pPr>
            <w:r w:rsidRPr="00025707">
              <w:rPr>
                <w:rFonts w:ascii="Arial" w:hAnsi="Arial" w:cs="Arial"/>
              </w:rPr>
              <w:t>Reliable and consistent performance</w:t>
            </w:r>
          </w:p>
        </w:tc>
      </w:tr>
      <w:tr w:rsidR="000631DA" w:rsidRPr="000631DA" w14:paraId="7B7DC6B3" w14:textId="77777777" w:rsidTr="000631DA">
        <w:tc>
          <w:tcPr>
            <w:tcW w:w="0" w:type="auto"/>
            <w:hideMark/>
          </w:tcPr>
          <w:p w14:paraId="441665A1"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Long-term Sustainability</w:t>
            </w:r>
          </w:p>
        </w:tc>
        <w:tc>
          <w:tcPr>
            <w:tcW w:w="0" w:type="auto"/>
            <w:hideMark/>
          </w:tcPr>
          <w:p w14:paraId="2A45AABB" w14:textId="77777777" w:rsidR="000631DA" w:rsidRPr="00025707" w:rsidRDefault="000631DA" w:rsidP="00025707">
            <w:pPr>
              <w:spacing w:after="160" w:line="278" w:lineRule="auto"/>
              <w:rPr>
                <w:rFonts w:ascii="Arial" w:hAnsi="Arial" w:cs="Arial"/>
              </w:rPr>
            </w:pPr>
            <w:r w:rsidRPr="00025707">
              <w:rPr>
                <w:rFonts w:ascii="Arial" w:hAnsi="Arial" w:cs="Arial"/>
              </w:rPr>
              <w:t>High, driven by differentiation and brand power</w:t>
            </w:r>
          </w:p>
        </w:tc>
        <w:tc>
          <w:tcPr>
            <w:tcW w:w="0" w:type="auto"/>
            <w:hideMark/>
          </w:tcPr>
          <w:p w14:paraId="4DB38839" w14:textId="77777777" w:rsidR="000631DA" w:rsidRPr="00025707" w:rsidRDefault="000631DA" w:rsidP="00025707">
            <w:pPr>
              <w:spacing w:after="160" w:line="278" w:lineRule="auto"/>
              <w:rPr>
                <w:rFonts w:ascii="Arial" w:hAnsi="Arial" w:cs="Arial"/>
              </w:rPr>
            </w:pPr>
            <w:r w:rsidRPr="00025707">
              <w:rPr>
                <w:rFonts w:ascii="Arial" w:hAnsi="Arial" w:cs="Arial"/>
              </w:rPr>
              <w:t>Moderate; constrained by less distinct market positioning</w:t>
            </w:r>
          </w:p>
        </w:tc>
      </w:tr>
      <w:tr w:rsidR="000631DA" w:rsidRPr="000631DA" w14:paraId="01D30238" w14:textId="77777777" w:rsidTr="000631DA">
        <w:tc>
          <w:tcPr>
            <w:tcW w:w="0" w:type="auto"/>
            <w:hideMark/>
          </w:tcPr>
          <w:p w14:paraId="233CB29F" w14:textId="77777777" w:rsidR="000631DA" w:rsidRPr="00025707" w:rsidRDefault="000631DA" w:rsidP="00025707">
            <w:pPr>
              <w:spacing w:after="160" w:line="278" w:lineRule="auto"/>
              <w:rPr>
                <w:rFonts w:ascii="Arial" w:hAnsi="Arial" w:cs="Arial"/>
                <w:b/>
                <w:bCs/>
              </w:rPr>
            </w:pPr>
            <w:r w:rsidRPr="00025707">
              <w:rPr>
                <w:rFonts w:ascii="Arial" w:hAnsi="Arial" w:cs="Arial"/>
                <w:b/>
                <w:bCs/>
              </w:rPr>
              <w:t>Risk Level</w:t>
            </w:r>
          </w:p>
        </w:tc>
        <w:tc>
          <w:tcPr>
            <w:tcW w:w="0" w:type="auto"/>
            <w:hideMark/>
          </w:tcPr>
          <w:p w14:paraId="6A9D3F52" w14:textId="77777777" w:rsidR="000631DA" w:rsidRPr="00025707" w:rsidRDefault="000631DA" w:rsidP="00025707">
            <w:pPr>
              <w:spacing w:after="160" w:line="278" w:lineRule="auto"/>
              <w:rPr>
                <w:rFonts w:ascii="Arial" w:hAnsi="Arial" w:cs="Arial"/>
              </w:rPr>
            </w:pPr>
            <w:r w:rsidRPr="00025707">
              <w:rPr>
                <w:rFonts w:ascii="Arial" w:hAnsi="Arial" w:cs="Arial"/>
              </w:rPr>
              <w:t>Increased systematic risk due to market uncertainty and innovation</w:t>
            </w:r>
          </w:p>
        </w:tc>
        <w:tc>
          <w:tcPr>
            <w:tcW w:w="0" w:type="auto"/>
            <w:hideMark/>
          </w:tcPr>
          <w:p w14:paraId="2D932A85" w14:textId="77777777" w:rsidR="000631DA" w:rsidRPr="00025707" w:rsidRDefault="000631DA" w:rsidP="00025707">
            <w:pPr>
              <w:spacing w:after="160" w:line="278" w:lineRule="auto"/>
              <w:rPr>
                <w:rFonts w:ascii="Arial" w:hAnsi="Arial" w:cs="Arial"/>
              </w:rPr>
            </w:pPr>
            <w:r w:rsidRPr="00025707">
              <w:rPr>
                <w:rFonts w:ascii="Arial" w:hAnsi="Arial" w:cs="Arial"/>
              </w:rPr>
              <w:t>Decreased; consistent and efficient operations</w:t>
            </w:r>
          </w:p>
        </w:tc>
      </w:tr>
    </w:tbl>
    <w:p w14:paraId="387684E4" w14:textId="77777777" w:rsidR="007356E6" w:rsidRDefault="007356E6" w:rsidP="009F385F"/>
    <w:p w14:paraId="43550C53" w14:textId="77777777" w:rsidR="007356E6" w:rsidRDefault="007356E6" w:rsidP="009F385F"/>
    <w:p w14:paraId="5E552963" w14:textId="77777777" w:rsidR="00025707" w:rsidRPr="00025707" w:rsidRDefault="00025707" w:rsidP="002942F9">
      <w:pPr>
        <w:pStyle w:val="Heading3"/>
      </w:pPr>
      <w:bookmarkStart w:id="15" w:name="_Toc212073222"/>
      <w:r w:rsidRPr="00025707">
        <w:t>STP Analysis:</w:t>
      </w:r>
      <w:bookmarkEnd w:id="15"/>
      <w:r w:rsidRPr="00025707">
        <w:t xml:space="preserve"> </w:t>
      </w:r>
    </w:p>
    <w:p w14:paraId="176D737A" w14:textId="77777777" w:rsidR="00025707" w:rsidRDefault="00025707" w:rsidP="00025707">
      <w:pPr>
        <w:rPr>
          <w:rFonts w:ascii="Arial" w:hAnsi="Arial" w:cs="Arial"/>
        </w:rPr>
      </w:pPr>
      <w:r w:rsidRPr="00025707">
        <w:rPr>
          <w:lang w:val="en-GB"/>
        </w:rPr>
        <w:t xml:space="preserve">• </w:t>
      </w:r>
      <w:r w:rsidRPr="00025707">
        <w:rPr>
          <w:rFonts w:ascii="Arial" w:hAnsi="Arial" w:cs="Arial"/>
          <w:b/>
          <w:bCs/>
        </w:rPr>
        <w:t>Segmentation:</w:t>
      </w:r>
      <w:r w:rsidRPr="00025707">
        <w:rPr>
          <w:rFonts w:ascii="Arial" w:hAnsi="Arial" w:cs="Arial"/>
        </w:rPr>
        <w:t xml:space="preserve"> Columbia targets more general mainstream segments, whereas The North Face targets premium, speciality sectors.</w:t>
      </w:r>
      <w:r w:rsidRPr="00025707">
        <w:rPr>
          <w:rFonts w:ascii="Arial" w:hAnsi="Arial" w:cs="Arial"/>
        </w:rPr>
        <w:br/>
        <w:t xml:space="preserve">• </w:t>
      </w:r>
      <w:r w:rsidRPr="00025707">
        <w:rPr>
          <w:rFonts w:ascii="Arial" w:hAnsi="Arial" w:cs="Arial"/>
          <w:b/>
          <w:bCs/>
        </w:rPr>
        <w:t>Targeting:</w:t>
      </w:r>
      <w:r w:rsidRPr="00025707">
        <w:rPr>
          <w:rFonts w:ascii="Arial" w:hAnsi="Arial" w:cs="Arial"/>
        </w:rPr>
        <w:t xml:space="preserve"> The North Face focusses on high-performance adventure consumers </w:t>
      </w:r>
      <w:r w:rsidRPr="00025707">
        <w:rPr>
          <w:rFonts w:ascii="Arial" w:hAnsi="Arial" w:cs="Arial"/>
        </w:rPr>
        <w:lastRenderedPageBreak/>
        <w:t xml:space="preserve">who are socially concerned. Columbia caters to consumers who are family-oriented and cost-conscious. </w:t>
      </w:r>
      <w:r w:rsidRPr="00025707">
        <w:rPr>
          <w:rFonts w:ascii="Arial" w:hAnsi="Arial" w:cs="Arial"/>
        </w:rPr>
        <w:br/>
      </w:r>
      <w:r w:rsidRPr="00025707">
        <w:rPr>
          <w:rFonts w:ascii="Arial" w:hAnsi="Arial" w:cs="Arial"/>
        </w:rPr>
        <w:br/>
        <w:t xml:space="preserve">• </w:t>
      </w:r>
      <w:r w:rsidRPr="00025707">
        <w:rPr>
          <w:rFonts w:ascii="Arial" w:hAnsi="Arial" w:cs="Arial"/>
          <w:b/>
          <w:bCs/>
        </w:rPr>
        <w:t>Positioning:</w:t>
      </w:r>
      <w:r w:rsidRPr="00025707">
        <w:rPr>
          <w:rFonts w:ascii="Arial" w:hAnsi="Arial" w:cs="Arial"/>
        </w:rPr>
        <w:t xml:space="preserve"> Columbia prioritises usability, affordability, and inclusivity, while The North Face sets itself apart with premium quality, innovation, and lifestyle branding. </w:t>
      </w:r>
    </w:p>
    <w:p w14:paraId="4DF508CD" w14:textId="06B5F74C" w:rsidR="007356E6" w:rsidRDefault="007356E6" w:rsidP="00025707">
      <w:pPr>
        <w:rPr>
          <w:rFonts w:ascii="Arial" w:hAnsi="Arial" w:cs="Arial"/>
        </w:rPr>
      </w:pPr>
      <w:r>
        <w:rPr>
          <w:rFonts w:ascii="Arial" w:hAnsi="Arial" w:cs="Arial"/>
          <w:noProof/>
        </w:rPr>
        <w:drawing>
          <wp:inline distT="0" distB="0" distL="0" distR="0" wp14:anchorId="0DDCD7B5" wp14:editId="77E77877">
            <wp:extent cx="5067300" cy="3057525"/>
            <wp:effectExtent l="0" t="0" r="0" b="9525"/>
            <wp:docPr id="1329111061"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11061" name="Picture 1" descr="A diagram of a company&#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068497" cy="3058247"/>
                    </a:xfrm>
                    <a:prstGeom prst="rect">
                      <a:avLst/>
                    </a:prstGeom>
                  </pic:spPr>
                </pic:pic>
              </a:graphicData>
            </a:graphic>
          </wp:inline>
        </w:drawing>
      </w:r>
    </w:p>
    <w:p w14:paraId="1E4D3594" w14:textId="238487EF" w:rsidR="007356E6" w:rsidRDefault="008F4C67" w:rsidP="007356E6">
      <w:pPr>
        <w:rPr>
          <w:rFonts w:ascii="Arial" w:hAnsi="Arial" w:cs="Arial"/>
          <w:lang w:val="en-GB"/>
        </w:rPr>
      </w:pPr>
      <w:r>
        <w:rPr>
          <w:rFonts w:ascii="Arial" w:hAnsi="Arial" w:cs="Arial"/>
          <w:lang w:val="en-GB"/>
        </w:rPr>
        <w:t xml:space="preserve">Figure 2 </w:t>
      </w:r>
      <w:r w:rsidR="007356E6" w:rsidRPr="007356E6">
        <w:rPr>
          <w:rFonts w:ascii="Arial" w:hAnsi="Arial" w:cs="Arial"/>
          <w:lang w:val="en-GB"/>
        </w:rPr>
        <w:t>Brand positioning perception map</w:t>
      </w:r>
      <w:r>
        <w:rPr>
          <w:rFonts w:ascii="Arial" w:hAnsi="Arial" w:cs="Arial"/>
          <w:lang w:val="en-GB"/>
        </w:rPr>
        <w:t xml:space="preserve"> </w:t>
      </w:r>
      <w:r w:rsidR="007356E6" w:rsidRPr="007356E6">
        <w:rPr>
          <w:rFonts w:ascii="Arial" w:hAnsi="Arial" w:cs="Arial"/>
          <w:lang w:val="en-GB"/>
        </w:rPr>
        <w:t xml:space="preserve"> </w:t>
      </w:r>
      <w:r w:rsidR="007356E6">
        <w:rPr>
          <w:rFonts w:ascii="Arial" w:hAnsi="Arial" w:cs="Arial"/>
          <w:lang w:val="en-GB"/>
        </w:rPr>
        <w:t>Source</w:t>
      </w:r>
      <w:r w:rsidR="007356E6" w:rsidRPr="007356E6">
        <w:rPr>
          <w:rFonts w:ascii="Arial" w:hAnsi="Arial" w:cs="Arial"/>
          <w:lang w:val="en-GB"/>
        </w:rPr>
        <w:t xml:space="preserve"> (Qiviut &amp; co, 2018)</w:t>
      </w:r>
    </w:p>
    <w:p w14:paraId="09A1AAD9" w14:textId="0449D50E" w:rsidR="00025707" w:rsidRDefault="00025707" w:rsidP="002942F9">
      <w:pPr>
        <w:pStyle w:val="Heading3"/>
      </w:pPr>
      <w:bookmarkStart w:id="16" w:name="_Toc212073223"/>
      <w:r w:rsidRPr="00025707">
        <w:t>7Ps of the marketing mix:</w:t>
      </w:r>
      <w:bookmarkEnd w:id="16"/>
      <w:r w:rsidRPr="00025707">
        <w:t xml:space="preserve"> </w:t>
      </w:r>
      <w:r w:rsidRPr="00025707">
        <w:br/>
      </w:r>
    </w:p>
    <w:tbl>
      <w:tblPr>
        <w:tblStyle w:val="TableGrid"/>
        <w:tblW w:w="9493" w:type="dxa"/>
        <w:tblLook w:val="04A0" w:firstRow="1" w:lastRow="0" w:firstColumn="1" w:lastColumn="0" w:noHBand="0" w:noVBand="1"/>
      </w:tblPr>
      <w:tblGrid>
        <w:gridCol w:w="3005"/>
        <w:gridCol w:w="3005"/>
        <w:gridCol w:w="3483"/>
      </w:tblGrid>
      <w:tr w:rsidR="00E67D16" w14:paraId="5DC1489D" w14:textId="77777777" w:rsidTr="002942F9">
        <w:tc>
          <w:tcPr>
            <w:tcW w:w="3005" w:type="dxa"/>
          </w:tcPr>
          <w:p w14:paraId="71ACD41C" w14:textId="1F94F7B5" w:rsidR="00E67D16" w:rsidRPr="002942F9" w:rsidRDefault="00E67D16" w:rsidP="002942F9">
            <w:pPr>
              <w:jc w:val="both"/>
              <w:rPr>
                <w:rFonts w:ascii="Arial" w:hAnsi="Arial" w:cs="Arial"/>
                <w:b/>
                <w:bCs/>
                <w:lang w:val="en-GB"/>
              </w:rPr>
            </w:pPr>
            <w:r w:rsidRPr="0042743A">
              <w:rPr>
                <w:rFonts w:ascii="Arial" w:hAnsi="Arial" w:cs="Arial"/>
                <w:b/>
                <w:bCs/>
                <w:lang w:val="en-GB"/>
              </w:rPr>
              <w:t>Marketing Mix Element </w:t>
            </w:r>
          </w:p>
        </w:tc>
        <w:tc>
          <w:tcPr>
            <w:tcW w:w="3005" w:type="dxa"/>
          </w:tcPr>
          <w:p w14:paraId="0E522F2F" w14:textId="30EF8E88" w:rsidR="00E67D16" w:rsidRPr="002942F9" w:rsidRDefault="00E67D16" w:rsidP="002942F9">
            <w:pPr>
              <w:jc w:val="both"/>
              <w:rPr>
                <w:rFonts w:ascii="Arial" w:hAnsi="Arial" w:cs="Arial"/>
                <w:b/>
                <w:bCs/>
                <w:lang w:val="en-GB"/>
              </w:rPr>
            </w:pPr>
            <w:r w:rsidRPr="0042743A">
              <w:rPr>
                <w:rFonts w:ascii="Arial" w:hAnsi="Arial" w:cs="Arial"/>
                <w:b/>
                <w:bCs/>
                <w:lang w:val="en-GB"/>
              </w:rPr>
              <w:t>The North Face (Premium, Technical)</w:t>
            </w:r>
          </w:p>
        </w:tc>
        <w:tc>
          <w:tcPr>
            <w:tcW w:w="3483" w:type="dxa"/>
          </w:tcPr>
          <w:p w14:paraId="01E8DF0B" w14:textId="713BBE96" w:rsidR="00E67D16" w:rsidRPr="002942F9" w:rsidRDefault="00E67D16" w:rsidP="002942F9">
            <w:pPr>
              <w:jc w:val="both"/>
              <w:rPr>
                <w:rFonts w:ascii="Arial" w:hAnsi="Arial" w:cs="Arial"/>
                <w:b/>
                <w:bCs/>
                <w:lang w:val="en-GB"/>
              </w:rPr>
            </w:pPr>
            <w:r w:rsidRPr="0042743A">
              <w:rPr>
                <w:rFonts w:ascii="Arial" w:hAnsi="Arial" w:cs="Arial"/>
                <w:b/>
                <w:bCs/>
                <w:lang w:val="en-GB"/>
              </w:rPr>
              <w:t>Columbia (Mid-market, Functional)</w:t>
            </w:r>
          </w:p>
        </w:tc>
      </w:tr>
      <w:tr w:rsidR="00E67D16" w14:paraId="7CF78821" w14:textId="77777777" w:rsidTr="002942F9">
        <w:trPr>
          <w:trHeight w:val="2603"/>
        </w:trPr>
        <w:tc>
          <w:tcPr>
            <w:tcW w:w="3005" w:type="dxa"/>
          </w:tcPr>
          <w:p w14:paraId="5B0BA1E7" w14:textId="205A9162" w:rsidR="00E67D16" w:rsidRPr="002942F9" w:rsidRDefault="00E67D16" w:rsidP="002942F9">
            <w:pPr>
              <w:jc w:val="both"/>
              <w:rPr>
                <w:rFonts w:ascii="Arial" w:hAnsi="Arial" w:cs="Arial"/>
                <w:b/>
                <w:bCs/>
              </w:rPr>
            </w:pPr>
            <w:r w:rsidRPr="002942F9">
              <w:rPr>
                <w:rFonts w:ascii="Arial" w:hAnsi="Arial" w:cs="Arial"/>
                <w:b/>
                <w:bCs/>
              </w:rPr>
              <w:t>Product</w:t>
            </w:r>
          </w:p>
        </w:tc>
        <w:tc>
          <w:tcPr>
            <w:tcW w:w="3005" w:type="dxa"/>
          </w:tcPr>
          <w:p w14:paraId="5115BC13" w14:textId="099E0DB4" w:rsidR="00E67D16" w:rsidRPr="00E67D16" w:rsidRDefault="00E67D16" w:rsidP="002942F9">
            <w:pPr>
              <w:jc w:val="both"/>
              <w:rPr>
                <w:rFonts w:ascii="Arial" w:hAnsi="Arial" w:cs="Arial"/>
                <w:lang w:val="en-GB"/>
              </w:rPr>
            </w:pPr>
            <w:r w:rsidRPr="00E67D16">
              <w:rPr>
                <w:rFonts w:ascii="Arial" w:hAnsi="Arial" w:cs="Arial"/>
                <w:lang w:val="en-GB"/>
              </w:rPr>
              <w:t xml:space="preserve">specialised, high-performance equipment made for extreme sports like rock climbing and mountaineering. The brand places a strong emphasis on durability, exclusive innovations, and partnerships with luxury labels like Gucci. </w:t>
            </w:r>
          </w:p>
          <w:p w14:paraId="684EF6DA" w14:textId="77777777" w:rsidR="00E67D16" w:rsidRDefault="00E67D16" w:rsidP="002942F9">
            <w:pPr>
              <w:jc w:val="both"/>
              <w:rPr>
                <w:rFonts w:ascii="Arial" w:hAnsi="Arial" w:cs="Arial"/>
              </w:rPr>
            </w:pPr>
          </w:p>
        </w:tc>
        <w:tc>
          <w:tcPr>
            <w:tcW w:w="3483" w:type="dxa"/>
          </w:tcPr>
          <w:p w14:paraId="38610487" w14:textId="0F805682" w:rsidR="00E67D16" w:rsidRDefault="00E67D16" w:rsidP="002942F9">
            <w:pPr>
              <w:jc w:val="both"/>
              <w:rPr>
                <w:rFonts w:ascii="Arial" w:hAnsi="Arial" w:cs="Arial"/>
              </w:rPr>
            </w:pPr>
            <w:r w:rsidRPr="00E67D16">
              <w:rPr>
                <w:rFonts w:ascii="Arial" w:hAnsi="Arial" w:cs="Arial"/>
                <w:lang w:val="en-GB"/>
              </w:rPr>
              <w:t>Sportswear that is practical, reasonably priced, and adaptable for a variety of daily wear and activities. renowned for inventions like the Omni-Heat insulation system.</w:t>
            </w:r>
          </w:p>
        </w:tc>
      </w:tr>
      <w:tr w:rsidR="00E67D16" w14:paraId="397593AB" w14:textId="77777777" w:rsidTr="002942F9">
        <w:tc>
          <w:tcPr>
            <w:tcW w:w="3005" w:type="dxa"/>
          </w:tcPr>
          <w:p w14:paraId="3F2E5911" w14:textId="02108B75" w:rsidR="00E67D16" w:rsidRPr="002942F9" w:rsidRDefault="002942F9" w:rsidP="002942F9">
            <w:pPr>
              <w:jc w:val="both"/>
              <w:rPr>
                <w:rFonts w:ascii="Arial" w:hAnsi="Arial" w:cs="Arial"/>
                <w:b/>
                <w:bCs/>
              </w:rPr>
            </w:pPr>
            <w:r w:rsidRPr="002942F9">
              <w:rPr>
                <w:rFonts w:ascii="Arial" w:hAnsi="Arial" w:cs="Arial"/>
                <w:b/>
                <w:bCs/>
              </w:rPr>
              <w:t>Price</w:t>
            </w:r>
          </w:p>
        </w:tc>
        <w:tc>
          <w:tcPr>
            <w:tcW w:w="3005" w:type="dxa"/>
          </w:tcPr>
          <w:p w14:paraId="396668BD" w14:textId="77777777" w:rsidR="002942F9" w:rsidRPr="002942F9" w:rsidRDefault="002942F9" w:rsidP="002942F9">
            <w:pPr>
              <w:jc w:val="both"/>
              <w:rPr>
                <w:rFonts w:ascii="Arial" w:hAnsi="Arial" w:cs="Arial"/>
                <w:lang w:val="en-GB"/>
              </w:rPr>
            </w:pPr>
            <w:r w:rsidRPr="002942F9">
              <w:rPr>
                <w:rFonts w:ascii="Arial" w:hAnsi="Arial" w:cs="Arial"/>
                <w:lang w:val="en-GB"/>
              </w:rPr>
              <w:t xml:space="preserve">Its reputation for high-quality materials, technical expertise, and innovative designs is reflected in its premium pricing. For instance, its upscale Summit Series is far more </w:t>
            </w:r>
            <w:r w:rsidRPr="002942F9">
              <w:rPr>
                <w:rFonts w:ascii="Arial" w:hAnsi="Arial" w:cs="Arial"/>
                <w:lang w:val="en-GB"/>
              </w:rPr>
              <w:lastRenderedPageBreak/>
              <w:t>costly than the majority of Columbia equipment.</w:t>
            </w:r>
          </w:p>
          <w:p w14:paraId="701BBD69" w14:textId="77777777" w:rsidR="00E67D16" w:rsidRDefault="00E67D16" w:rsidP="002942F9">
            <w:pPr>
              <w:jc w:val="both"/>
              <w:rPr>
                <w:rFonts w:ascii="Arial" w:hAnsi="Arial" w:cs="Arial"/>
              </w:rPr>
            </w:pPr>
          </w:p>
        </w:tc>
        <w:tc>
          <w:tcPr>
            <w:tcW w:w="3483" w:type="dxa"/>
          </w:tcPr>
          <w:p w14:paraId="3A8C206F" w14:textId="77777777" w:rsidR="002942F9" w:rsidRPr="002942F9" w:rsidRDefault="002942F9" w:rsidP="002942F9">
            <w:pPr>
              <w:jc w:val="both"/>
              <w:rPr>
                <w:rFonts w:ascii="Arial" w:hAnsi="Arial" w:cs="Arial"/>
                <w:lang w:val="en-GB"/>
              </w:rPr>
            </w:pPr>
            <w:r w:rsidRPr="002942F9">
              <w:rPr>
                <w:rFonts w:ascii="Arial" w:hAnsi="Arial" w:cs="Arial"/>
                <w:lang w:val="en-GB"/>
              </w:rPr>
              <w:lastRenderedPageBreak/>
              <w:t>In general, more affordable and available to mid-market customers. Competitive pricing is offered, along with regular specials and discounts.</w:t>
            </w:r>
          </w:p>
          <w:p w14:paraId="733E55FC" w14:textId="77777777" w:rsidR="00E67D16" w:rsidRDefault="00E67D16" w:rsidP="002942F9">
            <w:pPr>
              <w:jc w:val="both"/>
              <w:rPr>
                <w:rFonts w:ascii="Arial" w:hAnsi="Arial" w:cs="Arial"/>
              </w:rPr>
            </w:pPr>
          </w:p>
        </w:tc>
      </w:tr>
      <w:tr w:rsidR="00E67D16" w14:paraId="72BB4F42" w14:textId="77777777" w:rsidTr="002942F9">
        <w:tc>
          <w:tcPr>
            <w:tcW w:w="3005" w:type="dxa"/>
          </w:tcPr>
          <w:p w14:paraId="6EAEC8FB" w14:textId="3E7C16C1" w:rsidR="00E67D16" w:rsidRPr="002942F9" w:rsidRDefault="002942F9" w:rsidP="002942F9">
            <w:pPr>
              <w:jc w:val="both"/>
              <w:rPr>
                <w:rFonts w:ascii="Arial" w:hAnsi="Arial" w:cs="Arial"/>
                <w:b/>
                <w:bCs/>
              </w:rPr>
            </w:pPr>
            <w:r w:rsidRPr="002942F9">
              <w:rPr>
                <w:rFonts w:ascii="Arial" w:hAnsi="Arial" w:cs="Arial"/>
                <w:b/>
                <w:bCs/>
              </w:rPr>
              <w:t>Place</w:t>
            </w:r>
          </w:p>
        </w:tc>
        <w:tc>
          <w:tcPr>
            <w:tcW w:w="3005" w:type="dxa"/>
          </w:tcPr>
          <w:p w14:paraId="68FF77AB" w14:textId="77777777" w:rsidR="002942F9" w:rsidRPr="002942F9" w:rsidRDefault="002942F9" w:rsidP="002942F9">
            <w:pPr>
              <w:jc w:val="both"/>
              <w:rPr>
                <w:rFonts w:ascii="Arial" w:hAnsi="Arial" w:cs="Arial"/>
                <w:lang w:val="en-GB"/>
              </w:rPr>
            </w:pPr>
            <w:r w:rsidRPr="002942F9">
              <w:rPr>
                <w:rFonts w:ascii="Arial" w:hAnsi="Arial" w:cs="Arial"/>
                <w:lang w:val="en-GB"/>
              </w:rPr>
              <w:t>Omni-channel distribution consists of agreements with upscale shops, independent retail locations, and an e-commerce website. The goal of the customer-focused strategy is to provide a "point of difference" on the company's website.</w:t>
            </w:r>
          </w:p>
          <w:p w14:paraId="4261386C" w14:textId="77777777" w:rsidR="00E67D16" w:rsidRDefault="00E67D16" w:rsidP="002942F9">
            <w:pPr>
              <w:jc w:val="both"/>
              <w:rPr>
                <w:rFonts w:ascii="Arial" w:hAnsi="Arial" w:cs="Arial"/>
              </w:rPr>
            </w:pPr>
          </w:p>
        </w:tc>
        <w:tc>
          <w:tcPr>
            <w:tcW w:w="3483" w:type="dxa"/>
          </w:tcPr>
          <w:p w14:paraId="5E6C432F" w14:textId="77777777" w:rsidR="002942F9" w:rsidRPr="002942F9" w:rsidRDefault="002942F9" w:rsidP="002942F9">
            <w:pPr>
              <w:jc w:val="both"/>
              <w:rPr>
                <w:rFonts w:ascii="Arial" w:hAnsi="Arial" w:cs="Arial"/>
                <w:lang w:val="en-GB"/>
              </w:rPr>
            </w:pPr>
            <w:r w:rsidRPr="002942F9">
              <w:rPr>
                <w:rFonts w:ascii="Arial" w:hAnsi="Arial" w:cs="Arial"/>
                <w:lang w:val="en-GB"/>
              </w:rPr>
              <w:t>extensive distribution via its own retail locations, online sales, and a vast network of athletic goods merchants, department shops, and marketplaces. For the typical consumer, accessibility and wide availability are given top priority.</w:t>
            </w:r>
          </w:p>
          <w:p w14:paraId="26BE6F29" w14:textId="77777777" w:rsidR="00E67D16" w:rsidRDefault="00E67D16" w:rsidP="002942F9">
            <w:pPr>
              <w:jc w:val="both"/>
              <w:rPr>
                <w:rFonts w:ascii="Arial" w:hAnsi="Arial" w:cs="Arial"/>
              </w:rPr>
            </w:pPr>
          </w:p>
        </w:tc>
      </w:tr>
      <w:tr w:rsidR="00E67D16" w14:paraId="722F53E5" w14:textId="77777777" w:rsidTr="002942F9">
        <w:tc>
          <w:tcPr>
            <w:tcW w:w="3005" w:type="dxa"/>
          </w:tcPr>
          <w:p w14:paraId="16DC8F3D" w14:textId="7106137D" w:rsidR="00E67D16" w:rsidRPr="002942F9" w:rsidRDefault="002942F9" w:rsidP="002942F9">
            <w:pPr>
              <w:jc w:val="both"/>
              <w:rPr>
                <w:rFonts w:ascii="Arial" w:hAnsi="Arial" w:cs="Arial"/>
                <w:b/>
                <w:bCs/>
              </w:rPr>
            </w:pPr>
            <w:r w:rsidRPr="002942F9">
              <w:rPr>
                <w:rFonts w:ascii="Arial" w:hAnsi="Arial" w:cs="Arial"/>
                <w:b/>
                <w:bCs/>
              </w:rPr>
              <w:t>Promotion</w:t>
            </w:r>
          </w:p>
        </w:tc>
        <w:tc>
          <w:tcPr>
            <w:tcW w:w="3005" w:type="dxa"/>
          </w:tcPr>
          <w:p w14:paraId="77D7C17A" w14:textId="77777777" w:rsidR="002942F9" w:rsidRPr="002942F9" w:rsidRDefault="002942F9" w:rsidP="002942F9">
            <w:pPr>
              <w:jc w:val="both"/>
              <w:rPr>
                <w:rFonts w:ascii="Arial" w:hAnsi="Arial" w:cs="Arial"/>
                <w:lang w:val="en-GB"/>
              </w:rPr>
            </w:pPr>
            <w:r w:rsidRPr="002942F9">
              <w:rPr>
                <w:rFonts w:ascii="Arial" w:hAnsi="Arial" w:cs="Arial"/>
                <w:lang w:val="en-GB"/>
              </w:rPr>
              <w:t>uses intense advertising campaigns with extreme athletes and influencers to appeal to a younger, more fashion-conscious audience. Fashion trends, performance, and exploration are highlighted in the messaging.</w:t>
            </w:r>
          </w:p>
          <w:p w14:paraId="266FDF2B" w14:textId="77777777" w:rsidR="00E67D16" w:rsidRDefault="00E67D16" w:rsidP="002942F9">
            <w:pPr>
              <w:jc w:val="both"/>
              <w:rPr>
                <w:rFonts w:ascii="Arial" w:hAnsi="Arial" w:cs="Arial"/>
              </w:rPr>
            </w:pPr>
          </w:p>
        </w:tc>
        <w:tc>
          <w:tcPr>
            <w:tcW w:w="3483" w:type="dxa"/>
          </w:tcPr>
          <w:p w14:paraId="437D70CA" w14:textId="77777777" w:rsidR="002942F9" w:rsidRPr="002942F9" w:rsidRDefault="002942F9" w:rsidP="002942F9">
            <w:pPr>
              <w:jc w:val="both"/>
              <w:rPr>
                <w:rFonts w:ascii="Arial" w:hAnsi="Arial" w:cs="Arial"/>
                <w:lang w:val="en-GB"/>
              </w:rPr>
            </w:pPr>
            <w:r w:rsidRPr="002942F9">
              <w:rPr>
                <w:rFonts w:ascii="Arial" w:hAnsi="Arial" w:cs="Arial"/>
                <w:lang w:val="en-GB"/>
              </w:rPr>
              <w:t>use a more traditional and approachable marketing approach, occasionally incorporating a light-hearted or tongue-in-cheek tone. The company markets itself as dependable for "whatever" outdoor conditions are, and emphasises the advantages of its technologies, such as Omni-Heat.</w:t>
            </w:r>
          </w:p>
          <w:p w14:paraId="2CD13D74" w14:textId="77777777" w:rsidR="00E67D16" w:rsidRDefault="00E67D16" w:rsidP="002942F9">
            <w:pPr>
              <w:jc w:val="both"/>
              <w:rPr>
                <w:rFonts w:ascii="Arial" w:hAnsi="Arial" w:cs="Arial"/>
              </w:rPr>
            </w:pPr>
          </w:p>
        </w:tc>
      </w:tr>
      <w:tr w:rsidR="002942F9" w14:paraId="04D3C046" w14:textId="77777777" w:rsidTr="002942F9">
        <w:tc>
          <w:tcPr>
            <w:tcW w:w="3005" w:type="dxa"/>
          </w:tcPr>
          <w:p w14:paraId="1CB26058" w14:textId="60186336" w:rsidR="002942F9" w:rsidRPr="002942F9" w:rsidRDefault="002942F9" w:rsidP="002942F9">
            <w:pPr>
              <w:jc w:val="both"/>
              <w:rPr>
                <w:rFonts w:ascii="Arial" w:hAnsi="Arial" w:cs="Arial"/>
                <w:b/>
                <w:bCs/>
              </w:rPr>
            </w:pPr>
            <w:r w:rsidRPr="0042743A">
              <w:rPr>
                <w:rFonts w:ascii="Arial" w:hAnsi="Arial" w:cs="Arial"/>
                <w:b/>
                <w:bCs/>
              </w:rPr>
              <w:t>People</w:t>
            </w:r>
          </w:p>
        </w:tc>
        <w:tc>
          <w:tcPr>
            <w:tcW w:w="3005" w:type="dxa"/>
          </w:tcPr>
          <w:p w14:paraId="76C98C85" w14:textId="77777777" w:rsidR="002942F9" w:rsidRPr="002942F9" w:rsidRDefault="002942F9" w:rsidP="002942F9">
            <w:pPr>
              <w:jc w:val="both"/>
              <w:rPr>
                <w:rFonts w:ascii="Arial" w:hAnsi="Arial" w:cs="Arial"/>
                <w:lang w:val="en-GB"/>
              </w:rPr>
            </w:pPr>
            <w:r w:rsidRPr="002942F9">
              <w:rPr>
                <w:rFonts w:ascii="Arial" w:hAnsi="Arial" w:cs="Arial"/>
                <w:lang w:val="en-GB"/>
              </w:rPr>
              <w:t>cultivates a brand-focused culture with enthusiastic staff members and athletes who support the outdoor exploration purpose. Those who are serious about their equipment and outdoor activities are the target audience for customer service.</w:t>
            </w:r>
          </w:p>
          <w:p w14:paraId="0226D608" w14:textId="77777777" w:rsidR="002942F9" w:rsidRDefault="002942F9" w:rsidP="002942F9">
            <w:pPr>
              <w:jc w:val="both"/>
              <w:rPr>
                <w:rFonts w:ascii="Arial" w:hAnsi="Arial" w:cs="Arial"/>
              </w:rPr>
            </w:pPr>
          </w:p>
        </w:tc>
        <w:tc>
          <w:tcPr>
            <w:tcW w:w="3483" w:type="dxa"/>
          </w:tcPr>
          <w:p w14:paraId="4366698B" w14:textId="77777777" w:rsidR="002942F9" w:rsidRPr="002942F9" w:rsidRDefault="002942F9" w:rsidP="002942F9">
            <w:pPr>
              <w:jc w:val="both"/>
              <w:rPr>
                <w:rFonts w:ascii="Arial" w:hAnsi="Arial" w:cs="Arial"/>
                <w:lang w:val="en-GB"/>
              </w:rPr>
            </w:pPr>
            <w:r w:rsidRPr="002942F9">
              <w:rPr>
                <w:rFonts w:ascii="Arial" w:hAnsi="Arial" w:cs="Arial"/>
                <w:lang w:val="en-GB"/>
              </w:rPr>
              <w:t>upholds a customer-first mentality, but on a bigger corporate scale, leading to more uniform interactions amongst employees. The emphasis is on being useful and having functional knowledge for a larger clientele.</w:t>
            </w:r>
          </w:p>
          <w:p w14:paraId="26ED9E04" w14:textId="77777777" w:rsidR="002942F9" w:rsidRDefault="002942F9" w:rsidP="002942F9">
            <w:pPr>
              <w:jc w:val="both"/>
              <w:rPr>
                <w:rFonts w:ascii="Arial" w:hAnsi="Arial" w:cs="Arial"/>
              </w:rPr>
            </w:pPr>
          </w:p>
        </w:tc>
      </w:tr>
      <w:tr w:rsidR="002942F9" w14:paraId="62659381" w14:textId="77777777" w:rsidTr="002942F9">
        <w:tc>
          <w:tcPr>
            <w:tcW w:w="3005" w:type="dxa"/>
          </w:tcPr>
          <w:p w14:paraId="2161FF67" w14:textId="22A2F605" w:rsidR="002942F9" w:rsidRPr="002942F9" w:rsidRDefault="002942F9" w:rsidP="002942F9">
            <w:pPr>
              <w:jc w:val="both"/>
              <w:rPr>
                <w:rFonts w:ascii="Arial" w:hAnsi="Arial" w:cs="Arial"/>
                <w:b/>
                <w:bCs/>
              </w:rPr>
            </w:pPr>
            <w:r w:rsidRPr="0042743A">
              <w:rPr>
                <w:rFonts w:ascii="Arial" w:hAnsi="Arial" w:cs="Arial"/>
                <w:b/>
                <w:bCs/>
              </w:rPr>
              <w:t>Process</w:t>
            </w:r>
          </w:p>
        </w:tc>
        <w:tc>
          <w:tcPr>
            <w:tcW w:w="3005" w:type="dxa"/>
          </w:tcPr>
          <w:p w14:paraId="6393CAEC" w14:textId="77777777" w:rsidR="002942F9" w:rsidRPr="002942F9" w:rsidRDefault="002942F9" w:rsidP="002942F9">
            <w:pPr>
              <w:jc w:val="both"/>
              <w:rPr>
                <w:rFonts w:ascii="Arial" w:hAnsi="Arial" w:cs="Arial"/>
                <w:lang w:val="en-GB"/>
              </w:rPr>
            </w:pPr>
            <w:r w:rsidRPr="002942F9">
              <w:rPr>
                <w:rFonts w:ascii="Arial" w:hAnsi="Arial" w:cs="Arial"/>
                <w:lang w:val="en-GB"/>
              </w:rPr>
              <w:t>a digital-first strategy and a streamlined supply chain to meet consumer demands. Throughout its manufacturing process, the company prioritises performance and innovation while utilising cutting-edge technologies.</w:t>
            </w:r>
          </w:p>
          <w:p w14:paraId="478FE8F6" w14:textId="77777777" w:rsidR="002942F9" w:rsidRDefault="002942F9" w:rsidP="002942F9">
            <w:pPr>
              <w:jc w:val="both"/>
              <w:rPr>
                <w:rFonts w:ascii="Arial" w:hAnsi="Arial" w:cs="Arial"/>
              </w:rPr>
            </w:pPr>
          </w:p>
        </w:tc>
        <w:tc>
          <w:tcPr>
            <w:tcW w:w="3483" w:type="dxa"/>
          </w:tcPr>
          <w:p w14:paraId="62433497" w14:textId="77777777" w:rsidR="002942F9" w:rsidRPr="002942F9" w:rsidRDefault="002942F9" w:rsidP="002942F9">
            <w:pPr>
              <w:jc w:val="both"/>
              <w:rPr>
                <w:rFonts w:ascii="Arial" w:hAnsi="Arial" w:cs="Arial"/>
                <w:lang w:val="en-GB"/>
              </w:rPr>
            </w:pPr>
            <w:r w:rsidRPr="002942F9">
              <w:rPr>
                <w:rFonts w:ascii="Arial" w:hAnsi="Arial" w:cs="Arial"/>
                <w:lang w:val="en-GB"/>
              </w:rPr>
              <w:t>a focus on scalable procedures and effective operations to satisfy the needs of a mass market audience. The company uses an open supply chain to keep an eye on its production standards.</w:t>
            </w:r>
          </w:p>
          <w:p w14:paraId="76E8F756" w14:textId="77777777" w:rsidR="002942F9" w:rsidRDefault="002942F9" w:rsidP="002942F9">
            <w:pPr>
              <w:jc w:val="both"/>
              <w:rPr>
                <w:rFonts w:ascii="Arial" w:hAnsi="Arial" w:cs="Arial"/>
              </w:rPr>
            </w:pPr>
          </w:p>
        </w:tc>
      </w:tr>
      <w:tr w:rsidR="002942F9" w14:paraId="6F4F7C23" w14:textId="77777777" w:rsidTr="002942F9">
        <w:tc>
          <w:tcPr>
            <w:tcW w:w="3005" w:type="dxa"/>
          </w:tcPr>
          <w:p w14:paraId="4ADC0419" w14:textId="60C4EAC4" w:rsidR="002942F9" w:rsidRPr="002942F9" w:rsidRDefault="002942F9" w:rsidP="002942F9">
            <w:pPr>
              <w:jc w:val="both"/>
              <w:rPr>
                <w:rFonts w:ascii="Arial" w:hAnsi="Arial" w:cs="Arial"/>
                <w:b/>
                <w:bCs/>
              </w:rPr>
            </w:pPr>
            <w:r w:rsidRPr="0042743A">
              <w:rPr>
                <w:rFonts w:ascii="Arial" w:hAnsi="Arial" w:cs="Arial"/>
                <w:b/>
                <w:bCs/>
              </w:rPr>
              <w:lastRenderedPageBreak/>
              <w:t>Physical Evidence</w:t>
            </w:r>
          </w:p>
        </w:tc>
        <w:tc>
          <w:tcPr>
            <w:tcW w:w="3005" w:type="dxa"/>
          </w:tcPr>
          <w:p w14:paraId="1C6075AF" w14:textId="77777777" w:rsidR="002942F9" w:rsidRPr="002942F9" w:rsidRDefault="002942F9" w:rsidP="002942F9">
            <w:pPr>
              <w:jc w:val="both"/>
              <w:rPr>
                <w:rFonts w:ascii="Arial" w:hAnsi="Arial" w:cs="Arial"/>
                <w:lang w:val="en-GB"/>
              </w:rPr>
            </w:pPr>
            <w:r w:rsidRPr="002942F9">
              <w:rPr>
                <w:rFonts w:ascii="Arial" w:hAnsi="Arial" w:cs="Arial"/>
                <w:lang w:val="en-GB"/>
              </w:rPr>
              <w:t>Through interactive digital content and sustainability-related educational displays, flagship stores—like the one featured in a Mood Media case study—are intended to strengthen the brand's identity. The purpose of product packaging is to convey the distinctive quality and value of the brand</w:t>
            </w:r>
          </w:p>
          <w:p w14:paraId="75960B92" w14:textId="77777777" w:rsidR="002942F9" w:rsidRDefault="002942F9" w:rsidP="002942F9">
            <w:pPr>
              <w:jc w:val="both"/>
              <w:rPr>
                <w:rFonts w:ascii="Arial" w:hAnsi="Arial" w:cs="Arial"/>
              </w:rPr>
            </w:pPr>
          </w:p>
        </w:tc>
        <w:tc>
          <w:tcPr>
            <w:tcW w:w="3483" w:type="dxa"/>
          </w:tcPr>
          <w:p w14:paraId="78237A72" w14:textId="77777777" w:rsidR="002942F9" w:rsidRPr="002942F9" w:rsidRDefault="002942F9" w:rsidP="002942F9">
            <w:pPr>
              <w:jc w:val="both"/>
              <w:rPr>
                <w:rFonts w:ascii="Arial" w:hAnsi="Arial" w:cs="Arial"/>
                <w:lang w:val="en-GB"/>
              </w:rPr>
            </w:pPr>
            <w:r w:rsidRPr="002942F9">
              <w:rPr>
                <w:rFonts w:ascii="Arial" w:hAnsi="Arial" w:cs="Arial"/>
                <w:lang w:val="en-GB"/>
              </w:rPr>
              <w:t>The uniformity and broad appeal of retail spaces represent the brand's approachable and practical essence. emphasises visibility in a variety of retail environments, including both its own stores and those of other partners.</w:t>
            </w:r>
          </w:p>
          <w:p w14:paraId="1846CDBD" w14:textId="77777777" w:rsidR="002942F9" w:rsidRDefault="002942F9" w:rsidP="002942F9">
            <w:pPr>
              <w:jc w:val="both"/>
              <w:rPr>
                <w:rFonts w:ascii="Arial" w:hAnsi="Arial" w:cs="Arial"/>
              </w:rPr>
            </w:pPr>
          </w:p>
        </w:tc>
      </w:tr>
    </w:tbl>
    <w:p w14:paraId="3B5ED001" w14:textId="77777777" w:rsidR="00256B67" w:rsidRDefault="00256B67" w:rsidP="00025707">
      <w:pPr>
        <w:rPr>
          <w:rFonts w:ascii="Arial" w:hAnsi="Arial" w:cs="Arial"/>
        </w:rPr>
      </w:pPr>
    </w:p>
    <w:p w14:paraId="55EBA12C" w14:textId="06394BC7" w:rsidR="00025707" w:rsidRDefault="007C26FA" w:rsidP="00025707">
      <w:pPr>
        <w:pStyle w:val="Heading1"/>
      </w:pPr>
      <w:bookmarkStart w:id="17" w:name="_Toc212073224"/>
      <w:r>
        <w:t xml:space="preserve">4 </w:t>
      </w:r>
      <w:r w:rsidR="00025707">
        <w:t>Conclusion:</w:t>
      </w:r>
      <w:bookmarkEnd w:id="17"/>
    </w:p>
    <w:p w14:paraId="6FF2AFE9" w14:textId="77777777" w:rsidR="00025707" w:rsidRDefault="00025707" w:rsidP="00025707">
      <w:pPr>
        <w:rPr>
          <w:rFonts w:ascii="Arial" w:hAnsi="Arial" w:cs="Arial"/>
          <w:lang w:val="en-GB"/>
        </w:rPr>
      </w:pPr>
      <w:r w:rsidRPr="00025707">
        <w:rPr>
          <w:rFonts w:ascii="Arial" w:hAnsi="Arial" w:cs="Arial"/>
          <w:lang w:val="en-GB"/>
        </w:rPr>
        <w:t xml:space="preserve">Technology and sociocultural variables have a big impact on outdoor clothing firms' strategic choices. The North Face uses cutting-edge technology to produce inventive, high-performance goods and engaging consumer experiences, while also using sociocultural themes like sustainability, wellness, and adventurous lifestyle to strengthen premium differentiation. By focussing on process optimisation, implementing established technologies effectively, and creating accessible, socially conscious products that appeal to a wider range of consumers, Columbia Sportswear responds to the same macro factors. </w:t>
      </w:r>
      <w:r w:rsidRPr="00025707">
        <w:rPr>
          <w:rFonts w:ascii="Arial" w:hAnsi="Arial" w:cs="Arial"/>
          <w:lang w:val="en-GB"/>
        </w:rPr>
        <w:br/>
        <w:t>These methods are reflected in marketing strategies: Whereas Columbia prioritises cost, usefulness, and diversity, The North Face places more emphasis on influencer relationships, experiential marketing, and premium positioning. This comparison emphasises how followers rely on flexibility, agility, and operational efficiency, whereas pioneers rely on uniqueness and creativity.</w:t>
      </w:r>
    </w:p>
    <w:p w14:paraId="018331D0" w14:textId="2EED1186" w:rsidR="00FE1820" w:rsidRDefault="00025707" w:rsidP="00FE1820">
      <w:pPr>
        <w:rPr>
          <w:rFonts w:ascii="Arial" w:hAnsi="Arial" w:cs="Arial"/>
          <w:lang w:val="en-GB"/>
        </w:rPr>
      </w:pPr>
      <w:r w:rsidRPr="00025707">
        <w:rPr>
          <w:rFonts w:ascii="Arial" w:hAnsi="Arial" w:cs="Arial"/>
          <w:lang w:val="en-GB"/>
        </w:rPr>
        <w:t>All things considered, technological and sociocultural factors propel ongoing strategic alignment, influencing competitive positioning, customer interaction, and product development. Both Columbia and The North Face preserve market relevance, exhibit adaptability, and establish long-term competitive advantages by proactively reacting to these outside forces. Their methods show that long-term success in the fast-paced outdoor clothing sector requires strategic reactions to macroenvironmental conditions.</w:t>
      </w:r>
    </w:p>
    <w:p w14:paraId="479B1950" w14:textId="77777777" w:rsidR="00F21156" w:rsidRDefault="00F21156" w:rsidP="00FE1820">
      <w:pPr>
        <w:rPr>
          <w:rFonts w:ascii="Arial" w:hAnsi="Arial" w:cs="Arial"/>
          <w:lang w:val="en-GB"/>
        </w:rPr>
      </w:pPr>
    </w:p>
    <w:p w14:paraId="18F3B4C7" w14:textId="77777777" w:rsidR="00F21156" w:rsidRDefault="00F21156" w:rsidP="00FE1820">
      <w:pPr>
        <w:rPr>
          <w:rFonts w:ascii="Arial" w:hAnsi="Arial" w:cs="Arial"/>
          <w:lang w:val="en-GB"/>
        </w:rPr>
      </w:pPr>
    </w:p>
    <w:p w14:paraId="17CAE56C" w14:textId="77777777" w:rsidR="00F21156" w:rsidRPr="00FE1820" w:rsidRDefault="00F21156" w:rsidP="00FE1820">
      <w:pPr>
        <w:rPr>
          <w:rFonts w:ascii="Arial" w:hAnsi="Arial" w:cs="Arial"/>
          <w:lang w:val="en-GB"/>
        </w:rPr>
      </w:pPr>
    </w:p>
    <w:p w14:paraId="3B358B25" w14:textId="0BA57116" w:rsidR="003F5516" w:rsidRPr="00F21156" w:rsidRDefault="002942F9" w:rsidP="00F21156">
      <w:pPr>
        <w:pStyle w:val="Heading1"/>
        <w:rPr>
          <w:rFonts w:ascii="Arial" w:hAnsi="Arial" w:cs="Arial"/>
          <w:lang w:val="en-GB"/>
        </w:rPr>
      </w:pPr>
      <w:bookmarkStart w:id="18" w:name="_Toc212073225"/>
      <w:r w:rsidRPr="00F21156">
        <w:rPr>
          <w:rFonts w:ascii="Arial" w:hAnsi="Arial" w:cs="Arial"/>
          <w:lang w:val="en-GB"/>
        </w:rPr>
        <w:lastRenderedPageBreak/>
        <w:t xml:space="preserve">5 </w:t>
      </w:r>
      <w:r w:rsidR="00FE1820" w:rsidRPr="00F21156">
        <w:rPr>
          <w:rFonts w:ascii="Arial" w:hAnsi="Arial" w:cs="Arial"/>
          <w:lang w:val="en-GB"/>
        </w:rPr>
        <w:t>References</w:t>
      </w:r>
      <w:bookmarkEnd w:id="18"/>
      <w:r w:rsidR="00FE1820" w:rsidRPr="00F21156">
        <w:rPr>
          <w:rFonts w:ascii="Arial" w:hAnsi="Arial" w:cs="Arial"/>
          <w:lang w:val="en-GB"/>
        </w:rPr>
        <w:t xml:space="preserve"> </w:t>
      </w:r>
      <w:bookmarkStart w:id="19" w:name="_Hlk211812137"/>
    </w:p>
    <w:p w14:paraId="674F5395" w14:textId="77777777"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Barney, J. (1991) </w:t>
      </w:r>
      <w:r w:rsidRPr="002942F9">
        <w:rPr>
          <w:rFonts w:ascii="Arial" w:hAnsi="Arial" w:cs="Arial"/>
          <w:i/>
          <w:iCs/>
          <w:lang w:val="en-GB"/>
        </w:rPr>
        <w:t>Firm resources and sustained competitive advantage.</w:t>
      </w:r>
      <w:r w:rsidRPr="002942F9">
        <w:rPr>
          <w:rFonts w:ascii="Arial" w:hAnsi="Arial" w:cs="Arial"/>
          <w:lang w:val="en-GB"/>
        </w:rPr>
        <w:t xml:space="preserve"> </w:t>
      </w:r>
      <w:r w:rsidRPr="002942F9">
        <w:rPr>
          <w:rFonts w:ascii="Arial" w:hAnsi="Arial" w:cs="Arial"/>
          <w:i/>
          <w:iCs/>
          <w:lang w:val="en-GB"/>
        </w:rPr>
        <w:t>Journal of Management</w:t>
      </w:r>
      <w:r w:rsidRPr="002942F9">
        <w:rPr>
          <w:rFonts w:ascii="Arial" w:hAnsi="Arial" w:cs="Arial"/>
          <w:lang w:val="en-GB"/>
        </w:rPr>
        <w:t>, 17(1), pp. 99–120.</w:t>
      </w:r>
    </w:p>
    <w:p w14:paraId="694674F6" w14:textId="7AA8911A"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Business of Fashion (2024) </w:t>
      </w:r>
      <w:r w:rsidRPr="002942F9">
        <w:rPr>
          <w:rFonts w:ascii="Arial" w:hAnsi="Arial" w:cs="Arial"/>
          <w:i/>
          <w:iCs/>
          <w:lang w:val="en-GB"/>
        </w:rPr>
        <w:t>Sustainable innovation in performance wear.</w:t>
      </w:r>
      <w:r w:rsidRPr="002942F9">
        <w:rPr>
          <w:rFonts w:ascii="Arial" w:hAnsi="Arial" w:cs="Arial"/>
          <w:lang w:val="en-GB"/>
        </w:rPr>
        <w:t xml:space="preserve"> Available at: https://www.businessoffashion.com/ </w:t>
      </w:r>
    </w:p>
    <w:p w14:paraId="4F01E88B" w14:textId="3F5356A6"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Columbia Sportswear Company (CSC) (2024) </w:t>
      </w:r>
      <w:r w:rsidRPr="002942F9">
        <w:rPr>
          <w:rFonts w:ascii="Arial" w:hAnsi="Arial" w:cs="Arial"/>
          <w:i/>
          <w:iCs/>
          <w:lang w:val="en-GB"/>
        </w:rPr>
        <w:t>Corporate Responsibility Report.</w:t>
      </w:r>
      <w:r w:rsidRPr="002942F9">
        <w:rPr>
          <w:rFonts w:ascii="Arial" w:hAnsi="Arial" w:cs="Arial"/>
          <w:lang w:val="en-GB"/>
        </w:rPr>
        <w:t xml:space="preserve"> Available at: https://www.columbia.com/ </w:t>
      </w:r>
    </w:p>
    <w:p w14:paraId="1742FAE9" w14:textId="60B9928D"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Deloitte (2024) </w:t>
      </w:r>
      <w:r w:rsidRPr="002942F9">
        <w:rPr>
          <w:rFonts w:ascii="Arial" w:hAnsi="Arial" w:cs="Arial"/>
          <w:i/>
          <w:iCs/>
          <w:lang w:val="en-GB"/>
        </w:rPr>
        <w:t>Masstige marketing trends in the apparel industry.</w:t>
      </w:r>
      <w:r w:rsidRPr="002942F9">
        <w:rPr>
          <w:rFonts w:ascii="Arial" w:hAnsi="Arial" w:cs="Arial"/>
          <w:lang w:val="en-GB"/>
        </w:rPr>
        <w:t xml:space="preserve"> Available at: https://www.deloitte.com/ </w:t>
      </w:r>
    </w:p>
    <w:p w14:paraId="7FA06B06" w14:textId="671AAF73"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Forbes (2024) </w:t>
      </w:r>
      <w:r w:rsidRPr="002942F9">
        <w:rPr>
          <w:rFonts w:ascii="Arial" w:hAnsi="Arial" w:cs="Arial"/>
          <w:i/>
          <w:iCs/>
          <w:lang w:val="en-GB"/>
        </w:rPr>
        <w:t>Technology trends shaping outdoor apparel manufacturing.</w:t>
      </w:r>
      <w:r w:rsidRPr="002942F9">
        <w:rPr>
          <w:rFonts w:ascii="Arial" w:hAnsi="Arial" w:cs="Arial"/>
          <w:lang w:val="en-GB"/>
        </w:rPr>
        <w:t xml:space="preserve"> Available at: https://www.forbes.com</w:t>
      </w:r>
    </w:p>
    <w:p w14:paraId="4836AFBA" w14:textId="572CE27C"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Gartner (2024) </w:t>
      </w:r>
      <w:r w:rsidRPr="002942F9">
        <w:rPr>
          <w:rFonts w:ascii="Arial" w:hAnsi="Arial" w:cs="Arial"/>
          <w:i/>
          <w:iCs/>
          <w:lang w:val="en-GB"/>
        </w:rPr>
        <w:t>Supply chain innovation and technology adoption in apparel manufacturing</w:t>
      </w:r>
      <w:r w:rsidRPr="002942F9">
        <w:rPr>
          <w:rFonts w:ascii="Arial" w:hAnsi="Arial" w:cs="Arial"/>
          <w:lang w:val="en-GB"/>
        </w:rPr>
        <w:t xml:space="preserve"> Available at: https://www.gartner.com/ </w:t>
      </w:r>
    </w:p>
    <w:p w14:paraId="750057CC" w14:textId="6FF9A68E"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Harvard Business Review (2023) </w:t>
      </w:r>
      <w:r w:rsidRPr="002942F9">
        <w:rPr>
          <w:rFonts w:ascii="Arial" w:hAnsi="Arial" w:cs="Arial"/>
          <w:i/>
          <w:iCs/>
          <w:lang w:val="en-GB"/>
        </w:rPr>
        <w:t>The dangers of greenwashing in fashion.</w:t>
      </w:r>
      <w:r w:rsidRPr="002942F9">
        <w:rPr>
          <w:rFonts w:ascii="Arial" w:hAnsi="Arial" w:cs="Arial"/>
          <w:lang w:val="en-GB"/>
        </w:rPr>
        <w:t xml:space="preserve"> [Online] Available at: </w:t>
      </w:r>
      <w:hyperlink r:id="rId11" w:tgtFrame="_new" w:history="1">
        <w:r w:rsidRPr="002942F9">
          <w:rPr>
            <w:rStyle w:val="Hyperlink"/>
            <w:rFonts w:ascii="Arial" w:hAnsi="Arial" w:cs="Arial"/>
            <w:lang w:val="en-GB"/>
          </w:rPr>
          <w:t>https://hbr.org/</w:t>
        </w:r>
      </w:hyperlink>
      <w:r w:rsidRPr="002942F9">
        <w:rPr>
          <w:rFonts w:ascii="Arial" w:hAnsi="Arial" w:cs="Arial"/>
          <w:lang w:val="en-GB"/>
        </w:rPr>
        <w:t xml:space="preserve"> </w:t>
      </w:r>
    </w:p>
    <w:p w14:paraId="29351629" w14:textId="20196AF6"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IBISWorld (2024) </w:t>
      </w:r>
      <w:r w:rsidRPr="002942F9">
        <w:rPr>
          <w:rFonts w:ascii="Arial" w:hAnsi="Arial" w:cs="Arial"/>
          <w:i/>
          <w:iCs/>
          <w:lang w:val="en-GB"/>
        </w:rPr>
        <w:t>Global outdoor clothing manufacturing industry report.</w:t>
      </w:r>
      <w:r w:rsidRPr="002942F9">
        <w:rPr>
          <w:rFonts w:ascii="Arial" w:hAnsi="Arial" w:cs="Arial"/>
          <w:lang w:val="en-GB"/>
        </w:rPr>
        <w:t xml:space="preserve"> Available at: https://www.ibisworld.com/ </w:t>
      </w:r>
    </w:p>
    <w:p w14:paraId="749FEFD8" w14:textId="77777777"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Kotler, P. and Keller, K. L. (2016) </w:t>
      </w:r>
      <w:r w:rsidRPr="002942F9">
        <w:rPr>
          <w:rFonts w:ascii="Arial" w:hAnsi="Arial" w:cs="Arial"/>
          <w:i/>
          <w:iCs/>
          <w:lang w:val="en-GB"/>
        </w:rPr>
        <w:t>Marketing Management.</w:t>
      </w:r>
      <w:r w:rsidRPr="002942F9">
        <w:rPr>
          <w:rFonts w:ascii="Arial" w:hAnsi="Arial" w:cs="Arial"/>
          <w:lang w:val="en-GB"/>
        </w:rPr>
        <w:t xml:space="preserve"> 15th </w:t>
      </w:r>
      <w:proofErr w:type="spellStart"/>
      <w:r w:rsidRPr="002942F9">
        <w:rPr>
          <w:rFonts w:ascii="Arial" w:hAnsi="Arial" w:cs="Arial"/>
          <w:lang w:val="en-GB"/>
        </w:rPr>
        <w:t>edn</w:t>
      </w:r>
      <w:proofErr w:type="spellEnd"/>
      <w:r w:rsidRPr="002942F9">
        <w:rPr>
          <w:rFonts w:ascii="Arial" w:hAnsi="Arial" w:cs="Arial"/>
          <w:lang w:val="en-GB"/>
        </w:rPr>
        <w:t>. Pearson Education.</w:t>
      </w:r>
    </w:p>
    <w:p w14:paraId="36C12037" w14:textId="77777777"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Lieberman, M. B. and Montgomery, D. B. (1988) </w:t>
      </w:r>
      <w:r w:rsidRPr="002942F9">
        <w:rPr>
          <w:rFonts w:ascii="Arial" w:hAnsi="Arial" w:cs="Arial"/>
          <w:i/>
          <w:iCs/>
          <w:lang w:val="en-GB"/>
        </w:rPr>
        <w:t>First-mover advantages.</w:t>
      </w:r>
      <w:r w:rsidRPr="002942F9">
        <w:rPr>
          <w:rFonts w:ascii="Arial" w:hAnsi="Arial" w:cs="Arial"/>
          <w:lang w:val="en-GB"/>
        </w:rPr>
        <w:t xml:space="preserve"> </w:t>
      </w:r>
      <w:r w:rsidRPr="002942F9">
        <w:rPr>
          <w:rFonts w:ascii="Arial" w:hAnsi="Arial" w:cs="Arial"/>
          <w:i/>
          <w:iCs/>
          <w:lang w:val="en-GB"/>
        </w:rPr>
        <w:t>Strategic Management Journal</w:t>
      </w:r>
      <w:r w:rsidRPr="002942F9">
        <w:rPr>
          <w:rFonts w:ascii="Arial" w:hAnsi="Arial" w:cs="Arial"/>
          <w:lang w:val="en-GB"/>
        </w:rPr>
        <w:t>, 9(S1), pp. 41–58.</w:t>
      </w:r>
    </w:p>
    <w:p w14:paraId="29FDA371" w14:textId="645A5EEC"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McKinsey &amp; Company (2024) </w:t>
      </w:r>
      <w:r w:rsidRPr="002942F9">
        <w:rPr>
          <w:rFonts w:ascii="Arial" w:hAnsi="Arial" w:cs="Arial"/>
          <w:i/>
          <w:iCs/>
          <w:lang w:val="en-GB"/>
        </w:rPr>
        <w:t>The State of Fashion 2024: Wellness, Technology and Sustainability.</w:t>
      </w:r>
      <w:r w:rsidRPr="002942F9">
        <w:rPr>
          <w:rFonts w:ascii="Arial" w:hAnsi="Arial" w:cs="Arial"/>
          <w:lang w:val="en-GB"/>
        </w:rPr>
        <w:t xml:space="preserve"> Available at: https://www.mckinsey.com/ </w:t>
      </w:r>
    </w:p>
    <w:p w14:paraId="0273E824" w14:textId="4DB3C251"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Nielsen IQ (2024) </w:t>
      </w:r>
      <w:r w:rsidRPr="002942F9">
        <w:rPr>
          <w:rFonts w:ascii="Arial" w:hAnsi="Arial" w:cs="Arial"/>
          <w:i/>
          <w:iCs/>
          <w:lang w:val="en-GB"/>
        </w:rPr>
        <w:t>Consumer insights: sustainability and outdoor lifestyle trends.</w:t>
      </w:r>
      <w:r w:rsidRPr="002942F9">
        <w:rPr>
          <w:rFonts w:ascii="Arial" w:hAnsi="Arial" w:cs="Arial"/>
          <w:lang w:val="en-GB"/>
        </w:rPr>
        <w:t xml:space="preserve"> Available at: https://nielseniq.com/ </w:t>
      </w:r>
    </w:p>
    <w:p w14:paraId="339D687F" w14:textId="1F443B4F"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PwC (2024) </w:t>
      </w:r>
      <w:r w:rsidRPr="002942F9">
        <w:rPr>
          <w:rFonts w:ascii="Arial" w:hAnsi="Arial" w:cs="Arial"/>
          <w:i/>
          <w:iCs/>
          <w:lang w:val="en-GB"/>
        </w:rPr>
        <w:t>Global consumer intelligence series: Apparel sustainability gap.</w:t>
      </w:r>
      <w:r w:rsidRPr="002942F9">
        <w:rPr>
          <w:rFonts w:ascii="Arial" w:hAnsi="Arial" w:cs="Arial"/>
          <w:lang w:val="en-GB"/>
        </w:rPr>
        <w:t xml:space="preserve"> Available at: https://www.pwc.com/ </w:t>
      </w:r>
    </w:p>
    <w:p w14:paraId="38BEAB8D" w14:textId="77777777"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Rogers, E. M. (2003) </w:t>
      </w:r>
      <w:r w:rsidRPr="002942F9">
        <w:rPr>
          <w:rFonts w:ascii="Arial" w:hAnsi="Arial" w:cs="Arial"/>
          <w:i/>
          <w:iCs/>
          <w:lang w:val="en-GB"/>
        </w:rPr>
        <w:t>Diffusion of Innovations.</w:t>
      </w:r>
      <w:r w:rsidRPr="002942F9">
        <w:rPr>
          <w:rFonts w:ascii="Arial" w:hAnsi="Arial" w:cs="Arial"/>
          <w:lang w:val="en-GB"/>
        </w:rPr>
        <w:t xml:space="preserve"> 5th </w:t>
      </w:r>
      <w:proofErr w:type="spellStart"/>
      <w:r w:rsidRPr="002942F9">
        <w:rPr>
          <w:rFonts w:ascii="Arial" w:hAnsi="Arial" w:cs="Arial"/>
          <w:lang w:val="en-GB"/>
        </w:rPr>
        <w:t>edn</w:t>
      </w:r>
      <w:proofErr w:type="spellEnd"/>
      <w:r w:rsidRPr="002942F9">
        <w:rPr>
          <w:rFonts w:ascii="Arial" w:hAnsi="Arial" w:cs="Arial"/>
          <w:lang w:val="en-GB"/>
        </w:rPr>
        <w:t>. Free Press.</w:t>
      </w:r>
    </w:p>
    <w:p w14:paraId="05C821C8" w14:textId="0A27B32D"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Statista (2024) </w:t>
      </w:r>
      <w:r w:rsidRPr="002942F9">
        <w:rPr>
          <w:rFonts w:ascii="Arial" w:hAnsi="Arial" w:cs="Arial"/>
          <w:i/>
          <w:iCs/>
          <w:lang w:val="en-GB"/>
        </w:rPr>
        <w:t>Global outdoor apparel market size 2024</w:t>
      </w:r>
      <w:r w:rsidRPr="002942F9">
        <w:rPr>
          <w:rFonts w:ascii="Arial" w:hAnsi="Arial" w:cs="Arial"/>
          <w:lang w:val="en-GB"/>
        </w:rPr>
        <w:t xml:space="preserve">Available at: </w:t>
      </w:r>
      <w:hyperlink r:id="rId12" w:tgtFrame="_new" w:history="1">
        <w:r w:rsidRPr="002942F9">
          <w:rPr>
            <w:rStyle w:val="Hyperlink"/>
            <w:rFonts w:ascii="Arial" w:hAnsi="Arial" w:cs="Arial"/>
            <w:lang w:val="en-GB"/>
          </w:rPr>
          <w:t>https://www.statista.com/statistics/</w:t>
        </w:r>
      </w:hyperlink>
      <w:r w:rsidRPr="002942F9">
        <w:rPr>
          <w:rFonts w:ascii="Arial" w:hAnsi="Arial" w:cs="Arial"/>
          <w:lang w:val="en-GB"/>
        </w:rPr>
        <w:t xml:space="preserve"> </w:t>
      </w:r>
    </w:p>
    <w:p w14:paraId="69C4BC29" w14:textId="6D47F05B"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Teece, D. J. (2007) </w:t>
      </w:r>
      <w:r w:rsidRPr="002942F9">
        <w:rPr>
          <w:rFonts w:ascii="Arial" w:hAnsi="Arial" w:cs="Arial"/>
          <w:i/>
          <w:iCs/>
          <w:lang w:val="en-GB"/>
        </w:rPr>
        <w:t xml:space="preserve">Explicating dynamic capabilities: the nature and </w:t>
      </w:r>
      <w:r w:rsidR="002942F9" w:rsidRPr="002942F9">
        <w:rPr>
          <w:rFonts w:ascii="Arial" w:hAnsi="Arial" w:cs="Arial"/>
          <w:i/>
          <w:iCs/>
          <w:lang w:val="en-GB"/>
        </w:rPr>
        <w:t>micro foundations</w:t>
      </w:r>
      <w:r w:rsidRPr="002942F9">
        <w:rPr>
          <w:rFonts w:ascii="Arial" w:hAnsi="Arial" w:cs="Arial"/>
          <w:i/>
          <w:iCs/>
          <w:lang w:val="en-GB"/>
        </w:rPr>
        <w:t xml:space="preserve"> of (sustainable) enterprise performance.</w:t>
      </w:r>
      <w:r w:rsidRPr="002942F9">
        <w:rPr>
          <w:rFonts w:ascii="Arial" w:hAnsi="Arial" w:cs="Arial"/>
          <w:lang w:val="en-GB"/>
        </w:rPr>
        <w:t xml:space="preserve"> </w:t>
      </w:r>
      <w:r w:rsidRPr="002942F9">
        <w:rPr>
          <w:rFonts w:ascii="Arial" w:hAnsi="Arial" w:cs="Arial"/>
          <w:i/>
          <w:iCs/>
          <w:lang w:val="en-GB"/>
        </w:rPr>
        <w:t>Strategic Management Journal</w:t>
      </w:r>
      <w:r w:rsidRPr="002942F9">
        <w:rPr>
          <w:rFonts w:ascii="Arial" w:hAnsi="Arial" w:cs="Arial"/>
          <w:lang w:val="en-GB"/>
        </w:rPr>
        <w:t>, 28(13), pp. 1319–1350.</w:t>
      </w:r>
    </w:p>
    <w:p w14:paraId="3B736E2D" w14:textId="46C8184E"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VF Corporation (2024) </w:t>
      </w:r>
      <w:r w:rsidRPr="002942F9">
        <w:rPr>
          <w:rFonts w:ascii="Arial" w:hAnsi="Arial" w:cs="Arial"/>
          <w:i/>
          <w:iCs/>
          <w:lang w:val="en-GB"/>
        </w:rPr>
        <w:t xml:space="preserve">The North Face sustainability and innovation </w:t>
      </w:r>
      <w:r w:rsidR="002942F9" w:rsidRPr="002942F9">
        <w:rPr>
          <w:rFonts w:ascii="Arial" w:hAnsi="Arial" w:cs="Arial"/>
          <w:i/>
          <w:iCs/>
          <w:lang w:val="en-GB"/>
        </w:rPr>
        <w:t>report</w:t>
      </w:r>
      <w:r w:rsidR="002942F9" w:rsidRPr="002942F9">
        <w:rPr>
          <w:rFonts w:ascii="Arial" w:hAnsi="Arial" w:cs="Arial"/>
          <w:lang w:val="en-GB"/>
        </w:rPr>
        <w:t xml:space="preserve"> Available</w:t>
      </w:r>
      <w:r w:rsidRPr="002942F9">
        <w:rPr>
          <w:rFonts w:ascii="Arial" w:hAnsi="Arial" w:cs="Arial"/>
          <w:lang w:val="en-GB"/>
        </w:rPr>
        <w:t xml:space="preserve"> at: https://www.vfc.com/ </w:t>
      </w:r>
    </w:p>
    <w:p w14:paraId="565682CC" w14:textId="5C2431B2"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Vogue Business (2024) </w:t>
      </w:r>
      <w:r w:rsidRPr="002942F9">
        <w:rPr>
          <w:rFonts w:ascii="Arial" w:hAnsi="Arial" w:cs="Arial"/>
          <w:i/>
          <w:iCs/>
          <w:lang w:val="en-GB"/>
        </w:rPr>
        <w:t>Inclusivity and sustainability in the outdoor fashion market.</w:t>
      </w:r>
      <w:r w:rsidRPr="002942F9">
        <w:rPr>
          <w:rFonts w:ascii="Arial" w:hAnsi="Arial" w:cs="Arial"/>
          <w:lang w:val="en-GB"/>
        </w:rPr>
        <w:t xml:space="preserve"> Available at: https://www.voguebusiness.com/ </w:t>
      </w:r>
    </w:p>
    <w:p w14:paraId="4FE4ACC4" w14:textId="771C8057" w:rsidR="007356E6" w:rsidRPr="002942F9" w:rsidRDefault="007356E6" w:rsidP="002942F9">
      <w:pPr>
        <w:pStyle w:val="ListParagraph"/>
        <w:numPr>
          <w:ilvl w:val="0"/>
          <w:numId w:val="38"/>
        </w:numPr>
        <w:rPr>
          <w:rFonts w:ascii="Arial" w:hAnsi="Arial" w:cs="Arial"/>
          <w:lang w:val="en-GB"/>
        </w:rPr>
      </w:pPr>
      <w:r w:rsidRPr="002942F9">
        <w:rPr>
          <w:rFonts w:ascii="Arial" w:hAnsi="Arial" w:cs="Arial"/>
          <w:lang w:val="en-GB"/>
        </w:rPr>
        <w:t xml:space="preserve">WGSN (2024) </w:t>
      </w:r>
      <w:r w:rsidRPr="002942F9">
        <w:rPr>
          <w:rFonts w:ascii="Arial" w:hAnsi="Arial" w:cs="Arial"/>
          <w:i/>
          <w:iCs/>
          <w:lang w:val="en-GB"/>
        </w:rPr>
        <w:t>Outdoor fashion consumer forecast 2024–2025.</w:t>
      </w:r>
      <w:r w:rsidRPr="002942F9">
        <w:rPr>
          <w:rFonts w:ascii="Arial" w:hAnsi="Arial" w:cs="Arial"/>
          <w:lang w:val="en-GB"/>
        </w:rPr>
        <w:t xml:space="preserve"> Available at: https://www.wgsn.com/ </w:t>
      </w:r>
    </w:p>
    <w:bookmarkEnd w:id="19"/>
    <w:p w14:paraId="29744A6E" w14:textId="610599E0" w:rsidR="00277CB7" w:rsidRPr="00FE1820" w:rsidRDefault="00277CB7" w:rsidP="00FE1820">
      <w:pPr>
        <w:rPr>
          <w:rFonts w:ascii="Arial" w:hAnsi="Arial" w:cs="Arial"/>
        </w:rPr>
      </w:pPr>
    </w:p>
    <w:sectPr w:rsidR="00277CB7" w:rsidRPr="00FE18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74F6E" w14:textId="77777777" w:rsidR="00E967E6" w:rsidRDefault="00E967E6" w:rsidP="007C26FA">
      <w:pPr>
        <w:spacing w:after="0" w:line="240" w:lineRule="auto"/>
      </w:pPr>
      <w:r>
        <w:separator/>
      </w:r>
    </w:p>
  </w:endnote>
  <w:endnote w:type="continuationSeparator" w:id="0">
    <w:p w14:paraId="50FF255B" w14:textId="77777777" w:rsidR="00E967E6" w:rsidRDefault="00E967E6" w:rsidP="007C2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470D5" w14:textId="77777777" w:rsidR="00E967E6" w:rsidRDefault="00E967E6" w:rsidP="007C26FA">
      <w:pPr>
        <w:spacing w:after="0" w:line="240" w:lineRule="auto"/>
      </w:pPr>
      <w:r>
        <w:separator/>
      </w:r>
    </w:p>
  </w:footnote>
  <w:footnote w:type="continuationSeparator" w:id="0">
    <w:p w14:paraId="62FCB0CE" w14:textId="77777777" w:rsidR="00E967E6" w:rsidRDefault="00E967E6" w:rsidP="007C26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F6416"/>
    <w:multiLevelType w:val="hybridMultilevel"/>
    <w:tmpl w:val="ED6C06A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9E600A3"/>
    <w:multiLevelType w:val="multilevel"/>
    <w:tmpl w:val="3B1E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5166FB"/>
    <w:multiLevelType w:val="hybridMultilevel"/>
    <w:tmpl w:val="DC1EF0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1547E4"/>
    <w:multiLevelType w:val="multilevel"/>
    <w:tmpl w:val="68924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9E1D93"/>
    <w:multiLevelType w:val="multilevel"/>
    <w:tmpl w:val="89D64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24EB1"/>
    <w:multiLevelType w:val="hybridMultilevel"/>
    <w:tmpl w:val="4CFA713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0FAC5FCE"/>
    <w:multiLevelType w:val="multilevel"/>
    <w:tmpl w:val="3C642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074F39"/>
    <w:multiLevelType w:val="multilevel"/>
    <w:tmpl w:val="09D48BD8"/>
    <w:lvl w:ilvl="0">
      <w:start w:val="2"/>
      <w:numFmt w:val="decimal"/>
      <w:lvlText w:val="%1"/>
      <w:lvlJc w:val="left"/>
      <w:pPr>
        <w:ind w:left="525" w:hanging="52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8" w15:restartNumberingAfterBreak="0">
    <w:nsid w:val="154A7739"/>
    <w:multiLevelType w:val="hybridMultilevel"/>
    <w:tmpl w:val="3C0E5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7227A2"/>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1F774374"/>
    <w:multiLevelType w:val="multilevel"/>
    <w:tmpl w:val="E14E1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F65EFB"/>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114285A"/>
    <w:multiLevelType w:val="hybridMultilevel"/>
    <w:tmpl w:val="B58088EA"/>
    <w:lvl w:ilvl="0" w:tplc="40090001">
      <w:start w:val="1"/>
      <w:numFmt w:val="bullet"/>
      <w:lvlText w:val=""/>
      <w:lvlJc w:val="left"/>
      <w:pPr>
        <w:ind w:left="927"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5EE682F"/>
    <w:multiLevelType w:val="hybridMultilevel"/>
    <w:tmpl w:val="66703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160F94"/>
    <w:multiLevelType w:val="hybridMultilevel"/>
    <w:tmpl w:val="B9160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AE7268"/>
    <w:multiLevelType w:val="multilevel"/>
    <w:tmpl w:val="37A28E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EE06F0"/>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0A67A85"/>
    <w:multiLevelType w:val="multilevel"/>
    <w:tmpl w:val="42B8DC64"/>
    <w:lvl w:ilvl="0">
      <w:start w:val="1"/>
      <w:numFmt w:val="decimal"/>
      <w:lvlText w:val="%1."/>
      <w:lvlJc w:val="left"/>
      <w:pPr>
        <w:ind w:left="1512" w:hanging="360"/>
      </w:pPr>
    </w:lvl>
    <w:lvl w:ilvl="1">
      <w:start w:val="1"/>
      <w:numFmt w:val="decimal"/>
      <w:isLgl/>
      <w:lvlText w:val="%1.%2"/>
      <w:lvlJc w:val="left"/>
      <w:pPr>
        <w:ind w:left="1712" w:hanging="720"/>
      </w:pPr>
      <w:rPr>
        <w:rFonts w:hint="default"/>
      </w:rPr>
    </w:lvl>
    <w:lvl w:ilvl="2">
      <w:start w:val="1"/>
      <w:numFmt w:val="decimal"/>
      <w:isLgl/>
      <w:lvlText w:val="%1.%2.%3"/>
      <w:lvlJc w:val="left"/>
      <w:pPr>
        <w:ind w:left="2232" w:hanging="1080"/>
      </w:pPr>
      <w:rPr>
        <w:rFonts w:hint="default"/>
      </w:rPr>
    </w:lvl>
    <w:lvl w:ilvl="3">
      <w:start w:val="1"/>
      <w:numFmt w:val="decimal"/>
      <w:isLgl/>
      <w:lvlText w:val="%1.%2.%3.%4"/>
      <w:lvlJc w:val="left"/>
      <w:pPr>
        <w:ind w:left="2592" w:hanging="1440"/>
      </w:pPr>
      <w:rPr>
        <w:rFonts w:hint="default"/>
      </w:rPr>
    </w:lvl>
    <w:lvl w:ilvl="4">
      <w:start w:val="1"/>
      <w:numFmt w:val="decimal"/>
      <w:isLgl/>
      <w:lvlText w:val="%1.%2.%3.%4.%5"/>
      <w:lvlJc w:val="left"/>
      <w:pPr>
        <w:ind w:left="2592" w:hanging="1440"/>
      </w:pPr>
      <w:rPr>
        <w:rFonts w:hint="default"/>
      </w:rPr>
    </w:lvl>
    <w:lvl w:ilvl="5">
      <w:start w:val="1"/>
      <w:numFmt w:val="decimal"/>
      <w:isLgl/>
      <w:lvlText w:val="%1.%2.%3.%4.%5.%6"/>
      <w:lvlJc w:val="left"/>
      <w:pPr>
        <w:ind w:left="2952" w:hanging="1800"/>
      </w:pPr>
      <w:rPr>
        <w:rFonts w:hint="default"/>
      </w:rPr>
    </w:lvl>
    <w:lvl w:ilvl="6">
      <w:start w:val="1"/>
      <w:numFmt w:val="decimal"/>
      <w:isLgl/>
      <w:lvlText w:val="%1.%2.%3.%4.%5.%6.%7"/>
      <w:lvlJc w:val="left"/>
      <w:pPr>
        <w:ind w:left="3312" w:hanging="2160"/>
      </w:pPr>
      <w:rPr>
        <w:rFonts w:hint="default"/>
      </w:rPr>
    </w:lvl>
    <w:lvl w:ilvl="7">
      <w:start w:val="1"/>
      <w:numFmt w:val="decimal"/>
      <w:isLgl/>
      <w:lvlText w:val="%1.%2.%3.%4.%5.%6.%7.%8"/>
      <w:lvlJc w:val="left"/>
      <w:pPr>
        <w:ind w:left="3672" w:hanging="2520"/>
      </w:pPr>
      <w:rPr>
        <w:rFonts w:hint="default"/>
      </w:rPr>
    </w:lvl>
    <w:lvl w:ilvl="8">
      <w:start w:val="1"/>
      <w:numFmt w:val="decimal"/>
      <w:isLgl/>
      <w:lvlText w:val="%1.%2.%3.%4.%5.%6.%7.%8.%9"/>
      <w:lvlJc w:val="left"/>
      <w:pPr>
        <w:ind w:left="4032" w:hanging="2880"/>
      </w:pPr>
      <w:rPr>
        <w:rFonts w:hint="default"/>
      </w:rPr>
    </w:lvl>
  </w:abstractNum>
  <w:abstractNum w:abstractNumId="18" w15:restartNumberingAfterBreak="0">
    <w:nsid w:val="338B1678"/>
    <w:multiLevelType w:val="hybridMultilevel"/>
    <w:tmpl w:val="4A72566C"/>
    <w:lvl w:ilvl="0" w:tplc="4009000F">
      <w:start w:val="1"/>
      <w:numFmt w:val="decimal"/>
      <w:lvlText w:val="%1."/>
      <w:lvlJc w:val="left"/>
      <w:pPr>
        <w:ind w:left="1512" w:hanging="360"/>
      </w:pPr>
    </w:lvl>
    <w:lvl w:ilvl="1" w:tplc="40090019" w:tentative="1">
      <w:start w:val="1"/>
      <w:numFmt w:val="lowerLetter"/>
      <w:lvlText w:val="%2."/>
      <w:lvlJc w:val="left"/>
      <w:pPr>
        <w:ind w:left="2232" w:hanging="360"/>
      </w:pPr>
    </w:lvl>
    <w:lvl w:ilvl="2" w:tplc="4009001B" w:tentative="1">
      <w:start w:val="1"/>
      <w:numFmt w:val="lowerRoman"/>
      <w:lvlText w:val="%3."/>
      <w:lvlJc w:val="right"/>
      <w:pPr>
        <w:ind w:left="2952" w:hanging="180"/>
      </w:pPr>
    </w:lvl>
    <w:lvl w:ilvl="3" w:tplc="4009000F" w:tentative="1">
      <w:start w:val="1"/>
      <w:numFmt w:val="decimal"/>
      <w:lvlText w:val="%4."/>
      <w:lvlJc w:val="left"/>
      <w:pPr>
        <w:ind w:left="3672" w:hanging="360"/>
      </w:pPr>
    </w:lvl>
    <w:lvl w:ilvl="4" w:tplc="40090019" w:tentative="1">
      <w:start w:val="1"/>
      <w:numFmt w:val="lowerLetter"/>
      <w:lvlText w:val="%5."/>
      <w:lvlJc w:val="left"/>
      <w:pPr>
        <w:ind w:left="4392" w:hanging="360"/>
      </w:pPr>
    </w:lvl>
    <w:lvl w:ilvl="5" w:tplc="4009001B" w:tentative="1">
      <w:start w:val="1"/>
      <w:numFmt w:val="lowerRoman"/>
      <w:lvlText w:val="%6."/>
      <w:lvlJc w:val="right"/>
      <w:pPr>
        <w:ind w:left="5112" w:hanging="180"/>
      </w:pPr>
    </w:lvl>
    <w:lvl w:ilvl="6" w:tplc="4009000F" w:tentative="1">
      <w:start w:val="1"/>
      <w:numFmt w:val="decimal"/>
      <w:lvlText w:val="%7."/>
      <w:lvlJc w:val="left"/>
      <w:pPr>
        <w:ind w:left="5832" w:hanging="360"/>
      </w:pPr>
    </w:lvl>
    <w:lvl w:ilvl="7" w:tplc="40090019" w:tentative="1">
      <w:start w:val="1"/>
      <w:numFmt w:val="lowerLetter"/>
      <w:lvlText w:val="%8."/>
      <w:lvlJc w:val="left"/>
      <w:pPr>
        <w:ind w:left="6552" w:hanging="360"/>
      </w:pPr>
    </w:lvl>
    <w:lvl w:ilvl="8" w:tplc="4009001B" w:tentative="1">
      <w:start w:val="1"/>
      <w:numFmt w:val="lowerRoman"/>
      <w:lvlText w:val="%9."/>
      <w:lvlJc w:val="right"/>
      <w:pPr>
        <w:ind w:left="7272" w:hanging="180"/>
      </w:pPr>
    </w:lvl>
  </w:abstractNum>
  <w:abstractNum w:abstractNumId="19" w15:restartNumberingAfterBreak="0">
    <w:nsid w:val="3A87191A"/>
    <w:multiLevelType w:val="multilevel"/>
    <w:tmpl w:val="D160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6F2AEC"/>
    <w:multiLevelType w:val="hybridMultilevel"/>
    <w:tmpl w:val="0A38868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4BD741F8"/>
    <w:multiLevelType w:val="hybridMultilevel"/>
    <w:tmpl w:val="F4B431D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4EA42512"/>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0F16B4C"/>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2097C1B"/>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4C55223"/>
    <w:multiLevelType w:val="hybridMultilevel"/>
    <w:tmpl w:val="0E82FFEA"/>
    <w:lvl w:ilvl="0" w:tplc="341A3F3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76215A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D9E313E"/>
    <w:multiLevelType w:val="multilevel"/>
    <w:tmpl w:val="893E6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11A691C"/>
    <w:multiLevelType w:val="multilevel"/>
    <w:tmpl w:val="4420E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910FE3"/>
    <w:multiLevelType w:val="hybridMultilevel"/>
    <w:tmpl w:val="5D9EE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8E283B"/>
    <w:multiLevelType w:val="multilevel"/>
    <w:tmpl w:val="37A28E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2CB28ED"/>
    <w:multiLevelType w:val="multilevel"/>
    <w:tmpl w:val="78ACD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37A4DC5"/>
    <w:multiLevelType w:val="hybridMultilevel"/>
    <w:tmpl w:val="8630778A"/>
    <w:lvl w:ilvl="0" w:tplc="0809000F">
      <w:start w:val="1"/>
      <w:numFmt w:val="decimal"/>
      <w:lvlText w:val="%1."/>
      <w:lvlJc w:val="left"/>
      <w:pPr>
        <w:ind w:left="1500" w:hanging="360"/>
      </w:p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3" w15:restartNumberingAfterBreak="0">
    <w:nsid w:val="750C2EDA"/>
    <w:multiLevelType w:val="multilevel"/>
    <w:tmpl w:val="35FC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FC0940"/>
    <w:multiLevelType w:val="multilevel"/>
    <w:tmpl w:val="2EB2A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AFB369B"/>
    <w:multiLevelType w:val="hybridMultilevel"/>
    <w:tmpl w:val="39DCF91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6" w15:restartNumberingAfterBreak="0">
    <w:nsid w:val="7E9E4DB6"/>
    <w:multiLevelType w:val="multilevel"/>
    <w:tmpl w:val="F05A6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47245E"/>
    <w:multiLevelType w:val="multilevel"/>
    <w:tmpl w:val="D160C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5606996">
    <w:abstractNumId w:val="21"/>
  </w:num>
  <w:num w:numId="2" w16cid:durableId="996230274">
    <w:abstractNumId w:val="0"/>
  </w:num>
  <w:num w:numId="3" w16cid:durableId="2048752926">
    <w:abstractNumId w:val="20"/>
  </w:num>
  <w:num w:numId="4" w16cid:durableId="1665089140">
    <w:abstractNumId w:val="16"/>
  </w:num>
  <w:num w:numId="5" w16cid:durableId="869609472">
    <w:abstractNumId w:val="15"/>
  </w:num>
  <w:num w:numId="6" w16cid:durableId="180241091">
    <w:abstractNumId w:val="30"/>
  </w:num>
  <w:num w:numId="7" w16cid:durableId="273833761">
    <w:abstractNumId w:val="17"/>
  </w:num>
  <w:num w:numId="8" w16cid:durableId="388454466">
    <w:abstractNumId w:val="18"/>
  </w:num>
  <w:num w:numId="9" w16cid:durableId="1956860954">
    <w:abstractNumId w:val="11"/>
  </w:num>
  <w:num w:numId="10" w16cid:durableId="30226941">
    <w:abstractNumId w:val="22"/>
  </w:num>
  <w:num w:numId="11" w16cid:durableId="1745175591">
    <w:abstractNumId w:val="23"/>
  </w:num>
  <w:num w:numId="12" w16cid:durableId="2044865964">
    <w:abstractNumId w:val="24"/>
  </w:num>
  <w:num w:numId="13" w16cid:durableId="1187594503">
    <w:abstractNumId w:val="35"/>
  </w:num>
  <w:num w:numId="14" w16cid:durableId="1129006441">
    <w:abstractNumId w:val="12"/>
  </w:num>
  <w:num w:numId="15" w16cid:durableId="652173757">
    <w:abstractNumId w:val="7"/>
  </w:num>
  <w:num w:numId="16" w16cid:durableId="1876967338">
    <w:abstractNumId w:val="13"/>
  </w:num>
  <w:num w:numId="17" w16cid:durableId="1833402255">
    <w:abstractNumId w:val="29"/>
  </w:num>
  <w:num w:numId="18" w16cid:durableId="875462070">
    <w:abstractNumId w:val="8"/>
  </w:num>
  <w:num w:numId="19" w16cid:durableId="235164741">
    <w:abstractNumId w:val="14"/>
  </w:num>
  <w:num w:numId="20" w16cid:durableId="131678826">
    <w:abstractNumId w:val="4"/>
  </w:num>
  <w:num w:numId="21" w16cid:durableId="540091049">
    <w:abstractNumId w:val="10"/>
  </w:num>
  <w:num w:numId="22" w16cid:durableId="334501404">
    <w:abstractNumId w:val="34"/>
  </w:num>
  <w:num w:numId="23" w16cid:durableId="214583703">
    <w:abstractNumId w:val="27"/>
  </w:num>
  <w:num w:numId="24" w16cid:durableId="535854949">
    <w:abstractNumId w:val="28"/>
  </w:num>
  <w:num w:numId="25" w16cid:durableId="2088839670">
    <w:abstractNumId w:val="1"/>
  </w:num>
  <w:num w:numId="26" w16cid:durableId="338965145">
    <w:abstractNumId w:val="36"/>
  </w:num>
  <w:num w:numId="27" w16cid:durableId="289407329">
    <w:abstractNumId w:val="33"/>
  </w:num>
  <w:num w:numId="28" w16cid:durableId="125319891">
    <w:abstractNumId w:val="3"/>
  </w:num>
  <w:num w:numId="29" w16cid:durableId="866408423">
    <w:abstractNumId w:val="31"/>
  </w:num>
  <w:num w:numId="30" w16cid:durableId="454369256">
    <w:abstractNumId w:val="6"/>
  </w:num>
  <w:num w:numId="31" w16cid:durableId="819690023">
    <w:abstractNumId w:val="5"/>
  </w:num>
  <w:num w:numId="32" w16cid:durableId="429283403">
    <w:abstractNumId w:val="32"/>
  </w:num>
  <w:num w:numId="33" w16cid:durableId="1993871672">
    <w:abstractNumId w:val="26"/>
  </w:num>
  <w:num w:numId="34" w16cid:durableId="1572807589">
    <w:abstractNumId w:val="19"/>
  </w:num>
  <w:num w:numId="35" w16cid:durableId="1919560683">
    <w:abstractNumId w:val="9"/>
  </w:num>
  <w:num w:numId="36" w16cid:durableId="194579539">
    <w:abstractNumId w:val="37"/>
  </w:num>
  <w:num w:numId="37" w16cid:durableId="2061200745">
    <w:abstractNumId w:val="25"/>
  </w:num>
  <w:num w:numId="38" w16cid:durableId="5141996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913"/>
    <w:rsid w:val="00020FA5"/>
    <w:rsid w:val="00025707"/>
    <w:rsid w:val="00033729"/>
    <w:rsid w:val="000468B2"/>
    <w:rsid w:val="00054C66"/>
    <w:rsid w:val="000631DA"/>
    <w:rsid w:val="00096580"/>
    <w:rsid w:val="00101C3C"/>
    <w:rsid w:val="001153B2"/>
    <w:rsid w:val="0015553C"/>
    <w:rsid w:val="00206390"/>
    <w:rsid w:val="002332AC"/>
    <w:rsid w:val="00256B67"/>
    <w:rsid w:val="00262E70"/>
    <w:rsid w:val="00277CB7"/>
    <w:rsid w:val="002942F9"/>
    <w:rsid w:val="002B4C86"/>
    <w:rsid w:val="002B552A"/>
    <w:rsid w:val="002C3D0A"/>
    <w:rsid w:val="002E1F8A"/>
    <w:rsid w:val="003012FE"/>
    <w:rsid w:val="003419A4"/>
    <w:rsid w:val="003622A1"/>
    <w:rsid w:val="003625F5"/>
    <w:rsid w:val="00370EB6"/>
    <w:rsid w:val="00390655"/>
    <w:rsid w:val="003B7EEE"/>
    <w:rsid w:val="003C0AEA"/>
    <w:rsid w:val="003C195A"/>
    <w:rsid w:val="003E531B"/>
    <w:rsid w:val="003E7423"/>
    <w:rsid w:val="003F5516"/>
    <w:rsid w:val="00412CF6"/>
    <w:rsid w:val="00460D84"/>
    <w:rsid w:val="004826A3"/>
    <w:rsid w:val="00494D18"/>
    <w:rsid w:val="004B0F3A"/>
    <w:rsid w:val="004B2514"/>
    <w:rsid w:val="004D1806"/>
    <w:rsid w:val="00502F50"/>
    <w:rsid w:val="0050530A"/>
    <w:rsid w:val="00522203"/>
    <w:rsid w:val="00537215"/>
    <w:rsid w:val="00547B25"/>
    <w:rsid w:val="0057790A"/>
    <w:rsid w:val="005F7123"/>
    <w:rsid w:val="00615F3D"/>
    <w:rsid w:val="006615C3"/>
    <w:rsid w:val="00681935"/>
    <w:rsid w:val="006F7BFD"/>
    <w:rsid w:val="007019A2"/>
    <w:rsid w:val="00713587"/>
    <w:rsid w:val="00725681"/>
    <w:rsid w:val="007356E6"/>
    <w:rsid w:val="007447C1"/>
    <w:rsid w:val="00746A40"/>
    <w:rsid w:val="0075403F"/>
    <w:rsid w:val="007628E1"/>
    <w:rsid w:val="00792286"/>
    <w:rsid w:val="007C26FA"/>
    <w:rsid w:val="008050EA"/>
    <w:rsid w:val="008056C8"/>
    <w:rsid w:val="00807AA8"/>
    <w:rsid w:val="00816738"/>
    <w:rsid w:val="00841250"/>
    <w:rsid w:val="00885BCE"/>
    <w:rsid w:val="008B4957"/>
    <w:rsid w:val="008C14CD"/>
    <w:rsid w:val="008D2894"/>
    <w:rsid w:val="008D3832"/>
    <w:rsid w:val="008F4C67"/>
    <w:rsid w:val="008F5447"/>
    <w:rsid w:val="00904EB0"/>
    <w:rsid w:val="00907A20"/>
    <w:rsid w:val="009735AC"/>
    <w:rsid w:val="009779FA"/>
    <w:rsid w:val="009955CD"/>
    <w:rsid w:val="009A4018"/>
    <w:rsid w:val="009F385F"/>
    <w:rsid w:val="00A009D7"/>
    <w:rsid w:val="00A27010"/>
    <w:rsid w:val="00A27DC1"/>
    <w:rsid w:val="00A45BF0"/>
    <w:rsid w:val="00A764AF"/>
    <w:rsid w:val="00A97D8F"/>
    <w:rsid w:val="00AA0FC8"/>
    <w:rsid w:val="00AB4501"/>
    <w:rsid w:val="00AE0605"/>
    <w:rsid w:val="00B2036E"/>
    <w:rsid w:val="00B67384"/>
    <w:rsid w:val="00B96EC3"/>
    <w:rsid w:val="00BD2662"/>
    <w:rsid w:val="00BF0CE6"/>
    <w:rsid w:val="00BF495C"/>
    <w:rsid w:val="00C273CC"/>
    <w:rsid w:val="00C37507"/>
    <w:rsid w:val="00C54CB0"/>
    <w:rsid w:val="00C70F20"/>
    <w:rsid w:val="00D76CD6"/>
    <w:rsid w:val="00DD251C"/>
    <w:rsid w:val="00DE3F17"/>
    <w:rsid w:val="00E10CA6"/>
    <w:rsid w:val="00E410B1"/>
    <w:rsid w:val="00E41202"/>
    <w:rsid w:val="00E67D16"/>
    <w:rsid w:val="00E7190B"/>
    <w:rsid w:val="00E80785"/>
    <w:rsid w:val="00E82BC3"/>
    <w:rsid w:val="00E86B61"/>
    <w:rsid w:val="00E967E6"/>
    <w:rsid w:val="00EA7FC7"/>
    <w:rsid w:val="00EC78D7"/>
    <w:rsid w:val="00EE49A7"/>
    <w:rsid w:val="00F21156"/>
    <w:rsid w:val="00F41AB0"/>
    <w:rsid w:val="00F5457F"/>
    <w:rsid w:val="00FB141D"/>
    <w:rsid w:val="00FD39A3"/>
    <w:rsid w:val="00FE1820"/>
    <w:rsid w:val="00FF4913"/>
    <w:rsid w:val="00FF5034"/>
  </w:rsids>
  <m:mathPr>
    <m:mathFont m:val="Cambria Math"/>
    <m:brkBin m:val="before"/>
    <m:brkBinSub m:val="--"/>
    <m:smallFrac m:val="0"/>
    <m:dispDef/>
    <m:lMargin m:val="0"/>
    <m:rMargin m:val="0"/>
    <m:defJc m:val="centerGroup"/>
    <m:wrapIndent m:val="1440"/>
    <m:intLim m:val="subSup"/>
    <m:naryLim m:val="undOvr"/>
  </m:mathPr>
  <w:themeFontLang w:val="en-IN" w:bidi="mr-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46C4B"/>
  <w15:chartTrackingRefBased/>
  <w15:docId w15:val="{3974F624-9EC8-421E-ACCD-1D990760F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C66"/>
  </w:style>
  <w:style w:type="paragraph" w:styleId="Heading1">
    <w:name w:val="heading 1"/>
    <w:basedOn w:val="Normal"/>
    <w:next w:val="Normal"/>
    <w:link w:val="Heading1Char"/>
    <w:uiPriority w:val="9"/>
    <w:qFormat/>
    <w:rsid w:val="00FF491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FF491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FF491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F491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F491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F49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49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49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49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491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F491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FF491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F491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F491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F49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49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49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4913"/>
    <w:rPr>
      <w:rFonts w:eastAsiaTheme="majorEastAsia" w:cstheme="majorBidi"/>
      <w:color w:val="272727" w:themeColor="text1" w:themeTint="D8"/>
    </w:rPr>
  </w:style>
  <w:style w:type="paragraph" w:styleId="Title">
    <w:name w:val="Title"/>
    <w:basedOn w:val="Normal"/>
    <w:next w:val="Normal"/>
    <w:link w:val="TitleChar"/>
    <w:uiPriority w:val="10"/>
    <w:qFormat/>
    <w:rsid w:val="00FF49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49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49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49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4913"/>
    <w:pPr>
      <w:spacing w:before="160"/>
      <w:jc w:val="center"/>
    </w:pPr>
    <w:rPr>
      <w:i/>
      <w:iCs/>
      <w:color w:val="404040" w:themeColor="text1" w:themeTint="BF"/>
    </w:rPr>
  </w:style>
  <w:style w:type="character" w:customStyle="1" w:styleId="QuoteChar">
    <w:name w:val="Quote Char"/>
    <w:basedOn w:val="DefaultParagraphFont"/>
    <w:link w:val="Quote"/>
    <w:uiPriority w:val="29"/>
    <w:rsid w:val="00FF4913"/>
    <w:rPr>
      <w:i/>
      <w:iCs/>
      <w:color w:val="404040" w:themeColor="text1" w:themeTint="BF"/>
    </w:rPr>
  </w:style>
  <w:style w:type="paragraph" w:styleId="ListParagraph">
    <w:name w:val="List Paragraph"/>
    <w:basedOn w:val="Normal"/>
    <w:uiPriority w:val="34"/>
    <w:qFormat/>
    <w:rsid w:val="00FF4913"/>
    <w:pPr>
      <w:ind w:left="720"/>
      <w:contextualSpacing/>
    </w:pPr>
  </w:style>
  <w:style w:type="character" w:styleId="IntenseEmphasis">
    <w:name w:val="Intense Emphasis"/>
    <w:basedOn w:val="DefaultParagraphFont"/>
    <w:uiPriority w:val="21"/>
    <w:qFormat/>
    <w:rsid w:val="00FF4913"/>
    <w:rPr>
      <w:i/>
      <w:iCs/>
      <w:color w:val="2F5496" w:themeColor="accent1" w:themeShade="BF"/>
    </w:rPr>
  </w:style>
  <w:style w:type="paragraph" w:styleId="IntenseQuote">
    <w:name w:val="Intense Quote"/>
    <w:basedOn w:val="Normal"/>
    <w:next w:val="Normal"/>
    <w:link w:val="IntenseQuoteChar"/>
    <w:uiPriority w:val="30"/>
    <w:qFormat/>
    <w:rsid w:val="00FF491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F4913"/>
    <w:rPr>
      <w:i/>
      <w:iCs/>
      <w:color w:val="2F5496" w:themeColor="accent1" w:themeShade="BF"/>
    </w:rPr>
  </w:style>
  <w:style w:type="character" w:styleId="IntenseReference">
    <w:name w:val="Intense Reference"/>
    <w:basedOn w:val="DefaultParagraphFont"/>
    <w:uiPriority w:val="32"/>
    <w:qFormat/>
    <w:rsid w:val="00FF4913"/>
    <w:rPr>
      <w:b/>
      <w:bCs/>
      <w:smallCaps/>
      <w:color w:val="2F5496" w:themeColor="accent1" w:themeShade="BF"/>
      <w:spacing w:val="5"/>
    </w:rPr>
  </w:style>
  <w:style w:type="paragraph" w:styleId="TOCHeading">
    <w:name w:val="TOC Heading"/>
    <w:basedOn w:val="Heading1"/>
    <w:next w:val="Normal"/>
    <w:uiPriority w:val="39"/>
    <w:unhideWhenUsed/>
    <w:qFormat/>
    <w:rsid w:val="00C37507"/>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C37507"/>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C37507"/>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C37507"/>
    <w:pPr>
      <w:spacing w:after="100" w:line="259" w:lineRule="auto"/>
      <w:ind w:left="440"/>
    </w:pPr>
    <w:rPr>
      <w:rFonts w:eastAsiaTheme="minorEastAsia" w:cs="Times New Roman"/>
      <w:kern w:val="0"/>
      <w:sz w:val="22"/>
      <w:szCs w:val="22"/>
      <w:lang w:val="en-US"/>
      <w14:ligatures w14:val="none"/>
    </w:rPr>
  </w:style>
  <w:style w:type="table" w:styleId="TableGrid">
    <w:name w:val="Table Grid"/>
    <w:basedOn w:val="TableNormal"/>
    <w:uiPriority w:val="39"/>
    <w:rsid w:val="004B25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B2514"/>
    <w:rPr>
      <w:b/>
      <w:bCs/>
    </w:rPr>
  </w:style>
  <w:style w:type="table" w:styleId="TableGridLight">
    <w:name w:val="Grid Table Light"/>
    <w:basedOn w:val="TableNormal"/>
    <w:uiPriority w:val="40"/>
    <w:rsid w:val="004B251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6615C3"/>
    <w:pPr>
      <w:spacing w:after="0" w:line="240" w:lineRule="auto"/>
    </w:pPr>
  </w:style>
  <w:style w:type="character" w:styleId="Hyperlink">
    <w:name w:val="Hyperlink"/>
    <w:basedOn w:val="DefaultParagraphFont"/>
    <w:uiPriority w:val="99"/>
    <w:unhideWhenUsed/>
    <w:rsid w:val="007C26FA"/>
    <w:rPr>
      <w:color w:val="0563C1" w:themeColor="hyperlink"/>
      <w:u w:val="single"/>
    </w:rPr>
  </w:style>
  <w:style w:type="paragraph" w:styleId="Header">
    <w:name w:val="header"/>
    <w:basedOn w:val="Normal"/>
    <w:link w:val="HeaderChar"/>
    <w:uiPriority w:val="99"/>
    <w:unhideWhenUsed/>
    <w:rsid w:val="007C26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6FA"/>
  </w:style>
  <w:style w:type="paragraph" w:styleId="Footer">
    <w:name w:val="footer"/>
    <w:basedOn w:val="Normal"/>
    <w:link w:val="FooterChar"/>
    <w:uiPriority w:val="99"/>
    <w:unhideWhenUsed/>
    <w:rsid w:val="007C26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6FA"/>
  </w:style>
  <w:style w:type="character" w:styleId="UnresolvedMention">
    <w:name w:val="Unresolved Mention"/>
    <w:basedOn w:val="DefaultParagraphFont"/>
    <w:uiPriority w:val="99"/>
    <w:semiHidden/>
    <w:unhideWhenUsed/>
    <w:rsid w:val="007356E6"/>
    <w:rPr>
      <w:color w:val="605E5C"/>
      <w:shd w:val="clear" w:color="auto" w:fill="E1DFDD"/>
    </w:rPr>
  </w:style>
  <w:style w:type="paragraph" w:styleId="Bibliography">
    <w:name w:val="Bibliography"/>
    <w:basedOn w:val="Normal"/>
    <w:next w:val="Normal"/>
    <w:uiPriority w:val="37"/>
    <w:unhideWhenUsed/>
    <w:rsid w:val="003F55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3852">
      <w:bodyDiv w:val="1"/>
      <w:marLeft w:val="0"/>
      <w:marRight w:val="0"/>
      <w:marTop w:val="0"/>
      <w:marBottom w:val="0"/>
      <w:divBdr>
        <w:top w:val="none" w:sz="0" w:space="0" w:color="auto"/>
        <w:left w:val="none" w:sz="0" w:space="0" w:color="auto"/>
        <w:bottom w:val="none" w:sz="0" w:space="0" w:color="auto"/>
        <w:right w:val="none" w:sz="0" w:space="0" w:color="auto"/>
      </w:divBdr>
    </w:div>
    <w:div w:id="41488857">
      <w:bodyDiv w:val="1"/>
      <w:marLeft w:val="0"/>
      <w:marRight w:val="0"/>
      <w:marTop w:val="0"/>
      <w:marBottom w:val="0"/>
      <w:divBdr>
        <w:top w:val="none" w:sz="0" w:space="0" w:color="auto"/>
        <w:left w:val="none" w:sz="0" w:space="0" w:color="auto"/>
        <w:bottom w:val="none" w:sz="0" w:space="0" w:color="auto"/>
        <w:right w:val="none" w:sz="0" w:space="0" w:color="auto"/>
      </w:divBdr>
    </w:div>
    <w:div w:id="72894761">
      <w:bodyDiv w:val="1"/>
      <w:marLeft w:val="0"/>
      <w:marRight w:val="0"/>
      <w:marTop w:val="0"/>
      <w:marBottom w:val="0"/>
      <w:divBdr>
        <w:top w:val="none" w:sz="0" w:space="0" w:color="auto"/>
        <w:left w:val="none" w:sz="0" w:space="0" w:color="auto"/>
        <w:bottom w:val="none" w:sz="0" w:space="0" w:color="auto"/>
        <w:right w:val="none" w:sz="0" w:space="0" w:color="auto"/>
      </w:divBdr>
    </w:div>
    <w:div w:id="74712362">
      <w:bodyDiv w:val="1"/>
      <w:marLeft w:val="0"/>
      <w:marRight w:val="0"/>
      <w:marTop w:val="0"/>
      <w:marBottom w:val="0"/>
      <w:divBdr>
        <w:top w:val="none" w:sz="0" w:space="0" w:color="auto"/>
        <w:left w:val="none" w:sz="0" w:space="0" w:color="auto"/>
        <w:bottom w:val="none" w:sz="0" w:space="0" w:color="auto"/>
        <w:right w:val="none" w:sz="0" w:space="0" w:color="auto"/>
      </w:divBdr>
    </w:div>
    <w:div w:id="105009502">
      <w:bodyDiv w:val="1"/>
      <w:marLeft w:val="0"/>
      <w:marRight w:val="0"/>
      <w:marTop w:val="0"/>
      <w:marBottom w:val="0"/>
      <w:divBdr>
        <w:top w:val="none" w:sz="0" w:space="0" w:color="auto"/>
        <w:left w:val="none" w:sz="0" w:space="0" w:color="auto"/>
        <w:bottom w:val="none" w:sz="0" w:space="0" w:color="auto"/>
        <w:right w:val="none" w:sz="0" w:space="0" w:color="auto"/>
      </w:divBdr>
    </w:div>
    <w:div w:id="106775011">
      <w:bodyDiv w:val="1"/>
      <w:marLeft w:val="0"/>
      <w:marRight w:val="0"/>
      <w:marTop w:val="0"/>
      <w:marBottom w:val="0"/>
      <w:divBdr>
        <w:top w:val="none" w:sz="0" w:space="0" w:color="auto"/>
        <w:left w:val="none" w:sz="0" w:space="0" w:color="auto"/>
        <w:bottom w:val="none" w:sz="0" w:space="0" w:color="auto"/>
        <w:right w:val="none" w:sz="0" w:space="0" w:color="auto"/>
      </w:divBdr>
    </w:div>
    <w:div w:id="108084757">
      <w:bodyDiv w:val="1"/>
      <w:marLeft w:val="0"/>
      <w:marRight w:val="0"/>
      <w:marTop w:val="0"/>
      <w:marBottom w:val="0"/>
      <w:divBdr>
        <w:top w:val="none" w:sz="0" w:space="0" w:color="auto"/>
        <w:left w:val="none" w:sz="0" w:space="0" w:color="auto"/>
        <w:bottom w:val="none" w:sz="0" w:space="0" w:color="auto"/>
        <w:right w:val="none" w:sz="0" w:space="0" w:color="auto"/>
      </w:divBdr>
    </w:div>
    <w:div w:id="128207605">
      <w:bodyDiv w:val="1"/>
      <w:marLeft w:val="0"/>
      <w:marRight w:val="0"/>
      <w:marTop w:val="0"/>
      <w:marBottom w:val="0"/>
      <w:divBdr>
        <w:top w:val="none" w:sz="0" w:space="0" w:color="auto"/>
        <w:left w:val="none" w:sz="0" w:space="0" w:color="auto"/>
        <w:bottom w:val="none" w:sz="0" w:space="0" w:color="auto"/>
        <w:right w:val="none" w:sz="0" w:space="0" w:color="auto"/>
      </w:divBdr>
    </w:div>
    <w:div w:id="134221230">
      <w:bodyDiv w:val="1"/>
      <w:marLeft w:val="0"/>
      <w:marRight w:val="0"/>
      <w:marTop w:val="0"/>
      <w:marBottom w:val="0"/>
      <w:divBdr>
        <w:top w:val="none" w:sz="0" w:space="0" w:color="auto"/>
        <w:left w:val="none" w:sz="0" w:space="0" w:color="auto"/>
        <w:bottom w:val="none" w:sz="0" w:space="0" w:color="auto"/>
        <w:right w:val="none" w:sz="0" w:space="0" w:color="auto"/>
      </w:divBdr>
    </w:div>
    <w:div w:id="145557926">
      <w:bodyDiv w:val="1"/>
      <w:marLeft w:val="0"/>
      <w:marRight w:val="0"/>
      <w:marTop w:val="0"/>
      <w:marBottom w:val="0"/>
      <w:divBdr>
        <w:top w:val="none" w:sz="0" w:space="0" w:color="auto"/>
        <w:left w:val="none" w:sz="0" w:space="0" w:color="auto"/>
        <w:bottom w:val="none" w:sz="0" w:space="0" w:color="auto"/>
        <w:right w:val="none" w:sz="0" w:space="0" w:color="auto"/>
      </w:divBdr>
    </w:div>
    <w:div w:id="152918229">
      <w:bodyDiv w:val="1"/>
      <w:marLeft w:val="0"/>
      <w:marRight w:val="0"/>
      <w:marTop w:val="0"/>
      <w:marBottom w:val="0"/>
      <w:divBdr>
        <w:top w:val="none" w:sz="0" w:space="0" w:color="auto"/>
        <w:left w:val="none" w:sz="0" w:space="0" w:color="auto"/>
        <w:bottom w:val="none" w:sz="0" w:space="0" w:color="auto"/>
        <w:right w:val="none" w:sz="0" w:space="0" w:color="auto"/>
      </w:divBdr>
    </w:div>
    <w:div w:id="203908678">
      <w:bodyDiv w:val="1"/>
      <w:marLeft w:val="0"/>
      <w:marRight w:val="0"/>
      <w:marTop w:val="0"/>
      <w:marBottom w:val="0"/>
      <w:divBdr>
        <w:top w:val="none" w:sz="0" w:space="0" w:color="auto"/>
        <w:left w:val="none" w:sz="0" w:space="0" w:color="auto"/>
        <w:bottom w:val="none" w:sz="0" w:space="0" w:color="auto"/>
        <w:right w:val="none" w:sz="0" w:space="0" w:color="auto"/>
      </w:divBdr>
    </w:div>
    <w:div w:id="247345170">
      <w:bodyDiv w:val="1"/>
      <w:marLeft w:val="0"/>
      <w:marRight w:val="0"/>
      <w:marTop w:val="0"/>
      <w:marBottom w:val="0"/>
      <w:divBdr>
        <w:top w:val="none" w:sz="0" w:space="0" w:color="auto"/>
        <w:left w:val="none" w:sz="0" w:space="0" w:color="auto"/>
        <w:bottom w:val="none" w:sz="0" w:space="0" w:color="auto"/>
        <w:right w:val="none" w:sz="0" w:space="0" w:color="auto"/>
      </w:divBdr>
    </w:div>
    <w:div w:id="247544996">
      <w:bodyDiv w:val="1"/>
      <w:marLeft w:val="0"/>
      <w:marRight w:val="0"/>
      <w:marTop w:val="0"/>
      <w:marBottom w:val="0"/>
      <w:divBdr>
        <w:top w:val="none" w:sz="0" w:space="0" w:color="auto"/>
        <w:left w:val="none" w:sz="0" w:space="0" w:color="auto"/>
        <w:bottom w:val="none" w:sz="0" w:space="0" w:color="auto"/>
        <w:right w:val="none" w:sz="0" w:space="0" w:color="auto"/>
      </w:divBdr>
    </w:div>
    <w:div w:id="259948343">
      <w:bodyDiv w:val="1"/>
      <w:marLeft w:val="0"/>
      <w:marRight w:val="0"/>
      <w:marTop w:val="0"/>
      <w:marBottom w:val="0"/>
      <w:divBdr>
        <w:top w:val="none" w:sz="0" w:space="0" w:color="auto"/>
        <w:left w:val="none" w:sz="0" w:space="0" w:color="auto"/>
        <w:bottom w:val="none" w:sz="0" w:space="0" w:color="auto"/>
        <w:right w:val="none" w:sz="0" w:space="0" w:color="auto"/>
      </w:divBdr>
    </w:div>
    <w:div w:id="299847133">
      <w:bodyDiv w:val="1"/>
      <w:marLeft w:val="0"/>
      <w:marRight w:val="0"/>
      <w:marTop w:val="0"/>
      <w:marBottom w:val="0"/>
      <w:divBdr>
        <w:top w:val="none" w:sz="0" w:space="0" w:color="auto"/>
        <w:left w:val="none" w:sz="0" w:space="0" w:color="auto"/>
        <w:bottom w:val="none" w:sz="0" w:space="0" w:color="auto"/>
        <w:right w:val="none" w:sz="0" w:space="0" w:color="auto"/>
      </w:divBdr>
    </w:div>
    <w:div w:id="327711665">
      <w:bodyDiv w:val="1"/>
      <w:marLeft w:val="0"/>
      <w:marRight w:val="0"/>
      <w:marTop w:val="0"/>
      <w:marBottom w:val="0"/>
      <w:divBdr>
        <w:top w:val="none" w:sz="0" w:space="0" w:color="auto"/>
        <w:left w:val="none" w:sz="0" w:space="0" w:color="auto"/>
        <w:bottom w:val="none" w:sz="0" w:space="0" w:color="auto"/>
        <w:right w:val="none" w:sz="0" w:space="0" w:color="auto"/>
      </w:divBdr>
    </w:div>
    <w:div w:id="376197606">
      <w:bodyDiv w:val="1"/>
      <w:marLeft w:val="0"/>
      <w:marRight w:val="0"/>
      <w:marTop w:val="0"/>
      <w:marBottom w:val="0"/>
      <w:divBdr>
        <w:top w:val="none" w:sz="0" w:space="0" w:color="auto"/>
        <w:left w:val="none" w:sz="0" w:space="0" w:color="auto"/>
        <w:bottom w:val="none" w:sz="0" w:space="0" w:color="auto"/>
        <w:right w:val="none" w:sz="0" w:space="0" w:color="auto"/>
      </w:divBdr>
    </w:div>
    <w:div w:id="424692446">
      <w:bodyDiv w:val="1"/>
      <w:marLeft w:val="0"/>
      <w:marRight w:val="0"/>
      <w:marTop w:val="0"/>
      <w:marBottom w:val="0"/>
      <w:divBdr>
        <w:top w:val="none" w:sz="0" w:space="0" w:color="auto"/>
        <w:left w:val="none" w:sz="0" w:space="0" w:color="auto"/>
        <w:bottom w:val="none" w:sz="0" w:space="0" w:color="auto"/>
        <w:right w:val="none" w:sz="0" w:space="0" w:color="auto"/>
      </w:divBdr>
    </w:div>
    <w:div w:id="425228278">
      <w:bodyDiv w:val="1"/>
      <w:marLeft w:val="0"/>
      <w:marRight w:val="0"/>
      <w:marTop w:val="0"/>
      <w:marBottom w:val="0"/>
      <w:divBdr>
        <w:top w:val="none" w:sz="0" w:space="0" w:color="auto"/>
        <w:left w:val="none" w:sz="0" w:space="0" w:color="auto"/>
        <w:bottom w:val="none" w:sz="0" w:space="0" w:color="auto"/>
        <w:right w:val="none" w:sz="0" w:space="0" w:color="auto"/>
      </w:divBdr>
    </w:div>
    <w:div w:id="443118167">
      <w:bodyDiv w:val="1"/>
      <w:marLeft w:val="0"/>
      <w:marRight w:val="0"/>
      <w:marTop w:val="0"/>
      <w:marBottom w:val="0"/>
      <w:divBdr>
        <w:top w:val="none" w:sz="0" w:space="0" w:color="auto"/>
        <w:left w:val="none" w:sz="0" w:space="0" w:color="auto"/>
        <w:bottom w:val="none" w:sz="0" w:space="0" w:color="auto"/>
        <w:right w:val="none" w:sz="0" w:space="0" w:color="auto"/>
      </w:divBdr>
    </w:div>
    <w:div w:id="450973755">
      <w:bodyDiv w:val="1"/>
      <w:marLeft w:val="0"/>
      <w:marRight w:val="0"/>
      <w:marTop w:val="0"/>
      <w:marBottom w:val="0"/>
      <w:divBdr>
        <w:top w:val="none" w:sz="0" w:space="0" w:color="auto"/>
        <w:left w:val="none" w:sz="0" w:space="0" w:color="auto"/>
        <w:bottom w:val="none" w:sz="0" w:space="0" w:color="auto"/>
        <w:right w:val="none" w:sz="0" w:space="0" w:color="auto"/>
      </w:divBdr>
    </w:div>
    <w:div w:id="454250412">
      <w:bodyDiv w:val="1"/>
      <w:marLeft w:val="0"/>
      <w:marRight w:val="0"/>
      <w:marTop w:val="0"/>
      <w:marBottom w:val="0"/>
      <w:divBdr>
        <w:top w:val="none" w:sz="0" w:space="0" w:color="auto"/>
        <w:left w:val="none" w:sz="0" w:space="0" w:color="auto"/>
        <w:bottom w:val="none" w:sz="0" w:space="0" w:color="auto"/>
        <w:right w:val="none" w:sz="0" w:space="0" w:color="auto"/>
      </w:divBdr>
    </w:div>
    <w:div w:id="454637376">
      <w:bodyDiv w:val="1"/>
      <w:marLeft w:val="0"/>
      <w:marRight w:val="0"/>
      <w:marTop w:val="0"/>
      <w:marBottom w:val="0"/>
      <w:divBdr>
        <w:top w:val="none" w:sz="0" w:space="0" w:color="auto"/>
        <w:left w:val="none" w:sz="0" w:space="0" w:color="auto"/>
        <w:bottom w:val="none" w:sz="0" w:space="0" w:color="auto"/>
        <w:right w:val="none" w:sz="0" w:space="0" w:color="auto"/>
      </w:divBdr>
    </w:div>
    <w:div w:id="463279704">
      <w:bodyDiv w:val="1"/>
      <w:marLeft w:val="0"/>
      <w:marRight w:val="0"/>
      <w:marTop w:val="0"/>
      <w:marBottom w:val="0"/>
      <w:divBdr>
        <w:top w:val="none" w:sz="0" w:space="0" w:color="auto"/>
        <w:left w:val="none" w:sz="0" w:space="0" w:color="auto"/>
        <w:bottom w:val="none" w:sz="0" w:space="0" w:color="auto"/>
        <w:right w:val="none" w:sz="0" w:space="0" w:color="auto"/>
      </w:divBdr>
    </w:div>
    <w:div w:id="508832969">
      <w:bodyDiv w:val="1"/>
      <w:marLeft w:val="0"/>
      <w:marRight w:val="0"/>
      <w:marTop w:val="0"/>
      <w:marBottom w:val="0"/>
      <w:divBdr>
        <w:top w:val="none" w:sz="0" w:space="0" w:color="auto"/>
        <w:left w:val="none" w:sz="0" w:space="0" w:color="auto"/>
        <w:bottom w:val="none" w:sz="0" w:space="0" w:color="auto"/>
        <w:right w:val="none" w:sz="0" w:space="0" w:color="auto"/>
      </w:divBdr>
    </w:div>
    <w:div w:id="581111907">
      <w:bodyDiv w:val="1"/>
      <w:marLeft w:val="0"/>
      <w:marRight w:val="0"/>
      <w:marTop w:val="0"/>
      <w:marBottom w:val="0"/>
      <w:divBdr>
        <w:top w:val="none" w:sz="0" w:space="0" w:color="auto"/>
        <w:left w:val="none" w:sz="0" w:space="0" w:color="auto"/>
        <w:bottom w:val="none" w:sz="0" w:space="0" w:color="auto"/>
        <w:right w:val="none" w:sz="0" w:space="0" w:color="auto"/>
      </w:divBdr>
    </w:div>
    <w:div w:id="610402710">
      <w:bodyDiv w:val="1"/>
      <w:marLeft w:val="0"/>
      <w:marRight w:val="0"/>
      <w:marTop w:val="0"/>
      <w:marBottom w:val="0"/>
      <w:divBdr>
        <w:top w:val="none" w:sz="0" w:space="0" w:color="auto"/>
        <w:left w:val="none" w:sz="0" w:space="0" w:color="auto"/>
        <w:bottom w:val="none" w:sz="0" w:space="0" w:color="auto"/>
        <w:right w:val="none" w:sz="0" w:space="0" w:color="auto"/>
      </w:divBdr>
    </w:div>
    <w:div w:id="631833080">
      <w:bodyDiv w:val="1"/>
      <w:marLeft w:val="0"/>
      <w:marRight w:val="0"/>
      <w:marTop w:val="0"/>
      <w:marBottom w:val="0"/>
      <w:divBdr>
        <w:top w:val="none" w:sz="0" w:space="0" w:color="auto"/>
        <w:left w:val="none" w:sz="0" w:space="0" w:color="auto"/>
        <w:bottom w:val="none" w:sz="0" w:space="0" w:color="auto"/>
        <w:right w:val="none" w:sz="0" w:space="0" w:color="auto"/>
      </w:divBdr>
    </w:div>
    <w:div w:id="660740093">
      <w:bodyDiv w:val="1"/>
      <w:marLeft w:val="0"/>
      <w:marRight w:val="0"/>
      <w:marTop w:val="0"/>
      <w:marBottom w:val="0"/>
      <w:divBdr>
        <w:top w:val="none" w:sz="0" w:space="0" w:color="auto"/>
        <w:left w:val="none" w:sz="0" w:space="0" w:color="auto"/>
        <w:bottom w:val="none" w:sz="0" w:space="0" w:color="auto"/>
        <w:right w:val="none" w:sz="0" w:space="0" w:color="auto"/>
      </w:divBdr>
    </w:div>
    <w:div w:id="674458455">
      <w:bodyDiv w:val="1"/>
      <w:marLeft w:val="0"/>
      <w:marRight w:val="0"/>
      <w:marTop w:val="0"/>
      <w:marBottom w:val="0"/>
      <w:divBdr>
        <w:top w:val="none" w:sz="0" w:space="0" w:color="auto"/>
        <w:left w:val="none" w:sz="0" w:space="0" w:color="auto"/>
        <w:bottom w:val="none" w:sz="0" w:space="0" w:color="auto"/>
        <w:right w:val="none" w:sz="0" w:space="0" w:color="auto"/>
      </w:divBdr>
    </w:div>
    <w:div w:id="713768985">
      <w:bodyDiv w:val="1"/>
      <w:marLeft w:val="0"/>
      <w:marRight w:val="0"/>
      <w:marTop w:val="0"/>
      <w:marBottom w:val="0"/>
      <w:divBdr>
        <w:top w:val="none" w:sz="0" w:space="0" w:color="auto"/>
        <w:left w:val="none" w:sz="0" w:space="0" w:color="auto"/>
        <w:bottom w:val="none" w:sz="0" w:space="0" w:color="auto"/>
        <w:right w:val="none" w:sz="0" w:space="0" w:color="auto"/>
      </w:divBdr>
    </w:div>
    <w:div w:id="742334703">
      <w:bodyDiv w:val="1"/>
      <w:marLeft w:val="0"/>
      <w:marRight w:val="0"/>
      <w:marTop w:val="0"/>
      <w:marBottom w:val="0"/>
      <w:divBdr>
        <w:top w:val="none" w:sz="0" w:space="0" w:color="auto"/>
        <w:left w:val="none" w:sz="0" w:space="0" w:color="auto"/>
        <w:bottom w:val="none" w:sz="0" w:space="0" w:color="auto"/>
        <w:right w:val="none" w:sz="0" w:space="0" w:color="auto"/>
      </w:divBdr>
    </w:div>
    <w:div w:id="765465433">
      <w:bodyDiv w:val="1"/>
      <w:marLeft w:val="0"/>
      <w:marRight w:val="0"/>
      <w:marTop w:val="0"/>
      <w:marBottom w:val="0"/>
      <w:divBdr>
        <w:top w:val="none" w:sz="0" w:space="0" w:color="auto"/>
        <w:left w:val="none" w:sz="0" w:space="0" w:color="auto"/>
        <w:bottom w:val="none" w:sz="0" w:space="0" w:color="auto"/>
        <w:right w:val="none" w:sz="0" w:space="0" w:color="auto"/>
      </w:divBdr>
    </w:div>
    <w:div w:id="773016388">
      <w:bodyDiv w:val="1"/>
      <w:marLeft w:val="0"/>
      <w:marRight w:val="0"/>
      <w:marTop w:val="0"/>
      <w:marBottom w:val="0"/>
      <w:divBdr>
        <w:top w:val="none" w:sz="0" w:space="0" w:color="auto"/>
        <w:left w:val="none" w:sz="0" w:space="0" w:color="auto"/>
        <w:bottom w:val="none" w:sz="0" w:space="0" w:color="auto"/>
        <w:right w:val="none" w:sz="0" w:space="0" w:color="auto"/>
      </w:divBdr>
    </w:div>
    <w:div w:id="826097465">
      <w:bodyDiv w:val="1"/>
      <w:marLeft w:val="0"/>
      <w:marRight w:val="0"/>
      <w:marTop w:val="0"/>
      <w:marBottom w:val="0"/>
      <w:divBdr>
        <w:top w:val="none" w:sz="0" w:space="0" w:color="auto"/>
        <w:left w:val="none" w:sz="0" w:space="0" w:color="auto"/>
        <w:bottom w:val="none" w:sz="0" w:space="0" w:color="auto"/>
        <w:right w:val="none" w:sz="0" w:space="0" w:color="auto"/>
      </w:divBdr>
    </w:div>
    <w:div w:id="846023355">
      <w:bodyDiv w:val="1"/>
      <w:marLeft w:val="0"/>
      <w:marRight w:val="0"/>
      <w:marTop w:val="0"/>
      <w:marBottom w:val="0"/>
      <w:divBdr>
        <w:top w:val="none" w:sz="0" w:space="0" w:color="auto"/>
        <w:left w:val="none" w:sz="0" w:space="0" w:color="auto"/>
        <w:bottom w:val="none" w:sz="0" w:space="0" w:color="auto"/>
        <w:right w:val="none" w:sz="0" w:space="0" w:color="auto"/>
      </w:divBdr>
    </w:div>
    <w:div w:id="846943986">
      <w:bodyDiv w:val="1"/>
      <w:marLeft w:val="0"/>
      <w:marRight w:val="0"/>
      <w:marTop w:val="0"/>
      <w:marBottom w:val="0"/>
      <w:divBdr>
        <w:top w:val="none" w:sz="0" w:space="0" w:color="auto"/>
        <w:left w:val="none" w:sz="0" w:space="0" w:color="auto"/>
        <w:bottom w:val="none" w:sz="0" w:space="0" w:color="auto"/>
        <w:right w:val="none" w:sz="0" w:space="0" w:color="auto"/>
      </w:divBdr>
    </w:div>
    <w:div w:id="851409509">
      <w:bodyDiv w:val="1"/>
      <w:marLeft w:val="0"/>
      <w:marRight w:val="0"/>
      <w:marTop w:val="0"/>
      <w:marBottom w:val="0"/>
      <w:divBdr>
        <w:top w:val="none" w:sz="0" w:space="0" w:color="auto"/>
        <w:left w:val="none" w:sz="0" w:space="0" w:color="auto"/>
        <w:bottom w:val="none" w:sz="0" w:space="0" w:color="auto"/>
        <w:right w:val="none" w:sz="0" w:space="0" w:color="auto"/>
      </w:divBdr>
    </w:div>
    <w:div w:id="852305108">
      <w:bodyDiv w:val="1"/>
      <w:marLeft w:val="0"/>
      <w:marRight w:val="0"/>
      <w:marTop w:val="0"/>
      <w:marBottom w:val="0"/>
      <w:divBdr>
        <w:top w:val="none" w:sz="0" w:space="0" w:color="auto"/>
        <w:left w:val="none" w:sz="0" w:space="0" w:color="auto"/>
        <w:bottom w:val="none" w:sz="0" w:space="0" w:color="auto"/>
        <w:right w:val="none" w:sz="0" w:space="0" w:color="auto"/>
      </w:divBdr>
    </w:div>
    <w:div w:id="866333574">
      <w:bodyDiv w:val="1"/>
      <w:marLeft w:val="0"/>
      <w:marRight w:val="0"/>
      <w:marTop w:val="0"/>
      <w:marBottom w:val="0"/>
      <w:divBdr>
        <w:top w:val="none" w:sz="0" w:space="0" w:color="auto"/>
        <w:left w:val="none" w:sz="0" w:space="0" w:color="auto"/>
        <w:bottom w:val="none" w:sz="0" w:space="0" w:color="auto"/>
        <w:right w:val="none" w:sz="0" w:space="0" w:color="auto"/>
      </w:divBdr>
    </w:div>
    <w:div w:id="895775422">
      <w:bodyDiv w:val="1"/>
      <w:marLeft w:val="0"/>
      <w:marRight w:val="0"/>
      <w:marTop w:val="0"/>
      <w:marBottom w:val="0"/>
      <w:divBdr>
        <w:top w:val="none" w:sz="0" w:space="0" w:color="auto"/>
        <w:left w:val="none" w:sz="0" w:space="0" w:color="auto"/>
        <w:bottom w:val="none" w:sz="0" w:space="0" w:color="auto"/>
        <w:right w:val="none" w:sz="0" w:space="0" w:color="auto"/>
      </w:divBdr>
    </w:div>
    <w:div w:id="904295270">
      <w:bodyDiv w:val="1"/>
      <w:marLeft w:val="0"/>
      <w:marRight w:val="0"/>
      <w:marTop w:val="0"/>
      <w:marBottom w:val="0"/>
      <w:divBdr>
        <w:top w:val="none" w:sz="0" w:space="0" w:color="auto"/>
        <w:left w:val="none" w:sz="0" w:space="0" w:color="auto"/>
        <w:bottom w:val="none" w:sz="0" w:space="0" w:color="auto"/>
        <w:right w:val="none" w:sz="0" w:space="0" w:color="auto"/>
      </w:divBdr>
    </w:div>
    <w:div w:id="973800112">
      <w:bodyDiv w:val="1"/>
      <w:marLeft w:val="0"/>
      <w:marRight w:val="0"/>
      <w:marTop w:val="0"/>
      <w:marBottom w:val="0"/>
      <w:divBdr>
        <w:top w:val="none" w:sz="0" w:space="0" w:color="auto"/>
        <w:left w:val="none" w:sz="0" w:space="0" w:color="auto"/>
        <w:bottom w:val="none" w:sz="0" w:space="0" w:color="auto"/>
        <w:right w:val="none" w:sz="0" w:space="0" w:color="auto"/>
      </w:divBdr>
    </w:div>
    <w:div w:id="1010448941">
      <w:bodyDiv w:val="1"/>
      <w:marLeft w:val="0"/>
      <w:marRight w:val="0"/>
      <w:marTop w:val="0"/>
      <w:marBottom w:val="0"/>
      <w:divBdr>
        <w:top w:val="none" w:sz="0" w:space="0" w:color="auto"/>
        <w:left w:val="none" w:sz="0" w:space="0" w:color="auto"/>
        <w:bottom w:val="none" w:sz="0" w:space="0" w:color="auto"/>
        <w:right w:val="none" w:sz="0" w:space="0" w:color="auto"/>
      </w:divBdr>
    </w:div>
    <w:div w:id="1041785643">
      <w:bodyDiv w:val="1"/>
      <w:marLeft w:val="0"/>
      <w:marRight w:val="0"/>
      <w:marTop w:val="0"/>
      <w:marBottom w:val="0"/>
      <w:divBdr>
        <w:top w:val="none" w:sz="0" w:space="0" w:color="auto"/>
        <w:left w:val="none" w:sz="0" w:space="0" w:color="auto"/>
        <w:bottom w:val="none" w:sz="0" w:space="0" w:color="auto"/>
        <w:right w:val="none" w:sz="0" w:space="0" w:color="auto"/>
      </w:divBdr>
      <w:divsChild>
        <w:div w:id="1635678026">
          <w:marLeft w:val="0"/>
          <w:marRight w:val="0"/>
          <w:marTop w:val="0"/>
          <w:marBottom w:val="0"/>
          <w:divBdr>
            <w:top w:val="none" w:sz="0" w:space="0" w:color="auto"/>
            <w:left w:val="none" w:sz="0" w:space="0" w:color="auto"/>
            <w:bottom w:val="none" w:sz="0" w:space="0" w:color="auto"/>
            <w:right w:val="none" w:sz="0" w:space="0" w:color="auto"/>
          </w:divBdr>
          <w:divsChild>
            <w:div w:id="163193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67681">
      <w:bodyDiv w:val="1"/>
      <w:marLeft w:val="0"/>
      <w:marRight w:val="0"/>
      <w:marTop w:val="0"/>
      <w:marBottom w:val="0"/>
      <w:divBdr>
        <w:top w:val="none" w:sz="0" w:space="0" w:color="auto"/>
        <w:left w:val="none" w:sz="0" w:space="0" w:color="auto"/>
        <w:bottom w:val="none" w:sz="0" w:space="0" w:color="auto"/>
        <w:right w:val="none" w:sz="0" w:space="0" w:color="auto"/>
      </w:divBdr>
    </w:div>
    <w:div w:id="1043405223">
      <w:bodyDiv w:val="1"/>
      <w:marLeft w:val="0"/>
      <w:marRight w:val="0"/>
      <w:marTop w:val="0"/>
      <w:marBottom w:val="0"/>
      <w:divBdr>
        <w:top w:val="none" w:sz="0" w:space="0" w:color="auto"/>
        <w:left w:val="none" w:sz="0" w:space="0" w:color="auto"/>
        <w:bottom w:val="none" w:sz="0" w:space="0" w:color="auto"/>
        <w:right w:val="none" w:sz="0" w:space="0" w:color="auto"/>
      </w:divBdr>
    </w:div>
    <w:div w:id="1094089886">
      <w:bodyDiv w:val="1"/>
      <w:marLeft w:val="0"/>
      <w:marRight w:val="0"/>
      <w:marTop w:val="0"/>
      <w:marBottom w:val="0"/>
      <w:divBdr>
        <w:top w:val="none" w:sz="0" w:space="0" w:color="auto"/>
        <w:left w:val="none" w:sz="0" w:space="0" w:color="auto"/>
        <w:bottom w:val="none" w:sz="0" w:space="0" w:color="auto"/>
        <w:right w:val="none" w:sz="0" w:space="0" w:color="auto"/>
      </w:divBdr>
    </w:div>
    <w:div w:id="1121148651">
      <w:bodyDiv w:val="1"/>
      <w:marLeft w:val="0"/>
      <w:marRight w:val="0"/>
      <w:marTop w:val="0"/>
      <w:marBottom w:val="0"/>
      <w:divBdr>
        <w:top w:val="none" w:sz="0" w:space="0" w:color="auto"/>
        <w:left w:val="none" w:sz="0" w:space="0" w:color="auto"/>
        <w:bottom w:val="none" w:sz="0" w:space="0" w:color="auto"/>
        <w:right w:val="none" w:sz="0" w:space="0" w:color="auto"/>
      </w:divBdr>
    </w:div>
    <w:div w:id="1137262560">
      <w:bodyDiv w:val="1"/>
      <w:marLeft w:val="0"/>
      <w:marRight w:val="0"/>
      <w:marTop w:val="0"/>
      <w:marBottom w:val="0"/>
      <w:divBdr>
        <w:top w:val="none" w:sz="0" w:space="0" w:color="auto"/>
        <w:left w:val="none" w:sz="0" w:space="0" w:color="auto"/>
        <w:bottom w:val="none" w:sz="0" w:space="0" w:color="auto"/>
        <w:right w:val="none" w:sz="0" w:space="0" w:color="auto"/>
      </w:divBdr>
    </w:div>
    <w:div w:id="1155494444">
      <w:bodyDiv w:val="1"/>
      <w:marLeft w:val="0"/>
      <w:marRight w:val="0"/>
      <w:marTop w:val="0"/>
      <w:marBottom w:val="0"/>
      <w:divBdr>
        <w:top w:val="none" w:sz="0" w:space="0" w:color="auto"/>
        <w:left w:val="none" w:sz="0" w:space="0" w:color="auto"/>
        <w:bottom w:val="none" w:sz="0" w:space="0" w:color="auto"/>
        <w:right w:val="none" w:sz="0" w:space="0" w:color="auto"/>
      </w:divBdr>
    </w:div>
    <w:div w:id="1156335989">
      <w:bodyDiv w:val="1"/>
      <w:marLeft w:val="0"/>
      <w:marRight w:val="0"/>
      <w:marTop w:val="0"/>
      <w:marBottom w:val="0"/>
      <w:divBdr>
        <w:top w:val="none" w:sz="0" w:space="0" w:color="auto"/>
        <w:left w:val="none" w:sz="0" w:space="0" w:color="auto"/>
        <w:bottom w:val="none" w:sz="0" w:space="0" w:color="auto"/>
        <w:right w:val="none" w:sz="0" w:space="0" w:color="auto"/>
      </w:divBdr>
    </w:div>
    <w:div w:id="1257514457">
      <w:bodyDiv w:val="1"/>
      <w:marLeft w:val="0"/>
      <w:marRight w:val="0"/>
      <w:marTop w:val="0"/>
      <w:marBottom w:val="0"/>
      <w:divBdr>
        <w:top w:val="none" w:sz="0" w:space="0" w:color="auto"/>
        <w:left w:val="none" w:sz="0" w:space="0" w:color="auto"/>
        <w:bottom w:val="none" w:sz="0" w:space="0" w:color="auto"/>
        <w:right w:val="none" w:sz="0" w:space="0" w:color="auto"/>
      </w:divBdr>
    </w:div>
    <w:div w:id="1257715834">
      <w:bodyDiv w:val="1"/>
      <w:marLeft w:val="0"/>
      <w:marRight w:val="0"/>
      <w:marTop w:val="0"/>
      <w:marBottom w:val="0"/>
      <w:divBdr>
        <w:top w:val="none" w:sz="0" w:space="0" w:color="auto"/>
        <w:left w:val="none" w:sz="0" w:space="0" w:color="auto"/>
        <w:bottom w:val="none" w:sz="0" w:space="0" w:color="auto"/>
        <w:right w:val="none" w:sz="0" w:space="0" w:color="auto"/>
      </w:divBdr>
    </w:div>
    <w:div w:id="1265379911">
      <w:bodyDiv w:val="1"/>
      <w:marLeft w:val="0"/>
      <w:marRight w:val="0"/>
      <w:marTop w:val="0"/>
      <w:marBottom w:val="0"/>
      <w:divBdr>
        <w:top w:val="none" w:sz="0" w:space="0" w:color="auto"/>
        <w:left w:val="none" w:sz="0" w:space="0" w:color="auto"/>
        <w:bottom w:val="none" w:sz="0" w:space="0" w:color="auto"/>
        <w:right w:val="none" w:sz="0" w:space="0" w:color="auto"/>
      </w:divBdr>
    </w:div>
    <w:div w:id="1311210846">
      <w:bodyDiv w:val="1"/>
      <w:marLeft w:val="0"/>
      <w:marRight w:val="0"/>
      <w:marTop w:val="0"/>
      <w:marBottom w:val="0"/>
      <w:divBdr>
        <w:top w:val="none" w:sz="0" w:space="0" w:color="auto"/>
        <w:left w:val="none" w:sz="0" w:space="0" w:color="auto"/>
        <w:bottom w:val="none" w:sz="0" w:space="0" w:color="auto"/>
        <w:right w:val="none" w:sz="0" w:space="0" w:color="auto"/>
      </w:divBdr>
    </w:div>
    <w:div w:id="1336959392">
      <w:bodyDiv w:val="1"/>
      <w:marLeft w:val="0"/>
      <w:marRight w:val="0"/>
      <w:marTop w:val="0"/>
      <w:marBottom w:val="0"/>
      <w:divBdr>
        <w:top w:val="none" w:sz="0" w:space="0" w:color="auto"/>
        <w:left w:val="none" w:sz="0" w:space="0" w:color="auto"/>
        <w:bottom w:val="none" w:sz="0" w:space="0" w:color="auto"/>
        <w:right w:val="none" w:sz="0" w:space="0" w:color="auto"/>
      </w:divBdr>
    </w:div>
    <w:div w:id="1350913772">
      <w:bodyDiv w:val="1"/>
      <w:marLeft w:val="0"/>
      <w:marRight w:val="0"/>
      <w:marTop w:val="0"/>
      <w:marBottom w:val="0"/>
      <w:divBdr>
        <w:top w:val="none" w:sz="0" w:space="0" w:color="auto"/>
        <w:left w:val="none" w:sz="0" w:space="0" w:color="auto"/>
        <w:bottom w:val="none" w:sz="0" w:space="0" w:color="auto"/>
        <w:right w:val="none" w:sz="0" w:space="0" w:color="auto"/>
      </w:divBdr>
    </w:div>
    <w:div w:id="1353654586">
      <w:bodyDiv w:val="1"/>
      <w:marLeft w:val="0"/>
      <w:marRight w:val="0"/>
      <w:marTop w:val="0"/>
      <w:marBottom w:val="0"/>
      <w:divBdr>
        <w:top w:val="none" w:sz="0" w:space="0" w:color="auto"/>
        <w:left w:val="none" w:sz="0" w:space="0" w:color="auto"/>
        <w:bottom w:val="none" w:sz="0" w:space="0" w:color="auto"/>
        <w:right w:val="none" w:sz="0" w:space="0" w:color="auto"/>
      </w:divBdr>
    </w:div>
    <w:div w:id="1378971859">
      <w:bodyDiv w:val="1"/>
      <w:marLeft w:val="0"/>
      <w:marRight w:val="0"/>
      <w:marTop w:val="0"/>
      <w:marBottom w:val="0"/>
      <w:divBdr>
        <w:top w:val="none" w:sz="0" w:space="0" w:color="auto"/>
        <w:left w:val="none" w:sz="0" w:space="0" w:color="auto"/>
        <w:bottom w:val="none" w:sz="0" w:space="0" w:color="auto"/>
        <w:right w:val="none" w:sz="0" w:space="0" w:color="auto"/>
      </w:divBdr>
    </w:div>
    <w:div w:id="1485002117">
      <w:bodyDiv w:val="1"/>
      <w:marLeft w:val="0"/>
      <w:marRight w:val="0"/>
      <w:marTop w:val="0"/>
      <w:marBottom w:val="0"/>
      <w:divBdr>
        <w:top w:val="none" w:sz="0" w:space="0" w:color="auto"/>
        <w:left w:val="none" w:sz="0" w:space="0" w:color="auto"/>
        <w:bottom w:val="none" w:sz="0" w:space="0" w:color="auto"/>
        <w:right w:val="none" w:sz="0" w:space="0" w:color="auto"/>
      </w:divBdr>
    </w:div>
    <w:div w:id="1495413294">
      <w:bodyDiv w:val="1"/>
      <w:marLeft w:val="0"/>
      <w:marRight w:val="0"/>
      <w:marTop w:val="0"/>
      <w:marBottom w:val="0"/>
      <w:divBdr>
        <w:top w:val="none" w:sz="0" w:space="0" w:color="auto"/>
        <w:left w:val="none" w:sz="0" w:space="0" w:color="auto"/>
        <w:bottom w:val="none" w:sz="0" w:space="0" w:color="auto"/>
        <w:right w:val="none" w:sz="0" w:space="0" w:color="auto"/>
      </w:divBdr>
    </w:div>
    <w:div w:id="1541162140">
      <w:bodyDiv w:val="1"/>
      <w:marLeft w:val="0"/>
      <w:marRight w:val="0"/>
      <w:marTop w:val="0"/>
      <w:marBottom w:val="0"/>
      <w:divBdr>
        <w:top w:val="none" w:sz="0" w:space="0" w:color="auto"/>
        <w:left w:val="none" w:sz="0" w:space="0" w:color="auto"/>
        <w:bottom w:val="none" w:sz="0" w:space="0" w:color="auto"/>
        <w:right w:val="none" w:sz="0" w:space="0" w:color="auto"/>
      </w:divBdr>
    </w:div>
    <w:div w:id="1548713826">
      <w:bodyDiv w:val="1"/>
      <w:marLeft w:val="0"/>
      <w:marRight w:val="0"/>
      <w:marTop w:val="0"/>
      <w:marBottom w:val="0"/>
      <w:divBdr>
        <w:top w:val="none" w:sz="0" w:space="0" w:color="auto"/>
        <w:left w:val="none" w:sz="0" w:space="0" w:color="auto"/>
        <w:bottom w:val="none" w:sz="0" w:space="0" w:color="auto"/>
        <w:right w:val="none" w:sz="0" w:space="0" w:color="auto"/>
      </w:divBdr>
      <w:divsChild>
        <w:div w:id="1258750331">
          <w:marLeft w:val="0"/>
          <w:marRight w:val="0"/>
          <w:marTop w:val="0"/>
          <w:marBottom w:val="0"/>
          <w:divBdr>
            <w:top w:val="none" w:sz="0" w:space="0" w:color="auto"/>
            <w:left w:val="none" w:sz="0" w:space="0" w:color="auto"/>
            <w:bottom w:val="none" w:sz="0" w:space="0" w:color="auto"/>
            <w:right w:val="none" w:sz="0" w:space="0" w:color="auto"/>
          </w:divBdr>
          <w:divsChild>
            <w:div w:id="3389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4197123">
      <w:bodyDiv w:val="1"/>
      <w:marLeft w:val="0"/>
      <w:marRight w:val="0"/>
      <w:marTop w:val="0"/>
      <w:marBottom w:val="0"/>
      <w:divBdr>
        <w:top w:val="none" w:sz="0" w:space="0" w:color="auto"/>
        <w:left w:val="none" w:sz="0" w:space="0" w:color="auto"/>
        <w:bottom w:val="none" w:sz="0" w:space="0" w:color="auto"/>
        <w:right w:val="none" w:sz="0" w:space="0" w:color="auto"/>
      </w:divBdr>
    </w:div>
    <w:div w:id="1580797505">
      <w:bodyDiv w:val="1"/>
      <w:marLeft w:val="0"/>
      <w:marRight w:val="0"/>
      <w:marTop w:val="0"/>
      <w:marBottom w:val="0"/>
      <w:divBdr>
        <w:top w:val="none" w:sz="0" w:space="0" w:color="auto"/>
        <w:left w:val="none" w:sz="0" w:space="0" w:color="auto"/>
        <w:bottom w:val="none" w:sz="0" w:space="0" w:color="auto"/>
        <w:right w:val="none" w:sz="0" w:space="0" w:color="auto"/>
      </w:divBdr>
    </w:div>
    <w:div w:id="1631549961">
      <w:bodyDiv w:val="1"/>
      <w:marLeft w:val="0"/>
      <w:marRight w:val="0"/>
      <w:marTop w:val="0"/>
      <w:marBottom w:val="0"/>
      <w:divBdr>
        <w:top w:val="none" w:sz="0" w:space="0" w:color="auto"/>
        <w:left w:val="none" w:sz="0" w:space="0" w:color="auto"/>
        <w:bottom w:val="none" w:sz="0" w:space="0" w:color="auto"/>
        <w:right w:val="none" w:sz="0" w:space="0" w:color="auto"/>
      </w:divBdr>
    </w:div>
    <w:div w:id="1638677659">
      <w:bodyDiv w:val="1"/>
      <w:marLeft w:val="0"/>
      <w:marRight w:val="0"/>
      <w:marTop w:val="0"/>
      <w:marBottom w:val="0"/>
      <w:divBdr>
        <w:top w:val="none" w:sz="0" w:space="0" w:color="auto"/>
        <w:left w:val="none" w:sz="0" w:space="0" w:color="auto"/>
        <w:bottom w:val="none" w:sz="0" w:space="0" w:color="auto"/>
        <w:right w:val="none" w:sz="0" w:space="0" w:color="auto"/>
      </w:divBdr>
    </w:div>
    <w:div w:id="1646810774">
      <w:bodyDiv w:val="1"/>
      <w:marLeft w:val="0"/>
      <w:marRight w:val="0"/>
      <w:marTop w:val="0"/>
      <w:marBottom w:val="0"/>
      <w:divBdr>
        <w:top w:val="none" w:sz="0" w:space="0" w:color="auto"/>
        <w:left w:val="none" w:sz="0" w:space="0" w:color="auto"/>
        <w:bottom w:val="none" w:sz="0" w:space="0" w:color="auto"/>
        <w:right w:val="none" w:sz="0" w:space="0" w:color="auto"/>
      </w:divBdr>
    </w:div>
    <w:div w:id="1656454220">
      <w:bodyDiv w:val="1"/>
      <w:marLeft w:val="0"/>
      <w:marRight w:val="0"/>
      <w:marTop w:val="0"/>
      <w:marBottom w:val="0"/>
      <w:divBdr>
        <w:top w:val="none" w:sz="0" w:space="0" w:color="auto"/>
        <w:left w:val="none" w:sz="0" w:space="0" w:color="auto"/>
        <w:bottom w:val="none" w:sz="0" w:space="0" w:color="auto"/>
        <w:right w:val="none" w:sz="0" w:space="0" w:color="auto"/>
      </w:divBdr>
    </w:div>
    <w:div w:id="1669552156">
      <w:bodyDiv w:val="1"/>
      <w:marLeft w:val="0"/>
      <w:marRight w:val="0"/>
      <w:marTop w:val="0"/>
      <w:marBottom w:val="0"/>
      <w:divBdr>
        <w:top w:val="none" w:sz="0" w:space="0" w:color="auto"/>
        <w:left w:val="none" w:sz="0" w:space="0" w:color="auto"/>
        <w:bottom w:val="none" w:sz="0" w:space="0" w:color="auto"/>
        <w:right w:val="none" w:sz="0" w:space="0" w:color="auto"/>
      </w:divBdr>
    </w:div>
    <w:div w:id="1672028540">
      <w:bodyDiv w:val="1"/>
      <w:marLeft w:val="0"/>
      <w:marRight w:val="0"/>
      <w:marTop w:val="0"/>
      <w:marBottom w:val="0"/>
      <w:divBdr>
        <w:top w:val="none" w:sz="0" w:space="0" w:color="auto"/>
        <w:left w:val="none" w:sz="0" w:space="0" w:color="auto"/>
        <w:bottom w:val="none" w:sz="0" w:space="0" w:color="auto"/>
        <w:right w:val="none" w:sz="0" w:space="0" w:color="auto"/>
      </w:divBdr>
    </w:div>
    <w:div w:id="1680428782">
      <w:bodyDiv w:val="1"/>
      <w:marLeft w:val="0"/>
      <w:marRight w:val="0"/>
      <w:marTop w:val="0"/>
      <w:marBottom w:val="0"/>
      <w:divBdr>
        <w:top w:val="none" w:sz="0" w:space="0" w:color="auto"/>
        <w:left w:val="none" w:sz="0" w:space="0" w:color="auto"/>
        <w:bottom w:val="none" w:sz="0" w:space="0" w:color="auto"/>
        <w:right w:val="none" w:sz="0" w:space="0" w:color="auto"/>
      </w:divBdr>
    </w:div>
    <w:div w:id="1786388100">
      <w:bodyDiv w:val="1"/>
      <w:marLeft w:val="0"/>
      <w:marRight w:val="0"/>
      <w:marTop w:val="0"/>
      <w:marBottom w:val="0"/>
      <w:divBdr>
        <w:top w:val="none" w:sz="0" w:space="0" w:color="auto"/>
        <w:left w:val="none" w:sz="0" w:space="0" w:color="auto"/>
        <w:bottom w:val="none" w:sz="0" w:space="0" w:color="auto"/>
        <w:right w:val="none" w:sz="0" w:space="0" w:color="auto"/>
      </w:divBdr>
    </w:div>
    <w:div w:id="1800537488">
      <w:bodyDiv w:val="1"/>
      <w:marLeft w:val="0"/>
      <w:marRight w:val="0"/>
      <w:marTop w:val="0"/>
      <w:marBottom w:val="0"/>
      <w:divBdr>
        <w:top w:val="none" w:sz="0" w:space="0" w:color="auto"/>
        <w:left w:val="none" w:sz="0" w:space="0" w:color="auto"/>
        <w:bottom w:val="none" w:sz="0" w:space="0" w:color="auto"/>
        <w:right w:val="none" w:sz="0" w:space="0" w:color="auto"/>
      </w:divBdr>
    </w:div>
    <w:div w:id="1843280599">
      <w:bodyDiv w:val="1"/>
      <w:marLeft w:val="0"/>
      <w:marRight w:val="0"/>
      <w:marTop w:val="0"/>
      <w:marBottom w:val="0"/>
      <w:divBdr>
        <w:top w:val="none" w:sz="0" w:space="0" w:color="auto"/>
        <w:left w:val="none" w:sz="0" w:space="0" w:color="auto"/>
        <w:bottom w:val="none" w:sz="0" w:space="0" w:color="auto"/>
        <w:right w:val="none" w:sz="0" w:space="0" w:color="auto"/>
      </w:divBdr>
    </w:div>
    <w:div w:id="1870333370">
      <w:bodyDiv w:val="1"/>
      <w:marLeft w:val="0"/>
      <w:marRight w:val="0"/>
      <w:marTop w:val="0"/>
      <w:marBottom w:val="0"/>
      <w:divBdr>
        <w:top w:val="none" w:sz="0" w:space="0" w:color="auto"/>
        <w:left w:val="none" w:sz="0" w:space="0" w:color="auto"/>
        <w:bottom w:val="none" w:sz="0" w:space="0" w:color="auto"/>
        <w:right w:val="none" w:sz="0" w:space="0" w:color="auto"/>
      </w:divBdr>
    </w:div>
    <w:div w:id="1871915430">
      <w:bodyDiv w:val="1"/>
      <w:marLeft w:val="0"/>
      <w:marRight w:val="0"/>
      <w:marTop w:val="0"/>
      <w:marBottom w:val="0"/>
      <w:divBdr>
        <w:top w:val="none" w:sz="0" w:space="0" w:color="auto"/>
        <w:left w:val="none" w:sz="0" w:space="0" w:color="auto"/>
        <w:bottom w:val="none" w:sz="0" w:space="0" w:color="auto"/>
        <w:right w:val="none" w:sz="0" w:space="0" w:color="auto"/>
      </w:divBdr>
    </w:div>
    <w:div w:id="1911041293">
      <w:bodyDiv w:val="1"/>
      <w:marLeft w:val="0"/>
      <w:marRight w:val="0"/>
      <w:marTop w:val="0"/>
      <w:marBottom w:val="0"/>
      <w:divBdr>
        <w:top w:val="none" w:sz="0" w:space="0" w:color="auto"/>
        <w:left w:val="none" w:sz="0" w:space="0" w:color="auto"/>
        <w:bottom w:val="none" w:sz="0" w:space="0" w:color="auto"/>
        <w:right w:val="none" w:sz="0" w:space="0" w:color="auto"/>
      </w:divBdr>
    </w:div>
    <w:div w:id="1911386737">
      <w:bodyDiv w:val="1"/>
      <w:marLeft w:val="0"/>
      <w:marRight w:val="0"/>
      <w:marTop w:val="0"/>
      <w:marBottom w:val="0"/>
      <w:divBdr>
        <w:top w:val="none" w:sz="0" w:space="0" w:color="auto"/>
        <w:left w:val="none" w:sz="0" w:space="0" w:color="auto"/>
        <w:bottom w:val="none" w:sz="0" w:space="0" w:color="auto"/>
        <w:right w:val="none" w:sz="0" w:space="0" w:color="auto"/>
      </w:divBdr>
    </w:div>
    <w:div w:id="1925990354">
      <w:bodyDiv w:val="1"/>
      <w:marLeft w:val="0"/>
      <w:marRight w:val="0"/>
      <w:marTop w:val="0"/>
      <w:marBottom w:val="0"/>
      <w:divBdr>
        <w:top w:val="none" w:sz="0" w:space="0" w:color="auto"/>
        <w:left w:val="none" w:sz="0" w:space="0" w:color="auto"/>
        <w:bottom w:val="none" w:sz="0" w:space="0" w:color="auto"/>
        <w:right w:val="none" w:sz="0" w:space="0" w:color="auto"/>
      </w:divBdr>
    </w:div>
    <w:div w:id="1953660811">
      <w:bodyDiv w:val="1"/>
      <w:marLeft w:val="0"/>
      <w:marRight w:val="0"/>
      <w:marTop w:val="0"/>
      <w:marBottom w:val="0"/>
      <w:divBdr>
        <w:top w:val="none" w:sz="0" w:space="0" w:color="auto"/>
        <w:left w:val="none" w:sz="0" w:space="0" w:color="auto"/>
        <w:bottom w:val="none" w:sz="0" w:space="0" w:color="auto"/>
        <w:right w:val="none" w:sz="0" w:space="0" w:color="auto"/>
      </w:divBdr>
    </w:div>
    <w:div w:id="1958291569">
      <w:bodyDiv w:val="1"/>
      <w:marLeft w:val="0"/>
      <w:marRight w:val="0"/>
      <w:marTop w:val="0"/>
      <w:marBottom w:val="0"/>
      <w:divBdr>
        <w:top w:val="none" w:sz="0" w:space="0" w:color="auto"/>
        <w:left w:val="none" w:sz="0" w:space="0" w:color="auto"/>
        <w:bottom w:val="none" w:sz="0" w:space="0" w:color="auto"/>
        <w:right w:val="none" w:sz="0" w:space="0" w:color="auto"/>
      </w:divBdr>
    </w:div>
    <w:div w:id="1961259777">
      <w:bodyDiv w:val="1"/>
      <w:marLeft w:val="0"/>
      <w:marRight w:val="0"/>
      <w:marTop w:val="0"/>
      <w:marBottom w:val="0"/>
      <w:divBdr>
        <w:top w:val="none" w:sz="0" w:space="0" w:color="auto"/>
        <w:left w:val="none" w:sz="0" w:space="0" w:color="auto"/>
        <w:bottom w:val="none" w:sz="0" w:space="0" w:color="auto"/>
        <w:right w:val="none" w:sz="0" w:space="0" w:color="auto"/>
      </w:divBdr>
    </w:div>
    <w:div w:id="1970895012">
      <w:bodyDiv w:val="1"/>
      <w:marLeft w:val="0"/>
      <w:marRight w:val="0"/>
      <w:marTop w:val="0"/>
      <w:marBottom w:val="0"/>
      <w:divBdr>
        <w:top w:val="none" w:sz="0" w:space="0" w:color="auto"/>
        <w:left w:val="none" w:sz="0" w:space="0" w:color="auto"/>
        <w:bottom w:val="none" w:sz="0" w:space="0" w:color="auto"/>
        <w:right w:val="none" w:sz="0" w:space="0" w:color="auto"/>
      </w:divBdr>
    </w:div>
    <w:div w:id="1976138115">
      <w:bodyDiv w:val="1"/>
      <w:marLeft w:val="0"/>
      <w:marRight w:val="0"/>
      <w:marTop w:val="0"/>
      <w:marBottom w:val="0"/>
      <w:divBdr>
        <w:top w:val="none" w:sz="0" w:space="0" w:color="auto"/>
        <w:left w:val="none" w:sz="0" w:space="0" w:color="auto"/>
        <w:bottom w:val="none" w:sz="0" w:space="0" w:color="auto"/>
        <w:right w:val="none" w:sz="0" w:space="0" w:color="auto"/>
      </w:divBdr>
    </w:div>
    <w:div w:id="1979143517">
      <w:bodyDiv w:val="1"/>
      <w:marLeft w:val="0"/>
      <w:marRight w:val="0"/>
      <w:marTop w:val="0"/>
      <w:marBottom w:val="0"/>
      <w:divBdr>
        <w:top w:val="none" w:sz="0" w:space="0" w:color="auto"/>
        <w:left w:val="none" w:sz="0" w:space="0" w:color="auto"/>
        <w:bottom w:val="none" w:sz="0" w:space="0" w:color="auto"/>
        <w:right w:val="none" w:sz="0" w:space="0" w:color="auto"/>
      </w:divBdr>
    </w:div>
    <w:div w:id="2031639290">
      <w:bodyDiv w:val="1"/>
      <w:marLeft w:val="0"/>
      <w:marRight w:val="0"/>
      <w:marTop w:val="0"/>
      <w:marBottom w:val="0"/>
      <w:divBdr>
        <w:top w:val="none" w:sz="0" w:space="0" w:color="auto"/>
        <w:left w:val="none" w:sz="0" w:space="0" w:color="auto"/>
        <w:bottom w:val="none" w:sz="0" w:space="0" w:color="auto"/>
        <w:right w:val="none" w:sz="0" w:space="0" w:color="auto"/>
      </w:divBdr>
    </w:div>
    <w:div w:id="2051955953">
      <w:bodyDiv w:val="1"/>
      <w:marLeft w:val="0"/>
      <w:marRight w:val="0"/>
      <w:marTop w:val="0"/>
      <w:marBottom w:val="0"/>
      <w:divBdr>
        <w:top w:val="none" w:sz="0" w:space="0" w:color="auto"/>
        <w:left w:val="none" w:sz="0" w:space="0" w:color="auto"/>
        <w:bottom w:val="none" w:sz="0" w:space="0" w:color="auto"/>
        <w:right w:val="none" w:sz="0" w:space="0" w:color="auto"/>
      </w:divBdr>
    </w:div>
    <w:div w:id="208852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atista.com/statistic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 TargetMode="Externa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C54D4C5-A95B-47E5-8C34-ED35A878844E}">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Bar91</b:Tag>
    <b:SourceType>JournalArticle</b:SourceType>
    <b:Guid>{B1D6A043-C28F-46A0-A979-03298DD5E4A9}</b:Guid>
    <b:Title> Firm resources and sustained competitive advantage</b:Title>
    <b:JournalName>Journal of Management</b:JournalName>
    <b:Year>1991</b:Year>
    <b:Pages>99-120</b:Pages>
    <b:Author>
      <b:Author>
        <b:NameList>
          <b:Person>
            <b:Last>Barney</b:Last>
            <b:First>J.</b:First>
          </b:Person>
        </b:NameList>
      </b:Author>
    </b:Author>
    <b:RefOrder>1</b:RefOrder>
  </b:Source>
  <b:Source>
    <b:Tag>Bus24</b:Tag>
    <b:SourceType>JournalArticle</b:SourceType>
    <b:Guid>{E04A2948-CD37-41A7-AC60-959CEAAFF7B0}</b:Guid>
    <b:Title> Sustainable innovation in performance wear</b:Title>
    <b:Year>2024</b:Year>
    <b:Author>
      <b:Author>
        <b:NameList>
          <b:Person>
            <b:Last>Fashion</b:Last>
            <b:First>Business</b:First>
            <b:Middle>of</b:Middle>
          </b:Person>
        </b:NameList>
      </b:Author>
    </b:Author>
    <b:RefOrder>2</b:RefOrder>
  </b:Source>
  <b:Source>
    <b:Tag>Col24</b:Tag>
    <b:SourceType>Report</b:SourceType>
    <b:Guid>{85D7FFC7-0569-481B-A944-F40B5755D30B}</b:Guid>
    <b:Title>Corporate Responsibility Report</b:Title>
    <b:Year>2024</b:Year>
    <b:Author>
      <b:Author>
        <b:NameList>
          <b:Person>
            <b:Last>(CSC)</b:Last>
            <b:First>Columbia</b:First>
            <b:Middle>Sportswear Company</b:Middle>
          </b:Person>
        </b:NameList>
      </b:Author>
    </b:Author>
    <b:RefOrder>3</b:RefOrder>
  </b:Source>
  <b:Source>
    <b:Tag>Del24</b:Tag>
    <b:SourceType>Report</b:SourceType>
    <b:Guid>{10A9ACE0-52DF-400F-A97C-25A9C3C5B37A}</b:Guid>
    <b:Author>
      <b:Author>
        <b:NameList>
          <b:Person>
            <b:Last>Deloitte</b:Last>
          </b:Person>
        </b:NameList>
      </b:Author>
    </b:Author>
    <b:Title> Masstige marketing trends in the apparel industry</b:Title>
    <b:Year>2024</b:Year>
    <b:RefOrder>4</b:RefOrder>
  </b:Source>
  <b:Source>
    <b:Tag>For24</b:Tag>
    <b:SourceType>Report</b:SourceType>
    <b:Guid>{7BF824C0-BA44-4BD7-A318-20904E4A4B0C}</b:Guid>
    <b:Author>
      <b:Author>
        <b:NameList>
          <b:Person>
            <b:Last>Forbes</b:Last>
          </b:Person>
        </b:NameList>
      </b:Author>
    </b:Author>
    <b:Title>Technology trends shaping outdoor apparel manufacturing</b:Title>
    <b:Year>2024</b:Year>
    <b:RefOrder>5</b:RefOrder>
  </b:Source>
  <b:Source>
    <b:Tag>Gar24</b:Tag>
    <b:SourceType>Report</b:SourceType>
    <b:Guid>{4A759DF7-00A6-459A-9E7C-772F7166CE03}</b:Guid>
    <b:Author>
      <b:Author>
        <b:NameList>
          <b:Person>
            <b:Last>Gartner</b:Last>
          </b:Person>
        </b:NameList>
      </b:Author>
    </b:Author>
    <b:Title>Supply chain innovation and technology adoption in apparel manufacturing </b:Title>
    <b:Year>2024</b:Year>
    <b:RefOrder>6</b:RefOrder>
  </b:Source>
  <b:Source>
    <b:Tag>Har23</b:Tag>
    <b:SourceType>Report</b:SourceType>
    <b:Guid>{A3DAC101-0EA3-4FE4-9867-F510FB5DA8AC}</b:Guid>
    <b:Author>
      <b:Author>
        <b:NameList>
          <b:Person>
            <b:Last>Review</b:Last>
            <b:First>Harvard</b:First>
            <b:Middle>Business</b:Middle>
          </b:Person>
        </b:NameList>
      </b:Author>
    </b:Author>
    <b:Title>The dangers of greenwashing in fashion.</b:Title>
    <b:Year>2023</b:Year>
    <b:RefOrder>7</b:RefOrder>
  </b:Source>
  <b:Source>
    <b:Tag>IBI24</b:Tag>
    <b:SourceType>Report</b:SourceType>
    <b:Guid>{7D0E8743-D6A5-4282-8E35-7B68EE8C0B50}</b:Guid>
    <b:Author>
      <b:Author>
        <b:NameList>
          <b:Person>
            <b:Last>IBISWorld</b:Last>
          </b:Person>
        </b:NameList>
      </b:Author>
    </b:Author>
    <b:Title>Global outdoor clothing manufacturing industry report.</b:Title>
    <b:Year>2024</b:Year>
    <b:RefOrder>8</b:RefOrder>
  </b:Source>
  <b:Source>
    <b:Tag>Kot16</b:Tag>
    <b:SourceType>ConferenceProceedings</b:SourceType>
    <b:Guid>{BA14F86C-A309-4B28-9ACC-B77F00575B7C}</b:Guid>
    <b:Title>Marketing Management</b:Title>
    <b:Year>2016</b:Year>
    <b:Publisher>Pearson Education</b:Publisher>
    <b:Pages>15th edn</b:Pages>
    <b:Author>
      <b:Author>
        <b:NameList>
          <b:Person>
            <b:Last>Kotler</b:Last>
            <b:First>P.</b:First>
            <b:Middle>and Keller, K. L.</b:Middle>
          </b:Person>
        </b:NameList>
      </b:Author>
    </b:Author>
    <b:RefOrder>9</b:RefOrder>
  </b:Source>
  <b:Source>
    <b:Tag>Lie88</b:Tag>
    <b:SourceType>JournalArticle</b:SourceType>
    <b:Guid>{9AA58DAC-23EB-4F40-B8CC-29EE41ABDC9D}</b:Guid>
    <b:Title>First-mover advantages</b:Title>
    <b:Pages>41-58</b:Pages>
    <b:Year>1988</b:Year>
    <b:Author>
      <b:Author>
        <b:NameList>
          <b:Person>
            <b:Last>Lieberman</b:Last>
            <b:First>M.</b:First>
            <b:Middle>B. and Montgomery, D. B.</b:Middle>
          </b:Person>
        </b:NameList>
      </b:Author>
    </b:Author>
    <b:JournalName>Strategic Management Journal</b:JournalName>
    <b:Volume>9</b:Volume>
    <b:Issue>S1</b:Issue>
    <b:RefOrder>10</b:RefOrder>
  </b:Source>
  <b:Source>
    <b:Tag>Nie24</b:Tag>
    <b:SourceType>Report</b:SourceType>
    <b:Guid>{339B1737-0EB6-49F5-8769-3DD24C843793}</b:Guid>
    <b:Title>Consumer insights</b:Title>
    <b:Year>2024</b:Year>
    <b:Author>
      <b:Author>
        <b:NameList>
          <b:Person>
            <b:Last>IQ</b:Last>
            <b:First>Nielsen</b:First>
          </b:Person>
        </b:NameList>
      </b:Author>
    </b:Author>
    <b:Publisher>sustainability and outdoor lifestyle trends</b:Publisher>
    <b:RefOrder>11</b:RefOrder>
  </b:Source>
  <b:Source>
    <b:Tag>PwC24</b:Tag>
    <b:SourceType>Report</b:SourceType>
    <b:Guid>{90974229-F668-4589-B600-7BCD82C7664C}</b:Guid>
    <b:Author>
      <b:Author>
        <b:NameList>
          <b:Person>
            <b:Last>PwC</b:Last>
          </b:Person>
        </b:NameList>
      </b:Author>
    </b:Author>
    <b:Title>Global consumer intelligence series</b:Title>
    <b:Year>2024</b:Year>
    <b:Publisher>Apparel sustainability gap</b:Publisher>
    <b:RefOrder>12</b:RefOrder>
  </b:Source>
  <b:Source>
    <b:Tag>Rog03</b:Tag>
    <b:SourceType>JournalArticle</b:SourceType>
    <b:Guid>{5802F287-ABB8-49F9-9449-1BFBF3A7D16A}</b:Guid>
    <b:Author>
      <b:Author>
        <b:NameList>
          <b:Person>
            <b:Last>Rogers</b:Last>
            <b:First>E.</b:First>
            <b:Middle>M.</b:Middle>
          </b:Person>
        </b:NameList>
      </b:Author>
    </b:Author>
    <b:Title>Diffusion of Innovations</b:Title>
    <b:Year>2003</b:Year>
    <b:JournalName>Free Press</b:JournalName>
    <b:Issue>5th edn</b:Issue>
    <b:RefOrder>13</b:RefOrder>
  </b:Source>
  <b:Source>
    <b:Tag>Sta24</b:Tag>
    <b:SourceType>JournalArticle</b:SourceType>
    <b:Guid>{39E22452-469C-475B-ABDB-2E5B05F644C3}</b:Guid>
    <b:Author>
      <b:Author>
        <b:NameList>
          <b:Person>
            <b:Last>Statista</b:Last>
          </b:Person>
        </b:NameList>
      </b:Author>
    </b:Author>
    <b:Title> Global outdoor apparel market size </b:Title>
    <b:Year>2024</b:Year>
    <b:RefOrder>14</b:RefOrder>
  </b:Source>
  <b:Source>
    <b:Tag>Tee07</b:Tag>
    <b:SourceType>JournalArticle</b:SourceType>
    <b:Guid>{1C1A5713-6E9F-43A9-AC49-3D59021DFDF5}</b:Guid>
    <b:Author>
      <b:Author>
        <b:NameList>
          <b:Person>
            <b:Last>Teece</b:Last>
            <b:First>D.</b:First>
            <b:Middle>J.</b:Middle>
          </b:Person>
        </b:NameList>
      </b:Author>
    </b:Author>
    <b:Title>Explicating dynamic capabilities: the nature and micro foundations of (sustainable) enterprise performance</b:Title>
    <b:JournalName>Strategic Management Journal</b:JournalName>
    <b:Year>2007</b:Year>
    <b:Pages>1319-1350</b:Pages>
    <b:Volume>13</b:Volume>
    <b:Issue>28</b:Issue>
    <b:RefOrder>15</b:RefOrder>
  </b:Source>
  <b:Source>
    <b:Tag>VFC24</b:Tag>
    <b:SourceType>JournalArticle</b:SourceType>
    <b:Guid>{29369FA5-7B81-4D91-AD28-660A00813986}</b:Guid>
    <b:Author>
      <b:Author>
        <b:NameList>
          <b:Person>
            <b:Last>Corporation</b:Last>
            <b:First>VF</b:First>
          </b:Person>
        </b:NameList>
      </b:Author>
    </b:Author>
    <b:Title>The North Face sustainability and innovation </b:Title>
    <b:Year>2024</b:Year>
    <b:RefOrder>16</b:RefOrder>
  </b:Source>
  <b:Source>
    <b:Tag>Vog24</b:Tag>
    <b:SourceType>JournalArticle</b:SourceType>
    <b:Guid>{B9C6B266-C1CA-44EB-B1BF-6D3943AD49E5}</b:Guid>
    <b:Author>
      <b:Author>
        <b:NameList>
          <b:Person>
            <b:Last>Business</b:Last>
            <b:First>Vogue</b:First>
          </b:Person>
        </b:NameList>
      </b:Author>
    </b:Author>
    <b:Title> Inclusivity and sustainability in the outdoor fashion market</b:Title>
    <b:Year>2024</b:Year>
    <b:RefOrder>17</b:RefOrder>
  </b:Source>
  <b:Source>
    <b:Tag>WGS24</b:Tag>
    <b:SourceType>JournalArticle</b:SourceType>
    <b:Guid>{5B50165A-330E-4B7F-BC93-43C9D97B36F7}</b:Guid>
    <b:Author>
      <b:Author>
        <b:NameList>
          <b:Person>
            <b:Last>WGSN</b:Last>
          </b:Person>
        </b:NameList>
      </b:Author>
    </b:Author>
    <b:Title>Outdoor fashion consumer forecast 2024–2025</b:Title>
    <b:Year>2024</b:Year>
    <b:RefOrder>18</b:RefOrder>
  </b:Source>
</b:Sources>
</file>

<file path=customXml/itemProps1.xml><?xml version="1.0" encoding="utf-8"?>
<ds:datastoreItem xmlns:ds="http://schemas.openxmlformats.org/officeDocument/2006/customXml" ds:itemID="{7AC6B180-E482-4D16-98DF-D998298EE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13</Pages>
  <Words>3724</Words>
  <Characters>21229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Vaishnavi Patil</dc:creator>
  <cp:keywords/>
  <dc:description/>
  <cp:lastModifiedBy>Vaishnavi Patil</cp:lastModifiedBy>
  <cp:revision>16</cp:revision>
  <dcterms:created xsi:type="dcterms:W3CDTF">2025-10-19T22:10:00Z</dcterms:created>
  <dcterms:modified xsi:type="dcterms:W3CDTF">2025-10-23T00:13:00Z</dcterms:modified>
</cp:coreProperties>
</file>