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
      <w:pPr>
        <w:bidi w:val="0"/>
        <w:rPr>
          <w:b/>
          <w:bCs/>
          <w:sz w:val="32"/>
          <w:szCs w:val="32"/>
        </w:rPr>
      </w:pPr>
      <w:r>
        <w:rPr>
          <w:b/>
          <w:bCs/>
          <w:sz w:val="32"/>
          <w:szCs w:val="32"/>
        </w:rPr>
        <w:t>Executive Summary</w:t>
      </w:r>
    </w:p>
    <w:p>
      <w:pPr>
        <w:rPr>
          <w:b/>
          <w:bCs/>
        </w:rPr>
      </w:pPr>
    </w:p>
    <w:p>
      <w:pPr>
        <w:rPr>
          <w:rFonts w:hint="eastAsia"/>
        </w:rPr>
      </w:pPr>
      <w:r>
        <w:rPr>
          <w:rFonts w:hint="eastAsia"/>
        </w:rPr>
        <w:t>This article takes Nokia Company as the research object and delves into the theory applied by the company in management practice, as well as a series of issues arising from it. Through the analysis of Fayol's five management functions and Minzberg's management theory, it is revealed how these theories brought significant benefits to the company during Nokia's heyday, driving its success in the mobile device market. However, at the turning point of the smartphone era, Nokia neglected certain aspects of these management theories, leading to a series of management problems. By applying Taylor's theory to address these issues, this article proposes a possible solution that emphasizes the importance of scientific management and task specialization. At the same time, the applicability, benefits, and challenges of mainstream theories and critical theories in the context of Nokia were evaluated through comparative analysis.</w:t>
      </w:r>
    </w:p>
    <w:p>
      <w:pPr>
        <w:rPr>
          <w:rFonts w:hint="eastAsia"/>
        </w:rPr>
      </w:pPr>
    </w:p>
    <w:p>
      <w:pPr>
        <w:rPr>
          <w:rFonts w:hint="eastAsia"/>
        </w:rPr>
      </w:pPr>
      <w:r>
        <w:rPr>
          <w:rFonts w:hint="eastAsia"/>
        </w:rPr>
        <w:t>Keywords: Nokia, Management Theory, Fayol, Minzberg, Taylor Doctrine, Mainstream Theory, Critical Theory</w:t>
      </w: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sdt>
      <w:sdtPr>
        <w:rPr>
          <w:rFonts w:ascii="宋体" w:hAnsi="宋体" w:eastAsia="宋体" w:cstheme="minorBidi"/>
          <w:kern w:val="2"/>
          <w:sz w:val="21"/>
          <w:szCs w:val="24"/>
          <w:lang w:val="en-US" w:eastAsia="zh-CN" w:bidi="ar-SA"/>
        </w:rPr>
        <w:id w:val="147455808"/>
        <w15:color w:val="DBDBDB"/>
        <w:docPartObj>
          <w:docPartGallery w:val="Table of Contents"/>
          <w:docPartUnique/>
        </w:docPartObj>
      </w:sdtPr>
      <w:sdtEndPr>
        <w:rPr>
          <w:rFonts w:hint="eastAsia" w:ascii="Arial" w:hAnsi="Arial" w:eastAsia="Arial" w:cstheme="minorBidi"/>
          <w:kern w:val="2"/>
          <w:sz w:val="24"/>
          <w:szCs w:val="24"/>
          <w:lang w:val="en-US" w:eastAsia="zh-CN" w:bidi="ar-SA"/>
        </w:rPr>
      </w:sdtEndPr>
      <w:sdtContent>
        <w:p>
          <w:pPr>
            <w:spacing w:before="0" w:beforeLines="0" w:after="0" w:afterLines="0" w:line="240" w:lineRule="auto"/>
            <w:ind w:left="0" w:leftChars="0" w:right="0" w:rightChars="0" w:firstLine="0" w:firstLineChars="0"/>
            <w:jc w:val="center"/>
            <w:rPr>
              <w:rFonts w:hint="default"/>
              <w:lang w:val="en-US"/>
            </w:rPr>
          </w:pPr>
          <w:r>
            <w:rPr>
              <w:rFonts w:hint="eastAsia" w:ascii="宋体" w:hAnsi="宋体" w:eastAsia="宋体" w:cstheme="minorBidi"/>
              <w:kern w:val="2"/>
              <w:sz w:val="21"/>
              <w:szCs w:val="24"/>
              <w:lang w:val="en-US" w:eastAsia="zh-CN" w:bidi="ar-SA"/>
            </w:rPr>
            <w:t>Contents</w:t>
          </w:r>
        </w:p>
        <w:p>
          <w:pPr>
            <w:pStyle w:val="6"/>
            <w:tabs>
              <w:tab w:val="right" w:leader="dot" w:pos="8306"/>
            </w:tabs>
          </w:pPr>
          <w:r>
            <w:rPr>
              <w:rFonts w:hint="eastAsia"/>
            </w:rPr>
            <w:fldChar w:fldCharType="begin"/>
          </w:r>
          <w:r>
            <w:rPr>
              <w:rFonts w:hint="eastAsia"/>
            </w:rPr>
            <w:instrText xml:space="preserve">TOC \o "1-3" \h \u </w:instrText>
          </w:r>
          <w:r>
            <w:rPr>
              <w:rFonts w:hint="eastAsia"/>
            </w:rPr>
            <w:fldChar w:fldCharType="separate"/>
          </w:r>
          <w:r>
            <w:rPr>
              <w:rFonts w:hint="eastAsia"/>
            </w:rPr>
            <w:fldChar w:fldCharType="begin"/>
          </w:r>
          <w:r>
            <w:rPr>
              <w:rFonts w:hint="eastAsia"/>
            </w:rPr>
            <w:instrText xml:space="preserve"> HYPERLINK \l _Toc6821 </w:instrText>
          </w:r>
          <w:r>
            <w:rPr>
              <w:rFonts w:hint="eastAsia"/>
            </w:rPr>
            <w:fldChar w:fldCharType="separate"/>
          </w:r>
          <w:r>
            <w:rPr>
              <w:rFonts w:hint="eastAsia" w:eastAsia="宋体"/>
              <w:lang w:val="en-US" w:eastAsia="zh-CN"/>
            </w:rPr>
            <w:t>1.0 I</w:t>
          </w:r>
          <w:r>
            <w:rPr>
              <w:rFonts w:hint="eastAsia"/>
            </w:rPr>
            <w:t>ntroduction</w:t>
          </w:r>
          <w:r>
            <w:tab/>
          </w:r>
          <w:r>
            <w:fldChar w:fldCharType="begin"/>
          </w:r>
          <w:r>
            <w:instrText xml:space="preserve"> PAGEREF _Toc6821 \h </w:instrText>
          </w:r>
          <w:r>
            <w:fldChar w:fldCharType="separate"/>
          </w:r>
          <w:r>
            <w:t>3</w:t>
          </w:r>
          <w:r>
            <w:fldChar w:fldCharType="end"/>
          </w:r>
          <w:r>
            <w:rPr>
              <w:rFonts w:hint="eastAsia"/>
            </w:rPr>
            <w:fldChar w:fldCharType="end"/>
          </w:r>
        </w:p>
        <w:p>
          <w:pPr>
            <w:pStyle w:val="6"/>
            <w:tabs>
              <w:tab w:val="right" w:leader="dot" w:pos="8306"/>
            </w:tabs>
          </w:pPr>
          <w:r>
            <w:rPr>
              <w:rFonts w:hint="eastAsia"/>
            </w:rPr>
            <w:fldChar w:fldCharType="begin"/>
          </w:r>
          <w:r>
            <w:rPr>
              <w:rFonts w:hint="eastAsia"/>
            </w:rPr>
            <w:instrText xml:space="preserve"> HYPERLINK \l _Toc10685 </w:instrText>
          </w:r>
          <w:r>
            <w:rPr>
              <w:rFonts w:hint="eastAsia"/>
            </w:rPr>
            <w:fldChar w:fldCharType="separate"/>
          </w:r>
          <w:r>
            <w:rPr>
              <w:rFonts w:hint="eastAsia"/>
              <w:lang w:eastAsia="zh-CN"/>
            </w:rPr>
            <w:t>2.0 Main Findings</w:t>
          </w:r>
          <w:r>
            <w:tab/>
          </w:r>
          <w:r>
            <w:fldChar w:fldCharType="begin"/>
          </w:r>
          <w:r>
            <w:instrText xml:space="preserve"> PAGEREF _Toc10685 \h </w:instrText>
          </w:r>
          <w:r>
            <w:fldChar w:fldCharType="separate"/>
          </w:r>
          <w:r>
            <w:t>4</w:t>
          </w:r>
          <w:r>
            <w:fldChar w:fldCharType="end"/>
          </w:r>
          <w:r>
            <w:rPr>
              <w:rFonts w:hint="eastAsia"/>
            </w:rPr>
            <w:fldChar w:fldCharType="end"/>
          </w:r>
        </w:p>
        <w:p>
          <w:pPr>
            <w:pStyle w:val="7"/>
            <w:tabs>
              <w:tab w:val="right" w:leader="dot" w:pos="8306"/>
            </w:tabs>
          </w:pPr>
          <w:r>
            <w:rPr>
              <w:rFonts w:hint="eastAsia"/>
            </w:rPr>
            <w:fldChar w:fldCharType="begin"/>
          </w:r>
          <w:r>
            <w:rPr>
              <w:rFonts w:hint="eastAsia"/>
            </w:rPr>
            <w:instrText xml:space="preserve"> HYPERLINK \l _Toc16333 </w:instrText>
          </w:r>
          <w:r>
            <w:rPr>
              <w:rFonts w:hint="eastAsia"/>
            </w:rPr>
            <w:fldChar w:fldCharType="separate"/>
          </w:r>
          <w:r>
            <w:rPr>
              <w:rFonts w:hint="eastAsia"/>
              <w:lang w:val="en-US" w:eastAsia="zh-CN"/>
            </w:rPr>
            <w:t>2.1 Background</w:t>
          </w:r>
          <w:r>
            <w:tab/>
          </w:r>
          <w:r>
            <w:fldChar w:fldCharType="begin"/>
          </w:r>
          <w:r>
            <w:instrText xml:space="preserve"> PAGEREF _Toc16333 \h </w:instrText>
          </w:r>
          <w:r>
            <w:fldChar w:fldCharType="separate"/>
          </w:r>
          <w:r>
            <w:t>4</w:t>
          </w:r>
          <w:r>
            <w:fldChar w:fldCharType="end"/>
          </w:r>
          <w:r>
            <w:rPr>
              <w:rFonts w:hint="eastAsia"/>
            </w:rPr>
            <w:fldChar w:fldCharType="end"/>
          </w:r>
        </w:p>
        <w:p>
          <w:pPr>
            <w:pStyle w:val="7"/>
            <w:tabs>
              <w:tab w:val="right" w:leader="dot" w:pos="8306"/>
            </w:tabs>
          </w:pPr>
          <w:r>
            <w:rPr>
              <w:rFonts w:hint="eastAsia"/>
            </w:rPr>
            <w:fldChar w:fldCharType="begin"/>
          </w:r>
          <w:r>
            <w:rPr>
              <w:rFonts w:hint="eastAsia"/>
            </w:rPr>
            <w:instrText xml:space="preserve"> HYPERLINK \l _Toc29120 </w:instrText>
          </w:r>
          <w:r>
            <w:rPr>
              <w:rFonts w:hint="eastAsia"/>
            </w:rPr>
            <w:fldChar w:fldCharType="separate"/>
          </w:r>
          <w:r>
            <w:rPr>
              <w:rFonts w:hint="eastAsia"/>
              <w:lang w:val="en-US" w:eastAsia="zh-CN"/>
            </w:rPr>
            <w:t>2.2 The Role of the Manager</w:t>
          </w:r>
          <w:r>
            <w:tab/>
          </w:r>
          <w:r>
            <w:fldChar w:fldCharType="begin"/>
          </w:r>
          <w:r>
            <w:instrText xml:space="preserve"> PAGEREF _Toc29120 \h </w:instrText>
          </w:r>
          <w:r>
            <w:fldChar w:fldCharType="separate"/>
          </w:r>
          <w:r>
            <w:t>4</w:t>
          </w:r>
          <w:r>
            <w:fldChar w:fldCharType="end"/>
          </w:r>
          <w:r>
            <w:rPr>
              <w:rFonts w:hint="eastAsia"/>
            </w:rPr>
            <w:fldChar w:fldCharType="end"/>
          </w:r>
        </w:p>
        <w:p>
          <w:pPr>
            <w:pStyle w:val="5"/>
            <w:tabs>
              <w:tab w:val="right" w:leader="dot" w:pos="8306"/>
            </w:tabs>
          </w:pPr>
          <w:r>
            <w:rPr>
              <w:rFonts w:hint="eastAsia"/>
            </w:rPr>
            <w:fldChar w:fldCharType="begin"/>
          </w:r>
          <w:r>
            <w:rPr>
              <w:rFonts w:hint="eastAsia"/>
            </w:rPr>
            <w:instrText xml:space="preserve"> HYPERLINK \l _Toc1265 </w:instrText>
          </w:r>
          <w:r>
            <w:rPr>
              <w:rFonts w:hint="eastAsia"/>
            </w:rPr>
            <w:fldChar w:fldCharType="separate"/>
          </w:r>
          <w:r>
            <w:rPr>
              <w:rFonts w:hint="eastAsia"/>
              <w:lang w:val="en-US" w:eastAsia="zh-CN"/>
            </w:rPr>
            <w:t>2.2.1 Management Functions Theory</w:t>
          </w:r>
          <w:r>
            <w:tab/>
          </w:r>
          <w:r>
            <w:fldChar w:fldCharType="begin"/>
          </w:r>
          <w:r>
            <w:instrText xml:space="preserve"> PAGEREF _Toc1265 \h </w:instrText>
          </w:r>
          <w:r>
            <w:fldChar w:fldCharType="separate"/>
          </w:r>
          <w:r>
            <w:t>4</w:t>
          </w:r>
          <w:r>
            <w:fldChar w:fldCharType="end"/>
          </w:r>
          <w:r>
            <w:rPr>
              <w:rFonts w:hint="eastAsia"/>
            </w:rPr>
            <w:fldChar w:fldCharType="end"/>
          </w:r>
        </w:p>
        <w:p>
          <w:pPr>
            <w:pStyle w:val="5"/>
            <w:tabs>
              <w:tab w:val="right" w:leader="dot" w:pos="8306"/>
            </w:tabs>
          </w:pPr>
          <w:r>
            <w:rPr>
              <w:rFonts w:hint="eastAsia"/>
            </w:rPr>
            <w:fldChar w:fldCharType="begin"/>
          </w:r>
          <w:r>
            <w:rPr>
              <w:rFonts w:hint="eastAsia"/>
            </w:rPr>
            <w:instrText xml:space="preserve"> HYPERLINK \l _Toc32757 </w:instrText>
          </w:r>
          <w:r>
            <w:rPr>
              <w:rFonts w:hint="eastAsia"/>
            </w:rPr>
            <w:fldChar w:fldCharType="separate"/>
          </w:r>
          <w:r>
            <w:rPr>
              <w:rFonts w:hint="eastAsia"/>
              <w:lang w:val="en-US" w:eastAsia="zh-CN"/>
            </w:rPr>
            <w:t>2.2.2 Managerial Roles</w:t>
          </w:r>
          <w:r>
            <w:tab/>
          </w:r>
          <w:r>
            <w:fldChar w:fldCharType="begin"/>
          </w:r>
          <w:r>
            <w:instrText xml:space="preserve"> PAGEREF _Toc32757 \h </w:instrText>
          </w:r>
          <w:r>
            <w:fldChar w:fldCharType="separate"/>
          </w:r>
          <w:r>
            <w:t>6</w:t>
          </w:r>
          <w:r>
            <w:fldChar w:fldCharType="end"/>
          </w:r>
          <w:r>
            <w:rPr>
              <w:rFonts w:hint="eastAsia"/>
            </w:rPr>
            <w:fldChar w:fldCharType="end"/>
          </w:r>
        </w:p>
        <w:p>
          <w:pPr>
            <w:pStyle w:val="7"/>
            <w:tabs>
              <w:tab w:val="right" w:leader="dot" w:pos="8306"/>
            </w:tabs>
          </w:pPr>
          <w:r>
            <w:rPr>
              <w:rFonts w:hint="eastAsia"/>
            </w:rPr>
            <w:fldChar w:fldCharType="begin"/>
          </w:r>
          <w:r>
            <w:rPr>
              <w:rFonts w:hint="eastAsia"/>
            </w:rPr>
            <w:instrText xml:space="preserve"> HYPERLINK \l _Toc8721 </w:instrText>
          </w:r>
          <w:r>
            <w:rPr>
              <w:rFonts w:hint="eastAsia"/>
            </w:rPr>
            <w:fldChar w:fldCharType="separate"/>
          </w:r>
          <w:r>
            <w:rPr>
              <w:rFonts w:hint="eastAsia"/>
              <w:lang w:val="en-US" w:eastAsia="zh-CN"/>
            </w:rPr>
            <w:t>2.3 Management issues faced by Nokia</w:t>
          </w:r>
          <w:r>
            <w:tab/>
          </w:r>
          <w:r>
            <w:fldChar w:fldCharType="begin"/>
          </w:r>
          <w:r>
            <w:instrText xml:space="preserve"> PAGEREF _Toc8721 \h </w:instrText>
          </w:r>
          <w:r>
            <w:fldChar w:fldCharType="separate"/>
          </w:r>
          <w:r>
            <w:t>7</w:t>
          </w:r>
          <w:r>
            <w:fldChar w:fldCharType="end"/>
          </w:r>
          <w:r>
            <w:rPr>
              <w:rFonts w:hint="eastAsia"/>
            </w:rPr>
            <w:fldChar w:fldCharType="end"/>
          </w:r>
        </w:p>
        <w:p>
          <w:pPr>
            <w:pStyle w:val="7"/>
            <w:tabs>
              <w:tab w:val="right" w:leader="dot" w:pos="8306"/>
            </w:tabs>
          </w:pPr>
          <w:r>
            <w:rPr>
              <w:rFonts w:hint="eastAsia"/>
            </w:rPr>
            <w:fldChar w:fldCharType="begin"/>
          </w:r>
          <w:r>
            <w:rPr>
              <w:rFonts w:hint="eastAsia"/>
            </w:rPr>
            <w:instrText xml:space="preserve"> HYPERLINK \l _Toc12146 </w:instrText>
          </w:r>
          <w:r>
            <w:rPr>
              <w:rFonts w:hint="eastAsia"/>
            </w:rPr>
            <w:fldChar w:fldCharType="separate"/>
          </w:r>
          <w:r>
            <w:rPr>
              <w:rFonts w:hint="eastAsia"/>
              <w:lang w:val="en-US" w:eastAsia="zh-CN"/>
            </w:rPr>
            <w:t xml:space="preserve">2.4 </w:t>
          </w:r>
          <w:r>
            <w:rPr>
              <w:rFonts w:ascii="Segoe UI" w:hAnsi="Segoe UI" w:eastAsia="Segoe UI" w:cs="Segoe UI"/>
              <w:i w:val="0"/>
              <w:iCs w:val="0"/>
              <w:caps w:val="0"/>
              <w:spacing w:val="0"/>
              <w:szCs w:val="24"/>
            </w:rPr>
            <w:t>Taylorism</w:t>
          </w:r>
          <w:r>
            <w:tab/>
          </w:r>
          <w:r>
            <w:fldChar w:fldCharType="begin"/>
          </w:r>
          <w:r>
            <w:instrText xml:space="preserve"> PAGEREF _Toc12146 \h </w:instrText>
          </w:r>
          <w:r>
            <w:fldChar w:fldCharType="separate"/>
          </w:r>
          <w:r>
            <w:t>7</w:t>
          </w:r>
          <w:r>
            <w:fldChar w:fldCharType="end"/>
          </w:r>
          <w:r>
            <w:rPr>
              <w:rFonts w:hint="eastAsia"/>
            </w:rPr>
            <w:fldChar w:fldCharType="end"/>
          </w:r>
        </w:p>
        <w:p>
          <w:pPr>
            <w:pStyle w:val="7"/>
            <w:tabs>
              <w:tab w:val="right" w:leader="dot" w:pos="8306"/>
            </w:tabs>
          </w:pPr>
          <w:r>
            <w:rPr>
              <w:rFonts w:hint="eastAsia"/>
            </w:rPr>
            <w:fldChar w:fldCharType="begin"/>
          </w:r>
          <w:r>
            <w:rPr>
              <w:rFonts w:hint="eastAsia"/>
            </w:rPr>
            <w:instrText xml:space="preserve"> HYPERLINK \l _Toc25763 </w:instrText>
          </w:r>
          <w:r>
            <w:rPr>
              <w:rFonts w:hint="eastAsia"/>
            </w:rPr>
            <w:fldChar w:fldCharType="separate"/>
          </w:r>
          <w:r>
            <w:rPr>
              <w:rFonts w:hint="eastAsia"/>
              <w:lang w:val="en-US" w:eastAsia="zh-CN"/>
            </w:rPr>
            <w:t>2.5 Mainstream v Critical Theories of Management</w:t>
          </w:r>
          <w:r>
            <w:tab/>
          </w:r>
          <w:r>
            <w:fldChar w:fldCharType="begin"/>
          </w:r>
          <w:r>
            <w:instrText xml:space="preserve"> PAGEREF _Toc25763 \h </w:instrText>
          </w:r>
          <w:r>
            <w:fldChar w:fldCharType="separate"/>
          </w:r>
          <w:r>
            <w:t>8</w:t>
          </w:r>
          <w:r>
            <w:fldChar w:fldCharType="end"/>
          </w:r>
          <w:r>
            <w:rPr>
              <w:rFonts w:hint="eastAsia"/>
            </w:rPr>
            <w:fldChar w:fldCharType="end"/>
          </w:r>
        </w:p>
        <w:p>
          <w:pPr>
            <w:pStyle w:val="5"/>
            <w:tabs>
              <w:tab w:val="right" w:leader="dot" w:pos="8306"/>
            </w:tabs>
          </w:pPr>
          <w:r>
            <w:rPr>
              <w:rFonts w:hint="eastAsia"/>
            </w:rPr>
            <w:fldChar w:fldCharType="begin"/>
          </w:r>
          <w:r>
            <w:rPr>
              <w:rFonts w:hint="eastAsia"/>
            </w:rPr>
            <w:instrText xml:space="preserve"> HYPERLINK \l _Toc17343 </w:instrText>
          </w:r>
          <w:r>
            <w:rPr>
              <w:rFonts w:hint="eastAsia"/>
            </w:rPr>
            <w:fldChar w:fldCharType="separate"/>
          </w:r>
          <w:r>
            <w:rPr>
              <w:rFonts w:hint="default"/>
              <w:lang w:val="en-US" w:eastAsia="zh-CN"/>
            </w:rPr>
            <w:t>2.5.1 Mainstream Theory</w:t>
          </w:r>
          <w:r>
            <w:tab/>
          </w:r>
          <w:r>
            <w:fldChar w:fldCharType="begin"/>
          </w:r>
          <w:r>
            <w:instrText xml:space="preserve"> PAGEREF _Toc17343 \h </w:instrText>
          </w:r>
          <w:r>
            <w:fldChar w:fldCharType="separate"/>
          </w:r>
          <w:r>
            <w:t>8</w:t>
          </w:r>
          <w:r>
            <w:fldChar w:fldCharType="end"/>
          </w:r>
          <w:r>
            <w:rPr>
              <w:rFonts w:hint="eastAsia"/>
            </w:rPr>
            <w:fldChar w:fldCharType="end"/>
          </w:r>
        </w:p>
        <w:p>
          <w:pPr>
            <w:pStyle w:val="5"/>
            <w:tabs>
              <w:tab w:val="right" w:leader="dot" w:pos="8306"/>
            </w:tabs>
          </w:pPr>
          <w:r>
            <w:rPr>
              <w:rFonts w:hint="eastAsia"/>
            </w:rPr>
            <w:fldChar w:fldCharType="begin"/>
          </w:r>
          <w:r>
            <w:rPr>
              <w:rFonts w:hint="eastAsia"/>
            </w:rPr>
            <w:instrText xml:space="preserve"> HYPERLINK \l _Toc9810 </w:instrText>
          </w:r>
          <w:r>
            <w:rPr>
              <w:rFonts w:hint="eastAsia"/>
            </w:rPr>
            <w:fldChar w:fldCharType="separate"/>
          </w:r>
          <w:r>
            <w:rPr>
              <w:rFonts w:hint="default"/>
              <w:lang w:val="en-US" w:eastAsia="zh-CN"/>
            </w:rPr>
            <w:t>2.5.2 Critical Theory</w:t>
          </w:r>
          <w:r>
            <w:tab/>
          </w:r>
          <w:r>
            <w:fldChar w:fldCharType="begin"/>
          </w:r>
          <w:r>
            <w:instrText xml:space="preserve"> PAGEREF _Toc9810 \h </w:instrText>
          </w:r>
          <w:r>
            <w:fldChar w:fldCharType="separate"/>
          </w:r>
          <w:r>
            <w:t>9</w:t>
          </w:r>
          <w:r>
            <w:fldChar w:fldCharType="end"/>
          </w:r>
          <w:r>
            <w:rPr>
              <w:rFonts w:hint="eastAsia"/>
            </w:rPr>
            <w:fldChar w:fldCharType="end"/>
          </w:r>
        </w:p>
        <w:p>
          <w:pPr>
            <w:pStyle w:val="7"/>
            <w:tabs>
              <w:tab w:val="right" w:leader="dot" w:pos="8306"/>
            </w:tabs>
          </w:pPr>
          <w:r>
            <w:rPr>
              <w:rFonts w:hint="eastAsia"/>
            </w:rPr>
            <w:fldChar w:fldCharType="begin"/>
          </w:r>
          <w:r>
            <w:rPr>
              <w:rFonts w:hint="eastAsia"/>
            </w:rPr>
            <w:instrText xml:space="preserve"> HYPERLINK \l _Toc19224 </w:instrText>
          </w:r>
          <w:r>
            <w:rPr>
              <w:rFonts w:hint="eastAsia"/>
            </w:rPr>
            <w:fldChar w:fldCharType="separate"/>
          </w:r>
          <w:r>
            <w:rPr>
              <w:rFonts w:hint="eastAsia"/>
              <w:lang w:val="en-US" w:eastAsia="zh-CN"/>
            </w:rPr>
            <w:t xml:space="preserve">2.6 </w:t>
          </w:r>
          <w:r>
            <w:rPr>
              <w:rFonts w:hint="default"/>
              <w:lang w:val="en-US" w:eastAsia="zh-CN"/>
            </w:rPr>
            <w:t>Ethical Position Assessment</w:t>
          </w:r>
          <w:r>
            <w:tab/>
          </w:r>
          <w:r>
            <w:fldChar w:fldCharType="begin"/>
          </w:r>
          <w:r>
            <w:instrText xml:space="preserve"> PAGEREF _Toc19224 \h </w:instrText>
          </w:r>
          <w:r>
            <w:fldChar w:fldCharType="separate"/>
          </w:r>
          <w:r>
            <w:t>9</w:t>
          </w:r>
          <w:r>
            <w:fldChar w:fldCharType="end"/>
          </w:r>
          <w:r>
            <w:rPr>
              <w:rFonts w:hint="eastAsia"/>
            </w:rPr>
            <w:fldChar w:fldCharType="end"/>
          </w:r>
        </w:p>
        <w:p>
          <w:pPr>
            <w:pStyle w:val="5"/>
            <w:tabs>
              <w:tab w:val="right" w:leader="dot" w:pos="8306"/>
            </w:tabs>
          </w:pPr>
          <w:r>
            <w:rPr>
              <w:rFonts w:hint="eastAsia"/>
            </w:rPr>
            <w:fldChar w:fldCharType="begin"/>
          </w:r>
          <w:r>
            <w:rPr>
              <w:rFonts w:hint="eastAsia"/>
            </w:rPr>
            <w:instrText xml:space="preserve"> HYPERLINK \l _Toc21175 </w:instrText>
          </w:r>
          <w:r>
            <w:rPr>
              <w:rFonts w:hint="eastAsia"/>
            </w:rPr>
            <w:fldChar w:fldCharType="separate"/>
          </w:r>
          <w:r>
            <w:rPr>
              <w:rFonts w:hint="eastAsia"/>
              <w:lang w:val="en-US" w:eastAsia="zh-CN"/>
            </w:rPr>
            <w:t>2.6.1</w:t>
          </w:r>
          <w:r>
            <w:rPr>
              <w:rFonts w:hint="default"/>
              <w:lang w:val="en-US" w:eastAsia="zh-CN"/>
            </w:rPr>
            <w:t xml:space="preserve"> Employees</w:t>
          </w:r>
          <w:r>
            <w:tab/>
          </w:r>
          <w:r>
            <w:fldChar w:fldCharType="begin"/>
          </w:r>
          <w:r>
            <w:instrText xml:space="preserve"> PAGEREF _Toc21175 \h </w:instrText>
          </w:r>
          <w:r>
            <w:fldChar w:fldCharType="separate"/>
          </w:r>
          <w:r>
            <w:t>9</w:t>
          </w:r>
          <w:r>
            <w:fldChar w:fldCharType="end"/>
          </w:r>
          <w:r>
            <w:rPr>
              <w:rFonts w:hint="eastAsia"/>
            </w:rPr>
            <w:fldChar w:fldCharType="end"/>
          </w:r>
        </w:p>
        <w:p>
          <w:pPr>
            <w:pStyle w:val="5"/>
            <w:tabs>
              <w:tab w:val="right" w:leader="dot" w:pos="8306"/>
            </w:tabs>
          </w:pPr>
          <w:r>
            <w:rPr>
              <w:rFonts w:hint="eastAsia"/>
            </w:rPr>
            <w:fldChar w:fldCharType="begin"/>
          </w:r>
          <w:r>
            <w:rPr>
              <w:rFonts w:hint="eastAsia"/>
            </w:rPr>
            <w:instrText xml:space="preserve"> HYPERLINK \l _Toc1978 </w:instrText>
          </w:r>
          <w:r>
            <w:rPr>
              <w:rFonts w:hint="eastAsia"/>
            </w:rPr>
            <w:fldChar w:fldCharType="separate"/>
          </w:r>
          <w:r>
            <w:rPr>
              <w:rFonts w:hint="eastAsia"/>
              <w:lang w:val="en-US" w:eastAsia="zh-CN"/>
            </w:rPr>
            <w:t>2.6.2</w:t>
          </w:r>
          <w:r>
            <w:rPr>
              <w:rFonts w:hint="default"/>
              <w:lang w:val="en-US" w:eastAsia="zh-CN"/>
            </w:rPr>
            <w:t xml:space="preserve"> Environment and Corporate Social Responsibility (CSR)</w:t>
          </w:r>
          <w:r>
            <w:tab/>
          </w:r>
          <w:r>
            <w:fldChar w:fldCharType="begin"/>
          </w:r>
          <w:r>
            <w:instrText xml:space="preserve"> PAGEREF _Toc1978 \h </w:instrText>
          </w:r>
          <w:r>
            <w:fldChar w:fldCharType="separate"/>
          </w:r>
          <w:r>
            <w:t>10</w:t>
          </w:r>
          <w:r>
            <w:fldChar w:fldCharType="end"/>
          </w:r>
          <w:r>
            <w:rPr>
              <w:rFonts w:hint="eastAsia"/>
            </w:rPr>
            <w:fldChar w:fldCharType="end"/>
          </w:r>
        </w:p>
        <w:p>
          <w:pPr>
            <w:pStyle w:val="6"/>
            <w:tabs>
              <w:tab w:val="right" w:leader="dot" w:pos="8306"/>
            </w:tabs>
          </w:pPr>
          <w:r>
            <w:rPr>
              <w:rFonts w:hint="eastAsia"/>
            </w:rPr>
            <w:fldChar w:fldCharType="begin"/>
          </w:r>
          <w:r>
            <w:rPr>
              <w:rFonts w:hint="eastAsia"/>
            </w:rPr>
            <w:instrText xml:space="preserve"> HYPERLINK \l _Toc15357 </w:instrText>
          </w:r>
          <w:r>
            <w:rPr>
              <w:rFonts w:hint="eastAsia"/>
            </w:rPr>
            <w:fldChar w:fldCharType="separate"/>
          </w:r>
          <w:r>
            <w:rPr>
              <w:rFonts w:hint="eastAsia"/>
              <w:lang w:val="en-US" w:eastAsia="zh-CN"/>
            </w:rPr>
            <w:t>3</w:t>
          </w:r>
          <w:r>
            <w:rPr>
              <w:rFonts w:hint="default"/>
              <w:lang w:val="en-US" w:eastAsia="zh-CN"/>
            </w:rPr>
            <w:t>.</w:t>
          </w:r>
          <w:r>
            <w:rPr>
              <w:rFonts w:hint="eastAsia"/>
              <w:lang w:val="en-US" w:eastAsia="zh-CN"/>
            </w:rPr>
            <w:t>0</w:t>
          </w:r>
          <w:r>
            <w:rPr>
              <w:rFonts w:hint="default"/>
              <w:lang w:val="en-US" w:eastAsia="zh-CN"/>
            </w:rPr>
            <w:t xml:space="preserve"> Conclusion</w:t>
          </w:r>
          <w:r>
            <w:tab/>
          </w:r>
          <w:r>
            <w:fldChar w:fldCharType="begin"/>
          </w:r>
          <w:r>
            <w:instrText xml:space="preserve"> PAGEREF _Toc15357 \h </w:instrText>
          </w:r>
          <w:r>
            <w:fldChar w:fldCharType="separate"/>
          </w:r>
          <w:r>
            <w:t>11</w:t>
          </w:r>
          <w:r>
            <w:fldChar w:fldCharType="end"/>
          </w:r>
          <w:r>
            <w:rPr>
              <w:rFonts w:hint="eastAsia"/>
            </w:rPr>
            <w:fldChar w:fldCharType="end"/>
          </w:r>
        </w:p>
        <w:p>
          <w:pPr>
            <w:pStyle w:val="6"/>
            <w:tabs>
              <w:tab w:val="right" w:leader="dot" w:pos="8306"/>
            </w:tabs>
          </w:pPr>
          <w:r>
            <w:rPr>
              <w:rFonts w:hint="eastAsia"/>
            </w:rPr>
            <w:fldChar w:fldCharType="begin"/>
          </w:r>
          <w:r>
            <w:rPr>
              <w:rFonts w:hint="eastAsia"/>
            </w:rPr>
            <w:instrText xml:space="preserve"> HYPERLINK \l _Toc16510 </w:instrText>
          </w:r>
          <w:r>
            <w:rPr>
              <w:rFonts w:hint="eastAsia"/>
            </w:rPr>
            <w:fldChar w:fldCharType="separate"/>
          </w:r>
          <w:r>
            <w:rPr>
              <w:rFonts w:hint="eastAsia"/>
              <w:lang w:val="en-US" w:eastAsia="zh-CN"/>
            </w:rPr>
            <w:t>4.0</w:t>
          </w:r>
          <w:r>
            <w:rPr>
              <w:rFonts w:hint="default"/>
              <w:lang w:val="en-US" w:eastAsia="zh-CN"/>
            </w:rPr>
            <w:t xml:space="preserve"> Recommendations</w:t>
          </w:r>
          <w:r>
            <w:tab/>
          </w:r>
          <w:r>
            <w:fldChar w:fldCharType="begin"/>
          </w:r>
          <w:r>
            <w:instrText xml:space="preserve"> PAGEREF _Toc16510 \h </w:instrText>
          </w:r>
          <w:r>
            <w:fldChar w:fldCharType="separate"/>
          </w:r>
          <w:r>
            <w:t>11</w:t>
          </w:r>
          <w:r>
            <w:fldChar w:fldCharType="end"/>
          </w:r>
          <w:r>
            <w:rPr>
              <w:rFonts w:hint="eastAsia"/>
            </w:rPr>
            <w:fldChar w:fldCharType="end"/>
          </w:r>
        </w:p>
        <w:p>
          <w:pPr>
            <w:pStyle w:val="6"/>
            <w:tabs>
              <w:tab w:val="right" w:leader="dot" w:pos="8306"/>
            </w:tabs>
          </w:pPr>
          <w:r>
            <w:rPr>
              <w:rFonts w:hint="eastAsia"/>
            </w:rPr>
            <w:fldChar w:fldCharType="begin"/>
          </w:r>
          <w:r>
            <w:rPr>
              <w:rFonts w:hint="eastAsia"/>
            </w:rPr>
            <w:instrText xml:space="preserve"> HYPERLINK \l _Toc15760 </w:instrText>
          </w:r>
          <w:r>
            <w:rPr>
              <w:rFonts w:hint="eastAsia"/>
            </w:rPr>
            <w:fldChar w:fldCharType="separate"/>
          </w:r>
          <w:r>
            <w:rPr>
              <w:rFonts w:hint="default"/>
              <w:lang w:val="en-US" w:eastAsia="zh-CN"/>
            </w:rPr>
            <w:t>References</w:t>
          </w:r>
          <w:r>
            <w:tab/>
          </w:r>
          <w:r>
            <w:fldChar w:fldCharType="begin"/>
          </w:r>
          <w:r>
            <w:instrText xml:space="preserve"> PAGEREF _Toc15760 \h </w:instrText>
          </w:r>
          <w:r>
            <w:fldChar w:fldCharType="separate"/>
          </w:r>
          <w:r>
            <w:t>13</w:t>
          </w:r>
          <w:r>
            <w:fldChar w:fldCharType="end"/>
          </w:r>
          <w:r>
            <w:rPr>
              <w:rFonts w:hint="eastAsia"/>
            </w:rPr>
            <w:fldChar w:fldCharType="end"/>
          </w:r>
        </w:p>
        <w:p>
          <w:pPr>
            <w:rPr>
              <w:rFonts w:hint="eastAsia"/>
            </w:rPr>
          </w:pPr>
          <w:r>
            <w:rPr>
              <w:rFonts w:hint="eastAsia"/>
            </w:rPr>
            <w:fldChar w:fldCharType="end"/>
          </w:r>
        </w:p>
      </w:sdtContent>
    </w:sdt>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pStyle w:val="2"/>
        <w:bidi w:val="0"/>
        <w:rPr>
          <w:rFonts w:hint="eastAsia"/>
        </w:rPr>
      </w:pPr>
      <w:bookmarkStart w:id="0" w:name="_Toc6821"/>
      <w:r>
        <w:rPr>
          <w:rFonts w:hint="eastAsia" w:eastAsia="宋体"/>
          <w:lang w:val="en-US" w:eastAsia="zh-CN"/>
        </w:rPr>
        <w:t>1.0 I</w:t>
      </w:r>
      <w:r>
        <w:rPr>
          <w:rFonts w:hint="eastAsia"/>
        </w:rPr>
        <w:t>ntroduction</w:t>
      </w:r>
      <w:bookmarkEnd w:id="0"/>
    </w:p>
    <w:p>
      <w:pPr>
        <w:rPr>
          <w:rFonts w:hint="eastAsia"/>
        </w:rPr>
      </w:pPr>
      <w:r>
        <w:rPr>
          <w:rFonts w:hint="eastAsia"/>
        </w:rPr>
        <w:t>With the continuous evolution of the global business environment, the theory of enterprise management is also constantly developing. This article focuses on Nokia, a company that once dominated the mobile communication industry. Through in-depth research on the management practices of the company, we aim to explore the application of different management theories during their periods of success and setbacks, and how these theories shape the company's destiny.</w:t>
      </w:r>
    </w:p>
    <w:p>
      <w:pPr>
        <w:rPr>
          <w:rFonts w:hint="eastAsia"/>
        </w:rPr>
      </w:pPr>
    </w:p>
    <w:p>
      <w:pPr>
        <w:rPr>
          <w:rFonts w:hint="eastAsia"/>
        </w:rPr>
      </w:pPr>
      <w:r>
        <w:rPr>
          <w:rFonts w:hint="eastAsia"/>
        </w:rPr>
        <w:t>Firstly, we will review Nokia's background and introduce its rise and decline in the industry. Then, we will focus on Fayol's five management functions and Minzberg's management theory, analyzing their application in Nokia's management. Subsequently, we will delve deeper into the management issues faced in the era of smartphones and propose Taylorism as a possible solution. Next, through a comparative analysis of mainstream theories and critical theories, we will evaluate the applicability of these theories in the Nokia context, as well as their impact on company behavior and practice.</w:t>
      </w:r>
    </w:p>
    <w:p>
      <w:pPr>
        <w:rPr>
          <w:rFonts w:hint="eastAsia"/>
        </w:rPr>
      </w:pPr>
    </w:p>
    <w:p>
      <w:r>
        <w:rPr>
          <w:rFonts w:hint="eastAsia"/>
        </w:rPr>
        <w:t>Finally, we will conduct an ethical assessment of Nokia's management issues, focusing on the impact on employees, the environment, and corporate social responsibility. Through comprehensive research, this article aims to provide profound insights into the application of enterprise management theory and provide useful suggestions for future enterprises facing similar challenges.</w:t>
      </w:r>
    </w:p>
    <w:p/>
    <w:p/>
    <w:p/>
    <w:p/>
    <w:p/>
    <w:p>
      <w:pPr>
        <w:rPr>
          <w:rFonts w:hint="eastAsia"/>
          <w:lang w:eastAsia="zh-CN"/>
        </w:rPr>
      </w:pPr>
    </w:p>
    <w:p>
      <w:pPr>
        <w:rPr>
          <w:rFonts w:hint="eastAsia"/>
          <w:lang w:eastAsia="zh-CN"/>
        </w:rPr>
      </w:pPr>
    </w:p>
    <w:p>
      <w:pPr>
        <w:rPr>
          <w:rFonts w:hint="eastAsia"/>
          <w:lang w:eastAsia="zh-CN"/>
        </w:rPr>
      </w:pPr>
    </w:p>
    <w:p>
      <w:pPr>
        <w:rPr>
          <w:rFonts w:hint="eastAsia"/>
          <w:lang w:eastAsia="zh-CN"/>
        </w:rPr>
      </w:pPr>
    </w:p>
    <w:p>
      <w:pPr>
        <w:rPr>
          <w:rFonts w:hint="eastAsia"/>
          <w:lang w:eastAsia="zh-CN"/>
        </w:rPr>
      </w:pPr>
    </w:p>
    <w:p>
      <w:pPr>
        <w:rPr>
          <w:rFonts w:hint="eastAsia"/>
          <w:lang w:eastAsia="zh-CN"/>
        </w:rPr>
      </w:pPr>
    </w:p>
    <w:p>
      <w:pPr>
        <w:rPr>
          <w:rFonts w:hint="eastAsia"/>
          <w:lang w:eastAsia="zh-CN"/>
        </w:rPr>
      </w:pPr>
    </w:p>
    <w:p>
      <w:pPr>
        <w:rPr>
          <w:rFonts w:hint="eastAsia"/>
          <w:lang w:eastAsia="zh-CN"/>
        </w:rPr>
      </w:pPr>
    </w:p>
    <w:p>
      <w:pPr>
        <w:rPr>
          <w:rFonts w:hint="eastAsia"/>
          <w:lang w:eastAsia="zh-CN"/>
        </w:rPr>
      </w:pPr>
    </w:p>
    <w:p>
      <w:pPr>
        <w:rPr>
          <w:rFonts w:hint="eastAsia"/>
          <w:lang w:eastAsia="zh-CN"/>
        </w:rPr>
      </w:pPr>
    </w:p>
    <w:p>
      <w:pPr>
        <w:rPr>
          <w:rFonts w:hint="eastAsia"/>
          <w:lang w:eastAsia="zh-CN"/>
        </w:rPr>
      </w:pPr>
    </w:p>
    <w:p>
      <w:pPr>
        <w:rPr>
          <w:rFonts w:hint="eastAsia"/>
          <w:lang w:eastAsia="zh-CN"/>
        </w:rPr>
      </w:pPr>
    </w:p>
    <w:p>
      <w:pPr>
        <w:rPr>
          <w:rFonts w:hint="eastAsia"/>
          <w:lang w:eastAsia="zh-CN"/>
        </w:rPr>
      </w:pPr>
    </w:p>
    <w:p>
      <w:pPr>
        <w:rPr>
          <w:rFonts w:hint="eastAsia"/>
          <w:lang w:eastAsia="zh-CN"/>
        </w:rPr>
      </w:pPr>
    </w:p>
    <w:p>
      <w:pPr>
        <w:rPr>
          <w:rFonts w:hint="eastAsia"/>
          <w:lang w:eastAsia="zh-CN"/>
        </w:rPr>
      </w:pPr>
    </w:p>
    <w:p>
      <w:pPr>
        <w:rPr>
          <w:rFonts w:hint="eastAsia"/>
          <w:lang w:eastAsia="zh-CN"/>
        </w:rPr>
      </w:pPr>
    </w:p>
    <w:p>
      <w:pPr>
        <w:rPr>
          <w:rFonts w:hint="eastAsia"/>
          <w:lang w:eastAsia="zh-CN"/>
        </w:rPr>
      </w:pPr>
    </w:p>
    <w:p>
      <w:pPr>
        <w:rPr>
          <w:rFonts w:hint="eastAsia"/>
          <w:lang w:eastAsia="zh-CN"/>
        </w:rPr>
      </w:pPr>
    </w:p>
    <w:p>
      <w:pPr>
        <w:rPr>
          <w:rFonts w:hint="eastAsia"/>
          <w:lang w:eastAsia="zh-CN"/>
        </w:rPr>
      </w:pPr>
    </w:p>
    <w:p>
      <w:pPr>
        <w:rPr>
          <w:rFonts w:hint="eastAsia"/>
          <w:lang w:eastAsia="zh-CN"/>
        </w:rPr>
      </w:pPr>
    </w:p>
    <w:p>
      <w:pPr>
        <w:rPr>
          <w:rFonts w:hint="eastAsia"/>
          <w:lang w:eastAsia="zh-CN"/>
        </w:rPr>
      </w:pPr>
    </w:p>
    <w:p>
      <w:pPr>
        <w:rPr>
          <w:rFonts w:hint="eastAsia"/>
          <w:lang w:eastAsia="zh-CN"/>
        </w:rPr>
      </w:pPr>
    </w:p>
    <w:p>
      <w:pPr>
        <w:rPr>
          <w:rFonts w:hint="eastAsia"/>
          <w:lang w:eastAsia="zh-CN"/>
        </w:rPr>
      </w:pPr>
    </w:p>
    <w:p>
      <w:pPr>
        <w:rPr>
          <w:rFonts w:hint="eastAsia"/>
          <w:lang w:eastAsia="zh-CN"/>
        </w:rPr>
      </w:pPr>
    </w:p>
    <w:p>
      <w:pPr>
        <w:rPr>
          <w:rFonts w:hint="eastAsia"/>
          <w:lang w:eastAsia="zh-CN"/>
        </w:rPr>
      </w:pPr>
    </w:p>
    <w:p>
      <w:pPr>
        <w:rPr>
          <w:rFonts w:hint="eastAsia"/>
          <w:lang w:eastAsia="zh-CN"/>
        </w:rPr>
      </w:pPr>
    </w:p>
    <w:p>
      <w:pPr>
        <w:rPr>
          <w:rFonts w:hint="eastAsia"/>
          <w:lang w:eastAsia="zh-CN"/>
        </w:rPr>
      </w:pPr>
    </w:p>
    <w:p>
      <w:pPr>
        <w:rPr>
          <w:rFonts w:hint="eastAsia"/>
          <w:lang w:eastAsia="zh-CN"/>
        </w:rPr>
      </w:pPr>
    </w:p>
    <w:p>
      <w:pPr>
        <w:rPr>
          <w:rFonts w:hint="eastAsia"/>
          <w:lang w:eastAsia="zh-CN"/>
        </w:rPr>
      </w:pPr>
    </w:p>
    <w:p>
      <w:pPr>
        <w:rPr>
          <w:rFonts w:hint="eastAsia"/>
          <w:lang w:eastAsia="zh-CN"/>
        </w:rPr>
      </w:pPr>
    </w:p>
    <w:p>
      <w:pPr>
        <w:rPr>
          <w:rFonts w:hint="eastAsia"/>
          <w:lang w:eastAsia="zh-CN"/>
        </w:rPr>
      </w:pPr>
    </w:p>
    <w:p>
      <w:pPr>
        <w:pStyle w:val="2"/>
        <w:bidi w:val="0"/>
        <w:rPr>
          <w:rFonts w:hint="eastAsia"/>
          <w:lang w:eastAsia="zh-CN"/>
        </w:rPr>
      </w:pPr>
      <w:bookmarkStart w:id="1" w:name="_Toc10685"/>
      <w:r>
        <w:rPr>
          <w:rFonts w:hint="eastAsia"/>
          <w:lang w:eastAsia="zh-CN"/>
        </w:rPr>
        <w:t>2.0 Main Findings</w:t>
      </w:r>
      <w:bookmarkEnd w:id="1"/>
    </w:p>
    <w:p>
      <w:pPr>
        <w:pStyle w:val="3"/>
        <w:bidi w:val="0"/>
        <w:outlineLvl w:val="0"/>
        <w:rPr>
          <w:rFonts w:hint="eastAsia"/>
          <w:lang w:val="en-US" w:eastAsia="zh-CN"/>
        </w:rPr>
      </w:pPr>
      <w:bookmarkStart w:id="2" w:name="_Toc16333"/>
      <w:r>
        <w:rPr>
          <w:rFonts w:hint="eastAsia"/>
          <w:lang w:val="en-US" w:eastAsia="zh-CN"/>
        </w:rPr>
        <w:t>2.1 Background</w:t>
      </w:r>
      <w:bookmarkEnd w:id="2"/>
    </w:p>
    <w:p>
      <w:pPr>
        <w:bidi w:val="0"/>
        <w:rPr>
          <w:rFonts w:hint="default"/>
          <w:lang w:val="en-US" w:eastAsia="zh-CN"/>
        </w:rPr>
      </w:pPr>
      <w:r>
        <w:rPr>
          <w:rFonts w:hint="default"/>
          <w:lang w:val="en-US" w:eastAsia="zh-CN"/>
        </w:rPr>
        <w:t>Nokia originated in Finland and was founded in 1865, initially engaged in the manufacturing of wood, rubber, and cables. Over time, the company has transformed into a major player in the fields of communication and information technology. In the late 20th and early 21st centuries, Nokia became one of the world's largest mobile phone manufacturers, with its products renowned in the international market.(Nokia, 2022)</w:t>
      </w:r>
    </w:p>
    <w:p>
      <w:pPr>
        <w:bidi w:val="0"/>
        <w:rPr>
          <w:rFonts w:hint="default"/>
          <w:lang w:val="en-US" w:eastAsia="zh-CN"/>
        </w:rPr>
      </w:pPr>
    </w:p>
    <w:p>
      <w:pPr>
        <w:bidi w:val="0"/>
        <w:rPr>
          <w:rFonts w:hint="default"/>
          <w:lang w:val="en-US" w:eastAsia="zh-CN"/>
        </w:rPr>
      </w:pPr>
      <w:r>
        <w:rPr>
          <w:rFonts w:hint="default"/>
          <w:lang w:val="en-US" w:eastAsia="zh-CN"/>
        </w:rPr>
        <w:t>However, with the rise of smartphones and the drastic changes in the communication market, Nokia is facing enormous challenges. The company's failure to adjust its strategy in a timely manner to adapt to new technological trends has led to a significant decline in global mobile phone market share and market value.</w:t>
      </w:r>
    </w:p>
    <w:p>
      <w:pPr>
        <w:pStyle w:val="3"/>
        <w:bidi w:val="0"/>
        <w:outlineLvl w:val="0"/>
        <w:rPr>
          <w:rFonts w:hint="eastAsia"/>
          <w:lang w:val="en-US" w:eastAsia="zh-CN"/>
        </w:rPr>
      </w:pPr>
      <w:bookmarkStart w:id="3" w:name="_Toc29120"/>
      <w:r>
        <w:rPr>
          <w:rFonts w:hint="eastAsia"/>
          <w:lang w:val="en-US" w:eastAsia="zh-CN"/>
        </w:rPr>
        <w:t>2.2 The Role of the Manager</w:t>
      </w:r>
      <w:bookmarkEnd w:id="3"/>
    </w:p>
    <w:p>
      <w:pPr>
        <w:pStyle w:val="4"/>
        <w:bidi w:val="0"/>
        <w:outlineLvl w:val="1"/>
        <w:rPr>
          <w:rFonts w:hint="default"/>
          <w:lang w:val="en-US" w:eastAsia="zh-CN"/>
        </w:rPr>
      </w:pPr>
      <w:bookmarkStart w:id="4" w:name="_Toc1265"/>
      <w:r>
        <w:rPr>
          <w:rFonts w:hint="eastAsia"/>
          <w:lang w:val="en-US" w:eastAsia="zh-CN"/>
        </w:rPr>
        <w:t>2.2.1 Management Functions Theory</w:t>
      </w:r>
      <w:bookmarkEnd w:id="4"/>
    </w:p>
    <w:p>
      <w:pPr>
        <w:rPr>
          <w:rFonts w:hint="default"/>
          <w:lang w:val="en-US" w:eastAsia="zh-CN"/>
        </w:rPr>
      </w:pPr>
      <w:r>
        <w:rPr>
          <w:rFonts w:hint="default"/>
          <w:lang w:val="en-US" w:eastAsia="zh-CN"/>
        </w:rPr>
        <w:t>In enterprises, managers play a very important role. According to the management theory proposed by Henry Fayol</w:t>
      </w:r>
      <w:r>
        <w:rPr>
          <w:rFonts w:hint="eastAsia"/>
          <w:lang w:val="en-US" w:eastAsia="zh-CN"/>
        </w:rPr>
        <w:t xml:space="preserve"> (1916)</w:t>
      </w:r>
      <w:r>
        <w:rPr>
          <w:rFonts w:hint="default"/>
          <w:lang w:val="en-US" w:eastAsia="zh-CN"/>
        </w:rPr>
        <w:t>, managers have the following five functions in an organization: planning, organizing, commanding, coordinating, and controlling. These responsibilities constitute the basic job functions of managers in the organization.</w:t>
      </w:r>
    </w:p>
    <w:p>
      <w:pPr>
        <w:rPr>
          <w:rFonts w:hint="default"/>
          <w:lang w:val="en-US" w:eastAsia="zh-CN"/>
        </w:rPr>
      </w:pPr>
    </w:p>
    <w:p>
      <w:pPr>
        <w:rPr>
          <w:rFonts w:hint="default"/>
          <w:lang w:val="en-US" w:eastAsia="zh-CN"/>
        </w:rPr>
      </w:pPr>
      <w:r>
        <w:rPr>
          <w:rFonts w:hint="default"/>
          <w:lang w:val="en-US" w:eastAsia="zh-CN"/>
        </w:rPr>
        <w:t>Firstly, Planning: Managers should set future goals and determine the means and methods to achieve them.</w:t>
      </w:r>
    </w:p>
    <w:p>
      <w:pPr>
        <w:rPr>
          <w:rFonts w:hint="default"/>
          <w:lang w:val="en-US" w:eastAsia="zh-CN"/>
        </w:rPr>
      </w:pPr>
      <w:r>
        <w:rPr>
          <w:rFonts w:hint="default"/>
          <w:lang w:val="en-US" w:eastAsia="zh-CN"/>
        </w:rPr>
        <w:t>Secondly, organization: Build organizational structure, allocate tasks and resources, and ensure effective implementation of planning.</w:t>
      </w:r>
    </w:p>
    <w:p>
      <w:pPr>
        <w:rPr>
          <w:rFonts w:hint="default"/>
          <w:lang w:val="en-US" w:eastAsia="zh-CN"/>
        </w:rPr>
      </w:pPr>
      <w:r>
        <w:rPr>
          <w:rFonts w:hint="default"/>
          <w:lang w:val="en-US" w:eastAsia="zh-CN"/>
        </w:rPr>
        <w:t>Then, Commanding: Managers inspire employees through authority and leadership, ensuring that they are clear about tasks and motivated to execute.</w:t>
      </w:r>
    </w:p>
    <w:p>
      <w:pPr>
        <w:rPr>
          <w:rFonts w:hint="default"/>
          <w:lang w:val="en-US" w:eastAsia="zh-CN"/>
        </w:rPr>
      </w:pPr>
      <w:r>
        <w:rPr>
          <w:rFonts w:hint="default"/>
          <w:lang w:val="en-US" w:eastAsia="zh-CN"/>
        </w:rPr>
        <w:t>In addition, coordination: Managers should ensure the collaborative work of various departments and employees within the organization to achieve overall goals.</w:t>
      </w:r>
    </w:p>
    <w:p>
      <w:pPr>
        <w:rPr>
          <w:rFonts w:hint="default"/>
          <w:lang w:val="en-US" w:eastAsia="zh-CN"/>
        </w:rPr>
      </w:pPr>
      <w:r>
        <w:rPr>
          <w:rFonts w:hint="default"/>
          <w:lang w:val="en-US" w:eastAsia="zh-CN"/>
        </w:rPr>
        <w:t>Finally, Controlling: Managers need to monitor and evaluate the performance of the organization, adjust through feedback mechanisms, and ensure the achievement of plans and goals.</w:t>
      </w:r>
    </w:p>
    <w:p>
      <w:pPr>
        <w:rPr>
          <w:rFonts w:hint="default"/>
          <w:lang w:val="en-US" w:eastAsia="zh-CN"/>
        </w:rPr>
      </w:pPr>
    </w:p>
    <w:p>
      <w:pPr>
        <w:rPr>
          <w:rFonts w:hint="default"/>
          <w:lang w:val="en-US" w:eastAsia="zh-CN"/>
        </w:rPr>
      </w:pPr>
      <w:r>
        <w:rPr>
          <w:rFonts w:hint="default"/>
          <w:lang w:val="en-US" w:eastAsia="zh-CN"/>
        </w:rPr>
        <w:t>In the management of Nokia, managers have also fully utilized this theory.</w:t>
      </w:r>
    </w:p>
    <w:p>
      <w:pPr>
        <w:rPr>
          <w:rFonts w:hint="default"/>
          <w:lang w:val="en-US" w:eastAsia="zh-CN"/>
        </w:rPr>
      </w:pPr>
      <w:r>
        <w:rPr>
          <w:rFonts w:hint="default"/>
          <w:lang w:val="en-US" w:eastAsia="zh-CN"/>
        </w:rPr>
        <w:t>In organizing, Nokia's management is responsible for building and adjusting the organizational structure to meet market demand. For example, Nokia has conducted multiple organizational restructuring attempts to rearrange business units and optimize resource allocation to cope with different market environments. This reflects a part of the organizational function, which is to adjust the organizational structure to adapt to external and internal changes.</w:t>
      </w:r>
    </w:p>
    <w:p>
      <w:pPr>
        <w:rPr>
          <w:rFonts w:hint="default"/>
          <w:lang w:val="en-US" w:eastAsia="zh-CN"/>
        </w:rPr>
      </w:pPr>
    </w:p>
    <w:p>
      <w:pPr>
        <w:rPr>
          <w:rFonts w:hint="default"/>
          <w:lang w:val="en-US" w:eastAsia="zh-CN"/>
        </w:rPr>
      </w:pPr>
      <w:r>
        <w:rPr>
          <w:rFonts w:hint="default"/>
          <w:lang w:val="en-US" w:eastAsia="zh-CN"/>
        </w:rPr>
        <w:t>In terms of Commanding, when Nokia experienced difficulties, the management took a series of measures, including adjusting leadership style, strategic transformation, and personnel management, to address business challenges. This reflects the command function, which guides the organization forward through leadership and motivation.</w:t>
      </w:r>
    </w:p>
    <w:p>
      <w:pPr>
        <w:rPr>
          <w:rFonts w:hint="default"/>
          <w:lang w:val="en-US" w:eastAsia="zh-CN"/>
        </w:rPr>
      </w:pPr>
    </w:p>
    <w:p>
      <w:pPr>
        <w:rPr>
          <w:rFonts w:hint="default"/>
          <w:lang w:val="en-US" w:eastAsia="zh-CN"/>
        </w:rPr>
      </w:pPr>
      <w:r>
        <w:rPr>
          <w:rFonts w:hint="default"/>
          <w:lang w:val="en-US" w:eastAsia="zh-CN"/>
        </w:rPr>
        <w:t>In coordination, during the transformation period, in order to better coordinate the company's technological and business development, the management made a series of integration and merger decisions to achieve better resource utilization and synergies.</w:t>
      </w:r>
    </w:p>
    <w:p>
      <w:pPr>
        <w:rPr>
          <w:rFonts w:hint="default"/>
          <w:lang w:val="en-US" w:eastAsia="zh-CN"/>
        </w:rPr>
      </w:pPr>
    </w:p>
    <w:p>
      <w:pPr>
        <w:rPr>
          <w:rFonts w:hint="default"/>
          <w:lang w:val="en-US" w:eastAsia="zh-CN"/>
        </w:rPr>
      </w:pPr>
      <w:r>
        <w:rPr>
          <w:rFonts w:hint="default"/>
          <w:lang w:val="en-US" w:eastAsia="zh-CN"/>
        </w:rPr>
        <w:t>In terms of control functions, Nokia's management needs to monitor the company's operational status to ensure that actual performance is consistent with planned performance. In the face of a decline in market share and profitability, the management has taken a series of control measures, including cost reduction, adjustment of business strategy, etc., to re ensure that the company is moving towards its predetermined goals.</w:t>
      </w:r>
    </w:p>
    <w:p>
      <w:pPr>
        <w:rPr>
          <w:rFonts w:hint="default"/>
          <w:lang w:val="en-US" w:eastAsia="zh-CN"/>
        </w:rPr>
      </w:pPr>
    </w:p>
    <w:p>
      <w:pPr>
        <w:rPr>
          <w:rFonts w:hint="default"/>
          <w:lang w:val="en-US" w:eastAsia="zh-CN"/>
        </w:rPr>
      </w:pPr>
      <w:r>
        <w:rPr>
          <w:rFonts w:hint="default"/>
          <w:lang w:val="en-US" w:eastAsia="zh-CN"/>
        </w:rPr>
        <w:t>In Nokia, applying Fayol's theory brings some benefits.</w:t>
      </w:r>
    </w:p>
    <w:p>
      <w:pPr>
        <w:rPr>
          <w:rFonts w:hint="default"/>
          <w:lang w:val="en-US" w:eastAsia="zh-CN"/>
        </w:rPr>
      </w:pPr>
      <w:r>
        <w:rPr>
          <w:rFonts w:hint="default"/>
          <w:lang w:val="en-US" w:eastAsia="zh-CN"/>
        </w:rPr>
        <w:t>Firstly, Fayol's theory has established an efficient organizational structure for Nokia, emphasizing clear organizational structure and division of responsibilities in management, which facilitates rapid decision-making and execution.</w:t>
      </w:r>
    </w:p>
    <w:p>
      <w:pPr>
        <w:rPr>
          <w:rFonts w:hint="default"/>
          <w:lang w:val="en-US" w:eastAsia="zh-CN"/>
        </w:rPr>
      </w:pPr>
      <w:r>
        <w:rPr>
          <w:rFonts w:hint="default"/>
          <w:lang w:val="en-US" w:eastAsia="zh-CN"/>
        </w:rPr>
        <w:t>In addition, through Fayol's theory, Nokia quickly responds to market demand, and by emphasizing discipline and authority, Nokia can quickly adjust production and market strategies to adapt to market changes.</w:t>
      </w:r>
    </w:p>
    <w:p>
      <w:pPr>
        <w:rPr>
          <w:rFonts w:hint="default"/>
          <w:lang w:val="en-US" w:eastAsia="zh-CN"/>
        </w:rPr>
      </w:pPr>
      <w:r>
        <w:rPr>
          <w:rFonts w:hint="default"/>
          <w:lang w:val="en-US" w:eastAsia="zh-CN"/>
        </w:rPr>
        <w:t>Finally, based on Fayol's theory, Nokia has established clear control mechanisms. It helps to ensure that the company operates under certain norms and standards, improving the quality and efficiency of work.</w:t>
      </w:r>
    </w:p>
    <w:p>
      <w:pPr>
        <w:pStyle w:val="4"/>
        <w:bidi w:val="0"/>
        <w:outlineLvl w:val="1"/>
        <w:rPr>
          <w:rFonts w:hint="default"/>
          <w:lang w:val="en-US" w:eastAsia="zh-CN"/>
        </w:rPr>
      </w:pPr>
      <w:bookmarkStart w:id="5" w:name="_Toc32757"/>
      <w:r>
        <w:rPr>
          <w:rFonts w:hint="eastAsia"/>
          <w:lang w:val="en-US" w:eastAsia="zh-CN"/>
        </w:rPr>
        <w:t>2.2.2 Managerial Roles</w:t>
      </w:r>
      <w:bookmarkEnd w:id="5"/>
    </w:p>
    <w:p>
      <w:pPr>
        <w:rPr>
          <w:rFonts w:hint="default"/>
          <w:lang w:val="en-US" w:eastAsia="zh-CN"/>
        </w:rPr>
      </w:pPr>
      <w:r>
        <w:rPr>
          <w:rFonts w:hint="default"/>
          <w:lang w:val="en-US" w:eastAsia="zh-CN"/>
        </w:rPr>
        <w:t>In Henry Mintzberg's (1990) management role theory, ten roles of managers were proposed, which are divided into three different categories: affinity role, informant role, and decision-maker role.</w:t>
      </w:r>
    </w:p>
    <w:p>
      <w:pPr>
        <w:rPr>
          <w:rFonts w:hint="default"/>
          <w:lang w:val="en-US" w:eastAsia="zh-CN"/>
        </w:rPr>
      </w:pPr>
    </w:p>
    <w:p>
      <w:pPr>
        <w:rPr>
          <w:rFonts w:hint="default"/>
          <w:lang w:val="en-US" w:eastAsia="zh-CN"/>
        </w:rPr>
      </w:pPr>
      <w:r>
        <w:rPr>
          <w:rFonts w:hint="default"/>
          <w:lang w:val="en-US" w:eastAsia="zh-CN"/>
        </w:rPr>
        <w:t>In the affinity role, there are Figurehead and Leader. The interpersonal role (Figurehead) serves as the representative of the organization and carries out symbolic responsibilities, while the leader is responsible for motivating, training, and guiding employees.</w:t>
      </w:r>
    </w:p>
    <w:p>
      <w:pPr>
        <w:rPr>
          <w:rFonts w:hint="default"/>
          <w:lang w:val="en-US" w:eastAsia="zh-CN"/>
        </w:rPr>
      </w:pPr>
    </w:p>
    <w:p>
      <w:pPr>
        <w:rPr>
          <w:rFonts w:hint="default"/>
          <w:lang w:val="en-US" w:eastAsia="zh-CN"/>
        </w:rPr>
      </w:pPr>
      <w:r>
        <w:rPr>
          <w:rFonts w:hint="default"/>
          <w:lang w:val="en-US" w:eastAsia="zh-CN"/>
        </w:rPr>
        <w:t>In the role of informant, there are Monitor, Disseminator, and Spokesperson.</w:t>
      </w:r>
    </w:p>
    <w:p>
      <w:pPr>
        <w:rPr>
          <w:rFonts w:hint="default"/>
          <w:lang w:val="en-US" w:eastAsia="zh-CN"/>
        </w:rPr>
      </w:pPr>
      <w:r>
        <w:rPr>
          <w:rFonts w:hint="default"/>
          <w:lang w:val="en-US" w:eastAsia="zh-CN"/>
        </w:rPr>
        <w:t>Monitor obtains and collects internal and external information. Disseminator: disseminates internal and external information within the organization. Spokesperson: Represents the organization to convey information externally.</w:t>
      </w:r>
    </w:p>
    <w:p>
      <w:pPr>
        <w:rPr>
          <w:rFonts w:hint="default"/>
          <w:lang w:val="en-US" w:eastAsia="zh-CN"/>
        </w:rPr>
      </w:pPr>
    </w:p>
    <w:p>
      <w:pPr>
        <w:rPr>
          <w:rFonts w:hint="default"/>
          <w:lang w:val="en-US" w:eastAsia="zh-CN"/>
        </w:rPr>
      </w:pPr>
      <w:r>
        <w:rPr>
          <w:rFonts w:hint="default"/>
          <w:lang w:val="en-US" w:eastAsia="zh-CN"/>
        </w:rPr>
        <w:t>In the decision-maker role, there are Entrepreneur, Disturbance Handler, Resource Allocator, and Negotiator.</w:t>
      </w:r>
    </w:p>
    <w:p>
      <w:pPr>
        <w:rPr>
          <w:rFonts w:hint="default"/>
          <w:lang w:val="en-US" w:eastAsia="zh-CN"/>
        </w:rPr>
      </w:pPr>
      <w:r>
        <w:rPr>
          <w:rFonts w:hint="default"/>
          <w:lang w:val="en-US" w:eastAsia="zh-CN"/>
        </w:rPr>
        <w:t>Entrepreneur is responsible for promoting and advocating new projects and innovations. The Disturbance Handler is responsible for handling conflicts and crises within and outside the organization. The resource allocator determines the allocation and utilization of resources. The negotiator represents the organization in external negotiations.</w:t>
      </w:r>
    </w:p>
    <w:p>
      <w:pPr>
        <w:rPr>
          <w:rFonts w:hint="default"/>
          <w:lang w:val="en-US" w:eastAsia="zh-CN"/>
        </w:rPr>
      </w:pPr>
    </w:p>
    <w:p>
      <w:pPr>
        <w:rPr>
          <w:rFonts w:hint="default"/>
          <w:lang w:val="en-US" w:eastAsia="zh-CN"/>
        </w:rPr>
      </w:pPr>
      <w:r>
        <w:rPr>
          <w:rFonts w:hint="default"/>
          <w:lang w:val="en-US" w:eastAsia="zh-CN"/>
        </w:rPr>
        <w:t>In Nokia's management, different managers may play these different roles at different times.</w:t>
      </w:r>
    </w:p>
    <w:p>
      <w:pPr>
        <w:rPr>
          <w:rFonts w:hint="default"/>
          <w:lang w:val="en-US" w:eastAsia="zh-CN"/>
        </w:rPr>
      </w:pPr>
    </w:p>
    <w:p>
      <w:pPr>
        <w:rPr>
          <w:rFonts w:hint="default"/>
          <w:lang w:val="en-US" w:eastAsia="zh-CN"/>
        </w:rPr>
      </w:pPr>
      <w:r>
        <w:rPr>
          <w:rFonts w:hint="default"/>
          <w:lang w:val="en-US" w:eastAsia="zh-CN"/>
        </w:rPr>
        <w:t>Firstly, managers play a leadership role in the organization: Nokia's management played a leadership role during the company's high light period, motivating the team, expanding the global market, and making correct management decisions.</w:t>
      </w:r>
    </w:p>
    <w:p>
      <w:pPr>
        <w:rPr>
          <w:rFonts w:hint="default"/>
          <w:lang w:val="en-US" w:eastAsia="zh-CN"/>
        </w:rPr>
      </w:pPr>
      <w:r>
        <w:rPr>
          <w:rFonts w:hint="default"/>
          <w:lang w:val="en-US" w:eastAsia="zh-CN"/>
        </w:rPr>
        <w:t>In addition, managers also play the role of monitors in the organization. During the company's decline phase, management places greater emphasis on monitoring the market and competition to better adapt to changes.</w:t>
      </w:r>
    </w:p>
    <w:p>
      <w:pPr>
        <w:rPr>
          <w:rFonts w:hint="default"/>
          <w:lang w:val="en-US" w:eastAsia="zh-CN"/>
        </w:rPr>
      </w:pPr>
      <w:r>
        <w:rPr>
          <w:rFonts w:hint="default"/>
          <w:lang w:val="en-US" w:eastAsia="zh-CN"/>
        </w:rPr>
        <w:t>Finally, managers also play the role of creatives in the organization. In adapting to the rise of the smartphone market, management plays the role of creatives, promoting the development of new technologies and products, and competing for market share with competitors in the market.</w:t>
      </w:r>
    </w:p>
    <w:p>
      <w:pPr>
        <w:rPr>
          <w:rFonts w:hint="default"/>
          <w:lang w:val="en-US" w:eastAsia="zh-CN"/>
        </w:rPr>
      </w:pPr>
    </w:p>
    <w:p>
      <w:pPr>
        <w:rPr>
          <w:rFonts w:hint="default"/>
          <w:lang w:val="en-US" w:eastAsia="zh-CN"/>
        </w:rPr>
      </w:pPr>
      <w:r>
        <w:rPr>
          <w:rFonts w:hint="default"/>
          <w:lang w:val="en-US" w:eastAsia="zh-CN"/>
        </w:rPr>
        <w:t>Minzberg's role theory helps Nokia's management recognize that managers need to play different roles at different times and situations. This helps to balance the dimensions of leadership, enabling managers to respond more comprehensively to the needs of the organization.</w:t>
      </w:r>
    </w:p>
    <w:p>
      <w:pPr>
        <w:rPr>
          <w:rFonts w:hint="default"/>
          <w:lang w:val="en-US" w:eastAsia="zh-CN"/>
        </w:rPr>
      </w:pPr>
    </w:p>
    <w:p>
      <w:pPr>
        <w:rPr>
          <w:rFonts w:hint="default"/>
          <w:lang w:val="en-US" w:eastAsia="zh-CN"/>
        </w:rPr>
      </w:pPr>
      <w:r>
        <w:rPr>
          <w:rFonts w:hint="default"/>
          <w:lang w:val="en-US" w:eastAsia="zh-CN"/>
        </w:rPr>
        <w:t>By flexibly utilizing these roles, Nokia management can better adapt to the constantly changing market environment. Switching roles helps managers better cope with challenges and opportunities.</w:t>
      </w:r>
    </w:p>
    <w:p>
      <w:pPr>
        <w:rPr>
          <w:rFonts w:hint="default"/>
          <w:lang w:val="en-US" w:eastAsia="zh-CN"/>
        </w:rPr>
      </w:pPr>
      <w:r>
        <w:rPr>
          <w:rFonts w:hint="default"/>
          <w:lang w:val="en-US" w:eastAsia="zh-CN"/>
        </w:rPr>
        <w:t>Moreover, by clarifying the responsibilities of different roles, management can more effectively allocate resources, ensure the full development of key functions, and improve organizational performance.</w:t>
      </w:r>
    </w:p>
    <w:p>
      <w:pPr>
        <w:rPr>
          <w:rFonts w:hint="default"/>
          <w:lang w:val="en-US" w:eastAsia="zh-CN"/>
        </w:rPr>
      </w:pPr>
    </w:p>
    <w:p>
      <w:pPr>
        <w:pStyle w:val="3"/>
        <w:bidi w:val="0"/>
        <w:outlineLvl w:val="0"/>
        <w:rPr>
          <w:rFonts w:hint="eastAsia"/>
          <w:lang w:val="en-US" w:eastAsia="zh-CN"/>
        </w:rPr>
      </w:pPr>
      <w:bookmarkStart w:id="6" w:name="_Toc8721"/>
      <w:r>
        <w:rPr>
          <w:rFonts w:hint="eastAsia"/>
          <w:lang w:val="en-US" w:eastAsia="zh-CN"/>
        </w:rPr>
        <w:t>2.3 Management issues faced by Nokia</w:t>
      </w:r>
      <w:bookmarkEnd w:id="6"/>
    </w:p>
    <w:p>
      <w:pPr>
        <w:rPr>
          <w:rFonts w:hint="default"/>
          <w:lang w:val="en-US" w:eastAsia="zh-CN"/>
        </w:rPr>
      </w:pPr>
      <w:r>
        <w:rPr>
          <w:rFonts w:hint="default"/>
          <w:lang w:val="en-US" w:eastAsia="zh-CN"/>
        </w:rPr>
        <w:t>In reality, Nokia managers have brought a lot of benefits to the company by applying the theories of Fayol and Minzberg. However, at the same time, due to the neglect of some important parts of the theory in their application, this has also brought many management problems to Nokia.</w:t>
      </w:r>
    </w:p>
    <w:p>
      <w:pPr>
        <w:rPr>
          <w:rFonts w:hint="default"/>
          <w:lang w:val="en-US" w:eastAsia="zh-CN"/>
        </w:rPr>
      </w:pPr>
    </w:p>
    <w:p>
      <w:pPr>
        <w:rPr>
          <w:rFonts w:hint="default"/>
          <w:lang w:val="en-US" w:eastAsia="zh-CN"/>
        </w:rPr>
      </w:pPr>
      <w:r>
        <w:rPr>
          <w:rFonts w:hint="default"/>
          <w:lang w:val="en-US" w:eastAsia="zh-CN"/>
        </w:rPr>
        <w:t>For example, Nokia's management did not attach importance to the "planning" part of Fayol's management function. In the 21st century, as smartphones gradually became the dominant market trend, Nokia failed to effectively plan transformation strategies and still relied too heavily on traditional mobile phone business. This indicates some challenges at the planning level, as the company has failed to effectively predict market changes, leading to Nokia's market share gradually being replaced by other emerging electronic technology companies.</w:t>
      </w:r>
    </w:p>
    <w:p>
      <w:pPr>
        <w:rPr>
          <w:rFonts w:hint="default"/>
          <w:lang w:val="en-US" w:eastAsia="zh-CN"/>
        </w:rPr>
      </w:pPr>
    </w:p>
    <w:p>
      <w:pPr>
        <w:rPr>
          <w:rFonts w:hint="default"/>
          <w:lang w:val="en-US" w:eastAsia="zh-CN"/>
        </w:rPr>
      </w:pPr>
      <w:r>
        <w:rPr>
          <w:rFonts w:hint="default"/>
          <w:lang w:val="en-US" w:eastAsia="zh-CN"/>
        </w:rPr>
        <w:t>In addition, Nokia's managers have also overlooked Mintzberg's management role theory in some aspects. For example, Nokia's management did not play a good role in Figurehead, and its management structure underwent multiple changes, resulting in poor communication between the leadership and information flow, affecting organizational coordination and collaboration.</w:t>
      </w:r>
    </w:p>
    <w:p>
      <w:pPr>
        <w:pStyle w:val="3"/>
        <w:bidi w:val="0"/>
        <w:outlineLvl w:val="0"/>
        <w:rPr>
          <w:rFonts w:ascii="Segoe UI" w:hAnsi="Segoe UI" w:eastAsia="Segoe UI" w:cs="Segoe UI"/>
          <w:i w:val="0"/>
          <w:iCs w:val="0"/>
          <w:caps w:val="0"/>
          <w:color w:val="0F0F0F"/>
          <w:spacing w:val="0"/>
          <w:sz w:val="24"/>
          <w:szCs w:val="24"/>
        </w:rPr>
      </w:pPr>
      <w:bookmarkStart w:id="7" w:name="_Toc12146"/>
      <w:r>
        <w:rPr>
          <w:rFonts w:hint="eastAsia"/>
          <w:lang w:val="en-US" w:eastAsia="zh-CN"/>
        </w:rPr>
        <w:t xml:space="preserve">2.4 </w:t>
      </w:r>
      <w:r>
        <w:rPr>
          <w:rFonts w:ascii="Segoe UI" w:hAnsi="Segoe UI" w:eastAsia="Segoe UI" w:cs="Segoe UI"/>
          <w:i w:val="0"/>
          <w:iCs w:val="0"/>
          <w:caps w:val="0"/>
          <w:color w:val="0F0F0F"/>
          <w:spacing w:val="0"/>
          <w:sz w:val="24"/>
          <w:szCs w:val="24"/>
        </w:rPr>
        <w:t>Taylorism</w:t>
      </w:r>
      <w:bookmarkEnd w:id="7"/>
    </w:p>
    <w:p>
      <w:pPr>
        <w:rPr>
          <w:rFonts w:hint="default" w:ascii="Arial" w:hAnsi="Arial" w:eastAsia="Arial"/>
          <w:lang w:val="en-US" w:eastAsia="zh-CN"/>
        </w:rPr>
      </w:pPr>
      <w:r>
        <w:rPr>
          <w:rFonts w:hint="default" w:ascii="Arial" w:hAnsi="Arial" w:eastAsia="Arial"/>
          <w:lang w:val="en-US" w:eastAsia="zh-CN"/>
        </w:rPr>
        <w:t xml:space="preserve">In reality, Nokia faces many management issues, and implementing </w:t>
      </w:r>
      <w:r>
        <w:rPr>
          <w:rFonts w:hint="eastAsia" w:ascii="Arial" w:hAnsi="Arial" w:eastAsia="Arial"/>
          <w:lang w:val="en-US" w:eastAsia="zh-CN"/>
        </w:rPr>
        <w:t xml:space="preserve"> </w:t>
      </w:r>
      <w:r>
        <w:rPr>
          <w:rFonts w:hint="default" w:ascii="Arial" w:hAnsi="Arial" w:eastAsia="Arial"/>
          <w:lang w:val="en-US" w:eastAsia="zh-CN"/>
        </w:rPr>
        <w:t>Taylorism is currently one of Nokia's effective ways to solve these difficulties.</w:t>
      </w:r>
    </w:p>
    <w:p>
      <w:pPr>
        <w:rPr>
          <w:rFonts w:hint="default"/>
          <w:lang w:val="en-US" w:eastAsia="zh-CN"/>
        </w:rPr>
      </w:pPr>
    </w:p>
    <w:p>
      <w:pPr>
        <w:rPr>
          <w:rFonts w:hint="default"/>
          <w:lang w:val="en-US" w:eastAsia="zh-CN"/>
        </w:rPr>
      </w:pPr>
      <w:r>
        <w:rPr>
          <w:rFonts w:hint="default"/>
          <w:lang w:val="en-US" w:eastAsia="zh-CN"/>
        </w:rPr>
        <w:t>Taylorism, also known as Scientific Management, is a management theory and production method proposed and developed by American industrial engineer Frederick Winslow Taylor in the early 20th century. The core idea of Taylorism is to improve the production efficiency of industry and organizations through scientific methods and principles.</w:t>
      </w:r>
    </w:p>
    <w:p>
      <w:pPr>
        <w:rPr>
          <w:rFonts w:hint="default"/>
          <w:lang w:val="en-US" w:eastAsia="zh-CN"/>
        </w:rPr>
      </w:pPr>
    </w:p>
    <w:p>
      <w:pPr>
        <w:rPr>
          <w:rFonts w:hint="default"/>
          <w:lang w:val="en-US" w:eastAsia="zh-CN"/>
        </w:rPr>
      </w:pPr>
      <w:r>
        <w:rPr>
          <w:rFonts w:hint="default"/>
          <w:lang w:val="en-US" w:eastAsia="zh-CN"/>
        </w:rPr>
        <w:t>In terms of methodology, Taylorism emphasizes the use of scientific methods to analyze and improve workflow. Determine the most effective work method through detailed time and action research to eliminate waste and improve production efficiency.</w:t>
      </w:r>
    </w:p>
    <w:p>
      <w:pPr>
        <w:rPr>
          <w:rFonts w:hint="default"/>
          <w:lang w:val="en-US" w:eastAsia="zh-CN"/>
        </w:rPr>
      </w:pPr>
    </w:p>
    <w:p>
      <w:pPr>
        <w:rPr>
          <w:rFonts w:hint="default"/>
          <w:lang w:val="en-US" w:eastAsia="zh-CN"/>
        </w:rPr>
      </w:pPr>
      <w:r>
        <w:rPr>
          <w:rFonts w:hint="default"/>
          <w:lang w:val="en-US" w:eastAsia="zh-CN"/>
        </w:rPr>
        <w:t>In terms of division of labor, Taylorism advocates breaking down work into a series of simple and measurable tasks, with each person focusing on performing specific tasks to improve efficiency. This emphasizes the importance of division of labor.</w:t>
      </w:r>
    </w:p>
    <w:p>
      <w:pPr>
        <w:rPr>
          <w:rFonts w:hint="default"/>
          <w:lang w:val="en-US" w:eastAsia="zh-CN"/>
        </w:rPr>
      </w:pPr>
    </w:p>
    <w:p>
      <w:pPr>
        <w:rPr>
          <w:rFonts w:hint="default"/>
          <w:lang w:val="en-US" w:eastAsia="zh-CN"/>
        </w:rPr>
      </w:pPr>
      <w:r>
        <w:rPr>
          <w:rFonts w:hint="default"/>
          <w:lang w:val="en-US" w:eastAsia="zh-CN"/>
        </w:rPr>
        <w:t>In addition, Taylorism advocates for the development of standardized workflows and tasks to ensure that every worker works in the same way, thereby achieving the best results.</w:t>
      </w:r>
    </w:p>
    <w:p>
      <w:pPr>
        <w:rPr>
          <w:rFonts w:hint="default"/>
          <w:lang w:val="en-US" w:eastAsia="zh-CN"/>
        </w:rPr>
      </w:pPr>
    </w:p>
    <w:p>
      <w:pPr>
        <w:rPr>
          <w:rFonts w:hint="default"/>
          <w:lang w:val="en-US" w:eastAsia="zh-CN"/>
        </w:rPr>
      </w:pPr>
      <w:r>
        <w:rPr>
          <w:rFonts w:hint="default"/>
          <w:lang w:val="en-US" w:eastAsia="zh-CN"/>
        </w:rPr>
        <w:t>In terms of "planning", managers can adopt the Taylor Doctrine concept, reorganize work processes, pay attention to market changes, innovate contemporary smartphones, and seize opportunities in the smartphone market. Utilize detailed research and data analysis to determine the most effective strategic path, conduct in-depth research on emerging technologies and market trends, and develop more forward-looking plans.</w:t>
      </w:r>
    </w:p>
    <w:p>
      <w:pPr>
        <w:rPr>
          <w:rFonts w:hint="default"/>
          <w:lang w:val="en-US" w:eastAsia="zh-CN"/>
        </w:rPr>
      </w:pPr>
    </w:p>
    <w:p>
      <w:pPr>
        <w:rPr>
          <w:rFonts w:hint="default"/>
          <w:lang w:val="en-US" w:eastAsia="zh-CN"/>
        </w:rPr>
      </w:pPr>
      <w:r>
        <w:rPr>
          <w:rFonts w:hint="default"/>
          <w:lang w:val="en-US" w:eastAsia="zh-CN"/>
        </w:rPr>
        <w:t>In addition, in terms of organizational structure, Taylor's principle of task division and specialization can help Nokia redesign the organizational structure, optimize the workflow of various departments, and clarify responsibilities and rights. By decomposing work tasks and establishing a clear hierarchical structure, resource utilization efficiency can be improved.</w:t>
      </w:r>
    </w:p>
    <w:p>
      <w:pPr>
        <w:rPr>
          <w:rFonts w:hint="default"/>
          <w:lang w:val="en-US" w:eastAsia="zh-CN"/>
        </w:rPr>
      </w:pPr>
    </w:p>
    <w:p>
      <w:pPr>
        <w:pStyle w:val="3"/>
        <w:bidi w:val="0"/>
        <w:rPr>
          <w:rFonts w:hint="eastAsia"/>
          <w:lang w:val="en-US" w:eastAsia="zh-CN"/>
        </w:rPr>
      </w:pPr>
      <w:bookmarkStart w:id="8" w:name="_Toc25763"/>
      <w:r>
        <w:rPr>
          <w:rFonts w:hint="eastAsia"/>
          <w:lang w:val="en-US" w:eastAsia="zh-CN"/>
        </w:rPr>
        <w:t>2.5 Mainstream v Critical Theories of Management</w:t>
      </w:r>
      <w:bookmarkEnd w:id="8"/>
    </w:p>
    <w:p>
      <w:pPr>
        <w:rPr>
          <w:rFonts w:hint="default"/>
          <w:lang w:val="en-US" w:eastAsia="zh-CN"/>
        </w:rPr>
      </w:pPr>
      <w:r>
        <w:rPr>
          <w:rFonts w:hint="default"/>
          <w:lang w:val="en-US" w:eastAsia="zh-CN"/>
        </w:rPr>
        <w:t>In Miller and Tsang's research (2011), management theory can be roughly divided into mainstream and critical perspectives, each of which provides unique insights into organizational practice.</w:t>
      </w:r>
    </w:p>
    <w:p>
      <w:pPr>
        <w:pStyle w:val="4"/>
        <w:bidi w:val="0"/>
        <w:outlineLvl w:val="1"/>
        <w:rPr>
          <w:rFonts w:hint="default"/>
          <w:lang w:val="en-US" w:eastAsia="zh-CN"/>
        </w:rPr>
      </w:pPr>
      <w:bookmarkStart w:id="9" w:name="_Toc17343"/>
      <w:r>
        <w:rPr>
          <w:rFonts w:hint="default"/>
          <w:lang w:val="en-US" w:eastAsia="zh-CN"/>
        </w:rPr>
        <w:t>2.5.1 Mainstream Theory</w:t>
      </w:r>
      <w:bookmarkEnd w:id="9"/>
    </w:p>
    <w:p>
      <w:pPr>
        <w:rPr>
          <w:rFonts w:hint="default"/>
          <w:lang w:val="en-US" w:eastAsia="zh-CN"/>
        </w:rPr>
      </w:pPr>
    </w:p>
    <w:p>
      <w:pPr>
        <w:rPr>
          <w:rFonts w:hint="default"/>
          <w:lang w:val="en-US" w:eastAsia="zh-CN"/>
        </w:rPr>
      </w:pPr>
      <w:r>
        <w:rPr>
          <w:rFonts w:hint="default"/>
          <w:lang w:val="en-US" w:eastAsia="zh-CN"/>
        </w:rPr>
        <w:t xml:space="preserve">Mainstream theories, such as Taylor's theory and contingency theory, focus on optimizing efficiency, productivity, and adaptability. Taylor ism emphasizes scientific management, task specialization, and hierarchical structure to improve productivity. On the other hand, contingency theory suggests that organizational structure and practice should </w:t>
      </w:r>
      <w:r>
        <w:rPr>
          <w:rFonts w:hint="default" w:ascii="Arial" w:hAnsi="Arial" w:eastAsia="Arial"/>
          <w:lang w:val="en-US" w:eastAsia="zh-CN"/>
        </w:rPr>
        <w:t>depend on external factors to adapt to changes in order to achieve optimal performance.</w:t>
      </w:r>
      <w:r>
        <w:rPr>
          <w:rFonts w:hint="eastAsia" w:ascii="Arial" w:hAnsi="Arial" w:eastAsia="Arial"/>
          <w:lang w:val="en-US" w:eastAsia="zh-CN"/>
        </w:rPr>
        <w:t xml:space="preserve"> (Otley,2016)</w:t>
      </w:r>
    </w:p>
    <w:p>
      <w:pPr>
        <w:rPr>
          <w:rFonts w:hint="default"/>
          <w:lang w:val="en-US" w:eastAsia="zh-CN"/>
        </w:rPr>
      </w:pPr>
    </w:p>
    <w:p>
      <w:pPr>
        <w:rPr>
          <w:rFonts w:hint="default"/>
          <w:lang w:val="en-US" w:eastAsia="zh-CN"/>
        </w:rPr>
      </w:pPr>
      <w:r>
        <w:rPr>
          <w:rFonts w:hint="default"/>
          <w:lang w:val="en-US" w:eastAsia="zh-CN"/>
        </w:rPr>
        <w:t>At the peak of Nokia's era of feature phones, the company effectively applied mainstream theories. Taylor ism promoted mass production and manufacturing efficiency, leading to Nokia's dominant position. The theory of contingency is evident in Nokia's ability to adapt to constantly changing market conditions and align its strategy with technological progress.</w:t>
      </w:r>
    </w:p>
    <w:p>
      <w:pPr>
        <w:rPr>
          <w:rFonts w:hint="default"/>
          <w:lang w:val="en-US" w:eastAsia="zh-CN"/>
        </w:rPr>
      </w:pPr>
      <w:r>
        <w:rPr>
          <w:rFonts w:hint="default"/>
          <w:lang w:val="en-US" w:eastAsia="zh-CN"/>
        </w:rPr>
        <w:t>For Nokia, mainstream theories simplify processes, improve productivity, and adapt to market changes. But there are also new challenges brought by Nokia: for example, the possibility of rigid hierarchical structures, and this also promotes the limitations of innovation.</w:t>
      </w:r>
    </w:p>
    <w:p>
      <w:pPr>
        <w:pStyle w:val="4"/>
        <w:bidi w:val="0"/>
        <w:outlineLvl w:val="1"/>
        <w:rPr>
          <w:rFonts w:hint="default"/>
          <w:lang w:val="en-US" w:eastAsia="zh-CN"/>
        </w:rPr>
      </w:pPr>
      <w:bookmarkStart w:id="10" w:name="_Toc9810"/>
      <w:r>
        <w:rPr>
          <w:rFonts w:hint="default"/>
          <w:lang w:val="en-US" w:eastAsia="zh-CN"/>
        </w:rPr>
        <w:t>2.5.2 Critical Theory</w:t>
      </w:r>
      <w:bookmarkEnd w:id="10"/>
    </w:p>
    <w:p>
      <w:pPr>
        <w:rPr>
          <w:rFonts w:hint="default"/>
          <w:lang w:val="en-US" w:eastAsia="zh-CN"/>
        </w:rPr>
      </w:pPr>
      <w:r>
        <w:rPr>
          <w:rFonts w:hint="default"/>
          <w:lang w:val="en-US" w:eastAsia="zh-CN"/>
        </w:rPr>
        <w:t>In Teubner's (2019) view, critical theory emphasizes a more comprehensive approach, considers broader social impacts, and questions power dynamics within organizations. Critical theory, including Critical Management Studies (CMS) and postmodernism, challenges traditional organizational structures and questions assumptions about authority and control.</w:t>
      </w:r>
    </w:p>
    <w:p>
      <w:pPr>
        <w:rPr>
          <w:rFonts w:hint="default"/>
          <w:lang w:val="en-US" w:eastAsia="zh-CN"/>
        </w:rPr>
      </w:pPr>
    </w:p>
    <w:p>
      <w:pPr>
        <w:rPr>
          <w:rFonts w:hint="default"/>
          <w:lang w:val="en-US" w:eastAsia="zh-CN"/>
        </w:rPr>
      </w:pPr>
      <w:r>
        <w:rPr>
          <w:rFonts w:hint="default"/>
          <w:lang w:val="en-US" w:eastAsia="zh-CN"/>
        </w:rPr>
        <w:t>CMS is an academic orientation in the field of management research, emphasizing critical and reflective analysis of organizational and management practices. The goal of CMS is to challenge traditional management theory and practice, focusing on power structure, social justice, cultural differences, and inequality within organizations. (Goldman, 2021)</w:t>
      </w:r>
    </w:p>
    <w:p>
      <w:pPr>
        <w:rPr>
          <w:rFonts w:hint="default"/>
          <w:lang w:val="en-US" w:eastAsia="zh-CN"/>
        </w:rPr>
      </w:pPr>
    </w:p>
    <w:p>
      <w:pPr>
        <w:rPr>
          <w:rFonts w:hint="default"/>
          <w:lang w:val="en-US" w:eastAsia="zh-CN"/>
        </w:rPr>
      </w:pPr>
      <w:r>
        <w:rPr>
          <w:rFonts w:hint="default"/>
          <w:lang w:val="en-US" w:eastAsia="zh-CN"/>
        </w:rPr>
        <w:t>Due to the challenges faced by Nokia in the era of smartphones, critical theory can reveal the limitations of rigid organizational structures. Failure to adapt may be analyzed from a critical perspective, questioning whether hierarchical restrictions hinder a company's ability to innovate and respond to social changes.</w:t>
      </w:r>
    </w:p>
    <w:p>
      <w:pPr>
        <w:rPr>
          <w:rFonts w:hint="default"/>
          <w:lang w:val="en-US" w:eastAsia="zh-CN"/>
        </w:rPr>
      </w:pPr>
    </w:p>
    <w:p>
      <w:pPr>
        <w:rPr>
          <w:rFonts w:hint="default"/>
          <w:lang w:val="en-US" w:eastAsia="zh-CN"/>
        </w:rPr>
      </w:pPr>
      <w:r>
        <w:rPr>
          <w:rFonts w:hint="default"/>
          <w:lang w:val="en-US" w:eastAsia="zh-CN"/>
        </w:rPr>
        <w:t>For Nokia, critical theory encourages more inclusive and socially responsible approaches to promote innovation and adaptability. However, critical theory also implies that Nokia may face resistance in traditional organizational structures and require a dynamic transformation of power.</w:t>
      </w:r>
    </w:p>
    <w:p>
      <w:pPr>
        <w:numPr>
          <w:numId w:val="0"/>
        </w:numPr>
        <w:rPr>
          <w:rFonts w:hint="default"/>
          <w:lang w:val="en-US" w:eastAsia="zh-CN"/>
        </w:rPr>
      </w:pPr>
    </w:p>
    <w:p>
      <w:pPr>
        <w:pStyle w:val="3"/>
        <w:bidi w:val="0"/>
        <w:outlineLvl w:val="0"/>
        <w:rPr>
          <w:rFonts w:hint="default"/>
          <w:lang w:val="en-US" w:eastAsia="zh-CN"/>
        </w:rPr>
      </w:pPr>
      <w:bookmarkStart w:id="11" w:name="_Toc19224"/>
      <w:r>
        <w:rPr>
          <w:rFonts w:hint="eastAsia"/>
          <w:lang w:val="en-US" w:eastAsia="zh-CN"/>
        </w:rPr>
        <w:t xml:space="preserve">2.6 </w:t>
      </w:r>
      <w:r>
        <w:rPr>
          <w:rFonts w:hint="default"/>
          <w:lang w:val="en-US" w:eastAsia="zh-CN"/>
        </w:rPr>
        <w:t>Ethical Position Assessment</w:t>
      </w:r>
      <w:bookmarkEnd w:id="11"/>
    </w:p>
    <w:p>
      <w:pPr>
        <w:pStyle w:val="4"/>
        <w:bidi w:val="0"/>
        <w:outlineLvl w:val="1"/>
        <w:rPr>
          <w:rFonts w:hint="default"/>
          <w:lang w:val="en-US" w:eastAsia="zh-CN"/>
        </w:rPr>
      </w:pPr>
      <w:bookmarkStart w:id="12" w:name="_Toc21175"/>
      <w:r>
        <w:rPr>
          <w:rFonts w:hint="eastAsia"/>
          <w:lang w:val="en-US" w:eastAsia="zh-CN"/>
        </w:rPr>
        <w:t>2.6.1</w:t>
      </w:r>
      <w:r>
        <w:rPr>
          <w:rFonts w:hint="default"/>
          <w:lang w:val="en-US" w:eastAsia="zh-CN"/>
        </w:rPr>
        <w:t xml:space="preserve"> Employees</w:t>
      </w:r>
      <w:bookmarkEnd w:id="12"/>
    </w:p>
    <w:p>
      <w:pPr>
        <w:rPr>
          <w:rFonts w:hint="default"/>
          <w:lang w:val="en-US" w:eastAsia="zh-CN"/>
        </w:rPr>
      </w:pPr>
      <w:r>
        <w:rPr>
          <w:rFonts w:hint="default"/>
          <w:lang w:val="en-US" w:eastAsia="zh-CN"/>
        </w:rPr>
        <w:t>Nokia's impact on its employees from an ethical standpoint has seen both positive and challenging aspects. During its prime, Nokia was known for fostering a strong company culture that prioritized employee welfare, training, and development. The emphasis on leadership roles, as per the managerial theories applied, aimed to motivate and guide employees effectively.</w:t>
      </w:r>
    </w:p>
    <w:p>
      <w:pPr>
        <w:rPr>
          <w:rFonts w:hint="default"/>
          <w:lang w:val="en-US" w:eastAsia="zh-CN"/>
        </w:rPr>
      </w:pPr>
    </w:p>
    <w:p>
      <w:pPr>
        <w:rPr>
          <w:rFonts w:hint="default"/>
          <w:lang w:val="en-US" w:eastAsia="zh-CN"/>
        </w:rPr>
      </w:pPr>
      <w:r>
        <w:rPr>
          <w:rFonts w:hint="default"/>
          <w:lang w:val="en-US" w:eastAsia="zh-CN"/>
        </w:rPr>
        <w:t>However, during the decline, ethical concerns emerged. The company's restructuring and downsizing processes led to job cuts and layoffs, impacting the livelihoods of many employees. The ethical implications of such decisions raised questions about how well the company balanced its financial objectives with social responsibility. The shift in management strategies might have affected the psychological contract between the company and its employees, potentially impacting trust and loyalty.</w:t>
      </w:r>
    </w:p>
    <w:p>
      <w:pPr>
        <w:rPr>
          <w:rFonts w:hint="default"/>
          <w:lang w:val="en-US" w:eastAsia="zh-CN"/>
        </w:rPr>
      </w:pPr>
    </w:p>
    <w:p>
      <w:pPr>
        <w:pStyle w:val="4"/>
        <w:bidi w:val="0"/>
        <w:rPr>
          <w:rFonts w:hint="default"/>
          <w:lang w:val="en-US" w:eastAsia="zh-CN"/>
        </w:rPr>
      </w:pPr>
      <w:bookmarkStart w:id="13" w:name="_Toc1978"/>
      <w:r>
        <w:rPr>
          <w:rFonts w:hint="eastAsia"/>
          <w:lang w:val="en-US" w:eastAsia="zh-CN"/>
        </w:rPr>
        <w:t>2.6.2</w:t>
      </w:r>
      <w:r>
        <w:rPr>
          <w:rFonts w:hint="default"/>
          <w:lang w:val="en-US" w:eastAsia="zh-CN"/>
        </w:rPr>
        <w:t xml:space="preserve"> Environment and Corporate Social Responsibility (CSR)</w:t>
      </w:r>
      <w:bookmarkEnd w:id="13"/>
    </w:p>
    <w:p>
      <w:pPr>
        <w:rPr>
          <w:rFonts w:hint="default"/>
          <w:lang w:val="en-US" w:eastAsia="zh-CN"/>
        </w:rPr>
      </w:pPr>
      <w:r>
        <w:rPr>
          <w:rFonts w:hint="default"/>
          <w:lang w:val="en-US" w:eastAsia="zh-CN"/>
        </w:rPr>
        <w:t>Nokia's stance on environmental sustainability and corporate social responsibility has evolved over time. In its earlier years, the company faced criticism for the environmental impact of its electronic waste. The disposal of outdated mobile phones raised concerns about the ethical handling of electronic waste and its potential harm to the environment.</w:t>
      </w:r>
    </w:p>
    <w:p>
      <w:pPr>
        <w:rPr>
          <w:rFonts w:hint="default"/>
          <w:lang w:val="en-US" w:eastAsia="zh-CN"/>
        </w:rPr>
      </w:pPr>
    </w:p>
    <w:p>
      <w:pPr>
        <w:rPr>
          <w:rFonts w:hint="default"/>
          <w:lang w:val="en-US" w:eastAsia="zh-CN"/>
        </w:rPr>
      </w:pPr>
      <w:r>
        <w:rPr>
          <w:rFonts w:hint="default"/>
          <w:lang w:val="en-US" w:eastAsia="zh-CN"/>
        </w:rPr>
        <w:t>However, Nokia responded to these concerns by implementing various initiatives to improve its environmental practices. The company invested in recycling programs, developed more eco-friendly products, and adopted sustainable business practices. These efforts demonstrated a commitment to corporate social responsibility and a recognition of the ethical responsibility to minimize the ecological footprint of its operations.</w:t>
      </w:r>
    </w:p>
    <w:p>
      <w:pPr>
        <w:rPr>
          <w:rFonts w:hint="default"/>
          <w:lang w:val="en-US" w:eastAsia="zh-CN"/>
        </w:rPr>
      </w:pPr>
    </w:p>
    <w:p>
      <w:pPr>
        <w:rPr>
          <w:rFonts w:hint="default"/>
          <w:lang w:val="en-US" w:eastAsia="zh-CN"/>
        </w:rPr>
      </w:pPr>
      <w:r>
        <w:rPr>
          <w:rFonts w:hint="default"/>
          <w:lang w:val="en-US" w:eastAsia="zh-CN"/>
        </w:rPr>
        <w:t>Additionally, Nokia engaged in various community initiatives, supporting education and social development projects. This commitment to CSR highlighted the company's acknowledgment of its broader societal impact and the importance of contributing positively to the communities where it operated.</w:t>
      </w:r>
    </w:p>
    <w:p>
      <w:pPr>
        <w:rPr>
          <w:rFonts w:hint="default"/>
          <w:lang w:val="en-US" w:eastAsia="zh-CN"/>
        </w:rPr>
      </w:pPr>
    </w:p>
    <w:p>
      <w:pPr>
        <w:rPr>
          <w:rFonts w:hint="default"/>
          <w:lang w:val="en-US" w:eastAsia="zh-CN"/>
        </w:rPr>
      </w:pPr>
      <w:r>
        <w:rPr>
          <w:rFonts w:hint="default"/>
          <w:lang w:val="en-US" w:eastAsia="zh-CN"/>
        </w:rPr>
        <w:t>In conclusion, Nokia's ethical stance has undergone transformation, reflecting the challenges and changing societal expectations. While historical practices might have raised ethical concerns, the company's more recent commitment to environmental sustainability and CSR initiatives indicates a recognition of its ethical responsibilities beyond financial success. The ethical impact on employees, especially during periods of organizational change, underscores the importance of balancing economic goals with ethical considerations in corporate decision-making.</w:t>
      </w:r>
    </w:p>
    <w:p>
      <w:pPr>
        <w:rPr>
          <w:rFonts w:hint="default"/>
          <w:lang w:val="en-US" w:eastAsia="zh-CN"/>
        </w:rPr>
      </w:pPr>
    </w:p>
    <w:p>
      <w:pPr>
        <w:rPr>
          <w:rFonts w:hint="default"/>
          <w:lang w:val="en-US" w:eastAsia="zh-CN"/>
        </w:rPr>
      </w:pPr>
    </w:p>
    <w:p>
      <w:pPr>
        <w:pStyle w:val="2"/>
        <w:bidi w:val="0"/>
        <w:rPr>
          <w:rFonts w:hint="default"/>
          <w:lang w:val="en-US" w:eastAsia="zh-CN"/>
        </w:rPr>
      </w:pPr>
      <w:bookmarkStart w:id="14" w:name="_Toc15357"/>
      <w:r>
        <w:rPr>
          <w:rFonts w:hint="eastAsia"/>
          <w:lang w:val="en-US" w:eastAsia="zh-CN"/>
        </w:rPr>
        <w:t>3</w:t>
      </w:r>
      <w:r>
        <w:rPr>
          <w:rFonts w:hint="default"/>
          <w:lang w:val="en-US" w:eastAsia="zh-CN"/>
        </w:rPr>
        <w:t>.</w:t>
      </w:r>
      <w:r>
        <w:rPr>
          <w:rFonts w:hint="eastAsia"/>
          <w:lang w:val="en-US" w:eastAsia="zh-CN"/>
        </w:rPr>
        <w:t>0</w:t>
      </w:r>
      <w:r>
        <w:rPr>
          <w:rFonts w:hint="default"/>
          <w:lang w:val="en-US" w:eastAsia="zh-CN"/>
        </w:rPr>
        <w:t xml:space="preserve"> Conclusion</w:t>
      </w:r>
      <w:bookmarkEnd w:id="14"/>
    </w:p>
    <w:p>
      <w:pPr>
        <w:rPr>
          <w:rFonts w:hint="default"/>
          <w:lang w:val="en-US" w:eastAsia="zh-CN"/>
        </w:rPr>
      </w:pPr>
      <w:r>
        <w:rPr>
          <w:rFonts w:hint="default"/>
          <w:lang w:val="en-US" w:eastAsia="zh-CN"/>
        </w:rPr>
        <w:t>In conclusion, the analysis of Nokia's management practices reveals a complex interplay of various management theories and their impact on the company's trajectory. The utilization of Fayol's five management functions and Mintzberg's managerial roles brought substantial benefits to Nokia during its heyday, fostering efficiency, leadership, and adaptability. However, the oversight and neglect of these theories during the smartphone era led to significant management challenges, exposing the limitations of rigid structures in the face of rapid industry changes.</w:t>
      </w:r>
    </w:p>
    <w:p>
      <w:pPr>
        <w:rPr>
          <w:rFonts w:hint="default"/>
          <w:lang w:val="en-US" w:eastAsia="zh-CN"/>
        </w:rPr>
      </w:pPr>
    </w:p>
    <w:p>
      <w:pPr>
        <w:rPr>
          <w:rFonts w:hint="default"/>
          <w:lang w:val="en-US" w:eastAsia="zh-CN"/>
        </w:rPr>
      </w:pPr>
      <w:r>
        <w:rPr>
          <w:rFonts w:hint="default"/>
          <w:lang w:val="en-US" w:eastAsia="zh-CN"/>
        </w:rPr>
        <w:t>The application of Taylorism to address these challenges presents a potential solution. Emphasizing scientific management and task specialization, Taylorism can potentially enhance efficiency and streamline operations, addressing the shortcomings identified in Nokia's adaptive capabilities during the smartphone transition. However, it is essential to balance the benefits of Taylorism with a recognition of its potential limitations in stifling creativity and adaptability.</w:t>
      </w:r>
    </w:p>
    <w:p>
      <w:pPr>
        <w:rPr>
          <w:rFonts w:hint="default"/>
          <w:lang w:val="en-US" w:eastAsia="zh-CN"/>
        </w:rPr>
      </w:pPr>
    </w:p>
    <w:p>
      <w:pPr>
        <w:rPr>
          <w:rFonts w:hint="default"/>
          <w:lang w:val="en-US" w:eastAsia="zh-CN"/>
        </w:rPr>
      </w:pPr>
      <w:r>
        <w:rPr>
          <w:rFonts w:hint="default"/>
          <w:lang w:val="en-US" w:eastAsia="zh-CN"/>
        </w:rPr>
        <w:t>The exploration of mainstream and critical management theories further deepens our understanding of Nokia's management issues. While mainstream theories contributed to the company's success in specific contexts, the critical perspective sheds light on the need for a more holistic and socially responsible approach. Integrating both mainstream and critical theories could offer Nokia a comprehensive framework for navigating the evolving business landscape.</w:t>
      </w:r>
    </w:p>
    <w:p>
      <w:pPr>
        <w:rPr>
          <w:rFonts w:hint="default"/>
          <w:lang w:val="en-US" w:eastAsia="zh-CN"/>
        </w:rPr>
      </w:pPr>
    </w:p>
    <w:p>
      <w:pPr>
        <w:pStyle w:val="2"/>
        <w:bidi w:val="0"/>
        <w:rPr>
          <w:rFonts w:hint="default"/>
          <w:lang w:val="en-US" w:eastAsia="zh-CN"/>
        </w:rPr>
      </w:pPr>
      <w:bookmarkStart w:id="15" w:name="_Toc16510"/>
      <w:r>
        <w:rPr>
          <w:rFonts w:hint="eastAsia"/>
          <w:lang w:val="en-US" w:eastAsia="zh-CN"/>
        </w:rPr>
        <w:t>4.0</w:t>
      </w:r>
      <w:r>
        <w:rPr>
          <w:rFonts w:hint="default"/>
          <w:lang w:val="en-US" w:eastAsia="zh-CN"/>
        </w:rPr>
        <w:t xml:space="preserve"> Recommendations</w:t>
      </w:r>
      <w:bookmarkEnd w:id="15"/>
    </w:p>
    <w:p>
      <w:pPr>
        <w:rPr>
          <w:rFonts w:hint="default"/>
          <w:lang w:val="en-US" w:eastAsia="zh-CN"/>
        </w:rPr>
      </w:pPr>
      <w:r>
        <w:rPr>
          <w:rFonts w:hint="default"/>
          <w:lang w:val="en-US" w:eastAsia="zh-CN"/>
        </w:rPr>
        <w:t>Based on the findings, several recommendations emerge for Nokia:</w:t>
      </w:r>
    </w:p>
    <w:p>
      <w:pPr>
        <w:rPr>
          <w:rFonts w:hint="default"/>
          <w:lang w:val="en-US" w:eastAsia="zh-CN"/>
        </w:rPr>
      </w:pPr>
    </w:p>
    <w:p>
      <w:pPr>
        <w:rPr>
          <w:rFonts w:hint="default"/>
          <w:lang w:val="en-US" w:eastAsia="zh-CN"/>
        </w:rPr>
      </w:pPr>
      <w:r>
        <w:rPr>
          <w:rFonts w:hint="default"/>
          <w:lang w:val="en-US" w:eastAsia="zh-CN"/>
        </w:rPr>
        <w:t>Integrated Management Approach: Nokia should consider adopting an integrated management approach that combines the strengths of mainstream and critical theories. This approach would involve maintaining efficiency and adaptability while fostering innovation and social responsibility.</w:t>
      </w:r>
    </w:p>
    <w:p>
      <w:pPr>
        <w:rPr>
          <w:rFonts w:hint="default"/>
          <w:lang w:val="en-US" w:eastAsia="zh-CN"/>
        </w:rPr>
      </w:pPr>
    </w:p>
    <w:p>
      <w:pPr>
        <w:rPr>
          <w:rFonts w:hint="default"/>
          <w:lang w:val="en-US" w:eastAsia="zh-CN"/>
        </w:rPr>
      </w:pPr>
      <w:r>
        <w:rPr>
          <w:rFonts w:hint="default"/>
          <w:lang w:val="en-US" w:eastAsia="zh-CN"/>
        </w:rPr>
        <w:t>Continuous Learning and Adaptation: Establishing a culture of continuous learning and adaptation is crucial. Nokia should encourage a mindset that values innovation, embraces change, and adapts swiftly to market dynamics.</w:t>
      </w:r>
    </w:p>
    <w:p>
      <w:pPr>
        <w:rPr>
          <w:rFonts w:hint="default"/>
          <w:lang w:val="en-US" w:eastAsia="zh-CN"/>
        </w:rPr>
      </w:pPr>
    </w:p>
    <w:p>
      <w:pPr>
        <w:rPr>
          <w:rFonts w:hint="default"/>
          <w:lang w:val="en-US" w:eastAsia="zh-CN"/>
        </w:rPr>
      </w:pPr>
      <w:r>
        <w:rPr>
          <w:rFonts w:hint="default"/>
          <w:lang w:val="en-US" w:eastAsia="zh-CN"/>
        </w:rPr>
        <w:t>Balancing Hierarchical Structures: While retaining certain aspects of hierarchical structures for efficiency, Nokia should explore ways to introduce flexibility and empowerment within the organization. This could involve flattening hierarchies in certain areas to encourage a more collaborative and innovative environment.</w:t>
      </w:r>
    </w:p>
    <w:p>
      <w:pPr>
        <w:rPr>
          <w:rFonts w:hint="default"/>
          <w:lang w:val="en-US" w:eastAsia="zh-CN"/>
        </w:rPr>
      </w:pPr>
    </w:p>
    <w:p>
      <w:pPr>
        <w:rPr>
          <w:rFonts w:hint="default"/>
          <w:lang w:val="en-US" w:eastAsia="zh-CN"/>
        </w:rPr>
      </w:pPr>
      <w:r>
        <w:rPr>
          <w:rFonts w:hint="default"/>
          <w:lang w:val="en-US" w:eastAsia="zh-CN"/>
        </w:rPr>
        <w:t>Environmental and Social Responsibility: Continue and strengthen efforts in environmental sustainability and corporate social responsibility. This commitment not only aligns with ethical considerations but also enhances the company's reputation and brand image.</w:t>
      </w:r>
    </w:p>
    <w:p>
      <w:pPr>
        <w:rPr>
          <w:rFonts w:hint="default"/>
          <w:lang w:val="en-US" w:eastAsia="zh-CN"/>
        </w:rPr>
      </w:pPr>
    </w:p>
    <w:p>
      <w:pPr>
        <w:rPr>
          <w:rFonts w:hint="default"/>
          <w:lang w:val="en-US" w:eastAsia="zh-CN"/>
        </w:rPr>
      </w:pPr>
      <w:r>
        <w:rPr>
          <w:rFonts w:hint="default"/>
          <w:lang w:val="en-US" w:eastAsia="zh-CN"/>
        </w:rPr>
        <w:t>Employee Well-being Programs: Implementing employee well-being programs, especially during times of organizational change, can help maintain a positive psychological contract between the company and its workforce. This includes transparent communication, skill development initiatives, and support during restructuring.</w:t>
      </w:r>
    </w:p>
    <w:p>
      <w:pPr>
        <w:rPr>
          <w:rFonts w:hint="default"/>
          <w:lang w:val="en-US" w:eastAsia="zh-CN"/>
        </w:rPr>
      </w:pPr>
    </w:p>
    <w:p>
      <w:pPr>
        <w:rPr>
          <w:rFonts w:hint="default"/>
          <w:lang w:val="en-US" w:eastAsia="zh-CN"/>
        </w:rPr>
      </w:pPr>
      <w:r>
        <w:rPr>
          <w:rFonts w:hint="default"/>
          <w:lang w:val="en-US" w:eastAsia="zh-CN"/>
        </w:rPr>
        <w:t>By implementing these recommendations, Nokia can foster a more resilient and adaptive organizational culture, positioning itself for sustained success in an ever-changing business landscape.</w:t>
      </w: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bookmarkStart w:id="17" w:name="_GoBack"/>
      <w:bookmarkEnd w:id="17"/>
    </w:p>
    <w:p>
      <w:pPr>
        <w:pStyle w:val="2"/>
        <w:bidi w:val="0"/>
        <w:rPr>
          <w:rFonts w:hint="default"/>
          <w:lang w:val="en-US" w:eastAsia="zh-CN"/>
        </w:rPr>
      </w:pPr>
      <w:bookmarkStart w:id="16" w:name="_Toc15760"/>
      <w:r>
        <w:rPr>
          <w:rFonts w:hint="default"/>
          <w:lang w:val="en-US" w:eastAsia="zh-CN"/>
        </w:rPr>
        <w:t>References</w:t>
      </w:r>
      <w:bookmarkEnd w:id="16"/>
    </w:p>
    <w:p>
      <w:pPr>
        <w:rPr>
          <w:rFonts w:hint="default"/>
          <w:lang w:val="en-US" w:eastAsia="zh-CN"/>
        </w:rPr>
      </w:pPr>
    </w:p>
    <w:p>
      <w:pPr>
        <w:rPr>
          <w:rFonts w:hint="eastAsia"/>
          <w:lang w:val="en-US" w:eastAsia="zh-CN"/>
        </w:rPr>
      </w:pPr>
      <w:r>
        <w:rPr>
          <w:rFonts w:hint="eastAsia"/>
          <w:lang w:val="en-US" w:eastAsia="zh-CN"/>
        </w:rPr>
        <w:t xml:space="preserve">Fayol, H. (1916). General and Industrial Management. </w:t>
      </w:r>
      <w:r>
        <w:rPr>
          <w:rFonts w:hint="eastAsia"/>
          <w:i/>
          <w:iCs/>
          <w:lang w:val="en-US" w:eastAsia="zh-CN"/>
        </w:rPr>
        <w:t>London: Sir Isaac Pitman &amp; Sons</w:t>
      </w:r>
      <w:r>
        <w:rPr>
          <w:rFonts w:hint="eastAsia"/>
          <w:lang w:val="en-US" w:eastAsia="zh-CN"/>
        </w:rPr>
        <w:t>.</w:t>
      </w:r>
    </w:p>
    <w:p>
      <w:pPr>
        <w:rPr>
          <w:rFonts w:hint="eastAsia"/>
          <w:lang w:val="en-US" w:eastAsia="zh-CN"/>
        </w:rPr>
      </w:pPr>
    </w:p>
    <w:p>
      <w:pPr>
        <w:rPr>
          <w:rFonts w:ascii="Segoe UI" w:hAnsi="Segoe UI" w:eastAsia="Segoe UI" w:cs="Segoe UI"/>
          <w:i w:val="0"/>
          <w:iCs w:val="0"/>
          <w:caps w:val="0"/>
          <w:color w:val="0F0F0F"/>
          <w:spacing w:val="0"/>
          <w:sz w:val="24"/>
          <w:szCs w:val="24"/>
          <w:lang w:val="en-US" w:eastAsia="zh-CN"/>
        </w:rPr>
      </w:pPr>
      <w:r>
        <w:rPr>
          <w:rFonts w:ascii="Segoe UI" w:hAnsi="Segoe UI" w:eastAsia="Segoe UI" w:cs="Segoe UI"/>
          <w:i w:val="0"/>
          <w:iCs w:val="0"/>
          <w:caps w:val="0"/>
          <w:color w:val="0F0F0F"/>
          <w:spacing w:val="0"/>
          <w:sz w:val="24"/>
          <w:szCs w:val="24"/>
          <w:lang w:val="en-US" w:eastAsia="zh-CN"/>
        </w:rPr>
        <w:t xml:space="preserve">Goldman, G. A. (Ed.). (2021). </w:t>
      </w:r>
      <w:r>
        <w:rPr>
          <w:rFonts w:ascii="Segoe UI" w:hAnsi="Segoe UI" w:eastAsia="Segoe UI" w:cs="Segoe UI"/>
          <w:i/>
          <w:iCs/>
          <w:caps w:val="0"/>
          <w:color w:val="0F0F0F"/>
          <w:spacing w:val="0"/>
          <w:sz w:val="24"/>
          <w:szCs w:val="24"/>
          <w:lang w:val="en-US" w:eastAsia="zh-CN"/>
        </w:rPr>
        <w:t>Critical management studies in South Africa : directions and contexts.</w:t>
      </w:r>
      <w:r>
        <w:rPr>
          <w:rFonts w:ascii="Segoe UI" w:hAnsi="Segoe UI" w:eastAsia="Segoe UI" w:cs="Segoe UI"/>
          <w:i w:val="0"/>
          <w:iCs w:val="0"/>
          <w:caps w:val="0"/>
          <w:color w:val="0F0F0F"/>
          <w:spacing w:val="0"/>
          <w:sz w:val="24"/>
          <w:szCs w:val="24"/>
          <w:lang w:val="en-US" w:eastAsia="zh-CN"/>
        </w:rPr>
        <w:t xml:space="preserve"> AOSIS. </w:t>
      </w:r>
    </w:p>
    <w:p>
      <w:pPr>
        <w:rPr>
          <w:rFonts w:ascii="Segoe UI" w:hAnsi="Segoe UI" w:eastAsia="Segoe UI" w:cs="Segoe UI"/>
          <w:i w:val="0"/>
          <w:iCs w:val="0"/>
          <w:caps w:val="0"/>
          <w:color w:val="0F0F0F"/>
          <w:spacing w:val="0"/>
          <w:sz w:val="24"/>
          <w:szCs w:val="24"/>
          <w:lang w:val="en-US" w:eastAsia="zh-CN"/>
        </w:rPr>
      </w:pPr>
    </w:p>
    <w:p>
      <w:pPr>
        <w:rPr>
          <w:rFonts w:ascii="Segoe UI" w:hAnsi="Segoe UI" w:eastAsia="Segoe UI" w:cs="Segoe UI"/>
          <w:i w:val="0"/>
          <w:iCs w:val="0"/>
          <w:caps w:val="0"/>
          <w:color w:val="0F0F0F"/>
          <w:spacing w:val="0"/>
          <w:sz w:val="24"/>
          <w:szCs w:val="24"/>
          <w:lang w:val="en-US" w:eastAsia="zh-CN"/>
        </w:rPr>
      </w:pPr>
      <w:r>
        <w:rPr>
          <w:rFonts w:ascii="Segoe UI" w:hAnsi="Segoe UI" w:eastAsia="Segoe UI" w:cs="Segoe UI"/>
          <w:i w:val="0"/>
          <w:iCs w:val="0"/>
          <w:caps w:val="0"/>
          <w:color w:val="0F0F0F"/>
          <w:spacing w:val="0"/>
          <w:sz w:val="24"/>
          <w:szCs w:val="24"/>
          <w:lang w:val="en-US" w:eastAsia="zh-CN"/>
        </w:rPr>
        <w:t xml:space="preserve">Hickman, L. A. (2019). </w:t>
      </w:r>
      <w:r>
        <w:rPr>
          <w:rFonts w:ascii="Segoe UI" w:hAnsi="Segoe UI" w:eastAsia="Segoe UI" w:cs="Segoe UI"/>
          <w:i/>
          <w:iCs/>
          <w:caps w:val="0"/>
          <w:color w:val="0F0F0F"/>
          <w:spacing w:val="0"/>
          <w:sz w:val="24"/>
          <w:szCs w:val="24"/>
          <w:lang w:val="en-US" w:eastAsia="zh-CN"/>
        </w:rPr>
        <w:t>Pragmatism as Post-Postmodernism : Lessons from John Dewey</w:t>
      </w:r>
      <w:r>
        <w:rPr>
          <w:rFonts w:ascii="Segoe UI" w:hAnsi="Segoe UI" w:eastAsia="Segoe UI" w:cs="Segoe UI"/>
          <w:i w:val="0"/>
          <w:iCs w:val="0"/>
          <w:caps w:val="0"/>
          <w:color w:val="0F0F0F"/>
          <w:spacing w:val="0"/>
          <w:sz w:val="24"/>
          <w:szCs w:val="24"/>
          <w:lang w:val="en-US" w:eastAsia="zh-CN"/>
        </w:rPr>
        <w:t xml:space="preserve"> (First edition.). Fordham University Press,. </w:t>
      </w:r>
    </w:p>
    <w:p>
      <w:pPr>
        <w:rPr>
          <w:rFonts w:hint="eastAsia"/>
          <w:lang w:val="en-US" w:eastAsia="zh-CN"/>
        </w:rPr>
      </w:pPr>
    </w:p>
    <w:p>
      <w:pPr>
        <w:rPr>
          <w:rFonts w:ascii="Segoe UI" w:hAnsi="Segoe UI" w:eastAsia="Segoe UI" w:cs="Segoe UI"/>
          <w:i w:val="0"/>
          <w:iCs w:val="0"/>
          <w:caps w:val="0"/>
          <w:color w:val="0F0F0F"/>
          <w:spacing w:val="0"/>
          <w:sz w:val="24"/>
          <w:szCs w:val="24"/>
        </w:rPr>
      </w:pPr>
      <w:r>
        <w:rPr>
          <w:rFonts w:ascii="Segoe UI" w:hAnsi="Segoe UI" w:eastAsia="Segoe UI" w:cs="Segoe UI"/>
          <w:i w:val="0"/>
          <w:iCs w:val="0"/>
          <w:caps w:val="0"/>
          <w:color w:val="0F0F0F"/>
          <w:spacing w:val="0"/>
          <w:sz w:val="24"/>
          <w:szCs w:val="24"/>
          <w:lang w:val="en-US" w:eastAsia="zh-CN"/>
        </w:rPr>
        <w:t xml:space="preserve">Miller, K. D., &amp; Tsang, E. W. K. (2011). Testing management theories: critical realist philosophy and research methods. </w:t>
      </w:r>
      <w:r>
        <w:rPr>
          <w:rFonts w:ascii="Segoe UI" w:hAnsi="Segoe UI" w:eastAsia="Segoe UI" w:cs="Segoe UI"/>
          <w:i/>
          <w:iCs/>
          <w:caps w:val="0"/>
          <w:color w:val="0F0F0F"/>
          <w:spacing w:val="0"/>
          <w:sz w:val="24"/>
          <w:szCs w:val="24"/>
          <w:lang w:val="en-US" w:eastAsia="zh-CN"/>
        </w:rPr>
        <w:t>Strategic Management Journal</w:t>
      </w:r>
      <w:r>
        <w:rPr>
          <w:rFonts w:ascii="Segoe UI" w:hAnsi="Segoe UI" w:eastAsia="Segoe UI" w:cs="Segoe UI"/>
          <w:i w:val="0"/>
          <w:iCs w:val="0"/>
          <w:caps w:val="0"/>
          <w:color w:val="0F0F0F"/>
          <w:spacing w:val="0"/>
          <w:sz w:val="24"/>
          <w:szCs w:val="24"/>
          <w:lang w:val="en-US" w:eastAsia="zh-CN"/>
        </w:rPr>
        <w:t xml:space="preserve">, 32(2), 139–158. </w:t>
      </w:r>
    </w:p>
    <w:p>
      <w:pPr>
        <w:rPr>
          <w:rFonts w:hint="eastAsia"/>
          <w:lang w:val="en-US" w:eastAsia="zh-CN"/>
        </w:rPr>
      </w:pPr>
    </w:p>
    <w:p>
      <w:pPr>
        <w:rPr>
          <w:rFonts w:hint="eastAsia"/>
          <w:lang w:val="en-US" w:eastAsia="zh-CN"/>
        </w:rPr>
      </w:pPr>
    </w:p>
    <w:p>
      <w:pPr>
        <w:rPr>
          <w:rFonts w:ascii="Segoe UI" w:hAnsi="Segoe UI" w:eastAsia="Segoe UI" w:cs="Segoe UI"/>
          <w:i w:val="0"/>
          <w:iCs w:val="0"/>
          <w:caps w:val="0"/>
          <w:color w:val="0F0F0F"/>
          <w:spacing w:val="0"/>
          <w:sz w:val="24"/>
          <w:szCs w:val="24"/>
        </w:rPr>
      </w:pPr>
      <w:r>
        <w:rPr>
          <w:rFonts w:ascii="Segoe UI" w:hAnsi="Segoe UI" w:eastAsia="Segoe UI" w:cs="Segoe UI"/>
          <w:i w:val="0"/>
          <w:iCs w:val="0"/>
          <w:caps w:val="0"/>
          <w:color w:val="0F0F0F"/>
          <w:spacing w:val="0"/>
          <w:sz w:val="24"/>
          <w:szCs w:val="24"/>
        </w:rPr>
        <w:t>Mintzberg, H. (19</w:t>
      </w:r>
      <w:r>
        <w:rPr>
          <w:rFonts w:hint="eastAsia" w:ascii="Segoe UI" w:hAnsi="Segoe UI" w:eastAsia="宋体" w:cs="Segoe UI"/>
          <w:i w:val="0"/>
          <w:iCs w:val="0"/>
          <w:caps w:val="0"/>
          <w:color w:val="0F0F0F"/>
          <w:spacing w:val="0"/>
          <w:sz w:val="24"/>
          <w:szCs w:val="24"/>
          <w:lang w:val="en-US" w:eastAsia="zh-CN"/>
        </w:rPr>
        <w:t>90</w:t>
      </w:r>
      <w:r>
        <w:rPr>
          <w:rFonts w:ascii="Segoe UI" w:hAnsi="Segoe UI" w:eastAsia="Segoe UI" w:cs="Segoe UI"/>
          <w:i w:val="0"/>
          <w:iCs w:val="0"/>
          <w:caps w:val="0"/>
          <w:color w:val="0F0F0F"/>
          <w:spacing w:val="0"/>
          <w:sz w:val="24"/>
          <w:szCs w:val="24"/>
        </w:rPr>
        <w:t xml:space="preserve">). The Manager's Job: Folklore and Fact. </w:t>
      </w:r>
      <w:r>
        <w:rPr>
          <w:rFonts w:ascii="Segoe UI" w:hAnsi="Segoe UI" w:eastAsia="Segoe UI" w:cs="Segoe UI"/>
          <w:i/>
          <w:iCs/>
          <w:caps w:val="0"/>
          <w:color w:val="0F0F0F"/>
          <w:spacing w:val="0"/>
          <w:sz w:val="24"/>
          <w:szCs w:val="24"/>
        </w:rPr>
        <w:t>Harvard Business Review</w:t>
      </w:r>
      <w:r>
        <w:rPr>
          <w:rFonts w:ascii="Segoe UI" w:hAnsi="Segoe UI" w:eastAsia="Segoe UI" w:cs="Segoe UI"/>
          <w:i w:val="0"/>
          <w:iCs w:val="0"/>
          <w:caps w:val="0"/>
          <w:color w:val="0F0F0F"/>
          <w:spacing w:val="0"/>
          <w:sz w:val="24"/>
          <w:szCs w:val="24"/>
        </w:rPr>
        <w:t>, 53(4), 49-61.</w:t>
      </w:r>
    </w:p>
    <w:p>
      <w:pPr>
        <w:rPr>
          <w:rFonts w:ascii="Segoe UI" w:hAnsi="Segoe UI" w:eastAsia="Segoe UI" w:cs="Segoe UI"/>
          <w:i w:val="0"/>
          <w:iCs w:val="0"/>
          <w:caps w:val="0"/>
          <w:color w:val="0F0F0F"/>
          <w:spacing w:val="0"/>
          <w:sz w:val="24"/>
          <w:szCs w:val="24"/>
        </w:rPr>
      </w:pPr>
    </w:p>
    <w:p>
      <w:pPr>
        <w:rPr>
          <w:rFonts w:hint="eastAsia" w:ascii="Segoe UI" w:hAnsi="Segoe UI" w:eastAsia="Segoe UI" w:cs="Segoe UI"/>
          <w:i w:val="0"/>
          <w:iCs w:val="0"/>
          <w:caps w:val="0"/>
          <w:color w:val="0F0F0F"/>
          <w:spacing w:val="0"/>
          <w:sz w:val="24"/>
          <w:szCs w:val="24"/>
          <w:lang w:val="en-US" w:eastAsia="zh-CN"/>
        </w:rPr>
      </w:pPr>
      <w:r>
        <w:rPr>
          <w:rFonts w:hint="eastAsia" w:ascii="Segoe UI" w:hAnsi="Segoe UI" w:eastAsia="Segoe UI" w:cs="Segoe UI"/>
          <w:i w:val="0"/>
          <w:iCs w:val="0"/>
          <w:caps w:val="0"/>
          <w:color w:val="0F0F0F"/>
          <w:spacing w:val="0"/>
          <w:sz w:val="24"/>
          <w:szCs w:val="24"/>
          <w:lang w:val="en-US" w:eastAsia="zh-CN"/>
        </w:rPr>
        <w:t xml:space="preserve">Nokia. (2022). About Nokia. Retrieved from: </w:t>
      </w:r>
      <w:r>
        <w:rPr>
          <w:rFonts w:hint="eastAsia" w:ascii="Segoe UI" w:hAnsi="Segoe UI" w:eastAsia="Segoe UI" w:cs="Segoe UI"/>
          <w:i w:val="0"/>
          <w:iCs w:val="0"/>
          <w:caps w:val="0"/>
          <w:color w:val="0F0F0F"/>
          <w:spacing w:val="0"/>
          <w:sz w:val="24"/>
          <w:szCs w:val="24"/>
          <w:lang w:val="en-US" w:eastAsia="zh-CN"/>
        </w:rPr>
        <w:fldChar w:fldCharType="begin"/>
      </w:r>
      <w:r>
        <w:rPr>
          <w:rFonts w:hint="eastAsia" w:ascii="Segoe UI" w:hAnsi="Segoe UI" w:eastAsia="Segoe UI" w:cs="Segoe UI"/>
          <w:i w:val="0"/>
          <w:iCs w:val="0"/>
          <w:caps w:val="0"/>
          <w:color w:val="0F0F0F"/>
          <w:spacing w:val="0"/>
          <w:sz w:val="24"/>
          <w:szCs w:val="24"/>
          <w:lang w:val="en-US" w:eastAsia="zh-CN"/>
        </w:rPr>
        <w:instrText xml:space="preserve"> HYPERLINK "https://www.nokia.com/about-us/" </w:instrText>
      </w:r>
      <w:r>
        <w:rPr>
          <w:rFonts w:hint="eastAsia" w:ascii="Segoe UI" w:hAnsi="Segoe UI" w:eastAsia="Segoe UI" w:cs="Segoe UI"/>
          <w:i w:val="0"/>
          <w:iCs w:val="0"/>
          <w:caps w:val="0"/>
          <w:color w:val="0F0F0F"/>
          <w:spacing w:val="0"/>
          <w:sz w:val="24"/>
          <w:szCs w:val="24"/>
          <w:lang w:val="en-US" w:eastAsia="zh-CN"/>
        </w:rPr>
        <w:fldChar w:fldCharType="separate"/>
      </w:r>
      <w:r>
        <w:rPr>
          <w:rStyle w:val="10"/>
          <w:rFonts w:hint="eastAsia" w:ascii="Segoe UI" w:hAnsi="Segoe UI" w:eastAsia="Segoe UI" w:cs="Segoe UI"/>
          <w:i w:val="0"/>
          <w:iCs w:val="0"/>
          <w:caps w:val="0"/>
          <w:spacing w:val="0"/>
          <w:sz w:val="24"/>
          <w:szCs w:val="24"/>
          <w:lang w:val="en-US" w:eastAsia="zh-CN"/>
        </w:rPr>
        <w:t>https://www.nokia.com/about-us/</w:t>
      </w:r>
      <w:r>
        <w:rPr>
          <w:rFonts w:hint="eastAsia" w:ascii="Segoe UI" w:hAnsi="Segoe UI" w:eastAsia="Segoe UI" w:cs="Segoe UI"/>
          <w:i w:val="0"/>
          <w:iCs w:val="0"/>
          <w:caps w:val="0"/>
          <w:color w:val="0F0F0F"/>
          <w:spacing w:val="0"/>
          <w:sz w:val="24"/>
          <w:szCs w:val="24"/>
          <w:lang w:val="en-US" w:eastAsia="zh-CN"/>
        </w:rPr>
        <w:fldChar w:fldCharType="end"/>
      </w:r>
    </w:p>
    <w:p>
      <w:pPr>
        <w:keepNext w:val="0"/>
        <w:keepLines w:val="0"/>
        <w:widowControl/>
        <w:suppressLineNumbers w:val="0"/>
        <w:jc w:val="left"/>
        <w:rPr>
          <w:rFonts w:ascii="宋体" w:hAnsi="宋体" w:eastAsia="宋体" w:cs="宋体"/>
          <w:kern w:val="0"/>
          <w:sz w:val="24"/>
          <w:szCs w:val="24"/>
          <w:lang w:val="en-US" w:eastAsia="zh-CN" w:bidi="ar"/>
        </w:rPr>
      </w:pPr>
    </w:p>
    <w:p>
      <w:pPr>
        <w:rPr>
          <w:rFonts w:hint="eastAsia" w:ascii="Segoe UI" w:hAnsi="Segoe UI" w:eastAsia="Segoe UI" w:cs="Segoe UI"/>
          <w:i w:val="0"/>
          <w:iCs w:val="0"/>
          <w:caps w:val="0"/>
          <w:color w:val="0F0F0F"/>
          <w:spacing w:val="0"/>
          <w:sz w:val="24"/>
          <w:szCs w:val="24"/>
          <w:lang w:val="en-US" w:eastAsia="zh-CN"/>
        </w:rPr>
      </w:pPr>
      <w:r>
        <w:rPr>
          <w:rFonts w:hint="eastAsia" w:ascii="Segoe UI" w:hAnsi="Segoe UI" w:eastAsia="Segoe UI" w:cs="Segoe UI"/>
          <w:i w:val="0"/>
          <w:iCs w:val="0"/>
          <w:caps w:val="0"/>
          <w:color w:val="0F0F0F"/>
          <w:spacing w:val="0"/>
          <w:sz w:val="24"/>
          <w:szCs w:val="24"/>
          <w:lang w:val="en-US" w:eastAsia="zh-CN"/>
        </w:rPr>
        <w:t xml:space="preserve">Otley, D. (2016). The contingency theory of management accounting and control: 1980–2014. </w:t>
      </w:r>
      <w:r>
        <w:rPr>
          <w:rFonts w:hint="eastAsia" w:ascii="Segoe UI" w:hAnsi="Segoe UI" w:eastAsia="Segoe UI" w:cs="Segoe UI"/>
          <w:i/>
          <w:iCs/>
          <w:caps w:val="0"/>
          <w:color w:val="0F0F0F"/>
          <w:spacing w:val="0"/>
          <w:sz w:val="24"/>
          <w:szCs w:val="24"/>
          <w:lang w:val="en-US" w:eastAsia="zh-CN"/>
        </w:rPr>
        <w:t>Management Accounting Research, 31</w:t>
      </w:r>
      <w:r>
        <w:rPr>
          <w:rFonts w:hint="eastAsia" w:ascii="Segoe UI" w:hAnsi="Segoe UI" w:eastAsia="Segoe UI" w:cs="Segoe UI"/>
          <w:i w:val="0"/>
          <w:iCs w:val="0"/>
          <w:caps w:val="0"/>
          <w:color w:val="0F0F0F"/>
          <w:spacing w:val="0"/>
          <w:sz w:val="24"/>
          <w:szCs w:val="24"/>
          <w:lang w:val="en-US" w:eastAsia="zh-CN"/>
        </w:rPr>
        <w:t xml:space="preserve">, 45–62. </w:t>
      </w:r>
    </w:p>
    <w:p>
      <w:pPr>
        <w:rPr>
          <w:rFonts w:hint="eastAsia" w:ascii="Segoe UI" w:hAnsi="Segoe UI" w:eastAsia="Segoe UI" w:cs="Segoe UI"/>
          <w:i w:val="0"/>
          <w:iCs w:val="0"/>
          <w:caps w:val="0"/>
          <w:color w:val="0F0F0F"/>
          <w:spacing w:val="0"/>
          <w:sz w:val="24"/>
          <w:szCs w:val="24"/>
          <w:lang w:val="en-US" w:eastAsia="zh-CN"/>
        </w:rPr>
      </w:pPr>
    </w:p>
    <w:p>
      <w:pPr>
        <w:rPr>
          <w:rFonts w:hint="eastAsia" w:ascii="Segoe UI" w:hAnsi="Segoe UI" w:eastAsia="Segoe UI" w:cs="Segoe UI"/>
          <w:i w:val="0"/>
          <w:iCs w:val="0"/>
          <w:caps w:val="0"/>
          <w:color w:val="0F0F0F"/>
          <w:spacing w:val="0"/>
          <w:sz w:val="24"/>
          <w:szCs w:val="24"/>
          <w:lang w:val="en-US" w:eastAsia="zh-CN"/>
        </w:rPr>
      </w:pPr>
      <w:r>
        <w:rPr>
          <w:rFonts w:hint="eastAsia" w:ascii="Segoe UI" w:hAnsi="Segoe UI" w:eastAsia="Segoe UI" w:cs="Segoe UI"/>
          <w:i w:val="0"/>
          <w:iCs w:val="0"/>
          <w:caps w:val="0"/>
          <w:color w:val="0F0F0F"/>
          <w:spacing w:val="0"/>
          <w:sz w:val="24"/>
          <w:szCs w:val="24"/>
          <w:lang w:val="en-US" w:eastAsia="zh-CN"/>
        </w:rPr>
        <w:t>Taylor, F. W. (1911). The Principles of Scientific Management. Harper &amp; Brothers.</w:t>
      </w:r>
    </w:p>
    <w:p>
      <w:pPr>
        <w:rPr>
          <w:rFonts w:hint="eastAsia" w:ascii="Segoe UI" w:hAnsi="Segoe UI" w:eastAsia="Segoe UI" w:cs="Segoe UI"/>
          <w:i w:val="0"/>
          <w:iCs w:val="0"/>
          <w:caps w:val="0"/>
          <w:color w:val="0F0F0F"/>
          <w:spacing w:val="0"/>
          <w:sz w:val="24"/>
          <w:szCs w:val="24"/>
          <w:lang w:val="en-US" w:eastAsia="zh-CN"/>
        </w:rPr>
      </w:pPr>
    </w:p>
    <w:p>
      <w:pPr>
        <w:rPr>
          <w:rFonts w:hint="eastAsia" w:ascii="Segoe UI" w:hAnsi="Segoe UI" w:eastAsia="Segoe UI" w:cs="Segoe UI"/>
          <w:i w:val="0"/>
          <w:iCs w:val="0"/>
          <w:caps w:val="0"/>
          <w:color w:val="0F0F0F"/>
          <w:spacing w:val="0"/>
          <w:sz w:val="24"/>
          <w:szCs w:val="24"/>
          <w:lang w:val="en-US" w:eastAsia="zh-CN"/>
        </w:rPr>
      </w:pPr>
      <w:r>
        <w:rPr>
          <w:rFonts w:hint="eastAsia" w:ascii="Segoe UI" w:hAnsi="Segoe UI" w:eastAsia="Segoe UI" w:cs="Segoe UI"/>
          <w:i w:val="0"/>
          <w:iCs w:val="0"/>
          <w:caps w:val="0"/>
          <w:color w:val="0F0F0F"/>
          <w:spacing w:val="0"/>
          <w:sz w:val="24"/>
          <w:szCs w:val="24"/>
          <w:lang w:val="en-US" w:eastAsia="zh-CN"/>
        </w:rPr>
        <w:t xml:space="preserve">Taylorism. (2020). In </w:t>
      </w:r>
      <w:r>
        <w:rPr>
          <w:rFonts w:hint="eastAsia" w:ascii="Segoe UI" w:hAnsi="Segoe UI" w:eastAsia="Segoe UI" w:cs="Segoe UI"/>
          <w:i/>
          <w:iCs/>
          <w:caps w:val="0"/>
          <w:color w:val="0F0F0F"/>
          <w:spacing w:val="0"/>
          <w:sz w:val="24"/>
          <w:szCs w:val="24"/>
          <w:lang w:val="en-US" w:eastAsia="zh-CN"/>
        </w:rPr>
        <w:t>A Dictionary of Media and Communication</w:t>
      </w:r>
      <w:r>
        <w:rPr>
          <w:rFonts w:hint="eastAsia" w:ascii="Segoe UI" w:hAnsi="Segoe UI" w:eastAsia="Segoe UI" w:cs="Segoe UI"/>
          <w:i w:val="0"/>
          <w:iCs w:val="0"/>
          <w:caps w:val="0"/>
          <w:color w:val="0F0F0F"/>
          <w:spacing w:val="0"/>
          <w:sz w:val="24"/>
          <w:szCs w:val="24"/>
          <w:lang w:val="en-US" w:eastAsia="zh-CN"/>
        </w:rPr>
        <w:t xml:space="preserve"> (3rd ed.). Oxford University Press.</w:t>
      </w:r>
    </w:p>
    <w:p>
      <w:pPr>
        <w:rPr>
          <w:rFonts w:hint="eastAsia" w:ascii="Segoe UI" w:hAnsi="Segoe UI" w:eastAsia="Segoe UI" w:cs="Segoe UI"/>
          <w:i w:val="0"/>
          <w:iCs w:val="0"/>
          <w:caps w:val="0"/>
          <w:color w:val="0F0F0F"/>
          <w:spacing w:val="0"/>
          <w:sz w:val="24"/>
          <w:szCs w:val="24"/>
          <w:lang w:val="en-US" w:eastAsia="zh-CN"/>
        </w:rPr>
      </w:pPr>
    </w:p>
    <w:p>
      <w:pPr>
        <w:rPr>
          <w:rFonts w:hint="eastAsia" w:ascii="Segoe UI" w:hAnsi="Segoe UI" w:eastAsia="Segoe UI" w:cs="Segoe UI"/>
          <w:i w:val="0"/>
          <w:iCs w:val="0"/>
          <w:caps w:val="0"/>
          <w:color w:val="0F0F0F"/>
          <w:spacing w:val="0"/>
          <w:sz w:val="24"/>
          <w:szCs w:val="24"/>
          <w:lang w:val="en-US" w:eastAsia="zh-CN"/>
        </w:rPr>
      </w:pPr>
      <w:r>
        <w:rPr>
          <w:rFonts w:hint="eastAsia" w:ascii="Segoe UI" w:hAnsi="Segoe UI" w:eastAsia="Segoe UI" w:cs="Segoe UI"/>
          <w:i w:val="0"/>
          <w:iCs w:val="0"/>
          <w:caps w:val="0"/>
          <w:color w:val="0F0F0F"/>
          <w:spacing w:val="0"/>
          <w:sz w:val="24"/>
          <w:szCs w:val="24"/>
          <w:lang w:val="en-US" w:eastAsia="zh-CN"/>
        </w:rPr>
        <w:t xml:space="preserve">Teubner, G. (2019). </w:t>
      </w:r>
      <w:r>
        <w:rPr>
          <w:rFonts w:hint="eastAsia" w:ascii="Segoe UI" w:hAnsi="Segoe UI" w:eastAsia="Segoe UI" w:cs="Segoe UI"/>
          <w:i/>
          <w:iCs/>
          <w:caps w:val="0"/>
          <w:color w:val="0F0F0F"/>
          <w:spacing w:val="0"/>
          <w:sz w:val="24"/>
          <w:szCs w:val="24"/>
          <w:lang w:val="en-US" w:eastAsia="zh-CN"/>
        </w:rPr>
        <w:t>Critical theory and legal autopoiesis : the case for societal constitutionalism</w:t>
      </w:r>
      <w:r>
        <w:rPr>
          <w:rFonts w:hint="eastAsia" w:ascii="Segoe UI" w:hAnsi="Segoe UI" w:eastAsia="Segoe UI" w:cs="Segoe UI"/>
          <w:i w:val="0"/>
          <w:iCs w:val="0"/>
          <w:caps w:val="0"/>
          <w:color w:val="0F0F0F"/>
          <w:spacing w:val="0"/>
          <w:sz w:val="24"/>
          <w:szCs w:val="24"/>
          <w:lang w:val="en-US" w:eastAsia="zh-CN"/>
        </w:rPr>
        <w:t xml:space="preserve"> (D. Göbel, Ed.). Manchester University Press.</w:t>
      </w:r>
    </w:p>
    <w:p>
      <w:pPr>
        <w:rPr>
          <w:rFonts w:hint="eastAsia" w:ascii="Segoe UI" w:hAnsi="Segoe UI" w:eastAsia="Segoe UI" w:cs="Segoe UI"/>
          <w:i w:val="0"/>
          <w:iCs w:val="0"/>
          <w:caps w:val="0"/>
          <w:color w:val="0F0F0F"/>
          <w:spacing w:val="0"/>
          <w:sz w:val="24"/>
          <w:szCs w:val="24"/>
          <w:lang w:val="en-US" w:eastAsia="zh-CN"/>
        </w:rPr>
      </w:pPr>
    </w:p>
    <w:p>
      <w:pPr>
        <w:rPr>
          <w:rFonts w:hint="eastAsia" w:ascii="Segoe UI" w:hAnsi="Segoe UI" w:eastAsia="Segoe UI" w:cs="Segoe UI"/>
          <w:i w:val="0"/>
          <w:iCs w:val="0"/>
          <w:caps w:val="0"/>
          <w:color w:val="0F0F0F"/>
          <w:spacing w:val="0"/>
          <w:sz w:val="24"/>
          <w:szCs w:val="24"/>
          <w:lang w:val="en-US" w:eastAsia="zh-CN"/>
        </w:rPr>
      </w:pPr>
      <w:r>
        <w:rPr>
          <w:rFonts w:hint="eastAsia" w:ascii="Segoe UI" w:hAnsi="Segoe UI" w:eastAsia="Segoe UI" w:cs="Segoe UI"/>
          <w:i w:val="0"/>
          <w:iCs w:val="0"/>
          <w:caps w:val="0"/>
          <w:color w:val="0F0F0F"/>
          <w:spacing w:val="0"/>
          <w:sz w:val="24"/>
          <w:szCs w:val="24"/>
          <w:lang w:val="en-US" w:eastAsia="zh-CN"/>
        </w:rPr>
        <w:t xml:space="preserve">Wren, D. A., Bedeian, A. G., &amp; Breeze, J. D. (2002). The foundations of Henri Fayol’s administrative theory. </w:t>
      </w:r>
      <w:r>
        <w:rPr>
          <w:rFonts w:hint="eastAsia" w:ascii="Segoe UI" w:hAnsi="Segoe UI" w:eastAsia="Segoe UI" w:cs="Segoe UI"/>
          <w:i/>
          <w:iCs/>
          <w:caps w:val="0"/>
          <w:color w:val="0F0F0F"/>
          <w:spacing w:val="0"/>
          <w:sz w:val="24"/>
          <w:szCs w:val="24"/>
          <w:lang w:val="en-US" w:eastAsia="zh-CN"/>
        </w:rPr>
        <w:t>Management Decision</w:t>
      </w:r>
      <w:r>
        <w:rPr>
          <w:rFonts w:hint="eastAsia" w:ascii="Segoe UI" w:hAnsi="Segoe UI" w:eastAsia="Segoe UI" w:cs="Segoe UI"/>
          <w:i w:val="0"/>
          <w:iCs w:val="0"/>
          <w:caps w:val="0"/>
          <w:color w:val="0F0F0F"/>
          <w:spacing w:val="0"/>
          <w:sz w:val="24"/>
          <w:szCs w:val="24"/>
          <w:lang w:val="en-US" w:eastAsia="zh-CN"/>
        </w:rPr>
        <w:t xml:space="preserve">, 40(9), 906–918. </w:t>
      </w:r>
    </w:p>
    <w:p>
      <w:pPr>
        <w:rPr>
          <w:rFonts w:hint="eastAsia" w:ascii="Segoe UI" w:hAnsi="Segoe UI" w:eastAsia="Segoe UI" w:cs="Segoe UI"/>
          <w:i w:val="0"/>
          <w:iCs w:val="0"/>
          <w:caps w:val="0"/>
          <w:color w:val="0F0F0F"/>
          <w:spacing w:val="0"/>
          <w:sz w:val="24"/>
          <w:szCs w:val="24"/>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alibri Light">
    <w:panose1 w:val="020F0302020204030204"/>
    <w:charset w:val="00"/>
    <w:family w:val="auto"/>
    <w:pitch w:val="default"/>
    <w:sig w:usb0="E4002EFF" w:usb1="C000247B" w:usb2="00000009" w:usb3="00000000" w:csb0="200001FF" w:csb1="00000000"/>
  </w:font>
  <w:font w:name="Arial">
    <w:panose1 w:val="020B0604020202020204"/>
    <w:charset w:val="00"/>
    <w:family w:val="auto"/>
    <w:pitch w:val="default"/>
    <w:sig w:usb0="E0002EFF" w:usb1="C000785B" w:usb2="00000009" w:usb3="00000000" w:csb0="400001FF" w:csb1="FFFF0000"/>
  </w:font>
  <w:font w:name="Segoe UI">
    <w:panose1 w:val="020B0502040204020203"/>
    <w:charset w:val="00"/>
    <w:family w:val="auto"/>
    <w:pitch w:val="default"/>
    <w:sig w:usb0="E4002EFF" w:usb1="C000E47F" w:usb2="00000009" w:usb3="00000000" w:csb0="200001FF" w:csb1="00000000"/>
  </w:font>
  <w:font w:name="Calibri">
    <w:panose1 w:val="020F0502020204030204"/>
    <w:charset w:val="86"/>
    <w:family w:val="swiss"/>
    <w:pitch w:val="default"/>
    <w:sig w:usb0="E4002EFF" w:usb1="C000247B" w:usb2="00000009" w:usb3="00000000" w:csb0="200001F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 w:name="monospace">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7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OTA2ZGQ0NDljNzI5ZjJiNDYxMmZhYTM4MjlkMzZhNDYifQ=="/>
  </w:docVars>
  <w:rsids>
    <w:rsidRoot w:val="056E7A8E"/>
    <w:rsid w:val="056E7A8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Arial" w:hAnsi="Arial" w:eastAsia="Arial" w:cstheme="minorBidi"/>
      <w:kern w:val="2"/>
      <w:sz w:val="24"/>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rFonts w:ascii="Arial" w:hAnsi="Arial" w:eastAsia="Arial"/>
      <w:b/>
      <w:kern w:val="44"/>
      <w:sz w:val="2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Arial"/>
      <w:b/>
      <w:sz w:val="24"/>
    </w:rPr>
  </w:style>
  <w:style w:type="paragraph" w:styleId="4">
    <w:name w:val="heading 3"/>
    <w:basedOn w:val="1"/>
    <w:next w:val="1"/>
    <w:unhideWhenUsed/>
    <w:qFormat/>
    <w:uiPriority w:val="0"/>
    <w:pPr>
      <w:keepNext/>
      <w:keepLines/>
      <w:spacing w:before="260" w:beforeLines="0" w:beforeAutospacing="0" w:after="260" w:afterLines="0" w:afterAutospacing="0" w:line="413" w:lineRule="auto"/>
      <w:outlineLvl w:val="2"/>
    </w:pPr>
    <w:rPr>
      <w:rFonts w:ascii="Arial" w:hAnsi="Arial" w:eastAsia="Arial"/>
      <w:b/>
      <w:sz w:val="24"/>
    </w:rPr>
  </w:style>
  <w:style w:type="character" w:default="1" w:styleId="9">
    <w:name w:val="Default Paragraph Font"/>
    <w:semiHidden/>
    <w:qFormat/>
    <w:uiPriority w:val="0"/>
  </w:style>
  <w:style w:type="table" w:default="1" w:styleId="8">
    <w:name w:val="Normal Table"/>
    <w:semiHidden/>
    <w:qFormat/>
    <w:uiPriority w:val="0"/>
    <w:tblPr>
      <w:tblCellMar>
        <w:top w:w="0" w:type="dxa"/>
        <w:left w:w="108" w:type="dxa"/>
        <w:bottom w:w="0" w:type="dxa"/>
        <w:right w:w="108" w:type="dxa"/>
      </w:tblCellMar>
    </w:tblPr>
  </w:style>
  <w:style w:type="paragraph" w:styleId="5">
    <w:name w:val="toc 3"/>
    <w:basedOn w:val="1"/>
    <w:next w:val="1"/>
    <w:uiPriority w:val="0"/>
    <w:pPr>
      <w:ind w:left="840" w:leftChars="400"/>
    </w:pPr>
  </w:style>
  <w:style w:type="paragraph" w:styleId="6">
    <w:name w:val="toc 1"/>
    <w:basedOn w:val="1"/>
    <w:next w:val="1"/>
    <w:uiPriority w:val="0"/>
  </w:style>
  <w:style w:type="paragraph" w:styleId="7">
    <w:name w:val="toc 2"/>
    <w:basedOn w:val="1"/>
    <w:next w:val="1"/>
    <w:uiPriority w:val="0"/>
    <w:pPr>
      <w:ind w:left="420" w:leftChars="200"/>
    </w:pPr>
  </w:style>
  <w:style w:type="character" w:styleId="10">
    <w:name w:val="FollowedHyperlink"/>
    <w:basedOn w:val="9"/>
    <w:uiPriority w:val="0"/>
    <w:rPr>
      <w:color w:val="800080"/>
      <w:u w:val="single"/>
    </w:rPr>
  </w:style>
  <w:style w:type="character" w:styleId="11">
    <w:name w:val="Hyperlink"/>
    <w:basedOn w:val="9"/>
    <w:uiPriority w:val="0"/>
    <w:rPr>
      <w:color w:val="0000FF"/>
      <w:u w:val="single"/>
    </w:rPr>
  </w:style>
  <w:style w:type="paragraph" w:customStyle="1" w:styleId="12">
    <w:name w:val="WPSOffice手动目录 1"/>
    <w:uiPriority w:val="0"/>
    <w:pPr>
      <w:ind w:leftChars="0"/>
    </w:pPr>
    <w:rPr>
      <w:sz w:val="20"/>
      <w:szCs w:val="20"/>
    </w:rPr>
  </w:style>
  <w:style w:type="paragraph" w:customStyle="1" w:styleId="13">
    <w:name w:val="WPSOffice手动目录 2"/>
    <w:uiPriority w:val="0"/>
    <w:pPr>
      <w:ind w:leftChars="200"/>
    </w:pPr>
    <w:rPr>
      <w:sz w:val="20"/>
      <w:szCs w:val="20"/>
    </w:rPr>
  </w:style>
  <w:style w:type="paragraph" w:customStyle="1" w:styleId="14">
    <w:name w:val="WPSOffice手动目录 3"/>
    <w:uiPriority w:val="0"/>
    <w:pPr>
      <w:ind w:leftChars="400"/>
    </w:pPr>
    <w:rPr>
      <w:sz w:val="20"/>
      <w:szCs w:val="20"/>
    </w:rPr>
  </w:style>
</w:styles>
</file>

<file path=word/_rels/document.xml.rels><?xml version="1.0" encoding="UTF-8" standalone="yes"?>
<Relationships xmlns="http://schemas.openxmlformats.org/package/2006/relationships"><Relationship Id="rId4" Type="http://schemas.openxmlformats.org/officeDocument/2006/relationships/fontTable" Target="fontTable.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31</TotalTime>
  <ScaleCrop>false</ScaleCrop>
  <LinksUpToDate>false</LinksUpToDate>
  <CharactersWithSpaces>0</CharactersWithSpaces>
  <Application>WPS Office_12.1.0.15712_F1E327BC-269C-435d-A152-05C5408002CA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2023-11-18T22:53:00Z</dcterms:created>
  <dc:creator>酒与轻歌</dc:creator>
  <cp:lastModifiedBy>酒与轻歌</cp:lastModifiedBy>
  <dcterms:modified xsi:type="dcterms:W3CDTF">2023-11-19T03:05:17Z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2052-12.1.0.15712</vt:lpwstr>
  </property>
  <property fmtid="{D5CDD505-2E9C-101B-9397-08002B2CF9AE}" pid="3" name="ICV">
    <vt:lpwstr>A7EE323423E34DF480BF6BB68A713B54_11</vt:lpwstr>
  </property>
</Properties>
</file>