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BB5EF" w14:textId="77777777" w:rsidR="00EB15A5" w:rsidRDefault="00EB15A5">
      <w:pPr>
        <w:jc w:val="center"/>
      </w:pPr>
      <w:bookmarkStart w:id="0" w:name="_heading=h.gjdgxs" w:colFirst="0" w:colLast="0"/>
      <w:bookmarkEnd w:id="0"/>
    </w:p>
    <w:p w14:paraId="64BF788D" w14:textId="77777777" w:rsidR="00EB15A5" w:rsidRDefault="00EB15A5">
      <w:pPr>
        <w:jc w:val="center"/>
      </w:pPr>
    </w:p>
    <w:p w14:paraId="20809430" w14:textId="77777777" w:rsidR="00EB15A5" w:rsidRDefault="00EB15A5">
      <w:pPr>
        <w:jc w:val="center"/>
      </w:pPr>
    </w:p>
    <w:p w14:paraId="7FC1BC8A" w14:textId="77777777" w:rsidR="00EB15A5" w:rsidRDefault="00EB15A5">
      <w:pPr>
        <w:jc w:val="center"/>
      </w:pPr>
    </w:p>
    <w:p w14:paraId="466B08CC" w14:textId="77777777" w:rsidR="00EB15A5" w:rsidRDefault="00EB15A5">
      <w:pPr>
        <w:jc w:val="center"/>
      </w:pPr>
    </w:p>
    <w:p w14:paraId="133D4DF5" w14:textId="77777777" w:rsidR="00EB15A5" w:rsidRDefault="00EB15A5">
      <w:pPr>
        <w:jc w:val="center"/>
      </w:pPr>
    </w:p>
    <w:p w14:paraId="31E46D4C" w14:textId="77777777" w:rsidR="00EB15A5" w:rsidRDefault="00000000">
      <w:pPr>
        <w:jc w:val="center"/>
        <w:rPr>
          <w:b/>
          <w:sz w:val="28"/>
          <w:szCs w:val="28"/>
        </w:rPr>
      </w:pPr>
      <w:r>
        <w:rPr>
          <w:b/>
          <w:sz w:val="28"/>
          <w:szCs w:val="28"/>
        </w:rPr>
        <w:t xml:space="preserve">Staff storage problem and solution </w:t>
      </w:r>
    </w:p>
    <w:p w14:paraId="31475A95" w14:textId="77777777" w:rsidR="00C24BB3" w:rsidRDefault="00C24BB3" w:rsidP="00C24BB3">
      <w:pPr>
        <w:rPr>
          <w:sz w:val="22"/>
          <w:szCs w:val="22"/>
        </w:rPr>
      </w:pPr>
    </w:p>
    <w:p w14:paraId="31AF3AD5" w14:textId="77777777" w:rsidR="00C24BB3" w:rsidRDefault="00C24BB3" w:rsidP="00C24BB3">
      <w:pPr>
        <w:rPr>
          <w:sz w:val="22"/>
          <w:szCs w:val="22"/>
        </w:rPr>
      </w:pPr>
    </w:p>
    <w:p w14:paraId="41F55F72" w14:textId="77777777" w:rsidR="00C24BB3" w:rsidRDefault="00C24BB3" w:rsidP="00C24BB3">
      <w:pPr>
        <w:rPr>
          <w:sz w:val="22"/>
          <w:szCs w:val="22"/>
        </w:rPr>
      </w:pPr>
    </w:p>
    <w:p w14:paraId="35A8B6E7" w14:textId="77777777" w:rsidR="00C24BB3" w:rsidRDefault="00C24BB3" w:rsidP="00C24BB3">
      <w:pPr>
        <w:rPr>
          <w:sz w:val="22"/>
          <w:szCs w:val="22"/>
        </w:rPr>
      </w:pPr>
    </w:p>
    <w:p w14:paraId="7E8B604E" w14:textId="77777777" w:rsidR="00C24BB3" w:rsidRDefault="00C24BB3" w:rsidP="00C24BB3">
      <w:pPr>
        <w:rPr>
          <w:sz w:val="22"/>
          <w:szCs w:val="22"/>
        </w:rPr>
      </w:pPr>
    </w:p>
    <w:p w14:paraId="7BECEDE1" w14:textId="77777777" w:rsidR="00C24BB3" w:rsidRDefault="00C24BB3" w:rsidP="00C24BB3">
      <w:pPr>
        <w:rPr>
          <w:sz w:val="22"/>
          <w:szCs w:val="22"/>
        </w:rPr>
      </w:pPr>
    </w:p>
    <w:p w14:paraId="3A53C1B4" w14:textId="7D06892D" w:rsidR="00C24BB3" w:rsidRPr="00C24BB3" w:rsidRDefault="00C24BB3" w:rsidP="00C24BB3">
      <w:pPr>
        <w:rPr>
          <w:sz w:val="22"/>
          <w:szCs w:val="22"/>
        </w:rPr>
      </w:pPr>
      <w:r w:rsidRPr="00C24BB3">
        <w:rPr>
          <w:sz w:val="22"/>
          <w:szCs w:val="22"/>
        </w:rPr>
        <w:t>Name:</w:t>
      </w:r>
      <w:r>
        <w:rPr>
          <w:sz w:val="22"/>
          <w:szCs w:val="22"/>
        </w:rPr>
        <w:t xml:space="preserve"> Stefan Mihai Ciolan </w:t>
      </w:r>
    </w:p>
    <w:p w14:paraId="3A3ADF5F" w14:textId="51CA9426" w:rsidR="00C24BB3" w:rsidRPr="00C24BB3" w:rsidRDefault="00C24BB3" w:rsidP="00C24BB3">
      <w:pPr>
        <w:rPr>
          <w:sz w:val="22"/>
          <w:szCs w:val="22"/>
        </w:rPr>
      </w:pPr>
      <w:r w:rsidRPr="00C24BB3">
        <w:rPr>
          <w:sz w:val="22"/>
          <w:szCs w:val="22"/>
        </w:rPr>
        <w:t>Student ID: 21185</w:t>
      </w:r>
      <w:r>
        <w:rPr>
          <w:sz w:val="22"/>
          <w:szCs w:val="22"/>
        </w:rPr>
        <w:t>20</w:t>
      </w:r>
    </w:p>
    <w:p w14:paraId="7F981633" w14:textId="1A9EE391" w:rsidR="00C24BB3" w:rsidRPr="00C24BB3" w:rsidRDefault="00C24BB3" w:rsidP="00C24BB3">
      <w:pPr>
        <w:rPr>
          <w:sz w:val="22"/>
          <w:szCs w:val="22"/>
        </w:rPr>
      </w:pPr>
      <w:r w:rsidRPr="00C24BB3">
        <w:rPr>
          <w:sz w:val="22"/>
          <w:szCs w:val="22"/>
        </w:rPr>
        <w:t xml:space="preserve">Teacher Name: </w:t>
      </w:r>
      <w:r>
        <w:rPr>
          <w:sz w:val="22"/>
          <w:szCs w:val="22"/>
        </w:rPr>
        <w:tab/>
        <w:t xml:space="preserve">Dr </w:t>
      </w:r>
      <w:proofErr w:type="spellStart"/>
      <w:r>
        <w:rPr>
          <w:sz w:val="22"/>
          <w:szCs w:val="22"/>
        </w:rPr>
        <w:t>Chijioke</w:t>
      </w:r>
      <w:proofErr w:type="spellEnd"/>
      <w:r>
        <w:rPr>
          <w:sz w:val="22"/>
          <w:szCs w:val="22"/>
        </w:rPr>
        <w:t xml:space="preserve"> Uba</w:t>
      </w:r>
    </w:p>
    <w:p w14:paraId="0898A8CD" w14:textId="76BCDA46" w:rsidR="00C24BB3" w:rsidRPr="00C24BB3" w:rsidRDefault="00C24BB3" w:rsidP="00C24BB3">
      <w:pPr>
        <w:rPr>
          <w:sz w:val="22"/>
          <w:szCs w:val="22"/>
        </w:rPr>
      </w:pPr>
      <w:r w:rsidRPr="00C24BB3">
        <w:rPr>
          <w:sz w:val="22"/>
          <w:szCs w:val="22"/>
        </w:rPr>
        <w:t xml:space="preserve">Course Name: </w:t>
      </w:r>
      <w:r>
        <w:rPr>
          <w:sz w:val="22"/>
          <w:szCs w:val="22"/>
        </w:rPr>
        <w:t>Problem Solving and Decision Making</w:t>
      </w:r>
    </w:p>
    <w:p w14:paraId="63908721" w14:textId="38A3C4F1" w:rsidR="00C24BB3" w:rsidRPr="00C24BB3" w:rsidRDefault="00C24BB3" w:rsidP="00C24BB3">
      <w:pPr>
        <w:rPr>
          <w:sz w:val="22"/>
          <w:szCs w:val="22"/>
        </w:rPr>
      </w:pPr>
      <w:r w:rsidRPr="00C24BB3">
        <w:rPr>
          <w:sz w:val="22"/>
          <w:szCs w:val="22"/>
        </w:rPr>
        <w:t>Course Code: BMSW400</w:t>
      </w:r>
      <w:r>
        <w:rPr>
          <w:sz w:val="22"/>
          <w:szCs w:val="22"/>
        </w:rPr>
        <w:t>4</w:t>
      </w:r>
    </w:p>
    <w:p w14:paraId="58FE3874" w14:textId="5179F81E" w:rsidR="00EB15A5" w:rsidRDefault="00000000">
      <w:pPr>
        <w:jc w:val="center"/>
      </w:pPr>
      <w:r>
        <w:br w:type="page"/>
      </w:r>
    </w:p>
    <w:p w14:paraId="2BC89E9F" w14:textId="77777777" w:rsidR="00EB15A5" w:rsidRPr="00C24BB3" w:rsidRDefault="00000000">
      <w:pPr>
        <w:jc w:val="center"/>
        <w:rPr>
          <w:rFonts w:asciiTheme="majorHAnsi" w:hAnsiTheme="majorHAnsi" w:cstheme="majorHAnsi"/>
          <w:b/>
          <w:color w:val="000000" w:themeColor="text1"/>
          <w:sz w:val="22"/>
          <w:szCs w:val="22"/>
        </w:rPr>
      </w:pPr>
      <w:bookmarkStart w:id="1" w:name="_heading=h.30j0zll" w:colFirst="0" w:colLast="0"/>
      <w:bookmarkEnd w:id="1"/>
      <w:r w:rsidRPr="00C24BB3">
        <w:rPr>
          <w:rFonts w:asciiTheme="majorHAnsi" w:hAnsiTheme="majorHAnsi" w:cstheme="majorHAnsi"/>
          <w:b/>
          <w:color w:val="000000" w:themeColor="text1"/>
          <w:sz w:val="22"/>
          <w:szCs w:val="22"/>
        </w:rPr>
        <w:lastRenderedPageBreak/>
        <w:t>Executive Summary</w:t>
      </w:r>
    </w:p>
    <w:p w14:paraId="4A7A037E"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This report will reflect on the nature of staff shortage in the NHS to identify the situation during the time. The impacts of staff shortages will also be reflected to assess its influences on the healthcare system of the United Kingdom. The PESTLE analysis will also be focused on acknowledging the impacts of external factors on staff shortages in the NHS. Challenges of staff shortages will also be highlighted here in this report. Solutions and success indicators will also be highlighted here in this portfolio.</w:t>
      </w:r>
    </w:p>
    <w:p w14:paraId="45E4C86C" w14:textId="77777777" w:rsidR="00EB15A5" w:rsidRPr="00C24BB3" w:rsidRDefault="00000000">
      <w:pPr>
        <w:rPr>
          <w:rFonts w:asciiTheme="majorHAnsi" w:hAnsiTheme="majorHAnsi" w:cstheme="majorHAnsi"/>
          <w:b/>
          <w:color w:val="000000" w:themeColor="text1"/>
          <w:sz w:val="22"/>
          <w:szCs w:val="22"/>
        </w:rPr>
      </w:pPr>
      <w:bookmarkStart w:id="2" w:name="_heading=h.1fob9te" w:colFirst="0" w:colLast="0"/>
      <w:bookmarkEnd w:id="2"/>
      <w:r w:rsidRPr="00C24BB3">
        <w:rPr>
          <w:rFonts w:asciiTheme="majorHAnsi" w:hAnsiTheme="majorHAnsi" w:cstheme="majorHAnsi"/>
          <w:color w:val="000000" w:themeColor="text1"/>
          <w:sz w:val="22"/>
          <w:szCs w:val="22"/>
        </w:rPr>
        <w:br w:type="page"/>
      </w:r>
    </w:p>
    <w:p w14:paraId="74E9B44B" w14:textId="77777777" w:rsidR="00EB15A5" w:rsidRPr="00C24BB3" w:rsidRDefault="00000000">
      <w:pPr>
        <w:keepNext/>
        <w:keepLines/>
        <w:pBdr>
          <w:top w:val="nil"/>
          <w:left w:val="nil"/>
          <w:bottom w:val="nil"/>
          <w:right w:val="nil"/>
          <w:between w:val="nil"/>
        </w:pBdr>
        <w:spacing w:before="240" w:line="259" w:lineRule="auto"/>
        <w:jc w:val="left"/>
        <w:rPr>
          <w:rFonts w:asciiTheme="majorHAnsi" w:eastAsia="Calibri" w:hAnsiTheme="majorHAnsi" w:cstheme="majorHAnsi"/>
          <w:color w:val="000000" w:themeColor="text1"/>
          <w:sz w:val="22"/>
          <w:szCs w:val="22"/>
        </w:rPr>
      </w:pPr>
      <w:r w:rsidRPr="00C24BB3">
        <w:rPr>
          <w:rFonts w:asciiTheme="majorHAnsi" w:eastAsia="Calibri" w:hAnsiTheme="majorHAnsi" w:cstheme="majorHAnsi"/>
          <w:color w:val="000000" w:themeColor="text1"/>
          <w:sz w:val="22"/>
          <w:szCs w:val="22"/>
        </w:rPr>
        <w:lastRenderedPageBreak/>
        <w:t>Table of Contents</w:t>
      </w:r>
    </w:p>
    <w:sdt>
      <w:sdtPr>
        <w:rPr>
          <w:rFonts w:asciiTheme="majorHAnsi" w:hAnsiTheme="majorHAnsi" w:cstheme="majorHAnsi"/>
          <w:color w:val="000000" w:themeColor="text1"/>
          <w:sz w:val="22"/>
          <w:szCs w:val="22"/>
        </w:rPr>
        <w:id w:val="-377781629"/>
        <w:docPartObj>
          <w:docPartGallery w:val="Table of Contents"/>
          <w:docPartUnique/>
        </w:docPartObj>
      </w:sdtPr>
      <w:sdtContent>
        <w:p w14:paraId="44B69203"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r w:rsidRPr="00C24BB3">
            <w:rPr>
              <w:rFonts w:asciiTheme="majorHAnsi" w:hAnsiTheme="majorHAnsi" w:cstheme="majorHAnsi"/>
              <w:color w:val="000000" w:themeColor="text1"/>
              <w:sz w:val="22"/>
              <w:szCs w:val="22"/>
            </w:rPr>
            <w:fldChar w:fldCharType="begin"/>
          </w:r>
          <w:r w:rsidRPr="00C24BB3">
            <w:rPr>
              <w:rFonts w:asciiTheme="majorHAnsi" w:hAnsiTheme="majorHAnsi" w:cstheme="majorHAnsi"/>
              <w:color w:val="000000" w:themeColor="text1"/>
              <w:sz w:val="22"/>
              <w:szCs w:val="22"/>
            </w:rPr>
            <w:instrText xml:space="preserve"> TOC \h \u \z </w:instrText>
          </w:r>
          <w:r w:rsidRPr="00C24BB3">
            <w:rPr>
              <w:rFonts w:asciiTheme="majorHAnsi" w:hAnsiTheme="majorHAnsi" w:cstheme="majorHAnsi"/>
              <w:color w:val="000000" w:themeColor="text1"/>
              <w:sz w:val="22"/>
              <w:szCs w:val="22"/>
            </w:rPr>
            <w:fldChar w:fldCharType="separate"/>
          </w:r>
          <w:hyperlink w:anchor="_heading=h.3znysh7">
            <w:r w:rsidRPr="00C24BB3">
              <w:rPr>
                <w:rFonts w:asciiTheme="majorHAnsi" w:hAnsiTheme="majorHAnsi" w:cstheme="majorHAnsi"/>
                <w:color w:val="000000" w:themeColor="text1"/>
                <w:sz w:val="22"/>
                <w:szCs w:val="22"/>
              </w:rPr>
              <w:t>1. Introduction</w:t>
            </w:r>
            <w:r w:rsidRPr="00C24BB3">
              <w:rPr>
                <w:rFonts w:asciiTheme="majorHAnsi" w:hAnsiTheme="majorHAnsi" w:cstheme="majorHAnsi"/>
                <w:color w:val="000000" w:themeColor="text1"/>
                <w:sz w:val="22"/>
                <w:szCs w:val="22"/>
              </w:rPr>
              <w:tab/>
              <w:t>4</w:t>
            </w:r>
          </w:hyperlink>
        </w:p>
        <w:p w14:paraId="2B0C652B"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35nkun2">
            <w:r w:rsidRPr="00C24BB3">
              <w:rPr>
                <w:rFonts w:asciiTheme="majorHAnsi" w:hAnsiTheme="majorHAnsi" w:cstheme="majorHAnsi"/>
                <w:color w:val="000000" w:themeColor="text1"/>
                <w:sz w:val="22"/>
                <w:szCs w:val="22"/>
              </w:rPr>
              <w:t>2. The nature of staff shortage</w:t>
            </w:r>
            <w:r w:rsidRPr="00C24BB3">
              <w:rPr>
                <w:rFonts w:asciiTheme="majorHAnsi" w:hAnsiTheme="majorHAnsi" w:cstheme="majorHAnsi"/>
                <w:color w:val="000000" w:themeColor="text1"/>
                <w:sz w:val="22"/>
                <w:szCs w:val="22"/>
              </w:rPr>
              <w:tab/>
              <w:t>4</w:t>
            </w:r>
          </w:hyperlink>
        </w:p>
        <w:p w14:paraId="1591E190"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1ksv4uv">
            <w:r w:rsidRPr="00C24BB3">
              <w:rPr>
                <w:rFonts w:asciiTheme="majorHAnsi" w:hAnsiTheme="majorHAnsi" w:cstheme="majorHAnsi"/>
                <w:color w:val="000000" w:themeColor="text1"/>
                <w:sz w:val="22"/>
                <w:szCs w:val="22"/>
              </w:rPr>
              <w:t>3. Impact of staff shortage</w:t>
            </w:r>
            <w:r w:rsidRPr="00C24BB3">
              <w:rPr>
                <w:rFonts w:asciiTheme="majorHAnsi" w:hAnsiTheme="majorHAnsi" w:cstheme="majorHAnsi"/>
                <w:color w:val="000000" w:themeColor="text1"/>
                <w:sz w:val="22"/>
                <w:szCs w:val="22"/>
              </w:rPr>
              <w:tab/>
              <w:t>5</w:t>
            </w:r>
          </w:hyperlink>
        </w:p>
        <w:p w14:paraId="18871AF8"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44sinio">
            <w:r w:rsidRPr="00C24BB3">
              <w:rPr>
                <w:rFonts w:asciiTheme="majorHAnsi" w:hAnsiTheme="majorHAnsi" w:cstheme="majorHAnsi"/>
                <w:color w:val="000000" w:themeColor="text1"/>
                <w:sz w:val="22"/>
                <w:szCs w:val="22"/>
              </w:rPr>
              <w:t>4. PESTLE Analysis</w:t>
            </w:r>
            <w:r w:rsidRPr="00C24BB3">
              <w:rPr>
                <w:rFonts w:asciiTheme="majorHAnsi" w:hAnsiTheme="majorHAnsi" w:cstheme="majorHAnsi"/>
                <w:color w:val="000000" w:themeColor="text1"/>
                <w:sz w:val="22"/>
                <w:szCs w:val="22"/>
              </w:rPr>
              <w:tab/>
              <w:t>6</w:t>
            </w:r>
          </w:hyperlink>
        </w:p>
        <w:p w14:paraId="122264C7"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2jxsxqh">
            <w:r w:rsidRPr="00C24BB3">
              <w:rPr>
                <w:rFonts w:asciiTheme="majorHAnsi" w:hAnsiTheme="majorHAnsi" w:cstheme="majorHAnsi"/>
                <w:color w:val="000000" w:themeColor="text1"/>
                <w:sz w:val="22"/>
                <w:szCs w:val="22"/>
              </w:rPr>
              <w:t>5. Challenges of staff shortage</w:t>
            </w:r>
            <w:r w:rsidRPr="00C24BB3">
              <w:rPr>
                <w:rFonts w:asciiTheme="majorHAnsi" w:hAnsiTheme="majorHAnsi" w:cstheme="majorHAnsi"/>
                <w:color w:val="000000" w:themeColor="text1"/>
                <w:sz w:val="22"/>
                <w:szCs w:val="22"/>
              </w:rPr>
              <w:tab/>
              <w:t>8</w:t>
            </w:r>
          </w:hyperlink>
        </w:p>
        <w:p w14:paraId="4C80E11C"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z337ya">
            <w:r w:rsidRPr="00C24BB3">
              <w:rPr>
                <w:rFonts w:asciiTheme="majorHAnsi" w:hAnsiTheme="majorHAnsi" w:cstheme="majorHAnsi"/>
                <w:color w:val="000000" w:themeColor="text1"/>
                <w:sz w:val="22"/>
                <w:szCs w:val="22"/>
              </w:rPr>
              <w:t>6. Solution to staff shortage</w:t>
            </w:r>
            <w:r w:rsidRPr="00C24BB3">
              <w:rPr>
                <w:rFonts w:asciiTheme="majorHAnsi" w:hAnsiTheme="majorHAnsi" w:cstheme="majorHAnsi"/>
                <w:color w:val="000000" w:themeColor="text1"/>
                <w:sz w:val="22"/>
                <w:szCs w:val="22"/>
              </w:rPr>
              <w:tab/>
              <w:t>10</w:t>
            </w:r>
          </w:hyperlink>
        </w:p>
        <w:p w14:paraId="0748DF91"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3j2qqm3">
            <w:r w:rsidRPr="00C24BB3">
              <w:rPr>
                <w:rFonts w:asciiTheme="majorHAnsi" w:hAnsiTheme="majorHAnsi" w:cstheme="majorHAnsi"/>
                <w:color w:val="000000" w:themeColor="text1"/>
                <w:sz w:val="22"/>
                <w:szCs w:val="22"/>
              </w:rPr>
              <w:t>7. Success indicators to measure the effectiveness of the plan</w:t>
            </w:r>
            <w:r w:rsidRPr="00C24BB3">
              <w:rPr>
                <w:rFonts w:asciiTheme="majorHAnsi" w:hAnsiTheme="majorHAnsi" w:cstheme="majorHAnsi"/>
                <w:color w:val="000000" w:themeColor="text1"/>
                <w:sz w:val="22"/>
                <w:szCs w:val="22"/>
              </w:rPr>
              <w:tab/>
              <w:t>11</w:t>
            </w:r>
          </w:hyperlink>
        </w:p>
        <w:p w14:paraId="11B582D6"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1y810tw">
            <w:r w:rsidRPr="00C24BB3">
              <w:rPr>
                <w:rFonts w:asciiTheme="majorHAnsi" w:hAnsiTheme="majorHAnsi" w:cstheme="majorHAnsi"/>
                <w:color w:val="000000" w:themeColor="text1"/>
                <w:sz w:val="22"/>
                <w:szCs w:val="22"/>
              </w:rPr>
              <w:t>8. Conclusion</w:t>
            </w:r>
            <w:r w:rsidRPr="00C24BB3">
              <w:rPr>
                <w:rFonts w:asciiTheme="majorHAnsi" w:hAnsiTheme="majorHAnsi" w:cstheme="majorHAnsi"/>
                <w:color w:val="000000" w:themeColor="text1"/>
                <w:sz w:val="22"/>
                <w:szCs w:val="22"/>
              </w:rPr>
              <w:tab/>
              <w:t>11</w:t>
            </w:r>
          </w:hyperlink>
        </w:p>
        <w:p w14:paraId="7B691851" w14:textId="77777777" w:rsidR="00EB15A5" w:rsidRPr="00C24BB3" w:rsidRDefault="00000000">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4i7ojhp">
            <w:r w:rsidRPr="00C24BB3">
              <w:rPr>
                <w:rFonts w:asciiTheme="majorHAnsi" w:hAnsiTheme="majorHAnsi" w:cstheme="majorHAnsi"/>
                <w:color w:val="000000" w:themeColor="text1"/>
                <w:sz w:val="22"/>
                <w:szCs w:val="22"/>
              </w:rPr>
              <w:t>References</w:t>
            </w:r>
            <w:r w:rsidRPr="00C24BB3">
              <w:rPr>
                <w:rFonts w:asciiTheme="majorHAnsi" w:hAnsiTheme="majorHAnsi" w:cstheme="majorHAnsi"/>
                <w:color w:val="000000" w:themeColor="text1"/>
                <w:sz w:val="22"/>
                <w:szCs w:val="22"/>
              </w:rPr>
              <w:tab/>
              <w:t>13</w:t>
            </w:r>
          </w:hyperlink>
        </w:p>
        <w:p w14:paraId="09D6CDB2" w14:textId="77777777" w:rsidR="00EB15A5" w:rsidRPr="00C24BB3" w:rsidRDefault="00000000" w:rsidP="00AD7B97">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2xcytpi">
            <w:r w:rsidRPr="00C24BB3">
              <w:rPr>
                <w:rFonts w:asciiTheme="majorHAnsi" w:hAnsiTheme="majorHAnsi" w:cstheme="majorHAnsi"/>
                <w:color w:val="000000" w:themeColor="text1"/>
                <w:sz w:val="22"/>
                <w:szCs w:val="22"/>
              </w:rPr>
              <w:t>Books and Journals</w:t>
            </w:r>
            <w:r w:rsidRPr="00C24BB3">
              <w:rPr>
                <w:rFonts w:asciiTheme="majorHAnsi" w:hAnsiTheme="majorHAnsi" w:cstheme="majorHAnsi"/>
                <w:color w:val="000000" w:themeColor="text1"/>
                <w:sz w:val="22"/>
                <w:szCs w:val="22"/>
              </w:rPr>
              <w:tab/>
              <w:t>13</w:t>
            </w:r>
          </w:hyperlink>
        </w:p>
        <w:p w14:paraId="109DD94B" w14:textId="77777777" w:rsidR="00EB15A5" w:rsidRPr="00C24BB3" w:rsidRDefault="00000000" w:rsidP="00AD7B97">
          <w:pPr>
            <w:pBdr>
              <w:top w:val="nil"/>
              <w:left w:val="nil"/>
              <w:bottom w:val="nil"/>
              <w:right w:val="nil"/>
              <w:between w:val="nil"/>
            </w:pBdr>
            <w:tabs>
              <w:tab w:val="right" w:pos="9350"/>
            </w:tabs>
            <w:spacing w:after="100"/>
            <w:rPr>
              <w:rFonts w:asciiTheme="majorHAnsi" w:eastAsia="Cambria" w:hAnsiTheme="majorHAnsi" w:cstheme="majorHAnsi"/>
              <w:color w:val="000000" w:themeColor="text1"/>
              <w:sz w:val="22"/>
              <w:szCs w:val="22"/>
            </w:rPr>
          </w:pPr>
          <w:hyperlink w:anchor="_heading=h.1ci93xb">
            <w:r w:rsidRPr="00C24BB3">
              <w:rPr>
                <w:rFonts w:asciiTheme="majorHAnsi" w:hAnsiTheme="majorHAnsi" w:cstheme="majorHAnsi"/>
                <w:color w:val="000000" w:themeColor="text1"/>
                <w:sz w:val="22"/>
                <w:szCs w:val="22"/>
              </w:rPr>
              <w:t>Webpages</w:t>
            </w:r>
            <w:r w:rsidRPr="00C24BB3">
              <w:rPr>
                <w:rFonts w:asciiTheme="majorHAnsi" w:hAnsiTheme="majorHAnsi" w:cstheme="majorHAnsi"/>
                <w:color w:val="000000" w:themeColor="text1"/>
                <w:sz w:val="22"/>
                <w:szCs w:val="22"/>
              </w:rPr>
              <w:tab/>
              <w:t>14</w:t>
            </w:r>
          </w:hyperlink>
        </w:p>
        <w:p w14:paraId="12A5CB7F"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fldChar w:fldCharType="end"/>
          </w:r>
        </w:p>
      </w:sdtContent>
    </w:sdt>
    <w:p w14:paraId="7D7C71EB" w14:textId="77777777" w:rsidR="00EB15A5" w:rsidRPr="00C24BB3" w:rsidRDefault="00000000">
      <w:pPr>
        <w:rPr>
          <w:rFonts w:asciiTheme="majorHAnsi" w:hAnsiTheme="majorHAnsi" w:cstheme="majorHAnsi"/>
          <w:b/>
          <w:color w:val="000000" w:themeColor="text1"/>
          <w:sz w:val="22"/>
          <w:szCs w:val="22"/>
        </w:rPr>
      </w:pPr>
      <w:r w:rsidRPr="00C24BB3">
        <w:rPr>
          <w:rFonts w:asciiTheme="majorHAnsi" w:hAnsiTheme="majorHAnsi" w:cstheme="majorHAnsi"/>
          <w:color w:val="000000" w:themeColor="text1"/>
          <w:sz w:val="22"/>
          <w:szCs w:val="22"/>
        </w:rPr>
        <w:br w:type="page"/>
      </w:r>
    </w:p>
    <w:p w14:paraId="2A2B39B6" w14:textId="77777777" w:rsidR="00EB15A5" w:rsidRPr="00C24BB3" w:rsidRDefault="00000000">
      <w:pPr>
        <w:pStyle w:val="Heading1"/>
        <w:rPr>
          <w:rFonts w:asciiTheme="majorHAnsi" w:hAnsiTheme="majorHAnsi" w:cstheme="majorHAnsi"/>
          <w:color w:val="000000" w:themeColor="text1"/>
          <w:sz w:val="22"/>
          <w:szCs w:val="22"/>
        </w:rPr>
      </w:pPr>
      <w:bookmarkStart w:id="3" w:name="_heading=h.3znysh7" w:colFirst="0" w:colLast="0"/>
      <w:bookmarkEnd w:id="3"/>
      <w:r w:rsidRPr="00C24BB3">
        <w:rPr>
          <w:rFonts w:asciiTheme="majorHAnsi" w:hAnsiTheme="majorHAnsi" w:cstheme="majorHAnsi"/>
          <w:color w:val="000000" w:themeColor="text1"/>
          <w:sz w:val="22"/>
          <w:szCs w:val="22"/>
        </w:rPr>
        <w:lastRenderedPageBreak/>
        <w:t>1. Introduction</w:t>
      </w:r>
    </w:p>
    <w:p w14:paraId="5751BFFA"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Participation in the working of the NHS is important as they are essential for planning, buying, and service providing to the people. NHS stands for National Health Service which is publicly funded to provide healthcare facilities to the people of the United Kingdom. It is the largest employer in the </w:t>
      </w:r>
      <w:proofErr w:type="gramStart"/>
      <w:r w:rsidRPr="00C24BB3">
        <w:rPr>
          <w:rFonts w:asciiTheme="majorHAnsi" w:hAnsiTheme="majorHAnsi" w:cstheme="majorHAnsi"/>
          <w:color w:val="000000" w:themeColor="text1"/>
          <w:sz w:val="22"/>
          <w:szCs w:val="22"/>
        </w:rPr>
        <w:t>world</w:t>
      </w:r>
      <w:proofErr w:type="gramEnd"/>
      <w:r w:rsidRPr="00C24BB3">
        <w:rPr>
          <w:rFonts w:asciiTheme="majorHAnsi" w:hAnsiTheme="majorHAnsi" w:cstheme="majorHAnsi"/>
          <w:color w:val="000000" w:themeColor="text1"/>
          <w:sz w:val="22"/>
          <w:szCs w:val="22"/>
        </w:rPr>
        <w:t xml:space="preserve"> and it has 6,91,000 nurses registered. Delivering better healthcare to communities through focused initiatives is the vision of the NHS. This report will discuss the nature and impact of staff shortages along with PESTLE analysis to provide solutions to the NHS. The effectiveness of the solutions will be discussed in this report. </w:t>
      </w:r>
    </w:p>
    <w:p w14:paraId="763EB0E2" w14:textId="77777777" w:rsidR="00EB15A5" w:rsidRPr="00C24BB3" w:rsidRDefault="00000000">
      <w:pPr>
        <w:pStyle w:val="Heading1"/>
        <w:rPr>
          <w:rFonts w:asciiTheme="majorHAnsi" w:hAnsiTheme="majorHAnsi" w:cstheme="majorHAnsi"/>
          <w:color w:val="000000" w:themeColor="text1"/>
          <w:sz w:val="22"/>
          <w:szCs w:val="22"/>
        </w:rPr>
      </w:pPr>
      <w:bookmarkStart w:id="4" w:name="_heading=h.2et92p0" w:colFirst="0" w:colLast="0"/>
      <w:bookmarkEnd w:id="4"/>
      <w:r w:rsidRPr="00C24BB3">
        <w:rPr>
          <w:rFonts w:asciiTheme="majorHAnsi" w:hAnsiTheme="majorHAnsi" w:cstheme="majorHAnsi"/>
          <w:color w:val="000000" w:themeColor="text1"/>
          <w:sz w:val="22"/>
          <w:szCs w:val="22"/>
        </w:rPr>
        <w:t xml:space="preserve">2. The nature of nursing staff shortage </w:t>
      </w:r>
    </w:p>
    <w:p w14:paraId="5E14D0DA"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The nature of nursing staff shortage in the NHS depends upon several factors which are discussed as follows.</w:t>
      </w:r>
    </w:p>
    <w:p w14:paraId="5F9D13AF"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Effect of Covid-19: </w:t>
      </w:r>
      <w:r w:rsidRPr="00C24BB3">
        <w:rPr>
          <w:rFonts w:asciiTheme="majorHAnsi" w:hAnsiTheme="majorHAnsi" w:cstheme="majorHAnsi"/>
          <w:color w:val="000000" w:themeColor="text1"/>
          <w:sz w:val="22"/>
          <w:szCs w:val="22"/>
        </w:rPr>
        <w:t xml:space="preserve">The condition </w:t>
      </w:r>
      <w:proofErr w:type="gramStart"/>
      <w:r w:rsidRPr="00C24BB3">
        <w:rPr>
          <w:rFonts w:asciiTheme="majorHAnsi" w:hAnsiTheme="majorHAnsi" w:cstheme="majorHAnsi"/>
          <w:color w:val="000000" w:themeColor="text1"/>
          <w:sz w:val="22"/>
          <w:szCs w:val="22"/>
        </w:rPr>
        <w:t>of  nursing</w:t>
      </w:r>
      <w:proofErr w:type="gramEnd"/>
      <w:r w:rsidRPr="00C24BB3">
        <w:rPr>
          <w:rFonts w:asciiTheme="majorHAnsi" w:hAnsiTheme="majorHAnsi" w:cstheme="majorHAnsi"/>
          <w:color w:val="000000" w:themeColor="text1"/>
          <w:sz w:val="22"/>
          <w:szCs w:val="22"/>
        </w:rPr>
        <w:t xml:space="preserve"> staff shortage in the NHS in the UK has created a huge issue for the healthcare community. Therefore, Covid-19 plays a big role to accelerate this issue more effectively. The massive outbreak of Covid-19 has disrupted the labour force by around 60% in the UK. Therefore, the staff nurses of the NHS are afraid of working in high-risk areas due to the widespread of Covid-19 and its dreadful effects </w:t>
      </w:r>
      <w:r w:rsidRPr="00C24BB3">
        <w:rPr>
          <w:rFonts w:asciiTheme="majorHAnsi" w:hAnsiTheme="majorHAnsi" w:cstheme="majorHAnsi"/>
          <w:color w:val="000000" w:themeColor="text1"/>
          <w:sz w:val="22"/>
          <w:szCs w:val="22"/>
          <w:highlight w:val="white"/>
        </w:rPr>
        <w:t xml:space="preserve">(Propper </w:t>
      </w:r>
      <w:r w:rsidRPr="00C24BB3">
        <w:rPr>
          <w:rFonts w:asciiTheme="majorHAnsi" w:hAnsiTheme="majorHAnsi" w:cstheme="majorHAnsi"/>
          <w:i/>
          <w:color w:val="000000" w:themeColor="text1"/>
          <w:sz w:val="22"/>
          <w:szCs w:val="22"/>
          <w:highlight w:val="white"/>
        </w:rPr>
        <w:t>et al</w:t>
      </w:r>
      <w:r w:rsidRPr="00C24BB3">
        <w:rPr>
          <w:rFonts w:asciiTheme="majorHAnsi" w:hAnsiTheme="majorHAnsi" w:cstheme="majorHAnsi"/>
          <w:color w:val="000000" w:themeColor="text1"/>
          <w:sz w:val="22"/>
          <w:szCs w:val="22"/>
          <w:highlight w:val="white"/>
        </w:rPr>
        <w:t>, 2020, pp.345-356)</w:t>
      </w:r>
      <w:r w:rsidRPr="00C24BB3">
        <w:rPr>
          <w:rFonts w:asciiTheme="majorHAnsi" w:hAnsiTheme="majorHAnsi" w:cstheme="majorHAnsi"/>
          <w:color w:val="000000" w:themeColor="text1"/>
          <w:sz w:val="22"/>
          <w:szCs w:val="22"/>
        </w:rPr>
        <w:t>.</w:t>
      </w:r>
    </w:p>
    <w:p w14:paraId="28090E45"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Role of PPE: </w:t>
      </w:r>
      <w:r w:rsidRPr="00C24BB3">
        <w:rPr>
          <w:rFonts w:asciiTheme="majorHAnsi" w:hAnsiTheme="majorHAnsi" w:cstheme="majorHAnsi"/>
          <w:color w:val="000000" w:themeColor="text1"/>
          <w:sz w:val="22"/>
          <w:szCs w:val="22"/>
        </w:rPr>
        <w:t xml:space="preserve">After the pandemic situation, the use of PPE has increased in the healthcare of the NHS. Additionally, the nurses of the NHS have also been involved in high-risk areas. Therefore, a shortage or no supply of protective glasses, goggles, and use and throw growth has arisen due to the high demand for PPE kits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Tursunbayeva</w:t>
      </w:r>
      <w:proofErr w:type="spellEnd"/>
      <w:r w:rsidRPr="00C24BB3">
        <w:rPr>
          <w:rFonts w:asciiTheme="majorHAnsi" w:hAnsiTheme="majorHAnsi" w:cstheme="majorHAnsi"/>
          <w:color w:val="000000" w:themeColor="text1"/>
          <w:sz w:val="22"/>
          <w:szCs w:val="22"/>
          <w:highlight w:val="white"/>
        </w:rPr>
        <w:t>, 2019, pp.1-8)</w:t>
      </w:r>
      <w:r w:rsidRPr="00C24BB3">
        <w:rPr>
          <w:rFonts w:asciiTheme="majorHAnsi" w:hAnsiTheme="majorHAnsi" w:cstheme="majorHAnsi"/>
          <w:color w:val="000000" w:themeColor="text1"/>
          <w:sz w:val="22"/>
          <w:szCs w:val="22"/>
        </w:rPr>
        <w:t>. Therefore, the nursing staff shortage is caused due to a shortage of PPE kits as they are afraid of working in high-risk areas without PPE kits.</w:t>
      </w:r>
    </w:p>
    <w:p w14:paraId="7E7543E8"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Salary, Moral Value and changing nature of Job: </w:t>
      </w:r>
      <w:r w:rsidRPr="00C24BB3">
        <w:rPr>
          <w:rFonts w:asciiTheme="majorHAnsi" w:hAnsiTheme="majorHAnsi" w:cstheme="majorHAnsi"/>
          <w:color w:val="000000" w:themeColor="text1"/>
          <w:sz w:val="22"/>
          <w:szCs w:val="22"/>
        </w:rPr>
        <w:t xml:space="preserve">The staff nurses of the NHS often complained to management about their low salary for overtime duty. Additionally, the changing nature of the job such as shifting duty and extra duty and changing rules and policies of hospital management also decrease the </w:t>
      </w:r>
      <w:r w:rsidRPr="00C24BB3">
        <w:rPr>
          <w:rFonts w:asciiTheme="majorHAnsi" w:hAnsiTheme="majorHAnsi" w:cstheme="majorHAnsi"/>
          <w:color w:val="000000" w:themeColor="text1"/>
          <w:sz w:val="22"/>
          <w:szCs w:val="22"/>
        </w:rPr>
        <w:lastRenderedPageBreak/>
        <w:t xml:space="preserve">moral values and job satisfaction of nursing staff of the NHS. Therefore, their engagement in the hospitals has decreased due to these reasons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Tursunbayeva</w:t>
      </w:r>
      <w:proofErr w:type="spellEnd"/>
      <w:r w:rsidRPr="00C24BB3">
        <w:rPr>
          <w:rFonts w:asciiTheme="majorHAnsi" w:hAnsiTheme="majorHAnsi" w:cstheme="majorHAnsi"/>
          <w:color w:val="000000" w:themeColor="text1"/>
          <w:sz w:val="22"/>
          <w:szCs w:val="22"/>
          <w:highlight w:val="white"/>
        </w:rPr>
        <w:t>, 2019, pp.1-8)</w:t>
      </w:r>
      <w:r w:rsidRPr="00C24BB3">
        <w:rPr>
          <w:rFonts w:asciiTheme="majorHAnsi" w:hAnsiTheme="majorHAnsi" w:cstheme="majorHAnsi"/>
          <w:color w:val="000000" w:themeColor="text1"/>
          <w:sz w:val="22"/>
          <w:szCs w:val="22"/>
        </w:rPr>
        <w:t>.</w:t>
      </w:r>
    </w:p>
    <w:p w14:paraId="73BB0920" w14:textId="77777777" w:rsidR="00EB15A5" w:rsidRPr="00C24BB3" w:rsidRDefault="00000000">
      <w:pPr>
        <w:pStyle w:val="Heading1"/>
        <w:rPr>
          <w:rFonts w:asciiTheme="majorHAnsi" w:hAnsiTheme="majorHAnsi" w:cstheme="majorHAnsi"/>
          <w:color w:val="000000" w:themeColor="text1"/>
          <w:sz w:val="22"/>
          <w:szCs w:val="22"/>
        </w:rPr>
      </w:pPr>
      <w:bookmarkStart w:id="5" w:name="_heading=h.tyjcwt" w:colFirst="0" w:colLast="0"/>
      <w:bookmarkEnd w:id="5"/>
      <w:r w:rsidRPr="00C24BB3">
        <w:rPr>
          <w:rFonts w:asciiTheme="majorHAnsi" w:hAnsiTheme="majorHAnsi" w:cstheme="majorHAnsi"/>
          <w:color w:val="000000" w:themeColor="text1"/>
          <w:sz w:val="22"/>
          <w:szCs w:val="22"/>
        </w:rPr>
        <w:t xml:space="preserve">3. Impact of staff shortage </w:t>
      </w:r>
    </w:p>
    <w:p w14:paraId="6959F58D"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There is a huge impact of nursing staff shortage in NHS healthcare which is discussed as follows.</w:t>
      </w:r>
    </w:p>
    <w:p w14:paraId="3B2E15D6"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Return of retired employees: </w:t>
      </w:r>
      <w:r w:rsidRPr="00C24BB3">
        <w:rPr>
          <w:rFonts w:asciiTheme="majorHAnsi" w:hAnsiTheme="majorHAnsi" w:cstheme="majorHAnsi"/>
          <w:color w:val="000000" w:themeColor="text1"/>
          <w:sz w:val="22"/>
          <w:szCs w:val="22"/>
        </w:rPr>
        <w:t xml:space="preserve">The main effect of nursing staff shortage in the NHS enforces the management to recall their </w:t>
      </w:r>
      <w:proofErr w:type="gramStart"/>
      <w:r w:rsidRPr="00C24BB3">
        <w:rPr>
          <w:rFonts w:asciiTheme="majorHAnsi" w:hAnsiTheme="majorHAnsi" w:cstheme="majorHAnsi"/>
          <w:color w:val="000000" w:themeColor="text1"/>
          <w:sz w:val="22"/>
          <w:szCs w:val="22"/>
        </w:rPr>
        <w:t>old retired</w:t>
      </w:r>
      <w:proofErr w:type="gramEnd"/>
      <w:r w:rsidRPr="00C24BB3">
        <w:rPr>
          <w:rFonts w:asciiTheme="majorHAnsi" w:hAnsiTheme="majorHAnsi" w:cstheme="majorHAnsi"/>
          <w:color w:val="000000" w:themeColor="text1"/>
          <w:sz w:val="22"/>
          <w:szCs w:val="22"/>
        </w:rPr>
        <w:t xml:space="preserve"> nursing employees to </w:t>
      </w:r>
      <w:proofErr w:type="spellStart"/>
      <w:r w:rsidRPr="00C24BB3">
        <w:rPr>
          <w:rFonts w:asciiTheme="majorHAnsi" w:hAnsiTheme="majorHAnsi" w:cstheme="majorHAnsi"/>
          <w:color w:val="000000" w:themeColor="text1"/>
          <w:sz w:val="22"/>
          <w:szCs w:val="22"/>
        </w:rPr>
        <w:t>rejoin</w:t>
      </w:r>
      <w:proofErr w:type="spellEnd"/>
      <w:r w:rsidRPr="00C24BB3">
        <w:rPr>
          <w:rFonts w:asciiTheme="majorHAnsi" w:hAnsiTheme="majorHAnsi" w:cstheme="majorHAnsi"/>
          <w:color w:val="000000" w:themeColor="text1"/>
          <w:sz w:val="22"/>
          <w:szCs w:val="22"/>
        </w:rPr>
        <w:t xml:space="preserve"> the forces again in the Covid-19 situation. For the staff nurses who have retired but eagerly waited to work under the NHS, the management takes the initiative to call them in emergency situations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Afolab</w:t>
      </w:r>
      <w:proofErr w:type="spellEnd"/>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 xml:space="preserve">et al, </w:t>
      </w:r>
      <w:r w:rsidRPr="00C24BB3">
        <w:rPr>
          <w:rFonts w:asciiTheme="majorHAnsi" w:hAnsiTheme="majorHAnsi" w:cstheme="majorHAnsi"/>
          <w:color w:val="000000" w:themeColor="text1"/>
          <w:sz w:val="22"/>
          <w:szCs w:val="22"/>
          <w:highlight w:val="white"/>
        </w:rPr>
        <w:t>2018, pp.603-610)</w:t>
      </w:r>
      <w:r w:rsidRPr="00C24BB3">
        <w:rPr>
          <w:rFonts w:asciiTheme="majorHAnsi" w:hAnsiTheme="majorHAnsi" w:cstheme="majorHAnsi"/>
          <w:color w:val="000000" w:themeColor="text1"/>
          <w:sz w:val="22"/>
          <w:szCs w:val="22"/>
        </w:rPr>
        <w:t>.</w:t>
      </w:r>
    </w:p>
    <w:p w14:paraId="720896FE"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Patients' death: </w:t>
      </w:r>
      <w:r w:rsidRPr="00C24BB3">
        <w:rPr>
          <w:rFonts w:asciiTheme="majorHAnsi" w:hAnsiTheme="majorHAnsi" w:cstheme="majorHAnsi"/>
          <w:color w:val="000000" w:themeColor="text1"/>
          <w:sz w:val="22"/>
          <w:szCs w:val="22"/>
        </w:rPr>
        <w:t xml:space="preserve">The focus on the care of Covid-19 patients has been imbalanced due to nursing staff shortages </w:t>
      </w:r>
      <w:r w:rsidRPr="00C24BB3">
        <w:rPr>
          <w:rFonts w:asciiTheme="majorHAnsi" w:hAnsiTheme="majorHAnsi" w:cstheme="majorHAnsi"/>
          <w:color w:val="000000" w:themeColor="text1"/>
          <w:sz w:val="22"/>
          <w:szCs w:val="22"/>
          <w:highlight w:val="white"/>
        </w:rPr>
        <w:t xml:space="preserve">(Propper </w:t>
      </w:r>
      <w:r w:rsidRPr="00C24BB3">
        <w:rPr>
          <w:rFonts w:asciiTheme="majorHAnsi" w:hAnsiTheme="majorHAnsi" w:cstheme="majorHAnsi"/>
          <w:i/>
          <w:color w:val="000000" w:themeColor="text1"/>
          <w:sz w:val="22"/>
          <w:szCs w:val="22"/>
          <w:highlight w:val="white"/>
        </w:rPr>
        <w:t>et al</w:t>
      </w:r>
      <w:r w:rsidRPr="00C24BB3">
        <w:rPr>
          <w:rFonts w:asciiTheme="majorHAnsi" w:hAnsiTheme="majorHAnsi" w:cstheme="majorHAnsi"/>
          <w:color w:val="000000" w:themeColor="text1"/>
          <w:sz w:val="22"/>
          <w:szCs w:val="22"/>
          <w:highlight w:val="white"/>
        </w:rPr>
        <w:t>, 2020, pp.345-356)</w:t>
      </w:r>
      <w:r w:rsidRPr="00C24BB3">
        <w:rPr>
          <w:rFonts w:asciiTheme="majorHAnsi" w:hAnsiTheme="majorHAnsi" w:cstheme="majorHAnsi"/>
          <w:color w:val="000000" w:themeColor="text1"/>
          <w:sz w:val="22"/>
          <w:szCs w:val="22"/>
        </w:rPr>
        <w:t>. This results in massive illness and death of patients in the healthcare of the NHS. The massive outbreak of Covid-19 has increased the pressure on the healthcare of the NHS. Therefore, a lack of nursing staff has failed to handle the situation to focus on the patients at the same time.</w:t>
      </w:r>
    </w:p>
    <w:p w14:paraId="4E958FD3"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Lack of quality care: </w:t>
      </w:r>
      <w:r w:rsidRPr="00C24BB3">
        <w:rPr>
          <w:rFonts w:asciiTheme="majorHAnsi" w:hAnsiTheme="majorHAnsi" w:cstheme="majorHAnsi"/>
          <w:color w:val="000000" w:themeColor="text1"/>
          <w:sz w:val="22"/>
          <w:szCs w:val="22"/>
        </w:rPr>
        <w:t xml:space="preserve">Another huge impact of nursing staff shortage encompasses reducing the quality of care at the healthcare of the NHS. According to the patient outcome, it has been reported the quality of medicine and treatment has been massively dropped due to unskilled newly recruited staff in the NHS. Therefore, the new nursing staff has failed to create an impact on quality care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Afolab</w:t>
      </w:r>
      <w:proofErr w:type="spellEnd"/>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 xml:space="preserve">et al, </w:t>
      </w:r>
      <w:r w:rsidRPr="00C24BB3">
        <w:rPr>
          <w:rFonts w:asciiTheme="majorHAnsi" w:hAnsiTheme="majorHAnsi" w:cstheme="majorHAnsi"/>
          <w:color w:val="000000" w:themeColor="text1"/>
          <w:sz w:val="22"/>
          <w:szCs w:val="22"/>
          <w:highlight w:val="white"/>
        </w:rPr>
        <w:t>2018, pp.603-610)</w:t>
      </w:r>
      <w:r w:rsidRPr="00C24BB3">
        <w:rPr>
          <w:rFonts w:asciiTheme="majorHAnsi" w:hAnsiTheme="majorHAnsi" w:cstheme="majorHAnsi"/>
          <w:color w:val="000000" w:themeColor="text1"/>
          <w:sz w:val="22"/>
          <w:szCs w:val="22"/>
        </w:rPr>
        <w:t>.</w:t>
      </w:r>
    </w:p>
    <w:p w14:paraId="5ABB6DBD" w14:textId="3E5D4BC4"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Unwanted nursing staff: </w:t>
      </w:r>
      <w:r w:rsidRPr="00C24BB3">
        <w:rPr>
          <w:rFonts w:asciiTheme="majorHAnsi" w:hAnsiTheme="majorHAnsi" w:cstheme="majorHAnsi"/>
          <w:color w:val="000000" w:themeColor="text1"/>
          <w:sz w:val="22"/>
          <w:szCs w:val="22"/>
        </w:rPr>
        <w:t>The healthcare of the NHS does not want to recruit any nurses and overseas nursing students to join the forces due to the shortage and absence of PPE kits in the healthcare of the NHS. Additionally, the NHS does not want to invest anymore to purchase PPE kits in the economic crisis and huge demand for PPE kits. Therefore, an issue of unwanted nursing staff has been seen in the healthcare of the NHS.</w:t>
      </w:r>
    </w:p>
    <w:p w14:paraId="0B6B84CF" w14:textId="1ED0325A" w:rsidR="0007365A" w:rsidRPr="00C24BB3" w:rsidRDefault="0007365A">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lastRenderedPageBreak/>
        <w:t xml:space="preserve">An adult healthcare provider </w:t>
      </w:r>
    </w:p>
    <w:p w14:paraId="1B3EB152" w14:textId="41016979" w:rsidR="00C369E0" w:rsidRPr="00C24BB3" w:rsidRDefault="00C369E0" w:rsidP="00C369E0">
      <w:pPr>
        <w:rPr>
          <w:rFonts w:asciiTheme="majorHAnsi" w:hAnsiTheme="majorHAnsi" w:cstheme="majorHAnsi"/>
          <w:color w:val="000000" w:themeColor="text1"/>
          <w:sz w:val="22"/>
          <w:szCs w:val="22"/>
          <w:highlight w:val="white"/>
        </w:rPr>
      </w:pPr>
      <w:r w:rsidRPr="00C24BB3">
        <w:rPr>
          <w:rFonts w:asciiTheme="majorHAnsi" w:hAnsiTheme="majorHAnsi" w:cstheme="majorHAnsi"/>
          <w:b/>
          <w:bCs/>
          <w:color w:val="000000" w:themeColor="text1"/>
          <w:sz w:val="22"/>
          <w:szCs w:val="22"/>
        </w:rPr>
        <w:t>Funding:</w:t>
      </w:r>
      <w:r w:rsidRPr="00C24BB3">
        <w:rPr>
          <w:rFonts w:asciiTheme="majorHAnsi" w:hAnsiTheme="majorHAnsi" w:cstheme="majorHAnsi"/>
          <w:color w:val="000000" w:themeColor="text1"/>
          <w:sz w:val="22"/>
          <w:szCs w:val="22"/>
        </w:rPr>
        <w:t xml:space="preserve"> Budget cuts made by local authorities in recent years have had a significant negative impact on the adult social care sector, which has in turn affected the NHS. This has resulted in a shortage of money for necessary services, which may have an impact on the standard of care given to patients</w:t>
      </w:r>
      <w:r w:rsidR="00E244DC" w:rsidRPr="00C24BB3">
        <w:rPr>
          <w:rFonts w:asciiTheme="majorHAnsi" w:hAnsiTheme="majorHAnsi" w:cstheme="majorHAnsi"/>
          <w:color w:val="000000" w:themeColor="text1"/>
          <w:sz w:val="22"/>
          <w:szCs w:val="22"/>
        </w:rPr>
        <w:t xml:space="preserve"> </w:t>
      </w:r>
      <w:r w:rsidR="00E244DC" w:rsidRPr="00C24BB3">
        <w:rPr>
          <w:rFonts w:asciiTheme="majorHAnsi" w:hAnsiTheme="majorHAnsi" w:cstheme="majorHAnsi"/>
          <w:color w:val="000000" w:themeColor="text1"/>
          <w:sz w:val="22"/>
          <w:szCs w:val="22"/>
          <w:highlight w:val="white"/>
        </w:rPr>
        <w:t>(</w:t>
      </w:r>
      <w:proofErr w:type="spellStart"/>
      <w:r w:rsidR="00E244DC" w:rsidRPr="00C24BB3">
        <w:rPr>
          <w:rFonts w:asciiTheme="majorHAnsi" w:hAnsiTheme="majorHAnsi" w:cstheme="majorHAnsi"/>
          <w:color w:val="000000" w:themeColor="text1"/>
          <w:sz w:val="22"/>
          <w:szCs w:val="22"/>
          <w:shd w:val="clear" w:color="auto" w:fill="FFFFFF"/>
        </w:rPr>
        <w:t>Ravalier</w:t>
      </w:r>
      <w:proofErr w:type="spellEnd"/>
      <w:r w:rsidR="00E244DC" w:rsidRPr="00C24BB3">
        <w:rPr>
          <w:rFonts w:asciiTheme="majorHAnsi" w:hAnsiTheme="majorHAnsi" w:cstheme="majorHAnsi"/>
          <w:color w:val="000000" w:themeColor="text1"/>
          <w:sz w:val="22"/>
          <w:szCs w:val="22"/>
          <w:shd w:val="clear" w:color="auto" w:fill="FFFFFF"/>
        </w:rPr>
        <w:t xml:space="preserve"> et al., 2020)</w:t>
      </w:r>
      <w:r w:rsidRPr="00C24BB3">
        <w:rPr>
          <w:rFonts w:asciiTheme="majorHAnsi" w:hAnsiTheme="majorHAnsi" w:cstheme="majorHAnsi"/>
          <w:color w:val="000000" w:themeColor="text1"/>
          <w:sz w:val="22"/>
          <w:szCs w:val="22"/>
        </w:rPr>
        <w:t>.</w:t>
      </w:r>
    </w:p>
    <w:p w14:paraId="7C6C1F52" w14:textId="4E024DE2" w:rsidR="00C369E0" w:rsidRPr="00C24BB3" w:rsidRDefault="00C369E0" w:rsidP="00C369E0">
      <w:pPr>
        <w:rPr>
          <w:rFonts w:asciiTheme="majorHAnsi" w:hAnsiTheme="majorHAnsi" w:cstheme="majorHAnsi"/>
          <w:color w:val="000000" w:themeColor="text1"/>
          <w:sz w:val="22"/>
          <w:szCs w:val="22"/>
        </w:rPr>
      </w:pPr>
      <w:r w:rsidRPr="00C24BB3">
        <w:rPr>
          <w:rFonts w:asciiTheme="majorHAnsi" w:hAnsiTheme="majorHAnsi" w:cstheme="majorHAnsi"/>
          <w:b/>
          <w:bCs/>
          <w:color w:val="000000" w:themeColor="text1"/>
          <w:sz w:val="22"/>
          <w:szCs w:val="22"/>
        </w:rPr>
        <w:t>Staff shortages:</w:t>
      </w:r>
      <w:r w:rsidRPr="00C24BB3">
        <w:rPr>
          <w:rFonts w:asciiTheme="majorHAnsi" w:hAnsiTheme="majorHAnsi" w:cstheme="majorHAnsi"/>
          <w:color w:val="000000" w:themeColor="text1"/>
          <w:sz w:val="22"/>
          <w:szCs w:val="22"/>
        </w:rPr>
        <w:t xml:space="preserve"> The adult social care industry is experiencing a scarcity of skilled workers, which may affect the standard of care given to patients. This can also put further strain on the NHS since patients may require hospitalisation when they might have received care in the community if there were enough social workers on hand. </w:t>
      </w:r>
    </w:p>
    <w:p w14:paraId="2264EE68" w14:textId="3605492A" w:rsidR="0007365A" w:rsidRPr="00C24BB3" w:rsidRDefault="00C369E0">
      <w:pPr>
        <w:rPr>
          <w:rFonts w:asciiTheme="majorHAnsi" w:hAnsiTheme="majorHAnsi" w:cstheme="majorHAnsi"/>
          <w:color w:val="000000" w:themeColor="text1"/>
          <w:sz w:val="22"/>
          <w:szCs w:val="22"/>
        </w:rPr>
      </w:pPr>
      <w:r w:rsidRPr="00C24BB3">
        <w:rPr>
          <w:rFonts w:asciiTheme="majorHAnsi" w:hAnsiTheme="majorHAnsi" w:cstheme="majorHAnsi"/>
          <w:b/>
          <w:bCs/>
          <w:color w:val="000000" w:themeColor="text1"/>
          <w:sz w:val="22"/>
          <w:szCs w:val="22"/>
        </w:rPr>
        <w:t>Brexit:</w:t>
      </w:r>
      <w:r w:rsidRPr="00C24BB3">
        <w:rPr>
          <w:rFonts w:asciiTheme="majorHAnsi" w:hAnsiTheme="majorHAnsi" w:cstheme="majorHAnsi"/>
          <w:color w:val="000000" w:themeColor="text1"/>
          <w:sz w:val="22"/>
          <w:szCs w:val="22"/>
        </w:rPr>
        <w:t xml:space="preserve"> </w:t>
      </w:r>
      <w:proofErr w:type="gramStart"/>
      <w:r w:rsidRPr="00C24BB3">
        <w:rPr>
          <w:rFonts w:asciiTheme="majorHAnsi" w:hAnsiTheme="majorHAnsi" w:cstheme="majorHAnsi"/>
          <w:color w:val="000000" w:themeColor="text1"/>
          <w:sz w:val="22"/>
          <w:szCs w:val="22"/>
        </w:rPr>
        <w:t>Due to the fact that</w:t>
      </w:r>
      <w:proofErr w:type="gramEnd"/>
      <w:r w:rsidRPr="00C24BB3">
        <w:rPr>
          <w:rFonts w:asciiTheme="majorHAnsi" w:hAnsiTheme="majorHAnsi" w:cstheme="majorHAnsi"/>
          <w:color w:val="000000" w:themeColor="text1"/>
          <w:sz w:val="22"/>
          <w:szCs w:val="22"/>
        </w:rPr>
        <w:t xml:space="preserve"> many caretakers are from EU nations, the UK's decision to leave the EU has also had an effect on the adult social care industry. Concerns about a staffing shortfall and how it would affect the standard of care given to patients have grown </w:t>
      </w:r>
      <w:proofErr w:type="gramStart"/>
      <w:r w:rsidRPr="00C24BB3">
        <w:rPr>
          <w:rFonts w:asciiTheme="majorHAnsi" w:hAnsiTheme="majorHAnsi" w:cstheme="majorHAnsi"/>
          <w:color w:val="000000" w:themeColor="text1"/>
          <w:sz w:val="22"/>
          <w:szCs w:val="22"/>
        </w:rPr>
        <w:t>as a result of</w:t>
      </w:r>
      <w:proofErr w:type="gramEnd"/>
      <w:r w:rsidRPr="00C24BB3">
        <w:rPr>
          <w:rFonts w:asciiTheme="majorHAnsi" w:hAnsiTheme="majorHAnsi" w:cstheme="majorHAnsi"/>
          <w:color w:val="000000" w:themeColor="text1"/>
          <w:sz w:val="22"/>
          <w:szCs w:val="22"/>
        </w:rPr>
        <w:t xml:space="preserve"> the uncertainty surrounding Brexit.</w:t>
      </w:r>
    </w:p>
    <w:p w14:paraId="2770E08A" w14:textId="02D928DF" w:rsidR="0007365A" w:rsidRPr="00C24BB3" w:rsidRDefault="0007365A">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 xml:space="preserve">Proper care </w:t>
      </w:r>
    </w:p>
    <w:p w14:paraId="0BCDFAED" w14:textId="2D38FBC8" w:rsidR="0007365A" w:rsidRPr="00C24BB3" w:rsidRDefault="0007365A" w:rsidP="0007365A">
      <w:pPr>
        <w:rPr>
          <w:rFonts w:asciiTheme="majorHAnsi" w:hAnsiTheme="majorHAnsi" w:cstheme="majorHAnsi"/>
          <w:color w:val="000000" w:themeColor="text1"/>
          <w:sz w:val="22"/>
          <w:szCs w:val="22"/>
        </w:rPr>
      </w:pPr>
      <w:r w:rsidRPr="00C24BB3">
        <w:rPr>
          <w:rFonts w:asciiTheme="majorHAnsi" w:hAnsiTheme="majorHAnsi" w:cstheme="majorHAnsi"/>
          <w:b/>
          <w:bCs/>
          <w:color w:val="000000" w:themeColor="text1"/>
          <w:sz w:val="22"/>
          <w:szCs w:val="22"/>
        </w:rPr>
        <w:t>Staff shortages:</w:t>
      </w:r>
      <w:r w:rsidRPr="00C24BB3">
        <w:rPr>
          <w:rFonts w:asciiTheme="majorHAnsi" w:hAnsiTheme="majorHAnsi" w:cstheme="majorHAnsi"/>
          <w:color w:val="000000" w:themeColor="text1"/>
          <w:sz w:val="22"/>
          <w:szCs w:val="22"/>
        </w:rPr>
        <w:t xml:space="preserve"> The NHS is also experiencing a staffing crisis, especially in vital professions like nursing and general practice. This may result in patients receiving lower-quality treatment and longer wait times for appointments and procedures.</w:t>
      </w:r>
    </w:p>
    <w:p w14:paraId="3C141CF3" w14:textId="0A4B545C" w:rsidR="0007365A" w:rsidRPr="00C24BB3" w:rsidRDefault="0007365A" w:rsidP="0007365A">
      <w:pPr>
        <w:rPr>
          <w:rFonts w:asciiTheme="majorHAnsi" w:hAnsiTheme="majorHAnsi" w:cstheme="majorHAnsi"/>
          <w:color w:val="000000" w:themeColor="text1"/>
          <w:sz w:val="22"/>
          <w:szCs w:val="22"/>
          <w:shd w:val="clear" w:color="auto" w:fill="FFFFFF"/>
        </w:rPr>
      </w:pPr>
      <w:r w:rsidRPr="00C24BB3">
        <w:rPr>
          <w:rFonts w:asciiTheme="majorHAnsi" w:hAnsiTheme="majorHAnsi" w:cstheme="majorHAnsi"/>
          <w:b/>
          <w:bCs/>
          <w:color w:val="000000" w:themeColor="text1"/>
          <w:sz w:val="22"/>
          <w:szCs w:val="22"/>
        </w:rPr>
        <w:t>Ageing population:</w:t>
      </w:r>
      <w:r w:rsidRPr="00C24BB3">
        <w:rPr>
          <w:rFonts w:asciiTheme="majorHAnsi" w:hAnsiTheme="majorHAnsi" w:cstheme="majorHAnsi"/>
          <w:color w:val="000000" w:themeColor="text1"/>
          <w:sz w:val="22"/>
          <w:szCs w:val="22"/>
        </w:rPr>
        <w:t xml:space="preserve"> The NHS is under pressure to care for more people with complicated and chronic health disorders </w:t>
      </w:r>
      <w:proofErr w:type="gramStart"/>
      <w:r w:rsidRPr="00C24BB3">
        <w:rPr>
          <w:rFonts w:asciiTheme="majorHAnsi" w:hAnsiTheme="majorHAnsi" w:cstheme="majorHAnsi"/>
          <w:color w:val="000000" w:themeColor="text1"/>
          <w:sz w:val="22"/>
          <w:szCs w:val="22"/>
        </w:rPr>
        <w:t>as a result of</w:t>
      </w:r>
      <w:proofErr w:type="gramEnd"/>
      <w:r w:rsidRPr="00C24BB3">
        <w:rPr>
          <w:rFonts w:asciiTheme="majorHAnsi" w:hAnsiTheme="majorHAnsi" w:cstheme="majorHAnsi"/>
          <w:color w:val="000000" w:themeColor="text1"/>
          <w:sz w:val="22"/>
          <w:szCs w:val="22"/>
        </w:rPr>
        <w:t xml:space="preserve"> the growing demand for health services that comes with population ageing</w:t>
      </w:r>
      <w:r w:rsidR="00E244DC" w:rsidRPr="00C24BB3">
        <w:rPr>
          <w:rFonts w:asciiTheme="majorHAnsi" w:hAnsiTheme="majorHAnsi" w:cstheme="majorHAnsi"/>
          <w:color w:val="000000" w:themeColor="text1"/>
          <w:sz w:val="22"/>
          <w:szCs w:val="22"/>
        </w:rPr>
        <w:t xml:space="preserve"> </w:t>
      </w:r>
      <w:r w:rsidR="00E244DC" w:rsidRPr="00C24BB3">
        <w:rPr>
          <w:rFonts w:asciiTheme="majorHAnsi" w:hAnsiTheme="majorHAnsi" w:cstheme="majorHAnsi"/>
          <w:color w:val="000000" w:themeColor="text1"/>
          <w:sz w:val="22"/>
          <w:szCs w:val="22"/>
          <w:shd w:val="clear" w:color="auto" w:fill="FFFFFF"/>
        </w:rPr>
        <w:t>(</w:t>
      </w:r>
      <w:proofErr w:type="spellStart"/>
      <w:r w:rsidR="00E244DC" w:rsidRPr="00C24BB3">
        <w:rPr>
          <w:rFonts w:asciiTheme="majorHAnsi" w:hAnsiTheme="majorHAnsi" w:cstheme="majorHAnsi"/>
          <w:color w:val="000000" w:themeColor="text1"/>
          <w:sz w:val="22"/>
          <w:szCs w:val="22"/>
          <w:shd w:val="clear" w:color="auto" w:fill="FFFFFF"/>
        </w:rPr>
        <w:t>Alderwick</w:t>
      </w:r>
      <w:proofErr w:type="spellEnd"/>
      <w:r w:rsidR="00E244DC" w:rsidRPr="00C24BB3">
        <w:rPr>
          <w:rFonts w:asciiTheme="majorHAnsi" w:hAnsiTheme="majorHAnsi" w:cstheme="majorHAnsi"/>
          <w:color w:val="000000" w:themeColor="text1"/>
          <w:sz w:val="22"/>
          <w:szCs w:val="22"/>
          <w:shd w:val="clear" w:color="auto" w:fill="FFFFFF"/>
        </w:rPr>
        <w:t xml:space="preserve"> et al., 2021)</w:t>
      </w:r>
      <w:r w:rsidRPr="00C24BB3">
        <w:rPr>
          <w:rFonts w:asciiTheme="majorHAnsi" w:hAnsiTheme="majorHAnsi" w:cstheme="majorHAnsi"/>
          <w:color w:val="000000" w:themeColor="text1"/>
          <w:sz w:val="22"/>
          <w:szCs w:val="22"/>
        </w:rPr>
        <w:t>.</w:t>
      </w:r>
    </w:p>
    <w:p w14:paraId="0F484B6C" w14:textId="6AA76241" w:rsidR="0007365A" w:rsidRPr="00C24BB3" w:rsidRDefault="0007365A" w:rsidP="0007365A">
      <w:pPr>
        <w:rPr>
          <w:rFonts w:asciiTheme="majorHAnsi" w:hAnsiTheme="majorHAnsi" w:cstheme="majorHAnsi"/>
          <w:color w:val="000000" w:themeColor="text1"/>
          <w:sz w:val="22"/>
          <w:szCs w:val="22"/>
        </w:rPr>
      </w:pPr>
      <w:r w:rsidRPr="00C24BB3">
        <w:rPr>
          <w:rFonts w:asciiTheme="majorHAnsi" w:hAnsiTheme="majorHAnsi" w:cstheme="majorHAnsi"/>
          <w:b/>
          <w:bCs/>
          <w:color w:val="000000" w:themeColor="text1"/>
          <w:sz w:val="22"/>
          <w:szCs w:val="22"/>
        </w:rPr>
        <w:t>Care integration:</w:t>
      </w:r>
      <w:r w:rsidRPr="00C24BB3">
        <w:rPr>
          <w:rFonts w:asciiTheme="majorHAnsi" w:hAnsiTheme="majorHAnsi" w:cstheme="majorHAnsi"/>
          <w:color w:val="000000" w:themeColor="text1"/>
          <w:sz w:val="22"/>
          <w:szCs w:val="22"/>
        </w:rPr>
        <w:t xml:space="preserve"> The National Health Service (NHS) is split up into many departments, including primary care, hospitals, and social care. This can make it challenging to coordinate treatment amongst various agencies, which can result in gaps in care and a lack of continuity for patients.</w:t>
      </w:r>
    </w:p>
    <w:p w14:paraId="68FB3E84" w14:textId="55F8EA2F" w:rsidR="009C4A6B" w:rsidRPr="00C24BB3" w:rsidRDefault="009C4A6B" w:rsidP="0007365A">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 xml:space="preserve">Decision-making issues </w:t>
      </w:r>
    </w:p>
    <w:p w14:paraId="59E3C353" w14:textId="33143D41" w:rsidR="009C4A6B" w:rsidRPr="00C24BB3" w:rsidRDefault="009C4A6B" w:rsidP="0007365A">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 xml:space="preserve">The issues facing the NHS in both the proper care and adult social care sectors can cause decision-making issues for healthcare professionals, managers, and policymakers. Some of the ways in which these issues can impact decision-making in the NHS include resource allocation, workforce planning, and service delivery. </w:t>
      </w:r>
      <w:proofErr w:type="gramStart"/>
      <w:r w:rsidRPr="00C24BB3">
        <w:rPr>
          <w:rFonts w:asciiTheme="majorHAnsi" w:hAnsiTheme="majorHAnsi" w:cstheme="majorHAnsi"/>
          <w:color w:val="000000" w:themeColor="text1"/>
          <w:sz w:val="22"/>
          <w:szCs w:val="22"/>
        </w:rPr>
        <w:t>In particular, decisions</w:t>
      </w:r>
      <w:proofErr w:type="gramEnd"/>
      <w:r w:rsidRPr="00C24BB3">
        <w:rPr>
          <w:rFonts w:asciiTheme="majorHAnsi" w:hAnsiTheme="majorHAnsi" w:cstheme="majorHAnsi"/>
          <w:color w:val="000000" w:themeColor="text1"/>
          <w:sz w:val="22"/>
          <w:szCs w:val="22"/>
        </w:rPr>
        <w:t xml:space="preserve"> about where to allocate limited resources, how to recruit and retain staff, and how to deliver services effectively in the face of increasing demand and limited funding can be particularly challenging. These issues can also create ethical dilemmas for healthcare professionals, who may be faced with difficult decisions about how to prioritize care for different patient groups. </w:t>
      </w:r>
    </w:p>
    <w:p w14:paraId="636DCE90" w14:textId="77777777" w:rsidR="00EB15A5" w:rsidRPr="00C24BB3" w:rsidRDefault="00000000">
      <w:pPr>
        <w:pStyle w:val="Heading1"/>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4. PESTLE Analysis</w:t>
      </w:r>
    </w:p>
    <w:tbl>
      <w:tblPr>
        <w:tblStyle w:val="a0"/>
        <w:tblW w:w="11250" w:type="dxa"/>
        <w:tblInd w:w="-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7305"/>
        <w:gridCol w:w="2115"/>
      </w:tblGrid>
      <w:tr w:rsidR="00C24BB3" w:rsidRPr="00C24BB3" w14:paraId="096ED7ED" w14:textId="77777777">
        <w:tc>
          <w:tcPr>
            <w:tcW w:w="1830" w:type="dxa"/>
            <w:shd w:val="clear" w:color="auto" w:fill="auto"/>
            <w:tcMar>
              <w:top w:w="100" w:type="dxa"/>
              <w:left w:w="100" w:type="dxa"/>
              <w:bottom w:w="100" w:type="dxa"/>
              <w:right w:w="100" w:type="dxa"/>
            </w:tcMar>
          </w:tcPr>
          <w:p w14:paraId="069A6187" w14:textId="77777777" w:rsidR="00EB15A5" w:rsidRPr="00C24BB3" w:rsidRDefault="00000000">
            <w:pPr>
              <w:widowControl w:val="0"/>
              <w:pBdr>
                <w:top w:val="nil"/>
                <w:left w:val="nil"/>
                <w:bottom w:val="nil"/>
                <w:right w:val="nil"/>
                <w:between w:val="nil"/>
              </w:pBdr>
              <w:jc w:val="cente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Factors </w:t>
            </w:r>
          </w:p>
        </w:tc>
        <w:tc>
          <w:tcPr>
            <w:tcW w:w="7305" w:type="dxa"/>
            <w:shd w:val="clear" w:color="auto" w:fill="auto"/>
            <w:tcMar>
              <w:top w:w="100" w:type="dxa"/>
              <w:left w:w="100" w:type="dxa"/>
              <w:bottom w:w="100" w:type="dxa"/>
              <w:right w:w="100" w:type="dxa"/>
            </w:tcMar>
          </w:tcPr>
          <w:p w14:paraId="6B9C2B24" w14:textId="77777777" w:rsidR="00EB15A5" w:rsidRPr="00C24BB3" w:rsidRDefault="00000000">
            <w:pPr>
              <w:widowControl w:val="0"/>
              <w:pBdr>
                <w:top w:val="nil"/>
                <w:left w:val="nil"/>
                <w:bottom w:val="nil"/>
                <w:right w:val="nil"/>
                <w:between w:val="nil"/>
              </w:pBdr>
              <w:jc w:val="cente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Description </w:t>
            </w:r>
          </w:p>
        </w:tc>
        <w:tc>
          <w:tcPr>
            <w:tcW w:w="2115" w:type="dxa"/>
            <w:shd w:val="clear" w:color="auto" w:fill="auto"/>
            <w:tcMar>
              <w:top w:w="100" w:type="dxa"/>
              <w:left w:w="100" w:type="dxa"/>
              <w:bottom w:w="100" w:type="dxa"/>
              <w:right w:w="100" w:type="dxa"/>
            </w:tcMar>
          </w:tcPr>
          <w:p w14:paraId="612FFFA2" w14:textId="77777777" w:rsidR="00EB15A5" w:rsidRPr="00C24BB3" w:rsidRDefault="00000000">
            <w:pPr>
              <w:widowControl w:val="0"/>
              <w:pBdr>
                <w:top w:val="nil"/>
                <w:left w:val="nil"/>
                <w:bottom w:val="nil"/>
                <w:right w:val="nil"/>
                <w:between w:val="nil"/>
              </w:pBdr>
              <w:jc w:val="cente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Impact </w:t>
            </w:r>
          </w:p>
        </w:tc>
      </w:tr>
      <w:tr w:rsidR="00C24BB3" w:rsidRPr="00C24BB3" w14:paraId="48C44EB3" w14:textId="77777777">
        <w:tc>
          <w:tcPr>
            <w:tcW w:w="1830" w:type="dxa"/>
            <w:shd w:val="clear" w:color="auto" w:fill="auto"/>
            <w:tcMar>
              <w:top w:w="100" w:type="dxa"/>
              <w:left w:w="100" w:type="dxa"/>
              <w:bottom w:w="100" w:type="dxa"/>
              <w:right w:w="100" w:type="dxa"/>
            </w:tcMar>
          </w:tcPr>
          <w:p w14:paraId="7C5E4C0D"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Political </w:t>
            </w:r>
          </w:p>
        </w:tc>
        <w:tc>
          <w:tcPr>
            <w:tcW w:w="7305" w:type="dxa"/>
            <w:shd w:val="clear" w:color="auto" w:fill="auto"/>
            <w:tcMar>
              <w:top w:w="100" w:type="dxa"/>
              <w:left w:w="100" w:type="dxa"/>
              <w:bottom w:w="100" w:type="dxa"/>
              <w:right w:w="100" w:type="dxa"/>
            </w:tcMar>
          </w:tcPr>
          <w:p w14:paraId="7C84D11C" w14:textId="77777777" w:rsidR="00EB15A5" w:rsidRPr="00C24BB3" w:rsidRDefault="00000000">
            <w:pPr>
              <w:widowControl w:val="0"/>
              <w:numPr>
                <w:ilvl w:val="0"/>
                <w:numId w:val="2"/>
              </w:numPr>
              <w:pBdr>
                <w:top w:val="nil"/>
                <w:left w:val="nil"/>
                <w:bottom w:val="nil"/>
                <w:right w:val="nil"/>
                <w:between w:val="nil"/>
              </w:pBd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Uncertainties due to Brexit</w:t>
            </w:r>
            <w:r w:rsidRPr="00C24BB3">
              <w:rPr>
                <w:rFonts w:asciiTheme="majorHAnsi" w:hAnsiTheme="majorHAnsi" w:cstheme="majorHAnsi"/>
                <w:color w:val="000000" w:themeColor="text1"/>
                <w:sz w:val="22"/>
                <w:szCs w:val="22"/>
              </w:rPr>
              <w:t xml:space="preserve">- The biggest uncertainties are created due to Brexit. Various medicines and medical equipment generated from other European countries might cause major issues for nurses of the NHS. According to Bush (2019), medical professionals such as nurses have originated from European countries affecting the workforce of the NHS. </w:t>
            </w:r>
          </w:p>
          <w:p w14:paraId="6D6127D8" w14:textId="77777777" w:rsidR="00AC686A" w:rsidRPr="00C24BB3" w:rsidRDefault="00AC686A">
            <w:pPr>
              <w:widowControl w:val="0"/>
              <w:numPr>
                <w:ilvl w:val="0"/>
                <w:numId w:val="2"/>
              </w:numPr>
              <w:pBdr>
                <w:top w:val="nil"/>
                <w:left w:val="nil"/>
                <w:bottom w:val="nil"/>
                <w:right w:val="nil"/>
                <w:between w:val="nil"/>
              </w:pBd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External legal issues </w:t>
            </w:r>
          </w:p>
          <w:p w14:paraId="3EAB1D0C" w14:textId="77777777" w:rsidR="00AC686A" w:rsidRPr="00C24BB3" w:rsidRDefault="00AC686A" w:rsidP="00AC686A">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Political decisions affect NHS funding, which can impact staff recruitment and retention. This can be addressed by lobbying for more funds to increase staff numbers and improve retention through better working conditions.</w:t>
            </w:r>
          </w:p>
          <w:p w14:paraId="48988E53" w14:textId="458634F8" w:rsidR="00AC686A" w:rsidRPr="00C24BB3" w:rsidRDefault="00AC686A" w:rsidP="00AC686A">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Political decisions may also affect the number of available visas for healthcare professionals, affecting recruitment. To address this, the NHS can work with the </w:t>
            </w:r>
            <w:r w:rsidRPr="00C24BB3">
              <w:rPr>
                <w:rFonts w:asciiTheme="majorHAnsi" w:hAnsiTheme="majorHAnsi" w:cstheme="majorHAnsi"/>
                <w:color w:val="000000" w:themeColor="text1"/>
                <w:sz w:val="22"/>
                <w:szCs w:val="22"/>
              </w:rPr>
              <w:lastRenderedPageBreak/>
              <w:t>government to ensure that immigration policies allow for the recruitment of skilled professionals from overseas.</w:t>
            </w:r>
          </w:p>
        </w:tc>
        <w:tc>
          <w:tcPr>
            <w:tcW w:w="2115" w:type="dxa"/>
            <w:shd w:val="clear" w:color="auto" w:fill="auto"/>
            <w:tcMar>
              <w:top w:w="100" w:type="dxa"/>
              <w:left w:w="100" w:type="dxa"/>
              <w:bottom w:w="100" w:type="dxa"/>
              <w:right w:w="100" w:type="dxa"/>
            </w:tcMar>
          </w:tcPr>
          <w:p w14:paraId="1F98ECE2"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High</w:t>
            </w:r>
          </w:p>
        </w:tc>
      </w:tr>
      <w:tr w:rsidR="00C24BB3" w:rsidRPr="00C24BB3" w14:paraId="43BACF10" w14:textId="77777777">
        <w:tc>
          <w:tcPr>
            <w:tcW w:w="1830" w:type="dxa"/>
            <w:shd w:val="clear" w:color="auto" w:fill="auto"/>
            <w:tcMar>
              <w:top w:w="100" w:type="dxa"/>
              <w:left w:w="100" w:type="dxa"/>
              <w:bottom w:w="100" w:type="dxa"/>
              <w:right w:w="100" w:type="dxa"/>
            </w:tcMar>
          </w:tcPr>
          <w:p w14:paraId="2E0C1680"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Economic</w:t>
            </w:r>
          </w:p>
        </w:tc>
        <w:tc>
          <w:tcPr>
            <w:tcW w:w="7305" w:type="dxa"/>
            <w:shd w:val="clear" w:color="auto" w:fill="auto"/>
            <w:tcMar>
              <w:top w:w="100" w:type="dxa"/>
              <w:left w:w="100" w:type="dxa"/>
              <w:bottom w:w="100" w:type="dxa"/>
              <w:right w:w="100" w:type="dxa"/>
            </w:tcMar>
          </w:tcPr>
          <w:p w14:paraId="2B6C9667" w14:textId="2D8BD1A1" w:rsidR="00EB15A5" w:rsidRPr="00C24BB3" w:rsidRDefault="00000000">
            <w:pPr>
              <w:widowControl w:val="0"/>
              <w:numPr>
                <w:ilvl w:val="0"/>
                <w:numId w:val="6"/>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Problems of the budget- </w:t>
            </w:r>
            <w:r w:rsidRPr="00C24BB3">
              <w:rPr>
                <w:rFonts w:asciiTheme="majorHAnsi" w:hAnsiTheme="majorHAnsi" w:cstheme="majorHAnsi"/>
                <w:color w:val="000000" w:themeColor="text1"/>
                <w:sz w:val="22"/>
                <w:szCs w:val="22"/>
              </w:rPr>
              <w:t xml:space="preserve">After the financial crisis of 2008 economic downturn also occurred in the UK. The recent emergence of the pandemic created nurse shortages and a loss of financial strength for the government. According to NHS Choices (2022), sufficient quality of care to the patients requires a high budget which has affected the government. </w:t>
            </w:r>
            <w:r w:rsidR="00AC686A" w:rsidRPr="00C24BB3">
              <w:rPr>
                <w:rFonts w:asciiTheme="majorHAnsi" w:hAnsiTheme="majorHAnsi" w:cstheme="majorHAnsi"/>
                <w:color w:val="000000" w:themeColor="text1"/>
                <w:sz w:val="22"/>
                <w:szCs w:val="22"/>
              </w:rPr>
              <w:t>Economic factors can impact the funding available for healthcare technology and preventative measures. The NHS can work with the government to ensure that funding is allocated appropriately to support these initiatives.</w:t>
            </w:r>
            <w:r w:rsidR="00767BC6" w:rsidRPr="00C24BB3">
              <w:rPr>
                <w:rFonts w:asciiTheme="majorHAnsi" w:hAnsiTheme="majorHAnsi" w:cstheme="majorHAnsi"/>
                <w:color w:val="000000" w:themeColor="text1"/>
                <w:sz w:val="22"/>
                <w:szCs w:val="22"/>
              </w:rPr>
              <w:t xml:space="preserve"> Economic factors can also impact the funding available to the NHS, which can lead to cuts in staff numbers. Mitigating this, the NHS can explore alternative sources of funding and work with the government to increase overall funding</w:t>
            </w:r>
            <w:r w:rsidR="00E244DC" w:rsidRPr="00C24BB3">
              <w:rPr>
                <w:rFonts w:asciiTheme="majorHAnsi" w:hAnsiTheme="majorHAnsi" w:cstheme="majorHAnsi"/>
                <w:color w:val="000000" w:themeColor="text1"/>
                <w:sz w:val="22"/>
                <w:szCs w:val="22"/>
              </w:rPr>
              <w:t xml:space="preserve"> (Campbell, 2022)</w:t>
            </w:r>
            <w:r w:rsidR="00767BC6" w:rsidRPr="00C24BB3">
              <w:rPr>
                <w:rFonts w:asciiTheme="majorHAnsi" w:hAnsiTheme="majorHAnsi" w:cstheme="majorHAnsi"/>
                <w:color w:val="000000" w:themeColor="text1"/>
                <w:sz w:val="22"/>
                <w:szCs w:val="22"/>
              </w:rPr>
              <w:t xml:space="preserve">. </w:t>
            </w:r>
          </w:p>
          <w:p w14:paraId="42DAB6C6" w14:textId="469FD50D" w:rsidR="00AC686A" w:rsidRPr="00C24BB3" w:rsidRDefault="00AC686A" w:rsidP="00AC686A">
            <w:pPr>
              <w:widowControl w:val="0"/>
              <w:pBdr>
                <w:top w:val="nil"/>
                <w:left w:val="nil"/>
                <w:bottom w:val="nil"/>
                <w:right w:val="nil"/>
                <w:between w:val="nil"/>
              </w:pBdr>
              <w:ind w:left="360"/>
              <w:rPr>
                <w:rFonts w:asciiTheme="majorHAnsi" w:hAnsiTheme="majorHAnsi" w:cstheme="majorHAnsi"/>
                <w:b/>
                <w:color w:val="000000" w:themeColor="text1"/>
                <w:sz w:val="22"/>
                <w:szCs w:val="22"/>
              </w:rPr>
            </w:pPr>
          </w:p>
          <w:p w14:paraId="20C7EE70" w14:textId="531DA487" w:rsidR="00AC686A" w:rsidRPr="00C24BB3" w:rsidRDefault="00AC686A" w:rsidP="00AC686A">
            <w:pPr>
              <w:widowControl w:val="0"/>
              <w:pBdr>
                <w:top w:val="nil"/>
                <w:left w:val="nil"/>
                <w:bottom w:val="nil"/>
                <w:right w:val="nil"/>
                <w:between w:val="nil"/>
              </w:pBdr>
              <w:ind w:left="360"/>
              <w:rPr>
                <w:rFonts w:asciiTheme="majorHAnsi" w:hAnsiTheme="majorHAnsi" w:cstheme="majorHAnsi"/>
                <w:b/>
                <w:color w:val="000000" w:themeColor="text1"/>
                <w:sz w:val="22"/>
                <w:szCs w:val="22"/>
              </w:rPr>
            </w:pPr>
          </w:p>
        </w:tc>
        <w:tc>
          <w:tcPr>
            <w:tcW w:w="2115" w:type="dxa"/>
            <w:shd w:val="clear" w:color="auto" w:fill="auto"/>
            <w:tcMar>
              <w:top w:w="100" w:type="dxa"/>
              <w:left w:w="100" w:type="dxa"/>
              <w:bottom w:w="100" w:type="dxa"/>
              <w:right w:w="100" w:type="dxa"/>
            </w:tcMar>
          </w:tcPr>
          <w:p w14:paraId="31131289"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High </w:t>
            </w:r>
          </w:p>
        </w:tc>
      </w:tr>
      <w:tr w:rsidR="00C24BB3" w:rsidRPr="00C24BB3" w14:paraId="24D9E579" w14:textId="77777777">
        <w:tc>
          <w:tcPr>
            <w:tcW w:w="1830" w:type="dxa"/>
            <w:shd w:val="clear" w:color="auto" w:fill="auto"/>
            <w:tcMar>
              <w:top w:w="100" w:type="dxa"/>
              <w:left w:w="100" w:type="dxa"/>
              <w:bottom w:w="100" w:type="dxa"/>
              <w:right w:w="100" w:type="dxa"/>
            </w:tcMar>
          </w:tcPr>
          <w:p w14:paraId="70A6629D"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Social </w:t>
            </w:r>
          </w:p>
        </w:tc>
        <w:tc>
          <w:tcPr>
            <w:tcW w:w="7305" w:type="dxa"/>
            <w:shd w:val="clear" w:color="auto" w:fill="auto"/>
            <w:tcMar>
              <w:top w:w="100" w:type="dxa"/>
              <w:left w:w="100" w:type="dxa"/>
              <w:bottom w:w="100" w:type="dxa"/>
              <w:right w:w="100" w:type="dxa"/>
            </w:tcMar>
          </w:tcPr>
          <w:p w14:paraId="76DDF418" w14:textId="77777777" w:rsidR="00EB15A5" w:rsidRPr="00C24BB3" w:rsidRDefault="00000000">
            <w:pPr>
              <w:widowControl w:val="0"/>
              <w:numPr>
                <w:ilvl w:val="0"/>
                <w:numId w:val="3"/>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Ageing population- </w:t>
            </w:r>
            <w:r w:rsidRPr="00C24BB3">
              <w:rPr>
                <w:rFonts w:asciiTheme="majorHAnsi" w:hAnsiTheme="majorHAnsi" w:cstheme="majorHAnsi"/>
                <w:color w:val="000000" w:themeColor="text1"/>
                <w:sz w:val="22"/>
                <w:szCs w:val="22"/>
              </w:rPr>
              <w:t xml:space="preserve">A common phenomenon around the world is the ageing population. After increasing healthcare </w:t>
            </w:r>
            <w:proofErr w:type="gramStart"/>
            <w:r w:rsidRPr="00C24BB3">
              <w:rPr>
                <w:rFonts w:asciiTheme="majorHAnsi" w:hAnsiTheme="majorHAnsi" w:cstheme="majorHAnsi"/>
                <w:color w:val="000000" w:themeColor="text1"/>
                <w:sz w:val="22"/>
                <w:szCs w:val="22"/>
              </w:rPr>
              <w:t>facilities</w:t>
            </w:r>
            <w:proofErr w:type="gramEnd"/>
            <w:r w:rsidRPr="00C24BB3">
              <w:rPr>
                <w:rFonts w:asciiTheme="majorHAnsi" w:hAnsiTheme="majorHAnsi" w:cstheme="majorHAnsi"/>
                <w:color w:val="000000" w:themeColor="text1"/>
                <w:sz w:val="22"/>
                <w:szCs w:val="22"/>
              </w:rPr>
              <w:t xml:space="preserve"> the average age for healthcare is improving gradually. Older populations have problems such as cancer problems, diabetes and others which are costly to manage. According to ‌UK Healthcare (2022), the ageing population tends to have more health problems than babies. The government in </w:t>
            </w:r>
            <w:r w:rsidRPr="00C24BB3">
              <w:rPr>
                <w:rFonts w:asciiTheme="majorHAnsi" w:hAnsiTheme="majorHAnsi" w:cstheme="majorHAnsi"/>
                <w:color w:val="000000" w:themeColor="text1"/>
                <w:sz w:val="22"/>
                <w:szCs w:val="22"/>
              </w:rPr>
              <w:lastRenderedPageBreak/>
              <w:t xml:space="preserve">countries with an ageing population needs to invest more in the healthcare sector.  </w:t>
            </w:r>
          </w:p>
          <w:p w14:paraId="3A221E04" w14:textId="2307A1FC" w:rsidR="007672EF" w:rsidRPr="00C24BB3" w:rsidRDefault="007672EF">
            <w:pPr>
              <w:widowControl w:val="0"/>
              <w:numPr>
                <w:ilvl w:val="0"/>
                <w:numId w:val="3"/>
              </w:numPr>
              <w:pBdr>
                <w:top w:val="nil"/>
                <w:left w:val="nil"/>
                <w:bottom w:val="nil"/>
                <w:right w:val="nil"/>
                <w:between w:val="nil"/>
              </w:pBdr>
              <w:rPr>
                <w:rFonts w:asciiTheme="majorHAnsi" w:hAnsiTheme="majorHAnsi" w:cstheme="majorHAnsi"/>
                <w:b/>
                <w:color w:val="000000" w:themeColor="text1"/>
                <w:sz w:val="22"/>
                <w:szCs w:val="22"/>
              </w:rPr>
            </w:pPr>
          </w:p>
        </w:tc>
        <w:tc>
          <w:tcPr>
            <w:tcW w:w="2115" w:type="dxa"/>
            <w:shd w:val="clear" w:color="auto" w:fill="auto"/>
            <w:tcMar>
              <w:top w:w="100" w:type="dxa"/>
              <w:left w:w="100" w:type="dxa"/>
              <w:bottom w:w="100" w:type="dxa"/>
              <w:right w:w="100" w:type="dxa"/>
            </w:tcMar>
          </w:tcPr>
          <w:p w14:paraId="49E65865"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 xml:space="preserve">Moderate </w:t>
            </w:r>
          </w:p>
        </w:tc>
      </w:tr>
      <w:tr w:rsidR="00C24BB3" w:rsidRPr="00C24BB3" w14:paraId="485E9090" w14:textId="77777777">
        <w:tc>
          <w:tcPr>
            <w:tcW w:w="1830" w:type="dxa"/>
            <w:shd w:val="clear" w:color="auto" w:fill="auto"/>
            <w:tcMar>
              <w:top w:w="100" w:type="dxa"/>
              <w:left w:w="100" w:type="dxa"/>
              <w:bottom w:w="100" w:type="dxa"/>
              <w:right w:w="100" w:type="dxa"/>
            </w:tcMar>
          </w:tcPr>
          <w:p w14:paraId="56451112"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Technological </w:t>
            </w:r>
          </w:p>
        </w:tc>
        <w:tc>
          <w:tcPr>
            <w:tcW w:w="7305" w:type="dxa"/>
            <w:shd w:val="clear" w:color="auto" w:fill="auto"/>
            <w:tcMar>
              <w:top w:w="100" w:type="dxa"/>
              <w:left w:w="100" w:type="dxa"/>
              <w:bottom w:w="100" w:type="dxa"/>
              <w:right w:w="100" w:type="dxa"/>
            </w:tcMar>
          </w:tcPr>
          <w:p w14:paraId="4D64C69D" w14:textId="77777777" w:rsidR="00EB15A5" w:rsidRPr="00C24BB3" w:rsidRDefault="00000000">
            <w:pPr>
              <w:widowControl w:val="0"/>
              <w:numPr>
                <w:ilvl w:val="0"/>
                <w:numId w:val="4"/>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Training challenges- </w:t>
            </w:r>
            <w:r w:rsidRPr="00C24BB3">
              <w:rPr>
                <w:rFonts w:asciiTheme="majorHAnsi" w:hAnsiTheme="majorHAnsi" w:cstheme="majorHAnsi"/>
                <w:color w:val="000000" w:themeColor="text1"/>
                <w:sz w:val="22"/>
                <w:szCs w:val="22"/>
              </w:rPr>
              <w:t xml:space="preserve">An improved healthcare facility requires training for the staff, especially for the nurses. </w:t>
            </w:r>
            <w:proofErr w:type="gramStart"/>
            <w:r w:rsidRPr="00C24BB3">
              <w:rPr>
                <w:rFonts w:asciiTheme="majorHAnsi" w:hAnsiTheme="majorHAnsi" w:cstheme="majorHAnsi"/>
                <w:color w:val="000000" w:themeColor="text1"/>
                <w:sz w:val="22"/>
                <w:szCs w:val="22"/>
              </w:rPr>
              <w:t>A large number of</w:t>
            </w:r>
            <w:proofErr w:type="gramEnd"/>
            <w:r w:rsidRPr="00C24BB3">
              <w:rPr>
                <w:rFonts w:asciiTheme="majorHAnsi" w:hAnsiTheme="majorHAnsi" w:cstheme="majorHAnsi"/>
                <w:color w:val="000000" w:themeColor="text1"/>
                <w:sz w:val="22"/>
                <w:szCs w:val="22"/>
              </w:rPr>
              <w:t xml:space="preserve"> staff are impossible to give training. Healthcare facilities may require better education for having developed staff. Tools and pumps to manage the critical situation will require educated staff. Training only could improve the facilities for the patients. According to ‌UK Healthcare (2022), the Government requires a huge amount of money </w:t>
            </w:r>
            <w:proofErr w:type="gramStart"/>
            <w:r w:rsidRPr="00C24BB3">
              <w:rPr>
                <w:rFonts w:asciiTheme="majorHAnsi" w:hAnsiTheme="majorHAnsi" w:cstheme="majorHAnsi"/>
                <w:color w:val="000000" w:themeColor="text1"/>
                <w:sz w:val="22"/>
                <w:szCs w:val="22"/>
              </w:rPr>
              <w:t>in order to</w:t>
            </w:r>
            <w:proofErr w:type="gramEnd"/>
            <w:r w:rsidRPr="00C24BB3">
              <w:rPr>
                <w:rFonts w:asciiTheme="majorHAnsi" w:hAnsiTheme="majorHAnsi" w:cstheme="majorHAnsi"/>
                <w:color w:val="000000" w:themeColor="text1"/>
                <w:sz w:val="22"/>
                <w:szCs w:val="22"/>
              </w:rPr>
              <w:t xml:space="preserve"> facilitate around 1 lakh staff of the NHS. </w:t>
            </w:r>
          </w:p>
          <w:p w14:paraId="17AD2F3D" w14:textId="77777777" w:rsidR="00AC686A" w:rsidRPr="00C24BB3" w:rsidRDefault="00AC686A">
            <w:pPr>
              <w:widowControl w:val="0"/>
              <w:numPr>
                <w:ilvl w:val="0"/>
                <w:numId w:val="4"/>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Advancement in technology </w:t>
            </w:r>
          </w:p>
          <w:p w14:paraId="32ACCFA2" w14:textId="2C5CBB52" w:rsidR="00AC686A" w:rsidRPr="00C24BB3" w:rsidRDefault="00AC686A" w:rsidP="00AC686A">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Technology can be used to automate certain tasks and reduce the workload on staff. The NHS can invest in technology to improve efficiency and reduce the workload on staff. It can be used to improve the quality of care provided by the NHS. The NHS can invest in innovative technology to support preventative measures and improve patient outcomes.</w:t>
            </w:r>
          </w:p>
        </w:tc>
        <w:tc>
          <w:tcPr>
            <w:tcW w:w="2115" w:type="dxa"/>
            <w:shd w:val="clear" w:color="auto" w:fill="auto"/>
            <w:tcMar>
              <w:top w:w="100" w:type="dxa"/>
              <w:left w:w="100" w:type="dxa"/>
              <w:bottom w:w="100" w:type="dxa"/>
              <w:right w:w="100" w:type="dxa"/>
            </w:tcMar>
          </w:tcPr>
          <w:p w14:paraId="2AA64981"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Moderate </w:t>
            </w:r>
          </w:p>
        </w:tc>
      </w:tr>
      <w:tr w:rsidR="00C24BB3" w:rsidRPr="00C24BB3" w14:paraId="5BC7E097" w14:textId="77777777">
        <w:tc>
          <w:tcPr>
            <w:tcW w:w="1830" w:type="dxa"/>
            <w:shd w:val="clear" w:color="auto" w:fill="auto"/>
            <w:tcMar>
              <w:top w:w="100" w:type="dxa"/>
              <w:left w:w="100" w:type="dxa"/>
              <w:bottom w:w="100" w:type="dxa"/>
              <w:right w:w="100" w:type="dxa"/>
            </w:tcMar>
          </w:tcPr>
          <w:p w14:paraId="6EDCAEB7"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Legal </w:t>
            </w:r>
          </w:p>
        </w:tc>
        <w:tc>
          <w:tcPr>
            <w:tcW w:w="7305" w:type="dxa"/>
            <w:shd w:val="clear" w:color="auto" w:fill="auto"/>
            <w:tcMar>
              <w:top w:w="100" w:type="dxa"/>
              <w:left w:w="100" w:type="dxa"/>
              <w:bottom w:w="100" w:type="dxa"/>
              <w:right w:w="100" w:type="dxa"/>
            </w:tcMar>
          </w:tcPr>
          <w:p w14:paraId="23278A7C" w14:textId="6EA6E68B" w:rsidR="00EB15A5" w:rsidRPr="00C24BB3" w:rsidRDefault="00000000">
            <w:pPr>
              <w:widowControl w:val="0"/>
              <w:numPr>
                <w:ilvl w:val="0"/>
                <w:numId w:val="1"/>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Emigration/Brexit- </w:t>
            </w:r>
            <w:r w:rsidRPr="00C24BB3">
              <w:rPr>
                <w:rFonts w:asciiTheme="majorHAnsi" w:hAnsiTheme="majorHAnsi" w:cstheme="majorHAnsi"/>
                <w:color w:val="000000" w:themeColor="text1"/>
                <w:sz w:val="22"/>
                <w:szCs w:val="22"/>
              </w:rPr>
              <w:t xml:space="preserve">For the last 20 years, Australia has been the favourite destination for the UK people for emigration. Spain, France, Canada, and Germany are other countries where people settle in the UK. According to Bush (2019), Brexit has made exit from the European Union disallowing most people and patients to join the NHS for getting </w:t>
            </w:r>
            <w:r w:rsidRPr="00C24BB3">
              <w:rPr>
                <w:rFonts w:asciiTheme="majorHAnsi" w:hAnsiTheme="majorHAnsi" w:cstheme="majorHAnsi"/>
                <w:color w:val="000000" w:themeColor="text1"/>
                <w:sz w:val="22"/>
                <w:szCs w:val="22"/>
              </w:rPr>
              <w:lastRenderedPageBreak/>
              <w:t>healthcare facilities. People who come from far away might be disappointed with healthcare facilities. The NHS has faced litigation cases by patients.</w:t>
            </w:r>
          </w:p>
        </w:tc>
        <w:tc>
          <w:tcPr>
            <w:tcW w:w="2115" w:type="dxa"/>
            <w:shd w:val="clear" w:color="auto" w:fill="auto"/>
            <w:tcMar>
              <w:top w:w="100" w:type="dxa"/>
              <w:left w:w="100" w:type="dxa"/>
              <w:bottom w:w="100" w:type="dxa"/>
              <w:right w:w="100" w:type="dxa"/>
            </w:tcMar>
          </w:tcPr>
          <w:p w14:paraId="3EF86F05"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 xml:space="preserve">Low </w:t>
            </w:r>
          </w:p>
        </w:tc>
      </w:tr>
      <w:tr w:rsidR="00C24BB3" w:rsidRPr="00C24BB3" w14:paraId="7C9CA984" w14:textId="77777777">
        <w:tc>
          <w:tcPr>
            <w:tcW w:w="1830" w:type="dxa"/>
            <w:shd w:val="clear" w:color="auto" w:fill="auto"/>
            <w:tcMar>
              <w:top w:w="100" w:type="dxa"/>
              <w:left w:w="100" w:type="dxa"/>
              <w:bottom w:w="100" w:type="dxa"/>
              <w:right w:w="100" w:type="dxa"/>
            </w:tcMar>
          </w:tcPr>
          <w:p w14:paraId="1DFFEF87" w14:textId="77777777" w:rsidR="00EB15A5" w:rsidRPr="00C24BB3" w:rsidRDefault="00000000">
            <w:pPr>
              <w:widowControl w:val="0"/>
              <w:pBdr>
                <w:top w:val="nil"/>
                <w:left w:val="nil"/>
                <w:bottom w:val="nil"/>
                <w:right w:val="nil"/>
                <w:between w:val="nil"/>
              </w:pBdr>
              <w:jc w:val="left"/>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 xml:space="preserve">Environmental </w:t>
            </w:r>
          </w:p>
        </w:tc>
        <w:tc>
          <w:tcPr>
            <w:tcW w:w="7305" w:type="dxa"/>
            <w:shd w:val="clear" w:color="auto" w:fill="auto"/>
            <w:tcMar>
              <w:top w:w="100" w:type="dxa"/>
              <w:left w:w="100" w:type="dxa"/>
              <w:bottom w:w="100" w:type="dxa"/>
              <w:right w:w="100" w:type="dxa"/>
            </w:tcMar>
          </w:tcPr>
          <w:p w14:paraId="7E94CC61" w14:textId="4DE9941B" w:rsidR="00EB15A5" w:rsidRPr="00C24BB3" w:rsidRDefault="00000000">
            <w:pPr>
              <w:widowControl w:val="0"/>
              <w:numPr>
                <w:ilvl w:val="0"/>
                <w:numId w:val="5"/>
              </w:numPr>
              <w:pBdr>
                <w:top w:val="nil"/>
                <w:left w:val="nil"/>
                <w:bottom w:val="nil"/>
                <w:right w:val="nil"/>
                <w:between w:val="nil"/>
              </w:pBd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Transportation</w:t>
            </w:r>
            <w:r w:rsidR="00B000C4" w:rsidRPr="00C24BB3">
              <w:rPr>
                <w:rFonts w:asciiTheme="majorHAnsi" w:hAnsiTheme="majorHAnsi" w:cstheme="majorHAnsi"/>
                <w:b/>
                <w:color w:val="000000" w:themeColor="text1"/>
                <w:sz w:val="22"/>
                <w:szCs w:val="22"/>
              </w:rPr>
              <w:t xml:space="preserve"> and climate changes</w:t>
            </w:r>
            <w:r w:rsidRPr="00C24BB3">
              <w:rPr>
                <w:rFonts w:asciiTheme="majorHAnsi" w:hAnsiTheme="majorHAnsi" w:cstheme="majorHAnsi"/>
                <w:b/>
                <w:color w:val="000000" w:themeColor="text1"/>
                <w:sz w:val="22"/>
                <w:szCs w:val="22"/>
              </w:rPr>
              <w:t xml:space="preserve">- </w:t>
            </w:r>
            <w:r w:rsidRPr="00C24BB3">
              <w:rPr>
                <w:rFonts w:asciiTheme="majorHAnsi" w:hAnsiTheme="majorHAnsi" w:cstheme="majorHAnsi"/>
                <w:color w:val="000000" w:themeColor="text1"/>
                <w:sz w:val="22"/>
                <w:szCs w:val="22"/>
              </w:rPr>
              <w:t xml:space="preserve">Transportation is another factor that could affect medical facilities. Not having enough transportation facilities to the hospitals will disallow the patients to reach the hospitals. Transport could increase the emission of carbon-di-oxide </w:t>
            </w:r>
            <w:r w:rsidR="00B000C4" w:rsidRPr="00C24BB3">
              <w:rPr>
                <w:rFonts w:asciiTheme="majorHAnsi" w:hAnsiTheme="majorHAnsi" w:cstheme="majorHAnsi"/>
                <w:color w:val="000000" w:themeColor="text1"/>
                <w:sz w:val="22"/>
                <w:szCs w:val="22"/>
              </w:rPr>
              <w:t>into</w:t>
            </w:r>
            <w:r w:rsidRPr="00C24BB3">
              <w:rPr>
                <w:rFonts w:asciiTheme="majorHAnsi" w:hAnsiTheme="majorHAnsi" w:cstheme="majorHAnsi"/>
                <w:color w:val="000000" w:themeColor="text1"/>
                <w:sz w:val="22"/>
                <w:szCs w:val="22"/>
              </w:rPr>
              <w:t xml:space="preserve"> the environment.</w:t>
            </w:r>
            <w:r w:rsidR="00B000C4" w:rsidRPr="00C24BB3">
              <w:rPr>
                <w:rFonts w:asciiTheme="majorHAnsi" w:hAnsiTheme="majorHAnsi" w:cstheme="majorHAnsi"/>
                <w:color w:val="000000" w:themeColor="text1"/>
                <w:sz w:val="22"/>
                <w:szCs w:val="22"/>
              </w:rPr>
              <w:t xml:space="preserve"> Climate change and natural disasters can impact the availability of staff, especially in areas where healthcare infrastructure is weak. To address this, the NHS can work to strengthen healthcare infrastructure in these areas and provide training to staff on emergency response.</w:t>
            </w:r>
            <w:r w:rsidR="00B000C4" w:rsidRPr="00C24BB3">
              <w:rPr>
                <w:rFonts w:asciiTheme="majorHAnsi" w:hAnsiTheme="majorHAnsi" w:cstheme="majorHAnsi"/>
                <w:b/>
                <w:color w:val="000000" w:themeColor="text1"/>
                <w:sz w:val="22"/>
                <w:szCs w:val="22"/>
              </w:rPr>
              <w:t xml:space="preserve"> </w:t>
            </w:r>
            <w:r w:rsidR="00B000C4" w:rsidRPr="00C24BB3">
              <w:rPr>
                <w:rFonts w:asciiTheme="majorHAnsi" w:hAnsiTheme="majorHAnsi" w:cstheme="majorHAnsi"/>
                <w:bCs/>
                <w:color w:val="000000" w:themeColor="text1"/>
                <w:sz w:val="22"/>
                <w:szCs w:val="22"/>
              </w:rPr>
              <w:t>Pollution and environmental degradation can impact the health of the population, leading to increased demand for healthcare services. The NHS can work to promote environmental sustainability and educate the public on the link between environmental health and personal health</w:t>
            </w:r>
            <w:r w:rsidR="00E244DC" w:rsidRPr="00C24BB3">
              <w:rPr>
                <w:rFonts w:asciiTheme="majorHAnsi" w:hAnsiTheme="majorHAnsi" w:cstheme="majorHAnsi"/>
                <w:bCs/>
                <w:color w:val="000000" w:themeColor="text1"/>
                <w:sz w:val="22"/>
                <w:szCs w:val="22"/>
              </w:rPr>
              <w:t xml:space="preserve"> </w:t>
            </w:r>
            <w:r w:rsidR="00E244DC" w:rsidRPr="00C24BB3">
              <w:rPr>
                <w:rFonts w:asciiTheme="majorHAnsi" w:hAnsiTheme="majorHAnsi" w:cstheme="majorHAnsi"/>
                <w:color w:val="000000" w:themeColor="text1"/>
                <w:sz w:val="22"/>
                <w:szCs w:val="22"/>
                <w:shd w:val="clear" w:color="auto" w:fill="FFFFFF"/>
              </w:rPr>
              <w:t>(Aldridge et al., 2020)</w:t>
            </w:r>
            <w:r w:rsidR="00B000C4" w:rsidRPr="00C24BB3">
              <w:rPr>
                <w:rFonts w:asciiTheme="majorHAnsi" w:hAnsiTheme="majorHAnsi" w:cstheme="majorHAnsi"/>
                <w:bCs/>
                <w:color w:val="000000" w:themeColor="text1"/>
                <w:sz w:val="22"/>
                <w:szCs w:val="22"/>
              </w:rPr>
              <w:t>. Additionally, the NHS can invest in research to understand the impact of environmental factors on health outcomes and develop interventions to mitigate their effects.</w:t>
            </w:r>
            <w:r w:rsidRPr="00C24BB3">
              <w:rPr>
                <w:rFonts w:asciiTheme="majorHAnsi" w:hAnsiTheme="majorHAnsi" w:cstheme="majorHAnsi"/>
                <w:b/>
                <w:color w:val="000000" w:themeColor="text1"/>
                <w:sz w:val="22"/>
                <w:szCs w:val="22"/>
              </w:rPr>
              <w:t xml:space="preserve"> </w:t>
            </w:r>
          </w:p>
        </w:tc>
        <w:tc>
          <w:tcPr>
            <w:tcW w:w="2115" w:type="dxa"/>
            <w:shd w:val="clear" w:color="auto" w:fill="auto"/>
            <w:tcMar>
              <w:top w:w="100" w:type="dxa"/>
              <w:left w:w="100" w:type="dxa"/>
              <w:bottom w:w="100" w:type="dxa"/>
              <w:right w:w="100" w:type="dxa"/>
            </w:tcMar>
          </w:tcPr>
          <w:p w14:paraId="2D71AA3D" w14:textId="77777777" w:rsidR="00EB15A5" w:rsidRPr="00C24BB3" w:rsidRDefault="00000000">
            <w:pPr>
              <w:widowControl w:val="0"/>
              <w:pBdr>
                <w:top w:val="nil"/>
                <w:left w:val="nil"/>
                <w:bottom w:val="nil"/>
                <w:right w:val="nil"/>
                <w:between w:val="nil"/>
              </w:pBd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Low </w:t>
            </w:r>
          </w:p>
        </w:tc>
      </w:tr>
    </w:tbl>
    <w:p w14:paraId="21203879" w14:textId="77777777" w:rsidR="00EB15A5" w:rsidRPr="00C24BB3" w:rsidRDefault="00000000">
      <w:pPr>
        <w:jc w:val="cente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Table 1: PESTLE Analysis</w:t>
      </w:r>
    </w:p>
    <w:p w14:paraId="6C2335D3" w14:textId="77777777" w:rsidR="00EB15A5" w:rsidRPr="00C24BB3" w:rsidRDefault="00000000">
      <w:pP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(Source: Author)</w:t>
      </w:r>
    </w:p>
    <w:p w14:paraId="1DD4BE84" w14:textId="77777777" w:rsidR="00EB15A5" w:rsidRPr="00C24BB3" w:rsidRDefault="00000000">
      <w:pPr>
        <w:jc w:val="center"/>
        <w:rPr>
          <w:rFonts w:asciiTheme="majorHAnsi" w:hAnsiTheme="majorHAnsi" w:cstheme="majorHAnsi"/>
          <w:color w:val="000000" w:themeColor="text1"/>
          <w:sz w:val="22"/>
          <w:szCs w:val="22"/>
        </w:rPr>
      </w:pPr>
      <w:r w:rsidRPr="00C24BB3">
        <w:rPr>
          <w:rFonts w:asciiTheme="majorHAnsi" w:hAnsiTheme="majorHAnsi" w:cstheme="majorHAnsi"/>
          <w:noProof/>
          <w:color w:val="000000" w:themeColor="text1"/>
          <w:sz w:val="22"/>
          <w:szCs w:val="22"/>
        </w:rPr>
        <w:lastRenderedPageBreak/>
        <mc:AlternateContent>
          <mc:Choice Requires="wpg">
            <w:drawing>
              <wp:inline distT="0" distB="0" distL="0" distR="0" wp14:anchorId="196E07CD" wp14:editId="2D2DF65A">
                <wp:extent cx="5486400" cy="3200400"/>
                <wp:effectExtent l="0" t="0" r="0" b="0"/>
                <wp:docPr id="2" name="Group 2"/>
                <wp:cNvGraphicFramePr/>
                <a:graphic xmlns:a="http://schemas.openxmlformats.org/drawingml/2006/main">
                  <a:graphicData uri="http://schemas.microsoft.com/office/word/2010/wordprocessingGroup">
                    <wpg:wgp>
                      <wpg:cNvGrpSpPr/>
                      <wpg:grpSpPr>
                        <a:xfrm>
                          <a:off x="0" y="0"/>
                          <a:ext cx="5486400" cy="3200400"/>
                          <a:chOff x="0" y="0"/>
                          <a:chExt cx="5486400" cy="3200400"/>
                        </a:xfrm>
                      </wpg:grpSpPr>
                      <wpg:grpSp>
                        <wpg:cNvPr id="1" name="Group 1"/>
                        <wpg:cNvGrpSpPr/>
                        <wpg:grpSpPr>
                          <a:xfrm>
                            <a:off x="0" y="0"/>
                            <a:ext cx="5486400" cy="3200400"/>
                            <a:chOff x="0" y="0"/>
                            <a:chExt cx="5486400" cy="3200400"/>
                          </a:xfrm>
                        </wpg:grpSpPr>
                        <wps:wsp>
                          <wps:cNvPr id="3" name="Rectangle 3"/>
                          <wps:cNvSpPr/>
                          <wps:spPr>
                            <a:xfrm>
                              <a:off x="0" y="0"/>
                              <a:ext cx="5486400" cy="3200400"/>
                            </a:xfrm>
                            <a:prstGeom prst="rect">
                              <a:avLst/>
                            </a:prstGeom>
                            <a:noFill/>
                            <a:ln>
                              <a:noFill/>
                            </a:ln>
                          </wps:spPr>
                          <wps:txbx>
                            <w:txbxContent>
                              <w:p w14:paraId="7D257A0A"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4" name="Oval 4"/>
                          <wps:cNvSpPr/>
                          <wps:spPr>
                            <a:xfrm>
                              <a:off x="2299171" y="1156171"/>
                              <a:ext cx="888057" cy="888057"/>
                            </a:xfrm>
                            <a:prstGeom prst="ellipse">
                              <a:avLst/>
                            </a:prstGeom>
                            <a:gradFill>
                              <a:gsLst>
                                <a:gs pos="0">
                                  <a:srgbClr val="9FC3FF"/>
                                </a:gs>
                                <a:gs pos="35000">
                                  <a:srgbClr val="BDD5FF"/>
                                </a:gs>
                                <a:gs pos="100000">
                                  <a:srgbClr val="E4EEFF"/>
                                </a:gs>
                              </a:gsLst>
                              <a:lin ang="16200000" scaled="0"/>
                            </a:gradFill>
                            <a:ln>
                              <a:noFill/>
                            </a:ln>
                            <a:effectLst>
                              <a:outerShdw blurRad="40000" dist="20000" dir="5400000" rotWithShape="0">
                                <a:srgbClr val="000000">
                                  <a:alpha val="37647"/>
                                </a:srgbClr>
                              </a:outerShdw>
                            </a:effectLst>
                          </wps:spPr>
                          <wps:txbx>
                            <w:txbxContent>
                              <w:p w14:paraId="0A456B02"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5" name="Text Box 5"/>
                          <wps:cNvSpPr txBox="1"/>
                          <wps:spPr>
                            <a:xfrm>
                              <a:off x="2429224" y="1286224"/>
                              <a:ext cx="627951" cy="627951"/>
                            </a:xfrm>
                            <a:prstGeom prst="rect">
                              <a:avLst/>
                            </a:prstGeom>
                            <a:noFill/>
                            <a:ln>
                              <a:noFill/>
                            </a:ln>
                          </wps:spPr>
                          <wps:txbx>
                            <w:txbxContent>
                              <w:p w14:paraId="00C3D149" w14:textId="77777777" w:rsidR="00EB15A5" w:rsidRDefault="00000000">
                                <w:pPr>
                                  <w:spacing w:line="215" w:lineRule="auto"/>
                                  <w:jc w:val="center"/>
                                  <w:textDirection w:val="btLr"/>
                                </w:pPr>
                                <w:r>
                                  <w:rPr>
                                    <w:rFonts w:ascii="Cambria" w:eastAsia="Cambria" w:hAnsi="Cambria" w:cs="Cambria"/>
                                    <w:color w:val="000000"/>
                                    <w:sz w:val="26"/>
                                  </w:rPr>
                                  <w:t xml:space="preserve">PESTLE Analysis </w:t>
                                </w:r>
                              </w:p>
                            </w:txbxContent>
                          </wps:txbx>
                          <wps:bodyPr spcFirstLastPara="1" wrap="square" lIns="8250" tIns="8250" rIns="8250" bIns="8250" anchor="ctr" anchorCtr="0">
                            <a:noAutofit/>
                          </wps:bodyPr>
                        </wps:wsp>
                        <wps:wsp>
                          <wps:cNvPr id="6" name="Freeform: Shape 6"/>
                          <wps:cNvSpPr/>
                          <wps:spPr>
                            <a:xfrm rot="-5400000">
                              <a:off x="2609940" y="1008343"/>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0D554BD7"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7" name="Text Box 7"/>
                          <wps:cNvSpPr txBox="1"/>
                          <wps:spPr>
                            <a:xfrm rot="-5400000">
                              <a:off x="2736537" y="1016248"/>
                              <a:ext cx="13325" cy="13325"/>
                            </a:xfrm>
                            <a:prstGeom prst="rect">
                              <a:avLst/>
                            </a:prstGeom>
                            <a:noFill/>
                            <a:ln>
                              <a:noFill/>
                            </a:ln>
                          </wps:spPr>
                          <wps:txbx>
                            <w:txbxContent>
                              <w:p w14:paraId="0D9E85EC"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8" name="Oval 8"/>
                          <wps:cNvSpPr/>
                          <wps:spPr>
                            <a:xfrm>
                              <a:off x="2299171" y="1594"/>
                              <a:ext cx="888057" cy="888057"/>
                            </a:xfrm>
                            <a:prstGeom prst="ellipse">
                              <a:avLst/>
                            </a:pr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14:paraId="11D28DA3"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9" name="Text Box 9"/>
                          <wps:cNvSpPr txBox="1"/>
                          <wps:spPr>
                            <a:xfrm>
                              <a:off x="2429224" y="131647"/>
                              <a:ext cx="627951" cy="627951"/>
                            </a:xfrm>
                            <a:prstGeom prst="rect">
                              <a:avLst/>
                            </a:prstGeom>
                            <a:noFill/>
                            <a:ln>
                              <a:noFill/>
                            </a:ln>
                          </wps:spPr>
                          <wps:txbx>
                            <w:txbxContent>
                              <w:p w14:paraId="21264670" w14:textId="77777777" w:rsidR="00EB15A5" w:rsidRDefault="00000000">
                                <w:pPr>
                                  <w:spacing w:line="215" w:lineRule="auto"/>
                                  <w:jc w:val="center"/>
                                  <w:textDirection w:val="btLr"/>
                                </w:pPr>
                                <w:r>
                                  <w:rPr>
                                    <w:rFonts w:ascii="Cambria" w:eastAsia="Cambria" w:hAnsi="Cambria" w:cs="Cambria"/>
                                    <w:color w:val="000000"/>
                                    <w:sz w:val="14"/>
                                  </w:rPr>
                                  <w:t xml:space="preserve">Political factors </w:t>
                                </w:r>
                              </w:p>
                            </w:txbxContent>
                          </wps:txbx>
                          <wps:bodyPr spcFirstLastPara="1" wrap="square" lIns="4425" tIns="4425" rIns="4425" bIns="4425" anchor="ctr" anchorCtr="0">
                            <a:noAutofit/>
                          </wps:bodyPr>
                        </wps:wsp>
                        <wps:wsp>
                          <wps:cNvPr id="10" name="Freeform: Shape 10"/>
                          <wps:cNvSpPr/>
                          <wps:spPr>
                            <a:xfrm rot="-1800000">
                              <a:off x="3109886" y="1296987"/>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57C9A07B"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11" name="Text Box 11"/>
                          <wps:cNvSpPr txBox="1"/>
                          <wps:spPr>
                            <a:xfrm rot="-1800000">
                              <a:off x="3236483" y="1304892"/>
                              <a:ext cx="13325" cy="13325"/>
                            </a:xfrm>
                            <a:prstGeom prst="rect">
                              <a:avLst/>
                            </a:prstGeom>
                            <a:noFill/>
                            <a:ln>
                              <a:noFill/>
                            </a:ln>
                          </wps:spPr>
                          <wps:txbx>
                            <w:txbxContent>
                              <w:p w14:paraId="4434DBFD"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12" name="Oval 12"/>
                          <wps:cNvSpPr/>
                          <wps:spPr>
                            <a:xfrm>
                              <a:off x="3299064" y="578882"/>
                              <a:ext cx="888057" cy="888057"/>
                            </a:xfrm>
                            <a:prstGeom prst="ellipse">
                              <a:avLst/>
                            </a:prstGeom>
                            <a:gradFill>
                              <a:gsLst>
                                <a:gs pos="0">
                                  <a:srgbClr val="DAFEA4"/>
                                </a:gs>
                                <a:gs pos="35000">
                                  <a:srgbClr val="E3FEBF"/>
                                </a:gs>
                                <a:gs pos="100000">
                                  <a:srgbClr val="F4FEE6"/>
                                </a:gs>
                              </a:gsLst>
                              <a:lin ang="16200000" scaled="0"/>
                            </a:gradFill>
                            <a:ln>
                              <a:noFill/>
                            </a:ln>
                            <a:effectLst>
                              <a:outerShdw blurRad="40000" dist="20000" dir="5400000" rotWithShape="0">
                                <a:srgbClr val="000000">
                                  <a:alpha val="37647"/>
                                </a:srgbClr>
                              </a:outerShdw>
                            </a:effectLst>
                          </wps:spPr>
                          <wps:txbx>
                            <w:txbxContent>
                              <w:p w14:paraId="7C347302"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13" name="Text Box 13"/>
                          <wps:cNvSpPr txBox="1"/>
                          <wps:spPr>
                            <a:xfrm>
                              <a:off x="3429117" y="708935"/>
                              <a:ext cx="627951" cy="627951"/>
                            </a:xfrm>
                            <a:prstGeom prst="rect">
                              <a:avLst/>
                            </a:prstGeom>
                            <a:noFill/>
                            <a:ln>
                              <a:noFill/>
                            </a:ln>
                          </wps:spPr>
                          <wps:txbx>
                            <w:txbxContent>
                              <w:p w14:paraId="71123DD9" w14:textId="77777777" w:rsidR="00EB15A5" w:rsidRDefault="00000000">
                                <w:pPr>
                                  <w:spacing w:line="215" w:lineRule="auto"/>
                                  <w:jc w:val="center"/>
                                  <w:textDirection w:val="btLr"/>
                                </w:pPr>
                                <w:r>
                                  <w:rPr>
                                    <w:rFonts w:ascii="Cambria" w:eastAsia="Cambria" w:hAnsi="Cambria" w:cs="Cambria"/>
                                    <w:color w:val="000000"/>
                                    <w:sz w:val="14"/>
                                  </w:rPr>
                                  <w:t xml:space="preserve">Economic factors </w:t>
                                </w:r>
                              </w:p>
                            </w:txbxContent>
                          </wps:txbx>
                          <wps:bodyPr spcFirstLastPara="1" wrap="square" lIns="4425" tIns="4425" rIns="4425" bIns="4425" anchor="ctr" anchorCtr="0">
                            <a:noAutofit/>
                          </wps:bodyPr>
                        </wps:wsp>
                        <wps:wsp>
                          <wps:cNvPr id="14" name="Freeform: Shape 14"/>
                          <wps:cNvSpPr/>
                          <wps:spPr>
                            <a:xfrm rot="1800000">
                              <a:off x="3109886" y="1874276"/>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79A88672"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15" name="Text Box 15"/>
                          <wps:cNvSpPr txBox="1"/>
                          <wps:spPr>
                            <a:xfrm rot="1800000">
                              <a:off x="3236483" y="1882181"/>
                              <a:ext cx="13325" cy="13325"/>
                            </a:xfrm>
                            <a:prstGeom prst="rect">
                              <a:avLst/>
                            </a:prstGeom>
                            <a:noFill/>
                            <a:ln>
                              <a:noFill/>
                            </a:ln>
                          </wps:spPr>
                          <wps:txbx>
                            <w:txbxContent>
                              <w:p w14:paraId="538C9775"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16" name="Oval 16"/>
                          <wps:cNvSpPr/>
                          <wps:spPr>
                            <a:xfrm>
                              <a:off x="3299064" y="1733459"/>
                              <a:ext cx="888057" cy="888057"/>
                            </a:xfrm>
                            <a:prstGeom prst="ellipse">
                              <a:avLst/>
                            </a:prstGeom>
                            <a:gradFill>
                              <a:gsLst>
                                <a:gs pos="0">
                                  <a:srgbClr val="C8B2E9"/>
                                </a:gs>
                                <a:gs pos="35000">
                                  <a:srgbClr val="D6CAED"/>
                                </a:gs>
                                <a:gs pos="100000">
                                  <a:srgbClr val="EFE8FA"/>
                                </a:gs>
                              </a:gsLst>
                              <a:lin ang="16200000" scaled="0"/>
                            </a:gradFill>
                            <a:ln>
                              <a:noFill/>
                            </a:ln>
                            <a:effectLst>
                              <a:outerShdw blurRad="40000" dist="20000" dir="5400000" rotWithShape="0">
                                <a:srgbClr val="000000">
                                  <a:alpha val="37647"/>
                                </a:srgbClr>
                              </a:outerShdw>
                            </a:effectLst>
                          </wps:spPr>
                          <wps:txbx>
                            <w:txbxContent>
                              <w:p w14:paraId="0550CD5C"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17" name="Text Box 17"/>
                          <wps:cNvSpPr txBox="1"/>
                          <wps:spPr>
                            <a:xfrm>
                              <a:off x="3429117" y="1863512"/>
                              <a:ext cx="627951" cy="627951"/>
                            </a:xfrm>
                            <a:prstGeom prst="rect">
                              <a:avLst/>
                            </a:prstGeom>
                            <a:noFill/>
                            <a:ln>
                              <a:noFill/>
                            </a:ln>
                          </wps:spPr>
                          <wps:txbx>
                            <w:txbxContent>
                              <w:p w14:paraId="2A679A10" w14:textId="77777777" w:rsidR="00EB15A5" w:rsidRDefault="00000000">
                                <w:pPr>
                                  <w:spacing w:line="215" w:lineRule="auto"/>
                                  <w:jc w:val="center"/>
                                  <w:textDirection w:val="btLr"/>
                                </w:pPr>
                                <w:r>
                                  <w:rPr>
                                    <w:rFonts w:ascii="Cambria" w:eastAsia="Cambria" w:hAnsi="Cambria" w:cs="Cambria"/>
                                    <w:color w:val="000000"/>
                                    <w:sz w:val="14"/>
                                  </w:rPr>
                                  <w:t xml:space="preserve">Social factors </w:t>
                                </w:r>
                              </w:p>
                            </w:txbxContent>
                          </wps:txbx>
                          <wps:bodyPr spcFirstLastPara="1" wrap="square" lIns="4425" tIns="4425" rIns="4425" bIns="4425" anchor="ctr" anchorCtr="0">
                            <a:noAutofit/>
                          </wps:bodyPr>
                        </wps:wsp>
                        <wps:wsp>
                          <wps:cNvPr id="18" name="Freeform: Shape 18"/>
                          <wps:cNvSpPr/>
                          <wps:spPr>
                            <a:xfrm rot="5400000">
                              <a:off x="2609940" y="2162920"/>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5E8CE270"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19" name="Text Box 19"/>
                          <wps:cNvSpPr txBox="1"/>
                          <wps:spPr>
                            <a:xfrm rot="5400000">
                              <a:off x="2736537" y="2170825"/>
                              <a:ext cx="13325" cy="13325"/>
                            </a:xfrm>
                            <a:prstGeom prst="rect">
                              <a:avLst/>
                            </a:prstGeom>
                            <a:noFill/>
                            <a:ln>
                              <a:noFill/>
                            </a:ln>
                          </wps:spPr>
                          <wps:txbx>
                            <w:txbxContent>
                              <w:p w14:paraId="39512E3D"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20" name="Oval 20"/>
                          <wps:cNvSpPr/>
                          <wps:spPr>
                            <a:xfrm>
                              <a:off x="2299171" y="2310748"/>
                              <a:ext cx="888057" cy="888057"/>
                            </a:xfrm>
                            <a:prstGeom prst="ellipse">
                              <a:avLst/>
                            </a:prstGeom>
                            <a:gradFill>
                              <a:gsLst>
                                <a:gs pos="0">
                                  <a:srgbClr val="99EAFF"/>
                                </a:gs>
                                <a:gs pos="35000">
                                  <a:srgbClr val="B8F1FF"/>
                                </a:gs>
                                <a:gs pos="100000">
                                  <a:srgbClr val="E2FBFF"/>
                                </a:gs>
                              </a:gsLst>
                              <a:lin ang="16200000" scaled="0"/>
                            </a:gradFill>
                            <a:ln>
                              <a:noFill/>
                            </a:ln>
                            <a:effectLst>
                              <a:outerShdw blurRad="40000" dist="20000" dir="5400000" rotWithShape="0">
                                <a:srgbClr val="000000">
                                  <a:alpha val="37647"/>
                                </a:srgbClr>
                              </a:outerShdw>
                            </a:effectLst>
                          </wps:spPr>
                          <wps:txbx>
                            <w:txbxContent>
                              <w:p w14:paraId="7917C2A8"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21" name="Text Box 21"/>
                          <wps:cNvSpPr txBox="1"/>
                          <wps:spPr>
                            <a:xfrm>
                              <a:off x="2429224" y="2440801"/>
                              <a:ext cx="627951" cy="627951"/>
                            </a:xfrm>
                            <a:prstGeom prst="rect">
                              <a:avLst/>
                            </a:prstGeom>
                            <a:noFill/>
                            <a:ln>
                              <a:noFill/>
                            </a:ln>
                          </wps:spPr>
                          <wps:txbx>
                            <w:txbxContent>
                              <w:p w14:paraId="7FA8AD59" w14:textId="77777777" w:rsidR="00EB15A5" w:rsidRDefault="00000000">
                                <w:pPr>
                                  <w:spacing w:line="215" w:lineRule="auto"/>
                                  <w:jc w:val="center"/>
                                  <w:textDirection w:val="btLr"/>
                                </w:pPr>
                                <w:r>
                                  <w:rPr>
                                    <w:rFonts w:ascii="Cambria" w:eastAsia="Cambria" w:hAnsi="Cambria" w:cs="Cambria"/>
                                    <w:color w:val="000000"/>
                                    <w:sz w:val="14"/>
                                  </w:rPr>
                                  <w:t xml:space="preserve">Technological factors </w:t>
                                </w:r>
                              </w:p>
                            </w:txbxContent>
                          </wps:txbx>
                          <wps:bodyPr spcFirstLastPara="1" wrap="square" lIns="4425" tIns="4425" rIns="4425" bIns="4425" anchor="ctr" anchorCtr="0">
                            <a:noAutofit/>
                          </wps:bodyPr>
                        </wps:wsp>
                        <wps:wsp>
                          <wps:cNvPr id="22" name="Freeform: Shape 22"/>
                          <wps:cNvSpPr/>
                          <wps:spPr>
                            <a:xfrm rot="9000000">
                              <a:off x="2109993" y="1874276"/>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33D8BE59"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23" name="Text Box 23"/>
                          <wps:cNvSpPr txBox="1"/>
                          <wps:spPr>
                            <a:xfrm rot="-1800000">
                              <a:off x="2236590" y="1882181"/>
                              <a:ext cx="13325" cy="13325"/>
                            </a:xfrm>
                            <a:prstGeom prst="rect">
                              <a:avLst/>
                            </a:prstGeom>
                            <a:noFill/>
                            <a:ln>
                              <a:noFill/>
                            </a:ln>
                          </wps:spPr>
                          <wps:txbx>
                            <w:txbxContent>
                              <w:p w14:paraId="4E055760"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24" name="Oval 24"/>
                          <wps:cNvSpPr/>
                          <wps:spPr>
                            <a:xfrm>
                              <a:off x="1299278" y="1733459"/>
                              <a:ext cx="888057" cy="888057"/>
                            </a:xfrm>
                            <a:prstGeom prst="ellipse">
                              <a:avLst/>
                            </a:prstGeom>
                            <a:gradFill>
                              <a:gsLst>
                                <a:gs pos="0">
                                  <a:srgbClr val="FFBD80"/>
                                </a:gs>
                                <a:gs pos="35000">
                                  <a:srgbClr val="FFCFA8"/>
                                </a:gs>
                                <a:gs pos="100000">
                                  <a:srgbClr val="FFEBD9"/>
                                </a:gs>
                              </a:gsLst>
                              <a:lin ang="16200000" scaled="0"/>
                            </a:gradFill>
                            <a:ln>
                              <a:noFill/>
                            </a:ln>
                            <a:effectLst>
                              <a:outerShdw blurRad="40000" dist="20000" dir="5400000" rotWithShape="0">
                                <a:srgbClr val="000000">
                                  <a:alpha val="37647"/>
                                </a:srgbClr>
                              </a:outerShdw>
                            </a:effectLst>
                          </wps:spPr>
                          <wps:txbx>
                            <w:txbxContent>
                              <w:p w14:paraId="1EFC0FA4"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25" name="Text Box 25"/>
                          <wps:cNvSpPr txBox="1"/>
                          <wps:spPr>
                            <a:xfrm>
                              <a:off x="1429331" y="1863512"/>
                              <a:ext cx="627951" cy="627951"/>
                            </a:xfrm>
                            <a:prstGeom prst="rect">
                              <a:avLst/>
                            </a:prstGeom>
                            <a:noFill/>
                            <a:ln>
                              <a:noFill/>
                            </a:ln>
                          </wps:spPr>
                          <wps:txbx>
                            <w:txbxContent>
                              <w:p w14:paraId="1F06FB44" w14:textId="77777777" w:rsidR="00EB15A5" w:rsidRDefault="00000000">
                                <w:pPr>
                                  <w:spacing w:line="215" w:lineRule="auto"/>
                                  <w:jc w:val="center"/>
                                  <w:textDirection w:val="btLr"/>
                                </w:pPr>
                                <w:r>
                                  <w:rPr>
                                    <w:rFonts w:ascii="Cambria" w:eastAsia="Cambria" w:hAnsi="Cambria" w:cs="Cambria"/>
                                    <w:color w:val="000000"/>
                                    <w:sz w:val="14"/>
                                  </w:rPr>
                                  <w:t xml:space="preserve">Legal factors </w:t>
                                </w:r>
                              </w:p>
                            </w:txbxContent>
                          </wps:txbx>
                          <wps:bodyPr spcFirstLastPara="1" wrap="square" lIns="4425" tIns="4425" rIns="4425" bIns="4425" anchor="ctr" anchorCtr="0">
                            <a:noAutofit/>
                          </wps:bodyPr>
                        </wps:wsp>
                        <wps:wsp>
                          <wps:cNvPr id="26" name="Freeform: Shape 26"/>
                          <wps:cNvSpPr/>
                          <wps:spPr>
                            <a:xfrm rot="-9000000">
                              <a:off x="2109993" y="1296987"/>
                              <a:ext cx="266519" cy="29135"/>
                            </a:xfrm>
                            <a:custGeom>
                              <a:avLst/>
                              <a:gdLst/>
                              <a:ahLst/>
                              <a:cxnLst/>
                              <a:rect l="l" t="t" r="r" b="b"/>
                              <a:pathLst>
                                <a:path w="120000" h="120000" extrusionOk="0">
                                  <a:moveTo>
                                    <a:pt x="0" y="59998"/>
                                  </a:moveTo>
                                  <a:lnTo>
                                    <a:pt x="120000" y="59998"/>
                                  </a:lnTo>
                                </a:path>
                              </a:pathLst>
                            </a:custGeom>
                            <a:noFill/>
                            <a:ln w="25400" cap="flat" cmpd="sng">
                              <a:solidFill>
                                <a:srgbClr val="BF504D"/>
                              </a:solidFill>
                              <a:prstDash val="solid"/>
                              <a:round/>
                              <a:headEnd type="none" w="sm" len="sm"/>
                              <a:tailEnd type="none" w="sm" len="sm"/>
                            </a:ln>
                          </wps:spPr>
                          <wps:txbx>
                            <w:txbxContent>
                              <w:p w14:paraId="21FAF264"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27" name="Text Box 27"/>
                          <wps:cNvSpPr txBox="1"/>
                          <wps:spPr>
                            <a:xfrm rot="1800000">
                              <a:off x="2236590" y="1304892"/>
                              <a:ext cx="13325" cy="13325"/>
                            </a:xfrm>
                            <a:prstGeom prst="rect">
                              <a:avLst/>
                            </a:prstGeom>
                            <a:noFill/>
                            <a:ln>
                              <a:noFill/>
                            </a:ln>
                          </wps:spPr>
                          <wps:txbx>
                            <w:txbxContent>
                              <w:p w14:paraId="15D42CBD" w14:textId="77777777" w:rsidR="00EB15A5" w:rsidRDefault="00EB15A5">
                                <w:pPr>
                                  <w:spacing w:line="215" w:lineRule="auto"/>
                                  <w:jc w:val="center"/>
                                  <w:textDirection w:val="btLr"/>
                                </w:pPr>
                              </w:p>
                            </w:txbxContent>
                          </wps:txbx>
                          <wps:bodyPr spcFirstLastPara="1" wrap="square" lIns="12700" tIns="0" rIns="12700" bIns="0" anchor="ctr" anchorCtr="0">
                            <a:noAutofit/>
                          </wps:bodyPr>
                        </wps:wsp>
                        <wps:wsp>
                          <wps:cNvPr id="28" name="Oval 28"/>
                          <wps:cNvSpPr/>
                          <wps:spPr>
                            <a:xfrm>
                              <a:off x="1299278" y="578882"/>
                              <a:ext cx="888057" cy="888057"/>
                            </a:xfrm>
                            <a:prstGeom prst="ellipse">
                              <a:avLst/>
                            </a:prstGeom>
                            <a:gradFill>
                              <a:gsLst>
                                <a:gs pos="0">
                                  <a:srgbClr val="FFA09D"/>
                                </a:gs>
                                <a:gs pos="35000">
                                  <a:srgbClr val="FFBCBC"/>
                                </a:gs>
                                <a:gs pos="100000">
                                  <a:srgbClr val="FFE2E2"/>
                                </a:gs>
                              </a:gsLst>
                              <a:lin ang="16200000" scaled="0"/>
                            </a:gradFill>
                            <a:ln>
                              <a:noFill/>
                            </a:ln>
                            <a:effectLst>
                              <a:outerShdw blurRad="40000" dist="20000" dir="5400000" rotWithShape="0">
                                <a:srgbClr val="000000">
                                  <a:alpha val="37647"/>
                                </a:srgbClr>
                              </a:outerShdw>
                            </a:effectLst>
                          </wps:spPr>
                          <wps:txbx>
                            <w:txbxContent>
                              <w:p w14:paraId="2AF5B5A4" w14:textId="77777777" w:rsidR="00EB15A5" w:rsidRDefault="00EB15A5">
                                <w:pPr>
                                  <w:spacing w:line="240" w:lineRule="auto"/>
                                  <w:jc w:val="left"/>
                                  <w:textDirection w:val="btLr"/>
                                </w:pPr>
                              </w:p>
                            </w:txbxContent>
                          </wps:txbx>
                          <wps:bodyPr spcFirstLastPara="1" wrap="square" lIns="91425" tIns="91425" rIns="91425" bIns="91425" anchor="ctr" anchorCtr="0">
                            <a:noAutofit/>
                          </wps:bodyPr>
                        </wps:wsp>
                        <wps:wsp>
                          <wps:cNvPr id="29" name="Text Box 29"/>
                          <wps:cNvSpPr txBox="1"/>
                          <wps:spPr>
                            <a:xfrm>
                              <a:off x="1429331" y="708935"/>
                              <a:ext cx="627951" cy="627951"/>
                            </a:xfrm>
                            <a:prstGeom prst="rect">
                              <a:avLst/>
                            </a:prstGeom>
                            <a:noFill/>
                            <a:ln>
                              <a:noFill/>
                            </a:ln>
                          </wps:spPr>
                          <wps:txbx>
                            <w:txbxContent>
                              <w:p w14:paraId="2E9B5CA5" w14:textId="77777777" w:rsidR="00EB15A5" w:rsidRDefault="00000000">
                                <w:pPr>
                                  <w:spacing w:line="215" w:lineRule="auto"/>
                                  <w:jc w:val="center"/>
                                  <w:textDirection w:val="btLr"/>
                                </w:pPr>
                                <w:r>
                                  <w:rPr>
                                    <w:rFonts w:ascii="Cambria" w:eastAsia="Cambria" w:hAnsi="Cambria" w:cs="Cambria"/>
                                    <w:color w:val="000000"/>
                                    <w:sz w:val="14"/>
                                  </w:rPr>
                                  <w:t xml:space="preserve">Environmental factors </w:t>
                                </w:r>
                              </w:p>
                            </w:txbxContent>
                          </wps:txbx>
                          <wps:bodyPr spcFirstLastPara="1" wrap="square" lIns="4425" tIns="4425" rIns="4425" bIns="4425" anchor="ctr" anchorCtr="0">
                            <a:noAutofit/>
                          </wps:bodyPr>
                        </wps:wsp>
                      </wpg:grpSp>
                    </wpg:wgp>
                  </a:graphicData>
                </a:graphic>
              </wp:inline>
            </w:drawing>
          </mc:Choice>
          <mc:Fallback>
            <w:pict>
              <v:group w14:anchorId="196E07CD" id="Group 2" o:spid="_x0000_s1026"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">
                <v:group id="Group 1" o:spid="_x0000_s1027"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3" o:spid="_x0000_s1028"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7D257A0A" w14:textId="77777777" w:rsidR="00EB15A5" w:rsidRDefault="00EB15A5">
                          <w:pPr>
                            <w:spacing w:line="240" w:lineRule="auto"/>
                            <w:jc w:val="left"/>
                            <w:textDirection w:val="btLr"/>
                          </w:pPr>
                        </w:p>
                      </w:txbxContent>
                    </v:textbox>
                  </v:rect>
                  <v:oval id="Oval 4" o:spid="_x0000_s1029" style="position:absolute;left:22991;top:11561;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" fillcolor="#9fc3ff" stroked="f">
                    <v:fill color2="#e4eeff" angle="180" colors="0 #9fc3ff;22938f #bdd5ff;1 #e4eeff" focus="100%" type="gradient">
                      <o:fill v:ext="view" type="gradientUnscaled"/>
                    </v:fill>
                    <v:shadow on="t" color="black" opacity="24672f" origin=",.5" offset="0,.55556mm"/>
                    <v:textbox inset="2.53958mm,2.53958mm,2.53958mm,2.53958mm">
                      <w:txbxContent>
                        <w:p w14:paraId="0A456B02" w14:textId="77777777" w:rsidR="00EB15A5" w:rsidRDefault="00EB15A5">
                          <w:pPr>
                            <w:spacing w:line="240" w:lineRule="auto"/>
                            <w:jc w:val="left"/>
                            <w:textDirection w:val="btLr"/>
                          </w:pPr>
                        </w:p>
                      </w:txbxContent>
                    </v:textbox>
                  </v:oval>
                  <v:shapetype id="_x0000_t202" coordsize="21600,21600" o:spt="202" path="m,l,21600r21600,l21600,xe">
                    <v:stroke joinstyle="miter"/>
                    <v:path gradientshapeok="t" o:connecttype="rect"/>
                  </v:shapetype>
                  <v:shape id="Text Box 5" o:spid="_x0000_s1030" type="#_x0000_t202" style="position:absolute;left:24292;top:12862;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" filled="f" stroked="f">
                    <v:textbox inset=".22917mm,.22917mm,.22917mm,.22917mm">
                      <w:txbxContent>
                        <w:p w14:paraId="00C3D149" w14:textId="77777777" w:rsidR="00EB15A5" w:rsidRDefault="00000000">
                          <w:pPr>
                            <w:spacing w:line="215" w:lineRule="auto"/>
                            <w:jc w:val="center"/>
                            <w:textDirection w:val="btLr"/>
                          </w:pPr>
                          <w:r>
                            <w:rPr>
                              <w:rFonts w:ascii="Cambria" w:eastAsia="Cambria" w:hAnsi="Cambria" w:cs="Cambria"/>
                              <w:color w:val="000000"/>
                              <w:sz w:val="26"/>
                            </w:rPr>
                            <w:t xml:space="preserve">PESTLE Analysis </w:t>
                          </w:r>
                        </w:p>
                      </w:txbxContent>
                    </v:textbox>
                  </v:shape>
                  <v:shape id="Freeform: Shape 6" o:spid="_x0000_s1031" style="position:absolute;left:26099;top:10083;width:2665;height:291;rotation:-9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0D554BD7" w14:textId="77777777" w:rsidR="00EB15A5" w:rsidRDefault="00EB15A5">
                          <w:pPr>
                            <w:spacing w:line="240" w:lineRule="auto"/>
                            <w:jc w:val="left"/>
                            <w:textDirection w:val="btLr"/>
                          </w:pPr>
                        </w:p>
                      </w:txbxContent>
                    </v:textbox>
                  </v:shape>
                  <v:shape id="Text Box 7" o:spid="_x0000_s1032" type="#_x0000_t202" style="position:absolute;left:27365;top:10162;width:133;height:1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" filled="f" stroked="f">
                    <v:textbox inset="1pt,0,1pt,0">
                      <w:txbxContent>
                        <w:p w14:paraId="0D9E85EC" w14:textId="77777777" w:rsidR="00EB15A5" w:rsidRDefault="00EB15A5">
                          <w:pPr>
                            <w:spacing w:line="215" w:lineRule="auto"/>
                            <w:jc w:val="center"/>
                            <w:textDirection w:val="btLr"/>
                          </w:pPr>
                        </w:p>
                      </w:txbxContent>
                    </v:textbox>
                  </v:shape>
                  <v:oval id="Oval 8" o:spid="_x0000_s1033" style="position:absolute;left:22991;top:15;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" fillcolor="#ffa09d" stroked="f">
                    <v:fill color2="#ffe2e2" angle="180" colors="0 #ffa09d;22938f #ffbcbc;1 #ffe2e2" focus="100%" type="gradient">
                      <o:fill v:ext="view" type="gradientUnscaled"/>
                    </v:fill>
                    <v:shadow on="t" color="black" opacity="24672f" origin=",.5" offset="0,.55556mm"/>
                    <v:textbox inset="2.53958mm,2.53958mm,2.53958mm,2.53958mm">
                      <w:txbxContent>
                        <w:p w14:paraId="11D28DA3" w14:textId="77777777" w:rsidR="00EB15A5" w:rsidRDefault="00EB15A5">
                          <w:pPr>
                            <w:spacing w:line="240" w:lineRule="auto"/>
                            <w:jc w:val="left"/>
                            <w:textDirection w:val="btLr"/>
                          </w:pPr>
                        </w:p>
                      </w:txbxContent>
                    </v:textbox>
                  </v:oval>
                  <v:shape id="Text Box 9" o:spid="_x0000_s1034" type="#_x0000_t202" style="position:absolute;left:24292;top:1316;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" filled="f" stroked="f">
                    <v:textbox inset=".1229mm,.1229mm,.1229mm,.1229mm">
                      <w:txbxContent>
                        <w:p w14:paraId="21264670" w14:textId="77777777" w:rsidR="00EB15A5" w:rsidRDefault="00000000">
                          <w:pPr>
                            <w:spacing w:line="215" w:lineRule="auto"/>
                            <w:jc w:val="center"/>
                            <w:textDirection w:val="btLr"/>
                          </w:pPr>
                          <w:r>
                            <w:rPr>
                              <w:rFonts w:ascii="Cambria" w:eastAsia="Cambria" w:hAnsi="Cambria" w:cs="Cambria"/>
                              <w:color w:val="000000"/>
                              <w:sz w:val="14"/>
                            </w:rPr>
                            <w:t xml:space="preserve">Political factors </w:t>
                          </w:r>
                        </w:p>
                      </w:txbxContent>
                    </v:textbox>
                  </v:shape>
                  <v:shape id="Freeform: Shape 10" o:spid="_x0000_s1035" style="position:absolute;left:31098;top:12969;width:2666;height:292;rotation:-3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57C9A07B" w14:textId="77777777" w:rsidR="00EB15A5" w:rsidRDefault="00EB15A5">
                          <w:pPr>
                            <w:spacing w:line="240" w:lineRule="auto"/>
                            <w:jc w:val="left"/>
                            <w:textDirection w:val="btLr"/>
                          </w:pPr>
                        </w:p>
                      </w:txbxContent>
                    </v:textbox>
                  </v:shape>
                  <v:shape id="Text Box 11" o:spid="_x0000_s1036" type="#_x0000_t202" style="position:absolute;left:32364;top:13048;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" filled="f" stroked="f">
                    <v:textbox inset="1pt,0,1pt,0">
                      <w:txbxContent>
                        <w:p w14:paraId="4434DBFD" w14:textId="77777777" w:rsidR="00EB15A5" w:rsidRDefault="00EB15A5">
                          <w:pPr>
                            <w:spacing w:line="215" w:lineRule="auto"/>
                            <w:jc w:val="center"/>
                            <w:textDirection w:val="btLr"/>
                          </w:pPr>
                        </w:p>
                      </w:txbxContent>
                    </v:textbox>
                  </v:shape>
                  <v:oval id="Oval 12" o:spid="_x0000_s1037" style="position:absolute;left:32990;top:5788;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" fillcolor="#dafea4" stroked="f">
                    <v:fill color2="#f4fee6" angle="180" colors="0 #dafea4;22938f #e3febf;1 #f4fee6" focus="100%" type="gradient">
                      <o:fill v:ext="view" type="gradientUnscaled"/>
                    </v:fill>
                    <v:shadow on="t" color="black" opacity="24672f" origin=",.5" offset="0,.55556mm"/>
                    <v:textbox inset="2.53958mm,2.53958mm,2.53958mm,2.53958mm">
                      <w:txbxContent>
                        <w:p w14:paraId="7C347302" w14:textId="77777777" w:rsidR="00EB15A5" w:rsidRDefault="00EB15A5">
                          <w:pPr>
                            <w:spacing w:line="240" w:lineRule="auto"/>
                            <w:jc w:val="left"/>
                            <w:textDirection w:val="btLr"/>
                          </w:pPr>
                        </w:p>
                      </w:txbxContent>
                    </v:textbox>
                  </v:oval>
                  <v:shape id="Text Box 13" o:spid="_x0000_s1038" type="#_x0000_t202" style="position:absolute;left:34291;top:7089;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" filled="f" stroked="f">
                    <v:textbox inset=".1229mm,.1229mm,.1229mm,.1229mm">
                      <w:txbxContent>
                        <w:p w14:paraId="71123DD9" w14:textId="77777777" w:rsidR="00EB15A5" w:rsidRDefault="00000000">
                          <w:pPr>
                            <w:spacing w:line="215" w:lineRule="auto"/>
                            <w:jc w:val="center"/>
                            <w:textDirection w:val="btLr"/>
                          </w:pPr>
                          <w:r>
                            <w:rPr>
                              <w:rFonts w:ascii="Cambria" w:eastAsia="Cambria" w:hAnsi="Cambria" w:cs="Cambria"/>
                              <w:color w:val="000000"/>
                              <w:sz w:val="14"/>
                            </w:rPr>
                            <w:t xml:space="preserve">Economic factors </w:t>
                          </w:r>
                        </w:p>
                      </w:txbxContent>
                    </v:textbox>
                  </v:shape>
                  <v:shape id="Freeform: Shape 14" o:spid="_x0000_s1039" style="position:absolute;left:31098;top:18742;width:2666;height:292;rotation:3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79A88672" w14:textId="77777777" w:rsidR="00EB15A5" w:rsidRDefault="00EB15A5">
                          <w:pPr>
                            <w:spacing w:line="240" w:lineRule="auto"/>
                            <w:jc w:val="left"/>
                            <w:textDirection w:val="btLr"/>
                          </w:pPr>
                        </w:p>
                      </w:txbxContent>
                    </v:textbox>
                  </v:shape>
                  <v:shape id="Text Box 15" o:spid="_x0000_s1040" type="#_x0000_t202" style="position:absolute;left:32364;top:18821;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" filled="f" stroked="f">
                    <v:textbox inset="1pt,0,1pt,0">
                      <w:txbxContent>
                        <w:p w14:paraId="538C9775" w14:textId="77777777" w:rsidR="00EB15A5" w:rsidRDefault="00EB15A5">
                          <w:pPr>
                            <w:spacing w:line="215" w:lineRule="auto"/>
                            <w:jc w:val="center"/>
                            <w:textDirection w:val="btLr"/>
                          </w:pPr>
                        </w:p>
                      </w:txbxContent>
                    </v:textbox>
                  </v:shape>
                  <v:oval id="Oval 16" o:spid="_x0000_s1041" style="position:absolute;left:32990;top:17334;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" fillcolor="#c8b2e9" stroked="f">
                    <v:fill color2="#efe8fa" angle="180" colors="0 #c8b2e9;22938f #d6caed;1 #efe8fa" focus="100%" type="gradient">
                      <o:fill v:ext="view" type="gradientUnscaled"/>
                    </v:fill>
                    <v:shadow on="t" color="black" opacity="24672f" origin=",.5" offset="0,.55556mm"/>
                    <v:textbox inset="2.53958mm,2.53958mm,2.53958mm,2.53958mm">
                      <w:txbxContent>
                        <w:p w14:paraId="0550CD5C" w14:textId="77777777" w:rsidR="00EB15A5" w:rsidRDefault="00EB15A5">
                          <w:pPr>
                            <w:spacing w:line="240" w:lineRule="auto"/>
                            <w:jc w:val="left"/>
                            <w:textDirection w:val="btLr"/>
                          </w:pPr>
                        </w:p>
                      </w:txbxContent>
                    </v:textbox>
                  </v:oval>
                  <v:shape id="Text Box 17" o:spid="_x0000_s1042" type="#_x0000_t202" style="position:absolute;left:34291;top:18635;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" filled="f" stroked="f">
                    <v:textbox inset=".1229mm,.1229mm,.1229mm,.1229mm">
                      <w:txbxContent>
                        <w:p w14:paraId="2A679A10" w14:textId="77777777" w:rsidR="00EB15A5" w:rsidRDefault="00000000">
                          <w:pPr>
                            <w:spacing w:line="215" w:lineRule="auto"/>
                            <w:jc w:val="center"/>
                            <w:textDirection w:val="btLr"/>
                          </w:pPr>
                          <w:r>
                            <w:rPr>
                              <w:rFonts w:ascii="Cambria" w:eastAsia="Cambria" w:hAnsi="Cambria" w:cs="Cambria"/>
                              <w:color w:val="000000"/>
                              <w:sz w:val="14"/>
                            </w:rPr>
                            <w:t xml:space="preserve">Social factors </w:t>
                          </w:r>
                        </w:p>
                      </w:txbxContent>
                    </v:textbox>
                  </v:shape>
                  <v:shape id="Freeform: Shape 18" o:spid="_x0000_s1043" style="position:absolute;left:26099;top:21629;width:2665;height:291;rotation:9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5E8CE270" w14:textId="77777777" w:rsidR="00EB15A5" w:rsidRDefault="00EB15A5">
                          <w:pPr>
                            <w:spacing w:line="240" w:lineRule="auto"/>
                            <w:jc w:val="left"/>
                            <w:textDirection w:val="btLr"/>
                          </w:pPr>
                        </w:p>
                      </w:txbxContent>
                    </v:textbox>
                  </v:shape>
                  <v:shape id="Text Box 19" o:spid="_x0000_s1044" type="#_x0000_t202" style="position:absolute;left:27365;top:21708;width:133;height:13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" filled="f" stroked="f">
                    <v:textbox inset="1pt,0,1pt,0">
                      <w:txbxContent>
                        <w:p w14:paraId="39512E3D" w14:textId="77777777" w:rsidR="00EB15A5" w:rsidRDefault="00EB15A5">
                          <w:pPr>
                            <w:spacing w:line="215" w:lineRule="auto"/>
                            <w:jc w:val="center"/>
                            <w:textDirection w:val="btLr"/>
                          </w:pPr>
                        </w:p>
                      </w:txbxContent>
                    </v:textbox>
                  </v:shape>
                  <v:oval id="Oval 20" o:spid="_x0000_s1045" style="position:absolute;left:22991;top:23107;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" fillcolor="#99eaff" stroked="f">
                    <v:fill color2="#e2fbff" angle="180" colors="0 #99eaff;22938f #b8f1ff;1 #e2fbff" focus="100%" type="gradient">
                      <o:fill v:ext="view" type="gradientUnscaled"/>
                    </v:fill>
                    <v:shadow on="t" color="black" opacity="24672f" origin=",.5" offset="0,.55556mm"/>
                    <v:textbox inset="2.53958mm,2.53958mm,2.53958mm,2.53958mm">
                      <w:txbxContent>
                        <w:p w14:paraId="7917C2A8" w14:textId="77777777" w:rsidR="00EB15A5" w:rsidRDefault="00EB15A5">
                          <w:pPr>
                            <w:spacing w:line="240" w:lineRule="auto"/>
                            <w:jc w:val="left"/>
                            <w:textDirection w:val="btLr"/>
                          </w:pPr>
                        </w:p>
                      </w:txbxContent>
                    </v:textbox>
                  </v:oval>
                  <v:shape id="Text Box 21" o:spid="_x0000_s1046" type="#_x0000_t202" style="position:absolute;left:24292;top:24408;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" filled="f" stroked="f">
                    <v:textbox inset=".1229mm,.1229mm,.1229mm,.1229mm">
                      <w:txbxContent>
                        <w:p w14:paraId="7FA8AD59" w14:textId="77777777" w:rsidR="00EB15A5" w:rsidRDefault="00000000">
                          <w:pPr>
                            <w:spacing w:line="215" w:lineRule="auto"/>
                            <w:jc w:val="center"/>
                            <w:textDirection w:val="btLr"/>
                          </w:pPr>
                          <w:r>
                            <w:rPr>
                              <w:rFonts w:ascii="Cambria" w:eastAsia="Cambria" w:hAnsi="Cambria" w:cs="Cambria"/>
                              <w:color w:val="000000"/>
                              <w:sz w:val="14"/>
                            </w:rPr>
                            <w:t xml:space="preserve">Technological factors </w:t>
                          </w:r>
                        </w:p>
                      </w:txbxContent>
                    </v:textbox>
                  </v:shape>
                  <v:shape id="Freeform: Shape 22" o:spid="_x0000_s1047" style="position:absolute;left:21099;top:18742;width:2666;height:292;rotation:15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33D8BE59" w14:textId="77777777" w:rsidR="00EB15A5" w:rsidRDefault="00EB15A5">
                          <w:pPr>
                            <w:spacing w:line="240" w:lineRule="auto"/>
                            <w:jc w:val="left"/>
                            <w:textDirection w:val="btLr"/>
                          </w:pPr>
                        </w:p>
                      </w:txbxContent>
                    </v:textbox>
                  </v:shape>
                  <v:shape id="Text Box 23" o:spid="_x0000_s1048" type="#_x0000_t202" style="position:absolute;left:22365;top:18821;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" filled="f" stroked="f">
                    <v:textbox inset="1pt,0,1pt,0">
                      <w:txbxContent>
                        <w:p w14:paraId="4E055760" w14:textId="77777777" w:rsidR="00EB15A5" w:rsidRDefault="00EB15A5">
                          <w:pPr>
                            <w:spacing w:line="215" w:lineRule="auto"/>
                            <w:jc w:val="center"/>
                            <w:textDirection w:val="btLr"/>
                          </w:pPr>
                        </w:p>
                      </w:txbxContent>
                    </v:textbox>
                  </v:shape>
                  <v:oval id="Oval 24" o:spid="_x0000_s1049" style="position:absolute;left:12992;top:17334;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" fillcolor="#ffbd80" stroked="f">
                    <v:fill color2="#ffebd9" angle="180" colors="0 #ffbd80;22938f #ffcfa8;1 #ffebd9" focus="100%" type="gradient">
                      <o:fill v:ext="view" type="gradientUnscaled"/>
                    </v:fill>
                    <v:shadow on="t" color="black" opacity="24672f" origin=",.5" offset="0,.55556mm"/>
                    <v:textbox inset="2.53958mm,2.53958mm,2.53958mm,2.53958mm">
                      <w:txbxContent>
                        <w:p w14:paraId="1EFC0FA4" w14:textId="77777777" w:rsidR="00EB15A5" w:rsidRDefault="00EB15A5">
                          <w:pPr>
                            <w:spacing w:line="240" w:lineRule="auto"/>
                            <w:jc w:val="left"/>
                            <w:textDirection w:val="btLr"/>
                          </w:pPr>
                        </w:p>
                      </w:txbxContent>
                    </v:textbox>
                  </v:oval>
                  <v:shape id="Text Box 25" o:spid="_x0000_s1050" type="#_x0000_t202" style="position:absolute;left:14293;top:18635;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" filled="f" stroked="f">
                    <v:textbox inset=".1229mm,.1229mm,.1229mm,.1229mm">
                      <w:txbxContent>
                        <w:p w14:paraId="1F06FB44" w14:textId="77777777" w:rsidR="00EB15A5" w:rsidRDefault="00000000">
                          <w:pPr>
                            <w:spacing w:line="215" w:lineRule="auto"/>
                            <w:jc w:val="center"/>
                            <w:textDirection w:val="btLr"/>
                          </w:pPr>
                          <w:r>
                            <w:rPr>
                              <w:rFonts w:ascii="Cambria" w:eastAsia="Cambria" w:hAnsi="Cambria" w:cs="Cambria"/>
                              <w:color w:val="000000"/>
                              <w:sz w:val="14"/>
                            </w:rPr>
                            <w:t xml:space="preserve">Legal factors </w:t>
                          </w:r>
                        </w:p>
                      </w:txbxContent>
                    </v:textbox>
                  </v:shape>
                  <v:shape id="Freeform: Shape 26" o:spid="_x0000_s1051" style="position:absolute;left:21099;top:12969;width:2666;height:292;rotation:-150;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" adj="-11796480,,5400" path="m,59998r120000,e" filled="f" strokecolor="#bf504d" strokeweight="2pt">
                    <v:stroke startarrowwidth="narrow" startarrowlength="short" endarrowwidth="narrow" endarrowlength="short" joinstyle="round"/>
                    <v:formulas/>
                    <v:path arrowok="t" o:extrusionok="f" o:connecttype="custom" textboxrect="0,0,120000,120000"/>
                    <v:textbox inset="2.53958mm,2.53958mm,2.53958mm,2.53958mm">
                      <w:txbxContent>
                        <w:p w14:paraId="21FAF264" w14:textId="77777777" w:rsidR="00EB15A5" w:rsidRDefault="00EB15A5">
                          <w:pPr>
                            <w:spacing w:line="240" w:lineRule="auto"/>
                            <w:jc w:val="left"/>
                            <w:textDirection w:val="btLr"/>
                          </w:pPr>
                        </w:p>
                      </w:txbxContent>
                    </v:textbox>
                  </v:shape>
                  <v:shape id="Text Box 27" o:spid="_x0000_s1052" type="#_x0000_t202" style="position:absolute;left:22365;top:13048;width:134;height:134;rotation: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" filled="f" stroked="f">
                    <v:textbox inset="1pt,0,1pt,0">
                      <w:txbxContent>
                        <w:p w14:paraId="15D42CBD" w14:textId="77777777" w:rsidR="00EB15A5" w:rsidRDefault="00EB15A5">
                          <w:pPr>
                            <w:spacing w:line="215" w:lineRule="auto"/>
                            <w:jc w:val="center"/>
                            <w:textDirection w:val="btLr"/>
                          </w:pPr>
                        </w:p>
                      </w:txbxContent>
                    </v:textbox>
                  </v:shape>
                  <v:oval id="Oval 28" o:spid="_x0000_s1053" style="position:absolute;left:12992;top:5788;width:8881;height:88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" fillcolor="#ffa09d" stroked="f">
                    <v:fill color2="#ffe2e2" angle="180" colors="0 #ffa09d;22938f #ffbcbc;1 #ffe2e2" focus="100%" type="gradient">
                      <o:fill v:ext="view" type="gradientUnscaled"/>
                    </v:fill>
                    <v:shadow on="t" color="black" opacity="24672f" origin=",.5" offset="0,.55556mm"/>
                    <v:textbox inset="2.53958mm,2.53958mm,2.53958mm,2.53958mm">
                      <w:txbxContent>
                        <w:p w14:paraId="2AF5B5A4" w14:textId="77777777" w:rsidR="00EB15A5" w:rsidRDefault="00EB15A5">
                          <w:pPr>
                            <w:spacing w:line="240" w:lineRule="auto"/>
                            <w:jc w:val="left"/>
                            <w:textDirection w:val="btLr"/>
                          </w:pPr>
                        </w:p>
                      </w:txbxContent>
                    </v:textbox>
                  </v:oval>
                  <v:shape id="Text Box 29" o:spid="_x0000_s1054" type="#_x0000_t202" style="position:absolute;left:14293;top:7089;width:6279;height:62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" filled="f" stroked="f">
                    <v:textbox inset=".1229mm,.1229mm,.1229mm,.1229mm">
                      <w:txbxContent>
                        <w:p w14:paraId="2E9B5CA5" w14:textId="77777777" w:rsidR="00EB15A5" w:rsidRDefault="00000000">
                          <w:pPr>
                            <w:spacing w:line="215" w:lineRule="auto"/>
                            <w:jc w:val="center"/>
                            <w:textDirection w:val="btLr"/>
                          </w:pPr>
                          <w:r>
                            <w:rPr>
                              <w:rFonts w:ascii="Cambria" w:eastAsia="Cambria" w:hAnsi="Cambria" w:cs="Cambria"/>
                              <w:color w:val="000000"/>
                              <w:sz w:val="14"/>
                            </w:rPr>
                            <w:t xml:space="preserve">Environmental factors </w:t>
                          </w:r>
                        </w:p>
                      </w:txbxContent>
                    </v:textbox>
                  </v:shape>
                </v:group>
                <w10:anchorlock/>
              </v:group>
            </w:pict>
          </mc:Fallback>
        </mc:AlternateContent>
      </w:r>
    </w:p>
    <w:p w14:paraId="059D7FEF" w14:textId="77777777" w:rsidR="00EB15A5" w:rsidRPr="00C24BB3" w:rsidRDefault="00000000">
      <w:pPr>
        <w:jc w:val="center"/>
        <w:rPr>
          <w:rFonts w:asciiTheme="majorHAnsi" w:hAnsiTheme="majorHAnsi" w:cstheme="majorHAnsi"/>
          <w:b/>
          <w:color w:val="000000" w:themeColor="text1"/>
          <w:sz w:val="22"/>
          <w:szCs w:val="22"/>
        </w:rPr>
      </w:pPr>
      <w:r w:rsidRPr="00C24BB3">
        <w:rPr>
          <w:rFonts w:asciiTheme="majorHAnsi" w:hAnsiTheme="majorHAnsi" w:cstheme="majorHAnsi"/>
          <w:b/>
          <w:color w:val="000000" w:themeColor="text1"/>
          <w:sz w:val="22"/>
          <w:szCs w:val="22"/>
        </w:rPr>
        <w:t>Figure 1: PESTLE Analysis</w:t>
      </w:r>
    </w:p>
    <w:p w14:paraId="0641AD39" w14:textId="77777777" w:rsidR="00EB15A5" w:rsidRPr="00C24BB3" w:rsidRDefault="00000000">
      <w:pPr>
        <w:jc w:val="cente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(Source: Author)</w:t>
      </w:r>
    </w:p>
    <w:p w14:paraId="209F1C6E" w14:textId="77777777" w:rsidR="00EB15A5" w:rsidRPr="00C24BB3" w:rsidRDefault="00EB15A5">
      <w:pPr>
        <w:jc w:val="center"/>
        <w:rPr>
          <w:rFonts w:asciiTheme="majorHAnsi" w:hAnsiTheme="majorHAnsi" w:cstheme="majorHAnsi"/>
          <w:color w:val="000000" w:themeColor="text1"/>
          <w:sz w:val="22"/>
          <w:szCs w:val="22"/>
        </w:rPr>
      </w:pPr>
    </w:p>
    <w:p w14:paraId="13126EB2" w14:textId="77777777" w:rsidR="00EB15A5" w:rsidRPr="00C24BB3" w:rsidRDefault="00000000">
      <w:pPr>
        <w:pStyle w:val="Heading1"/>
        <w:rPr>
          <w:rFonts w:asciiTheme="majorHAnsi" w:hAnsiTheme="majorHAnsi" w:cstheme="majorHAnsi"/>
          <w:color w:val="000000" w:themeColor="text1"/>
          <w:sz w:val="22"/>
          <w:szCs w:val="22"/>
        </w:rPr>
      </w:pPr>
      <w:bookmarkStart w:id="6" w:name="_heading=h.1t3h5sf" w:colFirst="0" w:colLast="0"/>
      <w:bookmarkEnd w:id="6"/>
      <w:r w:rsidRPr="00C24BB3">
        <w:rPr>
          <w:rFonts w:asciiTheme="majorHAnsi" w:hAnsiTheme="majorHAnsi" w:cstheme="majorHAnsi"/>
          <w:color w:val="000000" w:themeColor="text1"/>
          <w:sz w:val="22"/>
          <w:szCs w:val="22"/>
        </w:rPr>
        <w:t xml:space="preserve">5. Challenges of staff shortage </w:t>
      </w:r>
    </w:p>
    <w:p w14:paraId="452D681F"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i/>
          <w:color w:val="000000" w:themeColor="text1"/>
          <w:sz w:val="22"/>
          <w:szCs w:val="22"/>
        </w:rPr>
        <w:t>Reduction in Total Workforce in the UK:</w:t>
      </w:r>
      <w:r w:rsidRPr="00C24BB3">
        <w:rPr>
          <w:rFonts w:asciiTheme="majorHAnsi" w:hAnsiTheme="majorHAnsi" w:cstheme="majorHAnsi"/>
          <w:color w:val="000000" w:themeColor="text1"/>
          <w:sz w:val="22"/>
          <w:szCs w:val="22"/>
        </w:rPr>
        <w:t xml:space="preserve"> NHS is one of the biggest employers in the United Kingdom. It is stated that 8.3% of the total workforce of this country are coming from this sector. 110,192 nursing employees are working in this sector and the crisis in the workforce has reduced the human resources of this country. This has affected the GDP of this country in the year 2021 and for this reason, a slight reduction in the graph GDP can be seen here (Campbell, 2022).</w:t>
      </w:r>
    </w:p>
    <w:p w14:paraId="7A0055B5"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i/>
          <w:color w:val="000000" w:themeColor="text1"/>
          <w:sz w:val="22"/>
          <w:szCs w:val="22"/>
        </w:rPr>
        <w:t>Use of The Older Staff:</w:t>
      </w:r>
      <w:r w:rsidRPr="00C24BB3">
        <w:rPr>
          <w:rFonts w:asciiTheme="majorHAnsi" w:hAnsiTheme="majorHAnsi" w:cstheme="majorHAnsi"/>
          <w:color w:val="000000" w:themeColor="text1"/>
          <w:sz w:val="22"/>
          <w:szCs w:val="22"/>
        </w:rPr>
        <w:t xml:space="preserve"> This problem was very big during the time of the pandemic because the new and energetic nursing staff were not employed during this situation. The organisation and hospitals were recalling the retired nursing staff and this cost was larger than the previous expenditure on the FTE staff. The efficiency and impacts of the working of the older nursing staff were not up to mark (Campbell, 2022). </w:t>
      </w:r>
      <w:r w:rsidRPr="00C24BB3">
        <w:rPr>
          <w:rFonts w:asciiTheme="majorHAnsi" w:hAnsiTheme="majorHAnsi" w:cstheme="majorHAnsi"/>
          <w:color w:val="000000" w:themeColor="text1"/>
          <w:sz w:val="22"/>
          <w:szCs w:val="22"/>
        </w:rPr>
        <w:lastRenderedPageBreak/>
        <w:t>It was also very hard to control the pandemic situation and for this reason the death of people because of Covid. 186,000 people died due to the covid till now and the growth in the numbers of death because of appointing the older FTE staff (BMJ, 2022).</w:t>
      </w:r>
    </w:p>
    <w:p w14:paraId="79E508E5"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i/>
          <w:color w:val="000000" w:themeColor="text1"/>
          <w:sz w:val="22"/>
          <w:szCs w:val="22"/>
        </w:rPr>
        <w:t>Reduction in the Quality of Care:</w:t>
      </w:r>
      <w:r w:rsidRPr="00C24BB3">
        <w:rPr>
          <w:rFonts w:asciiTheme="majorHAnsi" w:hAnsiTheme="majorHAnsi" w:cstheme="majorHAnsi"/>
          <w:color w:val="000000" w:themeColor="text1"/>
          <w:sz w:val="22"/>
          <w:szCs w:val="22"/>
        </w:rPr>
        <w:t xml:space="preserve"> The shortage in the nursing staff of the NHS, mostly affected the quality of care. The shortages of nursing staff hamper the effectiveness of the care during the pandemic situation and a report stated that the quality of health care had reduced by approximately 11%. The patients were taking more time to recover from the illness as the small numbers of FTE staff could not provide quality services to the patients (</w:t>
      </w:r>
      <w:proofErr w:type="spellStart"/>
      <w:r w:rsidRPr="00C24BB3">
        <w:rPr>
          <w:rFonts w:asciiTheme="majorHAnsi" w:hAnsiTheme="majorHAnsi" w:cstheme="majorHAnsi"/>
          <w:color w:val="000000" w:themeColor="text1"/>
          <w:sz w:val="22"/>
          <w:szCs w:val="22"/>
        </w:rPr>
        <w:t>Jelleff</w:t>
      </w:r>
      <w:proofErr w:type="spellEnd"/>
      <w:r w:rsidRPr="00C24BB3">
        <w:rPr>
          <w:rFonts w:asciiTheme="majorHAnsi" w:hAnsiTheme="majorHAnsi" w:cstheme="majorHAnsi"/>
          <w:color w:val="000000" w:themeColor="text1"/>
          <w:sz w:val="22"/>
          <w:szCs w:val="22"/>
        </w:rPr>
        <w:t>, 2019).</w:t>
      </w:r>
    </w:p>
    <w:p w14:paraId="62933B0A" w14:textId="77777777" w:rsidR="00EB15A5" w:rsidRPr="00C24BB3" w:rsidRDefault="00000000">
      <w:pPr>
        <w:rPr>
          <w:rFonts w:asciiTheme="majorHAnsi" w:hAnsiTheme="majorHAnsi" w:cstheme="majorHAnsi"/>
          <w:b/>
          <w:i/>
          <w:color w:val="000000" w:themeColor="text1"/>
          <w:sz w:val="22"/>
          <w:szCs w:val="22"/>
        </w:rPr>
      </w:pPr>
      <w:r w:rsidRPr="00C24BB3">
        <w:rPr>
          <w:rFonts w:asciiTheme="majorHAnsi" w:hAnsiTheme="majorHAnsi" w:cstheme="majorHAnsi"/>
          <w:b/>
          <w:i/>
          <w:color w:val="000000" w:themeColor="text1"/>
          <w:sz w:val="22"/>
          <w:szCs w:val="22"/>
        </w:rPr>
        <w:t xml:space="preserve">Shortages of Equipment: </w:t>
      </w:r>
      <w:r w:rsidRPr="00C24BB3">
        <w:rPr>
          <w:rFonts w:asciiTheme="majorHAnsi" w:hAnsiTheme="majorHAnsi" w:cstheme="majorHAnsi"/>
          <w:color w:val="000000" w:themeColor="text1"/>
          <w:sz w:val="22"/>
          <w:szCs w:val="22"/>
        </w:rPr>
        <w:t>NHS could not appoint their nursing staff effectively during the time of covid because they were facing shortages of medical equipment due to the issue regarding transportation (</w:t>
      </w:r>
      <w:proofErr w:type="spellStart"/>
      <w:r w:rsidRPr="00C24BB3">
        <w:rPr>
          <w:rFonts w:asciiTheme="majorHAnsi" w:hAnsiTheme="majorHAnsi" w:cstheme="majorHAnsi"/>
          <w:color w:val="000000" w:themeColor="text1"/>
          <w:sz w:val="22"/>
          <w:szCs w:val="22"/>
        </w:rPr>
        <w:t>Jelleff</w:t>
      </w:r>
      <w:proofErr w:type="spellEnd"/>
      <w:r w:rsidRPr="00C24BB3">
        <w:rPr>
          <w:rFonts w:asciiTheme="majorHAnsi" w:hAnsiTheme="majorHAnsi" w:cstheme="majorHAnsi"/>
          <w:color w:val="000000" w:themeColor="text1"/>
          <w:sz w:val="22"/>
          <w:szCs w:val="22"/>
        </w:rPr>
        <w:t>, 2019).11% of the nursing staff in the United Kingdom have reported that they did not get disposable goggles and this issue reduce the quality of care to the patients. 30% of FTE staff faced shortages of full sleeve gowns and 32% of nursing staff have reported that they have faced shortages of getting disposable scrubs and PPE kits (Statista, 2020). This is the main reason that the workforce could not be applied due to the shortage of this covid protecting equipment or kits.</w:t>
      </w:r>
    </w:p>
    <w:p w14:paraId="454CE698" w14:textId="77777777" w:rsidR="00EB15A5" w:rsidRPr="00C24BB3" w:rsidRDefault="00000000">
      <w:pPr>
        <w:pStyle w:val="Heading1"/>
        <w:rPr>
          <w:rFonts w:asciiTheme="majorHAnsi" w:hAnsiTheme="majorHAnsi" w:cstheme="majorHAnsi"/>
          <w:color w:val="000000" w:themeColor="text1"/>
          <w:sz w:val="22"/>
          <w:szCs w:val="22"/>
        </w:rPr>
      </w:pPr>
      <w:bookmarkStart w:id="7" w:name="_heading=h.z337ya" w:colFirst="0" w:colLast="0"/>
      <w:bookmarkEnd w:id="7"/>
      <w:r w:rsidRPr="00C24BB3">
        <w:rPr>
          <w:rFonts w:asciiTheme="majorHAnsi" w:hAnsiTheme="majorHAnsi" w:cstheme="majorHAnsi"/>
          <w:color w:val="000000" w:themeColor="text1"/>
          <w:sz w:val="22"/>
          <w:szCs w:val="22"/>
        </w:rPr>
        <w:t>6. Solution to staff shortage</w:t>
      </w:r>
    </w:p>
    <w:p w14:paraId="323727A4"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The NHS needs to focus on the solutions of nursing storage to maximise their retention and provide quality services to the patients. These are explained below. </w:t>
      </w:r>
    </w:p>
    <w:p w14:paraId="08F890EE"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Targeting international nurses: </w:t>
      </w:r>
      <w:r w:rsidRPr="00C24BB3">
        <w:rPr>
          <w:rFonts w:asciiTheme="majorHAnsi" w:hAnsiTheme="majorHAnsi" w:cstheme="majorHAnsi"/>
          <w:color w:val="000000" w:themeColor="text1"/>
          <w:sz w:val="22"/>
          <w:szCs w:val="22"/>
        </w:rPr>
        <w:t xml:space="preserve">NHS needs to target the international nurses who are agreed to work together in a worldwide body. The NHS does not need to limit to one nursing organisation per nation for implementing the domestic and global health policy. NHS requires hiring nurses in two different ways directly by the trusts and through the recruitment agency. It is important to follow the regulations of the </w:t>
      </w:r>
      <w:r w:rsidRPr="00C24BB3">
        <w:rPr>
          <w:rFonts w:asciiTheme="majorHAnsi" w:hAnsiTheme="majorHAnsi" w:cstheme="majorHAnsi"/>
          <w:color w:val="000000" w:themeColor="text1"/>
          <w:sz w:val="22"/>
          <w:szCs w:val="22"/>
        </w:rPr>
        <w:lastRenderedPageBreak/>
        <w:t xml:space="preserve">international countries to hire nurses from the global level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Lumadi</w:t>
      </w:r>
      <w:proofErr w:type="spellEnd"/>
      <w:r w:rsidRPr="00C24BB3">
        <w:rPr>
          <w:rFonts w:asciiTheme="majorHAnsi" w:hAnsiTheme="majorHAnsi" w:cstheme="majorHAnsi"/>
          <w:color w:val="000000" w:themeColor="text1"/>
          <w:sz w:val="22"/>
          <w:szCs w:val="22"/>
          <w:highlight w:val="white"/>
        </w:rPr>
        <w:t xml:space="preserve"> and Matlala, 2019, p.1)</w:t>
      </w:r>
      <w:r w:rsidRPr="00C24BB3">
        <w:rPr>
          <w:rFonts w:asciiTheme="majorHAnsi" w:hAnsiTheme="majorHAnsi" w:cstheme="majorHAnsi"/>
          <w:color w:val="000000" w:themeColor="text1"/>
          <w:sz w:val="22"/>
          <w:szCs w:val="22"/>
        </w:rPr>
        <w:t xml:space="preserve">. The NHS needs to conduct 6 months of training sessions for the international nurses. </w:t>
      </w:r>
    </w:p>
    <w:p w14:paraId="42DC9F7A"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Exploring all available methods of recruitment: </w:t>
      </w:r>
      <w:r w:rsidRPr="00C24BB3">
        <w:rPr>
          <w:rFonts w:asciiTheme="majorHAnsi" w:hAnsiTheme="majorHAnsi" w:cstheme="majorHAnsi"/>
          <w:color w:val="000000" w:themeColor="text1"/>
          <w:sz w:val="22"/>
          <w:szCs w:val="22"/>
        </w:rPr>
        <w:t xml:space="preserve">The administrators of the NHS need to emphasise different recruitment processes to select the best nurses. The NHS needs to explore different recruitment methods including direct advertisement, talent pool databases, recruitment agencies, professional organisations, and nurse referrals. NHS requires maintaining three different steps of the recruitment method including resume selection, testing, and interviewing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Lumadi</w:t>
      </w:r>
      <w:proofErr w:type="spellEnd"/>
      <w:r w:rsidRPr="00C24BB3">
        <w:rPr>
          <w:rFonts w:asciiTheme="majorHAnsi" w:hAnsiTheme="majorHAnsi" w:cstheme="majorHAnsi"/>
          <w:color w:val="000000" w:themeColor="text1"/>
          <w:sz w:val="22"/>
          <w:szCs w:val="22"/>
          <w:highlight w:val="white"/>
        </w:rPr>
        <w:t xml:space="preserve"> and Matlala, 2019, p.1)</w:t>
      </w:r>
      <w:r w:rsidRPr="00C24BB3">
        <w:rPr>
          <w:rFonts w:asciiTheme="majorHAnsi" w:hAnsiTheme="majorHAnsi" w:cstheme="majorHAnsi"/>
          <w:color w:val="000000" w:themeColor="text1"/>
          <w:sz w:val="22"/>
          <w:szCs w:val="22"/>
        </w:rPr>
        <w:t xml:space="preserve">. The nurses need to be appointed based on their </w:t>
      </w:r>
      <w:r w:rsidRPr="00C24BB3">
        <w:rPr>
          <w:rFonts w:asciiTheme="majorHAnsi" w:hAnsiTheme="majorHAnsi" w:cstheme="majorHAnsi"/>
          <w:b/>
          <w:color w:val="000000" w:themeColor="text1"/>
          <w:sz w:val="22"/>
          <w:szCs w:val="22"/>
        </w:rPr>
        <w:t>fundamental qualifications</w:t>
      </w:r>
      <w:r w:rsidRPr="00C24BB3">
        <w:rPr>
          <w:rFonts w:asciiTheme="majorHAnsi" w:hAnsiTheme="majorHAnsi" w:cstheme="majorHAnsi"/>
          <w:color w:val="000000" w:themeColor="text1"/>
          <w:sz w:val="22"/>
          <w:szCs w:val="22"/>
        </w:rPr>
        <w:t xml:space="preserve"> to apply for the nursing job posts of the NHS. Different recruitment methods help the NHS to attract the best nurses and design the best medical treatment and care for the patients.</w:t>
      </w:r>
    </w:p>
    <w:p w14:paraId="24DEDAD2"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Promoting NHS more and making NHS more appealing: </w:t>
      </w:r>
      <w:r w:rsidRPr="00C24BB3">
        <w:rPr>
          <w:rFonts w:asciiTheme="majorHAnsi" w:hAnsiTheme="majorHAnsi" w:cstheme="majorHAnsi"/>
          <w:color w:val="000000" w:themeColor="text1"/>
          <w:sz w:val="22"/>
          <w:szCs w:val="22"/>
        </w:rPr>
        <w:t xml:space="preserve">The administrators of NHS need to promote NHS more for attracting nurses to apply for the vacant job posts. It is important to make the NHS more appealing to attract more young people to select their careers as nurses in the care sector units. Both offline and online promotional media needs to be selected for making the NHS more appealing </w:t>
      </w:r>
      <w:r w:rsidRPr="00C24BB3">
        <w:rPr>
          <w:rFonts w:asciiTheme="majorHAnsi" w:hAnsiTheme="majorHAnsi" w:cstheme="majorHAnsi"/>
          <w:color w:val="000000" w:themeColor="text1"/>
          <w:sz w:val="22"/>
          <w:szCs w:val="22"/>
          <w:highlight w:val="white"/>
        </w:rPr>
        <w:t xml:space="preserve">(Green </w:t>
      </w:r>
      <w:r w:rsidRPr="00C24BB3">
        <w:rPr>
          <w:rFonts w:asciiTheme="majorHAnsi" w:hAnsiTheme="majorHAnsi" w:cstheme="majorHAnsi"/>
          <w:i/>
          <w:color w:val="000000" w:themeColor="text1"/>
          <w:sz w:val="22"/>
          <w:szCs w:val="22"/>
          <w:highlight w:val="white"/>
        </w:rPr>
        <w:t>et al</w:t>
      </w:r>
      <w:r w:rsidRPr="00C24BB3">
        <w:rPr>
          <w:rFonts w:asciiTheme="majorHAnsi" w:hAnsiTheme="majorHAnsi" w:cstheme="majorHAnsi"/>
          <w:color w:val="000000" w:themeColor="text1"/>
          <w:sz w:val="22"/>
          <w:szCs w:val="22"/>
          <w:highlight w:val="white"/>
        </w:rPr>
        <w:t>., 2020, p.4)</w:t>
      </w:r>
      <w:r w:rsidRPr="00C24BB3">
        <w:rPr>
          <w:rFonts w:asciiTheme="majorHAnsi" w:hAnsiTheme="majorHAnsi" w:cstheme="majorHAnsi"/>
          <w:color w:val="000000" w:themeColor="text1"/>
          <w:sz w:val="22"/>
          <w:szCs w:val="22"/>
        </w:rPr>
        <w:t xml:space="preserve">. The NHS needs to focus on print media such as leaflets, posters, and brochures to attract both freshers and experienced nurses. Social media advertising and website development are the online promotional channels that help the NHS to attract more talented and skilled nurses. </w:t>
      </w:r>
    </w:p>
    <w:p w14:paraId="5BCC7242" w14:textId="069DCCA9" w:rsidR="009C4A6B" w:rsidRPr="00C24BB3" w:rsidRDefault="009C4A6B">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 xml:space="preserve">Providing proper solutions </w:t>
      </w:r>
    </w:p>
    <w:p w14:paraId="4ADC0A7A" w14:textId="77777777" w:rsidR="009C4A6B" w:rsidRPr="00C24BB3" w:rsidRDefault="009C4A6B" w:rsidP="009C4A6B">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 xml:space="preserve">Lack of Staff: </w:t>
      </w:r>
    </w:p>
    <w:p w14:paraId="5A57DD1C" w14:textId="725783F0" w:rsidR="009C4A6B" w:rsidRPr="00C24BB3" w:rsidRDefault="009C4A6B" w:rsidP="009C4A6B">
      <w:pPr>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 xml:space="preserve">Implementation </w:t>
      </w:r>
    </w:p>
    <w:p w14:paraId="77CA51B6" w14:textId="77777777" w:rsidR="009C4A6B" w:rsidRPr="00C24BB3" w:rsidRDefault="009C4A6B" w:rsidP="009C4A6B">
      <w:pPr>
        <w:pStyle w:val="ListParagraph"/>
        <w:numPr>
          <w:ilvl w:val="0"/>
          <w:numId w:val="7"/>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Boost spending on hiring new employees and keeping existing ones, paying particular attention to the areas where there are the most shortages.</w:t>
      </w:r>
    </w:p>
    <w:p w14:paraId="27ADB6EB" w14:textId="7684E46F" w:rsidR="009C4A6B" w:rsidRPr="00C24BB3" w:rsidRDefault="009C4A6B" w:rsidP="009C4A6B">
      <w:pPr>
        <w:pStyle w:val="ListParagraph"/>
        <w:numPr>
          <w:ilvl w:val="0"/>
          <w:numId w:val="7"/>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Increase the number of healthcare workers training by forming relationships with universities and other organisations</w:t>
      </w:r>
      <w:r w:rsidR="00E244DC" w:rsidRPr="00C24BB3">
        <w:rPr>
          <w:rFonts w:asciiTheme="majorHAnsi" w:hAnsiTheme="majorHAnsi" w:cstheme="majorHAnsi"/>
          <w:color w:val="000000" w:themeColor="text1"/>
          <w:sz w:val="22"/>
          <w:szCs w:val="22"/>
        </w:rPr>
        <w:t xml:space="preserve"> </w:t>
      </w:r>
      <w:r w:rsidR="00E244DC" w:rsidRPr="00C24BB3">
        <w:rPr>
          <w:rFonts w:asciiTheme="majorHAnsi" w:hAnsiTheme="majorHAnsi" w:cstheme="majorHAnsi"/>
          <w:color w:val="000000" w:themeColor="text1"/>
          <w:sz w:val="22"/>
          <w:szCs w:val="22"/>
          <w:shd w:val="clear" w:color="auto" w:fill="FFFFFF"/>
        </w:rPr>
        <w:t>(Rodgers et al., 2019)</w:t>
      </w:r>
      <w:r w:rsidRPr="00C24BB3">
        <w:rPr>
          <w:rFonts w:asciiTheme="majorHAnsi" w:hAnsiTheme="majorHAnsi" w:cstheme="majorHAnsi"/>
          <w:color w:val="000000" w:themeColor="text1"/>
          <w:sz w:val="22"/>
          <w:szCs w:val="22"/>
        </w:rPr>
        <w:t>.</w:t>
      </w:r>
    </w:p>
    <w:p w14:paraId="4E4F1C54" w14:textId="77777777" w:rsidR="009C4A6B" w:rsidRPr="00C24BB3" w:rsidRDefault="009C4A6B" w:rsidP="009C4A6B">
      <w:pPr>
        <w:pStyle w:val="ListParagraph"/>
        <w:numPr>
          <w:ilvl w:val="0"/>
          <w:numId w:val="7"/>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Offer incentives like better salary, perks, and flexible scheduling to entice and keep employees.</w:t>
      </w:r>
    </w:p>
    <w:p w14:paraId="5F163608" w14:textId="787E999D" w:rsidR="009C4A6B" w:rsidRPr="00C24BB3" w:rsidRDefault="009C4A6B" w:rsidP="00C24BB3">
      <w:pPr>
        <w:tabs>
          <w:tab w:val="left" w:pos="5868"/>
        </w:tabs>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Monitoring</w:t>
      </w:r>
      <w:r w:rsidR="00C24BB3">
        <w:rPr>
          <w:rFonts w:asciiTheme="majorHAnsi" w:hAnsiTheme="majorHAnsi" w:cstheme="majorHAnsi"/>
          <w:b/>
          <w:bCs/>
          <w:color w:val="000000" w:themeColor="text1"/>
          <w:sz w:val="22"/>
          <w:szCs w:val="22"/>
        </w:rPr>
        <w:tab/>
      </w:r>
    </w:p>
    <w:p w14:paraId="4BFE9CE1" w14:textId="7223C664" w:rsidR="009C4A6B" w:rsidRPr="00C24BB3" w:rsidRDefault="009C4A6B" w:rsidP="009C4A6B">
      <w:pPr>
        <w:pStyle w:val="ListParagraph"/>
        <w:numPr>
          <w:ilvl w:val="0"/>
          <w:numId w:val="8"/>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Regularly assess the progress of the hiring process and staffing </w:t>
      </w:r>
      <w:proofErr w:type="gramStart"/>
      <w:r w:rsidRPr="00C24BB3">
        <w:rPr>
          <w:rFonts w:asciiTheme="majorHAnsi" w:hAnsiTheme="majorHAnsi" w:cstheme="majorHAnsi"/>
          <w:color w:val="000000" w:themeColor="text1"/>
          <w:sz w:val="22"/>
          <w:szCs w:val="22"/>
        </w:rPr>
        <w:t>levels, and</w:t>
      </w:r>
      <w:proofErr w:type="gramEnd"/>
      <w:r w:rsidRPr="00C24BB3">
        <w:rPr>
          <w:rFonts w:asciiTheme="majorHAnsi" w:hAnsiTheme="majorHAnsi" w:cstheme="majorHAnsi"/>
          <w:color w:val="000000" w:themeColor="text1"/>
          <w:sz w:val="22"/>
          <w:szCs w:val="22"/>
        </w:rPr>
        <w:t xml:space="preserve"> make appropriate adjustments to funds and rules.</w:t>
      </w:r>
    </w:p>
    <w:p w14:paraId="5BE44191" w14:textId="254A0C83" w:rsidR="009C4A6B" w:rsidRPr="00C24BB3" w:rsidRDefault="009C4A6B" w:rsidP="009C4A6B">
      <w:pPr>
        <w:pStyle w:val="ListParagraph"/>
        <w:numPr>
          <w:ilvl w:val="0"/>
          <w:numId w:val="8"/>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Conduct frequent employee surveys to better understand the causes behind worker turnover and to suggest areas for development.</w:t>
      </w:r>
    </w:p>
    <w:p w14:paraId="707B9597" w14:textId="77777777" w:rsidR="009C4A6B" w:rsidRPr="00C24BB3" w:rsidRDefault="009C4A6B" w:rsidP="009C4A6B">
      <w:pPr>
        <w:rPr>
          <w:rFonts w:asciiTheme="majorHAnsi" w:hAnsiTheme="majorHAnsi" w:cstheme="majorHAnsi"/>
          <w:color w:val="000000" w:themeColor="text1"/>
          <w:sz w:val="22"/>
          <w:szCs w:val="22"/>
        </w:rPr>
      </w:pPr>
      <w:r w:rsidRPr="00C24BB3">
        <w:rPr>
          <w:rFonts w:asciiTheme="majorHAnsi" w:hAnsiTheme="majorHAnsi" w:cstheme="majorHAnsi"/>
          <w:b/>
          <w:bCs/>
          <w:color w:val="000000" w:themeColor="text1"/>
          <w:sz w:val="22"/>
          <w:szCs w:val="22"/>
        </w:rPr>
        <w:t>Evaluation</w:t>
      </w:r>
    </w:p>
    <w:p w14:paraId="0535163A" w14:textId="5026B8D7" w:rsidR="009C4A6B" w:rsidRPr="00C24BB3" w:rsidRDefault="009C4A6B" w:rsidP="009C4A6B">
      <w:pPr>
        <w:pStyle w:val="ListParagraph"/>
        <w:numPr>
          <w:ilvl w:val="0"/>
          <w:numId w:val="9"/>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Assess the effects of hiring and retention strategies on staffing levels and employee </w:t>
      </w:r>
      <w:proofErr w:type="gramStart"/>
      <w:r w:rsidRPr="00C24BB3">
        <w:rPr>
          <w:rFonts w:asciiTheme="majorHAnsi" w:hAnsiTheme="majorHAnsi" w:cstheme="majorHAnsi"/>
          <w:color w:val="000000" w:themeColor="text1"/>
          <w:sz w:val="22"/>
          <w:szCs w:val="22"/>
        </w:rPr>
        <w:t>satisfaction, and</w:t>
      </w:r>
      <w:proofErr w:type="gramEnd"/>
      <w:r w:rsidRPr="00C24BB3">
        <w:rPr>
          <w:rFonts w:asciiTheme="majorHAnsi" w:hAnsiTheme="majorHAnsi" w:cstheme="majorHAnsi"/>
          <w:color w:val="000000" w:themeColor="text1"/>
          <w:sz w:val="22"/>
          <w:szCs w:val="22"/>
        </w:rPr>
        <w:t xml:space="preserve"> make any required policy adjustments.</w:t>
      </w:r>
    </w:p>
    <w:p w14:paraId="284524EF"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Adult Social Care:</w:t>
      </w:r>
    </w:p>
    <w:p w14:paraId="38862D1B" w14:textId="58386D28"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Implementation:</w:t>
      </w:r>
    </w:p>
    <w:p w14:paraId="0E7D3DC0" w14:textId="77777777" w:rsidR="009C4A6B" w:rsidRPr="00C24BB3" w:rsidRDefault="009C4A6B" w:rsidP="009C4A6B">
      <w:pPr>
        <w:pStyle w:val="ListParagraph"/>
        <w:numPr>
          <w:ilvl w:val="0"/>
          <w:numId w:val="9"/>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Increase funding for adult social care, particularly in areas with the greatest need.</w:t>
      </w:r>
    </w:p>
    <w:p w14:paraId="75B6B987" w14:textId="77777777" w:rsidR="009C4A6B" w:rsidRPr="00C24BB3" w:rsidRDefault="009C4A6B" w:rsidP="009C4A6B">
      <w:pPr>
        <w:pStyle w:val="ListParagraph"/>
        <w:numPr>
          <w:ilvl w:val="0"/>
          <w:numId w:val="9"/>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Develop new models of care that integrate health and social care more effectively.</w:t>
      </w:r>
    </w:p>
    <w:p w14:paraId="7DF85485" w14:textId="77777777" w:rsidR="009C4A6B" w:rsidRPr="00C24BB3" w:rsidRDefault="009C4A6B" w:rsidP="009C4A6B">
      <w:pPr>
        <w:pStyle w:val="ListParagraph"/>
        <w:numPr>
          <w:ilvl w:val="0"/>
          <w:numId w:val="9"/>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Increase training and development opportunities for social care staff to improve their skills and knowledge.</w:t>
      </w:r>
    </w:p>
    <w:p w14:paraId="3ACF627C"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Monitoring:</w:t>
      </w:r>
    </w:p>
    <w:p w14:paraId="410205BD" w14:textId="77777777" w:rsidR="009C4A6B" w:rsidRPr="00C24BB3" w:rsidRDefault="009C4A6B" w:rsidP="009C4A6B">
      <w:pPr>
        <w:pStyle w:val="ListParagraph"/>
        <w:numPr>
          <w:ilvl w:val="0"/>
          <w:numId w:val="10"/>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Monitor the quality of care provided by social care providers </w:t>
      </w:r>
      <w:proofErr w:type="gramStart"/>
      <w:r w:rsidRPr="00C24BB3">
        <w:rPr>
          <w:rFonts w:asciiTheme="majorHAnsi" w:hAnsiTheme="majorHAnsi" w:cstheme="majorHAnsi"/>
          <w:color w:val="000000" w:themeColor="text1"/>
          <w:sz w:val="22"/>
          <w:szCs w:val="22"/>
        </w:rPr>
        <w:t>regularly, and</w:t>
      </w:r>
      <w:proofErr w:type="gramEnd"/>
      <w:r w:rsidRPr="00C24BB3">
        <w:rPr>
          <w:rFonts w:asciiTheme="majorHAnsi" w:hAnsiTheme="majorHAnsi" w:cstheme="majorHAnsi"/>
          <w:color w:val="000000" w:themeColor="text1"/>
          <w:sz w:val="22"/>
          <w:szCs w:val="22"/>
        </w:rPr>
        <w:t xml:space="preserve"> introduce quality standards where necessary.</w:t>
      </w:r>
    </w:p>
    <w:p w14:paraId="05A30392" w14:textId="77777777" w:rsidR="009C4A6B" w:rsidRPr="00C24BB3" w:rsidRDefault="009C4A6B" w:rsidP="009C4A6B">
      <w:pPr>
        <w:pStyle w:val="ListParagraph"/>
        <w:numPr>
          <w:ilvl w:val="0"/>
          <w:numId w:val="10"/>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Develop partnerships between social care providers and healthcare organizations to improve coordination and continuity of care.</w:t>
      </w:r>
    </w:p>
    <w:p w14:paraId="59CCBEB2"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Evaluation:</w:t>
      </w:r>
    </w:p>
    <w:p w14:paraId="1EBC9785" w14:textId="77777777" w:rsidR="009C4A6B" w:rsidRPr="00C24BB3" w:rsidRDefault="009C4A6B" w:rsidP="009C4A6B">
      <w:pPr>
        <w:pStyle w:val="ListParagraph"/>
        <w:numPr>
          <w:ilvl w:val="0"/>
          <w:numId w:val="11"/>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Evaluate the impact of new models of care on patient outcomes and </w:t>
      </w:r>
      <w:proofErr w:type="gramStart"/>
      <w:r w:rsidRPr="00C24BB3">
        <w:rPr>
          <w:rFonts w:asciiTheme="majorHAnsi" w:hAnsiTheme="majorHAnsi" w:cstheme="majorHAnsi"/>
          <w:color w:val="000000" w:themeColor="text1"/>
          <w:sz w:val="22"/>
          <w:szCs w:val="22"/>
        </w:rPr>
        <w:t>satisfaction, and</w:t>
      </w:r>
      <w:proofErr w:type="gramEnd"/>
      <w:r w:rsidRPr="00C24BB3">
        <w:rPr>
          <w:rFonts w:asciiTheme="majorHAnsi" w:hAnsiTheme="majorHAnsi" w:cstheme="majorHAnsi"/>
          <w:color w:val="000000" w:themeColor="text1"/>
          <w:sz w:val="22"/>
          <w:szCs w:val="22"/>
        </w:rPr>
        <w:t xml:space="preserve"> adjust policies as necessary.</w:t>
      </w:r>
    </w:p>
    <w:p w14:paraId="440D8F86"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Proper Care:</w:t>
      </w:r>
    </w:p>
    <w:p w14:paraId="7CC5CFEC" w14:textId="31FB4B24"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lastRenderedPageBreak/>
        <w:t>Implementation:</w:t>
      </w:r>
    </w:p>
    <w:p w14:paraId="4BC69642" w14:textId="77777777" w:rsidR="009C4A6B" w:rsidRPr="00C24BB3" w:rsidRDefault="009C4A6B" w:rsidP="009C4A6B">
      <w:pPr>
        <w:pStyle w:val="ListParagraph"/>
        <w:numPr>
          <w:ilvl w:val="0"/>
          <w:numId w:val="11"/>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Increase funding for essential services, such as mental health and primary care.</w:t>
      </w:r>
    </w:p>
    <w:p w14:paraId="1C7F2FD4" w14:textId="0FF67543" w:rsidR="009C4A6B" w:rsidRPr="00C24BB3" w:rsidRDefault="009C4A6B" w:rsidP="009C4A6B">
      <w:pPr>
        <w:pStyle w:val="ListParagraph"/>
        <w:numPr>
          <w:ilvl w:val="0"/>
          <w:numId w:val="11"/>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Develop new models of care that focus on prevention and early intervention, rather than just treating symptoms</w:t>
      </w:r>
      <w:r w:rsidR="00E244DC" w:rsidRPr="00C24BB3">
        <w:rPr>
          <w:rFonts w:asciiTheme="majorHAnsi" w:hAnsiTheme="majorHAnsi" w:cstheme="majorHAnsi"/>
          <w:color w:val="000000" w:themeColor="text1"/>
          <w:sz w:val="22"/>
          <w:szCs w:val="22"/>
        </w:rPr>
        <w:t xml:space="preserve"> </w:t>
      </w:r>
      <w:r w:rsidR="00E244DC" w:rsidRPr="00C24BB3">
        <w:rPr>
          <w:rFonts w:asciiTheme="majorHAnsi" w:hAnsiTheme="majorHAnsi" w:cstheme="majorHAnsi"/>
          <w:color w:val="000000" w:themeColor="text1"/>
          <w:sz w:val="22"/>
          <w:szCs w:val="22"/>
          <w:shd w:val="clear" w:color="auto" w:fill="FFFFFF"/>
        </w:rPr>
        <w:t>(Rodgers et al., 2019)</w:t>
      </w:r>
      <w:r w:rsidRPr="00C24BB3">
        <w:rPr>
          <w:rFonts w:asciiTheme="majorHAnsi" w:hAnsiTheme="majorHAnsi" w:cstheme="majorHAnsi"/>
          <w:color w:val="000000" w:themeColor="text1"/>
          <w:sz w:val="22"/>
          <w:szCs w:val="22"/>
        </w:rPr>
        <w:t>.</w:t>
      </w:r>
    </w:p>
    <w:p w14:paraId="565AA74A" w14:textId="77777777" w:rsidR="009C4A6B" w:rsidRPr="00C24BB3" w:rsidRDefault="009C4A6B" w:rsidP="009C4A6B">
      <w:pPr>
        <w:pStyle w:val="ListParagraph"/>
        <w:numPr>
          <w:ilvl w:val="0"/>
          <w:numId w:val="11"/>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Use technology to improve the delivery of care, such as telemedicine and electronic health records.</w:t>
      </w:r>
    </w:p>
    <w:p w14:paraId="6ED0A276"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Monitoring:</w:t>
      </w:r>
    </w:p>
    <w:p w14:paraId="54F58E3D" w14:textId="77777777" w:rsidR="009C4A6B" w:rsidRPr="00C24BB3" w:rsidRDefault="009C4A6B" w:rsidP="009C4A6B">
      <w:pPr>
        <w:pStyle w:val="ListParagraph"/>
        <w:numPr>
          <w:ilvl w:val="0"/>
          <w:numId w:val="12"/>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Monitor patient satisfaction with care </w:t>
      </w:r>
      <w:proofErr w:type="gramStart"/>
      <w:r w:rsidRPr="00C24BB3">
        <w:rPr>
          <w:rFonts w:asciiTheme="majorHAnsi" w:hAnsiTheme="majorHAnsi" w:cstheme="majorHAnsi"/>
          <w:color w:val="000000" w:themeColor="text1"/>
          <w:sz w:val="22"/>
          <w:szCs w:val="22"/>
        </w:rPr>
        <w:t>provided, and</w:t>
      </w:r>
      <w:proofErr w:type="gramEnd"/>
      <w:r w:rsidRPr="00C24BB3">
        <w:rPr>
          <w:rFonts w:asciiTheme="majorHAnsi" w:hAnsiTheme="majorHAnsi" w:cstheme="majorHAnsi"/>
          <w:color w:val="000000" w:themeColor="text1"/>
          <w:sz w:val="22"/>
          <w:szCs w:val="22"/>
        </w:rPr>
        <w:t xml:space="preserve"> use this feedback to identify areas for improvement.</w:t>
      </w:r>
    </w:p>
    <w:p w14:paraId="6B5EA049" w14:textId="77777777" w:rsidR="009C4A6B" w:rsidRPr="00C24BB3" w:rsidRDefault="009C4A6B" w:rsidP="009C4A6B">
      <w:pPr>
        <w:pStyle w:val="ListParagraph"/>
        <w:numPr>
          <w:ilvl w:val="0"/>
          <w:numId w:val="12"/>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Conduct regular audits to ensure that care is being provided in line with best practice guidelines.</w:t>
      </w:r>
    </w:p>
    <w:p w14:paraId="28380077" w14:textId="77777777" w:rsidR="009C4A6B" w:rsidRPr="00C24BB3" w:rsidRDefault="009C4A6B" w:rsidP="009C4A6B">
      <w:pPr>
        <w:ind w:left="360"/>
        <w:rPr>
          <w:rFonts w:asciiTheme="majorHAnsi" w:hAnsiTheme="majorHAnsi" w:cstheme="majorHAnsi"/>
          <w:b/>
          <w:bCs/>
          <w:color w:val="000000" w:themeColor="text1"/>
          <w:sz w:val="22"/>
          <w:szCs w:val="22"/>
        </w:rPr>
      </w:pPr>
      <w:r w:rsidRPr="00C24BB3">
        <w:rPr>
          <w:rFonts w:asciiTheme="majorHAnsi" w:hAnsiTheme="majorHAnsi" w:cstheme="majorHAnsi"/>
          <w:b/>
          <w:bCs/>
          <w:color w:val="000000" w:themeColor="text1"/>
          <w:sz w:val="22"/>
          <w:szCs w:val="22"/>
        </w:rPr>
        <w:t>Evaluation:</w:t>
      </w:r>
    </w:p>
    <w:p w14:paraId="5DA0BF3B" w14:textId="07769719" w:rsidR="009C4A6B" w:rsidRPr="00C24BB3" w:rsidRDefault="009C4A6B" w:rsidP="009C4A6B">
      <w:pPr>
        <w:pStyle w:val="ListParagraph"/>
        <w:numPr>
          <w:ilvl w:val="0"/>
          <w:numId w:val="13"/>
        </w:num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Evaluate the impact of new models of care on patient outcomes and </w:t>
      </w:r>
      <w:proofErr w:type="gramStart"/>
      <w:r w:rsidRPr="00C24BB3">
        <w:rPr>
          <w:rFonts w:asciiTheme="majorHAnsi" w:hAnsiTheme="majorHAnsi" w:cstheme="majorHAnsi"/>
          <w:color w:val="000000" w:themeColor="text1"/>
          <w:sz w:val="22"/>
          <w:szCs w:val="22"/>
        </w:rPr>
        <w:t>satisfaction, and</w:t>
      </w:r>
      <w:proofErr w:type="gramEnd"/>
      <w:r w:rsidRPr="00C24BB3">
        <w:rPr>
          <w:rFonts w:asciiTheme="majorHAnsi" w:hAnsiTheme="majorHAnsi" w:cstheme="majorHAnsi"/>
          <w:color w:val="000000" w:themeColor="text1"/>
          <w:sz w:val="22"/>
          <w:szCs w:val="22"/>
        </w:rPr>
        <w:t xml:space="preserve"> adjust policies as necessary.</w:t>
      </w:r>
    </w:p>
    <w:p w14:paraId="147D796B" w14:textId="77777777" w:rsidR="00EB15A5" w:rsidRPr="00C24BB3" w:rsidRDefault="00000000">
      <w:pPr>
        <w:pStyle w:val="Heading1"/>
        <w:rPr>
          <w:rFonts w:asciiTheme="majorHAnsi" w:hAnsiTheme="majorHAnsi" w:cstheme="majorHAnsi"/>
          <w:color w:val="000000" w:themeColor="text1"/>
          <w:sz w:val="22"/>
          <w:szCs w:val="22"/>
        </w:rPr>
      </w:pPr>
      <w:bookmarkStart w:id="8" w:name="_heading=h.3j2qqm3" w:colFirst="0" w:colLast="0"/>
      <w:bookmarkEnd w:id="8"/>
      <w:r w:rsidRPr="00C24BB3">
        <w:rPr>
          <w:rFonts w:asciiTheme="majorHAnsi" w:hAnsiTheme="majorHAnsi" w:cstheme="majorHAnsi"/>
          <w:color w:val="000000" w:themeColor="text1"/>
          <w:sz w:val="22"/>
          <w:szCs w:val="22"/>
        </w:rPr>
        <w:t xml:space="preserve">7. Success indicators to measure the effectiveness of the plan </w:t>
      </w:r>
    </w:p>
    <w:p w14:paraId="2CA7AA28"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Time to hire: </w:t>
      </w:r>
      <w:r w:rsidRPr="00C24BB3">
        <w:rPr>
          <w:rFonts w:asciiTheme="majorHAnsi" w:hAnsiTheme="majorHAnsi" w:cstheme="majorHAnsi"/>
          <w:color w:val="000000" w:themeColor="text1"/>
          <w:sz w:val="22"/>
          <w:szCs w:val="22"/>
        </w:rPr>
        <w:t xml:space="preserve">The time of hiring is the KPI that measures the talent acquisition metrics. It helps NHS to determine the time of hiring by calculating the time between the entrance of the candidates in ATS (Acquisition Time Stages) and their received offer. It determines the efficiency of the selection and recruitment process to select talented nurses including CV screenings, applications, and interviews </w:t>
      </w:r>
      <w:r w:rsidRPr="00C24BB3">
        <w:rPr>
          <w:rFonts w:asciiTheme="majorHAnsi" w:hAnsiTheme="majorHAnsi" w:cstheme="majorHAnsi"/>
          <w:color w:val="000000" w:themeColor="text1"/>
          <w:sz w:val="22"/>
          <w:szCs w:val="22"/>
          <w:highlight w:val="white"/>
        </w:rPr>
        <w:t xml:space="preserve">(Green </w:t>
      </w:r>
      <w:r w:rsidRPr="00C24BB3">
        <w:rPr>
          <w:rFonts w:asciiTheme="majorHAnsi" w:hAnsiTheme="majorHAnsi" w:cstheme="majorHAnsi"/>
          <w:i/>
          <w:color w:val="000000" w:themeColor="text1"/>
          <w:sz w:val="22"/>
          <w:szCs w:val="22"/>
          <w:highlight w:val="white"/>
        </w:rPr>
        <w:t>et al</w:t>
      </w:r>
      <w:r w:rsidRPr="00C24BB3">
        <w:rPr>
          <w:rFonts w:asciiTheme="majorHAnsi" w:hAnsiTheme="majorHAnsi" w:cstheme="majorHAnsi"/>
          <w:color w:val="000000" w:themeColor="text1"/>
          <w:sz w:val="22"/>
          <w:szCs w:val="22"/>
          <w:highlight w:val="white"/>
        </w:rPr>
        <w:t>., 2020, p.4)</w:t>
      </w:r>
      <w:r w:rsidRPr="00C24BB3">
        <w:rPr>
          <w:rFonts w:asciiTheme="majorHAnsi" w:hAnsiTheme="majorHAnsi" w:cstheme="majorHAnsi"/>
          <w:color w:val="000000" w:themeColor="text1"/>
          <w:sz w:val="22"/>
          <w:szCs w:val="22"/>
        </w:rPr>
        <w:t xml:space="preserve">. The time of nurse hiring in the NHS is 3 months and it measures the success of nurse recruitment. </w:t>
      </w:r>
    </w:p>
    <w:p w14:paraId="3737816C"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Quality of hire: </w:t>
      </w:r>
      <w:r w:rsidRPr="00C24BB3">
        <w:rPr>
          <w:rFonts w:asciiTheme="majorHAnsi" w:hAnsiTheme="majorHAnsi" w:cstheme="majorHAnsi"/>
          <w:color w:val="000000" w:themeColor="text1"/>
          <w:sz w:val="22"/>
          <w:szCs w:val="22"/>
        </w:rPr>
        <w:t xml:space="preserve">Quality of hire refers to the talent acquisition metrics and reveals more insights about the recruitment process. The recruiting coordinator of the NHS helps to determine turnover rates, team fit, </w:t>
      </w:r>
      <w:r w:rsidRPr="00C24BB3">
        <w:rPr>
          <w:rFonts w:asciiTheme="majorHAnsi" w:hAnsiTheme="majorHAnsi" w:cstheme="majorHAnsi"/>
          <w:color w:val="000000" w:themeColor="text1"/>
          <w:sz w:val="22"/>
          <w:szCs w:val="22"/>
        </w:rPr>
        <w:lastRenderedPageBreak/>
        <w:t xml:space="preserve">employee retention, and performance of the nurses in the interview session. The quality of hire of the employees is calculated by adding performance, retention, and productivity and then dividing the result by the total number of people applied for the nursing job position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Cohu</w:t>
      </w:r>
      <w:proofErr w:type="spellEnd"/>
      <w:r w:rsidRPr="00C24BB3">
        <w:rPr>
          <w:rFonts w:asciiTheme="majorHAnsi" w:hAnsiTheme="majorHAnsi" w:cstheme="majorHAnsi"/>
          <w:color w:val="000000" w:themeColor="text1"/>
          <w:sz w:val="22"/>
          <w:szCs w:val="22"/>
          <w:highlight w:val="white"/>
        </w:rPr>
        <w:t>, 2022, p.13)</w:t>
      </w:r>
      <w:r w:rsidRPr="00C24BB3">
        <w:rPr>
          <w:rFonts w:asciiTheme="majorHAnsi" w:hAnsiTheme="majorHAnsi" w:cstheme="majorHAnsi"/>
          <w:color w:val="000000" w:themeColor="text1"/>
          <w:sz w:val="22"/>
          <w:szCs w:val="22"/>
        </w:rPr>
        <w:t xml:space="preserve">. </w:t>
      </w:r>
    </w:p>
    <w:p w14:paraId="676CCB3F"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b/>
          <w:color w:val="000000" w:themeColor="text1"/>
          <w:sz w:val="22"/>
          <w:szCs w:val="22"/>
        </w:rPr>
        <w:t xml:space="preserve">Views per post: </w:t>
      </w:r>
      <w:r w:rsidRPr="00C24BB3">
        <w:rPr>
          <w:rFonts w:asciiTheme="majorHAnsi" w:hAnsiTheme="majorHAnsi" w:cstheme="majorHAnsi"/>
          <w:color w:val="000000" w:themeColor="text1"/>
          <w:sz w:val="22"/>
          <w:szCs w:val="22"/>
        </w:rPr>
        <w:t xml:space="preserve">Views per post measure the number of views of the posts uploaded on the website and social media sites. NHS uploads 10 posts per week to recruit new nurses and 2000 views per post every week will measure the success of recruiting nurses </w:t>
      </w:r>
      <w:r w:rsidRPr="00C24BB3">
        <w:rPr>
          <w:rFonts w:asciiTheme="majorHAnsi" w:hAnsiTheme="majorHAnsi" w:cstheme="majorHAnsi"/>
          <w:color w:val="000000" w:themeColor="text1"/>
          <w:sz w:val="22"/>
          <w:szCs w:val="22"/>
          <w:highlight w:val="white"/>
        </w:rPr>
        <w:t>(</w:t>
      </w:r>
      <w:proofErr w:type="spellStart"/>
      <w:r w:rsidRPr="00C24BB3">
        <w:rPr>
          <w:rFonts w:asciiTheme="majorHAnsi" w:hAnsiTheme="majorHAnsi" w:cstheme="majorHAnsi"/>
          <w:color w:val="000000" w:themeColor="text1"/>
          <w:sz w:val="22"/>
          <w:szCs w:val="22"/>
          <w:highlight w:val="white"/>
        </w:rPr>
        <w:t>Cohu</w:t>
      </w:r>
      <w:proofErr w:type="spellEnd"/>
      <w:r w:rsidRPr="00C24BB3">
        <w:rPr>
          <w:rFonts w:asciiTheme="majorHAnsi" w:hAnsiTheme="majorHAnsi" w:cstheme="majorHAnsi"/>
          <w:color w:val="000000" w:themeColor="text1"/>
          <w:sz w:val="22"/>
          <w:szCs w:val="22"/>
          <w:highlight w:val="white"/>
        </w:rPr>
        <w:t>, 2022, p.13)</w:t>
      </w:r>
      <w:r w:rsidRPr="00C24BB3">
        <w:rPr>
          <w:rFonts w:asciiTheme="majorHAnsi" w:hAnsiTheme="majorHAnsi" w:cstheme="majorHAnsi"/>
          <w:color w:val="000000" w:themeColor="text1"/>
          <w:sz w:val="22"/>
          <w:szCs w:val="22"/>
        </w:rPr>
        <w:t>.</w:t>
      </w:r>
    </w:p>
    <w:p w14:paraId="53BE26DF" w14:textId="77777777" w:rsidR="00EB15A5" w:rsidRPr="00C24BB3" w:rsidRDefault="00000000">
      <w:pPr>
        <w:pStyle w:val="Heading1"/>
        <w:rPr>
          <w:rFonts w:asciiTheme="majorHAnsi" w:hAnsiTheme="majorHAnsi" w:cstheme="majorHAnsi"/>
          <w:color w:val="000000" w:themeColor="text1"/>
          <w:sz w:val="22"/>
          <w:szCs w:val="22"/>
        </w:rPr>
      </w:pPr>
      <w:bookmarkStart w:id="9" w:name="_heading=h.y71bawq5khwe" w:colFirst="0" w:colLast="0"/>
      <w:bookmarkEnd w:id="9"/>
      <w:r w:rsidRPr="00C24BB3">
        <w:rPr>
          <w:rFonts w:asciiTheme="majorHAnsi" w:hAnsiTheme="majorHAnsi" w:cstheme="majorHAnsi"/>
          <w:color w:val="000000" w:themeColor="text1"/>
          <w:sz w:val="22"/>
          <w:szCs w:val="22"/>
        </w:rPr>
        <w:t>8. Conclusion</w:t>
      </w:r>
    </w:p>
    <w:p w14:paraId="40E623EF" w14:textId="77777777" w:rsidR="00EB15A5" w:rsidRPr="00C24BB3" w:rsidRDefault="00000000">
      <w:pPr>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This report has discussed the nature of nursing staff shortage in the NHS to identify the situation during the time. Impacts of nursing staff shortages were also elaborated on to assess its influences on the healthcare system of the United Kingdom. PESTLE analysis was also constructed to acknowledge the impacts of external factors on nursing staff shortages in the NHS. Challenges of FTE Staff shortages were also spoken about here to identify the problems faced by the purple of this country </w:t>
      </w:r>
      <w:proofErr w:type="gramStart"/>
      <w:r w:rsidRPr="00C24BB3">
        <w:rPr>
          <w:rFonts w:asciiTheme="majorHAnsi" w:hAnsiTheme="majorHAnsi" w:cstheme="majorHAnsi"/>
          <w:color w:val="000000" w:themeColor="text1"/>
          <w:sz w:val="22"/>
          <w:szCs w:val="22"/>
        </w:rPr>
        <w:t>and also</w:t>
      </w:r>
      <w:proofErr w:type="gramEnd"/>
      <w:r w:rsidRPr="00C24BB3">
        <w:rPr>
          <w:rFonts w:asciiTheme="majorHAnsi" w:hAnsiTheme="majorHAnsi" w:cstheme="majorHAnsi"/>
          <w:color w:val="000000" w:themeColor="text1"/>
          <w:sz w:val="22"/>
          <w:szCs w:val="22"/>
        </w:rPr>
        <w:t xml:space="preserve"> faced by the healthcare system of this country. Solutions and success indicators were also highlighted here in this portfolio.</w:t>
      </w:r>
      <w:r w:rsidRPr="00C24BB3">
        <w:rPr>
          <w:rFonts w:asciiTheme="majorHAnsi" w:hAnsiTheme="majorHAnsi" w:cstheme="majorHAnsi"/>
          <w:color w:val="000000" w:themeColor="text1"/>
          <w:sz w:val="22"/>
          <w:szCs w:val="22"/>
        </w:rPr>
        <w:br w:type="page"/>
      </w:r>
    </w:p>
    <w:p w14:paraId="57FD6961" w14:textId="77777777" w:rsidR="00EB15A5" w:rsidRPr="00C24BB3" w:rsidRDefault="00000000">
      <w:pPr>
        <w:pStyle w:val="Heading1"/>
        <w:rPr>
          <w:rFonts w:asciiTheme="majorHAnsi" w:hAnsiTheme="majorHAnsi" w:cstheme="majorHAnsi"/>
          <w:color w:val="000000" w:themeColor="text1"/>
          <w:sz w:val="22"/>
          <w:szCs w:val="22"/>
        </w:rPr>
      </w:pPr>
      <w:bookmarkStart w:id="10" w:name="_heading=h.3rdcrjn" w:colFirst="0" w:colLast="0"/>
      <w:bookmarkEnd w:id="10"/>
      <w:r w:rsidRPr="00C24BB3">
        <w:rPr>
          <w:rFonts w:asciiTheme="majorHAnsi" w:hAnsiTheme="majorHAnsi" w:cstheme="majorHAnsi"/>
          <w:color w:val="000000" w:themeColor="text1"/>
          <w:sz w:val="22"/>
          <w:szCs w:val="22"/>
        </w:rPr>
        <w:lastRenderedPageBreak/>
        <w:t>References</w:t>
      </w:r>
    </w:p>
    <w:p w14:paraId="2FC09B1C" w14:textId="77777777" w:rsidR="00EB15A5" w:rsidRPr="00C24BB3" w:rsidRDefault="00000000">
      <w:pPr>
        <w:pStyle w:val="Heading2"/>
        <w:rPr>
          <w:rFonts w:asciiTheme="majorHAnsi" w:hAnsiTheme="majorHAnsi" w:cstheme="majorHAnsi"/>
          <w:color w:val="000000" w:themeColor="text1"/>
          <w:sz w:val="22"/>
          <w:szCs w:val="22"/>
        </w:rPr>
      </w:pPr>
      <w:bookmarkStart w:id="11" w:name="_heading=h.26in1rg" w:colFirst="0" w:colLast="0"/>
      <w:bookmarkEnd w:id="11"/>
      <w:r w:rsidRPr="00C24BB3">
        <w:rPr>
          <w:rFonts w:asciiTheme="majorHAnsi" w:hAnsiTheme="majorHAnsi" w:cstheme="majorHAnsi"/>
          <w:color w:val="000000" w:themeColor="text1"/>
          <w:sz w:val="22"/>
          <w:szCs w:val="22"/>
        </w:rPr>
        <w:t>Books and Journals</w:t>
      </w:r>
    </w:p>
    <w:p w14:paraId="246F501B" w14:textId="77777777" w:rsidR="00E244DC" w:rsidRPr="00C24BB3" w:rsidRDefault="00E244DC" w:rsidP="00E244DC">
      <w:pPr>
        <w:rPr>
          <w:rFonts w:asciiTheme="majorHAnsi" w:hAnsiTheme="majorHAnsi" w:cstheme="majorHAnsi"/>
          <w:color w:val="000000" w:themeColor="text1"/>
          <w:sz w:val="22"/>
          <w:szCs w:val="22"/>
          <w:highlight w:val="white"/>
        </w:rPr>
      </w:pPr>
      <w:r w:rsidRPr="00C24BB3">
        <w:rPr>
          <w:rFonts w:asciiTheme="majorHAnsi" w:hAnsiTheme="majorHAnsi" w:cstheme="majorHAnsi"/>
          <w:color w:val="000000" w:themeColor="text1"/>
          <w:sz w:val="22"/>
          <w:szCs w:val="22"/>
          <w:highlight w:val="white"/>
        </w:rPr>
        <w:t xml:space="preserve">Afolabi, A., Fernando, S. and </w:t>
      </w:r>
      <w:proofErr w:type="spellStart"/>
      <w:r w:rsidRPr="00C24BB3">
        <w:rPr>
          <w:rFonts w:asciiTheme="majorHAnsi" w:hAnsiTheme="majorHAnsi" w:cstheme="majorHAnsi"/>
          <w:color w:val="000000" w:themeColor="text1"/>
          <w:sz w:val="22"/>
          <w:szCs w:val="22"/>
          <w:highlight w:val="white"/>
        </w:rPr>
        <w:t>Bottiglieri</w:t>
      </w:r>
      <w:proofErr w:type="spellEnd"/>
      <w:r w:rsidRPr="00C24BB3">
        <w:rPr>
          <w:rFonts w:asciiTheme="majorHAnsi" w:hAnsiTheme="majorHAnsi" w:cstheme="majorHAnsi"/>
          <w:color w:val="000000" w:themeColor="text1"/>
          <w:sz w:val="22"/>
          <w:szCs w:val="22"/>
          <w:highlight w:val="white"/>
        </w:rPr>
        <w:t xml:space="preserve">, T., (2018). The effect of organisational factors in motivating healthcare employees: a systematic review. </w:t>
      </w:r>
      <w:r w:rsidRPr="00C24BB3">
        <w:rPr>
          <w:rFonts w:asciiTheme="majorHAnsi" w:hAnsiTheme="majorHAnsi" w:cstheme="majorHAnsi"/>
          <w:i/>
          <w:color w:val="000000" w:themeColor="text1"/>
          <w:sz w:val="22"/>
          <w:szCs w:val="22"/>
          <w:highlight w:val="white"/>
        </w:rPr>
        <w:t>British Journal of Healthcare Management</w:t>
      </w:r>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24</w:t>
      </w:r>
      <w:r w:rsidRPr="00C24BB3">
        <w:rPr>
          <w:rFonts w:asciiTheme="majorHAnsi" w:hAnsiTheme="majorHAnsi" w:cstheme="majorHAnsi"/>
          <w:color w:val="000000" w:themeColor="text1"/>
          <w:sz w:val="22"/>
          <w:szCs w:val="22"/>
          <w:highlight w:val="white"/>
        </w:rPr>
        <w:t>(12), pp.603-610.</w:t>
      </w:r>
    </w:p>
    <w:p w14:paraId="5D60F2E0" w14:textId="77777777" w:rsidR="00E244DC" w:rsidRPr="00C24BB3" w:rsidRDefault="00E244DC" w:rsidP="00E244DC">
      <w:pPr>
        <w:rPr>
          <w:rFonts w:asciiTheme="majorHAnsi" w:hAnsiTheme="majorHAnsi" w:cstheme="majorHAnsi"/>
          <w:color w:val="000000" w:themeColor="text1"/>
          <w:sz w:val="22"/>
          <w:szCs w:val="22"/>
          <w:shd w:val="clear" w:color="auto" w:fill="FFFFFF"/>
        </w:rPr>
      </w:pPr>
      <w:proofErr w:type="spellStart"/>
      <w:r w:rsidRPr="00C24BB3">
        <w:rPr>
          <w:rFonts w:asciiTheme="majorHAnsi" w:hAnsiTheme="majorHAnsi" w:cstheme="majorHAnsi"/>
          <w:color w:val="000000" w:themeColor="text1"/>
          <w:sz w:val="22"/>
          <w:szCs w:val="22"/>
          <w:shd w:val="clear" w:color="auto" w:fill="FFFFFF"/>
        </w:rPr>
        <w:t>Alderwick</w:t>
      </w:r>
      <w:proofErr w:type="spellEnd"/>
      <w:r w:rsidRPr="00C24BB3">
        <w:rPr>
          <w:rFonts w:asciiTheme="majorHAnsi" w:hAnsiTheme="majorHAnsi" w:cstheme="majorHAnsi"/>
          <w:color w:val="000000" w:themeColor="text1"/>
          <w:sz w:val="22"/>
          <w:szCs w:val="22"/>
          <w:shd w:val="clear" w:color="auto" w:fill="FFFFFF"/>
        </w:rPr>
        <w:t xml:space="preserve">, H., Dunn, P., Gardner, T., Mays, N. and Dixon, J., (2021). Will a new NHS structure in England help recovery from the </w:t>
      </w:r>
      <w:proofErr w:type="gramStart"/>
      <w:r w:rsidRPr="00C24BB3">
        <w:rPr>
          <w:rFonts w:asciiTheme="majorHAnsi" w:hAnsiTheme="majorHAnsi" w:cstheme="majorHAnsi"/>
          <w:color w:val="000000" w:themeColor="text1"/>
          <w:sz w:val="22"/>
          <w:szCs w:val="22"/>
          <w:shd w:val="clear" w:color="auto" w:fill="FFFFFF"/>
        </w:rPr>
        <w:t>pandemic?.</w:t>
      </w:r>
      <w:proofErr w:type="gramEnd"/>
      <w:r w:rsidRPr="00C24BB3">
        <w:rPr>
          <w:rFonts w:asciiTheme="majorHAnsi" w:hAnsiTheme="majorHAnsi" w:cstheme="majorHAnsi"/>
          <w:color w:val="000000" w:themeColor="text1"/>
          <w:sz w:val="22"/>
          <w:szCs w:val="22"/>
          <w:shd w:val="clear" w:color="auto" w:fill="FFFFFF"/>
        </w:rPr>
        <w:t> </w:t>
      </w:r>
      <w:proofErr w:type="spellStart"/>
      <w:r w:rsidRPr="00C24BB3">
        <w:rPr>
          <w:rFonts w:asciiTheme="majorHAnsi" w:hAnsiTheme="majorHAnsi" w:cstheme="majorHAnsi"/>
          <w:i/>
          <w:iCs/>
          <w:color w:val="000000" w:themeColor="text1"/>
          <w:sz w:val="22"/>
          <w:szCs w:val="22"/>
          <w:shd w:val="clear" w:color="auto" w:fill="FFFFFF"/>
        </w:rPr>
        <w:t>bmj</w:t>
      </w:r>
      <w:proofErr w:type="spellEnd"/>
      <w:r w:rsidRPr="00C24BB3">
        <w:rPr>
          <w:rFonts w:asciiTheme="majorHAnsi" w:hAnsiTheme="majorHAnsi" w:cstheme="majorHAnsi"/>
          <w:color w:val="000000" w:themeColor="text1"/>
          <w:sz w:val="22"/>
          <w:szCs w:val="22"/>
          <w:shd w:val="clear" w:color="auto" w:fill="FFFFFF"/>
        </w:rPr>
        <w:t>, </w:t>
      </w:r>
      <w:r w:rsidRPr="00C24BB3">
        <w:rPr>
          <w:rFonts w:asciiTheme="majorHAnsi" w:hAnsiTheme="majorHAnsi" w:cstheme="majorHAnsi"/>
          <w:i/>
          <w:iCs/>
          <w:color w:val="000000" w:themeColor="text1"/>
          <w:sz w:val="22"/>
          <w:szCs w:val="22"/>
          <w:shd w:val="clear" w:color="auto" w:fill="FFFFFF"/>
        </w:rPr>
        <w:t>372</w:t>
      </w:r>
      <w:r w:rsidRPr="00C24BB3">
        <w:rPr>
          <w:rFonts w:asciiTheme="majorHAnsi" w:hAnsiTheme="majorHAnsi" w:cstheme="majorHAnsi"/>
          <w:color w:val="000000" w:themeColor="text1"/>
          <w:sz w:val="22"/>
          <w:szCs w:val="22"/>
          <w:shd w:val="clear" w:color="auto" w:fill="FFFFFF"/>
        </w:rPr>
        <w:t xml:space="preserve">.      </w:t>
      </w:r>
    </w:p>
    <w:p w14:paraId="6B5257C2" w14:textId="77777777" w:rsidR="00E244DC" w:rsidRPr="00C24BB3" w:rsidRDefault="00E244DC" w:rsidP="00E244DC">
      <w:pPr>
        <w:rPr>
          <w:rFonts w:asciiTheme="majorHAnsi" w:hAnsiTheme="majorHAnsi" w:cstheme="majorHAnsi"/>
          <w:color w:val="000000" w:themeColor="text1"/>
          <w:sz w:val="22"/>
          <w:szCs w:val="22"/>
          <w:shd w:val="clear" w:color="auto" w:fill="FFFFFF"/>
        </w:rPr>
      </w:pPr>
      <w:r w:rsidRPr="00C24BB3">
        <w:rPr>
          <w:rFonts w:asciiTheme="majorHAnsi" w:hAnsiTheme="majorHAnsi" w:cstheme="majorHAnsi"/>
          <w:color w:val="000000" w:themeColor="text1"/>
          <w:sz w:val="22"/>
          <w:szCs w:val="22"/>
          <w:shd w:val="clear" w:color="auto" w:fill="FFFFFF"/>
        </w:rPr>
        <w:t xml:space="preserve">Aldridge, R.W., </w:t>
      </w:r>
      <w:proofErr w:type="spellStart"/>
      <w:r w:rsidRPr="00C24BB3">
        <w:rPr>
          <w:rFonts w:asciiTheme="majorHAnsi" w:hAnsiTheme="majorHAnsi" w:cstheme="majorHAnsi"/>
          <w:color w:val="000000" w:themeColor="text1"/>
          <w:sz w:val="22"/>
          <w:szCs w:val="22"/>
          <w:shd w:val="clear" w:color="auto" w:fill="FFFFFF"/>
        </w:rPr>
        <w:t>Lewer</w:t>
      </w:r>
      <w:proofErr w:type="spellEnd"/>
      <w:r w:rsidRPr="00C24BB3">
        <w:rPr>
          <w:rFonts w:asciiTheme="majorHAnsi" w:hAnsiTheme="majorHAnsi" w:cstheme="majorHAnsi"/>
          <w:color w:val="000000" w:themeColor="text1"/>
          <w:sz w:val="22"/>
          <w:szCs w:val="22"/>
          <w:shd w:val="clear" w:color="auto" w:fill="FFFFFF"/>
        </w:rPr>
        <w:t xml:space="preserve">, D., </w:t>
      </w:r>
      <w:proofErr w:type="spellStart"/>
      <w:r w:rsidRPr="00C24BB3">
        <w:rPr>
          <w:rFonts w:asciiTheme="majorHAnsi" w:hAnsiTheme="majorHAnsi" w:cstheme="majorHAnsi"/>
          <w:color w:val="000000" w:themeColor="text1"/>
          <w:sz w:val="22"/>
          <w:szCs w:val="22"/>
          <w:shd w:val="clear" w:color="auto" w:fill="FFFFFF"/>
        </w:rPr>
        <w:t>Katikireddi</w:t>
      </w:r>
      <w:proofErr w:type="spellEnd"/>
      <w:r w:rsidRPr="00C24BB3">
        <w:rPr>
          <w:rFonts w:asciiTheme="majorHAnsi" w:hAnsiTheme="majorHAnsi" w:cstheme="majorHAnsi"/>
          <w:color w:val="000000" w:themeColor="text1"/>
          <w:sz w:val="22"/>
          <w:szCs w:val="22"/>
          <w:shd w:val="clear" w:color="auto" w:fill="FFFFFF"/>
        </w:rPr>
        <w:t xml:space="preserve">, S.V., Mathur, R., Pathak, N., Burns, R., </w:t>
      </w:r>
      <w:proofErr w:type="spellStart"/>
      <w:r w:rsidRPr="00C24BB3">
        <w:rPr>
          <w:rFonts w:asciiTheme="majorHAnsi" w:hAnsiTheme="majorHAnsi" w:cstheme="majorHAnsi"/>
          <w:color w:val="000000" w:themeColor="text1"/>
          <w:sz w:val="22"/>
          <w:szCs w:val="22"/>
          <w:shd w:val="clear" w:color="auto" w:fill="FFFFFF"/>
        </w:rPr>
        <w:t>Fragaszy</w:t>
      </w:r>
      <w:proofErr w:type="spellEnd"/>
      <w:r w:rsidRPr="00C24BB3">
        <w:rPr>
          <w:rFonts w:asciiTheme="majorHAnsi" w:hAnsiTheme="majorHAnsi" w:cstheme="majorHAnsi"/>
          <w:color w:val="000000" w:themeColor="text1"/>
          <w:sz w:val="22"/>
          <w:szCs w:val="22"/>
          <w:shd w:val="clear" w:color="auto" w:fill="FFFFFF"/>
        </w:rPr>
        <w:t xml:space="preserve">, E.B., Johnson, A.M., I. and Hayward, A., (2020). Black, </w:t>
      </w:r>
      <w:proofErr w:type="gramStart"/>
      <w:r w:rsidRPr="00C24BB3">
        <w:rPr>
          <w:rFonts w:asciiTheme="majorHAnsi" w:hAnsiTheme="majorHAnsi" w:cstheme="majorHAnsi"/>
          <w:color w:val="000000" w:themeColor="text1"/>
          <w:sz w:val="22"/>
          <w:szCs w:val="22"/>
          <w:shd w:val="clear" w:color="auto" w:fill="FFFFFF"/>
        </w:rPr>
        <w:t>Asian</w:t>
      </w:r>
      <w:proofErr w:type="gramEnd"/>
      <w:r w:rsidRPr="00C24BB3">
        <w:rPr>
          <w:rFonts w:asciiTheme="majorHAnsi" w:hAnsiTheme="majorHAnsi" w:cstheme="majorHAnsi"/>
          <w:color w:val="000000" w:themeColor="text1"/>
          <w:sz w:val="22"/>
          <w:szCs w:val="22"/>
          <w:shd w:val="clear" w:color="auto" w:fill="FFFFFF"/>
        </w:rPr>
        <w:t xml:space="preserve"> and Minority Ethnic groups in England are at increased risk of death from COVID-19: indirect standardisation of NHS mortality data. </w:t>
      </w:r>
      <w:proofErr w:type="spellStart"/>
      <w:r w:rsidRPr="00C24BB3">
        <w:rPr>
          <w:rFonts w:asciiTheme="majorHAnsi" w:hAnsiTheme="majorHAnsi" w:cstheme="majorHAnsi"/>
          <w:i/>
          <w:iCs/>
          <w:color w:val="000000" w:themeColor="text1"/>
          <w:sz w:val="22"/>
          <w:szCs w:val="22"/>
          <w:shd w:val="clear" w:color="auto" w:fill="FFFFFF"/>
        </w:rPr>
        <w:t>Wellcome</w:t>
      </w:r>
      <w:proofErr w:type="spellEnd"/>
      <w:r w:rsidRPr="00C24BB3">
        <w:rPr>
          <w:rFonts w:asciiTheme="majorHAnsi" w:hAnsiTheme="majorHAnsi" w:cstheme="majorHAnsi"/>
          <w:i/>
          <w:iCs/>
          <w:color w:val="000000" w:themeColor="text1"/>
          <w:sz w:val="22"/>
          <w:szCs w:val="22"/>
          <w:shd w:val="clear" w:color="auto" w:fill="FFFFFF"/>
        </w:rPr>
        <w:t xml:space="preserve"> open research</w:t>
      </w:r>
      <w:r w:rsidRPr="00C24BB3">
        <w:rPr>
          <w:rFonts w:asciiTheme="majorHAnsi" w:hAnsiTheme="majorHAnsi" w:cstheme="majorHAnsi"/>
          <w:color w:val="000000" w:themeColor="text1"/>
          <w:sz w:val="22"/>
          <w:szCs w:val="22"/>
          <w:shd w:val="clear" w:color="auto" w:fill="FFFFFF"/>
        </w:rPr>
        <w:t>, </w:t>
      </w:r>
      <w:r w:rsidRPr="00C24BB3">
        <w:rPr>
          <w:rFonts w:asciiTheme="majorHAnsi" w:hAnsiTheme="majorHAnsi" w:cstheme="majorHAnsi"/>
          <w:i/>
          <w:iCs/>
          <w:color w:val="000000" w:themeColor="text1"/>
          <w:sz w:val="22"/>
          <w:szCs w:val="22"/>
          <w:shd w:val="clear" w:color="auto" w:fill="FFFFFF"/>
        </w:rPr>
        <w:t>5</w:t>
      </w:r>
      <w:r w:rsidRPr="00C24BB3">
        <w:rPr>
          <w:rFonts w:asciiTheme="majorHAnsi" w:hAnsiTheme="majorHAnsi" w:cstheme="majorHAnsi"/>
          <w:color w:val="000000" w:themeColor="text1"/>
          <w:sz w:val="22"/>
          <w:szCs w:val="22"/>
          <w:shd w:val="clear" w:color="auto" w:fill="FFFFFF"/>
        </w:rPr>
        <w:t xml:space="preserve">.    </w:t>
      </w:r>
    </w:p>
    <w:p w14:paraId="50FDAC41" w14:textId="77777777" w:rsidR="00E244DC" w:rsidRPr="00C24BB3" w:rsidRDefault="00E244DC" w:rsidP="00E244DC">
      <w:pPr>
        <w:rPr>
          <w:rFonts w:asciiTheme="majorHAnsi" w:hAnsiTheme="majorHAnsi" w:cstheme="majorHAnsi"/>
          <w:color w:val="000000" w:themeColor="text1"/>
          <w:sz w:val="22"/>
          <w:szCs w:val="22"/>
          <w:highlight w:val="white"/>
        </w:rPr>
      </w:pPr>
      <w:proofErr w:type="spellStart"/>
      <w:r w:rsidRPr="00C24BB3">
        <w:rPr>
          <w:rFonts w:asciiTheme="majorHAnsi" w:hAnsiTheme="majorHAnsi" w:cstheme="majorHAnsi"/>
          <w:color w:val="000000" w:themeColor="text1"/>
          <w:sz w:val="22"/>
          <w:szCs w:val="22"/>
          <w:highlight w:val="white"/>
        </w:rPr>
        <w:t>Cohu</w:t>
      </w:r>
      <w:proofErr w:type="spellEnd"/>
      <w:r w:rsidRPr="00C24BB3">
        <w:rPr>
          <w:rFonts w:asciiTheme="majorHAnsi" w:hAnsiTheme="majorHAnsi" w:cstheme="majorHAnsi"/>
          <w:color w:val="000000" w:themeColor="text1"/>
          <w:sz w:val="22"/>
          <w:szCs w:val="22"/>
          <w:highlight w:val="white"/>
        </w:rPr>
        <w:t xml:space="preserve">, J., (2022). Can an Old Theory Help Solve a Contemporary </w:t>
      </w:r>
      <w:proofErr w:type="spellStart"/>
      <w:r w:rsidRPr="00C24BB3">
        <w:rPr>
          <w:rFonts w:asciiTheme="majorHAnsi" w:hAnsiTheme="majorHAnsi" w:cstheme="majorHAnsi"/>
          <w:color w:val="000000" w:themeColor="text1"/>
          <w:sz w:val="22"/>
          <w:szCs w:val="22"/>
          <w:highlight w:val="white"/>
        </w:rPr>
        <w:t>Labor</w:t>
      </w:r>
      <w:proofErr w:type="spellEnd"/>
      <w:r w:rsidRPr="00C24BB3">
        <w:rPr>
          <w:rFonts w:asciiTheme="majorHAnsi" w:hAnsiTheme="majorHAnsi" w:cstheme="majorHAnsi"/>
          <w:color w:val="000000" w:themeColor="text1"/>
          <w:sz w:val="22"/>
          <w:szCs w:val="22"/>
          <w:highlight w:val="white"/>
        </w:rPr>
        <w:t xml:space="preserve"> Crisis? Applying JCM to the Current </w:t>
      </w:r>
      <w:proofErr w:type="spellStart"/>
      <w:r w:rsidRPr="00C24BB3">
        <w:rPr>
          <w:rFonts w:asciiTheme="majorHAnsi" w:hAnsiTheme="majorHAnsi" w:cstheme="majorHAnsi"/>
          <w:color w:val="000000" w:themeColor="text1"/>
          <w:sz w:val="22"/>
          <w:szCs w:val="22"/>
          <w:highlight w:val="white"/>
        </w:rPr>
        <w:t>Labor</w:t>
      </w:r>
      <w:proofErr w:type="spellEnd"/>
      <w:r w:rsidRPr="00C24BB3">
        <w:rPr>
          <w:rFonts w:asciiTheme="majorHAnsi" w:hAnsiTheme="majorHAnsi" w:cstheme="majorHAnsi"/>
          <w:color w:val="000000" w:themeColor="text1"/>
          <w:sz w:val="22"/>
          <w:szCs w:val="22"/>
          <w:highlight w:val="white"/>
        </w:rPr>
        <w:t xml:space="preserve"> Shortage. </w:t>
      </w:r>
      <w:r w:rsidRPr="00C24BB3">
        <w:rPr>
          <w:rFonts w:asciiTheme="majorHAnsi" w:hAnsiTheme="majorHAnsi" w:cstheme="majorHAnsi"/>
          <w:i/>
          <w:color w:val="000000" w:themeColor="text1"/>
          <w:sz w:val="22"/>
          <w:szCs w:val="22"/>
          <w:highlight w:val="white"/>
        </w:rPr>
        <w:t>The Journal of Values-Based Leadership</w:t>
      </w:r>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15</w:t>
      </w:r>
      <w:r w:rsidRPr="00C24BB3">
        <w:rPr>
          <w:rFonts w:asciiTheme="majorHAnsi" w:hAnsiTheme="majorHAnsi" w:cstheme="majorHAnsi"/>
          <w:color w:val="000000" w:themeColor="text1"/>
          <w:sz w:val="22"/>
          <w:szCs w:val="22"/>
          <w:highlight w:val="white"/>
        </w:rPr>
        <w:t>(2), p.13.</w:t>
      </w:r>
    </w:p>
    <w:p w14:paraId="2EC62057" w14:textId="77777777" w:rsidR="00E244DC" w:rsidRPr="00C24BB3" w:rsidRDefault="00E244DC" w:rsidP="00E244DC">
      <w:pPr>
        <w:rPr>
          <w:rFonts w:asciiTheme="majorHAnsi" w:hAnsiTheme="majorHAnsi" w:cstheme="majorHAnsi"/>
          <w:color w:val="000000" w:themeColor="text1"/>
          <w:sz w:val="22"/>
          <w:szCs w:val="22"/>
          <w:highlight w:val="white"/>
        </w:rPr>
      </w:pPr>
      <w:r w:rsidRPr="00C24BB3">
        <w:rPr>
          <w:rFonts w:asciiTheme="majorHAnsi" w:hAnsiTheme="majorHAnsi" w:cstheme="majorHAnsi"/>
          <w:color w:val="000000" w:themeColor="text1"/>
          <w:sz w:val="22"/>
          <w:szCs w:val="22"/>
          <w:highlight w:val="white"/>
        </w:rPr>
        <w:t xml:space="preserve">Green, A., Owen, D., </w:t>
      </w:r>
      <w:proofErr w:type="spellStart"/>
      <w:r w:rsidRPr="00C24BB3">
        <w:rPr>
          <w:rFonts w:asciiTheme="majorHAnsi" w:hAnsiTheme="majorHAnsi" w:cstheme="majorHAnsi"/>
          <w:color w:val="000000" w:themeColor="text1"/>
          <w:sz w:val="22"/>
          <w:szCs w:val="22"/>
          <w:highlight w:val="white"/>
        </w:rPr>
        <w:t>Atfield</w:t>
      </w:r>
      <w:proofErr w:type="spellEnd"/>
      <w:r w:rsidRPr="00C24BB3">
        <w:rPr>
          <w:rFonts w:asciiTheme="majorHAnsi" w:hAnsiTheme="majorHAnsi" w:cstheme="majorHAnsi"/>
          <w:color w:val="000000" w:themeColor="text1"/>
          <w:sz w:val="22"/>
          <w:szCs w:val="22"/>
          <w:highlight w:val="white"/>
        </w:rPr>
        <w:t xml:space="preserve">, G., </w:t>
      </w:r>
      <w:proofErr w:type="spellStart"/>
      <w:r w:rsidRPr="00C24BB3">
        <w:rPr>
          <w:rFonts w:asciiTheme="majorHAnsi" w:hAnsiTheme="majorHAnsi" w:cstheme="majorHAnsi"/>
          <w:color w:val="000000" w:themeColor="text1"/>
          <w:sz w:val="22"/>
          <w:szCs w:val="22"/>
          <w:highlight w:val="white"/>
        </w:rPr>
        <w:t>Baldauf</w:t>
      </w:r>
      <w:proofErr w:type="spellEnd"/>
      <w:r w:rsidRPr="00C24BB3">
        <w:rPr>
          <w:rFonts w:asciiTheme="majorHAnsi" w:hAnsiTheme="majorHAnsi" w:cstheme="majorHAnsi"/>
          <w:color w:val="000000" w:themeColor="text1"/>
          <w:sz w:val="22"/>
          <w:szCs w:val="22"/>
          <w:highlight w:val="white"/>
        </w:rPr>
        <w:t xml:space="preserve">, B., Bramley, G. and </w:t>
      </w:r>
      <w:proofErr w:type="spellStart"/>
      <w:r w:rsidRPr="00C24BB3">
        <w:rPr>
          <w:rFonts w:asciiTheme="majorHAnsi" w:hAnsiTheme="majorHAnsi" w:cstheme="majorHAnsi"/>
          <w:color w:val="000000" w:themeColor="text1"/>
          <w:sz w:val="22"/>
          <w:szCs w:val="22"/>
          <w:highlight w:val="white"/>
        </w:rPr>
        <w:t>Kispeter</w:t>
      </w:r>
      <w:proofErr w:type="spellEnd"/>
      <w:r w:rsidRPr="00C24BB3">
        <w:rPr>
          <w:rFonts w:asciiTheme="majorHAnsi" w:hAnsiTheme="majorHAnsi" w:cstheme="majorHAnsi"/>
          <w:color w:val="000000" w:themeColor="text1"/>
          <w:sz w:val="22"/>
          <w:szCs w:val="22"/>
          <w:highlight w:val="white"/>
        </w:rPr>
        <w:t xml:space="preserve">, E., (2020). Employer decision-making around skill shortages, employee shortages and migration: Literature review. </w:t>
      </w:r>
      <w:r w:rsidRPr="00C24BB3">
        <w:rPr>
          <w:rFonts w:asciiTheme="majorHAnsi" w:hAnsiTheme="majorHAnsi" w:cstheme="majorHAnsi"/>
          <w:i/>
          <w:color w:val="000000" w:themeColor="text1"/>
          <w:sz w:val="22"/>
          <w:szCs w:val="22"/>
          <w:highlight w:val="white"/>
        </w:rPr>
        <w:t>Institute for Employment Research, University of Warwick. Report commissioned by the Migration Advisory Committee</w:t>
      </w:r>
      <w:r w:rsidRPr="00C24BB3">
        <w:rPr>
          <w:rFonts w:asciiTheme="majorHAnsi" w:hAnsiTheme="majorHAnsi" w:cstheme="majorHAnsi"/>
          <w:color w:val="000000" w:themeColor="text1"/>
          <w:sz w:val="22"/>
          <w:szCs w:val="22"/>
          <w:highlight w:val="white"/>
        </w:rPr>
        <w:t>.</w:t>
      </w:r>
    </w:p>
    <w:p w14:paraId="01D38493" w14:textId="77777777" w:rsidR="00E244DC" w:rsidRPr="00C24BB3" w:rsidRDefault="00E244DC" w:rsidP="00E244DC">
      <w:pPr>
        <w:rPr>
          <w:rFonts w:asciiTheme="majorHAnsi" w:hAnsiTheme="majorHAnsi" w:cstheme="majorHAnsi"/>
          <w:color w:val="000000" w:themeColor="text1"/>
          <w:sz w:val="22"/>
          <w:szCs w:val="22"/>
          <w:highlight w:val="white"/>
        </w:rPr>
      </w:pPr>
      <w:proofErr w:type="spellStart"/>
      <w:r w:rsidRPr="00C24BB3">
        <w:rPr>
          <w:rFonts w:asciiTheme="majorHAnsi" w:hAnsiTheme="majorHAnsi" w:cstheme="majorHAnsi"/>
          <w:color w:val="000000" w:themeColor="text1"/>
          <w:sz w:val="22"/>
          <w:szCs w:val="22"/>
          <w:highlight w:val="white"/>
        </w:rPr>
        <w:t>Lumadi</w:t>
      </w:r>
      <w:proofErr w:type="spellEnd"/>
      <w:r w:rsidRPr="00C24BB3">
        <w:rPr>
          <w:rFonts w:asciiTheme="majorHAnsi" w:hAnsiTheme="majorHAnsi" w:cstheme="majorHAnsi"/>
          <w:color w:val="000000" w:themeColor="text1"/>
          <w:sz w:val="22"/>
          <w:szCs w:val="22"/>
          <w:highlight w:val="white"/>
        </w:rPr>
        <w:t xml:space="preserve">, T.G. and Matlala, M.S., (2019). Perceptions of midwives on shortage and retention of staff at a public hospital in Tshwane District. </w:t>
      </w:r>
      <w:proofErr w:type="spellStart"/>
      <w:r w:rsidRPr="00C24BB3">
        <w:rPr>
          <w:rFonts w:asciiTheme="majorHAnsi" w:hAnsiTheme="majorHAnsi" w:cstheme="majorHAnsi"/>
          <w:i/>
          <w:color w:val="000000" w:themeColor="text1"/>
          <w:sz w:val="22"/>
          <w:szCs w:val="22"/>
          <w:highlight w:val="white"/>
        </w:rPr>
        <w:t>Curationis</w:t>
      </w:r>
      <w:proofErr w:type="spellEnd"/>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42</w:t>
      </w:r>
      <w:r w:rsidRPr="00C24BB3">
        <w:rPr>
          <w:rFonts w:asciiTheme="majorHAnsi" w:hAnsiTheme="majorHAnsi" w:cstheme="majorHAnsi"/>
          <w:color w:val="000000" w:themeColor="text1"/>
          <w:sz w:val="22"/>
          <w:szCs w:val="22"/>
          <w:highlight w:val="white"/>
        </w:rPr>
        <w:t>(1), pp.1-10.</w:t>
      </w:r>
    </w:p>
    <w:p w14:paraId="2A919C26" w14:textId="77777777" w:rsidR="00E244DC" w:rsidRPr="00C24BB3" w:rsidRDefault="00E244DC" w:rsidP="00E244DC">
      <w:pPr>
        <w:rPr>
          <w:rFonts w:asciiTheme="majorHAnsi" w:hAnsiTheme="majorHAnsi" w:cstheme="majorHAnsi"/>
          <w:color w:val="000000" w:themeColor="text1"/>
          <w:sz w:val="22"/>
          <w:szCs w:val="22"/>
          <w:highlight w:val="white"/>
        </w:rPr>
      </w:pPr>
      <w:proofErr w:type="spellStart"/>
      <w:r w:rsidRPr="00C24BB3">
        <w:rPr>
          <w:rFonts w:asciiTheme="majorHAnsi" w:hAnsiTheme="majorHAnsi" w:cstheme="majorHAnsi"/>
          <w:color w:val="000000" w:themeColor="text1"/>
          <w:sz w:val="22"/>
          <w:szCs w:val="22"/>
          <w:highlight w:val="white"/>
        </w:rPr>
        <w:t>Marć</w:t>
      </w:r>
      <w:proofErr w:type="spellEnd"/>
      <w:r w:rsidRPr="00C24BB3">
        <w:rPr>
          <w:rFonts w:asciiTheme="majorHAnsi" w:hAnsiTheme="majorHAnsi" w:cstheme="majorHAnsi"/>
          <w:color w:val="000000" w:themeColor="text1"/>
          <w:sz w:val="22"/>
          <w:szCs w:val="22"/>
          <w:highlight w:val="white"/>
        </w:rPr>
        <w:t xml:space="preserve">, M., </w:t>
      </w:r>
      <w:proofErr w:type="spellStart"/>
      <w:r w:rsidRPr="00C24BB3">
        <w:rPr>
          <w:rFonts w:asciiTheme="majorHAnsi" w:hAnsiTheme="majorHAnsi" w:cstheme="majorHAnsi"/>
          <w:color w:val="000000" w:themeColor="text1"/>
          <w:sz w:val="22"/>
          <w:szCs w:val="22"/>
          <w:highlight w:val="white"/>
        </w:rPr>
        <w:t>Bartosiewicz</w:t>
      </w:r>
      <w:proofErr w:type="spellEnd"/>
      <w:r w:rsidRPr="00C24BB3">
        <w:rPr>
          <w:rFonts w:asciiTheme="majorHAnsi" w:hAnsiTheme="majorHAnsi" w:cstheme="majorHAnsi"/>
          <w:color w:val="000000" w:themeColor="text1"/>
          <w:sz w:val="22"/>
          <w:szCs w:val="22"/>
          <w:highlight w:val="white"/>
        </w:rPr>
        <w:t xml:space="preserve">, A., </w:t>
      </w:r>
      <w:proofErr w:type="spellStart"/>
      <w:r w:rsidRPr="00C24BB3">
        <w:rPr>
          <w:rFonts w:asciiTheme="majorHAnsi" w:hAnsiTheme="majorHAnsi" w:cstheme="majorHAnsi"/>
          <w:color w:val="000000" w:themeColor="text1"/>
          <w:sz w:val="22"/>
          <w:szCs w:val="22"/>
          <w:highlight w:val="white"/>
        </w:rPr>
        <w:t>Burzyńska</w:t>
      </w:r>
      <w:proofErr w:type="spellEnd"/>
      <w:r w:rsidRPr="00C24BB3">
        <w:rPr>
          <w:rFonts w:asciiTheme="majorHAnsi" w:hAnsiTheme="majorHAnsi" w:cstheme="majorHAnsi"/>
          <w:color w:val="000000" w:themeColor="text1"/>
          <w:sz w:val="22"/>
          <w:szCs w:val="22"/>
          <w:highlight w:val="white"/>
        </w:rPr>
        <w:t xml:space="preserve">, J., </w:t>
      </w:r>
      <w:proofErr w:type="spellStart"/>
      <w:r w:rsidRPr="00C24BB3">
        <w:rPr>
          <w:rFonts w:asciiTheme="majorHAnsi" w:hAnsiTheme="majorHAnsi" w:cstheme="majorHAnsi"/>
          <w:color w:val="000000" w:themeColor="text1"/>
          <w:sz w:val="22"/>
          <w:szCs w:val="22"/>
          <w:highlight w:val="white"/>
        </w:rPr>
        <w:t>Chmiel</w:t>
      </w:r>
      <w:proofErr w:type="spellEnd"/>
      <w:r w:rsidRPr="00C24BB3">
        <w:rPr>
          <w:rFonts w:asciiTheme="majorHAnsi" w:hAnsiTheme="majorHAnsi" w:cstheme="majorHAnsi"/>
          <w:color w:val="000000" w:themeColor="text1"/>
          <w:sz w:val="22"/>
          <w:szCs w:val="22"/>
          <w:highlight w:val="white"/>
        </w:rPr>
        <w:t xml:space="preserve">, Z. and </w:t>
      </w:r>
      <w:proofErr w:type="spellStart"/>
      <w:r w:rsidRPr="00C24BB3">
        <w:rPr>
          <w:rFonts w:asciiTheme="majorHAnsi" w:hAnsiTheme="majorHAnsi" w:cstheme="majorHAnsi"/>
          <w:color w:val="000000" w:themeColor="text1"/>
          <w:sz w:val="22"/>
          <w:szCs w:val="22"/>
          <w:highlight w:val="white"/>
        </w:rPr>
        <w:t>Januszewicz</w:t>
      </w:r>
      <w:proofErr w:type="spellEnd"/>
      <w:r w:rsidRPr="00C24BB3">
        <w:rPr>
          <w:rFonts w:asciiTheme="majorHAnsi" w:hAnsiTheme="majorHAnsi" w:cstheme="majorHAnsi"/>
          <w:color w:val="000000" w:themeColor="text1"/>
          <w:sz w:val="22"/>
          <w:szCs w:val="22"/>
          <w:highlight w:val="white"/>
        </w:rPr>
        <w:t xml:space="preserve">, P., (2019). A nursing shortage–a prospect of global and local policies. </w:t>
      </w:r>
      <w:r w:rsidRPr="00C24BB3">
        <w:rPr>
          <w:rFonts w:asciiTheme="majorHAnsi" w:hAnsiTheme="majorHAnsi" w:cstheme="majorHAnsi"/>
          <w:i/>
          <w:color w:val="000000" w:themeColor="text1"/>
          <w:sz w:val="22"/>
          <w:szCs w:val="22"/>
          <w:highlight w:val="white"/>
        </w:rPr>
        <w:t>International nursing review</w:t>
      </w:r>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66</w:t>
      </w:r>
      <w:r w:rsidRPr="00C24BB3">
        <w:rPr>
          <w:rFonts w:asciiTheme="majorHAnsi" w:hAnsiTheme="majorHAnsi" w:cstheme="majorHAnsi"/>
          <w:color w:val="000000" w:themeColor="text1"/>
          <w:sz w:val="22"/>
          <w:szCs w:val="22"/>
          <w:highlight w:val="white"/>
        </w:rPr>
        <w:t>(1), pp.9-16.</w:t>
      </w:r>
    </w:p>
    <w:p w14:paraId="2F201FBF" w14:textId="77777777" w:rsidR="00E244DC" w:rsidRPr="00C24BB3" w:rsidRDefault="00E244DC" w:rsidP="00E244DC">
      <w:pPr>
        <w:rPr>
          <w:rFonts w:asciiTheme="majorHAnsi" w:hAnsiTheme="majorHAnsi" w:cstheme="majorHAnsi"/>
          <w:color w:val="000000" w:themeColor="text1"/>
          <w:sz w:val="22"/>
          <w:szCs w:val="22"/>
          <w:highlight w:val="white"/>
        </w:rPr>
      </w:pPr>
      <w:r w:rsidRPr="00C24BB3">
        <w:rPr>
          <w:rFonts w:asciiTheme="majorHAnsi" w:hAnsiTheme="majorHAnsi" w:cstheme="majorHAnsi"/>
          <w:color w:val="000000" w:themeColor="text1"/>
          <w:sz w:val="22"/>
          <w:szCs w:val="22"/>
          <w:highlight w:val="white"/>
        </w:rPr>
        <w:t xml:space="preserve">Propper, C., </w:t>
      </w:r>
      <w:proofErr w:type="spellStart"/>
      <w:r w:rsidRPr="00C24BB3">
        <w:rPr>
          <w:rFonts w:asciiTheme="majorHAnsi" w:hAnsiTheme="majorHAnsi" w:cstheme="majorHAnsi"/>
          <w:color w:val="000000" w:themeColor="text1"/>
          <w:sz w:val="22"/>
          <w:szCs w:val="22"/>
          <w:highlight w:val="white"/>
        </w:rPr>
        <w:t>Stoye</w:t>
      </w:r>
      <w:proofErr w:type="spellEnd"/>
      <w:r w:rsidRPr="00C24BB3">
        <w:rPr>
          <w:rFonts w:asciiTheme="majorHAnsi" w:hAnsiTheme="majorHAnsi" w:cstheme="majorHAnsi"/>
          <w:color w:val="000000" w:themeColor="text1"/>
          <w:sz w:val="22"/>
          <w:szCs w:val="22"/>
          <w:highlight w:val="white"/>
        </w:rPr>
        <w:t xml:space="preserve">, G. and </w:t>
      </w:r>
      <w:proofErr w:type="spellStart"/>
      <w:r w:rsidRPr="00C24BB3">
        <w:rPr>
          <w:rFonts w:asciiTheme="majorHAnsi" w:hAnsiTheme="majorHAnsi" w:cstheme="majorHAnsi"/>
          <w:color w:val="000000" w:themeColor="text1"/>
          <w:sz w:val="22"/>
          <w:szCs w:val="22"/>
          <w:highlight w:val="white"/>
        </w:rPr>
        <w:t>Zaranko</w:t>
      </w:r>
      <w:proofErr w:type="spellEnd"/>
      <w:r w:rsidRPr="00C24BB3">
        <w:rPr>
          <w:rFonts w:asciiTheme="majorHAnsi" w:hAnsiTheme="majorHAnsi" w:cstheme="majorHAnsi"/>
          <w:color w:val="000000" w:themeColor="text1"/>
          <w:sz w:val="22"/>
          <w:szCs w:val="22"/>
          <w:highlight w:val="white"/>
        </w:rPr>
        <w:t xml:space="preserve">, B., (2020). The wider impacts of the coronavirus pandemic on the NHS. </w:t>
      </w:r>
      <w:r w:rsidRPr="00C24BB3">
        <w:rPr>
          <w:rFonts w:asciiTheme="majorHAnsi" w:hAnsiTheme="majorHAnsi" w:cstheme="majorHAnsi"/>
          <w:i/>
          <w:color w:val="000000" w:themeColor="text1"/>
          <w:sz w:val="22"/>
          <w:szCs w:val="22"/>
          <w:highlight w:val="white"/>
        </w:rPr>
        <w:t>Fiscal Studies</w:t>
      </w:r>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41</w:t>
      </w:r>
      <w:r w:rsidRPr="00C24BB3">
        <w:rPr>
          <w:rFonts w:asciiTheme="majorHAnsi" w:hAnsiTheme="majorHAnsi" w:cstheme="majorHAnsi"/>
          <w:color w:val="000000" w:themeColor="text1"/>
          <w:sz w:val="22"/>
          <w:szCs w:val="22"/>
          <w:highlight w:val="white"/>
        </w:rPr>
        <w:t>(2), pp.345-356.</w:t>
      </w:r>
    </w:p>
    <w:p w14:paraId="7E6EA6DE" w14:textId="77777777" w:rsidR="00E244DC" w:rsidRPr="00C24BB3" w:rsidRDefault="00E244DC" w:rsidP="00E244DC">
      <w:pPr>
        <w:rPr>
          <w:rFonts w:asciiTheme="majorHAnsi" w:hAnsiTheme="majorHAnsi" w:cstheme="majorHAnsi"/>
          <w:color w:val="000000" w:themeColor="text1"/>
          <w:sz w:val="22"/>
          <w:szCs w:val="22"/>
          <w:highlight w:val="white"/>
        </w:rPr>
      </w:pPr>
      <w:proofErr w:type="spellStart"/>
      <w:r w:rsidRPr="00C24BB3">
        <w:rPr>
          <w:rFonts w:asciiTheme="majorHAnsi" w:hAnsiTheme="majorHAnsi" w:cstheme="majorHAnsi"/>
          <w:color w:val="000000" w:themeColor="text1"/>
          <w:sz w:val="22"/>
          <w:szCs w:val="22"/>
          <w:shd w:val="clear" w:color="auto" w:fill="FFFFFF"/>
        </w:rPr>
        <w:lastRenderedPageBreak/>
        <w:t>Ravalier</w:t>
      </w:r>
      <w:proofErr w:type="spellEnd"/>
      <w:r w:rsidRPr="00C24BB3">
        <w:rPr>
          <w:rFonts w:asciiTheme="majorHAnsi" w:hAnsiTheme="majorHAnsi" w:cstheme="majorHAnsi"/>
          <w:color w:val="000000" w:themeColor="text1"/>
          <w:sz w:val="22"/>
          <w:szCs w:val="22"/>
          <w:shd w:val="clear" w:color="auto" w:fill="FFFFFF"/>
        </w:rPr>
        <w:t xml:space="preserve">, J.M., McVicar, A. and </w:t>
      </w:r>
      <w:proofErr w:type="spellStart"/>
      <w:r w:rsidRPr="00C24BB3">
        <w:rPr>
          <w:rFonts w:asciiTheme="majorHAnsi" w:hAnsiTheme="majorHAnsi" w:cstheme="majorHAnsi"/>
          <w:color w:val="000000" w:themeColor="text1"/>
          <w:sz w:val="22"/>
          <w:szCs w:val="22"/>
          <w:shd w:val="clear" w:color="auto" w:fill="FFFFFF"/>
        </w:rPr>
        <w:t>Boichat</w:t>
      </w:r>
      <w:proofErr w:type="spellEnd"/>
      <w:r w:rsidRPr="00C24BB3">
        <w:rPr>
          <w:rFonts w:asciiTheme="majorHAnsi" w:hAnsiTheme="majorHAnsi" w:cstheme="majorHAnsi"/>
          <w:color w:val="000000" w:themeColor="text1"/>
          <w:sz w:val="22"/>
          <w:szCs w:val="22"/>
          <w:shd w:val="clear" w:color="auto" w:fill="FFFFFF"/>
        </w:rPr>
        <w:t>, C., (2020). Work stress in NHS employees: A mixed-methods study. </w:t>
      </w:r>
      <w:r w:rsidRPr="00C24BB3">
        <w:rPr>
          <w:rFonts w:asciiTheme="majorHAnsi" w:hAnsiTheme="majorHAnsi" w:cstheme="majorHAnsi"/>
          <w:i/>
          <w:iCs/>
          <w:color w:val="000000" w:themeColor="text1"/>
          <w:sz w:val="22"/>
          <w:szCs w:val="22"/>
          <w:shd w:val="clear" w:color="auto" w:fill="FFFFFF"/>
        </w:rPr>
        <w:t>International journal of environmental research and public health</w:t>
      </w:r>
      <w:r w:rsidRPr="00C24BB3">
        <w:rPr>
          <w:rFonts w:asciiTheme="majorHAnsi" w:hAnsiTheme="majorHAnsi" w:cstheme="majorHAnsi"/>
          <w:color w:val="000000" w:themeColor="text1"/>
          <w:sz w:val="22"/>
          <w:szCs w:val="22"/>
          <w:shd w:val="clear" w:color="auto" w:fill="FFFFFF"/>
        </w:rPr>
        <w:t>, </w:t>
      </w:r>
      <w:r w:rsidRPr="00C24BB3">
        <w:rPr>
          <w:rFonts w:asciiTheme="majorHAnsi" w:hAnsiTheme="majorHAnsi" w:cstheme="majorHAnsi"/>
          <w:i/>
          <w:iCs/>
          <w:color w:val="000000" w:themeColor="text1"/>
          <w:sz w:val="22"/>
          <w:szCs w:val="22"/>
          <w:shd w:val="clear" w:color="auto" w:fill="FFFFFF"/>
        </w:rPr>
        <w:t>17</w:t>
      </w:r>
      <w:r w:rsidRPr="00C24BB3">
        <w:rPr>
          <w:rFonts w:asciiTheme="majorHAnsi" w:hAnsiTheme="majorHAnsi" w:cstheme="majorHAnsi"/>
          <w:color w:val="000000" w:themeColor="text1"/>
          <w:sz w:val="22"/>
          <w:szCs w:val="22"/>
          <w:shd w:val="clear" w:color="auto" w:fill="FFFFFF"/>
        </w:rPr>
        <w:t>(18), p.6464.</w:t>
      </w:r>
    </w:p>
    <w:p w14:paraId="76049399" w14:textId="77777777" w:rsidR="00E244DC" w:rsidRPr="00C24BB3" w:rsidRDefault="00E244DC" w:rsidP="00E244DC">
      <w:pPr>
        <w:rPr>
          <w:rFonts w:asciiTheme="majorHAnsi" w:hAnsiTheme="majorHAnsi" w:cstheme="majorHAnsi"/>
          <w:color w:val="000000" w:themeColor="text1"/>
          <w:sz w:val="22"/>
          <w:szCs w:val="22"/>
          <w:shd w:val="clear" w:color="auto" w:fill="FFFFFF"/>
        </w:rPr>
      </w:pPr>
      <w:r w:rsidRPr="00C24BB3">
        <w:rPr>
          <w:rFonts w:asciiTheme="majorHAnsi" w:hAnsiTheme="majorHAnsi" w:cstheme="majorHAnsi"/>
          <w:color w:val="000000" w:themeColor="text1"/>
          <w:sz w:val="22"/>
          <w:szCs w:val="22"/>
          <w:shd w:val="clear" w:color="auto" w:fill="FFFFFF"/>
        </w:rPr>
        <w:t xml:space="preserve">Rodgers, M., Raine, G.A., Thomas, S., Harden, </w:t>
      </w:r>
      <w:proofErr w:type="gramStart"/>
      <w:r w:rsidRPr="00C24BB3">
        <w:rPr>
          <w:rFonts w:asciiTheme="majorHAnsi" w:hAnsiTheme="majorHAnsi" w:cstheme="majorHAnsi"/>
          <w:color w:val="000000" w:themeColor="text1"/>
          <w:sz w:val="22"/>
          <w:szCs w:val="22"/>
          <w:shd w:val="clear" w:color="auto" w:fill="FFFFFF"/>
        </w:rPr>
        <w:t>M.</w:t>
      </w:r>
      <w:proofErr w:type="gramEnd"/>
      <w:r w:rsidRPr="00C24BB3">
        <w:rPr>
          <w:rFonts w:asciiTheme="majorHAnsi" w:hAnsiTheme="majorHAnsi" w:cstheme="majorHAnsi"/>
          <w:color w:val="000000" w:themeColor="text1"/>
          <w:sz w:val="22"/>
          <w:szCs w:val="22"/>
          <w:shd w:val="clear" w:color="auto" w:fill="FFFFFF"/>
        </w:rPr>
        <w:t xml:space="preserve"> and Eastwood, A.J., (2019). Informing NHS policy </w:t>
      </w:r>
      <w:proofErr w:type="spellStart"/>
      <w:r w:rsidRPr="00C24BB3">
        <w:rPr>
          <w:rFonts w:asciiTheme="majorHAnsi" w:hAnsiTheme="majorHAnsi" w:cstheme="majorHAnsi"/>
          <w:color w:val="000000" w:themeColor="text1"/>
          <w:sz w:val="22"/>
          <w:szCs w:val="22"/>
          <w:shd w:val="clear" w:color="auto" w:fill="FFFFFF"/>
        </w:rPr>
        <w:t>in'digital</w:t>
      </w:r>
      <w:proofErr w:type="spellEnd"/>
      <w:r w:rsidRPr="00C24BB3">
        <w:rPr>
          <w:rFonts w:asciiTheme="majorHAnsi" w:hAnsiTheme="majorHAnsi" w:cstheme="majorHAnsi"/>
          <w:color w:val="000000" w:themeColor="text1"/>
          <w:sz w:val="22"/>
          <w:szCs w:val="22"/>
          <w:shd w:val="clear" w:color="auto" w:fill="FFFFFF"/>
        </w:rPr>
        <w:t>-first primary care': a rapid evidence synthesis. </w:t>
      </w:r>
      <w:r w:rsidRPr="00C24BB3">
        <w:rPr>
          <w:rFonts w:asciiTheme="majorHAnsi" w:hAnsiTheme="majorHAnsi" w:cstheme="majorHAnsi"/>
          <w:i/>
          <w:iCs/>
          <w:color w:val="000000" w:themeColor="text1"/>
          <w:sz w:val="22"/>
          <w:szCs w:val="22"/>
          <w:shd w:val="clear" w:color="auto" w:fill="FFFFFF"/>
        </w:rPr>
        <w:t>Health Services and Delivery Research</w:t>
      </w:r>
      <w:r w:rsidRPr="00C24BB3">
        <w:rPr>
          <w:rFonts w:asciiTheme="majorHAnsi" w:hAnsiTheme="majorHAnsi" w:cstheme="majorHAnsi"/>
          <w:color w:val="000000" w:themeColor="text1"/>
          <w:sz w:val="22"/>
          <w:szCs w:val="22"/>
          <w:shd w:val="clear" w:color="auto" w:fill="FFFFFF"/>
        </w:rPr>
        <w:t xml:space="preserve">, pp.1-154.  </w:t>
      </w:r>
    </w:p>
    <w:p w14:paraId="289F45A7" w14:textId="77777777" w:rsidR="00E244DC" w:rsidRPr="00C24BB3" w:rsidRDefault="00E244DC" w:rsidP="00E244DC">
      <w:pPr>
        <w:rPr>
          <w:rFonts w:asciiTheme="majorHAnsi" w:hAnsiTheme="majorHAnsi" w:cstheme="majorHAnsi"/>
          <w:color w:val="000000" w:themeColor="text1"/>
          <w:sz w:val="22"/>
          <w:szCs w:val="22"/>
          <w:highlight w:val="white"/>
        </w:rPr>
      </w:pPr>
      <w:proofErr w:type="spellStart"/>
      <w:r w:rsidRPr="00C24BB3">
        <w:rPr>
          <w:rFonts w:asciiTheme="majorHAnsi" w:hAnsiTheme="majorHAnsi" w:cstheme="majorHAnsi"/>
          <w:color w:val="000000" w:themeColor="text1"/>
          <w:sz w:val="22"/>
          <w:szCs w:val="22"/>
          <w:highlight w:val="white"/>
        </w:rPr>
        <w:t>Tursunbayeva</w:t>
      </w:r>
      <w:proofErr w:type="spellEnd"/>
      <w:r w:rsidRPr="00C24BB3">
        <w:rPr>
          <w:rFonts w:asciiTheme="majorHAnsi" w:hAnsiTheme="majorHAnsi" w:cstheme="majorHAnsi"/>
          <w:color w:val="000000" w:themeColor="text1"/>
          <w:sz w:val="22"/>
          <w:szCs w:val="22"/>
          <w:highlight w:val="white"/>
        </w:rPr>
        <w:t xml:space="preserve">, A., (2019). Human resource technology disruptions and their implications for human resources management in healthcare organizations. </w:t>
      </w:r>
      <w:r w:rsidRPr="00C24BB3">
        <w:rPr>
          <w:rFonts w:asciiTheme="majorHAnsi" w:hAnsiTheme="majorHAnsi" w:cstheme="majorHAnsi"/>
          <w:i/>
          <w:color w:val="000000" w:themeColor="text1"/>
          <w:sz w:val="22"/>
          <w:szCs w:val="22"/>
          <w:highlight w:val="white"/>
        </w:rPr>
        <w:t>BMC health services research</w:t>
      </w:r>
      <w:r w:rsidRPr="00C24BB3">
        <w:rPr>
          <w:rFonts w:asciiTheme="majorHAnsi" w:hAnsiTheme="majorHAnsi" w:cstheme="majorHAnsi"/>
          <w:color w:val="000000" w:themeColor="text1"/>
          <w:sz w:val="22"/>
          <w:szCs w:val="22"/>
          <w:highlight w:val="white"/>
        </w:rPr>
        <w:t xml:space="preserve">, </w:t>
      </w:r>
      <w:r w:rsidRPr="00C24BB3">
        <w:rPr>
          <w:rFonts w:asciiTheme="majorHAnsi" w:hAnsiTheme="majorHAnsi" w:cstheme="majorHAnsi"/>
          <w:i/>
          <w:color w:val="000000" w:themeColor="text1"/>
          <w:sz w:val="22"/>
          <w:szCs w:val="22"/>
          <w:highlight w:val="white"/>
        </w:rPr>
        <w:t>19</w:t>
      </w:r>
      <w:r w:rsidRPr="00C24BB3">
        <w:rPr>
          <w:rFonts w:asciiTheme="majorHAnsi" w:hAnsiTheme="majorHAnsi" w:cstheme="majorHAnsi"/>
          <w:color w:val="000000" w:themeColor="text1"/>
          <w:sz w:val="22"/>
          <w:szCs w:val="22"/>
          <w:highlight w:val="white"/>
        </w:rPr>
        <w:t>(1), pp.1-8.</w:t>
      </w:r>
    </w:p>
    <w:p w14:paraId="07F0D5A7" w14:textId="77777777" w:rsidR="00E244DC" w:rsidRPr="00C24BB3" w:rsidRDefault="00E244DC">
      <w:pPr>
        <w:rPr>
          <w:rFonts w:asciiTheme="majorHAnsi" w:hAnsiTheme="majorHAnsi" w:cstheme="majorHAnsi"/>
          <w:b/>
          <w:color w:val="000000" w:themeColor="text1"/>
          <w:sz w:val="22"/>
          <w:szCs w:val="22"/>
        </w:rPr>
      </w:pPr>
      <w:bookmarkStart w:id="12" w:name="_heading=h.lnxbz9" w:colFirst="0" w:colLast="0"/>
      <w:bookmarkEnd w:id="12"/>
      <w:r w:rsidRPr="00C24BB3">
        <w:rPr>
          <w:rFonts w:asciiTheme="majorHAnsi" w:hAnsiTheme="majorHAnsi" w:cstheme="majorHAnsi"/>
          <w:color w:val="000000" w:themeColor="text1"/>
          <w:sz w:val="22"/>
          <w:szCs w:val="22"/>
        </w:rPr>
        <w:br w:type="page"/>
      </w:r>
    </w:p>
    <w:p w14:paraId="3FDD8732" w14:textId="013FCEE5" w:rsidR="00EB15A5" w:rsidRPr="00C24BB3" w:rsidRDefault="00000000">
      <w:pPr>
        <w:pStyle w:val="Heading2"/>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lastRenderedPageBreak/>
        <w:t>Webpages</w:t>
      </w:r>
    </w:p>
    <w:p w14:paraId="3098669A" w14:textId="77777777" w:rsidR="00EB15A5" w:rsidRPr="00C24BB3" w:rsidRDefault="00000000">
      <w:pPr>
        <w:spacing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Bush, T., (2019). </w:t>
      </w:r>
      <w:r w:rsidRPr="00C24BB3">
        <w:rPr>
          <w:rFonts w:asciiTheme="majorHAnsi" w:hAnsiTheme="majorHAnsi" w:cstheme="majorHAnsi"/>
          <w:i/>
          <w:color w:val="000000" w:themeColor="text1"/>
          <w:sz w:val="22"/>
          <w:szCs w:val="22"/>
        </w:rPr>
        <w:t>PESTLE Analysis of the NHS</w:t>
      </w:r>
      <w:r w:rsidRPr="00C24BB3">
        <w:rPr>
          <w:rFonts w:asciiTheme="majorHAnsi" w:hAnsiTheme="majorHAnsi" w:cstheme="majorHAnsi"/>
          <w:color w:val="000000" w:themeColor="text1"/>
          <w:sz w:val="22"/>
          <w:szCs w:val="22"/>
        </w:rPr>
        <w:t xml:space="preserve">. Available at: </w:t>
      </w:r>
      <w:hyperlink r:id="rId8">
        <w:r w:rsidRPr="00C24BB3">
          <w:rPr>
            <w:rFonts w:asciiTheme="majorHAnsi" w:hAnsiTheme="majorHAnsi" w:cstheme="majorHAnsi"/>
            <w:color w:val="000000" w:themeColor="text1"/>
            <w:sz w:val="22"/>
            <w:szCs w:val="22"/>
            <w:u w:val="single"/>
          </w:rPr>
          <w:t>https://pestleanalysis.com/nhs-pestle-analysis/</w:t>
        </w:r>
      </w:hyperlink>
      <w:r w:rsidRPr="00C24BB3">
        <w:rPr>
          <w:rFonts w:asciiTheme="majorHAnsi" w:hAnsiTheme="majorHAnsi" w:cstheme="majorHAnsi"/>
          <w:color w:val="000000" w:themeColor="text1"/>
          <w:sz w:val="22"/>
          <w:szCs w:val="22"/>
        </w:rPr>
        <w:t xml:space="preserve"> [Accessed 11 August 2022].</w:t>
      </w:r>
    </w:p>
    <w:p w14:paraId="61A4E8D3" w14:textId="77777777" w:rsidR="00EB15A5" w:rsidRPr="00C24BB3" w:rsidRDefault="00000000">
      <w:pPr>
        <w:spacing w:before="240"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BMJ, (2022). </w:t>
      </w:r>
      <w:r w:rsidRPr="00C24BB3">
        <w:rPr>
          <w:rFonts w:asciiTheme="majorHAnsi" w:hAnsiTheme="majorHAnsi" w:cstheme="majorHAnsi"/>
          <w:i/>
          <w:color w:val="000000" w:themeColor="text1"/>
          <w:sz w:val="22"/>
          <w:szCs w:val="22"/>
        </w:rPr>
        <w:t xml:space="preserve">NHS workforce shortages and staff burnout are taking a toll. </w:t>
      </w:r>
      <w:r w:rsidRPr="00C24BB3">
        <w:rPr>
          <w:rFonts w:asciiTheme="majorHAnsi" w:hAnsiTheme="majorHAnsi" w:cstheme="majorHAnsi"/>
          <w:color w:val="000000" w:themeColor="text1"/>
          <w:sz w:val="22"/>
          <w:szCs w:val="22"/>
        </w:rPr>
        <w:t xml:space="preserve">Available at </w:t>
      </w:r>
      <w:hyperlink r:id="rId9">
        <w:r w:rsidRPr="00C24BB3">
          <w:rPr>
            <w:rFonts w:asciiTheme="majorHAnsi" w:hAnsiTheme="majorHAnsi" w:cstheme="majorHAnsi"/>
            <w:color w:val="000000" w:themeColor="text1"/>
            <w:sz w:val="22"/>
            <w:szCs w:val="22"/>
            <w:u w:val="single"/>
          </w:rPr>
          <w:t>https://www.bmj.com/content/377/bmj.o945</w:t>
        </w:r>
      </w:hyperlink>
      <w:r w:rsidRPr="00C24BB3">
        <w:rPr>
          <w:rFonts w:asciiTheme="majorHAnsi" w:hAnsiTheme="majorHAnsi" w:cstheme="majorHAnsi"/>
          <w:color w:val="000000" w:themeColor="text1"/>
          <w:sz w:val="22"/>
          <w:szCs w:val="22"/>
        </w:rPr>
        <w:t xml:space="preserve"> [Accessed 11 August 2022]</w:t>
      </w:r>
    </w:p>
    <w:p w14:paraId="0E84E06A" w14:textId="77777777" w:rsidR="00EB15A5" w:rsidRPr="00C24BB3" w:rsidRDefault="00000000">
      <w:pPr>
        <w:spacing w:before="240"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Campbell. D., (2022). </w:t>
      </w:r>
      <w:r w:rsidRPr="00C24BB3">
        <w:rPr>
          <w:rFonts w:asciiTheme="majorHAnsi" w:hAnsiTheme="majorHAnsi" w:cstheme="majorHAnsi"/>
          <w:i/>
          <w:color w:val="000000" w:themeColor="text1"/>
          <w:sz w:val="22"/>
          <w:szCs w:val="22"/>
        </w:rPr>
        <w:t xml:space="preserve">Staffing crisis deepens in NHS England with 110,000 posts unfilled. </w:t>
      </w:r>
      <w:r w:rsidRPr="00C24BB3">
        <w:rPr>
          <w:rFonts w:asciiTheme="majorHAnsi" w:hAnsiTheme="majorHAnsi" w:cstheme="majorHAnsi"/>
          <w:color w:val="000000" w:themeColor="text1"/>
          <w:sz w:val="22"/>
          <w:szCs w:val="22"/>
        </w:rPr>
        <w:t xml:space="preserve">Available at </w:t>
      </w:r>
      <w:hyperlink r:id="rId10">
        <w:r w:rsidRPr="00C24BB3">
          <w:rPr>
            <w:rFonts w:asciiTheme="majorHAnsi" w:hAnsiTheme="majorHAnsi" w:cstheme="majorHAnsi"/>
            <w:color w:val="000000" w:themeColor="text1"/>
            <w:sz w:val="22"/>
            <w:szCs w:val="22"/>
            <w:u w:val="single"/>
          </w:rPr>
          <w:t>https://www.theguardian.com/society/2022/mar/03/staffing-crisis-deepens-in-nhs-england-with-110000-posts-unfilled</w:t>
        </w:r>
      </w:hyperlink>
      <w:r w:rsidRPr="00C24BB3">
        <w:rPr>
          <w:rFonts w:asciiTheme="majorHAnsi" w:hAnsiTheme="majorHAnsi" w:cstheme="majorHAnsi"/>
          <w:color w:val="000000" w:themeColor="text1"/>
          <w:sz w:val="22"/>
          <w:szCs w:val="22"/>
        </w:rPr>
        <w:t xml:space="preserve"> [Accessed 11 August 2022]</w:t>
      </w:r>
    </w:p>
    <w:p w14:paraId="1AA1FC5B" w14:textId="77777777" w:rsidR="00EB15A5" w:rsidRPr="00C24BB3" w:rsidRDefault="00000000">
      <w:pPr>
        <w:spacing w:before="240" w:after="240"/>
        <w:rPr>
          <w:rFonts w:asciiTheme="majorHAnsi" w:hAnsiTheme="majorHAnsi" w:cstheme="majorHAnsi"/>
          <w:color w:val="000000" w:themeColor="text1"/>
          <w:sz w:val="22"/>
          <w:szCs w:val="22"/>
        </w:rPr>
      </w:pPr>
      <w:proofErr w:type="spellStart"/>
      <w:r w:rsidRPr="00C24BB3">
        <w:rPr>
          <w:rFonts w:asciiTheme="majorHAnsi" w:hAnsiTheme="majorHAnsi" w:cstheme="majorHAnsi"/>
          <w:color w:val="000000" w:themeColor="text1"/>
          <w:sz w:val="22"/>
          <w:szCs w:val="22"/>
        </w:rPr>
        <w:t>Jelleff</w:t>
      </w:r>
      <w:proofErr w:type="spellEnd"/>
      <w:r w:rsidRPr="00C24BB3">
        <w:rPr>
          <w:rFonts w:asciiTheme="majorHAnsi" w:hAnsiTheme="majorHAnsi" w:cstheme="majorHAnsi"/>
          <w:color w:val="000000" w:themeColor="text1"/>
          <w:sz w:val="22"/>
          <w:szCs w:val="22"/>
        </w:rPr>
        <w:t xml:space="preserve">. M., (2019). </w:t>
      </w:r>
      <w:r w:rsidRPr="00C24BB3">
        <w:rPr>
          <w:rFonts w:asciiTheme="majorHAnsi" w:hAnsiTheme="majorHAnsi" w:cstheme="majorHAnsi"/>
          <w:i/>
          <w:color w:val="000000" w:themeColor="text1"/>
          <w:sz w:val="22"/>
          <w:szCs w:val="22"/>
        </w:rPr>
        <w:t xml:space="preserve">Occupational challenges of healthcare workers during the COVID-19 pandemic: a qualitative </w:t>
      </w:r>
      <w:proofErr w:type="gramStart"/>
      <w:r w:rsidRPr="00C24BB3">
        <w:rPr>
          <w:rFonts w:asciiTheme="majorHAnsi" w:hAnsiTheme="majorHAnsi" w:cstheme="majorHAnsi"/>
          <w:i/>
          <w:color w:val="000000" w:themeColor="text1"/>
          <w:sz w:val="22"/>
          <w:szCs w:val="22"/>
        </w:rPr>
        <w:t>study .</w:t>
      </w:r>
      <w:proofErr w:type="gramEnd"/>
      <w:r w:rsidRPr="00C24BB3">
        <w:rPr>
          <w:rFonts w:asciiTheme="majorHAnsi" w:hAnsiTheme="majorHAnsi" w:cstheme="majorHAnsi"/>
          <w:i/>
          <w:color w:val="000000" w:themeColor="text1"/>
          <w:sz w:val="22"/>
          <w:szCs w:val="22"/>
        </w:rPr>
        <w:t xml:space="preserve"> </w:t>
      </w:r>
      <w:r w:rsidRPr="00C24BB3">
        <w:rPr>
          <w:rFonts w:asciiTheme="majorHAnsi" w:hAnsiTheme="majorHAnsi" w:cstheme="majorHAnsi"/>
          <w:color w:val="000000" w:themeColor="text1"/>
          <w:sz w:val="22"/>
          <w:szCs w:val="22"/>
        </w:rPr>
        <w:t xml:space="preserve">Available at </w:t>
      </w:r>
      <w:hyperlink r:id="rId11">
        <w:r w:rsidRPr="00C24BB3">
          <w:rPr>
            <w:rFonts w:asciiTheme="majorHAnsi" w:hAnsiTheme="majorHAnsi" w:cstheme="majorHAnsi"/>
            <w:color w:val="000000" w:themeColor="text1"/>
            <w:sz w:val="22"/>
            <w:szCs w:val="22"/>
            <w:u w:val="single"/>
          </w:rPr>
          <w:t>https://www.statista.com/statistics/1111503/ppe-supply-in-high-risk-area-in-the-uk/</w:t>
        </w:r>
      </w:hyperlink>
      <w:r w:rsidRPr="00C24BB3">
        <w:rPr>
          <w:rFonts w:asciiTheme="majorHAnsi" w:hAnsiTheme="majorHAnsi" w:cstheme="majorHAnsi"/>
          <w:color w:val="000000" w:themeColor="text1"/>
          <w:sz w:val="22"/>
          <w:szCs w:val="22"/>
        </w:rPr>
        <w:t xml:space="preserve"> [Accessed 11 August 2022]</w:t>
      </w:r>
    </w:p>
    <w:p w14:paraId="535AEB3A" w14:textId="77777777" w:rsidR="00EB15A5" w:rsidRPr="00C24BB3" w:rsidRDefault="00000000">
      <w:pPr>
        <w:spacing w:before="240"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‌NHS Choices, (2022). </w:t>
      </w:r>
      <w:r w:rsidRPr="00C24BB3">
        <w:rPr>
          <w:rFonts w:asciiTheme="majorHAnsi" w:hAnsiTheme="majorHAnsi" w:cstheme="majorHAnsi"/>
          <w:i/>
          <w:color w:val="000000" w:themeColor="text1"/>
          <w:sz w:val="22"/>
          <w:szCs w:val="22"/>
        </w:rPr>
        <w:t>NHS services</w:t>
      </w:r>
      <w:r w:rsidRPr="00C24BB3">
        <w:rPr>
          <w:rFonts w:asciiTheme="majorHAnsi" w:hAnsiTheme="majorHAnsi" w:cstheme="majorHAnsi"/>
          <w:color w:val="000000" w:themeColor="text1"/>
          <w:sz w:val="22"/>
          <w:szCs w:val="22"/>
        </w:rPr>
        <w:t xml:space="preserve">. Available at: </w:t>
      </w:r>
      <w:hyperlink r:id="rId12">
        <w:r w:rsidRPr="00C24BB3">
          <w:rPr>
            <w:rFonts w:asciiTheme="majorHAnsi" w:hAnsiTheme="majorHAnsi" w:cstheme="majorHAnsi"/>
            <w:color w:val="000000" w:themeColor="text1"/>
            <w:sz w:val="22"/>
            <w:szCs w:val="22"/>
            <w:u w:val="single"/>
          </w:rPr>
          <w:t>https://www.nhs.uk/nhs-services/</w:t>
        </w:r>
      </w:hyperlink>
      <w:r w:rsidRPr="00C24BB3">
        <w:rPr>
          <w:rFonts w:asciiTheme="majorHAnsi" w:hAnsiTheme="majorHAnsi" w:cstheme="majorHAnsi"/>
          <w:color w:val="000000" w:themeColor="text1"/>
          <w:sz w:val="22"/>
          <w:szCs w:val="22"/>
        </w:rPr>
        <w:t xml:space="preserve"> [Accessed 11 August 2022].</w:t>
      </w:r>
    </w:p>
    <w:p w14:paraId="61FEE470" w14:textId="77777777" w:rsidR="00EB15A5" w:rsidRPr="00C24BB3" w:rsidRDefault="00000000">
      <w:pPr>
        <w:spacing w:before="240"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Statista, (2020). </w:t>
      </w:r>
      <w:r w:rsidRPr="00C24BB3">
        <w:rPr>
          <w:rFonts w:asciiTheme="majorHAnsi" w:hAnsiTheme="majorHAnsi" w:cstheme="majorHAnsi"/>
          <w:i/>
          <w:color w:val="000000" w:themeColor="text1"/>
          <w:sz w:val="22"/>
          <w:szCs w:val="22"/>
        </w:rPr>
        <w:t xml:space="preserve">Level of supply of the following personal protective equipment (PPE) items for doctors working in high-risk areas* in the UK as of April 2020. </w:t>
      </w:r>
      <w:r w:rsidRPr="00C24BB3">
        <w:rPr>
          <w:rFonts w:asciiTheme="majorHAnsi" w:hAnsiTheme="majorHAnsi" w:cstheme="majorHAnsi"/>
          <w:color w:val="000000" w:themeColor="text1"/>
          <w:sz w:val="22"/>
          <w:szCs w:val="22"/>
        </w:rPr>
        <w:t xml:space="preserve">Available at </w:t>
      </w:r>
      <w:hyperlink r:id="rId13">
        <w:r w:rsidRPr="00C24BB3">
          <w:rPr>
            <w:rFonts w:asciiTheme="majorHAnsi" w:hAnsiTheme="majorHAnsi" w:cstheme="majorHAnsi"/>
            <w:color w:val="000000" w:themeColor="text1"/>
            <w:sz w:val="22"/>
            <w:szCs w:val="22"/>
            <w:u w:val="single"/>
          </w:rPr>
          <w:t>https://www.statista.com/statistics/1111503/ppe-supply-in-high-risk-area-in-the-uk/</w:t>
        </w:r>
      </w:hyperlink>
      <w:r w:rsidRPr="00C24BB3">
        <w:rPr>
          <w:rFonts w:asciiTheme="majorHAnsi" w:hAnsiTheme="majorHAnsi" w:cstheme="majorHAnsi"/>
          <w:color w:val="000000" w:themeColor="text1"/>
          <w:sz w:val="22"/>
          <w:szCs w:val="22"/>
        </w:rPr>
        <w:t xml:space="preserve"> [Accessed 11 August 2022]</w:t>
      </w:r>
    </w:p>
    <w:p w14:paraId="0A8E8AC3" w14:textId="77777777" w:rsidR="00EB15A5" w:rsidRPr="00C24BB3" w:rsidRDefault="00000000">
      <w:pPr>
        <w:spacing w:before="240" w:after="240"/>
        <w:rPr>
          <w:rFonts w:asciiTheme="majorHAnsi" w:hAnsiTheme="majorHAnsi" w:cstheme="majorHAnsi"/>
          <w:color w:val="000000" w:themeColor="text1"/>
          <w:sz w:val="22"/>
          <w:szCs w:val="22"/>
        </w:rPr>
      </w:pPr>
      <w:r w:rsidRPr="00C24BB3">
        <w:rPr>
          <w:rFonts w:asciiTheme="majorHAnsi" w:hAnsiTheme="majorHAnsi" w:cstheme="majorHAnsi"/>
          <w:color w:val="000000" w:themeColor="text1"/>
          <w:sz w:val="22"/>
          <w:szCs w:val="22"/>
        </w:rPr>
        <w:t xml:space="preserve">‌UK Healthcare, (2022). </w:t>
      </w:r>
      <w:r w:rsidRPr="00C24BB3">
        <w:rPr>
          <w:rFonts w:asciiTheme="majorHAnsi" w:hAnsiTheme="majorHAnsi" w:cstheme="majorHAnsi"/>
          <w:i/>
          <w:color w:val="000000" w:themeColor="text1"/>
          <w:sz w:val="22"/>
          <w:szCs w:val="22"/>
        </w:rPr>
        <w:t>University of Kentucky HealthCare</w:t>
      </w:r>
      <w:r w:rsidRPr="00C24BB3">
        <w:rPr>
          <w:rFonts w:asciiTheme="majorHAnsi" w:hAnsiTheme="majorHAnsi" w:cstheme="majorHAnsi"/>
          <w:color w:val="000000" w:themeColor="text1"/>
          <w:sz w:val="22"/>
          <w:szCs w:val="22"/>
        </w:rPr>
        <w:t xml:space="preserve">. Available at: </w:t>
      </w:r>
      <w:hyperlink r:id="rId14">
        <w:r w:rsidRPr="00C24BB3">
          <w:rPr>
            <w:rFonts w:asciiTheme="majorHAnsi" w:hAnsiTheme="majorHAnsi" w:cstheme="majorHAnsi"/>
            <w:color w:val="000000" w:themeColor="text1"/>
            <w:sz w:val="22"/>
            <w:szCs w:val="22"/>
            <w:u w:val="single"/>
          </w:rPr>
          <w:t>https://ukhealthcare.uky.edu/</w:t>
        </w:r>
      </w:hyperlink>
      <w:r w:rsidRPr="00C24BB3">
        <w:rPr>
          <w:rFonts w:asciiTheme="majorHAnsi" w:hAnsiTheme="majorHAnsi" w:cstheme="majorHAnsi"/>
          <w:color w:val="000000" w:themeColor="text1"/>
          <w:sz w:val="22"/>
          <w:szCs w:val="22"/>
        </w:rPr>
        <w:t xml:space="preserve"> [Accessed 11 August 2022].</w:t>
      </w:r>
    </w:p>
    <w:sectPr w:rsidR="00EB15A5" w:rsidRPr="00C24BB3">
      <w:headerReference w:type="default" r:id="rId15"/>
      <w:footerReference w:type="defaul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29522" w14:textId="77777777" w:rsidR="006978DB" w:rsidRDefault="006978DB">
      <w:pPr>
        <w:spacing w:line="240" w:lineRule="auto"/>
      </w:pPr>
      <w:r>
        <w:separator/>
      </w:r>
    </w:p>
  </w:endnote>
  <w:endnote w:type="continuationSeparator" w:id="0">
    <w:p w14:paraId="3891F6AA" w14:textId="77777777" w:rsidR="006978DB" w:rsidRDefault="006978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66231" w14:textId="77777777" w:rsidR="00EB15A5"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07365A">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07365A">
      <w:rPr>
        <w:b/>
        <w:noProof/>
        <w:color w:val="000000"/>
      </w:rPr>
      <w:t>3</w:t>
    </w:r>
    <w:r>
      <w:rPr>
        <w:b/>
        <w:color w:val="000000"/>
      </w:rPr>
      <w:fldChar w:fldCharType="end"/>
    </w:r>
  </w:p>
  <w:p w14:paraId="7E71C172" w14:textId="77777777" w:rsidR="00EB15A5" w:rsidRDefault="00EB15A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39195" w14:textId="77777777" w:rsidR="006978DB" w:rsidRDefault="006978DB">
      <w:pPr>
        <w:spacing w:line="240" w:lineRule="auto"/>
      </w:pPr>
      <w:r>
        <w:separator/>
      </w:r>
    </w:p>
  </w:footnote>
  <w:footnote w:type="continuationSeparator" w:id="0">
    <w:p w14:paraId="7F03764C" w14:textId="77777777" w:rsidR="006978DB" w:rsidRDefault="006978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A8FBA" w14:textId="77777777" w:rsidR="00EB15A5"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Staff storage problem and solution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24A8"/>
    <w:multiLevelType w:val="multilevel"/>
    <w:tmpl w:val="DB561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DB7AEB"/>
    <w:multiLevelType w:val="hybridMultilevel"/>
    <w:tmpl w:val="9E64D25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14455456"/>
    <w:multiLevelType w:val="hybridMultilevel"/>
    <w:tmpl w:val="5C8253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55257F"/>
    <w:multiLevelType w:val="multilevel"/>
    <w:tmpl w:val="76C00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A4774D"/>
    <w:multiLevelType w:val="multilevel"/>
    <w:tmpl w:val="28745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8C4A1A"/>
    <w:multiLevelType w:val="hybridMultilevel"/>
    <w:tmpl w:val="BB6EFBE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44C63285"/>
    <w:multiLevelType w:val="multilevel"/>
    <w:tmpl w:val="AA74B4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C35932"/>
    <w:multiLevelType w:val="hybridMultilevel"/>
    <w:tmpl w:val="3E8E2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946406C"/>
    <w:multiLevelType w:val="hybridMultilevel"/>
    <w:tmpl w:val="51EE8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95B6E82"/>
    <w:multiLevelType w:val="multilevel"/>
    <w:tmpl w:val="87B49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48D74C9"/>
    <w:multiLevelType w:val="hybridMultilevel"/>
    <w:tmpl w:val="433EFF6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70A0004E"/>
    <w:multiLevelType w:val="multilevel"/>
    <w:tmpl w:val="C546C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1C66F2"/>
    <w:multiLevelType w:val="hybridMultilevel"/>
    <w:tmpl w:val="20665C0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697389938">
    <w:abstractNumId w:val="9"/>
  </w:num>
  <w:num w:numId="2" w16cid:durableId="1757021676">
    <w:abstractNumId w:val="3"/>
  </w:num>
  <w:num w:numId="3" w16cid:durableId="813372546">
    <w:abstractNumId w:val="6"/>
  </w:num>
  <w:num w:numId="4" w16cid:durableId="2036536103">
    <w:abstractNumId w:val="11"/>
  </w:num>
  <w:num w:numId="5" w16cid:durableId="508064773">
    <w:abstractNumId w:val="4"/>
  </w:num>
  <w:num w:numId="6" w16cid:durableId="455295414">
    <w:abstractNumId w:val="0"/>
  </w:num>
  <w:num w:numId="7" w16cid:durableId="1025981333">
    <w:abstractNumId w:val="2"/>
  </w:num>
  <w:num w:numId="8" w16cid:durableId="106127397">
    <w:abstractNumId w:val="8"/>
  </w:num>
  <w:num w:numId="9" w16cid:durableId="2057001087">
    <w:abstractNumId w:val="7"/>
  </w:num>
  <w:num w:numId="10" w16cid:durableId="296225574">
    <w:abstractNumId w:val="12"/>
  </w:num>
  <w:num w:numId="11" w16cid:durableId="252127342">
    <w:abstractNumId w:val="5"/>
  </w:num>
  <w:num w:numId="12" w16cid:durableId="168260225">
    <w:abstractNumId w:val="1"/>
  </w:num>
  <w:num w:numId="13" w16cid:durableId="16570280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5A5"/>
    <w:rsid w:val="0007365A"/>
    <w:rsid w:val="0037579C"/>
    <w:rsid w:val="005C1158"/>
    <w:rsid w:val="006978DB"/>
    <w:rsid w:val="00710ECA"/>
    <w:rsid w:val="007672EF"/>
    <w:rsid w:val="00767BC6"/>
    <w:rsid w:val="009C4A6B"/>
    <w:rsid w:val="00AC686A"/>
    <w:rsid w:val="00AD7B97"/>
    <w:rsid w:val="00B000C4"/>
    <w:rsid w:val="00C24BB3"/>
    <w:rsid w:val="00C369E0"/>
    <w:rsid w:val="00E244DC"/>
    <w:rsid w:val="00EA1752"/>
    <w:rsid w:val="00EB15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E6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C4A6B"/>
    <w:pPr>
      <w:ind w:left="720"/>
      <w:contextualSpacing/>
    </w:pPr>
  </w:style>
  <w:style w:type="paragraph" w:styleId="Header">
    <w:name w:val="header"/>
    <w:basedOn w:val="Normal"/>
    <w:link w:val="HeaderChar"/>
    <w:uiPriority w:val="99"/>
    <w:unhideWhenUsed/>
    <w:rsid w:val="00EA1752"/>
    <w:pPr>
      <w:tabs>
        <w:tab w:val="center" w:pos="4513"/>
        <w:tab w:val="right" w:pos="9026"/>
      </w:tabs>
      <w:spacing w:line="240" w:lineRule="auto"/>
    </w:pPr>
  </w:style>
  <w:style w:type="character" w:customStyle="1" w:styleId="HeaderChar">
    <w:name w:val="Header Char"/>
    <w:basedOn w:val="DefaultParagraphFont"/>
    <w:link w:val="Header"/>
    <w:uiPriority w:val="99"/>
    <w:rsid w:val="00EA1752"/>
  </w:style>
  <w:style w:type="paragraph" w:styleId="Footer">
    <w:name w:val="footer"/>
    <w:basedOn w:val="Normal"/>
    <w:link w:val="FooterChar"/>
    <w:uiPriority w:val="99"/>
    <w:unhideWhenUsed/>
    <w:rsid w:val="00EA1752"/>
    <w:pPr>
      <w:tabs>
        <w:tab w:val="center" w:pos="4513"/>
        <w:tab w:val="right" w:pos="9026"/>
      </w:tabs>
      <w:spacing w:line="240" w:lineRule="auto"/>
    </w:pPr>
  </w:style>
  <w:style w:type="character" w:customStyle="1" w:styleId="FooterChar">
    <w:name w:val="Footer Char"/>
    <w:basedOn w:val="DefaultParagraphFont"/>
    <w:link w:val="Footer"/>
    <w:uiPriority w:val="99"/>
    <w:rsid w:val="00EA1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2492">
      <w:bodyDiv w:val="1"/>
      <w:marLeft w:val="0"/>
      <w:marRight w:val="0"/>
      <w:marTop w:val="0"/>
      <w:marBottom w:val="0"/>
      <w:divBdr>
        <w:top w:val="none" w:sz="0" w:space="0" w:color="auto"/>
        <w:left w:val="none" w:sz="0" w:space="0" w:color="auto"/>
        <w:bottom w:val="none" w:sz="0" w:space="0" w:color="auto"/>
        <w:right w:val="none" w:sz="0" w:space="0" w:color="auto"/>
      </w:divBdr>
    </w:div>
    <w:div w:id="772214101">
      <w:bodyDiv w:val="1"/>
      <w:marLeft w:val="0"/>
      <w:marRight w:val="0"/>
      <w:marTop w:val="0"/>
      <w:marBottom w:val="0"/>
      <w:divBdr>
        <w:top w:val="none" w:sz="0" w:space="0" w:color="auto"/>
        <w:left w:val="none" w:sz="0" w:space="0" w:color="auto"/>
        <w:bottom w:val="none" w:sz="0" w:space="0" w:color="auto"/>
        <w:right w:val="none" w:sz="0" w:space="0" w:color="auto"/>
      </w:divBdr>
    </w:div>
    <w:div w:id="968055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nhs-pestle-analysis/" TargetMode="External"/><Relationship Id="rId13" Type="http://schemas.openxmlformats.org/officeDocument/2006/relationships/hyperlink" Target="https://www.statista.com/statistics/1111503/ppe-supply-in-high-risk-area-in-the-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nhs-servic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1111503/ppe-supply-in-high-risk-area-in-the-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heguardian.com/society/2022/mar/03/staffing-crisis-deepens-in-nhs-england-with-110000-posts-unfilled" TargetMode="External"/><Relationship Id="rId4" Type="http://schemas.openxmlformats.org/officeDocument/2006/relationships/settings" Target="settings.xml"/><Relationship Id="rId9" Type="http://schemas.openxmlformats.org/officeDocument/2006/relationships/hyperlink" Target="https://www.bmj.com/content/377/bmj.o945" TargetMode="External"/><Relationship Id="rId14" Type="http://schemas.openxmlformats.org/officeDocument/2006/relationships/hyperlink" Target="https://ukhealthcare.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8ra5jEKbKnLGNo95ZlQIFLby6QQ==">AMUW2mV2HJi7qy352FAG774B41FAoi0jvh4EFbMBsWQ4v7Gu19ga6pRfxyYjcYtj6BTAq1tmRsdm9i6D6Gax6DOCdeEA4gwjH6UYl7GJuCd7YSBwPmqVl0z5/pvj+ixl8RD8uRNUNbfxojjp9vkKVykPSal4sBQER58W5HaGW4YdEwbOLJjpLeUuZiKjhVlGJStiU8eNy8JWGkpK6ugh80waZEdFHgFpsnldQMWa+k0/zZ9NvZn9RIuVNRXnk2DjywGZfrYabFKjUvL0u4f2lhRkip7R5W+XUzUdSZANd0Oe1LSxQ8O61CelYGFgkxztay9G42ZsiA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3878</Words>
  <Characters>22108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2023-04-05T18:13:00Z</dcterms:created>
  <dcterms:modified xsi:type="dcterms:W3CDTF">2023-04-05T18:16:00Z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2d8aa4103c31f249e8f81bc81d8787f85c6f9a374d91d023f13286eb3cac5427</vt:lpwstr>
  </property>
</Properties>
</file>