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617F1D" w14:textId="77777777" w:rsidR="0091013D" w:rsidRPr="00A649A1" w:rsidRDefault="0091013D" w:rsidP="00A649A1">
      <w:pPr>
        <w:spacing w:line="360" w:lineRule="auto"/>
        <w:jc w:val="center"/>
        <w:rPr>
          <w:rFonts w:ascii="Arial" w:hAnsi="Arial" w:cs="Arial"/>
        </w:rPr>
      </w:pPr>
    </w:p>
    <w:p w14:paraId="700958AA" w14:textId="77777777" w:rsidR="00A649A1" w:rsidRPr="008A3F83" w:rsidRDefault="00000000" w:rsidP="00A649A1">
      <w:pPr>
        <w:spacing w:line="360" w:lineRule="auto"/>
        <w:jc w:val="center"/>
        <w:rPr>
          <w:rFonts w:ascii="Arial" w:hAnsi="Arial" w:cs="Arial"/>
          <w:b/>
          <w:sz w:val="52"/>
          <w:szCs w:val="52"/>
        </w:rPr>
      </w:pPr>
      <w:r w:rsidRPr="008A3F83">
        <w:rPr>
          <w:rFonts w:ascii="Arial" w:hAnsi="Arial" w:cs="Arial"/>
          <w:b/>
          <w:sz w:val="52"/>
          <w:szCs w:val="52"/>
        </w:rPr>
        <w:t xml:space="preserve">Reflective Report: </w:t>
      </w:r>
    </w:p>
    <w:p w14:paraId="1AFBEE00" w14:textId="53EAC160" w:rsidR="00A649A1" w:rsidRPr="00A649A1" w:rsidRDefault="00000000" w:rsidP="00A649A1">
      <w:pPr>
        <w:spacing w:line="360" w:lineRule="auto"/>
        <w:jc w:val="center"/>
        <w:rPr>
          <w:rFonts w:ascii="Arial" w:hAnsi="Arial" w:cs="Arial"/>
          <w:b/>
          <w:sz w:val="44"/>
          <w:szCs w:val="44"/>
        </w:rPr>
      </w:pPr>
      <w:r w:rsidRPr="008A3F83">
        <w:rPr>
          <w:rFonts w:ascii="Arial" w:hAnsi="Arial" w:cs="Arial"/>
          <w:b/>
          <w:sz w:val="52"/>
          <w:szCs w:val="52"/>
        </w:rPr>
        <w:t>Academic Skills Module</w:t>
      </w:r>
    </w:p>
    <w:p w14:paraId="7D7EC416" w14:textId="77777777" w:rsidR="00A649A1" w:rsidRPr="00A649A1" w:rsidRDefault="00000000" w:rsidP="00A649A1">
      <w:pPr>
        <w:spacing w:line="360" w:lineRule="auto"/>
        <w:rPr>
          <w:rFonts w:ascii="Arial" w:hAnsi="Arial" w:cs="Arial"/>
        </w:rPr>
      </w:pPr>
      <w:r w:rsidRPr="00A649A1">
        <w:rPr>
          <w:rFonts w:ascii="Arial" w:hAnsi="Arial" w:cs="Arial"/>
        </w:rPr>
        <w:br/>
      </w:r>
    </w:p>
    <w:p w14:paraId="357E3B9B" w14:textId="77777777" w:rsidR="00A649A1" w:rsidRPr="00A649A1" w:rsidRDefault="00A649A1" w:rsidP="00A649A1">
      <w:pPr>
        <w:spacing w:line="360" w:lineRule="auto"/>
        <w:rPr>
          <w:rFonts w:ascii="Arial" w:hAnsi="Arial" w:cs="Arial"/>
        </w:rPr>
      </w:pPr>
    </w:p>
    <w:p w14:paraId="07756122" w14:textId="77777777" w:rsidR="00A649A1" w:rsidRPr="00A649A1" w:rsidRDefault="00A649A1" w:rsidP="00A649A1">
      <w:pPr>
        <w:spacing w:line="360" w:lineRule="auto"/>
        <w:rPr>
          <w:rFonts w:ascii="Arial" w:hAnsi="Arial" w:cs="Arial"/>
        </w:rPr>
      </w:pPr>
    </w:p>
    <w:p w14:paraId="761B8F3D" w14:textId="77777777" w:rsidR="00A649A1" w:rsidRPr="00A649A1" w:rsidRDefault="00A649A1" w:rsidP="00A649A1">
      <w:pPr>
        <w:spacing w:line="360" w:lineRule="auto"/>
        <w:rPr>
          <w:rFonts w:ascii="Arial" w:hAnsi="Arial" w:cs="Arial"/>
        </w:rPr>
      </w:pPr>
    </w:p>
    <w:p w14:paraId="7F32EDDC" w14:textId="77777777" w:rsidR="00A649A1" w:rsidRPr="00A649A1" w:rsidRDefault="00A649A1" w:rsidP="00A649A1">
      <w:pPr>
        <w:spacing w:line="360" w:lineRule="auto"/>
        <w:rPr>
          <w:rFonts w:ascii="Arial" w:hAnsi="Arial" w:cs="Arial"/>
        </w:rPr>
      </w:pPr>
    </w:p>
    <w:p w14:paraId="1608C724" w14:textId="77777777" w:rsidR="00A649A1" w:rsidRPr="00A649A1" w:rsidRDefault="00A649A1" w:rsidP="00A649A1">
      <w:pPr>
        <w:spacing w:line="360" w:lineRule="auto"/>
        <w:rPr>
          <w:rFonts w:ascii="Arial" w:hAnsi="Arial" w:cs="Arial"/>
        </w:rPr>
      </w:pPr>
    </w:p>
    <w:p w14:paraId="60C0B402" w14:textId="77777777" w:rsidR="00A649A1" w:rsidRPr="00A649A1" w:rsidRDefault="00A649A1" w:rsidP="00A649A1">
      <w:pPr>
        <w:spacing w:line="360" w:lineRule="auto"/>
        <w:rPr>
          <w:rFonts w:ascii="Arial" w:hAnsi="Arial" w:cs="Arial"/>
        </w:rPr>
      </w:pPr>
    </w:p>
    <w:p w14:paraId="6B57077E" w14:textId="77777777" w:rsidR="00A649A1" w:rsidRPr="00A649A1" w:rsidRDefault="00A649A1" w:rsidP="00A649A1">
      <w:pPr>
        <w:spacing w:line="360" w:lineRule="auto"/>
        <w:rPr>
          <w:rFonts w:ascii="Arial" w:hAnsi="Arial" w:cs="Arial"/>
        </w:rPr>
      </w:pPr>
    </w:p>
    <w:p w14:paraId="6D9ED32D" w14:textId="77777777" w:rsidR="00A649A1" w:rsidRPr="00A649A1" w:rsidRDefault="00A649A1" w:rsidP="00A649A1">
      <w:pPr>
        <w:spacing w:line="360" w:lineRule="auto"/>
        <w:rPr>
          <w:rFonts w:ascii="Arial" w:hAnsi="Arial" w:cs="Arial"/>
        </w:rPr>
      </w:pPr>
    </w:p>
    <w:p w14:paraId="1EA69349" w14:textId="77777777" w:rsidR="00A649A1" w:rsidRPr="00A649A1" w:rsidRDefault="00A649A1" w:rsidP="00A649A1">
      <w:pPr>
        <w:spacing w:line="360" w:lineRule="auto"/>
        <w:rPr>
          <w:rFonts w:ascii="Arial" w:hAnsi="Arial" w:cs="Arial"/>
        </w:rPr>
      </w:pPr>
    </w:p>
    <w:p w14:paraId="31BB22BA" w14:textId="77777777" w:rsidR="00A649A1" w:rsidRPr="00A649A1" w:rsidRDefault="00A649A1" w:rsidP="00A649A1">
      <w:pPr>
        <w:spacing w:line="360" w:lineRule="auto"/>
        <w:rPr>
          <w:rFonts w:ascii="Arial" w:hAnsi="Arial" w:cs="Arial"/>
        </w:rPr>
      </w:pPr>
    </w:p>
    <w:p w14:paraId="160978F5" w14:textId="77777777" w:rsidR="00A649A1" w:rsidRPr="00A649A1" w:rsidRDefault="00A649A1" w:rsidP="00A649A1">
      <w:pPr>
        <w:spacing w:line="360" w:lineRule="auto"/>
        <w:rPr>
          <w:rFonts w:ascii="Arial" w:hAnsi="Arial" w:cs="Arial"/>
        </w:rPr>
      </w:pPr>
    </w:p>
    <w:p w14:paraId="018DBEDE" w14:textId="4FA313BD" w:rsidR="0091013D" w:rsidRPr="00075B4B" w:rsidRDefault="00000000" w:rsidP="00A649A1">
      <w:pPr>
        <w:spacing w:line="360" w:lineRule="auto"/>
        <w:rPr>
          <w:rFonts w:ascii="Arial" w:hAnsi="Arial" w:cs="Arial"/>
          <w:sz w:val="24"/>
          <w:szCs w:val="24"/>
        </w:rPr>
      </w:pPr>
      <w:r w:rsidRPr="00075B4B">
        <w:rPr>
          <w:rFonts w:ascii="Arial" w:hAnsi="Arial" w:cs="Arial"/>
          <w:sz w:val="24"/>
          <w:szCs w:val="24"/>
        </w:rPr>
        <w:t xml:space="preserve">Name: </w:t>
      </w:r>
      <w:r w:rsidR="00A649A1" w:rsidRPr="00075B4B">
        <w:rPr>
          <w:rFonts w:ascii="Arial" w:hAnsi="Arial" w:cs="Arial"/>
          <w:sz w:val="24"/>
          <w:szCs w:val="24"/>
        </w:rPr>
        <w:t>Razvan-Cornel Albescu</w:t>
      </w:r>
    </w:p>
    <w:p w14:paraId="35DFF150" w14:textId="44A3E77C" w:rsidR="0091013D" w:rsidRPr="00075B4B" w:rsidRDefault="00000000" w:rsidP="00A649A1">
      <w:pPr>
        <w:spacing w:line="360" w:lineRule="auto"/>
        <w:rPr>
          <w:rFonts w:ascii="Arial" w:hAnsi="Arial" w:cs="Arial"/>
          <w:sz w:val="24"/>
          <w:szCs w:val="24"/>
        </w:rPr>
      </w:pPr>
      <w:r w:rsidRPr="00075B4B">
        <w:rPr>
          <w:rFonts w:ascii="Arial" w:hAnsi="Arial" w:cs="Arial"/>
          <w:sz w:val="24"/>
          <w:szCs w:val="24"/>
        </w:rPr>
        <w:t xml:space="preserve">Student Number: </w:t>
      </w:r>
      <w:r w:rsidR="00A649A1" w:rsidRPr="00075B4B">
        <w:rPr>
          <w:rFonts w:ascii="Arial" w:hAnsi="Arial" w:cs="Arial"/>
          <w:sz w:val="24"/>
          <w:szCs w:val="24"/>
        </w:rPr>
        <w:t>2416321</w:t>
      </w:r>
    </w:p>
    <w:p w14:paraId="6B395969" w14:textId="7C37251F" w:rsidR="0091013D" w:rsidRPr="00075B4B" w:rsidRDefault="00000000" w:rsidP="00A649A1">
      <w:pPr>
        <w:spacing w:line="360" w:lineRule="auto"/>
        <w:rPr>
          <w:rFonts w:ascii="Arial" w:hAnsi="Arial" w:cs="Arial"/>
          <w:sz w:val="24"/>
          <w:szCs w:val="24"/>
        </w:rPr>
      </w:pPr>
      <w:r w:rsidRPr="00075B4B">
        <w:rPr>
          <w:rFonts w:ascii="Arial" w:hAnsi="Arial" w:cs="Arial"/>
          <w:sz w:val="24"/>
          <w:szCs w:val="24"/>
        </w:rPr>
        <w:t>Module Code and Title:</w:t>
      </w:r>
      <w:r w:rsidR="00A649A1" w:rsidRPr="00075B4B">
        <w:rPr>
          <w:sz w:val="24"/>
          <w:szCs w:val="24"/>
        </w:rPr>
        <w:t xml:space="preserve"> </w:t>
      </w:r>
      <w:r w:rsidR="00A649A1" w:rsidRPr="00075B4B">
        <w:rPr>
          <w:rFonts w:ascii="Arial" w:hAnsi="Arial" w:cs="Arial"/>
          <w:sz w:val="24"/>
          <w:szCs w:val="24"/>
        </w:rPr>
        <w:t xml:space="preserve">LCLM4001_LON </w:t>
      </w:r>
      <w:r w:rsidRPr="00075B4B">
        <w:rPr>
          <w:rFonts w:ascii="Arial" w:hAnsi="Arial" w:cs="Arial"/>
          <w:sz w:val="24"/>
          <w:szCs w:val="24"/>
        </w:rPr>
        <w:t>Academic Skills</w:t>
      </w:r>
    </w:p>
    <w:p w14:paraId="1228042A" w14:textId="4FA6A8E9" w:rsidR="0091013D" w:rsidRPr="00075B4B" w:rsidRDefault="00000000" w:rsidP="00A649A1">
      <w:pPr>
        <w:spacing w:line="360" w:lineRule="auto"/>
        <w:rPr>
          <w:rFonts w:ascii="Arial" w:hAnsi="Arial" w:cs="Arial"/>
          <w:sz w:val="24"/>
          <w:szCs w:val="24"/>
        </w:rPr>
      </w:pPr>
      <w:r w:rsidRPr="00075B4B">
        <w:rPr>
          <w:rFonts w:ascii="Arial" w:hAnsi="Arial" w:cs="Arial"/>
          <w:sz w:val="24"/>
          <w:szCs w:val="24"/>
        </w:rPr>
        <w:t xml:space="preserve">Lecturer’s </w:t>
      </w:r>
      <w:r w:rsidR="00A649A1" w:rsidRPr="00075B4B">
        <w:rPr>
          <w:rFonts w:ascii="Arial" w:hAnsi="Arial" w:cs="Arial"/>
          <w:sz w:val="24"/>
          <w:szCs w:val="24"/>
        </w:rPr>
        <w:t>Name: Timothy Hopkins</w:t>
      </w:r>
    </w:p>
    <w:p w14:paraId="0A19F3DF" w14:textId="319B54F7" w:rsidR="0091013D" w:rsidRPr="00A649A1" w:rsidRDefault="0091013D" w:rsidP="00A649A1">
      <w:pPr>
        <w:spacing w:line="360" w:lineRule="auto"/>
        <w:rPr>
          <w:rFonts w:ascii="Arial" w:hAnsi="Arial" w:cs="Arial"/>
        </w:rPr>
      </w:pPr>
    </w:p>
    <w:p w14:paraId="444E4AC3" w14:textId="5FB82BF0" w:rsidR="008C21E7" w:rsidRDefault="008A3F83" w:rsidP="008C21E7">
      <w:pPr>
        <w:pStyle w:val="Heading1"/>
        <w:spacing w:line="360" w:lineRule="auto"/>
        <w:rPr>
          <w:rFonts w:ascii="Arial" w:hAnsi="Arial" w:cs="Arial"/>
          <w:b w:val="0"/>
          <w:bCs w:val="0"/>
          <w:color w:val="000000" w:themeColor="text1"/>
          <w:sz w:val="24"/>
          <w:szCs w:val="24"/>
        </w:rPr>
      </w:pPr>
      <w:r>
        <w:rPr>
          <w:rFonts w:ascii="Arial" w:hAnsi="Arial" w:cs="Arial"/>
          <w:b w:val="0"/>
          <w:bCs w:val="0"/>
          <w:color w:val="000000" w:themeColor="text1"/>
          <w:sz w:val="24"/>
          <w:szCs w:val="24"/>
        </w:rPr>
        <w:lastRenderedPageBreak/>
        <w:t xml:space="preserve">  </w:t>
      </w:r>
      <w:r w:rsidR="008C21E7" w:rsidRPr="008C21E7">
        <w:rPr>
          <w:rFonts w:ascii="Arial" w:hAnsi="Arial" w:cs="Arial"/>
          <w:b w:val="0"/>
          <w:bCs w:val="0"/>
          <w:color w:val="000000" w:themeColor="text1"/>
          <w:sz w:val="24"/>
          <w:szCs w:val="24"/>
        </w:rPr>
        <w:t>This report reflects on what we have learnt during the Academic Skills module and how it has contributed to my growth as a student</w:t>
      </w:r>
      <w:r w:rsidR="005033DE">
        <w:rPr>
          <w:rFonts w:ascii="Arial" w:hAnsi="Arial" w:cs="Arial"/>
          <w:b w:val="0"/>
          <w:bCs w:val="0"/>
          <w:color w:val="000000" w:themeColor="text1"/>
          <w:sz w:val="24"/>
          <w:szCs w:val="24"/>
        </w:rPr>
        <w:t xml:space="preserve"> and personality</w:t>
      </w:r>
      <w:r w:rsidR="008C21E7" w:rsidRPr="008C21E7">
        <w:rPr>
          <w:rFonts w:ascii="Arial" w:hAnsi="Arial" w:cs="Arial"/>
          <w:b w:val="0"/>
          <w:bCs w:val="0"/>
          <w:color w:val="000000" w:themeColor="text1"/>
          <w:sz w:val="24"/>
          <w:szCs w:val="24"/>
        </w:rPr>
        <w:t>. The module focused on important areas such as paraphrasing, researching, and critical thinking—skills I had not fully developed before starting university. Looking back, I can see how these topics have not only enhanced my study and writing abilities but also transformed my overall approach to learning.</w:t>
      </w:r>
    </w:p>
    <w:p w14:paraId="162D78B4" w14:textId="48D23C6F" w:rsidR="008C21E7" w:rsidRPr="008C21E7" w:rsidRDefault="008C21E7" w:rsidP="008C21E7">
      <w:pPr>
        <w:pStyle w:val="Heading1"/>
        <w:spacing w:line="360" w:lineRule="auto"/>
        <w:rPr>
          <w:rFonts w:ascii="Arial" w:hAnsi="Arial" w:cs="Arial"/>
          <w:b w:val="0"/>
          <w:bCs w:val="0"/>
          <w:color w:val="000000" w:themeColor="text1"/>
          <w:sz w:val="24"/>
          <w:szCs w:val="24"/>
        </w:rPr>
      </w:pPr>
      <w:r w:rsidRPr="008C21E7">
        <w:rPr>
          <w:rFonts w:ascii="Arial" w:hAnsi="Arial" w:cs="Arial"/>
          <w:b w:val="0"/>
          <w:bCs w:val="0"/>
          <w:color w:val="000000" w:themeColor="text1"/>
          <w:sz w:val="24"/>
          <w:szCs w:val="24"/>
        </w:rPr>
        <w:t>Throughout the module, various tasks and classroom activities encouraged deeper engagement with academic material and improved my ability to evaluate and present information. These experiences helped me understand what is expected at the university level, particularly in terms of academic integrity, independent thinking, and structured argumentation</w:t>
      </w:r>
      <w:r>
        <w:rPr>
          <w:rFonts w:ascii="Arial" w:hAnsi="Arial" w:cs="Arial"/>
          <w:b w:val="0"/>
          <w:bCs w:val="0"/>
          <w:color w:val="000000" w:themeColor="text1"/>
          <w:sz w:val="24"/>
          <w:szCs w:val="24"/>
        </w:rPr>
        <w:t xml:space="preserve">. </w:t>
      </w:r>
      <w:sdt>
        <w:sdtPr>
          <w:rPr>
            <w:rFonts w:ascii="Arial" w:hAnsi="Arial" w:cs="Arial"/>
            <w:b w:val="0"/>
            <w:bCs w:val="0"/>
            <w:color w:val="000000" w:themeColor="text1"/>
            <w:sz w:val="24"/>
            <w:szCs w:val="24"/>
          </w:rPr>
          <w:id w:val="2014337184"/>
          <w:citation/>
        </w:sdtPr>
        <w:sdtContent>
          <w:r>
            <w:rPr>
              <w:rFonts w:ascii="Arial" w:hAnsi="Arial" w:cs="Arial"/>
              <w:b w:val="0"/>
              <w:bCs w:val="0"/>
              <w:color w:val="000000" w:themeColor="text1"/>
              <w:sz w:val="24"/>
              <w:szCs w:val="24"/>
            </w:rPr>
            <w:fldChar w:fldCharType="begin"/>
          </w:r>
          <w:r>
            <w:rPr>
              <w:rFonts w:ascii="Arial" w:hAnsi="Arial" w:cs="Arial"/>
              <w:b w:val="0"/>
              <w:bCs w:val="0"/>
              <w:color w:val="000000" w:themeColor="text1"/>
              <w:sz w:val="24"/>
              <w:szCs w:val="24"/>
              <w:lang w:val="en-GB"/>
            </w:rPr>
            <w:instrText xml:space="preserve"> CITATION Col10 \l 2057 </w:instrText>
          </w:r>
          <w:r>
            <w:rPr>
              <w:rFonts w:ascii="Arial" w:hAnsi="Arial" w:cs="Arial"/>
              <w:b w:val="0"/>
              <w:bCs w:val="0"/>
              <w:color w:val="000000" w:themeColor="text1"/>
              <w:sz w:val="24"/>
              <w:szCs w:val="24"/>
            </w:rPr>
            <w:fldChar w:fldCharType="separate"/>
          </w:r>
          <w:r w:rsidRPr="008C21E7">
            <w:rPr>
              <w:rFonts w:ascii="Arial" w:hAnsi="Arial" w:cs="Arial"/>
              <w:noProof/>
              <w:color w:val="000000" w:themeColor="text1"/>
              <w:sz w:val="24"/>
              <w:szCs w:val="24"/>
              <w:lang w:val="en-GB"/>
            </w:rPr>
            <w:t>(Neville, 2010)</w:t>
          </w:r>
          <w:r>
            <w:rPr>
              <w:rFonts w:ascii="Arial" w:hAnsi="Arial" w:cs="Arial"/>
              <w:b w:val="0"/>
              <w:bCs w:val="0"/>
              <w:color w:val="000000" w:themeColor="text1"/>
              <w:sz w:val="24"/>
              <w:szCs w:val="24"/>
            </w:rPr>
            <w:fldChar w:fldCharType="end"/>
          </w:r>
        </w:sdtContent>
      </w:sdt>
      <w:r w:rsidRPr="008C21E7">
        <w:rPr>
          <w:rFonts w:ascii="Arial" w:hAnsi="Arial" w:cs="Arial"/>
          <w:b w:val="0"/>
          <w:bCs w:val="0"/>
          <w:color w:val="000000" w:themeColor="text1"/>
          <w:sz w:val="24"/>
          <w:szCs w:val="24"/>
        </w:rPr>
        <w:t>I now realise how essential these core skills are across all modules and assessments and how they provide a strong foundation for future success. This report will reflect on key learning moments, personal challenges, and areas of growth that have shaped my development during the course.</w:t>
      </w:r>
    </w:p>
    <w:p w14:paraId="5E7F14EC" w14:textId="507F627F" w:rsidR="008C21E7" w:rsidRPr="008C21E7" w:rsidRDefault="005033DE" w:rsidP="008C21E7">
      <w:pPr>
        <w:pStyle w:val="Heading1"/>
        <w:spacing w:line="360" w:lineRule="auto"/>
        <w:rPr>
          <w:rFonts w:ascii="Arial" w:hAnsi="Arial" w:cs="Arial"/>
          <w:b w:val="0"/>
          <w:bCs w:val="0"/>
          <w:color w:val="000000" w:themeColor="text1"/>
          <w:sz w:val="24"/>
          <w:szCs w:val="24"/>
        </w:rPr>
      </w:pPr>
      <w:r>
        <w:rPr>
          <w:rFonts w:ascii="Arial" w:hAnsi="Arial" w:cs="Arial"/>
          <w:b w:val="0"/>
          <w:bCs w:val="0"/>
          <w:color w:val="000000" w:themeColor="text1"/>
          <w:sz w:val="24"/>
          <w:szCs w:val="24"/>
        </w:rPr>
        <w:t xml:space="preserve">As well at this </w:t>
      </w:r>
      <w:r w:rsidR="008C21E7" w:rsidRPr="008C21E7">
        <w:rPr>
          <w:rFonts w:ascii="Arial" w:hAnsi="Arial" w:cs="Arial"/>
          <w:b w:val="0"/>
          <w:bCs w:val="0"/>
          <w:color w:val="000000" w:themeColor="text1"/>
          <w:sz w:val="24"/>
          <w:szCs w:val="24"/>
        </w:rPr>
        <w:t xml:space="preserve">module, we participated in a variety of classroom activities meant to integrate academic skills. The early sessions of the module were dedicated to teaching us how to identify acceptable sources and paraphrase information from those sources. At the beginning of the module, I struggled to designate sources as academic versus non-academic, and paraphrasing resulted in sentences that were far too like the original text. During the later sessions of the module, we found the discussion and peer review activities much more helpful, as we were able to determine how to restate our thoughts in our own </w:t>
      </w:r>
      <w:r>
        <w:rPr>
          <w:rFonts w:ascii="Arial" w:hAnsi="Arial" w:cs="Arial"/>
          <w:b w:val="0"/>
          <w:bCs w:val="0"/>
          <w:color w:val="000000" w:themeColor="text1"/>
          <w:sz w:val="24"/>
          <w:szCs w:val="24"/>
        </w:rPr>
        <w:t xml:space="preserve">words. </w:t>
      </w:r>
      <w:sdt>
        <w:sdtPr>
          <w:rPr>
            <w:rFonts w:ascii="Arial" w:hAnsi="Arial" w:cs="Arial"/>
            <w:b w:val="0"/>
            <w:bCs w:val="0"/>
            <w:color w:val="000000" w:themeColor="text1"/>
            <w:sz w:val="24"/>
            <w:szCs w:val="24"/>
          </w:rPr>
          <w:id w:val="13270604"/>
          <w:citation/>
        </w:sdtPr>
        <w:sdtContent>
          <w:r w:rsidR="008C21E7">
            <w:rPr>
              <w:rFonts w:ascii="Arial" w:hAnsi="Arial" w:cs="Arial"/>
              <w:b w:val="0"/>
              <w:bCs w:val="0"/>
              <w:color w:val="000000" w:themeColor="text1"/>
              <w:sz w:val="24"/>
              <w:szCs w:val="24"/>
            </w:rPr>
            <w:fldChar w:fldCharType="begin"/>
          </w:r>
          <w:r w:rsidR="008C21E7">
            <w:rPr>
              <w:rFonts w:ascii="Arial" w:hAnsi="Arial" w:cs="Arial"/>
              <w:b w:val="0"/>
              <w:bCs w:val="0"/>
              <w:color w:val="000000" w:themeColor="text1"/>
              <w:sz w:val="24"/>
              <w:szCs w:val="24"/>
              <w:lang w:val="en-GB"/>
            </w:rPr>
            <w:instrText xml:space="preserve"> CITATION Ste142 \l 2057 </w:instrText>
          </w:r>
          <w:r w:rsidR="008C21E7">
            <w:rPr>
              <w:rFonts w:ascii="Arial" w:hAnsi="Arial" w:cs="Arial"/>
              <w:b w:val="0"/>
              <w:bCs w:val="0"/>
              <w:color w:val="000000" w:themeColor="text1"/>
              <w:sz w:val="24"/>
              <w:szCs w:val="24"/>
            </w:rPr>
            <w:fldChar w:fldCharType="separate"/>
          </w:r>
          <w:r w:rsidR="008C21E7">
            <w:rPr>
              <w:rFonts w:ascii="Arial" w:hAnsi="Arial" w:cs="Arial"/>
              <w:b w:val="0"/>
              <w:bCs w:val="0"/>
              <w:noProof/>
              <w:color w:val="000000" w:themeColor="text1"/>
              <w:sz w:val="24"/>
              <w:szCs w:val="24"/>
              <w:lang w:val="en-GB"/>
            </w:rPr>
            <w:t xml:space="preserve"> </w:t>
          </w:r>
          <w:r w:rsidR="008C21E7" w:rsidRPr="008C21E7">
            <w:rPr>
              <w:rFonts w:ascii="Arial" w:hAnsi="Arial" w:cs="Arial"/>
              <w:noProof/>
              <w:color w:val="000000" w:themeColor="text1"/>
              <w:sz w:val="24"/>
              <w:szCs w:val="24"/>
              <w:lang w:val="en-GB"/>
            </w:rPr>
            <w:t>(Bailey, 2014)</w:t>
          </w:r>
          <w:r w:rsidR="008C21E7">
            <w:rPr>
              <w:rFonts w:ascii="Arial" w:hAnsi="Arial" w:cs="Arial"/>
              <w:b w:val="0"/>
              <w:bCs w:val="0"/>
              <w:color w:val="000000" w:themeColor="text1"/>
              <w:sz w:val="24"/>
              <w:szCs w:val="24"/>
            </w:rPr>
            <w:fldChar w:fldCharType="end"/>
          </w:r>
        </w:sdtContent>
      </w:sdt>
      <w:r w:rsidR="008C21E7" w:rsidRPr="008C21E7">
        <w:rPr>
          <w:rFonts w:ascii="Arial" w:hAnsi="Arial" w:cs="Arial"/>
          <w:b w:val="0"/>
          <w:bCs w:val="0"/>
          <w:color w:val="000000" w:themeColor="text1"/>
          <w:sz w:val="24"/>
          <w:szCs w:val="24"/>
        </w:rPr>
        <w:t>.</w:t>
      </w:r>
    </w:p>
    <w:p w14:paraId="4C529A25" w14:textId="77777777" w:rsidR="008C21E7" w:rsidRPr="008C21E7" w:rsidRDefault="008C21E7" w:rsidP="008C21E7">
      <w:pPr>
        <w:pStyle w:val="Heading1"/>
        <w:spacing w:line="360" w:lineRule="auto"/>
        <w:rPr>
          <w:rFonts w:ascii="Arial" w:hAnsi="Arial" w:cs="Arial"/>
          <w:b w:val="0"/>
          <w:bCs w:val="0"/>
          <w:color w:val="000000" w:themeColor="text1"/>
          <w:sz w:val="24"/>
          <w:szCs w:val="24"/>
        </w:rPr>
      </w:pPr>
    </w:p>
    <w:p w14:paraId="20460D80" w14:textId="26C94054" w:rsidR="008C21E7" w:rsidRDefault="008C21E7" w:rsidP="008C21E7">
      <w:pPr>
        <w:pStyle w:val="Heading1"/>
        <w:spacing w:line="360" w:lineRule="auto"/>
        <w:rPr>
          <w:rFonts w:ascii="Arial" w:hAnsi="Arial" w:cs="Arial"/>
          <w:b w:val="0"/>
          <w:bCs w:val="0"/>
          <w:color w:val="000000" w:themeColor="text1"/>
          <w:sz w:val="24"/>
          <w:szCs w:val="24"/>
        </w:rPr>
      </w:pPr>
      <w:r w:rsidRPr="008C21E7">
        <w:rPr>
          <w:rFonts w:ascii="Arial" w:hAnsi="Arial" w:cs="Arial"/>
          <w:b w:val="0"/>
          <w:bCs w:val="0"/>
          <w:color w:val="000000" w:themeColor="text1"/>
          <w:sz w:val="24"/>
          <w:szCs w:val="24"/>
        </w:rPr>
        <w:lastRenderedPageBreak/>
        <w:t>Another critical area in which we gained experience was through critical thinking. Each of the critical thinking sessions involved several academic texts that needed to be analysed as a group. I can say that I enjoyed these sessions, finding them especially beneficial when the group was asked to challenge the arguments presented in the piece and offer a different viewpoint.</w:t>
      </w:r>
      <w:r>
        <w:rPr>
          <w:rFonts w:ascii="Arial" w:hAnsi="Arial" w:cs="Arial"/>
          <w:b w:val="0"/>
          <w:bCs w:val="0"/>
          <w:color w:val="000000" w:themeColor="text1"/>
          <w:sz w:val="24"/>
          <w:szCs w:val="24"/>
        </w:rPr>
        <w:t xml:space="preserve"> </w:t>
      </w:r>
      <w:sdt>
        <w:sdtPr>
          <w:rPr>
            <w:rFonts w:ascii="Arial" w:hAnsi="Arial" w:cs="Arial"/>
            <w:b w:val="0"/>
            <w:bCs w:val="0"/>
            <w:color w:val="000000" w:themeColor="text1"/>
            <w:sz w:val="24"/>
            <w:szCs w:val="24"/>
          </w:rPr>
          <w:id w:val="1817834419"/>
          <w:citation/>
        </w:sdtPr>
        <w:sdtContent>
          <w:r>
            <w:rPr>
              <w:rFonts w:ascii="Arial" w:hAnsi="Arial" w:cs="Arial"/>
              <w:b w:val="0"/>
              <w:bCs w:val="0"/>
              <w:color w:val="000000" w:themeColor="text1"/>
              <w:sz w:val="24"/>
              <w:szCs w:val="24"/>
            </w:rPr>
            <w:fldChar w:fldCharType="begin"/>
          </w:r>
          <w:r>
            <w:rPr>
              <w:rFonts w:ascii="Arial" w:hAnsi="Arial" w:cs="Arial"/>
              <w:b w:val="0"/>
              <w:bCs w:val="0"/>
              <w:color w:val="000000" w:themeColor="text1"/>
              <w:sz w:val="24"/>
              <w:szCs w:val="24"/>
              <w:lang w:val="en-GB"/>
            </w:rPr>
            <w:instrText xml:space="preserve"> CITATION Lea071 \l 2057 </w:instrText>
          </w:r>
          <w:r>
            <w:rPr>
              <w:rFonts w:ascii="Arial" w:hAnsi="Arial" w:cs="Arial"/>
              <w:b w:val="0"/>
              <w:bCs w:val="0"/>
              <w:color w:val="000000" w:themeColor="text1"/>
              <w:sz w:val="24"/>
              <w:szCs w:val="24"/>
            </w:rPr>
            <w:fldChar w:fldCharType="separate"/>
          </w:r>
          <w:r w:rsidRPr="008C21E7">
            <w:rPr>
              <w:rFonts w:ascii="Arial" w:hAnsi="Arial" w:cs="Arial"/>
              <w:noProof/>
              <w:color w:val="000000" w:themeColor="text1"/>
              <w:sz w:val="24"/>
              <w:szCs w:val="24"/>
              <w:lang w:val="en-GB"/>
            </w:rPr>
            <w:t>(Budden, 2007)</w:t>
          </w:r>
          <w:r>
            <w:rPr>
              <w:rFonts w:ascii="Arial" w:hAnsi="Arial" w:cs="Arial"/>
              <w:b w:val="0"/>
              <w:bCs w:val="0"/>
              <w:color w:val="000000" w:themeColor="text1"/>
              <w:sz w:val="24"/>
              <w:szCs w:val="24"/>
            </w:rPr>
            <w:fldChar w:fldCharType="end"/>
          </w:r>
        </w:sdtContent>
      </w:sdt>
      <w:r w:rsidR="005033DE">
        <w:rPr>
          <w:rFonts w:ascii="Arial" w:hAnsi="Arial" w:cs="Arial"/>
          <w:b w:val="0"/>
          <w:bCs w:val="0"/>
          <w:color w:val="000000" w:themeColor="text1"/>
          <w:sz w:val="24"/>
          <w:szCs w:val="24"/>
        </w:rPr>
        <w:t xml:space="preserve">    </w:t>
      </w:r>
      <w:r w:rsidRPr="008C21E7">
        <w:rPr>
          <w:rFonts w:ascii="Arial" w:hAnsi="Arial" w:cs="Arial"/>
          <w:b w:val="0"/>
          <w:bCs w:val="0"/>
          <w:color w:val="000000" w:themeColor="text1"/>
          <w:sz w:val="24"/>
          <w:szCs w:val="24"/>
        </w:rPr>
        <w:t>The typical in-class work significantly provided us the opportunity to develop an understanding of academic expectations.</w:t>
      </w:r>
      <w:r>
        <w:rPr>
          <w:rFonts w:ascii="Arial" w:hAnsi="Arial" w:cs="Arial"/>
          <w:b w:val="0"/>
          <w:bCs w:val="0"/>
          <w:color w:val="000000" w:themeColor="text1"/>
          <w:sz w:val="24"/>
          <w:szCs w:val="24"/>
        </w:rPr>
        <w:t xml:space="preserve"> </w:t>
      </w:r>
      <w:r w:rsidRPr="008C21E7">
        <w:rPr>
          <w:rFonts w:ascii="Arial" w:hAnsi="Arial" w:cs="Arial"/>
          <w:b w:val="0"/>
          <w:bCs w:val="0"/>
          <w:color w:val="000000" w:themeColor="text1"/>
          <w:sz w:val="24"/>
          <w:szCs w:val="24"/>
        </w:rPr>
        <w:t>Paraphrasing was one of the most important skills learnt in the module. At first, it was common to count on simply swapping out a few words for synonyms, which sometimes resulted in unclear or wrong paraphrases. Class practice and the analysis of both strong and poor examples demonstrated that effective paraphrasing requires a thorough understanding of the original text and the ability to express the same idea in a new and correct way.</w:t>
      </w:r>
      <w:r>
        <w:rPr>
          <w:rFonts w:ascii="Arial" w:hAnsi="Arial" w:cs="Arial"/>
          <w:b w:val="0"/>
          <w:bCs w:val="0"/>
          <w:color w:val="000000" w:themeColor="text1"/>
          <w:sz w:val="24"/>
          <w:szCs w:val="24"/>
        </w:rPr>
        <w:t xml:space="preserve"> </w:t>
      </w:r>
      <w:sdt>
        <w:sdtPr>
          <w:rPr>
            <w:rFonts w:ascii="Arial" w:hAnsi="Arial" w:cs="Arial"/>
            <w:b w:val="0"/>
            <w:bCs w:val="0"/>
            <w:color w:val="000000" w:themeColor="text1"/>
            <w:sz w:val="24"/>
            <w:szCs w:val="24"/>
          </w:rPr>
          <w:id w:val="91834633"/>
          <w:citation/>
        </w:sdtPr>
        <w:sdtContent>
          <w:r>
            <w:rPr>
              <w:rFonts w:ascii="Arial" w:hAnsi="Arial" w:cs="Arial"/>
              <w:b w:val="0"/>
              <w:bCs w:val="0"/>
              <w:color w:val="000000" w:themeColor="text1"/>
              <w:sz w:val="24"/>
              <w:szCs w:val="24"/>
            </w:rPr>
            <w:fldChar w:fldCharType="begin"/>
          </w:r>
          <w:r>
            <w:rPr>
              <w:rFonts w:ascii="Arial" w:hAnsi="Arial" w:cs="Arial"/>
              <w:b w:val="0"/>
              <w:bCs w:val="0"/>
              <w:color w:val="000000" w:themeColor="text1"/>
              <w:sz w:val="24"/>
              <w:szCs w:val="24"/>
              <w:lang w:val="en-GB"/>
            </w:rPr>
            <w:instrText xml:space="preserve"> CITATION Ste143 \l 2057 </w:instrText>
          </w:r>
          <w:r>
            <w:rPr>
              <w:rFonts w:ascii="Arial" w:hAnsi="Arial" w:cs="Arial"/>
              <w:b w:val="0"/>
              <w:bCs w:val="0"/>
              <w:color w:val="000000" w:themeColor="text1"/>
              <w:sz w:val="24"/>
              <w:szCs w:val="24"/>
            </w:rPr>
            <w:fldChar w:fldCharType="separate"/>
          </w:r>
          <w:r>
            <w:rPr>
              <w:rFonts w:ascii="Arial" w:hAnsi="Arial" w:cs="Arial"/>
              <w:b w:val="0"/>
              <w:bCs w:val="0"/>
              <w:noProof/>
              <w:color w:val="000000" w:themeColor="text1"/>
              <w:sz w:val="24"/>
              <w:szCs w:val="24"/>
              <w:lang w:val="en-GB"/>
            </w:rPr>
            <w:t xml:space="preserve"> </w:t>
          </w:r>
          <w:r w:rsidRPr="008C21E7">
            <w:rPr>
              <w:rFonts w:ascii="Arial" w:hAnsi="Arial" w:cs="Arial"/>
              <w:noProof/>
              <w:color w:val="000000" w:themeColor="text1"/>
              <w:sz w:val="24"/>
              <w:szCs w:val="24"/>
              <w:lang w:val="en-GB"/>
            </w:rPr>
            <w:t>(Bailey, 2014)</w:t>
          </w:r>
          <w:r>
            <w:rPr>
              <w:rFonts w:ascii="Arial" w:hAnsi="Arial" w:cs="Arial"/>
              <w:b w:val="0"/>
              <w:bCs w:val="0"/>
              <w:color w:val="000000" w:themeColor="text1"/>
              <w:sz w:val="24"/>
              <w:szCs w:val="24"/>
            </w:rPr>
            <w:fldChar w:fldCharType="end"/>
          </w:r>
        </w:sdtContent>
      </w:sdt>
      <w:r w:rsidRPr="008C21E7">
        <w:rPr>
          <w:rFonts w:ascii="Arial" w:hAnsi="Arial" w:cs="Arial"/>
          <w:b w:val="0"/>
          <w:bCs w:val="0"/>
          <w:color w:val="000000" w:themeColor="text1"/>
          <w:sz w:val="24"/>
          <w:szCs w:val="24"/>
        </w:rPr>
        <w:t xml:space="preserve"> I am still developing this skill, but I am now much more confident in using it.</w:t>
      </w:r>
      <w:r>
        <w:rPr>
          <w:rFonts w:ascii="Arial" w:hAnsi="Arial" w:cs="Arial"/>
          <w:b w:val="0"/>
          <w:bCs w:val="0"/>
          <w:color w:val="000000" w:themeColor="text1"/>
          <w:sz w:val="24"/>
          <w:szCs w:val="24"/>
        </w:rPr>
        <w:t xml:space="preserve"> </w:t>
      </w:r>
      <w:r w:rsidRPr="008C21E7">
        <w:rPr>
          <w:rFonts w:ascii="Arial" w:hAnsi="Arial" w:cs="Arial"/>
          <w:b w:val="0"/>
          <w:bCs w:val="0"/>
          <w:color w:val="000000" w:themeColor="text1"/>
          <w:sz w:val="24"/>
          <w:szCs w:val="24"/>
        </w:rPr>
        <w:t xml:space="preserve">Research methods have also improved significantly. In the past, it was easy to trust general websites or the top results in a Google search. Learning how to use academic databases and find authentic sources has made academic writing more reliable by providing evidence and making arguments more transparent and </w:t>
      </w:r>
      <w:r w:rsidR="005033DE">
        <w:rPr>
          <w:rFonts w:ascii="Arial" w:hAnsi="Arial" w:cs="Arial"/>
          <w:b w:val="0"/>
          <w:bCs w:val="0"/>
          <w:color w:val="000000" w:themeColor="text1"/>
          <w:sz w:val="24"/>
          <w:szCs w:val="24"/>
        </w:rPr>
        <w:t xml:space="preserve">informed. </w:t>
      </w:r>
      <w:sdt>
        <w:sdtPr>
          <w:rPr>
            <w:rFonts w:ascii="Arial" w:hAnsi="Arial" w:cs="Arial"/>
            <w:b w:val="0"/>
            <w:bCs w:val="0"/>
            <w:color w:val="000000" w:themeColor="text1"/>
            <w:sz w:val="24"/>
            <w:szCs w:val="24"/>
          </w:rPr>
          <w:id w:val="-1015838249"/>
          <w:citation/>
        </w:sdtPr>
        <w:sdtContent>
          <w:r>
            <w:rPr>
              <w:rFonts w:ascii="Arial" w:hAnsi="Arial" w:cs="Arial"/>
              <w:b w:val="0"/>
              <w:bCs w:val="0"/>
              <w:color w:val="000000" w:themeColor="text1"/>
              <w:sz w:val="24"/>
              <w:szCs w:val="24"/>
            </w:rPr>
            <w:fldChar w:fldCharType="begin"/>
          </w:r>
          <w:r>
            <w:rPr>
              <w:rFonts w:ascii="Arial" w:hAnsi="Arial" w:cs="Arial"/>
              <w:b w:val="0"/>
              <w:bCs w:val="0"/>
              <w:color w:val="000000" w:themeColor="text1"/>
              <w:sz w:val="24"/>
              <w:szCs w:val="24"/>
              <w:lang w:val="en-GB"/>
            </w:rPr>
            <w:instrText xml:space="preserve"> CITATION Wil14 \l 2057 </w:instrText>
          </w:r>
          <w:r>
            <w:rPr>
              <w:rFonts w:ascii="Arial" w:hAnsi="Arial" w:cs="Arial"/>
              <w:b w:val="0"/>
              <w:bCs w:val="0"/>
              <w:color w:val="000000" w:themeColor="text1"/>
              <w:sz w:val="24"/>
              <w:szCs w:val="24"/>
            </w:rPr>
            <w:fldChar w:fldCharType="separate"/>
          </w:r>
          <w:r>
            <w:rPr>
              <w:rFonts w:ascii="Arial" w:hAnsi="Arial" w:cs="Arial"/>
              <w:b w:val="0"/>
              <w:bCs w:val="0"/>
              <w:noProof/>
              <w:color w:val="000000" w:themeColor="text1"/>
              <w:sz w:val="24"/>
              <w:szCs w:val="24"/>
              <w:lang w:val="en-GB"/>
            </w:rPr>
            <w:t xml:space="preserve"> </w:t>
          </w:r>
          <w:r w:rsidRPr="008C21E7">
            <w:rPr>
              <w:rFonts w:ascii="Arial" w:hAnsi="Arial" w:cs="Arial"/>
              <w:noProof/>
              <w:color w:val="000000" w:themeColor="text1"/>
              <w:sz w:val="24"/>
              <w:szCs w:val="24"/>
              <w:lang w:val="en-GB"/>
            </w:rPr>
            <w:t>(Badke, 2014)</w:t>
          </w:r>
          <w:r>
            <w:rPr>
              <w:rFonts w:ascii="Arial" w:hAnsi="Arial" w:cs="Arial"/>
              <w:b w:val="0"/>
              <w:bCs w:val="0"/>
              <w:color w:val="000000" w:themeColor="text1"/>
              <w:sz w:val="24"/>
              <w:szCs w:val="24"/>
            </w:rPr>
            <w:fldChar w:fldCharType="end"/>
          </w:r>
        </w:sdtContent>
      </w:sdt>
      <w:r w:rsidRPr="008C21E7">
        <w:rPr>
          <w:rFonts w:ascii="Arial" w:hAnsi="Arial" w:cs="Arial"/>
          <w:b w:val="0"/>
          <w:bCs w:val="0"/>
          <w:color w:val="000000" w:themeColor="text1"/>
          <w:sz w:val="24"/>
          <w:szCs w:val="24"/>
        </w:rPr>
        <w:t xml:space="preserve"> </w:t>
      </w:r>
      <w:r w:rsidR="005033DE">
        <w:rPr>
          <w:rFonts w:ascii="Arial" w:hAnsi="Arial" w:cs="Arial"/>
          <w:b w:val="0"/>
          <w:bCs w:val="0"/>
          <w:color w:val="000000" w:themeColor="text1"/>
          <w:sz w:val="24"/>
          <w:szCs w:val="24"/>
        </w:rPr>
        <w:t xml:space="preserve">                     </w:t>
      </w:r>
      <w:r w:rsidRPr="008C21E7">
        <w:rPr>
          <w:rFonts w:ascii="Arial" w:hAnsi="Arial" w:cs="Arial"/>
          <w:b w:val="0"/>
          <w:bCs w:val="0"/>
          <w:color w:val="000000" w:themeColor="text1"/>
          <w:sz w:val="24"/>
          <w:szCs w:val="24"/>
        </w:rPr>
        <w:t>The module supported a more logical way of thinking.</w:t>
      </w:r>
      <w:r>
        <w:rPr>
          <w:rFonts w:ascii="Arial" w:hAnsi="Arial" w:cs="Arial"/>
          <w:b w:val="0"/>
          <w:bCs w:val="0"/>
          <w:color w:val="000000" w:themeColor="text1"/>
          <w:sz w:val="24"/>
          <w:szCs w:val="24"/>
        </w:rPr>
        <w:t xml:space="preserve"> </w:t>
      </w:r>
      <w:r w:rsidRPr="008C21E7">
        <w:rPr>
          <w:rFonts w:ascii="Arial" w:hAnsi="Arial" w:cs="Arial"/>
          <w:b w:val="0"/>
          <w:bCs w:val="0"/>
          <w:color w:val="000000" w:themeColor="text1"/>
          <w:sz w:val="24"/>
          <w:szCs w:val="24"/>
        </w:rPr>
        <w:t xml:space="preserve">During the module, I tried to participate in group discussions actively. Talking to colleagues with different opinions and sharing your ideas not only made you more confident, but it also helped you gain a deeper </w:t>
      </w:r>
      <w:r w:rsidR="005033DE">
        <w:rPr>
          <w:rFonts w:ascii="Arial" w:hAnsi="Arial" w:cs="Arial"/>
          <w:b w:val="0"/>
          <w:bCs w:val="0"/>
          <w:color w:val="000000" w:themeColor="text1"/>
          <w:sz w:val="24"/>
          <w:szCs w:val="24"/>
        </w:rPr>
        <w:t xml:space="preserve">understanding. </w:t>
      </w:r>
      <w:r>
        <w:rPr>
          <w:rFonts w:ascii="Arial" w:hAnsi="Arial" w:cs="Arial"/>
          <w:b w:val="0"/>
          <w:bCs w:val="0"/>
          <w:color w:val="000000" w:themeColor="text1"/>
          <w:sz w:val="24"/>
          <w:szCs w:val="24"/>
        </w:rPr>
        <w:t>Summarising</w:t>
      </w:r>
      <w:r w:rsidRPr="008C21E7">
        <w:rPr>
          <w:rFonts w:ascii="Arial" w:hAnsi="Arial" w:cs="Arial"/>
          <w:b w:val="0"/>
          <w:bCs w:val="0"/>
          <w:color w:val="000000" w:themeColor="text1"/>
          <w:sz w:val="24"/>
          <w:szCs w:val="24"/>
        </w:rPr>
        <w:t xml:space="preserve"> key ideas was easy and helpful for taking notes and organising essays. </w:t>
      </w:r>
      <w:sdt>
        <w:sdtPr>
          <w:rPr>
            <w:rFonts w:ascii="Arial" w:hAnsi="Arial" w:cs="Arial"/>
            <w:b w:val="0"/>
            <w:bCs w:val="0"/>
            <w:color w:val="000000" w:themeColor="text1"/>
            <w:sz w:val="24"/>
            <w:szCs w:val="24"/>
          </w:rPr>
          <w:id w:val="773287739"/>
          <w:citation/>
        </w:sdtPr>
        <w:sdtContent>
          <w:r>
            <w:rPr>
              <w:rFonts w:ascii="Arial" w:hAnsi="Arial" w:cs="Arial"/>
              <w:b w:val="0"/>
              <w:bCs w:val="0"/>
              <w:color w:val="000000" w:themeColor="text1"/>
              <w:sz w:val="24"/>
              <w:szCs w:val="24"/>
            </w:rPr>
            <w:fldChar w:fldCharType="begin"/>
          </w:r>
          <w:r>
            <w:rPr>
              <w:rFonts w:ascii="Arial" w:hAnsi="Arial" w:cs="Arial"/>
              <w:b w:val="0"/>
              <w:bCs w:val="0"/>
              <w:color w:val="000000" w:themeColor="text1"/>
              <w:sz w:val="24"/>
              <w:szCs w:val="24"/>
              <w:lang w:val="en-GB"/>
            </w:rPr>
            <w:instrText xml:space="preserve"> CITATION Lea07 \l 2057 </w:instrText>
          </w:r>
          <w:r>
            <w:rPr>
              <w:rFonts w:ascii="Arial" w:hAnsi="Arial" w:cs="Arial"/>
              <w:b w:val="0"/>
              <w:bCs w:val="0"/>
              <w:color w:val="000000" w:themeColor="text1"/>
              <w:sz w:val="24"/>
              <w:szCs w:val="24"/>
            </w:rPr>
            <w:fldChar w:fldCharType="separate"/>
          </w:r>
          <w:r w:rsidRPr="008C21E7">
            <w:rPr>
              <w:rFonts w:ascii="Arial" w:hAnsi="Arial" w:cs="Arial"/>
              <w:noProof/>
              <w:color w:val="000000" w:themeColor="text1"/>
              <w:sz w:val="24"/>
              <w:szCs w:val="24"/>
              <w:lang w:val="en-GB"/>
            </w:rPr>
            <w:t>(Budden, 2007)</w:t>
          </w:r>
          <w:r>
            <w:rPr>
              <w:rFonts w:ascii="Arial" w:hAnsi="Arial" w:cs="Arial"/>
              <w:b w:val="0"/>
              <w:bCs w:val="0"/>
              <w:color w:val="000000" w:themeColor="text1"/>
              <w:sz w:val="24"/>
              <w:szCs w:val="24"/>
            </w:rPr>
            <w:fldChar w:fldCharType="end"/>
          </w:r>
        </w:sdtContent>
      </w:sdt>
      <w:r w:rsidRPr="008C21E7">
        <w:rPr>
          <w:rFonts w:ascii="Arial" w:hAnsi="Arial" w:cs="Arial"/>
          <w:b w:val="0"/>
          <w:bCs w:val="0"/>
          <w:color w:val="000000" w:themeColor="text1"/>
          <w:sz w:val="24"/>
          <w:szCs w:val="24"/>
        </w:rPr>
        <w:t>There are still some minor problems from time to time, such as a lack of page numbers or formatting errors (Neville, 2010).</w:t>
      </w:r>
      <w:r>
        <w:rPr>
          <w:rFonts w:ascii="Arial" w:hAnsi="Arial" w:cs="Arial"/>
          <w:b w:val="0"/>
          <w:bCs w:val="0"/>
          <w:color w:val="000000" w:themeColor="text1"/>
          <w:sz w:val="24"/>
          <w:szCs w:val="24"/>
        </w:rPr>
        <w:t xml:space="preserve"> </w:t>
      </w:r>
      <w:r w:rsidRPr="008C21E7">
        <w:rPr>
          <w:rFonts w:ascii="Arial" w:hAnsi="Arial" w:cs="Arial"/>
          <w:b w:val="0"/>
          <w:bCs w:val="0"/>
          <w:color w:val="000000" w:themeColor="text1"/>
          <w:sz w:val="24"/>
          <w:szCs w:val="24"/>
        </w:rPr>
        <w:t>Managing time has proven to be a problematic area. Often, things were put off until the last minute, leading me to make hasty decisions and feel more stressed than necessary, and I still struggle with managing my time. Recently, more work has gone into planning and breaking jobs down into smaller, more manageable parts to improve both quality and consistency</w:t>
      </w:r>
      <w:r>
        <w:rPr>
          <w:rFonts w:ascii="Arial" w:hAnsi="Arial" w:cs="Arial"/>
          <w:b w:val="0"/>
          <w:bCs w:val="0"/>
          <w:color w:val="000000" w:themeColor="text1"/>
          <w:sz w:val="24"/>
          <w:szCs w:val="24"/>
        </w:rPr>
        <w:t xml:space="preserve">. </w:t>
      </w:r>
      <w:sdt>
        <w:sdtPr>
          <w:rPr>
            <w:rFonts w:ascii="Arial" w:hAnsi="Arial" w:cs="Arial"/>
            <w:b w:val="0"/>
            <w:bCs w:val="0"/>
            <w:color w:val="000000" w:themeColor="text1"/>
            <w:sz w:val="24"/>
            <w:szCs w:val="24"/>
          </w:rPr>
          <w:id w:val="-265702052"/>
          <w:citation/>
        </w:sdtPr>
        <w:sdtContent>
          <w:r>
            <w:rPr>
              <w:rFonts w:ascii="Arial" w:hAnsi="Arial" w:cs="Arial"/>
              <w:b w:val="0"/>
              <w:bCs w:val="0"/>
              <w:color w:val="000000" w:themeColor="text1"/>
              <w:sz w:val="24"/>
              <w:szCs w:val="24"/>
            </w:rPr>
            <w:fldChar w:fldCharType="begin"/>
          </w:r>
          <w:r>
            <w:rPr>
              <w:rFonts w:ascii="Arial" w:hAnsi="Arial" w:cs="Arial"/>
              <w:b w:val="0"/>
              <w:bCs w:val="0"/>
              <w:color w:val="000000" w:themeColor="text1"/>
              <w:sz w:val="24"/>
              <w:szCs w:val="24"/>
              <w:lang w:val="en-GB"/>
            </w:rPr>
            <w:instrText xml:space="preserve"> CITATION Mac90 \l 2057 </w:instrText>
          </w:r>
          <w:r>
            <w:rPr>
              <w:rFonts w:ascii="Arial" w:hAnsi="Arial" w:cs="Arial"/>
              <w:b w:val="0"/>
              <w:bCs w:val="0"/>
              <w:color w:val="000000" w:themeColor="text1"/>
              <w:sz w:val="24"/>
              <w:szCs w:val="24"/>
            </w:rPr>
            <w:fldChar w:fldCharType="separate"/>
          </w:r>
          <w:r w:rsidRPr="008C21E7">
            <w:rPr>
              <w:rFonts w:ascii="Arial" w:hAnsi="Arial" w:cs="Arial"/>
              <w:noProof/>
              <w:color w:val="000000" w:themeColor="text1"/>
              <w:sz w:val="24"/>
              <w:szCs w:val="24"/>
              <w:lang w:val="en-GB"/>
            </w:rPr>
            <w:t>(Macan, 1990)</w:t>
          </w:r>
          <w:r>
            <w:rPr>
              <w:rFonts w:ascii="Arial" w:hAnsi="Arial" w:cs="Arial"/>
              <w:b w:val="0"/>
              <w:bCs w:val="0"/>
              <w:color w:val="000000" w:themeColor="text1"/>
              <w:sz w:val="24"/>
              <w:szCs w:val="24"/>
            </w:rPr>
            <w:fldChar w:fldCharType="end"/>
          </w:r>
        </w:sdtContent>
      </w:sdt>
      <w:r>
        <w:rPr>
          <w:rFonts w:ascii="Arial" w:hAnsi="Arial" w:cs="Arial"/>
          <w:b w:val="0"/>
          <w:bCs w:val="0"/>
          <w:color w:val="000000" w:themeColor="text1"/>
          <w:sz w:val="24"/>
          <w:szCs w:val="24"/>
        </w:rPr>
        <w:t xml:space="preserve"> </w:t>
      </w:r>
      <w:r w:rsidRPr="008C21E7">
        <w:rPr>
          <w:rFonts w:ascii="Arial" w:hAnsi="Arial" w:cs="Arial"/>
          <w:b w:val="0"/>
          <w:bCs w:val="0"/>
          <w:color w:val="000000" w:themeColor="text1"/>
          <w:sz w:val="24"/>
          <w:szCs w:val="24"/>
        </w:rPr>
        <w:t xml:space="preserve">The module provides a strong foundation for dealing with university-level homework. It helped me a lot to improve my technical </w:t>
      </w:r>
      <w:r w:rsidRPr="008C21E7">
        <w:rPr>
          <w:rFonts w:ascii="Arial" w:hAnsi="Arial" w:cs="Arial"/>
          <w:b w:val="0"/>
          <w:bCs w:val="0"/>
          <w:color w:val="000000" w:themeColor="text1"/>
          <w:sz w:val="24"/>
          <w:szCs w:val="24"/>
        </w:rPr>
        <w:lastRenderedPageBreak/>
        <w:t xml:space="preserve">academic skills, as </w:t>
      </w:r>
      <w:r w:rsidR="005033DE">
        <w:rPr>
          <w:rFonts w:ascii="Arial" w:hAnsi="Arial" w:cs="Arial"/>
          <w:b w:val="0"/>
          <w:bCs w:val="0"/>
          <w:color w:val="000000" w:themeColor="text1"/>
          <w:sz w:val="24"/>
          <w:szCs w:val="24"/>
        </w:rPr>
        <w:t>well as</w:t>
      </w:r>
      <w:r>
        <w:rPr>
          <w:rFonts w:ascii="Arial" w:hAnsi="Arial" w:cs="Arial"/>
          <w:b w:val="0"/>
          <w:bCs w:val="0"/>
          <w:color w:val="000000" w:themeColor="text1"/>
          <w:sz w:val="24"/>
          <w:szCs w:val="24"/>
        </w:rPr>
        <w:t xml:space="preserve"> </w:t>
      </w:r>
      <w:r w:rsidRPr="008C21E7">
        <w:rPr>
          <w:rFonts w:ascii="Arial" w:hAnsi="Arial" w:cs="Arial"/>
          <w:b w:val="0"/>
          <w:bCs w:val="0"/>
          <w:color w:val="000000" w:themeColor="text1"/>
          <w:sz w:val="24"/>
          <w:szCs w:val="24"/>
        </w:rPr>
        <w:t xml:space="preserve">critical thinking, planning, and communication </w:t>
      </w:r>
      <w:r w:rsidR="005033DE">
        <w:rPr>
          <w:rFonts w:ascii="Arial" w:hAnsi="Arial" w:cs="Arial"/>
          <w:b w:val="0"/>
          <w:bCs w:val="0"/>
          <w:color w:val="000000" w:themeColor="text1"/>
          <w:sz w:val="24"/>
          <w:szCs w:val="24"/>
        </w:rPr>
        <w:t>skills, and</w:t>
      </w:r>
      <w:r w:rsidRPr="008C21E7">
        <w:rPr>
          <w:rFonts w:ascii="Arial" w:hAnsi="Arial" w:cs="Arial"/>
          <w:b w:val="0"/>
          <w:bCs w:val="0"/>
          <w:color w:val="000000" w:themeColor="text1"/>
          <w:sz w:val="24"/>
          <w:szCs w:val="24"/>
        </w:rPr>
        <w:t xml:space="preserve"> </w:t>
      </w:r>
      <w:r w:rsidR="005033DE">
        <w:rPr>
          <w:rFonts w:ascii="Arial" w:hAnsi="Arial" w:cs="Arial"/>
          <w:b w:val="0"/>
          <w:bCs w:val="0"/>
          <w:color w:val="000000" w:themeColor="text1"/>
          <w:sz w:val="24"/>
          <w:szCs w:val="24"/>
        </w:rPr>
        <w:t xml:space="preserve">note-taking, </w:t>
      </w:r>
      <w:r w:rsidRPr="008C21E7">
        <w:rPr>
          <w:rFonts w:ascii="Arial" w:hAnsi="Arial" w:cs="Arial"/>
          <w:b w:val="0"/>
          <w:bCs w:val="0"/>
          <w:color w:val="000000" w:themeColor="text1"/>
          <w:sz w:val="24"/>
          <w:szCs w:val="24"/>
        </w:rPr>
        <w:t>which are important in future classes.</w:t>
      </w:r>
      <w:r>
        <w:rPr>
          <w:rFonts w:ascii="Arial" w:hAnsi="Arial" w:cs="Arial"/>
          <w:b w:val="0"/>
          <w:bCs w:val="0"/>
          <w:color w:val="000000" w:themeColor="text1"/>
          <w:sz w:val="24"/>
          <w:szCs w:val="24"/>
        </w:rPr>
        <w:t xml:space="preserve"> </w:t>
      </w:r>
      <w:r w:rsidR="00543045" w:rsidRPr="00543045">
        <w:rPr>
          <w:rFonts w:ascii="Arial" w:hAnsi="Arial" w:cs="Arial"/>
          <w:b w:val="0"/>
          <w:bCs w:val="0"/>
          <w:color w:val="000000" w:themeColor="text1"/>
          <w:sz w:val="24"/>
          <w:szCs w:val="24"/>
        </w:rPr>
        <w:t>The module provides a strong foundation for dealing with university-level homework. It helped me a lot to improve my technical academic skills, as well as critical thinking, planning, and communication skills, and note-taking, which are important in future classes. These essential abilities will continue to benefit me throughout my academic journey.</w:t>
      </w:r>
    </w:p>
    <w:p w14:paraId="791A9385" w14:textId="2936777C" w:rsidR="008C21E7" w:rsidRDefault="008C21E7" w:rsidP="008C21E7">
      <w:pPr>
        <w:pStyle w:val="Heading1"/>
        <w:spacing w:line="360" w:lineRule="auto"/>
        <w:rPr>
          <w:rFonts w:ascii="Arial" w:hAnsi="Arial" w:cs="Arial"/>
          <w:b w:val="0"/>
          <w:bCs w:val="0"/>
          <w:color w:val="000000" w:themeColor="text1"/>
          <w:sz w:val="24"/>
          <w:szCs w:val="24"/>
        </w:rPr>
      </w:pPr>
      <w:r>
        <w:rPr>
          <w:rFonts w:ascii="Arial" w:hAnsi="Arial" w:cs="Arial"/>
          <w:b w:val="0"/>
          <w:bCs w:val="0"/>
          <w:color w:val="000000" w:themeColor="text1"/>
          <w:sz w:val="24"/>
          <w:szCs w:val="24"/>
        </w:rPr>
        <w:t xml:space="preserve">  </w:t>
      </w:r>
      <w:r w:rsidRPr="008C21E7">
        <w:rPr>
          <w:rFonts w:ascii="Arial" w:hAnsi="Arial" w:cs="Arial"/>
          <w:b w:val="0"/>
          <w:bCs w:val="0"/>
          <w:color w:val="000000" w:themeColor="text1"/>
          <w:sz w:val="24"/>
          <w:szCs w:val="24"/>
        </w:rPr>
        <w:t xml:space="preserve">In conclusion, the Academic Skills module has helped me progress in a very good way. I’ve learnt how to paraphrase properly, find and use academic sources, and think more critically in </w:t>
      </w:r>
      <w:r>
        <w:rPr>
          <w:rFonts w:ascii="Arial" w:hAnsi="Arial" w:cs="Arial"/>
          <w:b w:val="0"/>
          <w:bCs w:val="0"/>
          <w:color w:val="000000" w:themeColor="text1"/>
          <w:sz w:val="24"/>
          <w:szCs w:val="24"/>
        </w:rPr>
        <w:t>general.</w:t>
      </w:r>
      <w:r w:rsidRPr="008C21E7">
        <w:rPr>
          <w:rFonts w:ascii="Arial" w:hAnsi="Arial" w:cs="Arial"/>
          <w:b w:val="0"/>
          <w:bCs w:val="0"/>
          <w:color w:val="000000" w:themeColor="text1"/>
          <w:sz w:val="24"/>
          <w:szCs w:val="24"/>
        </w:rPr>
        <w:t xml:space="preserve"> I feel more confident in myself when I interact with others and when I write down my thoughts. I still need to work on some things, including how to cite sources and manage my time better to avoid submitting late assessments in the future, but I feel better prepared for the rest of my time at university, and I will try my best in the </w:t>
      </w:r>
      <w:r w:rsidR="005033DE">
        <w:rPr>
          <w:rFonts w:ascii="Arial" w:hAnsi="Arial" w:cs="Arial"/>
          <w:b w:val="0"/>
          <w:bCs w:val="0"/>
          <w:color w:val="000000" w:themeColor="text1"/>
          <w:sz w:val="24"/>
          <w:szCs w:val="24"/>
        </w:rPr>
        <w:t xml:space="preserve">future. </w:t>
      </w:r>
      <w:sdt>
        <w:sdtPr>
          <w:rPr>
            <w:rFonts w:ascii="Arial" w:hAnsi="Arial" w:cs="Arial"/>
            <w:b w:val="0"/>
            <w:bCs w:val="0"/>
            <w:color w:val="000000" w:themeColor="text1"/>
            <w:sz w:val="24"/>
            <w:szCs w:val="24"/>
          </w:rPr>
          <w:id w:val="-1804843048"/>
          <w:citation/>
        </w:sdtPr>
        <w:sdtContent>
          <w:r>
            <w:rPr>
              <w:rFonts w:ascii="Arial" w:hAnsi="Arial" w:cs="Arial"/>
              <w:b w:val="0"/>
              <w:bCs w:val="0"/>
              <w:color w:val="000000" w:themeColor="text1"/>
              <w:sz w:val="24"/>
              <w:szCs w:val="24"/>
            </w:rPr>
            <w:fldChar w:fldCharType="begin"/>
          </w:r>
          <w:r>
            <w:rPr>
              <w:rFonts w:ascii="Arial" w:hAnsi="Arial" w:cs="Arial"/>
              <w:b w:val="0"/>
              <w:bCs w:val="0"/>
              <w:color w:val="000000" w:themeColor="text1"/>
              <w:sz w:val="24"/>
              <w:szCs w:val="24"/>
              <w:lang w:val="en-GB"/>
            </w:rPr>
            <w:instrText xml:space="preserve"> CITATION Col101 \l 2057 </w:instrText>
          </w:r>
          <w:r>
            <w:rPr>
              <w:rFonts w:ascii="Arial" w:hAnsi="Arial" w:cs="Arial"/>
              <w:b w:val="0"/>
              <w:bCs w:val="0"/>
              <w:color w:val="000000" w:themeColor="text1"/>
              <w:sz w:val="24"/>
              <w:szCs w:val="24"/>
            </w:rPr>
            <w:fldChar w:fldCharType="separate"/>
          </w:r>
          <w:r>
            <w:rPr>
              <w:rFonts w:ascii="Arial" w:hAnsi="Arial" w:cs="Arial"/>
              <w:b w:val="0"/>
              <w:bCs w:val="0"/>
              <w:noProof/>
              <w:color w:val="000000" w:themeColor="text1"/>
              <w:sz w:val="24"/>
              <w:szCs w:val="24"/>
              <w:lang w:val="en-GB"/>
            </w:rPr>
            <w:t xml:space="preserve"> </w:t>
          </w:r>
          <w:r w:rsidRPr="008C21E7">
            <w:rPr>
              <w:rFonts w:ascii="Arial" w:hAnsi="Arial" w:cs="Arial"/>
              <w:noProof/>
              <w:color w:val="000000" w:themeColor="text1"/>
              <w:sz w:val="24"/>
              <w:szCs w:val="24"/>
              <w:lang w:val="en-GB"/>
            </w:rPr>
            <w:t>(Neville, 2010)</w:t>
          </w:r>
          <w:r>
            <w:rPr>
              <w:rFonts w:ascii="Arial" w:hAnsi="Arial" w:cs="Arial"/>
              <w:b w:val="0"/>
              <w:bCs w:val="0"/>
              <w:color w:val="000000" w:themeColor="text1"/>
              <w:sz w:val="24"/>
              <w:szCs w:val="24"/>
            </w:rPr>
            <w:fldChar w:fldCharType="end"/>
          </w:r>
        </w:sdtContent>
      </w:sdt>
      <w:r w:rsidRPr="008C21E7">
        <w:rPr>
          <w:rFonts w:ascii="Arial" w:hAnsi="Arial" w:cs="Arial"/>
          <w:b w:val="0"/>
          <w:bCs w:val="0"/>
          <w:color w:val="000000" w:themeColor="text1"/>
          <w:sz w:val="24"/>
          <w:szCs w:val="24"/>
        </w:rPr>
        <w:t xml:space="preserve"> I am glad that I learnt this module, as it helped me prepare for the next modules.</w:t>
      </w:r>
    </w:p>
    <w:p w14:paraId="57F325A9" w14:textId="6F1071D5" w:rsidR="008C21E7" w:rsidRPr="005033DE" w:rsidRDefault="005033DE" w:rsidP="005033DE">
      <w:pPr>
        <w:spacing w:line="360" w:lineRule="auto"/>
        <w:rPr>
          <w:rFonts w:ascii="Arial" w:hAnsi="Arial" w:cs="Arial"/>
          <w:sz w:val="24"/>
          <w:szCs w:val="24"/>
        </w:rPr>
      </w:pPr>
      <w:r w:rsidRPr="005033DE">
        <w:rPr>
          <w:rFonts w:ascii="Arial" w:hAnsi="Arial" w:cs="Arial"/>
          <w:sz w:val="24"/>
          <w:szCs w:val="24"/>
        </w:rPr>
        <w:t>The knowledge and strategies I</w:t>
      </w:r>
      <w:r>
        <w:rPr>
          <w:rFonts w:ascii="Arial" w:hAnsi="Arial" w:cs="Arial"/>
          <w:sz w:val="24"/>
          <w:szCs w:val="24"/>
        </w:rPr>
        <w:t xml:space="preserve"> have</w:t>
      </w:r>
      <w:r w:rsidRPr="005033DE">
        <w:rPr>
          <w:rFonts w:ascii="Arial" w:hAnsi="Arial" w:cs="Arial"/>
          <w:sz w:val="24"/>
          <w:szCs w:val="24"/>
        </w:rPr>
        <w:t xml:space="preserve"> gained will not only support my future assignments but also help me approach academic challenges with a more </w:t>
      </w:r>
      <w:r w:rsidRPr="005033DE">
        <w:rPr>
          <w:rFonts w:ascii="Arial" w:hAnsi="Arial" w:cs="Arial"/>
          <w:sz w:val="24"/>
          <w:szCs w:val="24"/>
        </w:rPr>
        <w:t>organized</w:t>
      </w:r>
      <w:r w:rsidRPr="005033DE">
        <w:rPr>
          <w:rFonts w:ascii="Arial" w:hAnsi="Arial" w:cs="Arial"/>
          <w:sz w:val="24"/>
          <w:szCs w:val="24"/>
        </w:rPr>
        <w:t xml:space="preserve"> and proactive mindset. With continued effort and application of these skills, I am optimistic about my ability to succeed in higher education.</w:t>
      </w:r>
    </w:p>
    <w:p w14:paraId="51508DA3" w14:textId="77777777" w:rsidR="008C21E7" w:rsidRPr="005033DE" w:rsidRDefault="008C21E7" w:rsidP="008C21E7">
      <w:pPr>
        <w:rPr>
          <w:sz w:val="24"/>
          <w:szCs w:val="24"/>
        </w:rPr>
      </w:pPr>
    </w:p>
    <w:p w14:paraId="02EBB13A" w14:textId="77777777" w:rsidR="008C21E7" w:rsidRDefault="008C21E7" w:rsidP="008C21E7"/>
    <w:p w14:paraId="7C8B01BC" w14:textId="77777777" w:rsidR="008C21E7" w:rsidRDefault="008C21E7" w:rsidP="008C21E7"/>
    <w:p w14:paraId="3C7830F1" w14:textId="77777777" w:rsidR="008C21E7" w:rsidRDefault="008C21E7" w:rsidP="008C21E7"/>
    <w:p w14:paraId="45044885" w14:textId="77777777" w:rsidR="008C21E7" w:rsidRDefault="008C21E7" w:rsidP="008C21E7"/>
    <w:p w14:paraId="647DC838" w14:textId="77777777" w:rsidR="008C21E7" w:rsidRDefault="008C21E7" w:rsidP="008C21E7"/>
    <w:p w14:paraId="1823BFD0" w14:textId="77777777" w:rsidR="008C21E7" w:rsidRDefault="008C21E7" w:rsidP="008C21E7"/>
    <w:p w14:paraId="580975D6" w14:textId="77777777" w:rsidR="008C21E7" w:rsidRDefault="008C21E7" w:rsidP="008C21E7"/>
    <w:p w14:paraId="64558ED5" w14:textId="77777777" w:rsidR="008C21E7" w:rsidRPr="008C21E7" w:rsidRDefault="008C21E7" w:rsidP="008C21E7"/>
    <w:sdt>
      <w:sdtPr>
        <w:rPr>
          <w:rFonts w:asciiTheme="minorHAnsi" w:eastAsiaTheme="minorEastAsia" w:hAnsiTheme="minorHAnsi" w:cstheme="minorBidi"/>
          <w:b w:val="0"/>
          <w:bCs w:val="0"/>
          <w:color w:val="auto"/>
          <w:sz w:val="22"/>
          <w:szCs w:val="22"/>
        </w:rPr>
        <w:id w:val="1026209174"/>
        <w:docPartObj>
          <w:docPartGallery w:val="Bibliographies"/>
          <w:docPartUnique/>
        </w:docPartObj>
      </w:sdtPr>
      <w:sdtContent>
        <w:p w14:paraId="1D348B24" w14:textId="77777777" w:rsidR="008C21E7" w:rsidRDefault="008C21E7">
          <w:pPr>
            <w:pStyle w:val="Heading1"/>
          </w:pPr>
        </w:p>
        <w:p w14:paraId="0B9A5B24" w14:textId="397D766A" w:rsidR="008C21E7" w:rsidRDefault="008C21E7">
          <w:pPr>
            <w:pStyle w:val="Heading1"/>
          </w:pPr>
          <w:r>
            <w:t>Bibliography</w:t>
          </w:r>
        </w:p>
        <w:sdt>
          <w:sdtPr>
            <w:id w:val="111145805"/>
            <w:bibliography/>
          </w:sdtPr>
          <w:sdtContent>
            <w:p w14:paraId="51C37E86" w14:textId="415561D0" w:rsidR="008C21E7" w:rsidRDefault="008C21E7" w:rsidP="008C21E7">
              <w:pPr>
                <w:pStyle w:val="Bibliography"/>
                <w:rPr>
                  <w:noProof/>
                  <w:sz w:val="24"/>
                  <w:szCs w:val="24"/>
                </w:rPr>
              </w:pPr>
              <w:r>
                <w:fldChar w:fldCharType="begin"/>
              </w:r>
              <w:r>
                <w:instrText xml:space="preserve"> BIBLIOGRAPHY </w:instrText>
              </w:r>
              <w:r>
                <w:fldChar w:fldCharType="separate"/>
              </w:r>
            </w:p>
            <w:p w14:paraId="53D9BDE2" w14:textId="77777777" w:rsidR="008C21E7" w:rsidRDefault="008C21E7" w:rsidP="008C21E7">
              <w:pPr>
                <w:pStyle w:val="Bibliography"/>
                <w:rPr>
                  <w:noProof/>
                </w:rPr>
              </w:pPr>
              <w:r>
                <w:rPr>
                  <w:noProof/>
                </w:rPr>
                <w:t xml:space="preserve">Badke, W., 2014. </w:t>
              </w:r>
              <w:r>
                <w:rPr>
                  <w:i/>
                  <w:iCs/>
                  <w:noProof/>
                </w:rPr>
                <w:t xml:space="preserve">Research Strategies: Finding Your Way Through the Information Fog. </w:t>
              </w:r>
              <w:r>
                <w:rPr>
                  <w:noProof/>
                </w:rPr>
                <w:t>5th Edition ed. s.l.:s.n.</w:t>
              </w:r>
            </w:p>
            <w:p w14:paraId="06A62EA3" w14:textId="77777777" w:rsidR="008C21E7" w:rsidRDefault="008C21E7" w:rsidP="008C21E7">
              <w:pPr>
                <w:pStyle w:val="Bibliography"/>
                <w:rPr>
                  <w:noProof/>
                </w:rPr>
              </w:pPr>
              <w:r>
                <w:rPr>
                  <w:noProof/>
                </w:rPr>
                <w:t xml:space="preserve">Bailey, S., 2014. </w:t>
              </w:r>
              <w:r>
                <w:rPr>
                  <w:i/>
                  <w:iCs/>
                  <w:noProof/>
                </w:rPr>
                <w:t xml:space="preserve">Academic Writing A Handbook for International Students. </w:t>
              </w:r>
              <w:r>
                <w:rPr>
                  <w:noProof/>
                </w:rPr>
                <w:t>4th Edition ed. London: s.n.</w:t>
              </w:r>
            </w:p>
            <w:p w14:paraId="2FCE6B71" w14:textId="77777777" w:rsidR="008C21E7" w:rsidRDefault="008C21E7" w:rsidP="008C21E7">
              <w:pPr>
                <w:pStyle w:val="Bibliography"/>
                <w:rPr>
                  <w:noProof/>
                </w:rPr>
              </w:pPr>
              <w:r>
                <w:rPr>
                  <w:noProof/>
                </w:rPr>
                <w:t xml:space="preserve">Budden, L., 2007. Critical Thinking Skills. Developing Effective Analysis and Argument. </w:t>
              </w:r>
              <w:r>
                <w:rPr>
                  <w:i/>
                  <w:iCs/>
                  <w:noProof/>
                </w:rPr>
                <w:t xml:space="preserve">Contemporary Nurse, </w:t>
              </w:r>
              <w:r>
                <w:rPr>
                  <w:noProof/>
                </w:rPr>
                <w:t>25(1-2), p. 174.</w:t>
              </w:r>
            </w:p>
            <w:p w14:paraId="1CDEB8CD" w14:textId="77777777" w:rsidR="008C21E7" w:rsidRDefault="008C21E7" w:rsidP="008C21E7">
              <w:pPr>
                <w:pStyle w:val="Bibliography"/>
                <w:rPr>
                  <w:noProof/>
                </w:rPr>
              </w:pPr>
              <w:r>
                <w:rPr>
                  <w:noProof/>
                </w:rPr>
                <w:t xml:space="preserve">Macan, T. H. ,. S. C. ,. D. R. L. ,. A. P., 1990. College students' time management: Correlations with academic performance and stress.. </w:t>
              </w:r>
              <w:r>
                <w:rPr>
                  <w:i/>
                  <w:iCs/>
                  <w:noProof/>
                </w:rPr>
                <w:t xml:space="preserve">Journal of Educational Psychology, </w:t>
              </w:r>
              <w:r>
                <w:rPr>
                  <w:noProof/>
                </w:rPr>
                <w:t>p. 760–768.</w:t>
              </w:r>
            </w:p>
            <w:p w14:paraId="4D530A28" w14:textId="77777777" w:rsidR="008C21E7" w:rsidRDefault="008C21E7" w:rsidP="008C21E7">
              <w:pPr>
                <w:pStyle w:val="Bibliography"/>
                <w:rPr>
                  <w:noProof/>
                </w:rPr>
              </w:pPr>
              <w:r>
                <w:rPr>
                  <w:noProof/>
                </w:rPr>
                <w:t xml:space="preserve">Neville, C., 2010. </w:t>
              </w:r>
              <w:r>
                <w:rPr>
                  <w:i/>
                  <w:iCs/>
                  <w:noProof/>
                </w:rPr>
                <w:t xml:space="preserve">The Complete Guide to Referencing and Avoiding Plagiarism. </w:t>
              </w:r>
              <w:r>
                <w:rPr>
                  <w:noProof/>
                </w:rPr>
                <w:t>3rd Edition ed. London: s.n.</w:t>
              </w:r>
            </w:p>
            <w:p w14:paraId="3BA7374A" w14:textId="231FC22E" w:rsidR="008C21E7" w:rsidRDefault="008C21E7" w:rsidP="008C21E7">
              <w:r>
                <w:rPr>
                  <w:b/>
                  <w:bCs/>
                  <w:noProof/>
                </w:rPr>
                <w:fldChar w:fldCharType="end"/>
              </w:r>
            </w:p>
          </w:sdtContent>
        </w:sdt>
      </w:sdtContent>
    </w:sdt>
    <w:p w14:paraId="5AA52463" w14:textId="1262F340" w:rsidR="008C21E7" w:rsidRPr="008C21E7" w:rsidRDefault="008C21E7" w:rsidP="008C21E7">
      <w:pPr>
        <w:pStyle w:val="Heading1"/>
        <w:spacing w:line="360" w:lineRule="auto"/>
        <w:rPr>
          <w:rFonts w:ascii="Arial" w:hAnsi="Arial" w:cs="Arial"/>
          <w:b w:val="0"/>
          <w:bCs w:val="0"/>
          <w:color w:val="000000" w:themeColor="text1"/>
          <w:sz w:val="24"/>
          <w:szCs w:val="24"/>
        </w:rPr>
      </w:pPr>
    </w:p>
    <w:p w14:paraId="20AD608B" w14:textId="40133D11" w:rsidR="0091013D" w:rsidRPr="008C21E7" w:rsidRDefault="0091013D" w:rsidP="008C21E7">
      <w:pPr>
        <w:pStyle w:val="Heading1"/>
        <w:spacing w:line="360" w:lineRule="auto"/>
        <w:rPr>
          <w:rFonts w:ascii="Arial" w:hAnsi="Arial" w:cs="Arial"/>
          <w:b w:val="0"/>
          <w:bCs w:val="0"/>
          <w:color w:val="000000" w:themeColor="text1"/>
          <w:sz w:val="24"/>
          <w:szCs w:val="24"/>
        </w:rPr>
      </w:pPr>
    </w:p>
    <w:p w14:paraId="54509248" w14:textId="64EF517A" w:rsidR="008C21E7" w:rsidRPr="008C21E7" w:rsidRDefault="00A649A1" w:rsidP="008C21E7">
      <w:pPr>
        <w:spacing w:line="360" w:lineRule="auto"/>
        <w:rPr>
          <w:rFonts w:ascii="Arial" w:hAnsi="Arial" w:cs="Arial"/>
          <w:color w:val="000000" w:themeColor="text1"/>
          <w:sz w:val="24"/>
          <w:szCs w:val="24"/>
        </w:rPr>
      </w:pPr>
      <w:r w:rsidRPr="008C21E7">
        <w:rPr>
          <w:rFonts w:ascii="Arial" w:hAnsi="Arial" w:cs="Arial"/>
          <w:color w:val="000000" w:themeColor="text1"/>
          <w:sz w:val="24"/>
          <w:szCs w:val="24"/>
        </w:rPr>
        <w:t xml:space="preserve"> </w:t>
      </w:r>
    </w:p>
    <w:p w14:paraId="74CA9E5E" w14:textId="75EC5C67" w:rsidR="00A649A1" w:rsidRPr="008C21E7" w:rsidRDefault="00A649A1" w:rsidP="008C21E7">
      <w:pPr>
        <w:spacing w:line="360" w:lineRule="auto"/>
        <w:rPr>
          <w:rFonts w:ascii="Arial" w:hAnsi="Arial" w:cs="Arial"/>
          <w:color w:val="000000" w:themeColor="text1"/>
          <w:sz w:val="24"/>
          <w:szCs w:val="24"/>
        </w:rPr>
      </w:pPr>
    </w:p>
    <w:sectPr w:rsidR="00A649A1" w:rsidRPr="008C21E7" w:rsidSect="008A3F83">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D60FA8" w14:textId="77777777" w:rsidR="006A6211" w:rsidRDefault="006A6211" w:rsidP="008C21E7">
      <w:pPr>
        <w:spacing w:after="0" w:line="240" w:lineRule="auto"/>
      </w:pPr>
      <w:r>
        <w:separator/>
      </w:r>
    </w:p>
  </w:endnote>
  <w:endnote w:type="continuationSeparator" w:id="0">
    <w:p w14:paraId="787D0C61" w14:textId="77777777" w:rsidR="006A6211" w:rsidRDefault="006A6211" w:rsidP="008C21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34EABB" w14:textId="77777777" w:rsidR="006A6211" w:rsidRDefault="006A6211" w:rsidP="008C21E7">
      <w:pPr>
        <w:spacing w:after="0" w:line="240" w:lineRule="auto"/>
      </w:pPr>
      <w:r>
        <w:separator/>
      </w:r>
    </w:p>
  </w:footnote>
  <w:footnote w:type="continuationSeparator" w:id="0">
    <w:p w14:paraId="4DCF7F0E" w14:textId="77777777" w:rsidR="006A6211" w:rsidRDefault="006A6211" w:rsidP="008C21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41092122">
    <w:abstractNumId w:val="8"/>
  </w:num>
  <w:num w:numId="2" w16cid:durableId="394670102">
    <w:abstractNumId w:val="6"/>
  </w:num>
  <w:num w:numId="3" w16cid:durableId="846333208">
    <w:abstractNumId w:val="5"/>
  </w:num>
  <w:num w:numId="4" w16cid:durableId="519664722">
    <w:abstractNumId w:val="4"/>
  </w:num>
  <w:num w:numId="5" w16cid:durableId="1377582465">
    <w:abstractNumId w:val="7"/>
  </w:num>
  <w:num w:numId="6" w16cid:durableId="851996990">
    <w:abstractNumId w:val="3"/>
  </w:num>
  <w:num w:numId="7" w16cid:durableId="1463888668">
    <w:abstractNumId w:val="2"/>
  </w:num>
  <w:num w:numId="8" w16cid:durableId="290408059">
    <w:abstractNumId w:val="1"/>
  </w:num>
  <w:num w:numId="9" w16cid:durableId="1487667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75B4B"/>
    <w:rsid w:val="0015074B"/>
    <w:rsid w:val="0029639D"/>
    <w:rsid w:val="00326F90"/>
    <w:rsid w:val="005033DE"/>
    <w:rsid w:val="00543045"/>
    <w:rsid w:val="005C2B85"/>
    <w:rsid w:val="006906FF"/>
    <w:rsid w:val="006A6211"/>
    <w:rsid w:val="008A3F83"/>
    <w:rsid w:val="008C21E7"/>
    <w:rsid w:val="0091013D"/>
    <w:rsid w:val="00975F99"/>
    <w:rsid w:val="00A649A1"/>
    <w:rsid w:val="00AA1D8D"/>
    <w:rsid w:val="00B47730"/>
    <w:rsid w:val="00CB0664"/>
    <w:rsid w:val="00F8353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6BCD757"/>
  <w14:defaultImageDpi w14:val="300"/>
  <w15:docId w15:val="{16F7071D-C350-684B-85B1-BB29829A6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Bibliography">
    <w:name w:val="Bibliography"/>
    <w:basedOn w:val="Normal"/>
    <w:next w:val="Normal"/>
    <w:uiPriority w:val="37"/>
    <w:unhideWhenUsed/>
    <w:rsid w:val="008C21E7"/>
  </w:style>
  <w:style w:type="character" w:customStyle="1" w:styleId="NoSpacingChar">
    <w:name w:val="No Spacing Char"/>
    <w:basedOn w:val="DefaultParagraphFont"/>
    <w:link w:val="NoSpacing"/>
    <w:uiPriority w:val="1"/>
    <w:rsid w:val="008A3F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4244">
      <w:bodyDiv w:val="1"/>
      <w:marLeft w:val="0"/>
      <w:marRight w:val="0"/>
      <w:marTop w:val="0"/>
      <w:marBottom w:val="0"/>
      <w:divBdr>
        <w:top w:val="none" w:sz="0" w:space="0" w:color="auto"/>
        <w:left w:val="none" w:sz="0" w:space="0" w:color="auto"/>
        <w:bottom w:val="none" w:sz="0" w:space="0" w:color="auto"/>
        <w:right w:val="none" w:sz="0" w:space="0" w:color="auto"/>
      </w:divBdr>
    </w:div>
    <w:div w:id="159856631">
      <w:bodyDiv w:val="1"/>
      <w:marLeft w:val="0"/>
      <w:marRight w:val="0"/>
      <w:marTop w:val="0"/>
      <w:marBottom w:val="0"/>
      <w:divBdr>
        <w:top w:val="none" w:sz="0" w:space="0" w:color="auto"/>
        <w:left w:val="none" w:sz="0" w:space="0" w:color="auto"/>
        <w:bottom w:val="none" w:sz="0" w:space="0" w:color="auto"/>
        <w:right w:val="none" w:sz="0" w:space="0" w:color="auto"/>
      </w:divBdr>
    </w:div>
    <w:div w:id="230044144">
      <w:bodyDiv w:val="1"/>
      <w:marLeft w:val="0"/>
      <w:marRight w:val="0"/>
      <w:marTop w:val="0"/>
      <w:marBottom w:val="0"/>
      <w:divBdr>
        <w:top w:val="none" w:sz="0" w:space="0" w:color="auto"/>
        <w:left w:val="none" w:sz="0" w:space="0" w:color="auto"/>
        <w:bottom w:val="none" w:sz="0" w:space="0" w:color="auto"/>
        <w:right w:val="none" w:sz="0" w:space="0" w:color="auto"/>
      </w:divBdr>
    </w:div>
    <w:div w:id="341399054">
      <w:bodyDiv w:val="1"/>
      <w:marLeft w:val="0"/>
      <w:marRight w:val="0"/>
      <w:marTop w:val="0"/>
      <w:marBottom w:val="0"/>
      <w:divBdr>
        <w:top w:val="none" w:sz="0" w:space="0" w:color="auto"/>
        <w:left w:val="none" w:sz="0" w:space="0" w:color="auto"/>
        <w:bottom w:val="none" w:sz="0" w:space="0" w:color="auto"/>
        <w:right w:val="none" w:sz="0" w:space="0" w:color="auto"/>
      </w:divBdr>
    </w:div>
    <w:div w:id="367799556">
      <w:bodyDiv w:val="1"/>
      <w:marLeft w:val="0"/>
      <w:marRight w:val="0"/>
      <w:marTop w:val="0"/>
      <w:marBottom w:val="0"/>
      <w:divBdr>
        <w:top w:val="none" w:sz="0" w:space="0" w:color="auto"/>
        <w:left w:val="none" w:sz="0" w:space="0" w:color="auto"/>
        <w:bottom w:val="none" w:sz="0" w:space="0" w:color="auto"/>
        <w:right w:val="none" w:sz="0" w:space="0" w:color="auto"/>
      </w:divBdr>
    </w:div>
    <w:div w:id="427234037">
      <w:bodyDiv w:val="1"/>
      <w:marLeft w:val="0"/>
      <w:marRight w:val="0"/>
      <w:marTop w:val="0"/>
      <w:marBottom w:val="0"/>
      <w:divBdr>
        <w:top w:val="none" w:sz="0" w:space="0" w:color="auto"/>
        <w:left w:val="none" w:sz="0" w:space="0" w:color="auto"/>
        <w:bottom w:val="none" w:sz="0" w:space="0" w:color="auto"/>
        <w:right w:val="none" w:sz="0" w:space="0" w:color="auto"/>
      </w:divBdr>
    </w:div>
    <w:div w:id="477308956">
      <w:bodyDiv w:val="1"/>
      <w:marLeft w:val="0"/>
      <w:marRight w:val="0"/>
      <w:marTop w:val="0"/>
      <w:marBottom w:val="0"/>
      <w:divBdr>
        <w:top w:val="none" w:sz="0" w:space="0" w:color="auto"/>
        <w:left w:val="none" w:sz="0" w:space="0" w:color="auto"/>
        <w:bottom w:val="none" w:sz="0" w:space="0" w:color="auto"/>
        <w:right w:val="none" w:sz="0" w:space="0" w:color="auto"/>
      </w:divBdr>
    </w:div>
    <w:div w:id="605388282">
      <w:bodyDiv w:val="1"/>
      <w:marLeft w:val="0"/>
      <w:marRight w:val="0"/>
      <w:marTop w:val="0"/>
      <w:marBottom w:val="0"/>
      <w:divBdr>
        <w:top w:val="none" w:sz="0" w:space="0" w:color="auto"/>
        <w:left w:val="none" w:sz="0" w:space="0" w:color="auto"/>
        <w:bottom w:val="none" w:sz="0" w:space="0" w:color="auto"/>
        <w:right w:val="none" w:sz="0" w:space="0" w:color="auto"/>
      </w:divBdr>
    </w:div>
    <w:div w:id="615647228">
      <w:bodyDiv w:val="1"/>
      <w:marLeft w:val="0"/>
      <w:marRight w:val="0"/>
      <w:marTop w:val="0"/>
      <w:marBottom w:val="0"/>
      <w:divBdr>
        <w:top w:val="none" w:sz="0" w:space="0" w:color="auto"/>
        <w:left w:val="none" w:sz="0" w:space="0" w:color="auto"/>
        <w:bottom w:val="none" w:sz="0" w:space="0" w:color="auto"/>
        <w:right w:val="none" w:sz="0" w:space="0" w:color="auto"/>
      </w:divBdr>
    </w:div>
    <w:div w:id="735589706">
      <w:bodyDiv w:val="1"/>
      <w:marLeft w:val="0"/>
      <w:marRight w:val="0"/>
      <w:marTop w:val="0"/>
      <w:marBottom w:val="0"/>
      <w:divBdr>
        <w:top w:val="none" w:sz="0" w:space="0" w:color="auto"/>
        <w:left w:val="none" w:sz="0" w:space="0" w:color="auto"/>
        <w:bottom w:val="none" w:sz="0" w:space="0" w:color="auto"/>
        <w:right w:val="none" w:sz="0" w:space="0" w:color="auto"/>
      </w:divBdr>
    </w:div>
    <w:div w:id="1149976782">
      <w:bodyDiv w:val="1"/>
      <w:marLeft w:val="0"/>
      <w:marRight w:val="0"/>
      <w:marTop w:val="0"/>
      <w:marBottom w:val="0"/>
      <w:divBdr>
        <w:top w:val="none" w:sz="0" w:space="0" w:color="auto"/>
        <w:left w:val="none" w:sz="0" w:space="0" w:color="auto"/>
        <w:bottom w:val="none" w:sz="0" w:space="0" w:color="auto"/>
        <w:right w:val="none" w:sz="0" w:space="0" w:color="auto"/>
      </w:divBdr>
    </w:div>
    <w:div w:id="1371028696">
      <w:bodyDiv w:val="1"/>
      <w:marLeft w:val="0"/>
      <w:marRight w:val="0"/>
      <w:marTop w:val="0"/>
      <w:marBottom w:val="0"/>
      <w:divBdr>
        <w:top w:val="none" w:sz="0" w:space="0" w:color="auto"/>
        <w:left w:val="none" w:sz="0" w:space="0" w:color="auto"/>
        <w:bottom w:val="none" w:sz="0" w:space="0" w:color="auto"/>
        <w:right w:val="none" w:sz="0" w:space="0" w:color="auto"/>
      </w:divBdr>
    </w:div>
    <w:div w:id="1406955353">
      <w:bodyDiv w:val="1"/>
      <w:marLeft w:val="0"/>
      <w:marRight w:val="0"/>
      <w:marTop w:val="0"/>
      <w:marBottom w:val="0"/>
      <w:divBdr>
        <w:top w:val="none" w:sz="0" w:space="0" w:color="auto"/>
        <w:left w:val="none" w:sz="0" w:space="0" w:color="auto"/>
        <w:bottom w:val="none" w:sz="0" w:space="0" w:color="auto"/>
        <w:right w:val="none" w:sz="0" w:space="0" w:color="auto"/>
      </w:divBdr>
    </w:div>
    <w:div w:id="1411003448">
      <w:bodyDiv w:val="1"/>
      <w:marLeft w:val="0"/>
      <w:marRight w:val="0"/>
      <w:marTop w:val="0"/>
      <w:marBottom w:val="0"/>
      <w:divBdr>
        <w:top w:val="none" w:sz="0" w:space="0" w:color="auto"/>
        <w:left w:val="none" w:sz="0" w:space="0" w:color="auto"/>
        <w:bottom w:val="none" w:sz="0" w:space="0" w:color="auto"/>
        <w:right w:val="none" w:sz="0" w:space="0" w:color="auto"/>
      </w:divBdr>
    </w:div>
    <w:div w:id="1556356534">
      <w:bodyDiv w:val="1"/>
      <w:marLeft w:val="0"/>
      <w:marRight w:val="0"/>
      <w:marTop w:val="0"/>
      <w:marBottom w:val="0"/>
      <w:divBdr>
        <w:top w:val="none" w:sz="0" w:space="0" w:color="auto"/>
        <w:left w:val="none" w:sz="0" w:space="0" w:color="auto"/>
        <w:bottom w:val="none" w:sz="0" w:space="0" w:color="auto"/>
        <w:right w:val="none" w:sz="0" w:space="0" w:color="auto"/>
      </w:divBdr>
    </w:div>
    <w:div w:id="1596599035">
      <w:bodyDiv w:val="1"/>
      <w:marLeft w:val="0"/>
      <w:marRight w:val="0"/>
      <w:marTop w:val="0"/>
      <w:marBottom w:val="0"/>
      <w:divBdr>
        <w:top w:val="none" w:sz="0" w:space="0" w:color="auto"/>
        <w:left w:val="none" w:sz="0" w:space="0" w:color="auto"/>
        <w:bottom w:val="none" w:sz="0" w:space="0" w:color="auto"/>
        <w:right w:val="none" w:sz="0" w:space="0" w:color="auto"/>
      </w:divBdr>
    </w:div>
    <w:div w:id="1683388279">
      <w:bodyDiv w:val="1"/>
      <w:marLeft w:val="0"/>
      <w:marRight w:val="0"/>
      <w:marTop w:val="0"/>
      <w:marBottom w:val="0"/>
      <w:divBdr>
        <w:top w:val="none" w:sz="0" w:space="0" w:color="auto"/>
        <w:left w:val="none" w:sz="0" w:space="0" w:color="auto"/>
        <w:bottom w:val="none" w:sz="0" w:space="0" w:color="auto"/>
        <w:right w:val="none" w:sz="0" w:space="0" w:color="auto"/>
      </w:divBdr>
    </w:div>
    <w:div w:id="1773013779">
      <w:bodyDiv w:val="1"/>
      <w:marLeft w:val="0"/>
      <w:marRight w:val="0"/>
      <w:marTop w:val="0"/>
      <w:marBottom w:val="0"/>
      <w:divBdr>
        <w:top w:val="none" w:sz="0" w:space="0" w:color="auto"/>
        <w:left w:val="none" w:sz="0" w:space="0" w:color="auto"/>
        <w:bottom w:val="none" w:sz="0" w:space="0" w:color="auto"/>
        <w:right w:val="none" w:sz="0" w:space="0" w:color="auto"/>
      </w:divBdr>
    </w:div>
    <w:div w:id="1980528793">
      <w:bodyDiv w:val="1"/>
      <w:marLeft w:val="0"/>
      <w:marRight w:val="0"/>
      <w:marTop w:val="0"/>
      <w:marBottom w:val="0"/>
      <w:divBdr>
        <w:top w:val="none" w:sz="0" w:space="0" w:color="auto"/>
        <w:left w:val="none" w:sz="0" w:space="0" w:color="auto"/>
        <w:bottom w:val="none" w:sz="0" w:space="0" w:color="auto"/>
        <w:right w:val="none" w:sz="0" w:space="0" w:color="auto"/>
      </w:divBdr>
    </w:div>
    <w:div w:id="207501054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Ste14</b:Tag>
    <b:SourceType>Book</b:SourceType>
    <b:Guid>{60F2C493-1F2F-C948-AFF7-A4A18A5C6C1B}</b:Guid>
    <b:Title>Academic Writing A Handbook for International Students</b:Title>
    <b:Year>2014</b:Year>
    <b:Author>
      <b:Author>
        <b:NameList>
          <b:Person>
            <b:Last>Bailey</b:Last>
            <b:First>Stephen</b:First>
          </b:Person>
        </b:NameList>
      </b:Author>
    </b:Author>
    <b:RefOrder>9</b:RefOrder>
  </b:Source>
  <b:Source>
    <b:Tag>Ste141</b:Tag>
    <b:SourceType>Book</b:SourceType>
    <b:Guid>{F269A5D0-06C5-924B-A038-4C3E6F53A95D}</b:Guid>
    <b:Author>
      <b:Author>
        <b:NameList>
          <b:Person>
            <b:Last>Bailey</b:Last>
            <b:First>Stephen</b:First>
          </b:Person>
        </b:NameList>
      </b:Author>
    </b:Author>
    <b:Title>Academic Writing A Handbook for International Students</b:Title>
    <b:City>London</b:City>
    <b:Year>2014</b:Year>
    <b:Edition>4th Edition</b:Edition>
    <b:RefOrder>10</b:RefOrder>
  </b:Source>
  <b:Source>
    <b:Tag>Ste142</b:Tag>
    <b:SourceType>Book</b:SourceType>
    <b:Guid>{4E98CC32-1F31-4240-836C-F5CB88738442}</b:Guid>
    <b:Author>
      <b:Author>
        <b:NameList>
          <b:Person>
            <b:Last>Bailey</b:Last>
            <b:First>Stephen</b:First>
          </b:Person>
        </b:NameList>
      </b:Author>
    </b:Author>
    <b:Title>Academic Writing A Handbook for International Students</b:Title>
    <b:City>London</b:City>
    <b:Year>2014</b:Year>
    <b:Edition>4th Edition</b:Edition>
    <b:RefOrder>2</b:RefOrder>
  </b:Source>
  <b:Source>
    <b:Tag>Col10</b:Tag>
    <b:SourceType>Book</b:SourceType>
    <b:Guid>{ECEEB180-1720-A343-8B39-FDE3119A59AF}</b:Guid>
    <b:Author>
      <b:Author>
        <b:NameList>
          <b:Person>
            <b:Last>Neville</b:Last>
            <b:First>Colin</b:First>
          </b:Person>
        </b:NameList>
      </b:Author>
    </b:Author>
    <b:Title>The Complete Guide to Referencing and Avoiding Plagiarism</b:Title>
    <b:City>London</b:City>
    <b:Year>2010</b:Year>
    <b:Edition>3rd Edition</b:Edition>
    <b:RefOrder>1</b:RefOrder>
  </b:Source>
  <b:Source>
    <b:Tag>htt17</b:Tag>
    <b:SourceType>JournalArticle</b:SourceType>
    <b:Guid>{D4334994-55F4-2F42-9C15-5C05AF09C472}</b:Guid>
    <b:Title>Critical thinking evaluation in reflective writing: Development and testing of Carter Assessment of Critical Thinking in Midwifery (Reflection)</b:Title>
    <b:Year>2017</b:Year>
    <b:Author>
      <b:Author>
        <b:NameList>
          <b:Person>
            <b:Last>AG Carter</b:Last>
            <b:First>DK</b:First>
            <b:Middle>Creedy, M Sidebotham</b:Middle>
          </b:Person>
        </b:NameList>
      </b:Author>
    </b:Author>
    <b:JournalName>Midwifery</b:JournalName>
    <b:Volume>54</b:Volume>
    <b:Pages>73-80</b:Pages>
    <b:RefOrder>11</b:RefOrder>
  </b:Source>
  <b:Source>
    <b:Tag>Bud14</b:Tag>
    <b:SourceType>JournalArticle</b:SourceType>
    <b:Guid>{2745FB93-C697-E541-96E6-193326AA1AA5}</b:Guid>
    <b:Title>Critical Thinking Skills. Developing Effective Analysis and Argument</b:Title>
    <b:JournalName>Contemporary Nurse</b:JournalName>
    <b:Year>2014</b:Year>
    <b:Issue>1-2</b:Issue>
    <b:Pages>174</b:Pages>
    <b:Author>
      <b:Author>
        <b:NameList>
          <b:Person>
            <b:Last>Budden</b:Last>
            <b:First>Lea</b:First>
          </b:Person>
        </b:NameList>
      </b:Author>
    </b:Author>
    <b:RefOrder>12</b:RefOrder>
  </b:Source>
  <b:Source>
    <b:Tag>Ste143</b:Tag>
    <b:SourceType>Book</b:SourceType>
    <b:Guid>{69E8770E-1687-694E-8F44-2784442F9628}</b:Guid>
    <b:Title>Academic Writing A Handbook for International Students</b:Title>
    <b:Year>2014</b:Year>
    <b:Author>
      <b:Author>
        <b:NameList>
          <b:Person>
            <b:Last>Bailey</b:Last>
            <b:First>Stephen</b:First>
          </b:Person>
        </b:NameList>
      </b:Author>
    </b:Author>
    <b:City>London</b:City>
    <b:Edition>4th Edition</b:Edition>
    <b:RefOrder>4</b:RefOrder>
  </b:Source>
  <b:Source>
    <b:Tag>Wil14</b:Tag>
    <b:SourceType>Book</b:SourceType>
    <b:Guid>{D669C98D-3DCB-5A47-8752-9C26362FDDAC}</b:Guid>
    <b:Author>
      <b:Author>
        <b:NameList>
          <b:Person>
            <b:Last>Badke</b:Last>
            <b:First>William</b:First>
          </b:Person>
        </b:NameList>
      </b:Author>
    </b:Author>
    <b:Title>Research Strategies: Finding Your Way Through the Information Fog</b:Title>
    <b:Year>2014</b:Year>
    <b:Edition>5th Edition </b:Edition>
    <b:RefOrder>5</b:RefOrder>
  </b:Source>
  <b:Source>
    <b:Tag>Lea07</b:Tag>
    <b:SourceType>JournalArticle</b:SourceType>
    <b:Guid>{F51F5921-5CA0-3B48-A28C-129793E785D6}</b:Guid>
    <b:Title>Critical Thinking Skills. Developing Effective Analysis and Argument</b:Title>
    <b:Year>2007</b:Year>
    <b:Author>
      <b:Author>
        <b:NameList>
          <b:Person>
            <b:Last>Budden</b:Last>
            <b:First>Lea</b:First>
          </b:Person>
        </b:NameList>
      </b:Author>
    </b:Author>
    <b:JournalName>Contemporary Nurse</b:JournalName>
    <b:Volume>25</b:Volume>
    <b:Issue>1-2</b:Issue>
    <b:Pages>174</b:Pages>
    <b:RefOrder>6</b:RefOrder>
  </b:Source>
  <b:Source>
    <b:Tag>Lea071</b:Tag>
    <b:SourceType>JournalArticle</b:SourceType>
    <b:Guid>{6D79FE11-E4EA-7944-B0BF-655F3E705F27}</b:Guid>
    <b:Author>
      <b:Author>
        <b:NameList>
          <b:Person>
            <b:Last>Budden</b:Last>
            <b:First>Lea</b:First>
          </b:Person>
        </b:NameList>
      </b:Author>
    </b:Author>
    <b:Title>Critical Thinking Skills. Developing Effective Analysis and Argument</b:Title>
    <b:JournalName>Contemporary Nurse</b:JournalName>
    <b:Year>2007</b:Year>
    <b:Volume>25</b:Volume>
    <b:Issue>1-2</b:Issue>
    <b:Pages>174</b:Pages>
    <b:RefOrder>3</b:RefOrder>
  </b:Source>
  <b:Source>
    <b:Tag>Mac90</b:Tag>
    <b:SourceType>JournalArticle</b:SourceType>
    <b:Guid>{CB38D0D7-5E26-1F43-93F0-15E2B19F21CF}</b:Guid>
    <b:Author>
      <b:Author>
        <b:NameList>
          <b:Person>
            <b:Last>Macan</b:Last>
            <b:First>Therese</b:First>
            <b:Middle>H. , Shahani, Comila , Dipboye, Robert L. ,Phillips, Amanda P.</b:Middle>
          </b:Person>
        </b:NameList>
      </b:Author>
    </b:Author>
    <b:Title>College students' time management: Correlations with academic performance and stress.</b:Title>
    <b:JournalName>Journal of Educational Psychology</b:JournalName>
    <b:Year>1990</b:Year>
    <b:Pages>760–768</b:Pages>
    <b:RefOrder>7</b:RefOrder>
  </b:Source>
  <b:Source>
    <b:Tag>Col101</b:Tag>
    <b:SourceType>Book</b:SourceType>
    <b:Guid>{6DE17AE2-6D50-1F47-B47F-A01BBB31677F}</b:Guid>
    <b:Title>The Complete Guide to Referencing and Avoiding Plagiarism</b:Title>
    <b:Year>2010</b:Year>
    <b:Author>
      <b:Author>
        <b:NameList>
          <b:Person>
            <b:Last>Neville</b:Last>
            <b:First>Colin</b:First>
          </b:Person>
        </b:NameList>
      </b:Author>
    </b:Author>
    <b:City>London</b:City>
    <b:Edition>3rd Edition</b:Edition>
    <b:RefOrder>8</b:RefOrder>
  </b:Source>
</b:Sources>
</file>

<file path=customXml/itemProps1.xml><?xml version="1.0" encoding="utf-8"?>
<ds:datastoreItem xmlns:ds="http://schemas.openxmlformats.org/officeDocument/2006/customXml" ds:itemID="{D4AAC087-CF57-3240-91C3-54DD0E68D7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5</Pages>
  <Words>1001</Words>
  <Characters>5706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6694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Cristian Ciobanu (2425071)</cp:lastModifiedBy>
  <cp:revision>6</cp:revision>
  <dcterms:created xsi:type="dcterms:W3CDTF">2025-08-04T12:22:00Z</dcterms:created>
  <dcterms:modified xsi:type="dcterms:W3CDTF">2025-08-04T15:13:00Z</dcterms:modified>
  <cp:category/>
</cp:coreProperties>
</file>