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741CAF" w14:textId="0A2CB36F" w:rsidR="0091017D" w:rsidRDefault="001443FE">
      <w:r w:rsidRPr="007F1E68">
        <w:rPr>
          <w:rFonts w:ascii="Arial" w:hAnsi="Arial" w:cs="Arial"/>
        </w:rPr>
        <w:drawing>
          <wp:inline distT="0" distB="0" distL="0" distR="0" wp14:anchorId="6FEC5A40" wp14:editId="594F3A8A">
            <wp:extent cx="3338719" cy="1907177"/>
            <wp:effectExtent l="0" t="0" r="1905" b="0"/>
            <wp:docPr id="4" name="Picture 3" descr="A logo with black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443CC98-1883-DD25-72C7-D6DA1AD3460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logo with black text&#10;&#10;Description automatically generated">
                      <a:extLst>
                        <a:ext uri="{FF2B5EF4-FFF2-40B4-BE49-F238E27FC236}">
                          <a16:creationId xmlns:a16="http://schemas.microsoft.com/office/drawing/2014/main" id="{6443CC98-1883-DD25-72C7-D6DA1AD3460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0088" cy="1942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F349D" w14:textId="77777777" w:rsidR="001443FE" w:rsidRDefault="001443FE"/>
    <w:p w14:paraId="50D75731" w14:textId="77777777" w:rsidR="001443FE" w:rsidRDefault="001443FE"/>
    <w:p w14:paraId="4F9C2F67" w14:textId="77777777" w:rsidR="001443FE" w:rsidRDefault="001443FE"/>
    <w:p w14:paraId="138EA8D7" w14:textId="77777777" w:rsidR="001443FE" w:rsidRPr="001443FE" w:rsidRDefault="001443FE" w:rsidP="001443FE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40"/>
          <w:szCs w:val="40"/>
          <w:lang w:val="nl-NL"/>
        </w:rPr>
      </w:pPr>
      <w:r w:rsidRPr="001443FE">
        <w:rPr>
          <w:rFonts w:ascii="Arial" w:hAnsi="Arial" w:cs="Arial"/>
          <w:b/>
          <w:bCs/>
          <w:sz w:val="40"/>
          <w:szCs w:val="40"/>
          <w:lang w:val="nl-NL"/>
        </w:rPr>
        <w:t>Student Name</w:t>
      </w:r>
      <w:r w:rsidRPr="001443FE">
        <w:rPr>
          <w:rFonts w:ascii="Arial" w:hAnsi="Arial" w:cs="Arial"/>
          <w:sz w:val="40"/>
          <w:szCs w:val="40"/>
          <w:lang w:val="nl-NL"/>
        </w:rPr>
        <w:t>: Monalene Anne Ho</w:t>
      </w:r>
    </w:p>
    <w:p w14:paraId="62EFFC6C" w14:textId="77777777" w:rsidR="001443FE" w:rsidRPr="001443FE" w:rsidRDefault="001443FE" w:rsidP="001443FE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40"/>
          <w:szCs w:val="40"/>
          <w:lang w:val="nl-NL"/>
        </w:rPr>
      </w:pPr>
      <w:r w:rsidRPr="001443FE">
        <w:rPr>
          <w:rFonts w:ascii="Arial" w:hAnsi="Arial" w:cs="Arial"/>
          <w:b/>
          <w:bCs/>
          <w:sz w:val="40"/>
          <w:szCs w:val="40"/>
          <w:lang w:val="nl-NL"/>
        </w:rPr>
        <w:t>Student ID</w:t>
      </w:r>
      <w:r w:rsidRPr="001443FE">
        <w:rPr>
          <w:rFonts w:ascii="Arial" w:hAnsi="Arial" w:cs="Arial"/>
          <w:sz w:val="40"/>
          <w:szCs w:val="40"/>
          <w:lang w:val="nl-NL"/>
        </w:rPr>
        <w:t>: 2311680</w:t>
      </w:r>
    </w:p>
    <w:p w14:paraId="2BB39D8B" w14:textId="77777777" w:rsidR="001443FE" w:rsidRPr="001443FE" w:rsidRDefault="001443FE" w:rsidP="001443FE">
      <w:pPr>
        <w:tabs>
          <w:tab w:val="left" w:pos="6540"/>
        </w:tabs>
        <w:spacing w:line="360" w:lineRule="auto"/>
        <w:ind w:left="426"/>
        <w:jc w:val="both"/>
        <w:rPr>
          <w:rFonts w:ascii="Arial" w:hAnsi="Arial" w:cs="Arial"/>
          <w:sz w:val="40"/>
          <w:szCs w:val="40"/>
          <w:lang w:val="nl-NL"/>
        </w:rPr>
      </w:pPr>
    </w:p>
    <w:p w14:paraId="24AF9CF6" w14:textId="7DD4B3DE" w:rsidR="001443FE" w:rsidRPr="001443FE" w:rsidRDefault="001443FE" w:rsidP="001443FE">
      <w:pPr>
        <w:tabs>
          <w:tab w:val="left" w:pos="6540"/>
        </w:tabs>
        <w:spacing w:line="360" w:lineRule="auto"/>
        <w:jc w:val="both"/>
        <w:rPr>
          <w:rFonts w:ascii="Arial" w:hAnsi="Arial" w:cs="Arial"/>
          <w:b/>
          <w:bCs/>
          <w:sz w:val="40"/>
          <w:szCs w:val="40"/>
          <w:lang w:val="nl-NL"/>
        </w:rPr>
      </w:pPr>
      <w:r w:rsidRPr="001443FE">
        <w:rPr>
          <w:rFonts w:ascii="Arial" w:hAnsi="Arial" w:cs="Arial"/>
          <w:b/>
          <w:bCs/>
          <w:sz w:val="40"/>
          <w:szCs w:val="40"/>
          <w:lang w:val="nl-NL"/>
        </w:rPr>
        <w:t>Module Name</w:t>
      </w:r>
      <w:r w:rsidRPr="001443FE">
        <w:rPr>
          <w:rFonts w:ascii="Arial" w:hAnsi="Arial" w:cs="Arial"/>
          <w:sz w:val="40"/>
          <w:szCs w:val="40"/>
          <w:lang w:val="nl-NL"/>
        </w:rPr>
        <w:t xml:space="preserve">: </w:t>
      </w:r>
      <w:r w:rsidRPr="001443FE">
        <w:rPr>
          <w:rStyle w:val="Strong"/>
          <w:rFonts w:ascii="Arial" w:hAnsi="Arial" w:cs="Arial"/>
          <w:b w:val="0"/>
          <w:bCs w:val="0"/>
          <w:color w:val="1D2125"/>
          <w:sz w:val="40"/>
          <w:szCs w:val="40"/>
        </w:rPr>
        <w:t>Empowering the Older Person</w:t>
      </w:r>
    </w:p>
    <w:p w14:paraId="00255D71" w14:textId="16E3CF50" w:rsidR="001443FE" w:rsidRPr="001443FE" w:rsidRDefault="001443FE" w:rsidP="001443FE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1443FE">
        <w:rPr>
          <w:rFonts w:ascii="Arial" w:hAnsi="Arial" w:cs="Arial"/>
          <w:b/>
          <w:bCs/>
          <w:sz w:val="40"/>
          <w:szCs w:val="40"/>
        </w:rPr>
        <w:t>Module Code</w:t>
      </w:r>
      <w:r w:rsidRPr="001443FE">
        <w:rPr>
          <w:rFonts w:ascii="Arial" w:hAnsi="Arial" w:cs="Arial"/>
          <w:sz w:val="40"/>
          <w:szCs w:val="40"/>
        </w:rPr>
        <w:t xml:space="preserve">: </w:t>
      </w:r>
      <w:r w:rsidRPr="001443FE">
        <w:rPr>
          <w:rFonts w:ascii="Arial" w:hAnsi="Arial" w:cs="Arial"/>
          <w:b/>
          <w:bCs/>
          <w:sz w:val="40"/>
          <w:szCs w:val="40"/>
        </w:rPr>
        <w:t>B</w:t>
      </w:r>
      <w:r w:rsidRPr="001443FE">
        <w:rPr>
          <w:rStyle w:val="Strong"/>
          <w:rFonts w:ascii="Arial" w:hAnsi="Arial" w:cs="Arial"/>
          <w:b w:val="0"/>
          <w:bCs w:val="0"/>
          <w:color w:val="1D2125"/>
          <w:sz w:val="40"/>
          <w:szCs w:val="40"/>
        </w:rPr>
        <w:t>MHP6027</w:t>
      </w:r>
    </w:p>
    <w:p w14:paraId="347E63E3" w14:textId="363933C3" w:rsidR="001443FE" w:rsidRPr="001443FE" w:rsidRDefault="001443FE" w:rsidP="001443FE">
      <w:pPr>
        <w:tabs>
          <w:tab w:val="left" w:pos="6540"/>
        </w:tabs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r w:rsidRPr="001443FE">
        <w:rPr>
          <w:rFonts w:ascii="Arial" w:hAnsi="Arial" w:cs="Arial"/>
          <w:b/>
          <w:bCs/>
          <w:sz w:val="40"/>
          <w:szCs w:val="40"/>
        </w:rPr>
        <w:t>Supervisor’s Name</w:t>
      </w:r>
      <w:r w:rsidRPr="001443FE">
        <w:rPr>
          <w:rFonts w:ascii="Arial" w:hAnsi="Arial" w:cs="Arial"/>
          <w:sz w:val="40"/>
          <w:szCs w:val="40"/>
        </w:rPr>
        <w:t xml:space="preserve">: </w:t>
      </w:r>
      <w:r w:rsidRPr="001443FE">
        <w:rPr>
          <w:rStyle w:val="Strong"/>
          <w:rFonts w:ascii="Arial" w:hAnsi="Arial" w:cs="Arial"/>
          <w:b w:val="0"/>
          <w:bCs w:val="0"/>
          <w:color w:val="1D2125"/>
          <w:sz w:val="40"/>
          <w:szCs w:val="40"/>
        </w:rPr>
        <w:t>Laila Surani</w:t>
      </w:r>
    </w:p>
    <w:p w14:paraId="097896CA" w14:textId="77777777" w:rsidR="001443FE" w:rsidRDefault="001443FE">
      <w:pPr>
        <w:rPr>
          <w:sz w:val="40"/>
          <w:szCs w:val="40"/>
        </w:rPr>
      </w:pPr>
    </w:p>
    <w:p w14:paraId="12F8C566" w14:textId="77777777" w:rsidR="003C1574" w:rsidRDefault="003C1574">
      <w:pPr>
        <w:rPr>
          <w:sz w:val="40"/>
          <w:szCs w:val="40"/>
        </w:rPr>
      </w:pPr>
    </w:p>
    <w:p w14:paraId="23CDFF38" w14:textId="77777777" w:rsidR="003C1574" w:rsidRDefault="003C1574">
      <w:pPr>
        <w:rPr>
          <w:sz w:val="40"/>
          <w:szCs w:val="40"/>
        </w:rPr>
      </w:pPr>
    </w:p>
    <w:p w14:paraId="0B58E140" w14:textId="77777777" w:rsidR="003C1574" w:rsidRDefault="003C1574">
      <w:pPr>
        <w:rPr>
          <w:sz w:val="40"/>
          <w:szCs w:val="40"/>
        </w:rPr>
      </w:pPr>
    </w:p>
    <w:p w14:paraId="28652DC2" w14:textId="77777777" w:rsidR="003C1574" w:rsidRDefault="003C1574">
      <w:pPr>
        <w:rPr>
          <w:sz w:val="40"/>
          <w:szCs w:val="40"/>
        </w:rPr>
      </w:pPr>
    </w:p>
    <w:p w14:paraId="2EC5C8F2" w14:textId="77777777" w:rsidR="003C1574" w:rsidRDefault="003C1574">
      <w:pPr>
        <w:rPr>
          <w:sz w:val="40"/>
          <w:szCs w:val="40"/>
        </w:rPr>
      </w:pPr>
    </w:p>
    <w:p w14:paraId="3886F9B9" w14:textId="77777777" w:rsidR="003C1574" w:rsidRDefault="003C1574">
      <w:pPr>
        <w:rPr>
          <w:sz w:val="40"/>
          <w:szCs w:val="40"/>
        </w:rPr>
      </w:pPr>
    </w:p>
    <w:p w14:paraId="4B6CDD0D" w14:textId="77777777" w:rsidR="003C1574" w:rsidRDefault="003C1574">
      <w:pPr>
        <w:rPr>
          <w:sz w:val="40"/>
          <w:szCs w:val="40"/>
        </w:rPr>
      </w:pPr>
    </w:p>
    <w:p w14:paraId="1D0DFFBF" w14:textId="77777777" w:rsidR="003C1574" w:rsidRDefault="003C1574">
      <w:pPr>
        <w:rPr>
          <w:sz w:val="40"/>
          <w:szCs w:val="40"/>
        </w:rPr>
      </w:pPr>
    </w:p>
    <w:p w14:paraId="0174B2C6" w14:textId="77777777" w:rsidR="003C1574" w:rsidRDefault="003C1574">
      <w:pPr>
        <w:rPr>
          <w:sz w:val="40"/>
          <w:szCs w:val="40"/>
        </w:rPr>
      </w:pPr>
    </w:p>
    <w:p w14:paraId="5AB94E14" w14:textId="77777777" w:rsidR="003C1574" w:rsidRDefault="003C1574">
      <w:pPr>
        <w:rPr>
          <w:sz w:val="40"/>
          <w:szCs w:val="40"/>
        </w:rPr>
      </w:pPr>
    </w:p>
    <w:p w14:paraId="075EE200" w14:textId="77777777" w:rsidR="003C1574" w:rsidRDefault="003C1574">
      <w:pPr>
        <w:rPr>
          <w:sz w:val="40"/>
          <w:szCs w:val="40"/>
        </w:rPr>
      </w:pPr>
    </w:p>
    <w:p w14:paraId="456855D6" w14:textId="77777777" w:rsidR="003C1574" w:rsidRDefault="003C1574">
      <w:pPr>
        <w:rPr>
          <w:sz w:val="40"/>
          <w:szCs w:val="40"/>
        </w:rPr>
      </w:pPr>
    </w:p>
    <w:p w14:paraId="1460D21C" w14:textId="5FE5EB5F" w:rsidR="003C1574" w:rsidRDefault="003C1574">
      <w:pPr>
        <w:rPr>
          <w:rFonts w:ascii="Arial" w:hAnsi="Arial" w:cs="Arial"/>
          <w:sz w:val="28"/>
          <w:szCs w:val="28"/>
        </w:rPr>
      </w:pPr>
      <w:r w:rsidRPr="003C1574">
        <w:rPr>
          <w:rFonts w:ascii="Arial" w:hAnsi="Arial" w:cs="Arial"/>
          <w:sz w:val="28"/>
          <w:szCs w:val="28"/>
        </w:rPr>
        <w:t>Refer</w:t>
      </w:r>
      <w:r>
        <w:rPr>
          <w:rFonts w:ascii="Arial" w:hAnsi="Arial" w:cs="Arial"/>
          <w:sz w:val="28"/>
          <w:szCs w:val="28"/>
        </w:rPr>
        <w:t>e</w:t>
      </w:r>
      <w:r w:rsidRPr="003C1574">
        <w:rPr>
          <w:rFonts w:ascii="Arial" w:hAnsi="Arial" w:cs="Arial"/>
          <w:sz w:val="28"/>
          <w:szCs w:val="28"/>
        </w:rPr>
        <w:t xml:space="preserve">nces </w:t>
      </w:r>
    </w:p>
    <w:p w14:paraId="51EC612D" w14:textId="77777777" w:rsidR="00B06E84" w:rsidRPr="007D7D35" w:rsidRDefault="00B06E84" w:rsidP="007D7D35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6ED7FAC" w14:textId="56DB5823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Alzheimer’s Society (2023)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Assistive technology for dementia</w:t>
      </w:r>
      <w:r w:rsidRPr="007D7D35">
        <w:rPr>
          <w:rFonts w:ascii="Arial" w:hAnsi="Arial" w:cs="Arial"/>
          <w:color w:val="000000" w:themeColor="text1"/>
        </w:rPr>
        <w:t>. (Accessed</w:t>
      </w:r>
      <w:r w:rsidR="007D7D35">
        <w:rPr>
          <w:rFonts w:ascii="Arial" w:hAnsi="Arial" w:cs="Arial"/>
          <w:color w:val="000000" w:themeColor="text1"/>
        </w:rPr>
        <w:t xml:space="preserve"> Date</w:t>
      </w:r>
      <w:r w:rsidRPr="007D7D35">
        <w:rPr>
          <w:rFonts w:ascii="Arial" w:hAnsi="Arial" w:cs="Arial"/>
          <w:color w:val="000000" w:themeColor="text1"/>
        </w:rPr>
        <w:t>: Apri</w:t>
      </w:r>
      <w:r w:rsidR="00BF5712">
        <w:rPr>
          <w:rFonts w:ascii="Arial" w:hAnsi="Arial" w:cs="Arial"/>
          <w:color w:val="000000" w:themeColor="text1"/>
        </w:rPr>
        <w:t xml:space="preserve">l 8, </w:t>
      </w:r>
      <w:r w:rsidRPr="007D7D35">
        <w:rPr>
          <w:rFonts w:ascii="Arial" w:hAnsi="Arial" w:cs="Arial"/>
          <w:color w:val="000000" w:themeColor="text1"/>
        </w:rPr>
        <w:t>2026).</w:t>
      </w:r>
    </w:p>
    <w:p w14:paraId="6047A9EC" w14:textId="24AEDB19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Care Quality Commission (2023)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State of health care and adult social care in England</w:t>
      </w:r>
      <w:r w:rsidRPr="007D7D35">
        <w:rPr>
          <w:rFonts w:ascii="Arial" w:hAnsi="Arial" w:cs="Arial"/>
          <w:color w:val="000000" w:themeColor="text1"/>
        </w:rPr>
        <w:t>. (Accessed</w:t>
      </w:r>
      <w:r w:rsidR="00BF5712">
        <w:rPr>
          <w:rFonts w:ascii="Arial" w:hAnsi="Arial" w:cs="Arial"/>
          <w:color w:val="000000" w:themeColor="text1"/>
        </w:rPr>
        <w:t xml:space="preserve"> Date</w:t>
      </w:r>
      <w:r w:rsidRPr="007D7D35">
        <w:rPr>
          <w:rFonts w:ascii="Arial" w:hAnsi="Arial" w:cs="Arial"/>
          <w:color w:val="000000" w:themeColor="text1"/>
        </w:rPr>
        <w:t xml:space="preserve">: April </w:t>
      </w:r>
      <w:r w:rsidR="00BF5712">
        <w:rPr>
          <w:rFonts w:ascii="Arial" w:hAnsi="Arial" w:cs="Arial"/>
          <w:color w:val="000000" w:themeColor="text1"/>
        </w:rPr>
        <w:t xml:space="preserve">8, </w:t>
      </w:r>
      <w:r w:rsidRPr="007D7D35">
        <w:rPr>
          <w:rFonts w:ascii="Arial" w:hAnsi="Arial" w:cs="Arial"/>
          <w:color w:val="000000" w:themeColor="text1"/>
        </w:rPr>
        <w:t>2026).</w:t>
      </w:r>
    </w:p>
    <w:p w14:paraId="384EA4AB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Cresswell, K., Sheikh, A., et al. (2021) ‘Digital health interventions in healthcare systems’,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BMC Health Services Research</w:t>
      </w:r>
      <w:r w:rsidRPr="007D7D35">
        <w:rPr>
          <w:rFonts w:ascii="Arial" w:hAnsi="Arial" w:cs="Arial"/>
          <w:color w:val="000000" w:themeColor="text1"/>
        </w:rPr>
        <w:t>, 21.</w:t>
      </w:r>
    </w:p>
    <w:p w14:paraId="3C0FF71C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Czaja, S. and Lee, C. (2021)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Aging and Technology</w:t>
      </w:r>
      <w:r w:rsidRPr="007D7D35">
        <w:rPr>
          <w:rFonts w:ascii="Arial" w:hAnsi="Arial" w:cs="Arial"/>
          <w:color w:val="000000" w:themeColor="text1"/>
        </w:rPr>
        <w:t>. New York: Springer.</w:t>
      </w:r>
    </w:p>
    <w:p w14:paraId="4B87AF7C" w14:textId="4A6D26E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Department of Health and Social Care (2021)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People at the Heart of Care White Paper</w:t>
      </w:r>
      <w:r w:rsidRPr="007D7D35">
        <w:rPr>
          <w:rFonts w:ascii="Arial" w:hAnsi="Arial" w:cs="Arial"/>
          <w:color w:val="000000" w:themeColor="text1"/>
        </w:rPr>
        <w:t>. (Accessed</w:t>
      </w:r>
      <w:r w:rsidR="00BF5712">
        <w:rPr>
          <w:rFonts w:ascii="Arial" w:hAnsi="Arial" w:cs="Arial"/>
          <w:color w:val="000000" w:themeColor="text1"/>
        </w:rPr>
        <w:t xml:space="preserve"> Date</w:t>
      </w:r>
      <w:r w:rsidRPr="007D7D35">
        <w:rPr>
          <w:rFonts w:ascii="Arial" w:hAnsi="Arial" w:cs="Arial"/>
          <w:color w:val="000000" w:themeColor="text1"/>
        </w:rPr>
        <w:t>: April</w:t>
      </w:r>
      <w:r w:rsidR="009F6D9A">
        <w:rPr>
          <w:rFonts w:ascii="Arial" w:hAnsi="Arial" w:cs="Arial"/>
          <w:color w:val="000000" w:themeColor="text1"/>
        </w:rPr>
        <w:t xml:space="preserve"> </w:t>
      </w:r>
      <w:r w:rsidR="00BF5712">
        <w:rPr>
          <w:rFonts w:ascii="Arial" w:hAnsi="Arial" w:cs="Arial"/>
          <w:color w:val="000000" w:themeColor="text1"/>
        </w:rPr>
        <w:t>8,</w:t>
      </w:r>
      <w:r w:rsidRPr="007D7D35">
        <w:rPr>
          <w:rFonts w:ascii="Arial" w:hAnsi="Arial" w:cs="Arial"/>
          <w:color w:val="000000" w:themeColor="text1"/>
        </w:rPr>
        <w:t xml:space="preserve"> 2026).</w:t>
      </w:r>
    </w:p>
    <w:p w14:paraId="2F63F85F" w14:textId="6470D6BE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Department of Health and Social Care (2024)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4D technology to prevent falls rollout</w:t>
      </w:r>
      <w:r w:rsidRPr="007D7D35">
        <w:rPr>
          <w:rFonts w:ascii="Arial" w:hAnsi="Arial" w:cs="Arial"/>
          <w:color w:val="000000" w:themeColor="text1"/>
        </w:rPr>
        <w:t>. (Accessed</w:t>
      </w:r>
      <w:r w:rsidR="00BF5712">
        <w:rPr>
          <w:rFonts w:ascii="Arial" w:hAnsi="Arial" w:cs="Arial"/>
          <w:color w:val="000000" w:themeColor="text1"/>
        </w:rPr>
        <w:t xml:space="preserve"> Date</w:t>
      </w:r>
      <w:r w:rsidRPr="007D7D35">
        <w:rPr>
          <w:rFonts w:ascii="Arial" w:hAnsi="Arial" w:cs="Arial"/>
          <w:color w:val="000000" w:themeColor="text1"/>
        </w:rPr>
        <w:t xml:space="preserve">: April </w:t>
      </w:r>
      <w:r w:rsidR="00BF5712">
        <w:rPr>
          <w:rFonts w:ascii="Arial" w:hAnsi="Arial" w:cs="Arial"/>
          <w:color w:val="000000" w:themeColor="text1"/>
        </w:rPr>
        <w:t xml:space="preserve">8, </w:t>
      </w:r>
      <w:r w:rsidRPr="007D7D35">
        <w:rPr>
          <w:rFonts w:ascii="Arial" w:hAnsi="Arial" w:cs="Arial"/>
          <w:color w:val="000000" w:themeColor="text1"/>
        </w:rPr>
        <w:t>2026).</w:t>
      </w:r>
    </w:p>
    <w:p w14:paraId="293C2390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Fisk, M. (2021)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Technology and the Future of Healthcare</w:t>
      </w:r>
      <w:r w:rsidRPr="007D7D35">
        <w:rPr>
          <w:rFonts w:ascii="Arial" w:hAnsi="Arial" w:cs="Arial"/>
          <w:color w:val="000000" w:themeColor="text1"/>
        </w:rPr>
        <w:t>. Bingley: Emerald Publishing.</w:t>
      </w:r>
    </w:p>
    <w:p w14:paraId="032D16FE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Flor-Unda, O., et al. (2025) ‘Technological advances in fall detection systems’,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Sensors</w:t>
      </w:r>
      <w:r w:rsidRPr="007D7D35">
        <w:rPr>
          <w:rFonts w:ascii="Arial" w:hAnsi="Arial" w:cs="Arial"/>
          <w:color w:val="000000" w:themeColor="text1"/>
        </w:rPr>
        <w:t>, 25(24).</w:t>
      </w:r>
    </w:p>
    <w:p w14:paraId="73D7D348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Greenhalgh, T. (2022)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Digital Health: Transforming Healthcare</w:t>
      </w:r>
      <w:r w:rsidRPr="007D7D35">
        <w:rPr>
          <w:rFonts w:ascii="Arial" w:hAnsi="Arial" w:cs="Arial"/>
          <w:color w:val="000000" w:themeColor="text1"/>
        </w:rPr>
        <w:t>. Oxford: Oxford University Press.</w:t>
      </w:r>
    </w:p>
    <w:p w14:paraId="39D1562A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 xml:space="preserve">Greenhalgh, T., </w:t>
      </w:r>
      <w:proofErr w:type="spellStart"/>
      <w:r w:rsidRPr="007D7D35">
        <w:rPr>
          <w:rFonts w:ascii="Arial" w:hAnsi="Arial" w:cs="Arial"/>
          <w:color w:val="000000" w:themeColor="text1"/>
        </w:rPr>
        <w:t>Wherton</w:t>
      </w:r>
      <w:proofErr w:type="spellEnd"/>
      <w:r w:rsidRPr="007D7D35">
        <w:rPr>
          <w:rFonts w:ascii="Arial" w:hAnsi="Arial" w:cs="Arial"/>
          <w:color w:val="000000" w:themeColor="text1"/>
        </w:rPr>
        <w:t>, J., Shaw, S. and Morrison, C. (2020) ‘Video consultations for COVID-19’,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The Lancet Digital Health</w:t>
      </w:r>
      <w:r w:rsidRPr="007D7D35">
        <w:rPr>
          <w:rFonts w:ascii="Arial" w:hAnsi="Arial" w:cs="Arial"/>
          <w:color w:val="000000" w:themeColor="text1"/>
        </w:rPr>
        <w:t>.</w:t>
      </w:r>
    </w:p>
    <w:p w14:paraId="2EE34DF8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Honeyman, M., Dunn, P. and McKenna, H. (2020) ‘Digital technology and health inequalities’,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BMJ Health &amp; Care Informatics</w:t>
      </w:r>
      <w:r w:rsidRPr="007D7D35">
        <w:rPr>
          <w:rFonts w:ascii="Arial" w:hAnsi="Arial" w:cs="Arial"/>
          <w:color w:val="000000" w:themeColor="text1"/>
        </w:rPr>
        <w:t>, 27(1), e100166.</w:t>
      </w:r>
    </w:p>
    <w:p w14:paraId="6132EC39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lastRenderedPageBreak/>
        <w:t>Lupton, D. (2021)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Digital Health: Critical and Cross-Disciplinary Perspectives</w:t>
      </w:r>
      <w:r w:rsidRPr="007D7D35">
        <w:rPr>
          <w:rFonts w:ascii="Arial" w:hAnsi="Arial" w:cs="Arial"/>
          <w:color w:val="000000" w:themeColor="text1"/>
        </w:rPr>
        <w:t>. London: Routledge.</w:t>
      </w:r>
    </w:p>
    <w:p w14:paraId="799D2B55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Marshall, M. (2021)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Assistive Technology in Dementia Care</w:t>
      </w:r>
      <w:r w:rsidRPr="007D7D35">
        <w:rPr>
          <w:rFonts w:ascii="Arial" w:hAnsi="Arial" w:cs="Arial"/>
          <w:color w:val="000000" w:themeColor="text1"/>
        </w:rPr>
        <w:t>. London: Jessica Kingsley Publishers.</w:t>
      </w:r>
    </w:p>
    <w:p w14:paraId="1D9459E9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Moore, K., et al. (2021) ‘Wearable technology use in older adults’,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Journal of Medical Internet Research</w:t>
      </w:r>
      <w:r w:rsidRPr="007D7D35">
        <w:rPr>
          <w:rFonts w:ascii="Arial" w:hAnsi="Arial" w:cs="Arial"/>
          <w:color w:val="000000" w:themeColor="text1"/>
        </w:rPr>
        <w:t>, 23(6), e25487.</w:t>
      </w:r>
    </w:p>
    <w:p w14:paraId="5F4A070D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Mort, M., Roberts, C. and Milligan, C. (2022)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Ageing, Technology and Health</w:t>
      </w:r>
      <w:r w:rsidRPr="007D7D35">
        <w:rPr>
          <w:rFonts w:ascii="Arial" w:hAnsi="Arial" w:cs="Arial"/>
          <w:color w:val="000000" w:themeColor="text1"/>
        </w:rPr>
        <w:t>. Bristol: Policy Press.</w:t>
      </w:r>
    </w:p>
    <w:p w14:paraId="35FD5B89" w14:textId="0B9BD168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National Institute for Health and Care Research (2023)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Assistive technology and independent living</w:t>
      </w:r>
      <w:r w:rsidRPr="007D7D35">
        <w:rPr>
          <w:rFonts w:ascii="Arial" w:hAnsi="Arial" w:cs="Arial"/>
          <w:color w:val="000000" w:themeColor="text1"/>
        </w:rPr>
        <w:t>. (Accessed</w:t>
      </w:r>
      <w:r w:rsidR="00BF5712">
        <w:rPr>
          <w:rFonts w:ascii="Arial" w:hAnsi="Arial" w:cs="Arial"/>
          <w:color w:val="000000" w:themeColor="text1"/>
        </w:rPr>
        <w:t xml:space="preserve"> Date</w:t>
      </w:r>
      <w:r w:rsidRPr="007D7D35">
        <w:rPr>
          <w:rFonts w:ascii="Arial" w:hAnsi="Arial" w:cs="Arial"/>
          <w:color w:val="000000" w:themeColor="text1"/>
        </w:rPr>
        <w:t>: April</w:t>
      </w:r>
      <w:r w:rsidR="00BF5712">
        <w:rPr>
          <w:rFonts w:ascii="Arial" w:hAnsi="Arial" w:cs="Arial"/>
          <w:color w:val="000000" w:themeColor="text1"/>
        </w:rPr>
        <w:t xml:space="preserve"> 8,</w:t>
      </w:r>
      <w:r w:rsidRPr="007D7D35">
        <w:rPr>
          <w:rFonts w:ascii="Arial" w:hAnsi="Arial" w:cs="Arial"/>
          <w:color w:val="000000" w:themeColor="text1"/>
        </w:rPr>
        <w:t xml:space="preserve"> 2026).</w:t>
      </w:r>
    </w:p>
    <w:p w14:paraId="53AD5A21" w14:textId="694ADF8C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NHS Digital (2023)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Digital transformation in health and care</w:t>
      </w:r>
      <w:r w:rsidRPr="007D7D35">
        <w:rPr>
          <w:rFonts w:ascii="Arial" w:hAnsi="Arial" w:cs="Arial"/>
          <w:color w:val="000000" w:themeColor="text1"/>
        </w:rPr>
        <w:t>. (Accessed</w:t>
      </w:r>
      <w:r w:rsidR="00BF5712">
        <w:rPr>
          <w:rFonts w:ascii="Arial" w:hAnsi="Arial" w:cs="Arial"/>
          <w:color w:val="000000" w:themeColor="text1"/>
        </w:rPr>
        <w:t xml:space="preserve"> Date</w:t>
      </w:r>
      <w:r w:rsidRPr="007D7D35">
        <w:rPr>
          <w:rFonts w:ascii="Arial" w:hAnsi="Arial" w:cs="Arial"/>
          <w:color w:val="000000" w:themeColor="text1"/>
        </w:rPr>
        <w:t>: April</w:t>
      </w:r>
      <w:r w:rsidR="00BF5712">
        <w:rPr>
          <w:rFonts w:ascii="Arial" w:hAnsi="Arial" w:cs="Arial"/>
          <w:color w:val="000000" w:themeColor="text1"/>
        </w:rPr>
        <w:t xml:space="preserve"> 8,</w:t>
      </w:r>
      <w:r w:rsidRPr="007D7D35">
        <w:rPr>
          <w:rFonts w:ascii="Arial" w:hAnsi="Arial" w:cs="Arial"/>
          <w:color w:val="000000" w:themeColor="text1"/>
        </w:rPr>
        <w:t xml:space="preserve"> 2026).</w:t>
      </w:r>
    </w:p>
    <w:p w14:paraId="3C678924" w14:textId="289BE6A5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NHS England (2024)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Urgent and emergency care recovery plan year 2</w:t>
      </w:r>
      <w:r w:rsidRPr="007D7D35">
        <w:rPr>
          <w:rFonts w:ascii="Arial" w:hAnsi="Arial" w:cs="Arial"/>
          <w:color w:val="000000" w:themeColor="text1"/>
        </w:rPr>
        <w:t>. (Accessed</w:t>
      </w:r>
      <w:r w:rsidR="00BF5712">
        <w:rPr>
          <w:rFonts w:ascii="Arial" w:hAnsi="Arial" w:cs="Arial"/>
          <w:color w:val="000000" w:themeColor="text1"/>
        </w:rPr>
        <w:t xml:space="preserve"> Date</w:t>
      </w:r>
      <w:r w:rsidRPr="007D7D35">
        <w:rPr>
          <w:rFonts w:ascii="Arial" w:hAnsi="Arial" w:cs="Arial"/>
          <w:color w:val="000000" w:themeColor="text1"/>
        </w:rPr>
        <w:t>: April</w:t>
      </w:r>
      <w:r w:rsidR="00BF5712">
        <w:rPr>
          <w:rFonts w:ascii="Arial" w:hAnsi="Arial" w:cs="Arial"/>
          <w:color w:val="000000" w:themeColor="text1"/>
        </w:rPr>
        <w:t xml:space="preserve"> 8,</w:t>
      </w:r>
      <w:r w:rsidRPr="007D7D35">
        <w:rPr>
          <w:rFonts w:ascii="Arial" w:hAnsi="Arial" w:cs="Arial"/>
          <w:color w:val="000000" w:themeColor="text1"/>
        </w:rPr>
        <w:t xml:space="preserve"> 2026).</w:t>
      </w:r>
    </w:p>
    <w:p w14:paraId="6B050C28" w14:textId="665F750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NHS England (2024)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Virtual wards</w:t>
      </w:r>
      <w:r w:rsidRPr="007D7D35">
        <w:rPr>
          <w:rFonts w:ascii="Arial" w:hAnsi="Arial" w:cs="Arial"/>
          <w:color w:val="000000" w:themeColor="text1"/>
        </w:rPr>
        <w:t>. (Accessed</w:t>
      </w:r>
      <w:r w:rsidR="00BF5712">
        <w:rPr>
          <w:rFonts w:ascii="Arial" w:hAnsi="Arial" w:cs="Arial"/>
          <w:color w:val="000000" w:themeColor="text1"/>
        </w:rPr>
        <w:t xml:space="preserve"> Date</w:t>
      </w:r>
      <w:r w:rsidRPr="007D7D35">
        <w:rPr>
          <w:rFonts w:ascii="Arial" w:hAnsi="Arial" w:cs="Arial"/>
          <w:color w:val="000000" w:themeColor="text1"/>
        </w:rPr>
        <w:t xml:space="preserve">: April </w:t>
      </w:r>
      <w:r w:rsidR="00BF5712">
        <w:rPr>
          <w:rFonts w:ascii="Arial" w:hAnsi="Arial" w:cs="Arial"/>
          <w:color w:val="000000" w:themeColor="text1"/>
        </w:rPr>
        <w:t xml:space="preserve">8, </w:t>
      </w:r>
      <w:r w:rsidRPr="007D7D35">
        <w:rPr>
          <w:rFonts w:ascii="Arial" w:hAnsi="Arial" w:cs="Arial"/>
          <w:color w:val="000000" w:themeColor="text1"/>
        </w:rPr>
        <w:t>2026).</w:t>
      </w:r>
    </w:p>
    <w:p w14:paraId="3BB051D1" w14:textId="0BFB8014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NICE (2022)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Digital health technologies guidance</w:t>
      </w:r>
      <w:r w:rsidRPr="007D7D35">
        <w:rPr>
          <w:rFonts w:ascii="Arial" w:hAnsi="Arial" w:cs="Arial"/>
          <w:color w:val="000000" w:themeColor="text1"/>
        </w:rPr>
        <w:t>. (Accessed</w:t>
      </w:r>
      <w:r w:rsidR="00BF5712">
        <w:rPr>
          <w:rFonts w:ascii="Arial" w:hAnsi="Arial" w:cs="Arial"/>
          <w:color w:val="000000" w:themeColor="text1"/>
        </w:rPr>
        <w:t xml:space="preserve"> Date</w:t>
      </w:r>
      <w:r w:rsidRPr="007D7D35">
        <w:rPr>
          <w:rFonts w:ascii="Arial" w:hAnsi="Arial" w:cs="Arial"/>
          <w:color w:val="000000" w:themeColor="text1"/>
        </w:rPr>
        <w:t>: Apri</w:t>
      </w:r>
      <w:r w:rsidR="00C815F3">
        <w:rPr>
          <w:rFonts w:ascii="Arial" w:hAnsi="Arial" w:cs="Arial"/>
          <w:color w:val="000000" w:themeColor="text1"/>
        </w:rPr>
        <w:t>l</w:t>
      </w:r>
      <w:r w:rsidR="00BF5712">
        <w:rPr>
          <w:rFonts w:ascii="Arial" w:hAnsi="Arial" w:cs="Arial"/>
          <w:color w:val="000000" w:themeColor="text1"/>
        </w:rPr>
        <w:t xml:space="preserve"> 8,</w:t>
      </w:r>
      <w:r w:rsidRPr="007D7D35">
        <w:rPr>
          <w:rFonts w:ascii="Arial" w:hAnsi="Arial" w:cs="Arial"/>
          <w:color w:val="000000" w:themeColor="text1"/>
        </w:rPr>
        <w:t xml:space="preserve"> 2026).</w:t>
      </w:r>
    </w:p>
    <w:p w14:paraId="763F9F5B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Peek, S.T.M., et al. (2014) ‘Factors influencing acceptance of technology in older adults’,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International Journal of Medical Informatics</w:t>
      </w:r>
      <w:r w:rsidRPr="007D7D35">
        <w:rPr>
          <w:rFonts w:ascii="Arial" w:hAnsi="Arial" w:cs="Arial"/>
          <w:color w:val="000000" w:themeColor="text1"/>
        </w:rPr>
        <w:t>, 83(4), pp. 235–248.</w:t>
      </w:r>
    </w:p>
    <w:p w14:paraId="01D15D80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Peek, S., et al. (2022)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Digital Technologies in Healthcare for Older Adults</w:t>
      </w:r>
      <w:r w:rsidRPr="007D7D35">
        <w:rPr>
          <w:rFonts w:ascii="Arial" w:hAnsi="Arial" w:cs="Arial"/>
          <w:color w:val="000000" w:themeColor="text1"/>
        </w:rPr>
        <w:t>. London: Routledge.</w:t>
      </w:r>
    </w:p>
    <w:p w14:paraId="57FC9924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Raja, M., et al. (2021) ‘Digital health and ageing populations’,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Journal of Public Health Research</w:t>
      </w:r>
      <w:r w:rsidRPr="007D7D35">
        <w:rPr>
          <w:rFonts w:ascii="Arial" w:hAnsi="Arial" w:cs="Arial"/>
          <w:color w:val="000000" w:themeColor="text1"/>
        </w:rPr>
        <w:t>, 10(3), 2270.</w:t>
      </w:r>
    </w:p>
    <w:p w14:paraId="108BE947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Shah, S.G.S. and Robinson, I. (2021) ‘Telehealth for older adults: benefits and challenges’,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Age and Ageing</w:t>
      </w:r>
      <w:r w:rsidRPr="007D7D35">
        <w:rPr>
          <w:rFonts w:ascii="Arial" w:hAnsi="Arial" w:cs="Arial"/>
          <w:color w:val="000000" w:themeColor="text1"/>
        </w:rPr>
        <w:t>, 50(1).</w:t>
      </w:r>
    </w:p>
    <w:p w14:paraId="62810230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lastRenderedPageBreak/>
        <w:t>Sixsmith, A. and Gutman, G. (2022)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Technologies for Active Aging</w:t>
      </w:r>
      <w:r w:rsidRPr="007D7D35">
        <w:rPr>
          <w:rFonts w:ascii="Arial" w:hAnsi="Arial" w:cs="Arial"/>
          <w:color w:val="000000" w:themeColor="text1"/>
        </w:rPr>
        <w:t>. New York: Springer.</w:t>
      </w:r>
    </w:p>
    <w:p w14:paraId="0A3DCA86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Steventon, A., Bardsley, M., Billings, J., Dixon, J., Doll, H. and Newman, S. (2013) ‘Effect of telehealth on use of secondary care and mortality’,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BMJ</w:t>
      </w:r>
      <w:r w:rsidRPr="007D7D35">
        <w:rPr>
          <w:rFonts w:ascii="Arial" w:hAnsi="Arial" w:cs="Arial"/>
          <w:color w:val="000000" w:themeColor="text1"/>
        </w:rPr>
        <w:t>, 346, f653.</w:t>
      </w:r>
    </w:p>
    <w:p w14:paraId="7F8F3D69" w14:textId="5E4E9123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UK Dementia Research Institute (2024)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Care research and technology (Minder system)</w:t>
      </w:r>
      <w:r w:rsidRPr="007D7D35">
        <w:rPr>
          <w:rFonts w:ascii="Arial" w:hAnsi="Arial" w:cs="Arial"/>
          <w:color w:val="000000" w:themeColor="text1"/>
        </w:rPr>
        <w:t>. (Accessed</w:t>
      </w:r>
      <w:r w:rsidR="00BF5712">
        <w:rPr>
          <w:rFonts w:ascii="Arial" w:hAnsi="Arial" w:cs="Arial"/>
          <w:color w:val="000000" w:themeColor="text1"/>
        </w:rPr>
        <w:t xml:space="preserve"> Date</w:t>
      </w:r>
      <w:r w:rsidRPr="007D7D35">
        <w:rPr>
          <w:rFonts w:ascii="Arial" w:hAnsi="Arial" w:cs="Arial"/>
          <w:color w:val="000000" w:themeColor="text1"/>
        </w:rPr>
        <w:t xml:space="preserve">: April </w:t>
      </w:r>
      <w:r w:rsidR="00BF5712">
        <w:rPr>
          <w:rFonts w:ascii="Arial" w:hAnsi="Arial" w:cs="Arial"/>
          <w:color w:val="000000" w:themeColor="text1"/>
        </w:rPr>
        <w:t xml:space="preserve">8, </w:t>
      </w:r>
      <w:r w:rsidRPr="007D7D35">
        <w:rPr>
          <w:rFonts w:ascii="Arial" w:hAnsi="Arial" w:cs="Arial"/>
          <w:color w:val="000000" w:themeColor="text1"/>
        </w:rPr>
        <w:t>2026).</w:t>
      </w:r>
    </w:p>
    <w:p w14:paraId="3533D0F8" w14:textId="6C4E15F0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UK Health Security Agency (2022)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Health surveillance and monitoring systems</w:t>
      </w:r>
      <w:r w:rsidRPr="007D7D35">
        <w:rPr>
          <w:rFonts w:ascii="Arial" w:hAnsi="Arial" w:cs="Arial"/>
          <w:color w:val="000000" w:themeColor="text1"/>
        </w:rPr>
        <w:t>. (Accessed</w:t>
      </w:r>
      <w:r w:rsidR="00BF5712">
        <w:rPr>
          <w:rFonts w:ascii="Arial" w:hAnsi="Arial" w:cs="Arial"/>
          <w:color w:val="000000" w:themeColor="text1"/>
        </w:rPr>
        <w:t xml:space="preserve"> Date</w:t>
      </w:r>
      <w:r w:rsidRPr="007D7D35">
        <w:rPr>
          <w:rFonts w:ascii="Arial" w:hAnsi="Arial" w:cs="Arial"/>
          <w:color w:val="000000" w:themeColor="text1"/>
        </w:rPr>
        <w:t xml:space="preserve">:  April </w:t>
      </w:r>
      <w:r w:rsidR="00BF5712">
        <w:rPr>
          <w:rFonts w:ascii="Arial" w:hAnsi="Arial" w:cs="Arial"/>
          <w:color w:val="000000" w:themeColor="text1"/>
        </w:rPr>
        <w:t xml:space="preserve">8, </w:t>
      </w:r>
      <w:r w:rsidRPr="007D7D35">
        <w:rPr>
          <w:rFonts w:ascii="Arial" w:hAnsi="Arial" w:cs="Arial"/>
          <w:color w:val="000000" w:themeColor="text1"/>
        </w:rPr>
        <w:t>2026).</w:t>
      </w:r>
    </w:p>
    <w:p w14:paraId="1FE47C42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Wang, Y., Min, J. and Khuri, J. (2023) ‘Adoption of wearable health technologies’,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BMC Medical Informatics and Decision Making</w:t>
      </w:r>
      <w:r w:rsidRPr="007D7D35">
        <w:rPr>
          <w:rFonts w:ascii="Arial" w:hAnsi="Arial" w:cs="Arial"/>
          <w:color w:val="000000" w:themeColor="text1"/>
        </w:rPr>
        <w:t>, 23, 233.</w:t>
      </w:r>
    </w:p>
    <w:p w14:paraId="1B7FB25E" w14:textId="77777777" w:rsidR="00B06E84" w:rsidRPr="007D7D35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D7D35">
        <w:rPr>
          <w:rFonts w:ascii="Arial" w:hAnsi="Arial" w:cs="Arial"/>
          <w:color w:val="000000" w:themeColor="text1"/>
        </w:rPr>
        <w:t>Wright, J. (2023)</w:t>
      </w:r>
      <w:r w:rsidRPr="007D7D35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Pr="007D7D35">
        <w:rPr>
          <w:rStyle w:val="Emphasis"/>
          <w:rFonts w:ascii="Arial" w:eastAsiaTheme="majorEastAsia" w:hAnsi="Arial" w:cs="Arial"/>
          <w:color w:val="000000" w:themeColor="text1"/>
        </w:rPr>
        <w:t>Technology and Adult Social Care in England</w:t>
      </w:r>
      <w:r w:rsidRPr="007D7D35">
        <w:rPr>
          <w:rFonts w:ascii="Arial" w:hAnsi="Arial" w:cs="Arial"/>
          <w:color w:val="000000" w:themeColor="text1"/>
        </w:rPr>
        <w:t>. Bristol: Policy Press.</w:t>
      </w:r>
    </w:p>
    <w:p w14:paraId="0CEA7114" w14:textId="3966B189" w:rsidR="00B06E84" w:rsidRPr="009B413B" w:rsidRDefault="00B06E84" w:rsidP="007D7D35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7D7D35">
        <w:rPr>
          <w:rFonts w:ascii="Arial" w:hAnsi="Arial" w:cs="Arial"/>
          <w:color w:val="000000" w:themeColor="text1"/>
        </w:rPr>
        <w:t>Wulfovich</w:t>
      </w:r>
      <w:proofErr w:type="spellEnd"/>
      <w:r w:rsidRPr="007D7D35">
        <w:rPr>
          <w:rFonts w:ascii="Arial" w:hAnsi="Arial" w:cs="Arial"/>
          <w:color w:val="000000" w:themeColor="text1"/>
        </w:rPr>
        <w:t>, S., et</w:t>
      </w:r>
      <w:r w:rsidR="009B413B" w:rsidRPr="009B413B">
        <w:rPr>
          <w:rFonts w:ascii="Arial" w:hAnsi="Arial" w:cs="Arial"/>
          <w:color w:val="000000" w:themeColor="text1"/>
        </w:rPr>
        <w:t xml:space="preserve"> </w:t>
      </w:r>
      <w:r w:rsidR="009B413B" w:rsidRPr="009B413B">
        <w:rPr>
          <w:rFonts w:ascii="Arial" w:hAnsi="Arial" w:cs="Arial"/>
          <w:color w:val="000000" w:themeColor="text1"/>
        </w:rPr>
        <w:t>al. (2023)</w:t>
      </w:r>
      <w:r w:rsidR="009B413B" w:rsidRPr="009B413B">
        <w:rPr>
          <w:rStyle w:val="apple-converted-space"/>
          <w:rFonts w:ascii="Arial" w:eastAsiaTheme="majorEastAsia" w:hAnsi="Arial" w:cs="Arial"/>
          <w:color w:val="000000" w:themeColor="text1"/>
        </w:rPr>
        <w:t> </w:t>
      </w:r>
      <w:r w:rsidR="009B413B" w:rsidRPr="009B413B">
        <w:rPr>
          <w:rStyle w:val="Emphasis"/>
          <w:rFonts w:ascii="Arial" w:eastAsiaTheme="majorEastAsia" w:hAnsi="Arial" w:cs="Arial"/>
          <w:color w:val="000000" w:themeColor="text1"/>
        </w:rPr>
        <w:t>Digital Medicine and Aging Populations</w:t>
      </w:r>
      <w:r w:rsidR="009B413B" w:rsidRPr="009B413B">
        <w:rPr>
          <w:rFonts w:ascii="Arial" w:hAnsi="Arial" w:cs="Arial"/>
          <w:color w:val="000000" w:themeColor="text1"/>
        </w:rPr>
        <w:t>. London: Academic Press.</w:t>
      </w:r>
    </w:p>
    <w:p w14:paraId="0FC37AEE" w14:textId="77777777" w:rsidR="00B06E84" w:rsidRPr="009B413B" w:rsidRDefault="00B06E84">
      <w:pPr>
        <w:rPr>
          <w:rFonts w:ascii="Arial" w:hAnsi="Arial" w:cs="Arial"/>
          <w:color w:val="000000" w:themeColor="text1"/>
          <w:sz w:val="28"/>
          <w:szCs w:val="28"/>
        </w:rPr>
      </w:pPr>
    </w:p>
    <w:sectPr w:rsidR="00B06E84" w:rsidRPr="009B41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43FE"/>
    <w:rsid w:val="001443FE"/>
    <w:rsid w:val="003C1574"/>
    <w:rsid w:val="007D7D35"/>
    <w:rsid w:val="008843D0"/>
    <w:rsid w:val="0091017D"/>
    <w:rsid w:val="009B413B"/>
    <w:rsid w:val="009F6D9A"/>
    <w:rsid w:val="00B06E84"/>
    <w:rsid w:val="00BF5712"/>
    <w:rsid w:val="00C22775"/>
    <w:rsid w:val="00C72158"/>
    <w:rsid w:val="00C815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74D0C8"/>
  <w15:chartTrackingRefBased/>
  <w15:docId w15:val="{0BCF6035-BD34-4D4A-93B1-C8BA646720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43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43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43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43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43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43F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43F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43F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43F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43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43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43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43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43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43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43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43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43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43F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43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43F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43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43F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43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43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43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43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43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43F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1443FE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B06E84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B06E84"/>
  </w:style>
  <w:style w:type="character" w:styleId="Emphasis">
    <w:name w:val="Emphasis"/>
    <w:basedOn w:val="DefaultParagraphFont"/>
    <w:uiPriority w:val="20"/>
    <w:qFormat/>
    <w:rsid w:val="00B06E8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4</Pages>
  <Words>510</Words>
  <Characters>3022</Characters>
  <Application>Microsoft Office Word</Application>
  <DocSecurity>0</DocSecurity>
  <Lines>215</Lines>
  <Paragraphs>84</Paragraphs>
  <ScaleCrop>false</ScaleCrop>
  <Company/>
  <LinksUpToDate>false</LinksUpToDate>
  <CharactersWithSpaces>3448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Monalene Anne Ho (2311680)</dc:creator>
  <cp:keywords/>
  <dc:description/>
  <cp:lastModifiedBy>Monalene Anne Ho (2311680)</cp:lastModifiedBy>
  <cp:revision>8</cp:revision>
  <dcterms:created xsi:type="dcterms:W3CDTF">2026-04-08T21:29:00Z</dcterms:created>
  <dcterms:modified xsi:type="dcterms:W3CDTF">2026-04-08T22:09:00Z</dcterms:modified>
</cp:coreProperties>
</file>