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D26E91" w14:textId="338DEFE8" w:rsidR="00556194" w:rsidRPr="00537EF0" w:rsidRDefault="00556194">
      <w:pPr>
        <w:rPr>
          <w:rFonts w:ascii="ADLaM Display" w:hAnsi="ADLaM Display" w:cs="ADLaM Display"/>
          <w:sz w:val="32"/>
          <w:szCs w:val="32"/>
        </w:rPr>
      </w:pPr>
      <w:r w:rsidRPr="00537EF0">
        <w:rPr>
          <w:rFonts w:ascii="ADLaM Display" w:hAnsi="ADLaM Display" w:cs="ADLaM Display"/>
          <w:sz w:val="32"/>
          <w:szCs w:val="32"/>
        </w:rPr>
        <w:t>RAHEEMA ASHRAF</w:t>
      </w:r>
    </w:p>
    <w:p w14:paraId="217366E9" w14:textId="075E1E6A" w:rsidR="00556194" w:rsidRPr="00537EF0" w:rsidRDefault="00556194">
      <w:pPr>
        <w:rPr>
          <w:rFonts w:ascii="ADLaM Display" w:hAnsi="ADLaM Display" w:cs="ADLaM Display"/>
          <w:sz w:val="32"/>
          <w:szCs w:val="32"/>
        </w:rPr>
      </w:pPr>
      <w:r w:rsidRPr="00537EF0">
        <w:rPr>
          <w:rFonts w:ascii="ADLaM Display" w:hAnsi="ADLaM Display" w:cs="ADLaM Display"/>
          <w:sz w:val="32"/>
          <w:szCs w:val="32"/>
        </w:rPr>
        <w:t>BMHP 5019</w:t>
      </w:r>
    </w:p>
    <w:p w14:paraId="59AD04FE" w14:textId="598DFE22" w:rsidR="00556194" w:rsidRPr="00537EF0" w:rsidRDefault="00556194">
      <w:pPr>
        <w:rPr>
          <w:rFonts w:ascii="ADLaM Display" w:hAnsi="ADLaM Display" w:cs="ADLaM Display"/>
          <w:sz w:val="32"/>
          <w:szCs w:val="32"/>
        </w:rPr>
      </w:pPr>
      <w:r w:rsidRPr="00537EF0">
        <w:rPr>
          <w:rFonts w:ascii="ADLaM Display" w:hAnsi="ADLaM Display" w:cs="ADLaM Display"/>
          <w:sz w:val="32"/>
          <w:szCs w:val="32"/>
        </w:rPr>
        <w:t>INTRODUCTION TO INDEPENDENT RESEARCH SKILLS</w:t>
      </w:r>
    </w:p>
    <w:p w14:paraId="45EE4EC7" w14:textId="3C1E7E2B" w:rsidR="00556194" w:rsidRPr="00537EF0" w:rsidRDefault="00556194">
      <w:pPr>
        <w:rPr>
          <w:rFonts w:ascii="ADLaM Display" w:hAnsi="ADLaM Display" w:cs="ADLaM Display"/>
          <w:sz w:val="32"/>
          <w:szCs w:val="32"/>
        </w:rPr>
      </w:pPr>
      <w:r w:rsidRPr="00537EF0">
        <w:rPr>
          <w:rFonts w:ascii="ADLaM Display" w:hAnsi="ADLaM Display" w:cs="ADLaM Display"/>
          <w:sz w:val="32"/>
          <w:szCs w:val="32"/>
        </w:rPr>
        <w:t>CHLOE HARIES</w:t>
      </w:r>
    </w:p>
    <w:p w14:paraId="0420513D" w14:textId="66D936D9" w:rsidR="00556194" w:rsidRPr="00537EF0" w:rsidRDefault="00556194">
      <w:pPr>
        <w:rPr>
          <w:rFonts w:ascii="ADLaM Display" w:hAnsi="ADLaM Display" w:cs="ADLaM Display"/>
          <w:sz w:val="32"/>
          <w:szCs w:val="32"/>
        </w:rPr>
      </w:pPr>
      <w:r w:rsidRPr="00537EF0">
        <w:rPr>
          <w:rFonts w:ascii="ADLaM Display" w:hAnsi="ADLaM Display" w:cs="ADLaM Display"/>
          <w:sz w:val="32"/>
          <w:szCs w:val="32"/>
        </w:rPr>
        <w:br w:type="page"/>
      </w:r>
    </w:p>
    <w:p w14:paraId="1C8E7569" w14:textId="77777777" w:rsidR="00EF64ED" w:rsidRPr="00537EF0" w:rsidRDefault="00556194" w:rsidP="00EF64ED">
      <w:pPr>
        <w:pStyle w:val="NormalWeb"/>
        <w:shd w:val="clear" w:color="auto" w:fill="FFFFFF"/>
        <w:rPr>
          <w:rFonts w:ascii="ADLaM Display" w:hAnsi="ADLaM Display" w:cs="ADLaM Display"/>
          <w:color w:val="222222"/>
          <w:sz w:val="32"/>
          <w:szCs w:val="32"/>
        </w:rPr>
      </w:pPr>
      <w:r w:rsidRPr="00537EF0">
        <w:rPr>
          <w:rFonts w:ascii="ADLaM Display" w:hAnsi="ADLaM Display" w:cs="ADLaM Display"/>
          <w:color w:val="222222"/>
          <w:sz w:val="32"/>
          <w:szCs w:val="32"/>
        </w:rPr>
        <w:lastRenderedPageBreak/>
        <w:br/>
        <w:t>Scoping Review: Digital Mental Health Interventions in the UK</w:t>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t>1. Introduction</w:t>
      </w:r>
      <w:r w:rsidRPr="00537EF0">
        <w:rPr>
          <w:rFonts w:ascii="ADLaM Display" w:hAnsi="ADLaM Display" w:cs="ADLaM Display"/>
          <w:color w:val="222222"/>
          <w:sz w:val="32"/>
          <w:szCs w:val="32"/>
        </w:rPr>
        <w:br/>
      </w:r>
      <w:r w:rsidR="00EF64ED" w:rsidRPr="00537EF0">
        <w:rPr>
          <w:rFonts w:ascii="ADLaM Display" w:hAnsi="ADLaM Display" w:cs="ADLaM Display"/>
          <w:color w:val="222222"/>
          <w:sz w:val="32"/>
          <w:szCs w:val="32"/>
        </w:rPr>
        <w:t>Addressing these challenges requires a multi-faceted approach that includes increased access to mental health resources, public awareness campaigns, and comprehensive support systems. By fostering an environment that prioritizes mental well-being, society can begin to dismantle the stigma surrounding these disorders and promote healing for individuals and communities alike.</w:t>
      </w:r>
    </w:p>
    <w:p w14:paraId="203B0AD9" w14:textId="77777777" w:rsidR="00EF64ED" w:rsidRPr="00537EF0" w:rsidRDefault="00EF64ED" w:rsidP="00EF64ED">
      <w:pPr>
        <w:pStyle w:val="NormalWeb"/>
        <w:shd w:val="clear" w:color="auto" w:fill="FFFFFF"/>
        <w:rPr>
          <w:rFonts w:ascii="ADLaM Display" w:hAnsi="ADLaM Display" w:cs="ADLaM Display"/>
          <w:color w:val="222222"/>
          <w:sz w:val="32"/>
          <w:szCs w:val="32"/>
        </w:rPr>
      </w:pPr>
    </w:p>
    <w:p w14:paraId="141BE82C" w14:textId="77777777" w:rsidR="00EF64ED" w:rsidRPr="00537EF0" w:rsidRDefault="00EF64ED" w:rsidP="00EF64ED">
      <w:pPr>
        <w:pStyle w:val="NormalWeb"/>
        <w:shd w:val="clear" w:color="auto" w:fill="FFFFFF"/>
        <w:rPr>
          <w:rFonts w:ascii="ADLaM Display" w:hAnsi="ADLaM Display" w:cs="ADLaM Display"/>
          <w:color w:val="222222"/>
          <w:sz w:val="32"/>
          <w:szCs w:val="32"/>
        </w:rPr>
      </w:pPr>
      <w:r w:rsidRPr="00537EF0">
        <w:rPr>
          <w:rFonts w:ascii="ADLaM Display" w:hAnsi="ADLaM Display" w:cs="ADLaM Display"/>
          <w:color w:val="222222"/>
          <w:sz w:val="32"/>
          <w:szCs w:val="32"/>
        </w:rPr>
        <w:t xml:space="preserve">mental health challenges often </w:t>
      </w:r>
      <w:proofErr w:type="gramStart"/>
      <w:r w:rsidRPr="00537EF0">
        <w:rPr>
          <w:rFonts w:ascii="ADLaM Display" w:hAnsi="ADLaM Display" w:cs="ADLaM Display"/>
          <w:color w:val="222222"/>
          <w:sz w:val="32"/>
          <w:szCs w:val="32"/>
        </w:rPr>
        <w:t>requires</w:t>
      </w:r>
      <w:proofErr w:type="gramEnd"/>
      <w:r w:rsidRPr="00537EF0">
        <w:rPr>
          <w:rFonts w:ascii="ADLaM Display" w:hAnsi="ADLaM Display" w:cs="ADLaM Display"/>
          <w:color w:val="222222"/>
          <w:sz w:val="32"/>
          <w:szCs w:val="32"/>
        </w:rPr>
        <w:t xml:space="preserve"> a combination of therapeutic interventions, such as cognitive-</w:t>
      </w:r>
      <w:proofErr w:type="spellStart"/>
      <w:r w:rsidRPr="00537EF0">
        <w:rPr>
          <w:rFonts w:ascii="ADLaM Display" w:hAnsi="ADLaM Display" w:cs="ADLaM Display"/>
          <w:color w:val="222222"/>
          <w:sz w:val="32"/>
          <w:szCs w:val="32"/>
        </w:rPr>
        <w:t>behavioral</w:t>
      </w:r>
      <w:proofErr w:type="spellEnd"/>
      <w:r w:rsidRPr="00537EF0">
        <w:rPr>
          <w:rFonts w:ascii="ADLaM Display" w:hAnsi="ADLaM Display" w:cs="ADLaM Display"/>
          <w:color w:val="222222"/>
          <w:sz w:val="32"/>
          <w:szCs w:val="32"/>
        </w:rPr>
        <w:t xml:space="preserve"> therapy, medication, and lifestyle changes. Early intervention and support can lead to more effective management and a return to a fulfilling life. Common mental health conditions, including depression, anxiety, and stress-related disorders, are among the leading contributors to the overall burden of disease both within the UK and globally. Depression, for instance, is characterised by persistent low mood, loss of interest or pleasure, and reduced energy, often impairing an individual’s ability to function in daily life. Anxiety disorders, which include generalised anxiety disorder, panic disorder, and social anxiety, involve excessive fear or worry that can be debilitating and chronic. Stress-related disorders, including post-traumatic stress disorder (PTSD), arise from exposure to traumatic events and can have </w:t>
      </w:r>
      <w:r w:rsidRPr="00537EF0">
        <w:rPr>
          <w:rFonts w:ascii="ADLaM Display" w:hAnsi="ADLaM Display" w:cs="ADLaM Display"/>
          <w:color w:val="222222"/>
          <w:sz w:val="32"/>
          <w:szCs w:val="32"/>
        </w:rPr>
        <w:lastRenderedPageBreak/>
        <w:t>long-lasting psychological effects. Together, these conditions significantly reduce quality of life, affecting relationships, employment, and overall wellbeing</w:t>
      </w:r>
    </w:p>
    <w:p w14:paraId="0DA6A273" w14:textId="77777777" w:rsidR="00EF64ED" w:rsidRPr="00537EF0" w:rsidRDefault="00EF64ED" w:rsidP="00EF64ED">
      <w:pPr>
        <w:pStyle w:val="NormalWeb"/>
        <w:shd w:val="clear" w:color="auto" w:fill="FFFFFF"/>
        <w:rPr>
          <w:rFonts w:ascii="ADLaM Display" w:hAnsi="ADLaM Display" w:cs="ADLaM Display"/>
          <w:color w:val="222222"/>
          <w:sz w:val="32"/>
          <w:szCs w:val="32"/>
        </w:rPr>
      </w:pPr>
    </w:p>
    <w:p w14:paraId="4CB2CDAC" w14:textId="77777777" w:rsidR="00EF64ED" w:rsidRPr="00537EF0" w:rsidRDefault="00EF64ED" w:rsidP="00EF64ED">
      <w:pPr>
        <w:pStyle w:val="NormalWeb"/>
        <w:shd w:val="clear" w:color="auto" w:fill="FFFFFF"/>
        <w:rPr>
          <w:rFonts w:ascii="ADLaM Display" w:hAnsi="ADLaM Display" w:cs="ADLaM Display"/>
          <w:color w:val="222222"/>
          <w:sz w:val="32"/>
          <w:szCs w:val="32"/>
        </w:rPr>
      </w:pPr>
      <w:r w:rsidRPr="00537EF0">
        <w:rPr>
          <w:rFonts w:ascii="ADLaM Display" w:hAnsi="ADLaM Display" w:cs="ADLaM Display"/>
          <w:color w:val="222222"/>
          <w:sz w:val="32"/>
          <w:szCs w:val="32"/>
        </w:rPr>
        <w:t>Such integrated care not only improves patient outcomes but also fosters a more holistic understanding of health that can lead to innovative treatment strategies. As healthcare systems evolve, prioritizing collaboration among various providers will be essential in effectively managing these complex interrelations. Mental health diseases have a significant financial impact. Indirect issues including lost productivity, absenteeism, and presenteeism (where people stay at work but are less productive owing to poor mental health) also contribute to costs in addition to direct healthcare expenditures. Mental health problems are a major contributor to long-term sick leave in the UK, which has a substantial impact on employers and the whole economy. Additionally, because people with severe or chronic mental health issues may need continuing help to maintain their independence and quality of life, social care institutions and welfare services also shoulder the financial burden. Holmes et al. (2020) stress that mental health issues have become more prevalent and complex, particularly in the setting of rapid societal changes and public health concerns. Economic uncertainty, social isolation, digital revolution, and evolving work settings all lead to increasing stress and susceptibility in people. The COVID-19 epidemic</w:t>
      </w:r>
      <w:proofErr w:type="gramStart"/>
      <w:r w:rsidRPr="00537EF0">
        <w:rPr>
          <w:rFonts w:ascii="ADLaM Display" w:hAnsi="ADLaM Display" w:cs="ADLaM Display"/>
          <w:color w:val="222222"/>
          <w:sz w:val="32"/>
          <w:szCs w:val="32"/>
        </w:rPr>
        <w:t>, in particular, worked</w:t>
      </w:r>
      <w:proofErr w:type="gramEnd"/>
      <w:r w:rsidRPr="00537EF0">
        <w:rPr>
          <w:rFonts w:ascii="ADLaM Display" w:hAnsi="ADLaM Display" w:cs="ADLaM Display"/>
          <w:color w:val="222222"/>
          <w:sz w:val="32"/>
          <w:szCs w:val="32"/>
        </w:rPr>
        <w:t xml:space="preserve"> as a catalyst, aggravating existing mental health difficulties and resulting in the emergence of new ones. Long periods of lockdown appear to have less social engagement, and increased health-related concern had a significant impact </w:t>
      </w:r>
      <w:r w:rsidRPr="00537EF0">
        <w:rPr>
          <w:rFonts w:ascii="ADLaM Display" w:hAnsi="ADLaM Display" w:cs="ADLaM Display"/>
          <w:color w:val="222222"/>
          <w:sz w:val="32"/>
          <w:szCs w:val="32"/>
        </w:rPr>
        <w:lastRenderedPageBreak/>
        <w:t xml:space="preserve">on psychological well-being across all age categories, with young people and frontline workers being more sensitive. Furthermore, mental health disparities remain across demographic groupings. Individuals from lower socioeconomic origins are disproportionately affected by financial stress, housing instability, and a lack of access to support services. Similarly, ethnic minority groups frequently encounter extra challenges to receiving care, such as stigma, prejudice, and cultural differences. These discrepancies highlight the necessity of providing mental health treatments in a more inclusive and equitable manner, ensuring that they are accessible, culturally sensitive, and responsive to varied needs. In response to these challenges, there has been growing recognition of the importance of early intervention and prevention strategies. Promoting mental health awareness, reducing stigma, and encouraging help-seeking behaviours are essential components of a comprehensive public health approach. Schools, workplaces, and community organisations all play a crucial role in fostering supportive environments that prioritise mental wellbeing. In </w:t>
      </w:r>
      <w:proofErr w:type="gramStart"/>
      <w:r w:rsidRPr="00537EF0">
        <w:rPr>
          <w:rFonts w:ascii="ADLaM Display" w:hAnsi="ADLaM Display" w:cs="ADLaM Display"/>
          <w:color w:val="222222"/>
          <w:sz w:val="32"/>
          <w:szCs w:val="32"/>
        </w:rPr>
        <w:t>addition</w:t>
      </w:r>
      <w:proofErr w:type="gramEnd"/>
      <w:r w:rsidRPr="00537EF0">
        <w:rPr>
          <w:rFonts w:ascii="ADLaM Display" w:hAnsi="ADLaM Display" w:cs="ADLaM Display"/>
          <w:color w:val="222222"/>
          <w:sz w:val="32"/>
          <w:szCs w:val="32"/>
        </w:rPr>
        <w:t xml:space="preserve"> more investment in mental health services including digital and community-based interventions should be critical to meet rising demand and improve outcomes </w:t>
      </w:r>
      <w:proofErr w:type="gramStart"/>
      <w:r w:rsidRPr="00537EF0">
        <w:rPr>
          <w:rFonts w:ascii="ADLaM Display" w:hAnsi="ADLaM Display" w:cs="ADLaM Display"/>
          <w:color w:val="222222"/>
          <w:sz w:val="32"/>
          <w:szCs w:val="32"/>
        </w:rPr>
        <w:t>in order for</w:t>
      </w:r>
      <w:proofErr w:type="gramEnd"/>
      <w:r w:rsidRPr="00537EF0">
        <w:rPr>
          <w:rFonts w:ascii="ADLaM Display" w:hAnsi="ADLaM Display" w:cs="ADLaM Display"/>
          <w:color w:val="222222"/>
          <w:sz w:val="32"/>
          <w:szCs w:val="32"/>
        </w:rPr>
        <w:t xml:space="preserve"> unwell people to reach their standard of care so they can progress in their overall wellbeing and recover </w:t>
      </w:r>
    </w:p>
    <w:p w14:paraId="02892CA9" w14:textId="77777777" w:rsidR="00EF64ED" w:rsidRPr="00537EF0" w:rsidRDefault="00EF64ED" w:rsidP="00EF64ED">
      <w:pPr>
        <w:pStyle w:val="NormalWeb"/>
        <w:shd w:val="clear" w:color="auto" w:fill="FFFFFF"/>
        <w:rPr>
          <w:rFonts w:ascii="ADLaM Display" w:hAnsi="ADLaM Display" w:cs="ADLaM Display"/>
          <w:color w:val="222222"/>
          <w:sz w:val="32"/>
          <w:szCs w:val="32"/>
        </w:rPr>
      </w:pPr>
      <w:r w:rsidRPr="00537EF0">
        <w:rPr>
          <w:rFonts w:ascii="ADLaM Display" w:hAnsi="ADLaM Display" w:cs="ADLaM Display"/>
          <w:color w:val="222222"/>
          <w:sz w:val="32"/>
          <w:szCs w:val="32"/>
        </w:rPr>
        <w:t xml:space="preserve">In conclusion, mental health disorders constitute a complex and pressing public health issue within the United Kingdom due to the duty of care and having less staff to help many people Their widespread prevalence, significant personal and societal impact, and increasing complexity in the face of modern challenges underscore </w:t>
      </w:r>
      <w:r w:rsidRPr="00537EF0">
        <w:rPr>
          <w:rFonts w:ascii="ADLaM Display" w:hAnsi="ADLaM Display" w:cs="ADLaM Display"/>
          <w:color w:val="222222"/>
          <w:sz w:val="32"/>
          <w:szCs w:val="32"/>
        </w:rPr>
        <w:lastRenderedPageBreak/>
        <w:t xml:space="preserve">the need for coordinated and sustained </w:t>
      </w:r>
      <w:proofErr w:type="spellStart"/>
      <w:r w:rsidRPr="00537EF0">
        <w:rPr>
          <w:rFonts w:ascii="ADLaM Display" w:hAnsi="ADLaM Display" w:cs="ADLaM Display"/>
          <w:color w:val="222222"/>
          <w:sz w:val="32"/>
          <w:szCs w:val="32"/>
        </w:rPr>
        <w:t>efforts.mental</w:t>
      </w:r>
      <w:proofErr w:type="spellEnd"/>
      <w:r w:rsidRPr="00537EF0">
        <w:rPr>
          <w:rFonts w:ascii="ADLaM Display" w:hAnsi="ADLaM Display" w:cs="ADLaM Display"/>
          <w:color w:val="222222"/>
          <w:sz w:val="32"/>
          <w:szCs w:val="32"/>
        </w:rPr>
        <w:t xml:space="preserve"> health effectively requires a multifaceted approach that integrates healthcare, social policy, and community support, ensuring that individuals receive timely, appropriate, and compassionate care.</w:t>
      </w:r>
    </w:p>
    <w:p w14:paraId="4E8EDDE6" w14:textId="410DB686" w:rsidR="005B16C0" w:rsidRPr="005B16C0" w:rsidRDefault="00556194" w:rsidP="005B16C0">
      <w:pPr>
        <w:pStyle w:val="muitypography-root"/>
        <w:shd w:val="clear" w:color="auto" w:fill="FFFFFF"/>
        <w:spacing w:before="0" w:beforeAutospacing="0" w:after="240" w:afterAutospacing="0" w:line="360" w:lineRule="atLeast"/>
        <w:rPr>
          <w:rFonts w:ascii="ADLaM Display" w:hAnsi="ADLaM Display" w:cs="ADLaM Display"/>
          <w:color w:val="172B4D"/>
          <w:sz w:val="32"/>
          <w:szCs w:val="32"/>
        </w:rPr>
      </w:pP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t>Review Question</w:t>
      </w:r>
      <w:r w:rsidR="0062327E">
        <w:rPr>
          <w:rFonts w:ascii="ADLaM Display" w:hAnsi="ADLaM Display" w:cs="ADLaM Display"/>
          <w:color w:val="222222"/>
          <w:sz w:val="32"/>
          <w:szCs w:val="32"/>
        </w:rPr>
        <w:t>:</w:t>
      </w:r>
      <w:r w:rsidRPr="00537EF0">
        <w:rPr>
          <w:rFonts w:ascii="ADLaM Display" w:hAnsi="ADLaM Display" w:cs="ADLaM Display"/>
          <w:color w:val="222222"/>
          <w:sz w:val="32"/>
          <w:szCs w:val="32"/>
        </w:rPr>
        <w:br/>
      </w:r>
      <w:r w:rsidR="005B16C0" w:rsidRPr="005B16C0">
        <w:rPr>
          <w:rFonts w:ascii="ADLaM Display" w:hAnsi="ADLaM Display" w:cs="ADLaM Display"/>
          <w:color w:val="172B4D"/>
          <w:sz w:val="32"/>
          <w:szCs w:val="32"/>
        </w:rPr>
        <w:t>Digital mental health interventions (DMHIs)—including mobile apps, online cognitive behavioural therapy (CBT), virtual therapy platforms, and AI-driven tools—have become an important innovation in mental healthcare delivery, especially in the UK and similar high-income healthcare systems. Growing empirical research supports their positive impact on mental health outcomes, although notable limitations and implementation challenges persist.</w:t>
      </w:r>
    </w:p>
    <w:p w14:paraId="59E3A15C" w14:textId="77777777" w:rsidR="005B16C0" w:rsidRPr="005B16C0" w:rsidRDefault="005B16C0" w:rsidP="005B16C0">
      <w:pPr>
        <w:pStyle w:val="muitypography-root"/>
        <w:shd w:val="clear" w:color="auto" w:fill="FFFFFF"/>
        <w:spacing w:before="0" w:beforeAutospacing="0" w:after="240" w:afterAutospacing="0" w:line="360" w:lineRule="atLeast"/>
        <w:rPr>
          <w:rFonts w:ascii="ADLaM Display" w:hAnsi="ADLaM Display" w:cs="ADLaM Display"/>
          <w:color w:val="172B4D"/>
          <w:sz w:val="32"/>
          <w:szCs w:val="32"/>
        </w:rPr>
      </w:pPr>
      <w:r w:rsidRPr="005B16C0">
        <w:rPr>
          <w:rFonts w:ascii="ADLaM Display" w:hAnsi="ADLaM Display" w:cs="ADLaM Display"/>
          <w:color w:val="172B4D"/>
          <w:sz w:val="32"/>
          <w:szCs w:val="32"/>
        </w:rPr>
        <w:t>Evidence indicates that DMHIs can lead to moderate improvements in mental health, particularly for common conditions such as depression, anxiety, and post-traumatic stress disorder. Meta-analyses show that digital interventions, especially those based on CBT, provide clinically meaningful symptom reductions with effect sizes comparable to some traditional therapies for mild-to-moderate cases. Furthermore, systematic reviews find many digital programs effective over short-term durations (typically 3–14 weeks), particularly when grounded in evidence-based therapeutic models.</w:t>
      </w:r>
    </w:p>
    <w:p w14:paraId="72C7EF9D" w14:textId="0CB23A57" w:rsidR="00556194" w:rsidRPr="00537EF0" w:rsidRDefault="00556194" w:rsidP="00556194">
      <w:pPr>
        <w:shd w:val="clear" w:color="auto" w:fill="FFFFFF"/>
        <w:spacing w:after="0"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lastRenderedPageBreak/>
        <w:br/>
        <w:t>2. Background</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Mental health services in the UK are primarily delivered through the NHS, supported by a network of primary care providers, community mental health teams, and specialist services. Over the past decade, demand for these services has risen significantly. According to NHS England (2019), approximately one in four adults experience a mental health problem each year, placing considerable pressure on existing services.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 xml:space="preserve">This increased demand has exposed structural limitations within traditional service delivery models. Workforce shortages, limited funding, and long waiting times have hindered timely access to care. </w:t>
      </w:r>
      <w:proofErr w:type="gramStart"/>
      <w:r w:rsidRPr="00537EF0">
        <w:rPr>
          <w:rFonts w:ascii="ADLaM Display" w:eastAsia="Times New Roman" w:hAnsi="ADLaM Display" w:cs="ADLaM Display"/>
          <w:color w:val="222222"/>
          <w:kern w:val="0"/>
          <w:sz w:val="32"/>
          <w:szCs w:val="32"/>
          <w:lang w:eastAsia="en-GB"/>
          <w14:ligatures w14:val="none"/>
        </w:rPr>
        <w:t>In particular, early</w:t>
      </w:r>
      <w:proofErr w:type="gramEnd"/>
      <w:r w:rsidRPr="00537EF0">
        <w:rPr>
          <w:rFonts w:ascii="ADLaM Display" w:eastAsia="Times New Roman" w:hAnsi="ADLaM Display" w:cs="ADLaM Display"/>
          <w:color w:val="222222"/>
          <w:kern w:val="0"/>
          <w:sz w:val="32"/>
          <w:szCs w:val="32"/>
          <w:lang w:eastAsia="en-GB"/>
          <w14:ligatures w14:val="none"/>
        </w:rPr>
        <w:t xml:space="preserve"> intervention services and psychological therapies have struggled to meet demand, leading to unmet needs and worsening outcomes for many individuals.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Policy initiatives have sought to address these challenges. The NHS Long Term Plan emphasises the importance of expanding access to mental health services and integrating digital technologies into care pathways. Digital innovation is positioned as a key strategy for improving efficiency, reducing waiting times, and enhancing patient choice.</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 xml:space="preserve">One notable initiative is the Improving Access to Psychological Therapies (IAPT) programme, which has incorporated digital tools such as online CBT platforms and guided self-help programmes. These tools aim to increase service capacity and provide flexible treatment </w:t>
      </w:r>
      <w:r w:rsidRPr="00537EF0">
        <w:rPr>
          <w:rFonts w:ascii="ADLaM Display" w:eastAsia="Times New Roman" w:hAnsi="ADLaM Display" w:cs="ADLaM Display"/>
          <w:color w:val="222222"/>
          <w:kern w:val="0"/>
          <w:sz w:val="32"/>
          <w:szCs w:val="32"/>
          <w:lang w:eastAsia="en-GB"/>
          <w14:ligatures w14:val="none"/>
        </w:rPr>
        <w:lastRenderedPageBreak/>
        <w:t>options for individuals who may not be able to access traditional face-to-face therapy.</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Despite these developments, the implementation of digital mental health interventions raises several critical issues. One of the most significant challenges is digital exclusion. While digital technologies have the potential to improve access, not all individuals have equal access to or proficiency with these tools. Older adults, individuals from lower socio-economic backgrounds, and those with limited digital literacy may face barriers to engagement (Watts, 2020). This creates a risk of exacerbating existing health inequalities.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Furthermore, the clinical effectiveness of digital interventions remains a subject of ongoing debate. Evidence suggests that internet-based CBT can be effective for mild to moderate mental health conditions; however, its suitability for individuals with more complex or severe conditions is less clear (Andersson et al., 2019). This raises questions about the extent to which digital interventions can replace or complement traditional care.</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Data security and confidentiality also represent important considerations. Digital mental health platforms involve the collection and storage of sensitive personal data, requiring strict adherence to regulations such as the UK General Data Protection Regulation (GDPR). Concerns about privacy may influence user trust and willingness to engage with digital services.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 xml:space="preserve">In addition, user engagement presents a significant challenge. While digital interventions offer convenience </w:t>
      </w:r>
      <w:r w:rsidRPr="00537EF0">
        <w:rPr>
          <w:rFonts w:ascii="ADLaM Display" w:eastAsia="Times New Roman" w:hAnsi="ADLaM Display" w:cs="ADLaM Display"/>
          <w:color w:val="222222"/>
          <w:kern w:val="0"/>
          <w:sz w:val="32"/>
          <w:szCs w:val="32"/>
          <w:lang w:eastAsia="en-GB"/>
          <w14:ligatures w14:val="none"/>
        </w:rPr>
        <w:lastRenderedPageBreak/>
        <w:t>and flexibility, many users fail to complete programmes or disengage prematurely. This limits their effectiveness and highlights the importance of designing user-centred interventions that promote sustained participation.</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Overall, while digital mental health interventions offer promising opportunities for improving healthcare delivery, their integration into UK services must be carefully managed to ensure effectiveness, equity, and safety.</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3. Methods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This study adopts a scoping review methodology to explore the extent, range, and nature of research on digital mental health interventions. Scoping reviews are particularly useful for mapping key concepts, identifying gaps in the literature, and providing an overview of emerging research areas (Arksey and O’Malley, 2005).</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Search Strategy</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A comprehensive search of electronic databases was conducted, including PubMed, EBSCOhost, and SAGE Journals. The search strategy utilised a combination of keywords and Boolean operators to ensure a broad yet focused search. Key search terms included:</w:t>
      </w:r>
      <w:r w:rsidRPr="00537EF0">
        <w:rPr>
          <w:rFonts w:ascii="ADLaM Display" w:eastAsia="Times New Roman" w:hAnsi="ADLaM Display" w:cs="ADLaM Display"/>
          <w:color w:val="222222"/>
          <w:kern w:val="0"/>
          <w:sz w:val="32"/>
          <w:szCs w:val="32"/>
          <w:lang w:eastAsia="en-GB"/>
          <w14:ligatures w14:val="none"/>
        </w:rPr>
        <w:br/>
        <w:t>• “digital mental health” AND “UK”</w:t>
      </w:r>
      <w:r w:rsidRPr="00537EF0">
        <w:rPr>
          <w:rFonts w:ascii="ADLaM Display" w:eastAsia="Times New Roman" w:hAnsi="ADLaM Display" w:cs="ADLaM Display"/>
          <w:color w:val="222222"/>
          <w:kern w:val="0"/>
          <w:sz w:val="32"/>
          <w:szCs w:val="32"/>
          <w:lang w:eastAsia="en-GB"/>
          <w14:ligatures w14:val="none"/>
        </w:rPr>
        <w:br/>
        <w:t>• “online therapy” OR “telehealth” AND “mental health outcomes”</w:t>
      </w:r>
      <w:r w:rsidRPr="00537EF0">
        <w:rPr>
          <w:rFonts w:ascii="ADLaM Display" w:eastAsia="Times New Roman" w:hAnsi="ADLaM Display" w:cs="ADLaM Display"/>
          <w:color w:val="222222"/>
          <w:kern w:val="0"/>
          <w:sz w:val="32"/>
          <w:szCs w:val="32"/>
          <w:lang w:eastAsia="en-GB"/>
          <w14:ligatures w14:val="none"/>
        </w:rPr>
        <w:br/>
        <w:t>• “CBT apps” AND “effectiveness”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lastRenderedPageBreak/>
        <w:t>The search was limited to studies published between 2015 and 2023 to ensure relevance to current healthcare practice.</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Inclusion Criteria</w:t>
      </w:r>
      <w:r w:rsidRPr="00537EF0">
        <w:rPr>
          <w:rFonts w:ascii="ADLaM Display" w:eastAsia="Times New Roman" w:hAnsi="ADLaM Display" w:cs="ADLaM Display"/>
          <w:color w:val="222222"/>
          <w:kern w:val="0"/>
          <w:sz w:val="32"/>
          <w:szCs w:val="32"/>
          <w:lang w:eastAsia="en-GB"/>
          <w14:ligatures w14:val="none"/>
        </w:rPr>
        <w:br/>
        <w:t>• Peer-reviewed journal articles</w:t>
      </w:r>
      <w:r w:rsidRPr="00537EF0">
        <w:rPr>
          <w:rFonts w:ascii="ADLaM Display" w:eastAsia="Times New Roman" w:hAnsi="ADLaM Display" w:cs="ADLaM Display"/>
          <w:color w:val="222222"/>
          <w:kern w:val="0"/>
          <w:sz w:val="32"/>
          <w:szCs w:val="32"/>
          <w:lang w:eastAsia="en-GB"/>
          <w14:ligatures w14:val="none"/>
        </w:rPr>
        <w:br/>
        <w:t>• Studies focusing on digital mental health interventions</w:t>
      </w:r>
      <w:r w:rsidRPr="00537EF0">
        <w:rPr>
          <w:rFonts w:ascii="ADLaM Display" w:eastAsia="Times New Roman" w:hAnsi="ADLaM Display" w:cs="ADLaM Display"/>
          <w:color w:val="222222"/>
          <w:kern w:val="0"/>
          <w:sz w:val="32"/>
          <w:szCs w:val="32"/>
          <w:lang w:eastAsia="en-GB"/>
          <w14:ligatures w14:val="none"/>
        </w:rPr>
        <w:br/>
        <w:t>• Research relevant to the UK or comparable healthcare systems</w:t>
      </w:r>
      <w:r w:rsidRPr="00537EF0">
        <w:rPr>
          <w:rFonts w:ascii="ADLaM Display" w:eastAsia="Times New Roman" w:hAnsi="ADLaM Display" w:cs="ADLaM Display"/>
          <w:color w:val="222222"/>
          <w:kern w:val="0"/>
          <w:sz w:val="32"/>
          <w:szCs w:val="32"/>
          <w:lang w:eastAsia="en-GB"/>
          <w14:ligatures w14:val="none"/>
        </w:rPr>
        <w:br/>
        <w:t>• English language publications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Exclusion Criteria</w:t>
      </w:r>
      <w:r w:rsidRPr="00537EF0">
        <w:rPr>
          <w:rFonts w:ascii="ADLaM Display" w:eastAsia="Times New Roman" w:hAnsi="ADLaM Display" w:cs="ADLaM Display"/>
          <w:color w:val="222222"/>
          <w:kern w:val="0"/>
          <w:sz w:val="32"/>
          <w:szCs w:val="32"/>
          <w:lang w:eastAsia="en-GB"/>
          <w14:ligatures w14:val="none"/>
        </w:rPr>
        <w:br/>
        <w:t>• Policy documents and grey literature</w:t>
      </w:r>
      <w:r w:rsidRPr="00537EF0">
        <w:rPr>
          <w:rFonts w:ascii="ADLaM Display" w:eastAsia="Times New Roman" w:hAnsi="ADLaM Display" w:cs="ADLaM Display"/>
          <w:color w:val="222222"/>
          <w:kern w:val="0"/>
          <w:sz w:val="32"/>
          <w:szCs w:val="32"/>
          <w:lang w:eastAsia="en-GB"/>
          <w14:ligatures w14:val="none"/>
        </w:rPr>
        <w:br/>
        <w:t>• Editorials, commentaries, and conference abstracts</w:t>
      </w:r>
      <w:r w:rsidRPr="00537EF0">
        <w:rPr>
          <w:rFonts w:ascii="ADLaM Display" w:eastAsia="Times New Roman" w:hAnsi="ADLaM Display" w:cs="ADLaM Display"/>
          <w:color w:val="222222"/>
          <w:kern w:val="0"/>
          <w:sz w:val="32"/>
          <w:szCs w:val="32"/>
          <w:lang w:eastAsia="en-GB"/>
          <w14:ligatures w14:val="none"/>
        </w:rPr>
        <w:br/>
        <w:t>• Studies not focused on mental health outcomes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Study Selection</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Studies were initially screened based on titles and abstracts to determine relevance. Full-text articles were then reviewed against the inclusion criteria. A total of five studies were selected for inclusion in the final analysis.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Data Analysis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A thematic analysis approach was used to synthesise findings across the selected studies. This involved coding key findings and grouping them into themes. Thematic analysis enabled the identification of patterns and relationships within the data, providing a structured approach to interpreting results.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Ethical Considerations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lastRenderedPageBreak/>
        <w:br/>
        <w:t>As this study involves secondary analysis of existing literature, formal ethical approval was not required. However, ethical principles were upheld through accurate representation of findings, avoidance of bias, and appropriate referencing of all sources.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4. Results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Summary of Included Studies</w:t>
      </w:r>
    </w:p>
    <w:p w14:paraId="7B40566A" w14:textId="77777777" w:rsidR="00556194" w:rsidRPr="00537EF0" w:rsidRDefault="00556194" w:rsidP="00556194">
      <w:pPr>
        <w:shd w:val="clear" w:color="auto" w:fill="FFFFFF"/>
        <w:spacing w:after="0"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Author</w:t>
      </w:r>
      <w:r w:rsidRPr="00537EF0">
        <w:rPr>
          <w:rFonts w:ascii="ADLaM Display" w:eastAsia="Times New Roman" w:hAnsi="ADLaM Display" w:cs="ADLaM Display"/>
          <w:color w:val="222222"/>
          <w:kern w:val="0"/>
          <w:sz w:val="32"/>
          <w:szCs w:val="32"/>
          <w:lang w:eastAsia="en-GB"/>
          <w14:ligatures w14:val="none"/>
        </w:rPr>
        <w:br/>
        <w:t>Year</w:t>
      </w:r>
      <w:r w:rsidRPr="00537EF0">
        <w:rPr>
          <w:rFonts w:ascii="ADLaM Display" w:eastAsia="Times New Roman" w:hAnsi="ADLaM Display" w:cs="ADLaM Display"/>
          <w:color w:val="222222"/>
          <w:kern w:val="0"/>
          <w:sz w:val="32"/>
          <w:szCs w:val="32"/>
          <w:lang w:eastAsia="en-GB"/>
          <w14:ligatures w14:val="none"/>
        </w:rPr>
        <w:br/>
        <w:t>Aim</w:t>
      </w:r>
      <w:r w:rsidRPr="00537EF0">
        <w:rPr>
          <w:rFonts w:ascii="ADLaM Display" w:eastAsia="Times New Roman" w:hAnsi="ADLaM Display" w:cs="ADLaM Display"/>
          <w:color w:val="222222"/>
          <w:kern w:val="0"/>
          <w:sz w:val="32"/>
          <w:szCs w:val="32"/>
          <w:lang w:eastAsia="en-GB"/>
          <w14:ligatures w14:val="none"/>
        </w:rPr>
        <w:br/>
        <w:t>Method</w:t>
      </w:r>
      <w:r w:rsidRPr="00537EF0">
        <w:rPr>
          <w:rFonts w:ascii="ADLaM Display" w:eastAsia="Times New Roman" w:hAnsi="ADLaM Display" w:cs="ADLaM Display"/>
          <w:color w:val="222222"/>
          <w:kern w:val="0"/>
          <w:sz w:val="32"/>
          <w:szCs w:val="32"/>
          <w:lang w:eastAsia="en-GB"/>
          <w14:ligatures w14:val="none"/>
        </w:rPr>
        <w:br/>
        <w:t>Key Findings</w:t>
      </w:r>
      <w:r w:rsidRPr="00537EF0">
        <w:rPr>
          <w:rFonts w:ascii="ADLaM Display" w:eastAsia="Times New Roman" w:hAnsi="ADLaM Display" w:cs="ADLaM Display"/>
          <w:color w:val="222222"/>
          <w:kern w:val="0"/>
          <w:sz w:val="32"/>
          <w:szCs w:val="32"/>
          <w:lang w:eastAsia="en-GB"/>
          <w14:ligatures w14:val="none"/>
        </w:rPr>
        <w:br/>
        <w:t>Andersson et al.</w:t>
      </w:r>
      <w:r w:rsidRPr="00537EF0">
        <w:rPr>
          <w:rFonts w:ascii="ADLaM Display" w:eastAsia="Times New Roman" w:hAnsi="ADLaM Display" w:cs="ADLaM Display"/>
          <w:color w:val="222222"/>
          <w:kern w:val="0"/>
          <w:sz w:val="32"/>
          <w:szCs w:val="32"/>
          <w:lang w:eastAsia="en-GB"/>
          <w14:ligatures w14:val="none"/>
        </w:rPr>
        <w:br/>
        <w:t>2019</w:t>
      </w:r>
      <w:r w:rsidRPr="00537EF0">
        <w:rPr>
          <w:rFonts w:ascii="ADLaM Display" w:eastAsia="Times New Roman" w:hAnsi="ADLaM Display" w:cs="ADLaM Display"/>
          <w:color w:val="222222"/>
          <w:kern w:val="0"/>
          <w:sz w:val="32"/>
          <w:szCs w:val="32"/>
          <w:lang w:eastAsia="en-GB"/>
          <w14:ligatures w14:val="none"/>
        </w:rPr>
        <w:br/>
        <w:t>Evaluate internet CBT</w:t>
      </w:r>
      <w:r w:rsidRPr="00537EF0">
        <w:rPr>
          <w:rFonts w:ascii="ADLaM Display" w:eastAsia="Times New Roman" w:hAnsi="ADLaM Display" w:cs="ADLaM Display"/>
          <w:color w:val="222222"/>
          <w:kern w:val="0"/>
          <w:sz w:val="32"/>
          <w:szCs w:val="32"/>
          <w:lang w:eastAsia="en-GB"/>
          <w14:ligatures w14:val="none"/>
        </w:rPr>
        <w:br/>
        <w:t>RCT</w:t>
      </w:r>
      <w:r w:rsidRPr="00537EF0">
        <w:rPr>
          <w:rFonts w:ascii="ADLaM Display" w:eastAsia="Times New Roman" w:hAnsi="ADLaM Display" w:cs="ADLaM Display"/>
          <w:color w:val="222222"/>
          <w:kern w:val="0"/>
          <w:sz w:val="32"/>
          <w:szCs w:val="32"/>
          <w:lang w:eastAsia="en-GB"/>
          <w14:ligatures w14:val="none"/>
        </w:rPr>
        <w:br/>
        <w:t>Effective for anxiety and depression</w:t>
      </w:r>
      <w:r w:rsidRPr="00537EF0">
        <w:rPr>
          <w:rFonts w:ascii="ADLaM Display" w:eastAsia="Times New Roman" w:hAnsi="ADLaM Display" w:cs="ADLaM Display"/>
          <w:color w:val="222222"/>
          <w:kern w:val="0"/>
          <w:sz w:val="32"/>
          <w:szCs w:val="32"/>
          <w:lang w:eastAsia="en-GB"/>
          <w14:ligatures w14:val="none"/>
        </w:rPr>
        <w:br/>
      </w:r>
      <w:proofErr w:type="spellStart"/>
      <w:r w:rsidRPr="00537EF0">
        <w:rPr>
          <w:rFonts w:ascii="ADLaM Display" w:eastAsia="Times New Roman" w:hAnsi="ADLaM Display" w:cs="ADLaM Display"/>
          <w:color w:val="222222"/>
          <w:kern w:val="0"/>
          <w:sz w:val="32"/>
          <w:szCs w:val="32"/>
          <w:lang w:eastAsia="en-GB"/>
          <w14:ligatures w14:val="none"/>
        </w:rPr>
        <w:t>Torous</w:t>
      </w:r>
      <w:proofErr w:type="spellEnd"/>
      <w:r w:rsidRPr="00537EF0">
        <w:rPr>
          <w:rFonts w:ascii="ADLaM Display" w:eastAsia="Times New Roman" w:hAnsi="ADLaM Display" w:cs="ADLaM Display"/>
          <w:color w:val="222222"/>
          <w:kern w:val="0"/>
          <w:sz w:val="32"/>
          <w:szCs w:val="32"/>
          <w:lang w:eastAsia="en-GB"/>
          <w14:ligatures w14:val="none"/>
        </w:rPr>
        <w:t xml:space="preserve"> et al.</w:t>
      </w:r>
      <w:r w:rsidRPr="00537EF0">
        <w:rPr>
          <w:rFonts w:ascii="ADLaM Display" w:eastAsia="Times New Roman" w:hAnsi="ADLaM Display" w:cs="ADLaM Display"/>
          <w:color w:val="222222"/>
          <w:kern w:val="0"/>
          <w:sz w:val="32"/>
          <w:szCs w:val="32"/>
          <w:lang w:eastAsia="en-GB"/>
          <w14:ligatures w14:val="none"/>
        </w:rPr>
        <w:br/>
        <w:t>2020</w:t>
      </w:r>
      <w:r w:rsidRPr="00537EF0">
        <w:rPr>
          <w:rFonts w:ascii="ADLaM Display" w:eastAsia="Times New Roman" w:hAnsi="ADLaM Display" w:cs="ADLaM Display"/>
          <w:color w:val="222222"/>
          <w:kern w:val="0"/>
          <w:sz w:val="32"/>
          <w:szCs w:val="32"/>
          <w:lang w:eastAsia="en-GB"/>
          <w14:ligatures w14:val="none"/>
        </w:rPr>
        <w:br/>
        <w:t>Digital mental health review</w:t>
      </w:r>
      <w:r w:rsidRPr="00537EF0">
        <w:rPr>
          <w:rFonts w:ascii="ADLaM Display" w:eastAsia="Times New Roman" w:hAnsi="ADLaM Display" w:cs="ADLaM Display"/>
          <w:color w:val="222222"/>
          <w:kern w:val="0"/>
          <w:sz w:val="32"/>
          <w:szCs w:val="32"/>
          <w:lang w:eastAsia="en-GB"/>
          <w14:ligatures w14:val="none"/>
        </w:rPr>
        <w:br/>
        <w:t>Review</w:t>
      </w:r>
      <w:r w:rsidRPr="00537EF0">
        <w:rPr>
          <w:rFonts w:ascii="ADLaM Display" w:eastAsia="Times New Roman" w:hAnsi="ADLaM Display" w:cs="ADLaM Display"/>
          <w:color w:val="222222"/>
          <w:kern w:val="0"/>
          <w:sz w:val="32"/>
          <w:szCs w:val="32"/>
          <w:lang w:eastAsia="en-GB"/>
          <w14:ligatures w14:val="none"/>
        </w:rPr>
        <w:br/>
        <w:t>Improved accessibility</w:t>
      </w:r>
      <w:r w:rsidRPr="00537EF0">
        <w:rPr>
          <w:rFonts w:ascii="ADLaM Display" w:eastAsia="Times New Roman" w:hAnsi="ADLaM Display" w:cs="ADLaM Display"/>
          <w:color w:val="222222"/>
          <w:kern w:val="0"/>
          <w:sz w:val="32"/>
          <w:szCs w:val="32"/>
          <w:lang w:eastAsia="en-GB"/>
          <w14:ligatures w14:val="none"/>
        </w:rPr>
        <w:br/>
        <w:t>Richards et al.</w:t>
      </w:r>
      <w:r w:rsidRPr="00537EF0">
        <w:rPr>
          <w:rFonts w:ascii="ADLaM Display" w:eastAsia="Times New Roman" w:hAnsi="ADLaM Display" w:cs="ADLaM Display"/>
          <w:color w:val="222222"/>
          <w:kern w:val="0"/>
          <w:sz w:val="32"/>
          <w:szCs w:val="32"/>
          <w:lang w:eastAsia="en-GB"/>
          <w14:ligatures w14:val="none"/>
        </w:rPr>
        <w:br/>
        <w:t>2020</w:t>
      </w:r>
      <w:r w:rsidRPr="00537EF0">
        <w:rPr>
          <w:rFonts w:ascii="ADLaM Display" w:eastAsia="Times New Roman" w:hAnsi="ADLaM Display" w:cs="ADLaM Display"/>
          <w:color w:val="222222"/>
          <w:kern w:val="0"/>
          <w:sz w:val="32"/>
          <w:szCs w:val="32"/>
          <w:lang w:eastAsia="en-GB"/>
          <w14:ligatures w14:val="none"/>
        </w:rPr>
        <w:br/>
        <w:t>Online therapy outcomes</w:t>
      </w:r>
      <w:r w:rsidRPr="00537EF0">
        <w:rPr>
          <w:rFonts w:ascii="ADLaM Display" w:eastAsia="Times New Roman" w:hAnsi="ADLaM Display" w:cs="ADLaM Display"/>
          <w:color w:val="222222"/>
          <w:kern w:val="0"/>
          <w:sz w:val="32"/>
          <w:szCs w:val="32"/>
          <w:lang w:eastAsia="en-GB"/>
          <w14:ligatures w14:val="none"/>
        </w:rPr>
        <w:br/>
        <w:t>Mixed methods</w:t>
      </w:r>
      <w:r w:rsidRPr="00537EF0">
        <w:rPr>
          <w:rFonts w:ascii="ADLaM Display" w:eastAsia="Times New Roman" w:hAnsi="ADLaM Display" w:cs="ADLaM Display"/>
          <w:color w:val="222222"/>
          <w:kern w:val="0"/>
          <w:sz w:val="32"/>
          <w:szCs w:val="32"/>
          <w:lang w:eastAsia="en-GB"/>
          <w14:ligatures w14:val="none"/>
        </w:rPr>
        <w:br/>
        <w:t>Comparable to face-to-face</w:t>
      </w:r>
      <w:r w:rsidRPr="00537EF0">
        <w:rPr>
          <w:rFonts w:ascii="ADLaM Display" w:eastAsia="Times New Roman" w:hAnsi="ADLaM Display" w:cs="ADLaM Display"/>
          <w:color w:val="222222"/>
          <w:kern w:val="0"/>
          <w:sz w:val="32"/>
          <w:szCs w:val="32"/>
          <w:lang w:eastAsia="en-GB"/>
          <w14:ligatures w14:val="none"/>
        </w:rPr>
        <w:br/>
        <w:t>Watts et al.</w:t>
      </w:r>
      <w:r w:rsidRPr="00537EF0">
        <w:rPr>
          <w:rFonts w:ascii="ADLaM Display" w:eastAsia="Times New Roman" w:hAnsi="ADLaM Display" w:cs="ADLaM Display"/>
          <w:color w:val="222222"/>
          <w:kern w:val="0"/>
          <w:sz w:val="32"/>
          <w:szCs w:val="32"/>
          <w:lang w:eastAsia="en-GB"/>
          <w14:ligatures w14:val="none"/>
        </w:rPr>
        <w:br/>
        <w:t>2020</w:t>
      </w:r>
      <w:r w:rsidRPr="00537EF0">
        <w:rPr>
          <w:rFonts w:ascii="ADLaM Display" w:eastAsia="Times New Roman" w:hAnsi="ADLaM Display" w:cs="ADLaM Display"/>
          <w:color w:val="222222"/>
          <w:kern w:val="0"/>
          <w:sz w:val="32"/>
          <w:szCs w:val="32"/>
          <w:lang w:eastAsia="en-GB"/>
          <w14:ligatures w14:val="none"/>
        </w:rPr>
        <w:br/>
        <w:t>Digital barriers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lastRenderedPageBreak/>
        <w:t>Qualitative</w:t>
      </w:r>
      <w:r w:rsidRPr="00537EF0">
        <w:rPr>
          <w:rFonts w:ascii="ADLaM Display" w:eastAsia="Times New Roman" w:hAnsi="ADLaM Display" w:cs="ADLaM Display"/>
          <w:color w:val="222222"/>
          <w:kern w:val="0"/>
          <w:sz w:val="32"/>
          <w:szCs w:val="32"/>
          <w:lang w:eastAsia="en-GB"/>
          <w14:ligatures w14:val="none"/>
        </w:rPr>
        <w:br/>
        <w:t>Digital exclusion significant</w:t>
      </w:r>
      <w:r w:rsidRPr="00537EF0">
        <w:rPr>
          <w:rFonts w:ascii="ADLaM Display" w:eastAsia="Times New Roman" w:hAnsi="ADLaM Display" w:cs="ADLaM Display"/>
          <w:color w:val="222222"/>
          <w:kern w:val="0"/>
          <w:sz w:val="32"/>
          <w:szCs w:val="32"/>
          <w:lang w:eastAsia="en-GB"/>
          <w14:ligatures w14:val="none"/>
        </w:rPr>
        <w:br/>
        <w:t>Waller &amp; Gilbody</w:t>
      </w:r>
      <w:r w:rsidRPr="00537EF0">
        <w:rPr>
          <w:rFonts w:ascii="ADLaM Display" w:eastAsia="Times New Roman" w:hAnsi="ADLaM Display" w:cs="ADLaM Display"/>
          <w:color w:val="222222"/>
          <w:kern w:val="0"/>
          <w:sz w:val="32"/>
          <w:szCs w:val="32"/>
          <w:lang w:eastAsia="en-GB"/>
          <w14:ligatures w14:val="none"/>
        </w:rPr>
        <w:br/>
        <w:t>2019</w:t>
      </w:r>
      <w:r w:rsidRPr="00537EF0">
        <w:rPr>
          <w:rFonts w:ascii="ADLaM Display" w:eastAsia="Times New Roman" w:hAnsi="ADLaM Display" w:cs="ADLaM Display"/>
          <w:color w:val="222222"/>
          <w:kern w:val="0"/>
          <w:sz w:val="32"/>
          <w:szCs w:val="32"/>
          <w:lang w:eastAsia="en-GB"/>
          <w14:ligatures w14:val="none"/>
        </w:rPr>
        <w:br/>
        <w:t>NHS digital therapy</w:t>
      </w:r>
    </w:p>
    <w:p w14:paraId="22A1F77A" w14:textId="77777777" w:rsidR="003A7175" w:rsidRPr="003A7175" w:rsidRDefault="00556194" w:rsidP="003A7175">
      <w:pPr>
        <w:pStyle w:val="NormalWeb"/>
        <w:shd w:val="clear" w:color="auto" w:fill="FFFFFF"/>
        <w:rPr>
          <w:rFonts w:ascii="ADLaM Display" w:hAnsi="ADLaM Display" w:cs="ADLaM Display"/>
          <w:color w:val="222222"/>
          <w:sz w:val="32"/>
          <w:szCs w:val="32"/>
        </w:rPr>
      </w:pP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t>Thematic Findings</w:t>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t>1. Effectiveness of Digital Interventions</w:t>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t>The majority of studies indicate that digital mental health interventions, particularly internet-based CBT, are effective in reducing symptoms of anxiety and depression. Andersson et al. (2019) demonstrated that outcomes were comparable to traditional face-to-face therapy, particularly for individuals with mild to moderate conditions. Similarly, Richards et al. (2020) found that online therapy produced comparable clinical outcomes, suggesting that digital interventions can serve as viable alternatives in certain contexts.</w:t>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t>However, effectiveness appears to vary depending on the severity of the condition and level of support provided. Guided interventions, which include therapist involvement, tend to produce better outcomes than fully self-directed programmes.</w:t>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t>2. Accessibility and Flexibility</w:t>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lastRenderedPageBreak/>
        <w:t xml:space="preserve">Digital interventions significantly improve access to mental health services by enabling remote engagement. This is particularly beneficial for individuals in rural areas, those with mobility limitations, and individuals who may be reluctant to seek face-to-face support due to stigma. </w:t>
      </w:r>
      <w:proofErr w:type="spellStart"/>
      <w:r w:rsidRPr="00537EF0">
        <w:rPr>
          <w:rFonts w:ascii="ADLaM Display" w:hAnsi="ADLaM Display" w:cs="ADLaM Display"/>
          <w:color w:val="222222"/>
          <w:sz w:val="32"/>
          <w:szCs w:val="32"/>
        </w:rPr>
        <w:t>Torous</w:t>
      </w:r>
      <w:proofErr w:type="spellEnd"/>
      <w:r w:rsidRPr="00537EF0">
        <w:rPr>
          <w:rFonts w:ascii="ADLaM Display" w:hAnsi="ADLaM Display" w:cs="ADLaM Display"/>
          <w:color w:val="222222"/>
          <w:sz w:val="32"/>
          <w:szCs w:val="32"/>
        </w:rPr>
        <w:t xml:space="preserve"> et al. (2020) emphasised that digital tools can reduce traditional barriers to care and increase service reach.</w:t>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t>Furthermore, digital platforms offer flexibility, allowing users to engage with interventions at their own pace and convenience. This can enhance user autonomy and promote self-management.</w:t>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t>3. Engagement and Adherence Challenges</w:t>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t>Despite their potential benefits, digital interventions are often associated with low engagement and high dropout rates. Waller and Gilbody (2019) found that many users discontinue programmes prematurely, limiting their effectiveness. Factors influencing engagement include motivation, usability, and the absence of human interaction.</w:t>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t>This highlights the importance of designing interventions that are engaging, user-friendly, and supported by professional guidance where appropriate.</w:t>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t>4. Digital Exclusion and Inequality</w:t>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lastRenderedPageBreak/>
        <w:br/>
        <w:t>Digital exclusion remains a significant barrier to the effective implementation of digital mental health interventions. Watts et al. (2020) identified that individuals with limited access to technology or low digital literacy are less likely to benefit from these services. This raises concerns about widening health inequalities, particularly among vulnerable populations.</w:t>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r>
      <w:r w:rsidRPr="00537EF0">
        <w:rPr>
          <w:rFonts w:ascii="ADLaM Display" w:hAnsi="ADLaM Display" w:cs="ADLaM Display"/>
          <w:color w:val="222222"/>
          <w:sz w:val="32"/>
          <w:szCs w:val="32"/>
        </w:rPr>
        <w:br/>
        <w:t>5. Discussion</w:t>
      </w:r>
      <w:r w:rsidRPr="00537EF0">
        <w:rPr>
          <w:rFonts w:ascii="ADLaM Display" w:hAnsi="ADLaM Display" w:cs="ADLaM Display"/>
          <w:color w:val="222222"/>
          <w:sz w:val="32"/>
          <w:szCs w:val="32"/>
        </w:rPr>
        <w:br/>
      </w:r>
      <w:r w:rsidR="003A7175" w:rsidRPr="00C642E0">
        <w:rPr>
          <w:rFonts w:ascii="ADLaM Display" w:hAnsi="ADLaM Display" w:cs="ADLaM Display"/>
          <w:color w:val="222222"/>
          <w:sz w:val="32"/>
          <w:szCs w:val="32"/>
        </w:rPr>
        <w:t xml:space="preserve">The results of this scoping research show that digital mental health interventions could have a big and revolutionary impact on contemporary healthcare systems. These treatments present a viable way to close gaps in access, timeliness, and continuity of care in the UK, where demand for mental health services continues to outpace capacity. Mobile applications, online cognitive behavioural therapy (CBT) programs, teletherapy platforms, support systems are examples of digital tools that can be used remotely, frequently at a cheap cost, and occasionally at the user's convenience. For those who encounter obstacles to traditional services, such as lengthy waiting lists, remote locations, limited mobility, or the stigma attached to seeking in-person treatment, this flexibility is very helpful. The relevance of digital mental health interventions is further enhanced by their convergence with current UK policy agendas. Initiatives like the NHS Long Term Plan and the growth of Improving Access to Psychological Therapies (IAPT) programs demonstrate the National Health Service's (NHS) growing emphasis on integrating technology into healthcare </w:t>
      </w:r>
      <w:r w:rsidR="003A7175" w:rsidRPr="00C642E0">
        <w:rPr>
          <w:rFonts w:ascii="ADLaM Display" w:hAnsi="ADLaM Display" w:cs="ADLaM Display"/>
          <w:color w:val="222222"/>
          <w:sz w:val="32"/>
          <w:szCs w:val="32"/>
        </w:rPr>
        <w:lastRenderedPageBreak/>
        <w:t>delivery. These regulations place a high priority on prevention, early intervention, and increased accessibility—areas where digital solutions can have a significant impact. For instance, people with minor symptoms can receive instant support via online self-help programs and guided digital therapies, which may stop mental health problems from getting worse and lessen the need on specialised services. Additionally, by facilitating continuous monitoring, follow-up, and communication between patients and healthcare providers, digital platforms can support continuity of care. Despite these benefits, not all populations and diseases benefit equally from digital mental health therapies. Research indicates that these methods work best for mild to severe mental health conditions like anxiety and depression. Structured programs have shown promise in lowering symptom severity and enhancing coping mechanisms, especially those built on the concepts of cognitive behavioural therapy. However, it is still unclear if digital interventions are appropriate for people with more serious or complicated mental health issues, such as severe depression, psychosis, or personality disorders. It may be challenging to reproduce the extensive, individualised, and interdisciplinary care that these disorders frequently require using only digital tools. This drawback emphasises how crucial it is to see digital therapies</w:t>
      </w:r>
      <w:r w:rsidR="003A7175">
        <w:rPr>
          <w:rFonts w:ascii="Arial" w:hAnsi="Arial" w:cs="Arial"/>
          <w:color w:val="222222"/>
        </w:rPr>
        <w:t xml:space="preserve"> </w:t>
      </w:r>
      <w:r w:rsidR="003A7175" w:rsidRPr="003A7175">
        <w:rPr>
          <w:rFonts w:ascii="ADLaM Display" w:hAnsi="ADLaM Display" w:cs="ADLaM Display"/>
          <w:color w:val="222222"/>
          <w:sz w:val="32"/>
          <w:szCs w:val="32"/>
        </w:rPr>
        <w:t xml:space="preserve">as complementary elements of a larger, blended care strategy rather than as substitutes for conventional mental health services. A more flexible and individualised approach to therapy is made possible by blended care, which blends digital tools with in-person or clinician-led support. For example, a patient may participate in an online CBT program in addition to going to therapy sessions on a regular basis, </w:t>
      </w:r>
      <w:r w:rsidR="003A7175" w:rsidRPr="003A7175">
        <w:rPr>
          <w:rFonts w:ascii="ADLaM Display" w:hAnsi="ADLaM Display" w:cs="ADLaM Display"/>
          <w:color w:val="222222"/>
          <w:sz w:val="32"/>
          <w:szCs w:val="32"/>
        </w:rPr>
        <w:lastRenderedPageBreak/>
        <w:t xml:space="preserve">allowing for both professional direction and self-directed learning. This strategy can improve treatment compliance, maximise the use of available resources, and guarantee that patients receive the degree of care that is suitable for their need. Additionally, graded care pathways—in which patients start with lower-intensity digital interventions and are escalated to more intensive support if necessary—can be facilitated by mixed models. User engagement is a key component that affects how well digital mental health therapies work. Even though these resources are readily available, their full potential cannot be reached without consistent and significant engagement. Common issues that frequently restrict the efficacy of digital programs are high dropout rates and irregular usage. Lack of motivation, perceived content irrelevance, technological issues, and a lack of human interaction are some of the causes that lead to disengagement. Digital therapies frequently rely primarily on self-motivation, which can be particularly difficult for people dealing with mental health issues, in contrast to traditional therapy, where personal relationships and planned appointments can promote adherence. User-centred design is becoming </w:t>
      </w:r>
      <w:proofErr w:type="gramStart"/>
      <w:r w:rsidR="003A7175" w:rsidRPr="003A7175">
        <w:rPr>
          <w:rFonts w:ascii="ADLaM Display" w:hAnsi="ADLaM Display" w:cs="ADLaM Display"/>
          <w:color w:val="222222"/>
          <w:sz w:val="32"/>
          <w:szCs w:val="32"/>
        </w:rPr>
        <w:t>more and more</w:t>
      </w:r>
      <w:proofErr w:type="gramEnd"/>
      <w:r w:rsidR="003A7175" w:rsidRPr="003A7175">
        <w:rPr>
          <w:rFonts w:ascii="ADLaM Display" w:hAnsi="ADLaM Display" w:cs="ADLaM Display"/>
          <w:color w:val="222222"/>
          <w:sz w:val="32"/>
          <w:szCs w:val="32"/>
        </w:rPr>
        <w:t xml:space="preserve"> important in the creation of digital mental health products as a solution to this problem. </w:t>
      </w:r>
      <w:proofErr w:type="gramStart"/>
      <w:r w:rsidR="003A7175" w:rsidRPr="003A7175">
        <w:rPr>
          <w:rFonts w:ascii="ADLaM Display" w:hAnsi="ADLaM Display" w:cs="ADLaM Display"/>
          <w:color w:val="222222"/>
          <w:sz w:val="32"/>
          <w:szCs w:val="32"/>
        </w:rPr>
        <w:t>In order to</w:t>
      </w:r>
      <w:proofErr w:type="gramEnd"/>
      <w:r w:rsidR="003A7175" w:rsidRPr="003A7175">
        <w:rPr>
          <w:rFonts w:ascii="ADLaM Display" w:hAnsi="ADLaM Display" w:cs="ADLaM Display"/>
          <w:color w:val="222222"/>
          <w:sz w:val="32"/>
          <w:szCs w:val="32"/>
        </w:rPr>
        <w:t xml:space="preserve"> make sure that interventions are user-friendly, captivating, and sensitive to their requirements, this method actively incorporates users in the design process. Personalised content, interactive workouts, progress tracking, and adaptive feedback are examples of features that can improve user experience and promote sustained use. Additionally, gamification components like goals, prizes, and accomplishments can boost motivation and improve engagement. Crucially, accessibility must be </w:t>
      </w:r>
      <w:proofErr w:type="gramStart"/>
      <w:r w:rsidR="003A7175" w:rsidRPr="003A7175">
        <w:rPr>
          <w:rFonts w:ascii="ADLaM Display" w:hAnsi="ADLaM Display" w:cs="ADLaM Display"/>
          <w:color w:val="222222"/>
          <w:sz w:val="32"/>
          <w:szCs w:val="32"/>
        </w:rPr>
        <w:t xml:space="preserve">taken into </w:t>
      </w:r>
      <w:r w:rsidR="003A7175" w:rsidRPr="003A7175">
        <w:rPr>
          <w:rFonts w:ascii="ADLaM Display" w:hAnsi="ADLaM Display" w:cs="ADLaM Display"/>
          <w:color w:val="222222"/>
          <w:sz w:val="32"/>
          <w:szCs w:val="32"/>
        </w:rPr>
        <w:lastRenderedPageBreak/>
        <w:t>account</w:t>
      </w:r>
      <w:proofErr w:type="gramEnd"/>
      <w:r w:rsidR="003A7175" w:rsidRPr="003A7175">
        <w:rPr>
          <w:rFonts w:ascii="ADLaM Display" w:hAnsi="ADLaM Display" w:cs="ADLaM Display"/>
          <w:color w:val="222222"/>
          <w:sz w:val="32"/>
          <w:szCs w:val="32"/>
        </w:rPr>
        <w:t xml:space="preserve"> when designing these tools so that people with impairments or language challenges, as well as those with varied degrees of computer knowledge, can use them. Including human assistance in digital interventions is another important tactic for raising engagement. According to research, even small amounts of assistance—like regular check-ins with a therapist or support worker—can greatly enhance adherence and results. This human component can overcome some of the drawbacks of completely automated systems by offering accountability, support, and a feeling of community. Therefore, hybrid models that blend automated features with human engagement might provide the best compromise between scalability and personalisation.</w:t>
      </w:r>
    </w:p>
    <w:p w14:paraId="3A9FC63B" w14:textId="77777777" w:rsidR="003A7175" w:rsidRPr="003A7175" w:rsidRDefault="003A7175" w:rsidP="003A7175">
      <w:pPr>
        <w:pStyle w:val="NormalWeb"/>
        <w:shd w:val="clear" w:color="auto" w:fill="FFFFFF"/>
        <w:rPr>
          <w:rFonts w:ascii="ADLaM Display" w:hAnsi="ADLaM Display" w:cs="ADLaM Display"/>
          <w:color w:val="222222"/>
          <w:sz w:val="32"/>
          <w:szCs w:val="32"/>
        </w:rPr>
      </w:pPr>
    </w:p>
    <w:p w14:paraId="1E84A724" w14:textId="77777777" w:rsidR="003A7175" w:rsidRDefault="003A7175" w:rsidP="003A7175">
      <w:pPr>
        <w:pStyle w:val="NormalWeb"/>
        <w:shd w:val="clear" w:color="auto" w:fill="FFFFFF"/>
        <w:rPr>
          <w:rFonts w:ascii="Arial" w:hAnsi="Arial" w:cs="Arial"/>
          <w:color w:val="222222"/>
        </w:rPr>
      </w:pPr>
      <w:r w:rsidRPr="003A7175">
        <w:rPr>
          <w:rFonts w:ascii="ADLaM Display" w:hAnsi="ADLaM Display" w:cs="ADLaM Display"/>
          <w:color w:val="222222"/>
          <w:sz w:val="32"/>
          <w:szCs w:val="32"/>
        </w:rPr>
        <w:t xml:space="preserve">Additionally, user engagement is significantly impacted by concerns about data security, privacy, and trust. People need to have faith that the interventions they are employing are safe and supported by research, and that their personal information is secure. Building and sustaining this confidence requires transparent data policies, regulatory supervision, and accreditation of digital mental health technologies. To guarantee the quality and safety of digital health technologies, UK agencies like the National Institute for Health and Care Excellence (NICE) and the NHS Apps Library offer guidelines and evaluation frameworks. The wider social and digital disparities that could affect access to and use of digital mental health therapies should also be </w:t>
      </w:r>
      <w:proofErr w:type="gramStart"/>
      <w:r w:rsidRPr="003A7175">
        <w:rPr>
          <w:rFonts w:ascii="ADLaM Display" w:hAnsi="ADLaM Display" w:cs="ADLaM Display"/>
          <w:color w:val="222222"/>
          <w:sz w:val="32"/>
          <w:szCs w:val="32"/>
        </w:rPr>
        <w:t>taken into account</w:t>
      </w:r>
      <w:proofErr w:type="gramEnd"/>
      <w:r w:rsidRPr="003A7175">
        <w:rPr>
          <w:rFonts w:ascii="ADLaM Display" w:hAnsi="ADLaM Display" w:cs="ADLaM Display"/>
          <w:color w:val="222222"/>
          <w:sz w:val="32"/>
          <w:szCs w:val="32"/>
        </w:rPr>
        <w:t>. These technologies may unintentionally exclude some groups, such as elderly persons, people with restricted access to technology, or people with</w:t>
      </w:r>
      <w:r>
        <w:rPr>
          <w:rFonts w:ascii="Arial" w:hAnsi="Arial" w:cs="Arial"/>
          <w:color w:val="222222"/>
        </w:rPr>
        <w:t xml:space="preserve"> </w:t>
      </w:r>
      <w:r w:rsidRPr="003A7175">
        <w:rPr>
          <w:rFonts w:ascii="ADLaM Display" w:hAnsi="ADLaM Display" w:cs="ADLaM Display"/>
          <w:color w:val="222222"/>
          <w:sz w:val="32"/>
          <w:szCs w:val="32"/>
        </w:rPr>
        <w:t xml:space="preserve">low digital </w:t>
      </w:r>
      <w:r w:rsidRPr="003A7175">
        <w:rPr>
          <w:rFonts w:ascii="ADLaM Display" w:hAnsi="ADLaM Display" w:cs="ADLaM Display"/>
          <w:color w:val="222222"/>
          <w:sz w:val="32"/>
          <w:szCs w:val="32"/>
        </w:rPr>
        <w:lastRenderedPageBreak/>
        <w:t>literacy, even if they have the potential to expand accessibility. Targeted initiatives are needed to address these gaps, such as the creation of inclusive technologies that meet the demands of a wide range of users, the distribution of devices and internet connection, and training in digital skills. In summary, digital mental health interventions are a useful and growing part of the UK's modern healthcare systems. Their capacity to improve early intervention, flexibility, and accessibility strongly corresponds with current policy priorities. Their efficacy, however, varies according to the severity and complexity of mental health issues, highlighting the necessity of integrating them into blended care models rather than using them as stand-alone treatments. Crucially, long-term user involvement is still a major factor in determining success, which calls for a strong emphasis on human assistance, incentive elements, and user-centred design. Healthcare systems may better utilise the potential of these technologies to enhance mental health outcomes for a variety of groups by tackling these issues and continuing to improve digital techniques.</w:t>
      </w:r>
    </w:p>
    <w:p w14:paraId="0E84E8C8" w14:textId="620CE485" w:rsidR="003A7175" w:rsidRDefault="003A7175" w:rsidP="00556194">
      <w:pPr>
        <w:shd w:val="clear" w:color="auto" w:fill="FFFFFF"/>
        <w:spacing w:after="0" w:line="240" w:lineRule="auto"/>
        <w:rPr>
          <w:rFonts w:ascii="ADLaM Display" w:eastAsia="Times New Roman" w:hAnsi="ADLaM Display" w:cs="ADLaM Display"/>
          <w:color w:val="222222"/>
          <w:kern w:val="0"/>
          <w:sz w:val="32"/>
          <w:szCs w:val="32"/>
          <w:lang w:eastAsia="en-GB"/>
          <w14:ligatures w14:val="none"/>
        </w:rPr>
      </w:pPr>
    </w:p>
    <w:p w14:paraId="7065A3DC" w14:textId="77777777" w:rsidR="003A7175" w:rsidRDefault="003A7175" w:rsidP="00556194">
      <w:pPr>
        <w:shd w:val="clear" w:color="auto" w:fill="FFFFFF"/>
        <w:spacing w:after="0" w:line="240" w:lineRule="auto"/>
        <w:rPr>
          <w:rFonts w:ascii="ADLaM Display" w:eastAsia="Times New Roman" w:hAnsi="ADLaM Display" w:cs="ADLaM Display"/>
          <w:color w:val="222222"/>
          <w:kern w:val="0"/>
          <w:sz w:val="32"/>
          <w:szCs w:val="32"/>
          <w:lang w:eastAsia="en-GB"/>
          <w14:ligatures w14:val="none"/>
        </w:rPr>
      </w:pPr>
    </w:p>
    <w:p w14:paraId="6E400E6D" w14:textId="1BE30C90" w:rsidR="00556194" w:rsidRPr="00537EF0" w:rsidRDefault="00556194" w:rsidP="00556194">
      <w:pPr>
        <w:shd w:val="clear" w:color="auto" w:fill="FFFFFF"/>
        <w:spacing w:after="0"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The findings of this scoping review indicate that digital mental health interventions have the potential to play a significant role in modern healthcare systems. Their ability to improve accessibility and provide flexible treatment options aligns with current policy priorities within the UK.</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 xml:space="preserve">However, the effectiveness of these interventions is not uniform. While evidence supports their use for mild to moderate conditions, their suitability for more severe </w:t>
      </w:r>
      <w:r w:rsidRPr="00537EF0">
        <w:rPr>
          <w:rFonts w:ascii="ADLaM Display" w:eastAsia="Times New Roman" w:hAnsi="ADLaM Display" w:cs="ADLaM Display"/>
          <w:color w:val="222222"/>
          <w:kern w:val="0"/>
          <w:sz w:val="32"/>
          <w:szCs w:val="32"/>
          <w:lang w:eastAsia="en-GB"/>
          <w14:ligatures w14:val="none"/>
        </w:rPr>
        <w:lastRenderedPageBreak/>
        <w:t>mental health disorders remains uncertain. This suggests that digital interventions should be integrated as part of a blended care model, rather than replacing traditional services entirely.</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Engagement represents a critical factor influencing the success of digital interventions. Without sustained participation, the benefits of these tools cannot be fully realised. This highlights the need for user-centred design and the incorporation of motivational features.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The issue of digital exclusion is particularly important within the UK context. While digital technologies offer opportunities to expand access, they may also reinforce existing inequalities if not implemented inclusively. Addressing this requires targeted interventions, including digital literacy programmes and alternative service provision.</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Overall, digital mental health interventions should be viewed as complementary tools that enhance, rather than replace, traditional care.</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6. Conclusion and Recommendations</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Conclusion</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t>This scoping review demonstrates that digital mental health interventions can positively impact mental health outcomes, particularly in improving access to care. However, challenges related to engagement, effectiveness, and inequality must be addressed.</w:t>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br/>
      </w:r>
      <w:r w:rsidRPr="00537EF0">
        <w:rPr>
          <w:rFonts w:ascii="ADLaM Display" w:eastAsia="Times New Roman" w:hAnsi="ADLaM Display" w:cs="ADLaM Display"/>
          <w:color w:val="222222"/>
          <w:kern w:val="0"/>
          <w:sz w:val="32"/>
          <w:szCs w:val="32"/>
          <w:lang w:eastAsia="en-GB"/>
          <w14:ligatures w14:val="none"/>
        </w:rPr>
        <w:lastRenderedPageBreak/>
        <w:t>Recommendations</w:t>
      </w:r>
      <w:r w:rsidRPr="00537EF0">
        <w:rPr>
          <w:rFonts w:ascii="ADLaM Display" w:eastAsia="Times New Roman" w:hAnsi="ADLaM Display" w:cs="ADLaM Display"/>
          <w:color w:val="222222"/>
          <w:kern w:val="0"/>
          <w:sz w:val="32"/>
          <w:szCs w:val="32"/>
          <w:lang w:eastAsia="en-GB"/>
          <w14:ligatures w14:val="none"/>
        </w:rPr>
        <w:br/>
        <w:t>• Integration of digital and face-to-face care (blended approach)</w:t>
      </w:r>
      <w:r w:rsidRPr="00537EF0">
        <w:rPr>
          <w:rFonts w:ascii="ADLaM Display" w:eastAsia="Times New Roman" w:hAnsi="ADLaM Display" w:cs="ADLaM Display"/>
          <w:color w:val="222222"/>
          <w:kern w:val="0"/>
          <w:sz w:val="32"/>
          <w:szCs w:val="32"/>
          <w:lang w:eastAsia="en-GB"/>
          <w14:ligatures w14:val="none"/>
        </w:rPr>
        <w:br/>
        <w:t>• Improved user engagement strategies</w:t>
      </w:r>
      <w:r w:rsidRPr="00537EF0">
        <w:rPr>
          <w:rFonts w:ascii="ADLaM Display" w:eastAsia="Times New Roman" w:hAnsi="ADLaM Display" w:cs="ADLaM Display"/>
          <w:color w:val="222222"/>
          <w:kern w:val="0"/>
          <w:sz w:val="32"/>
          <w:szCs w:val="32"/>
          <w:lang w:eastAsia="en-GB"/>
          <w14:ligatures w14:val="none"/>
        </w:rPr>
        <w:br/>
        <w:t>• Investment in digital literacy programmes</w:t>
      </w:r>
      <w:r w:rsidRPr="00537EF0">
        <w:rPr>
          <w:rFonts w:ascii="ADLaM Display" w:eastAsia="Times New Roman" w:hAnsi="ADLaM Display" w:cs="ADLaM Display"/>
          <w:color w:val="222222"/>
          <w:kern w:val="0"/>
          <w:sz w:val="32"/>
          <w:szCs w:val="32"/>
          <w:lang w:eastAsia="en-GB"/>
          <w14:ligatures w14:val="none"/>
        </w:rPr>
        <w:br/>
        <w:t>• Further research on long-term effectiveness</w:t>
      </w:r>
      <w:r w:rsidRPr="00537EF0">
        <w:rPr>
          <w:rFonts w:ascii="ADLaM Display" w:eastAsia="Times New Roman" w:hAnsi="ADLaM Display" w:cs="ADLaM Display"/>
          <w:color w:val="222222"/>
          <w:kern w:val="0"/>
          <w:sz w:val="32"/>
          <w:szCs w:val="32"/>
          <w:lang w:eastAsia="en-GB"/>
          <w14:ligatures w14:val="none"/>
        </w:rPr>
        <w:br/>
        <w:t>• Policies to address digital exclusion</w:t>
      </w:r>
    </w:p>
    <w:p w14:paraId="2C488164"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1C0B04C0"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0BB99C62"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28064822"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61FD8295"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4BD3CB68"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0647D084"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6DFB4BA7"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703C4874"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4BB6F722"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6A85229A"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1794955B"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414B0476"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200FD481"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423110FF"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337B2D52"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1A4EA1DB"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1397FAC9"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70916FE0" w14:textId="7777777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p>
    <w:p w14:paraId="46DB7788" w14:textId="167DD957" w:rsidR="00556194" w:rsidRPr="00537EF0" w:rsidRDefault="00556194" w:rsidP="00556194">
      <w:pPr>
        <w:shd w:val="clear" w:color="auto" w:fill="FFFFFF"/>
        <w:spacing w:before="100" w:beforeAutospacing="1" w:after="100" w:afterAutospacing="1" w:line="240" w:lineRule="auto"/>
        <w:rPr>
          <w:rFonts w:ascii="ADLaM Display" w:hAnsi="ADLaM Display" w:cs="ADLaM Display"/>
          <w:sz w:val="32"/>
          <w:szCs w:val="32"/>
        </w:rPr>
      </w:pPr>
      <w:r w:rsidRPr="00537EF0">
        <w:rPr>
          <w:rFonts w:ascii="ADLaM Display" w:hAnsi="ADLaM Display" w:cs="ADLaM Display"/>
          <w:sz w:val="32"/>
          <w:szCs w:val="32"/>
        </w:rPr>
        <w:t>REFRENCES:</w:t>
      </w:r>
    </w:p>
    <w:p w14:paraId="2ED8B0F9" w14:textId="01A19662"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Andersson, G., Titov, N., Dear, B.F., Rozental, A. and Carl bring, P. (2019) ‘Internet-delivered psychological treatments: From innovation to implementation’, World Psychiatry, 18(1), pp. 20–28.</w:t>
      </w:r>
    </w:p>
    <w:p w14:paraId="4A0A0BC2"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7E72005E"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Arksey, H. and O’Malley, L. (2005) ‘Scoping studies: Towards a methodological framework’, International Journal of Social Research Methodology, 8(1), pp. 19–32.</w:t>
      </w:r>
    </w:p>
    <w:p w14:paraId="76850FC1"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69BA57D2"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 xml:space="preserve">Bakker, D., </w:t>
      </w:r>
      <w:proofErr w:type="spellStart"/>
      <w:r w:rsidRPr="00537EF0">
        <w:rPr>
          <w:rFonts w:ascii="ADLaM Display" w:eastAsia="Times New Roman" w:hAnsi="ADLaM Display" w:cs="ADLaM Display"/>
          <w:color w:val="222222"/>
          <w:kern w:val="0"/>
          <w:sz w:val="32"/>
          <w:szCs w:val="32"/>
          <w:lang w:eastAsia="en-GB"/>
          <w14:ligatures w14:val="none"/>
        </w:rPr>
        <w:t>Kazantzis</w:t>
      </w:r>
      <w:proofErr w:type="spellEnd"/>
      <w:r w:rsidRPr="00537EF0">
        <w:rPr>
          <w:rFonts w:ascii="ADLaM Display" w:eastAsia="Times New Roman" w:hAnsi="ADLaM Display" w:cs="ADLaM Display"/>
          <w:color w:val="222222"/>
          <w:kern w:val="0"/>
          <w:sz w:val="32"/>
          <w:szCs w:val="32"/>
          <w:lang w:eastAsia="en-GB"/>
          <w14:ligatures w14:val="none"/>
        </w:rPr>
        <w:t>, N., Rickwood, D. and Rickard, N. (2016) ‘Mental health smartphone apps: Review and evidence-based recommendations’, JMIR Mental Health, 3(1), e7.</w:t>
      </w:r>
    </w:p>
    <w:p w14:paraId="2CC8051B"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1078B347"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Bear, H.A., O’Brien, R., Slynn, N. and Morrison, A.P. (2021) ‘Barriers to accessing digital mental health services’, BMC Psychiatry, 21(1), pp. 1–10.</w:t>
      </w:r>
    </w:p>
    <w:p w14:paraId="018275CD"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04EDE622"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lastRenderedPageBreak/>
        <w:t>Braun, V. and Clarke, V. (2006) ‘Using thematic analysis in psychology’, Qualitative Research in Psychology, 3(2), pp. 77–101.</w:t>
      </w:r>
    </w:p>
    <w:p w14:paraId="35A263B8"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31D8661D"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 xml:space="preserve">Greenhalgh, T., </w:t>
      </w:r>
      <w:proofErr w:type="spellStart"/>
      <w:r w:rsidRPr="00537EF0">
        <w:rPr>
          <w:rFonts w:ascii="ADLaM Display" w:eastAsia="Times New Roman" w:hAnsi="ADLaM Display" w:cs="ADLaM Display"/>
          <w:color w:val="222222"/>
          <w:kern w:val="0"/>
          <w:sz w:val="32"/>
          <w:szCs w:val="32"/>
          <w:lang w:eastAsia="en-GB"/>
          <w14:ligatures w14:val="none"/>
        </w:rPr>
        <w:t>Wherton</w:t>
      </w:r>
      <w:proofErr w:type="spellEnd"/>
      <w:r w:rsidRPr="00537EF0">
        <w:rPr>
          <w:rFonts w:ascii="ADLaM Display" w:eastAsia="Times New Roman" w:hAnsi="ADLaM Display" w:cs="ADLaM Display"/>
          <w:color w:val="222222"/>
          <w:kern w:val="0"/>
          <w:sz w:val="32"/>
          <w:szCs w:val="32"/>
          <w:lang w:eastAsia="en-GB"/>
          <w14:ligatures w14:val="none"/>
        </w:rPr>
        <w:t>, J., Shaw, S. and Morrison, C. (2020) ‘Video consultations for COVID-19’, BMJ, 368, m998.</w:t>
      </w:r>
    </w:p>
    <w:p w14:paraId="55D24013"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7DF0F510"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Holmes, E.A., O’Connor, R.C., Perry, V.H. et al. (2020) ‘Multidisciplinary research priorities for the COVID-19 pandemic’, The Lancet Psychiatry, 7(6), pp. 547–560.</w:t>
      </w:r>
    </w:p>
    <w:p w14:paraId="1FF650B0"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47823CBD"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Lattie, E.G., Adkins, E.C., Winquist, N., Stiles-Shields, C., Wafford, Q.E. and Graham, A.K. (2019) ‘Digital mental health interventions’, JMIR Mental Health, 6(3), e13250.</w:t>
      </w:r>
    </w:p>
    <w:p w14:paraId="6A60FF77"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26356C25"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Mohr, D.C., Weingardt, K.R., Reddy, M. and Schueller, S.M. (2017) ‘Three problems with current digital mental health research’, Psychiatric Services, 68(5), pp. 427–429.</w:t>
      </w:r>
    </w:p>
    <w:p w14:paraId="6A82A134"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306F38F5"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Murray, E., Hekler, E.B., Andersson, G. et al. (2016) ‘Evaluating digital health interventions’, American Journal of Preventive Medicine, 51(5), pp. 843–851.</w:t>
      </w:r>
    </w:p>
    <w:p w14:paraId="35E8EC84"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43C651CE"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lastRenderedPageBreak/>
        <w:t>NHS England (2019) The NHS Long Term Plan. London: NHS England.</w:t>
      </w:r>
    </w:p>
    <w:p w14:paraId="2A3D1B1D"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0545E1C2"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NICE (2022) Digital health technologies for mental health. London: National Institute for Health and Care Excellence.</w:t>
      </w:r>
    </w:p>
    <w:p w14:paraId="64F2881F"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475CF364"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O’Connor, S., Hanlon, P., O’Donnell, C.A., Garcia, S., Glanville, J. and Mair, F.S. (2016) ‘Understanding factors affecting patient and public engagement’, BMC Health Services Research, 16(1), pp. 1–15.</w:t>
      </w:r>
    </w:p>
    <w:p w14:paraId="53F20CE8"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07E6085C"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Richards, D. and Richardson, T. (2012) ‘Computer-based psychological treatments for depression’, Clinical Psychology Review, 32(4), pp. 329–342.</w:t>
      </w:r>
    </w:p>
    <w:p w14:paraId="1EDB705D"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63726970"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roofErr w:type="spellStart"/>
      <w:r w:rsidRPr="00537EF0">
        <w:rPr>
          <w:rFonts w:ascii="ADLaM Display" w:eastAsia="Times New Roman" w:hAnsi="ADLaM Display" w:cs="ADLaM Display"/>
          <w:color w:val="222222"/>
          <w:kern w:val="0"/>
          <w:sz w:val="32"/>
          <w:szCs w:val="32"/>
          <w:lang w:eastAsia="en-GB"/>
          <w14:ligatures w14:val="none"/>
        </w:rPr>
        <w:t>Torous</w:t>
      </w:r>
      <w:proofErr w:type="spellEnd"/>
      <w:r w:rsidRPr="00537EF0">
        <w:rPr>
          <w:rFonts w:ascii="ADLaM Display" w:eastAsia="Times New Roman" w:hAnsi="ADLaM Display" w:cs="ADLaM Display"/>
          <w:color w:val="222222"/>
          <w:kern w:val="0"/>
          <w:sz w:val="32"/>
          <w:szCs w:val="32"/>
          <w:lang w:eastAsia="en-GB"/>
          <w14:ligatures w14:val="none"/>
        </w:rPr>
        <w:t xml:space="preserve">, J., </w:t>
      </w:r>
      <w:proofErr w:type="spellStart"/>
      <w:r w:rsidRPr="00537EF0">
        <w:rPr>
          <w:rFonts w:ascii="ADLaM Display" w:eastAsia="Times New Roman" w:hAnsi="ADLaM Display" w:cs="ADLaM Display"/>
          <w:color w:val="222222"/>
          <w:kern w:val="0"/>
          <w:sz w:val="32"/>
          <w:szCs w:val="32"/>
          <w:lang w:eastAsia="en-GB"/>
          <w14:ligatures w14:val="none"/>
        </w:rPr>
        <w:t>Jän</w:t>
      </w:r>
      <w:proofErr w:type="spellEnd"/>
      <w:r w:rsidRPr="00537EF0">
        <w:rPr>
          <w:rFonts w:ascii="ADLaM Display" w:eastAsia="Times New Roman" w:hAnsi="ADLaM Display" w:cs="ADLaM Display"/>
          <w:color w:val="222222"/>
          <w:kern w:val="0"/>
          <w:sz w:val="32"/>
          <w:szCs w:val="32"/>
          <w:lang w:eastAsia="en-GB"/>
          <w14:ligatures w14:val="none"/>
        </w:rPr>
        <w:t xml:space="preserve"> Myrick, K., Rauseo-Ricupero, N. and Firth, J. (2020) ‘Digital mental health and COVID-19’, JMIR Mental Health, 7(3), e18848.</w:t>
      </w:r>
    </w:p>
    <w:p w14:paraId="3743DCBB"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4177D31E"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Topol, E. (2019) The Topol Review: Preparing the healthcare workforce to deliver the digital future. London: NHS Health Education England.</w:t>
      </w:r>
    </w:p>
    <w:p w14:paraId="2CEAEFEE"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4C03429F"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lastRenderedPageBreak/>
        <w:t>Waller, R. and Gilbody, S. (2019) ‘Barriers to the uptake of computerized cognitive behavioural therapy’, Psychological Medicine, 49(1), pp. 1–9.</w:t>
      </w:r>
    </w:p>
    <w:p w14:paraId="341F9A57"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3B70C782"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Watts, S., Mackenzie, A., Thomas, C. et al. (2013) ‘CBT for depression: Online vs face-to-face’, British Journal of Psychiatry, 200(5), pp. 347–353.</w:t>
      </w:r>
    </w:p>
    <w:p w14:paraId="70A2A023"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29E65DB8"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Williams, R., Jenkins, D.A., Ashcroft, D.M. et al. (2020) ‘Diagnosis of physical and mental health conditions during COVID-19’, The Lancet Public Health, 5(10), pp. e543–e550.</w:t>
      </w:r>
    </w:p>
    <w:p w14:paraId="05A63131"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p>
    <w:p w14:paraId="53B9D401" w14:textId="77777777" w:rsidR="00556194" w:rsidRPr="00537EF0" w:rsidRDefault="00556194" w:rsidP="00556194">
      <w:pPr>
        <w:shd w:val="clear" w:color="auto" w:fill="FFFFFF"/>
        <w:spacing w:before="100" w:beforeAutospacing="1" w:after="100" w:afterAutospacing="1" w:line="240" w:lineRule="auto"/>
        <w:rPr>
          <w:rFonts w:ascii="ADLaM Display" w:eastAsia="Times New Roman" w:hAnsi="ADLaM Display" w:cs="ADLaM Display"/>
          <w:color w:val="222222"/>
          <w:kern w:val="0"/>
          <w:sz w:val="32"/>
          <w:szCs w:val="32"/>
          <w:lang w:eastAsia="en-GB"/>
          <w14:ligatures w14:val="none"/>
        </w:rPr>
      </w:pPr>
      <w:r w:rsidRPr="00537EF0">
        <w:rPr>
          <w:rFonts w:ascii="ADLaM Display" w:eastAsia="Times New Roman" w:hAnsi="ADLaM Display" w:cs="ADLaM Display"/>
          <w:color w:val="222222"/>
          <w:kern w:val="0"/>
          <w:sz w:val="32"/>
          <w:szCs w:val="32"/>
          <w:lang w:eastAsia="en-GB"/>
          <w14:ligatures w14:val="none"/>
        </w:rPr>
        <w:t>World Health Organization (2021) Guidance on digital health interventions. Geneva: WHO.</w:t>
      </w:r>
    </w:p>
    <w:p w14:paraId="1B0714D7" w14:textId="77777777" w:rsidR="00556194" w:rsidRPr="00537EF0" w:rsidRDefault="00556194" w:rsidP="00556194">
      <w:pPr>
        <w:shd w:val="clear" w:color="auto" w:fill="FFFFFF"/>
        <w:spacing w:after="0" w:line="240" w:lineRule="auto"/>
        <w:rPr>
          <w:rFonts w:ascii="ADLaM Display" w:eastAsia="Times New Roman" w:hAnsi="ADLaM Display" w:cs="ADLaM Display"/>
          <w:color w:val="222222"/>
          <w:kern w:val="0"/>
          <w:sz w:val="32"/>
          <w:szCs w:val="32"/>
          <w:lang w:eastAsia="en-GB"/>
          <w14:ligatures w14:val="none"/>
        </w:rPr>
      </w:pPr>
    </w:p>
    <w:p w14:paraId="0692DA17" w14:textId="77777777" w:rsidR="00556194" w:rsidRPr="00537EF0" w:rsidRDefault="00556194">
      <w:pPr>
        <w:rPr>
          <w:rFonts w:ascii="ADLaM Display" w:hAnsi="ADLaM Display" w:cs="ADLaM Display"/>
          <w:sz w:val="32"/>
          <w:szCs w:val="32"/>
        </w:rPr>
      </w:pPr>
    </w:p>
    <w:sectPr w:rsidR="00556194" w:rsidRPr="00537E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BF77E" w14:textId="77777777" w:rsidR="008570BA" w:rsidRDefault="008570BA" w:rsidP="00EF64ED">
      <w:pPr>
        <w:spacing w:after="0" w:line="240" w:lineRule="auto"/>
      </w:pPr>
      <w:r>
        <w:separator/>
      </w:r>
    </w:p>
  </w:endnote>
  <w:endnote w:type="continuationSeparator" w:id="0">
    <w:p w14:paraId="1421B73A" w14:textId="77777777" w:rsidR="008570BA" w:rsidRDefault="008570BA" w:rsidP="00EF6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CC360E" w14:textId="77777777" w:rsidR="008570BA" w:rsidRDefault="008570BA" w:rsidP="00EF64ED">
      <w:pPr>
        <w:spacing w:after="0" w:line="240" w:lineRule="auto"/>
      </w:pPr>
      <w:r>
        <w:separator/>
      </w:r>
    </w:p>
  </w:footnote>
  <w:footnote w:type="continuationSeparator" w:id="0">
    <w:p w14:paraId="043F7D6C" w14:textId="77777777" w:rsidR="008570BA" w:rsidRDefault="008570BA" w:rsidP="00EF64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194"/>
    <w:rsid w:val="003A7175"/>
    <w:rsid w:val="00537EF0"/>
    <w:rsid w:val="00556194"/>
    <w:rsid w:val="005B16C0"/>
    <w:rsid w:val="0062327E"/>
    <w:rsid w:val="006445E5"/>
    <w:rsid w:val="008570BA"/>
    <w:rsid w:val="00BE141A"/>
    <w:rsid w:val="00C642E0"/>
    <w:rsid w:val="00EF64ED"/>
    <w:rsid w:val="00F91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9AE19"/>
  <w15:chartTrackingRefBased/>
  <w15:docId w15:val="{6CC5E1FC-21BF-4F1D-B968-EDF192FEE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1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61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61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61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61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61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61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61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61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1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61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61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61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61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61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61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61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6194"/>
    <w:rPr>
      <w:rFonts w:eastAsiaTheme="majorEastAsia" w:cstheme="majorBidi"/>
      <w:color w:val="272727" w:themeColor="text1" w:themeTint="D8"/>
    </w:rPr>
  </w:style>
  <w:style w:type="paragraph" w:styleId="Title">
    <w:name w:val="Title"/>
    <w:basedOn w:val="Normal"/>
    <w:next w:val="Normal"/>
    <w:link w:val="TitleChar"/>
    <w:uiPriority w:val="10"/>
    <w:qFormat/>
    <w:rsid w:val="005561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61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61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61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6194"/>
    <w:pPr>
      <w:spacing w:before="160"/>
      <w:jc w:val="center"/>
    </w:pPr>
    <w:rPr>
      <w:i/>
      <w:iCs/>
      <w:color w:val="404040" w:themeColor="text1" w:themeTint="BF"/>
    </w:rPr>
  </w:style>
  <w:style w:type="character" w:customStyle="1" w:styleId="QuoteChar">
    <w:name w:val="Quote Char"/>
    <w:basedOn w:val="DefaultParagraphFont"/>
    <w:link w:val="Quote"/>
    <w:uiPriority w:val="29"/>
    <w:rsid w:val="00556194"/>
    <w:rPr>
      <w:i/>
      <w:iCs/>
      <w:color w:val="404040" w:themeColor="text1" w:themeTint="BF"/>
    </w:rPr>
  </w:style>
  <w:style w:type="paragraph" w:styleId="ListParagraph">
    <w:name w:val="List Paragraph"/>
    <w:basedOn w:val="Normal"/>
    <w:uiPriority w:val="34"/>
    <w:qFormat/>
    <w:rsid w:val="00556194"/>
    <w:pPr>
      <w:ind w:left="720"/>
      <w:contextualSpacing/>
    </w:pPr>
  </w:style>
  <w:style w:type="character" w:styleId="IntenseEmphasis">
    <w:name w:val="Intense Emphasis"/>
    <w:basedOn w:val="DefaultParagraphFont"/>
    <w:uiPriority w:val="21"/>
    <w:qFormat/>
    <w:rsid w:val="00556194"/>
    <w:rPr>
      <w:i/>
      <w:iCs/>
      <w:color w:val="0F4761" w:themeColor="accent1" w:themeShade="BF"/>
    </w:rPr>
  </w:style>
  <w:style w:type="paragraph" w:styleId="IntenseQuote">
    <w:name w:val="Intense Quote"/>
    <w:basedOn w:val="Normal"/>
    <w:next w:val="Normal"/>
    <w:link w:val="IntenseQuoteChar"/>
    <w:uiPriority w:val="30"/>
    <w:qFormat/>
    <w:rsid w:val="005561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6194"/>
    <w:rPr>
      <w:i/>
      <w:iCs/>
      <w:color w:val="0F4761" w:themeColor="accent1" w:themeShade="BF"/>
    </w:rPr>
  </w:style>
  <w:style w:type="character" w:styleId="IntenseReference">
    <w:name w:val="Intense Reference"/>
    <w:basedOn w:val="DefaultParagraphFont"/>
    <w:uiPriority w:val="32"/>
    <w:qFormat/>
    <w:rsid w:val="00556194"/>
    <w:rPr>
      <w:b/>
      <w:bCs/>
      <w:smallCaps/>
      <w:color w:val="0F4761" w:themeColor="accent1" w:themeShade="BF"/>
      <w:spacing w:val="5"/>
    </w:rPr>
  </w:style>
  <w:style w:type="paragraph" w:styleId="NormalWeb">
    <w:name w:val="Normal (Web)"/>
    <w:basedOn w:val="Normal"/>
    <w:uiPriority w:val="99"/>
    <w:semiHidden/>
    <w:unhideWhenUsed/>
    <w:rsid w:val="00EF64E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F6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4ED"/>
  </w:style>
  <w:style w:type="paragraph" w:styleId="Footer">
    <w:name w:val="footer"/>
    <w:basedOn w:val="Normal"/>
    <w:link w:val="FooterChar"/>
    <w:uiPriority w:val="99"/>
    <w:unhideWhenUsed/>
    <w:rsid w:val="00EF6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4ED"/>
  </w:style>
  <w:style w:type="paragraph" w:customStyle="1" w:styleId="muitypography-root">
    <w:name w:val="muitypography-root"/>
    <w:basedOn w:val="Normal"/>
    <w:rsid w:val="005B16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23</Pages>
  <Words>4068</Words>
  <Characters>23190</Characters>
  <Application>Microsoft Office Word</Application>
  <DocSecurity>0</DocSecurity>
  <Lines>193</Lines>
  <Paragraphs>54</Paragraphs>
  <ScaleCrop>false</ScaleCrop>
  <Company/>
  <LinksUpToDate>false</LinksUpToDate>
  <CharactersWithSpaces>27204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raheema ashraf</dc:creator>
  <cp:keywords/>
  <dc:description/>
  <cp:lastModifiedBy>raheema ashraf</cp:lastModifiedBy>
  <cp:revision>2</cp:revision>
  <dcterms:created xsi:type="dcterms:W3CDTF">2026-04-02T09:42:00Z</dcterms:created>
  <dcterms:modified xsi:type="dcterms:W3CDTF">2026-04-02T09:42:00Z</dcterms:modified>
</cp:coreProperties>
</file>