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E7914B" w14:textId="09B74BB0" w:rsidR="00740C82" w:rsidRPr="0098247D" w:rsidRDefault="00070814" w:rsidP="00740C82">
      <w:pPr>
        <w:pStyle w:val="Heading1"/>
        <w:jc w:val="both"/>
        <w:rPr>
          <w:rStyle w:val="Hyperlink"/>
          <w:rFonts w:ascii="Arial" w:hAnsi="Arial" w:cs="Arial"/>
          <w:color w:val="auto"/>
          <w:sz w:val="24"/>
          <w:szCs w:val="24"/>
        </w:rPr>
      </w:pPr>
      <w:r>
        <w:rPr>
          <w:rFonts w:ascii="Arial" w:hAnsi="Arial" w:cs="Arial"/>
          <w:color w:val="auto"/>
          <w:sz w:val="24"/>
          <w:szCs w:val="24"/>
        </w:rPr>
        <w:t xml:space="preserve">                                     </w:t>
      </w:r>
      <w:r w:rsidR="00740C82" w:rsidRPr="0098247D">
        <w:rPr>
          <w:rFonts w:ascii="Arial" w:hAnsi="Arial" w:cs="Arial"/>
          <w:color w:val="auto"/>
          <w:sz w:val="24"/>
          <w:szCs w:val="24"/>
        </w:rPr>
        <w:fldChar w:fldCharType="begin"/>
      </w:r>
      <w:r w:rsidR="00740C82" w:rsidRPr="0098247D">
        <w:rPr>
          <w:rFonts w:ascii="Arial" w:hAnsi="Arial" w:cs="Arial"/>
          <w:color w:val="auto"/>
          <w:sz w:val="24"/>
          <w:szCs w:val="24"/>
        </w:rPr>
        <w:instrText>HYPERLINK "https://www.bing.com/search?q=university+of+wales+trinity+saint+david&amp;filters=dtbk:%22MCFvdmVydmlldyFvdmVydmlldyFlMTRiODZmOS0yNzFmLTczNzQtZDljNC0zMzVlYzI1MjhmMDg%3d%22+sid:%22e14b86f9-271f-7374-d9c4-335ec2528f08%22+tphint:%22f%22&amp;FORM=DEPNAV" \o "University of Wales Trinity Saint David University in Wales, UK" \t "_self"</w:instrText>
      </w:r>
      <w:r w:rsidR="00740C82" w:rsidRPr="0098247D">
        <w:rPr>
          <w:rFonts w:ascii="Arial" w:hAnsi="Arial" w:cs="Arial"/>
          <w:color w:val="auto"/>
          <w:sz w:val="24"/>
          <w:szCs w:val="24"/>
        </w:rPr>
      </w:r>
      <w:r w:rsidR="00740C82" w:rsidRPr="0098247D">
        <w:rPr>
          <w:rFonts w:ascii="Arial" w:hAnsi="Arial" w:cs="Arial"/>
          <w:color w:val="auto"/>
          <w:sz w:val="24"/>
          <w:szCs w:val="24"/>
        </w:rPr>
        <w:fldChar w:fldCharType="separate"/>
      </w:r>
      <w:bookmarkStart w:id="0" w:name="_Toc166313720"/>
      <w:r w:rsidR="00740C82" w:rsidRPr="0098247D">
        <w:rPr>
          <w:rStyle w:val="Hyperlink"/>
          <w:rFonts w:ascii="Arial" w:hAnsi="Arial" w:cs="Arial"/>
          <w:color w:val="auto"/>
          <w:sz w:val="24"/>
          <w:szCs w:val="24"/>
        </w:rPr>
        <w:t>University of Wales Trinity Saint David</w:t>
      </w:r>
      <w:bookmarkEnd w:id="0"/>
    </w:p>
    <w:p w14:paraId="2CB89C33" w14:textId="6A7A8244" w:rsidR="00740C82" w:rsidRPr="0098247D" w:rsidRDefault="00740C82" w:rsidP="00740C82">
      <w:pPr>
        <w:pStyle w:val="Heading1"/>
        <w:jc w:val="both"/>
        <w:rPr>
          <w:rFonts w:ascii="Arial" w:hAnsi="Arial" w:cs="Arial"/>
          <w:color w:val="auto"/>
          <w:sz w:val="24"/>
          <w:szCs w:val="24"/>
        </w:rPr>
      </w:pPr>
      <w:r w:rsidRPr="0098247D">
        <w:rPr>
          <w:rFonts w:ascii="Arial" w:hAnsi="Arial" w:cs="Arial"/>
          <w:color w:val="auto"/>
          <w:sz w:val="24"/>
          <w:szCs w:val="24"/>
        </w:rPr>
        <w:fldChar w:fldCharType="end"/>
      </w:r>
      <w:bookmarkStart w:id="1" w:name="_Toc166313721"/>
      <w:r w:rsidR="00070814">
        <w:rPr>
          <w:rFonts w:ascii="Arial" w:hAnsi="Arial" w:cs="Arial"/>
          <w:color w:val="auto"/>
          <w:sz w:val="24"/>
          <w:szCs w:val="24"/>
        </w:rPr>
        <w:t xml:space="preserve">                               </w:t>
      </w:r>
      <w:r w:rsidRPr="0098247D">
        <w:rPr>
          <w:rFonts w:ascii="Arial" w:hAnsi="Arial" w:cs="Arial"/>
          <w:color w:val="auto"/>
          <w:sz w:val="24"/>
          <w:szCs w:val="24"/>
        </w:rPr>
        <w:t>Academic skills in the Digital Era (BMSW4013</w:t>
      </w:r>
      <w:bookmarkEnd w:id="1"/>
      <w:r w:rsidR="00070814">
        <w:rPr>
          <w:rFonts w:ascii="Arial" w:hAnsi="Arial" w:cs="Arial"/>
          <w:color w:val="auto"/>
          <w:sz w:val="24"/>
          <w:szCs w:val="24"/>
        </w:rPr>
        <w:t>)</w:t>
      </w:r>
    </w:p>
    <w:p w14:paraId="0B9CD3BD" w14:textId="77777777" w:rsidR="008F0CFE" w:rsidRDefault="00B97516" w:rsidP="00740C82">
      <w:pPr>
        <w:pStyle w:val="Heading1"/>
        <w:jc w:val="both"/>
        <w:rPr>
          <w:rFonts w:ascii="Arial" w:hAnsi="Arial" w:cs="Arial"/>
          <w:color w:val="auto"/>
          <w:sz w:val="24"/>
          <w:szCs w:val="24"/>
        </w:rPr>
      </w:pPr>
      <w:r>
        <w:rPr>
          <w:rFonts w:ascii="Arial" w:hAnsi="Arial" w:cs="Arial"/>
          <w:color w:val="auto"/>
          <w:sz w:val="24"/>
          <w:szCs w:val="24"/>
        </w:rPr>
        <w:t xml:space="preserve">                                              </w:t>
      </w:r>
    </w:p>
    <w:p w14:paraId="7DA006D6" w14:textId="5F4AD79A" w:rsidR="00740C82" w:rsidRPr="0098247D" w:rsidRDefault="008F0CFE" w:rsidP="00740C82">
      <w:pPr>
        <w:pStyle w:val="Heading1"/>
        <w:jc w:val="both"/>
        <w:rPr>
          <w:rFonts w:ascii="Arial" w:hAnsi="Arial" w:cs="Arial"/>
          <w:color w:val="auto"/>
          <w:sz w:val="24"/>
          <w:szCs w:val="24"/>
        </w:rPr>
      </w:pPr>
      <w:r>
        <w:rPr>
          <w:rFonts w:ascii="Arial" w:hAnsi="Arial" w:cs="Arial"/>
          <w:color w:val="auto"/>
          <w:sz w:val="24"/>
          <w:szCs w:val="24"/>
        </w:rPr>
        <w:t xml:space="preserve">                                              </w:t>
      </w:r>
      <w:r w:rsidR="00B97516">
        <w:rPr>
          <w:rFonts w:ascii="Arial" w:hAnsi="Arial" w:cs="Arial"/>
          <w:color w:val="auto"/>
          <w:sz w:val="24"/>
          <w:szCs w:val="24"/>
        </w:rPr>
        <w:t xml:space="preserve"> </w:t>
      </w:r>
      <w:r w:rsidR="00740C82" w:rsidRPr="0098247D">
        <w:rPr>
          <w:rFonts w:ascii="Arial" w:hAnsi="Arial" w:cs="Arial"/>
          <w:color w:val="auto"/>
          <w:sz w:val="24"/>
          <w:szCs w:val="24"/>
        </w:rPr>
        <w:t xml:space="preserve"> </w:t>
      </w:r>
      <w:bookmarkStart w:id="2" w:name="_Toc166313722"/>
      <w:r w:rsidR="00437BB7">
        <w:rPr>
          <w:rFonts w:ascii="Arial" w:hAnsi="Arial" w:cs="Arial"/>
          <w:color w:val="auto"/>
          <w:sz w:val="24"/>
          <w:szCs w:val="24"/>
        </w:rPr>
        <w:t>Andreea</w:t>
      </w:r>
      <w:r w:rsidR="00740C82" w:rsidRPr="0098247D">
        <w:rPr>
          <w:rFonts w:ascii="Arial" w:hAnsi="Arial" w:cs="Arial"/>
          <w:color w:val="auto"/>
          <w:sz w:val="24"/>
          <w:szCs w:val="24"/>
        </w:rPr>
        <w:t xml:space="preserve"> Tanasa (233215</w:t>
      </w:r>
      <w:r w:rsidR="00437BB7">
        <w:rPr>
          <w:rFonts w:ascii="Arial" w:hAnsi="Arial" w:cs="Arial"/>
          <w:color w:val="auto"/>
          <w:sz w:val="24"/>
          <w:szCs w:val="24"/>
        </w:rPr>
        <w:t>7</w:t>
      </w:r>
      <w:r w:rsidR="00740C82" w:rsidRPr="0098247D">
        <w:rPr>
          <w:rFonts w:ascii="Arial" w:hAnsi="Arial" w:cs="Arial"/>
          <w:color w:val="auto"/>
          <w:sz w:val="24"/>
          <w:szCs w:val="24"/>
        </w:rPr>
        <w:t>)</w:t>
      </w:r>
      <w:bookmarkEnd w:id="2"/>
      <w:r w:rsidR="00740C82" w:rsidRPr="0098247D">
        <w:rPr>
          <w:rFonts w:ascii="Arial" w:hAnsi="Arial" w:cs="Arial"/>
          <w:color w:val="auto"/>
          <w:sz w:val="24"/>
          <w:szCs w:val="24"/>
        </w:rPr>
        <w:tab/>
      </w:r>
    </w:p>
    <w:p w14:paraId="7F332CFC" w14:textId="77777777" w:rsidR="00740C82" w:rsidRPr="0098247D" w:rsidRDefault="00740C82" w:rsidP="00740C82">
      <w:pPr>
        <w:pStyle w:val="Heading1"/>
        <w:jc w:val="both"/>
        <w:rPr>
          <w:rFonts w:ascii="Arial" w:hAnsi="Arial" w:cs="Arial"/>
          <w:color w:val="auto"/>
          <w:sz w:val="24"/>
          <w:szCs w:val="24"/>
        </w:rPr>
      </w:pPr>
    </w:p>
    <w:p w14:paraId="6951B974" w14:textId="77777777" w:rsidR="00740C82" w:rsidRPr="0098247D" w:rsidRDefault="00740C82" w:rsidP="00740C82">
      <w:pPr>
        <w:pStyle w:val="Heading1"/>
        <w:jc w:val="both"/>
        <w:rPr>
          <w:rFonts w:ascii="Arial" w:hAnsi="Arial" w:cs="Arial"/>
          <w:color w:val="auto"/>
          <w:sz w:val="24"/>
          <w:szCs w:val="24"/>
        </w:rPr>
      </w:pPr>
      <w:r w:rsidRPr="0098247D">
        <w:rPr>
          <w:rFonts w:ascii="Arial" w:hAnsi="Arial" w:cs="Arial"/>
          <w:color w:val="auto"/>
          <w:sz w:val="24"/>
          <w:szCs w:val="24"/>
        </w:rPr>
        <w:t xml:space="preserve">                                            </w:t>
      </w:r>
      <w:bookmarkStart w:id="3" w:name="_Toc166313723"/>
      <w:r w:rsidRPr="0098247D">
        <w:rPr>
          <w:rFonts w:ascii="Arial" w:hAnsi="Arial" w:cs="Arial"/>
          <w:color w:val="auto"/>
          <w:sz w:val="24"/>
          <w:szCs w:val="24"/>
        </w:rPr>
        <w:t>Lecturer:</w:t>
      </w:r>
      <w:r>
        <w:rPr>
          <w:rFonts w:ascii="Arial" w:hAnsi="Arial" w:cs="Arial"/>
          <w:color w:val="auto"/>
          <w:sz w:val="24"/>
          <w:szCs w:val="24"/>
        </w:rPr>
        <w:t xml:space="preserve"> </w:t>
      </w:r>
      <w:r w:rsidRPr="0098247D">
        <w:rPr>
          <w:rFonts w:ascii="Arial" w:hAnsi="Arial" w:cs="Arial"/>
          <w:color w:val="auto"/>
          <w:sz w:val="24"/>
          <w:szCs w:val="24"/>
        </w:rPr>
        <w:t>Ffion Cumberpatch</w:t>
      </w:r>
      <w:bookmarkEnd w:id="3"/>
    </w:p>
    <w:p w14:paraId="7F44855B" w14:textId="77777777" w:rsidR="00740C82" w:rsidRPr="0098247D" w:rsidRDefault="00740C82" w:rsidP="00740C82">
      <w:pPr>
        <w:pStyle w:val="Heading1"/>
        <w:jc w:val="both"/>
        <w:rPr>
          <w:rFonts w:ascii="Arial" w:hAnsi="Arial" w:cs="Arial"/>
          <w:color w:val="auto"/>
          <w:sz w:val="24"/>
          <w:szCs w:val="24"/>
        </w:rPr>
      </w:pPr>
    </w:p>
    <w:p w14:paraId="02BCFBAF" w14:textId="77777777" w:rsidR="00740C82" w:rsidRPr="0098247D" w:rsidRDefault="00740C82" w:rsidP="00740C82">
      <w:pPr>
        <w:pStyle w:val="Heading1"/>
        <w:jc w:val="both"/>
        <w:rPr>
          <w:rFonts w:ascii="Arial" w:hAnsi="Arial" w:cs="Arial"/>
          <w:color w:val="auto"/>
          <w:sz w:val="24"/>
          <w:szCs w:val="24"/>
        </w:rPr>
      </w:pPr>
    </w:p>
    <w:p w14:paraId="2710135C" w14:textId="190CF0BC" w:rsidR="00740C82" w:rsidRPr="0098247D" w:rsidRDefault="00740C82" w:rsidP="00740C82">
      <w:pPr>
        <w:pStyle w:val="Heading1"/>
        <w:jc w:val="both"/>
        <w:rPr>
          <w:rFonts w:ascii="Arial" w:hAnsi="Arial" w:cs="Arial"/>
          <w:color w:val="auto"/>
          <w:sz w:val="24"/>
          <w:szCs w:val="24"/>
        </w:rPr>
      </w:pPr>
      <w:bookmarkStart w:id="4" w:name="_Toc166313724"/>
      <w:r w:rsidRPr="0098247D">
        <w:rPr>
          <w:rFonts w:ascii="Arial" w:hAnsi="Arial" w:cs="Arial"/>
          <w:color w:val="auto"/>
          <w:sz w:val="24"/>
          <w:szCs w:val="24"/>
        </w:rPr>
        <w:t>Word count:</w:t>
      </w:r>
      <w:r w:rsidR="00F67FC4">
        <w:rPr>
          <w:rFonts w:ascii="Arial" w:hAnsi="Arial" w:cs="Arial"/>
          <w:color w:val="auto"/>
          <w:sz w:val="24"/>
          <w:szCs w:val="24"/>
        </w:rPr>
        <w:t>1603</w:t>
      </w:r>
      <w:r w:rsidRPr="0098247D">
        <w:rPr>
          <w:rFonts w:ascii="Arial" w:hAnsi="Arial" w:cs="Arial"/>
          <w:color w:val="auto"/>
          <w:sz w:val="24"/>
          <w:szCs w:val="24"/>
        </w:rPr>
        <w:t xml:space="preserve">                                                                     Date:</w:t>
      </w:r>
      <w:r w:rsidR="002236B8">
        <w:rPr>
          <w:rFonts w:ascii="Arial" w:hAnsi="Arial" w:cs="Arial"/>
          <w:color w:val="auto"/>
          <w:sz w:val="24"/>
          <w:szCs w:val="24"/>
        </w:rPr>
        <w:t>31</w:t>
      </w:r>
      <w:r w:rsidRPr="0098247D">
        <w:rPr>
          <w:rFonts w:ascii="Arial" w:hAnsi="Arial" w:cs="Arial"/>
          <w:color w:val="auto"/>
          <w:sz w:val="24"/>
          <w:szCs w:val="24"/>
        </w:rPr>
        <w:t>.05.2024</w:t>
      </w:r>
      <w:bookmarkEnd w:id="4"/>
      <w:r w:rsidRPr="0098247D">
        <w:rPr>
          <w:rFonts w:ascii="Arial" w:hAnsi="Arial" w:cs="Arial"/>
          <w:color w:val="auto"/>
          <w:sz w:val="24"/>
          <w:szCs w:val="24"/>
        </w:rPr>
        <w:t xml:space="preserve">                                </w:t>
      </w:r>
    </w:p>
    <w:p w14:paraId="31B737A1" w14:textId="77777777" w:rsidR="00740C82" w:rsidRDefault="00740C82">
      <w:pPr>
        <w:rPr>
          <w:rFonts w:ascii="Arial" w:eastAsia="Times New Roman" w:hAnsi="Arial" w:cs="Arial"/>
          <w:kern w:val="0"/>
          <w:szCs w:val="24"/>
          <w14:ligatures w14:val="none"/>
        </w:rPr>
      </w:pPr>
      <w:r>
        <w:rPr>
          <w:rFonts w:ascii="Arial" w:eastAsia="Times New Roman" w:hAnsi="Arial" w:cs="Arial"/>
          <w:kern w:val="0"/>
          <w:szCs w:val="24"/>
          <w14:ligatures w14:val="none"/>
        </w:rPr>
        <w:br w:type="page"/>
      </w:r>
    </w:p>
    <w:p w14:paraId="2EED2898" w14:textId="77777777" w:rsidR="00740C82" w:rsidRDefault="00740C82" w:rsidP="00740C82">
      <w:pPr>
        <w:jc w:val="center"/>
        <w:rPr>
          <w:rFonts w:ascii="Arial" w:eastAsia="Times New Roman" w:hAnsi="Arial" w:cs="Arial"/>
          <w:b/>
          <w:bCs/>
          <w:kern w:val="0"/>
          <w:szCs w:val="24"/>
          <w14:ligatures w14:val="none"/>
        </w:rPr>
      </w:pPr>
      <w:r w:rsidRPr="0098247D">
        <w:rPr>
          <w:rFonts w:ascii="Arial" w:eastAsia="Times New Roman" w:hAnsi="Arial" w:cs="Arial"/>
          <w:b/>
          <w:bCs/>
          <w:kern w:val="0"/>
          <w:szCs w:val="24"/>
          <w14:ligatures w14:val="none"/>
        </w:rPr>
        <w:lastRenderedPageBreak/>
        <w:t>Table of Contents</w:t>
      </w:r>
    </w:p>
    <w:p w14:paraId="5B3B1FEA" w14:textId="77777777" w:rsidR="00740C82" w:rsidRPr="0098247D" w:rsidRDefault="00740C82" w:rsidP="00740C82">
      <w:pPr>
        <w:jc w:val="center"/>
        <w:rPr>
          <w:rFonts w:ascii="Arial" w:eastAsia="Times New Roman" w:hAnsi="Arial" w:cs="Arial"/>
          <w:b/>
          <w:bCs/>
          <w:kern w:val="0"/>
          <w:szCs w:val="24"/>
          <w14:ligatures w14:val="none"/>
        </w:rPr>
      </w:pPr>
    </w:p>
    <w:p w14:paraId="064445E7" w14:textId="7F0534BA" w:rsidR="00740C82" w:rsidRPr="00740C82" w:rsidRDefault="00740C82" w:rsidP="00740C82">
      <w:pPr>
        <w:spacing w:after="0" w:line="360" w:lineRule="auto"/>
        <w:contextualSpacing/>
        <w:jc w:val="both"/>
        <w:rPr>
          <w:rFonts w:ascii="Arial" w:eastAsia="Times New Roman" w:hAnsi="Arial" w:cs="Arial"/>
          <w:kern w:val="0"/>
          <w:szCs w:val="24"/>
          <w14:ligatures w14:val="none"/>
        </w:rPr>
      </w:pPr>
      <w:r w:rsidRPr="00740C82">
        <w:rPr>
          <w:rFonts w:ascii="Arial" w:eastAsia="Times New Roman" w:hAnsi="Arial" w:cs="Arial"/>
          <w:kern w:val="0"/>
          <w:szCs w:val="24"/>
          <w14:ligatures w14:val="none"/>
        </w:rPr>
        <w:t>Element 1……………………………………</w:t>
      </w:r>
      <w:proofErr w:type="gramStart"/>
      <w:r w:rsidRPr="00740C82">
        <w:rPr>
          <w:rFonts w:ascii="Arial" w:eastAsia="Times New Roman" w:hAnsi="Arial" w:cs="Arial"/>
          <w:kern w:val="0"/>
          <w:szCs w:val="24"/>
          <w14:ligatures w14:val="none"/>
        </w:rPr>
        <w:t>…..</w:t>
      </w:r>
      <w:proofErr w:type="gramEnd"/>
      <w:r w:rsidRPr="00740C82">
        <w:rPr>
          <w:rFonts w:ascii="Arial" w:eastAsia="Times New Roman" w:hAnsi="Arial" w:cs="Arial"/>
          <w:kern w:val="0"/>
          <w:szCs w:val="24"/>
          <w14:ligatures w14:val="none"/>
        </w:rPr>
        <w:t>……</w:t>
      </w:r>
      <w:r>
        <w:rPr>
          <w:rFonts w:ascii="Arial" w:eastAsia="Times New Roman" w:hAnsi="Arial" w:cs="Arial"/>
          <w:kern w:val="0"/>
          <w:szCs w:val="24"/>
          <w14:ligatures w14:val="none"/>
        </w:rPr>
        <w:t>…………</w:t>
      </w:r>
      <w:r w:rsidRPr="00740C82">
        <w:rPr>
          <w:rFonts w:ascii="Arial" w:eastAsia="Times New Roman" w:hAnsi="Arial" w:cs="Arial"/>
          <w:kern w:val="0"/>
          <w:szCs w:val="24"/>
          <w14:ligatures w14:val="none"/>
        </w:rPr>
        <w:t>…………..…..………………3</w:t>
      </w:r>
    </w:p>
    <w:p w14:paraId="043A65FF" w14:textId="05E479AB" w:rsidR="00740C82" w:rsidRPr="00740C82" w:rsidRDefault="00740C82" w:rsidP="00740C82">
      <w:pPr>
        <w:spacing w:after="0" w:line="360" w:lineRule="auto"/>
        <w:contextualSpacing/>
        <w:jc w:val="both"/>
        <w:rPr>
          <w:rFonts w:ascii="Arial" w:eastAsia="Times New Roman" w:hAnsi="Arial" w:cs="Arial"/>
          <w:kern w:val="0"/>
          <w:szCs w:val="24"/>
          <w14:ligatures w14:val="none"/>
        </w:rPr>
      </w:pPr>
      <w:r w:rsidRPr="00740C82">
        <w:rPr>
          <w:rFonts w:ascii="Arial" w:eastAsia="Times New Roman" w:hAnsi="Arial" w:cs="Arial"/>
          <w:kern w:val="0"/>
          <w:szCs w:val="24"/>
          <w14:ligatures w14:val="none"/>
        </w:rPr>
        <w:t>References…………………………….…………………………………………………………5</w:t>
      </w:r>
    </w:p>
    <w:p w14:paraId="4F678828" w14:textId="3C78CE78" w:rsidR="00740C82" w:rsidRPr="00740C82" w:rsidRDefault="00740C82" w:rsidP="00740C82">
      <w:pPr>
        <w:spacing w:after="0" w:line="360" w:lineRule="auto"/>
        <w:ind w:left="720" w:hanging="720"/>
        <w:contextualSpacing/>
        <w:jc w:val="both"/>
        <w:rPr>
          <w:rFonts w:ascii="Arial" w:eastAsia="Times New Roman" w:hAnsi="Arial" w:cs="Arial"/>
          <w:kern w:val="0"/>
          <w:szCs w:val="24"/>
          <w14:ligatures w14:val="none"/>
        </w:rPr>
      </w:pPr>
      <w:r w:rsidRPr="00740C82">
        <w:rPr>
          <w:rFonts w:ascii="Arial" w:eastAsia="Times New Roman" w:hAnsi="Arial" w:cs="Arial"/>
          <w:kern w:val="0"/>
          <w:szCs w:val="24"/>
          <w14:ligatures w14:val="none"/>
        </w:rPr>
        <w:t>Element 2……………………………………………………</w:t>
      </w:r>
      <w:proofErr w:type="gramStart"/>
      <w:r w:rsidRPr="00740C82">
        <w:rPr>
          <w:rFonts w:ascii="Arial" w:eastAsia="Times New Roman" w:hAnsi="Arial" w:cs="Arial"/>
          <w:kern w:val="0"/>
          <w:szCs w:val="24"/>
          <w14:ligatures w14:val="none"/>
        </w:rPr>
        <w:t>…..</w:t>
      </w:r>
      <w:proofErr w:type="gramEnd"/>
      <w:r w:rsidRPr="00740C82">
        <w:rPr>
          <w:rFonts w:ascii="Arial" w:eastAsia="Times New Roman" w:hAnsi="Arial" w:cs="Arial"/>
          <w:kern w:val="0"/>
          <w:szCs w:val="24"/>
          <w14:ligatures w14:val="none"/>
        </w:rPr>
        <w:t>….……</w:t>
      </w:r>
      <w:r>
        <w:rPr>
          <w:rFonts w:ascii="Arial" w:eastAsia="Times New Roman" w:hAnsi="Arial" w:cs="Arial"/>
          <w:kern w:val="0"/>
          <w:szCs w:val="24"/>
          <w14:ligatures w14:val="none"/>
        </w:rPr>
        <w:t>………….</w:t>
      </w:r>
      <w:r w:rsidRPr="00740C82">
        <w:rPr>
          <w:rFonts w:ascii="Arial" w:eastAsia="Times New Roman" w:hAnsi="Arial" w:cs="Arial"/>
          <w:kern w:val="0"/>
          <w:szCs w:val="24"/>
          <w14:ligatures w14:val="none"/>
        </w:rPr>
        <w:t>…………..6</w:t>
      </w:r>
    </w:p>
    <w:p w14:paraId="51DF39ED" w14:textId="73DAEBF5" w:rsidR="00740C82" w:rsidRPr="00740C82" w:rsidRDefault="00740C82" w:rsidP="00740C82">
      <w:pPr>
        <w:spacing w:after="0" w:line="360" w:lineRule="auto"/>
        <w:contextualSpacing/>
        <w:jc w:val="both"/>
        <w:rPr>
          <w:rFonts w:ascii="Arial" w:eastAsia="Times New Roman" w:hAnsi="Arial" w:cs="Arial"/>
          <w:kern w:val="0"/>
          <w:szCs w:val="24"/>
          <w14:ligatures w14:val="none"/>
        </w:rPr>
      </w:pPr>
      <w:r w:rsidRPr="00740C82">
        <w:rPr>
          <w:rFonts w:ascii="Arial" w:eastAsia="Times New Roman" w:hAnsi="Arial" w:cs="Arial"/>
          <w:kern w:val="0"/>
          <w:szCs w:val="24"/>
          <w14:ligatures w14:val="none"/>
        </w:rPr>
        <w:t>References…………………………………………….……………………</w:t>
      </w:r>
      <w:proofErr w:type="gramStart"/>
      <w:r w:rsidRPr="00740C82">
        <w:rPr>
          <w:rFonts w:ascii="Arial" w:eastAsia="Times New Roman" w:hAnsi="Arial" w:cs="Arial"/>
          <w:kern w:val="0"/>
          <w:szCs w:val="24"/>
          <w14:ligatures w14:val="none"/>
        </w:rPr>
        <w:t>…..</w:t>
      </w:r>
      <w:proofErr w:type="gramEnd"/>
      <w:r w:rsidRPr="00740C82">
        <w:rPr>
          <w:rFonts w:ascii="Arial" w:eastAsia="Times New Roman" w:hAnsi="Arial" w:cs="Arial"/>
          <w:kern w:val="0"/>
          <w:szCs w:val="24"/>
          <w14:ligatures w14:val="none"/>
        </w:rPr>
        <w:t>……………….</w:t>
      </w:r>
      <w:r>
        <w:rPr>
          <w:rFonts w:ascii="Arial" w:eastAsia="Times New Roman" w:hAnsi="Arial" w:cs="Arial"/>
          <w:kern w:val="0"/>
          <w:szCs w:val="24"/>
          <w14:ligatures w14:val="none"/>
        </w:rPr>
        <w:t>8</w:t>
      </w:r>
    </w:p>
    <w:p w14:paraId="7BBE194D" w14:textId="0F98467E" w:rsidR="00740C82" w:rsidRPr="00740C82" w:rsidRDefault="00740C82" w:rsidP="00740C82">
      <w:pPr>
        <w:spacing w:after="0" w:line="360" w:lineRule="auto"/>
        <w:contextualSpacing/>
        <w:jc w:val="both"/>
        <w:rPr>
          <w:rFonts w:ascii="Arial" w:eastAsia="Times New Roman" w:hAnsi="Arial" w:cs="Arial"/>
          <w:kern w:val="0"/>
          <w:szCs w:val="24"/>
          <w14:ligatures w14:val="none"/>
        </w:rPr>
      </w:pPr>
      <w:r w:rsidRPr="00740C82">
        <w:rPr>
          <w:rFonts w:ascii="Arial" w:eastAsia="Times New Roman" w:hAnsi="Arial" w:cs="Arial"/>
          <w:kern w:val="0"/>
          <w:szCs w:val="24"/>
          <w14:ligatures w14:val="none"/>
        </w:rPr>
        <w:t>Element 3…...…………………………………………………………</w:t>
      </w:r>
      <w:r>
        <w:rPr>
          <w:rFonts w:ascii="Arial" w:eastAsia="Times New Roman" w:hAnsi="Arial" w:cs="Arial"/>
          <w:kern w:val="0"/>
          <w:szCs w:val="24"/>
          <w14:ligatures w14:val="none"/>
        </w:rPr>
        <w:t>………</w:t>
      </w:r>
      <w:r w:rsidRPr="00740C82">
        <w:rPr>
          <w:rFonts w:ascii="Arial" w:eastAsia="Times New Roman" w:hAnsi="Arial" w:cs="Arial"/>
          <w:kern w:val="0"/>
          <w:szCs w:val="24"/>
          <w14:ligatures w14:val="none"/>
        </w:rPr>
        <w:t>………………...9</w:t>
      </w:r>
    </w:p>
    <w:p w14:paraId="46DDA7DE" w14:textId="47A46D1A" w:rsidR="00740C82" w:rsidRPr="0098247D" w:rsidRDefault="00740C82" w:rsidP="00740C82">
      <w:pPr>
        <w:spacing w:after="0" w:line="360" w:lineRule="auto"/>
        <w:contextualSpacing/>
        <w:jc w:val="both"/>
        <w:rPr>
          <w:rFonts w:ascii="Arial" w:eastAsia="Times New Roman" w:hAnsi="Arial" w:cs="Arial"/>
          <w:kern w:val="0"/>
          <w:szCs w:val="24"/>
          <w14:ligatures w14:val="none"/>
        </w:rPr>
      </w:pPr>
      <w:r w:rsidRPr="00740C82">
        <w:rPr>
          <w:rFonts w:ascii="Arial" w:eastAsia="Times New Roman" w:hAnsi="Arial" w:cs="Arial"/>
          <w:kern w:val="0"/>
          <w:szCs w:val="24"/>
          <w14:ligatures w14:val="none"/>
        </w:rPr>
        <w:t>References…………………………………………………………………………</w:t>
      </w:r>
      <w:proofErr w:type="gramStart"/>
      <w:r w:rsidRPr="00740C82">
        <w:rPr>
          <w:rFonts w:ascii="Arial" w:eastAsia="Times New Roman" w:hAnsi="Arial" w:cs="Arial"/>
          <w:kern w:val="0"/>
          <w:szCs w:val="24"/>
          <w14:ligatures w14:val="none"/>
        </w:rPr>
        <w:t>…..</w:t>
      </w:r>
      <w:proofErr w:type="gramEnd"/>
      <w:r w:rsidRPr="00740C82">
        <w:rPr>
          <w:rFonts w:ascii="Arial" w:eastAsia="Times New Roman" w:hAnsi="Arial" w:cs="Arial"/>
          <w:kern w:val="0"/>
          <w:szCs w:val="24"/>
          <w14:ligatures w14:val="none"/>
        </w:rPr>
        <w:t>………</w:t>
      </w:r>
      <w:r>
        <w:rPr>
          <w:rFonts w:ascii="Arial" w:eastAsia="Times New Roman" w:hAnsi="Arial" w:cs="Arial"/>
          <w:kern w:val="0"/>
          <w:szCs w:val="24"/>
          <w14:ligatures w14:val="none"/>
        </w:rPr>
        <w:t>11</w:t>
      </w:r>
    </w:p>
    <w:p w14:paraId="1CFB47C5" w14:textId="77777777" w:rsidR="00740C82" w:rsidRDefault="00740C82">
      <w:pPr>
        <w:rPr>
          <w:rFonts w:ascii="Arial" w:eastAsia="Times New Roman" w:hAnsi="Arial" w:cs="Arial"/>
          <w:kern w:val="0"/>
          <w:szCs w:val="24"/>
          <w14:ligatures w14:val="none"/>
        </w:rPr>
      </w:pPr>
      <w:r>
        <w:rPr>
          <w:rFonts w:ascii="Arial" w:eastAsia="Times New Roman" w:hAnsi="Arial" w:cs="Arial"/>
          <w:kern w:val="0"/>
          <w:szCs w:val="24"/>
          <w14:ligatures w14:val="none"/>
        </w:rPr>
        <w:br w:type="page"/>
      </w:r>
    </w:p>
    <w:p w14:paraId="1C1EED69" w14:textId="33D89B65" w:rsidR="000F5C89" w:rsidRPr="000F5C89" w:rsidRDefault="00740C82" w:rsidP="000F5C89">
      <w:pPr>
        <w:spacing w:after="0" w:line="360" w:lineRule="auto"/>
        <w:ind w:firstLine="720"/>
        <w:contextualSpacing/>
        <w:jc w:val="both"/>
        <w:rPr>
          <w:rFonts w:ascii="Arial" w:eastAsia="Times New Roman" w:hAnsi="Arial" w:cs="Arial"/>
          <w:kern w:val="0"/>
          <w:szCs w:val="24"/>
          <w14:ligatures w14:val="none"/>
        </w:rPr>
      </w:pPr>
      <w:r>
        <w:rPr>
          <w:rFonts w:ascii="Arial" w:eastAsia="Times New Roman" w:hAnsi="Arial" w:cs="Arial"/>
          <w:kern w:val="0"/>
          <w:szCs w:val="24"/>
          <w14:ligatures w14:val="none"/>
        </w:rPr>
        <w:lastRenderedPageBreak/>
        <w:t xml:space="preserve"> </w:t>
      </w:r>
    </w:p>
    <w:p w14:paraId="09FE9F05" w14:textId="08273F5D" w:rsidR="00740C82" w:rsidRDefault="00740C82" w:rsidP="00740C82">
      <w:pPr>
        <w:spacing w:after="0" w:line="360" w:lineRule="auto"/>
        <w:contextualSpacing/>
        <w:jc w:val="center"/>
        <w:rPr>
          <w:rFonts w:ascii="Arial" w:eastAsia="Times New Roman" w:hAnsi="Arial" w:cs="Arial"/>
          <w:b/>
          <w:bCs/>
          <w:kern w:val="0"/>
          <w:szCs w:val="24"/>
          <w14:ligatures w14:val="none"/>
        </w:rPr>
      </w:pPr>
      <w:r>
        <w:rPr>
          <w:rFonts w:ascii="Arial" w:eastAsia="Times New Roman" w:hAnsi="Arial" w:cs="Arial"/>
          <w:b/>
          <w:bCs/>
          <w:kern w:val="0"/>
          <w:szCs w:val="24"/>
          <w14:ligatures w14:val="none"/>
        </w:rPr>
        <w:t>Element 1</w:t>
      </w:r>
    </w:p>
    <w:p w14:paraId="6C7887CC" w14:textId="0614737F" w:rsidR="000F5C89" w:rsidRPr="000F5C89" w:rsidRDefault="00B97516" w:rsidP="00740C82">
      <w:pPr>
        <w:spacing w:after="0" w:line="360" w:lineRule="auto"/>
        <w:contextualSpacing/>
        <w:jc w:val="both"/>
        <w:rPr>
          <w:rFonts w:ascii="Arial" w:eastAsia="Times New Roman" w:hAnsi="Arial" w:cs="Arial"/>
          <w:b/>
          <w:bCs/>
          <w:kern w:val="0"/>
          <w:szCs w:val="24"/>
          <w14:ligatures w14:val="none"/>
        </w:rPr>
      </w:pPr>
      <w:r>
        <w:rPr>
          <w:rFonts w:ascii="Arial" w:eastAsia="Times New Roman" w:hAnsi="Arial" w:cs="Arial"/>
          <w:b/>
          <w:bCs/>
          <w:kern w:val="0"/>
          <w:szCs w:val="24"/>
          <w14:ligatures w14:val="none"/>
        </w:rPr>
        <w:t xml:space="preserve">                                                    </w:t>
      </w:r>
      <w:r w:rsidR="000F5C89" w:rsidRPr="004A72F5">
        <w:rPr>
          <w:rFonts w:ascii="Arial" w:eastAsia="Times New Roman" w:hAnsi="Arial" w:cs="Arial"/>
          <w:b/>
          <w:bCs/>
          <w:kern w:val="0"/>
          <w:szCs w:val="24"/>
          <w14:ligatures w14:val="none"/>
        </w:rPr>
        <w:t xml:space="preserve">Time </w:t>
      </w:r>
      <w:r w:rsidR="000F5C89" w:rsidRPr="000F5C89">
        <w:rPr>
          <w:rFonts w:ascii="Arial" w:eastAsia="Times New Roman" w:hAnsi="Arial" w:cs="Arial"/>
          <w:b/>
          <w:bCs/>
          <w:kern w:val="0"/>
          <w:szCs w:val="24"/>
          <w14:ligatures w14:val="none"/>
        </w:rPr>
        <w:t>Management</w:t>
      </w:r>
    </w:p>
    <w:p w14:paraId="39594B93" w14:textId="40CD0F97" w:rsidR="004A72F5" w:rsidRPr="004A72F5" w:rsidRDefault="004A72F5" w:rsidP="00B97516">
      <w:pPr>
        <w:spacing w:after="0" w:line="360" w:lineRule="auto"/>
        <w:contextualSpacing/>
        <w:jc w:val="both"/>
        <w:rPr>
          <w:rFonts w:ascii="Arial" w:eastAsia="Times New Roman" w:hAnsi="Arial" w:cs="Arial"/>
          <w:kern w:val="0"/>
          <w:szCs w:val="24"/>
          <w14:ligatures w14:val="none"/>
        </w:rPr>
      </w:pPr>
      <w:r w:rsidRPr="004A72F5">
        <w:rPr>
          <w:rFonts w:ascii="Arial" w:eastAsia="Times New Roman" w:hAnsi="Arial" w:cs="Arial"/>
          <w:kern w:val="0"/>
          <w:szCs w:val="24"/>
          <w14:ligatures w14:val="none"/>
        </w:rPr>
        <w:t>Time management is the process of planning, allocating, and distributing one's time across different activities to increase productivity and efficiency. It bears great importance in both academic and personal life. According to Nesamalar (2022, p. 18), students use effective academic time management to set priorities, meet deadlines, and harmonize their coursework with other commitments. Time management in academic life will help structure study sessions, set achievable goals, and use tools like calendars to maximize the learning experience while minimizing stress. Time management in personal life could help one allocate time for work, family, hobbies, or self-care. With effective time management, individuals can maintain some control over their lives and pursue personal interests in conjunction with fulfilling their responsibilities. This can include the distribution of time for physical activities, relaxation, and socializing, which can increase overall well-being and prevent burnout.</w:t>
      </w:r>
    </w:p>
    <w:p w14:paraId="08DFC786" w14:textId="2CECD6C8" w:rsidR="004A72F5" w:rsidRPr="004A72F5" w:rsidRDefault="004A72F5" w:rsidP="00B97516">
      <w:pPr>
        <w:spacing w:after="0" w:line="360" w:lineRule="auto"/>
        <w:contextualSpacing/>
        <w:jc w:val="both"/>
        <w:rPr>
          <w:rFonts w:ascii="Arial" w:eastAsia="Times New Roman" w:hAnsi="Arial" w:cs="Arial"/>
          <w:kern w:val="0"/>
          <w:szCs w:val="24"/>
          <w14:ligatures w14:val="none"/>
        </w:rPr>
      </w:pPr>
      <w:r w:rsidRPr="004A72F5">
        <w:rPr>
          <w:rFonts w:ascii="Arial" w:eastAsia="Times New Roman" w:hAnsi="Arial" w:cs="Arial"/>
          <w:kern w:val="0"/>
          <w:szCs w:val="24"/>
          <w14:ligatures w14:val="none"/>
        </w:rPr>
        <w:t xml:space="preserve"> </w:t>
      </w:r>
      <w:r w:rsidR="00B97516">
        <w:rPr>
          <w:rFonts w:ascii="Arial" w:eastAsia="Times New Roman" w:hAnsi="Arial" w:cs="Arial"/>
          <w:kern w:val="0"/>
          <w:szCs w:val="24"/>
          <w14:ligatures w14:val="none"/>
        </w:rPr>
        <w:t>P</w:t>
      </w:r>
      <w:r w:rsidRPr="004A72F5">
        <w:rPr>
          <w:rFonts w:ascii="Arial" w:eastAsia="Times New Roman" w:hAnsi="Arial" w:cs="Arial"/>
          <w:kern w:val="0"/>
          <w:szCs w:val="24"/>
          <w14:ligatures w14:val="none"/>
        </w:rPr>
        <w:t>roper time management can bring a sense of discipline and responsibility, which may lead to appropriate decision-making and desired results. Success will find its best way to be achieved, and stress will be reduced with a feeling of fulfillment, whether at the academic or personal level if time management is controlled (Nesamalar, 2022). So, understanding principles in time management and implementing strategies for managing time effectively is important for gaining success and well-being in both academic and personal spheres.</w:t>
      </w:r>
    </w:p>
    <w:p w14:paraId="62B9BAD9" w14:textId="77777777" w:rsidR="00740C82" w:rsidRDefault="004A72F5" w:rsidP="00B97516">
      <w:pPr>
        <w:spacing w:after="0" w:line="360" w:lineRule="auto"/>
        <w:contextualSpacing/>
        <w:jc w:val="both"/>
        <w:rPr>
          <w:rFonts w:ascii="Arial" w:eastAsia="Times New Roman" w:hAnsi="Arial" w:cs="Arial"/>
          <w:kern w:val="0"/>
          <w:szCs w:val="24"/>
          <w14:ligatures w14:val="none"/>
        </w:rPr>
      </w:pPr>
      <w:r w:rsidRPr="004A72F5">
        <w:rPr>
          <w:rFonts w:ascii="Arial" w:eastAsia="Times New Roman" w:hAnsi="Arial" w:cs="Arial"/>
          <w:kern w:val="0"/>
          <w:szCs w:val="24"/>
          <w14:ligatures w14:val="none"/>
        </w:rPr>
        <w:t>I have employed several ways of optimizing time management to enhance my academic journey. For example, I prepare a schedule at the beginning of the week, breaking down specific studies, class times, and time frames for completing various assignments. This systematic approach helps me meet my academic targets and always be on top of the coursework (Cottrell, 2010). I also utilize tools like calendar apps and to-do lists to prepare and prioritize activities that run through the day based on urgency and importance. Breaking bigger tasks into smaller parts allows one to proceed one step at a time without feeling overwhelmed. I also consider taking a break to maintain focus and avoid burnout in my study sessions, therefore adhering to the principles of effective time management.</w:t>
      </w:r>
    </w:p>
    <w:p w14:paraId="5A7C3135" w14:textId="0A6FC2DA" w:rsidR="00740C82" w:rsidRDefault="004A72F5" w:rsidP="008F0CFE">
      <w:pPr>
        <w:spacing w:after="0" w:line="360" w:lineRule="auto"/>
        <w:contextualSpacing/>
        <w:jc w:val="both"/>
        <w:rPr>
          <w:rFonts w:ascii="Arial" w:eastAsia="Times New Roman" w:hAnsi="Arial" w:cs="Arial"/>
          <w:kern w:val="0"/>
          <w:szCs w:val="24"/>
          <w14:ligatures w14:val="none"/>
        </w:rPr>
      </w:pPr>
      <w:r w:rsidRPr="004A72F5">
        <w:rPr>
          <w:rFonts w:ascii="Arial" w:eastAsia="Times New Roman" w:hAnsi="Arial" w:cs="Arial"/>
          <w:kern w:val="0"/>
          <w:szCs w:val="24"/>
          <w14:ligatures w14:val="none"/>
        </w:rPr>
        <w:lastRenderedPageBreak/>
        <w:t>Effective time management depends heavily on prioritizing, which is crucial to maximizing results and getting things done. Once</w:t>
      </w:r>
      <w:r w:rsidR="00437BB7">
        <w:rPr>
          <w:rFonts w:ascii="Arial" w:eastAsia="Times New Roman" w:hAnsi="Arial" w:cs="Arial"/>
          <w:kern w:val="0"/>
          <w:szCs w:val="24"/>
          <w14:ligatures w14:val="none"/>
        </w:rPr>
        <w:t xml:space="preserve"> students</w:t>
      </w:r>
      <w:r w:rsidRPr="004A72F5">
        <w:rPr>
          <w:rFonts w:ascii="Arial" w:eastAsia="Times New Roman" w:hAnsi="Arial" w:cs="Arial"/>
          <w:kern w:val="0"/>
          <w:szCs w:val="24"/>
          <w14:ligatures w14:val="none"/>
        </w:rPr>
        <w:t xml:space="preserve"> can identify and categorize the functions they need to perform according to importance and deadlines, they can manage their time well, leading to more efficient use of resources and less stressful lives. According to </w:t>
      </w:r>
      <w:proofErr w:type="spellStart"/>
      <w:r w:rsidRPr="004A72F5">
        <w:rPr>
          <w:rFonts w:ascii="Arial" w:eastAsia="Times New Roman" w:hAnsi="Arial" w:cs="Arial"/>
          <w:kern w:val="0"/>
          <w:szCs w:val="24"/>
          <w14:ligatures w14:val="none"/>
        </w:rPr>
        <w:t>Svartdal</w:t>
      </w:r>
      <w:proofErr w:type="spellEnd"/>
      <w:r w:rsidRPr="004A72F5">
        <w:rPr>
          <w:rFonts w:ascii="Arial" w:eastAsia="Times New Roman" w:hAnsi="Arial" w:cs="Arial"/>
          <w:kern w:val="0"/>
          <w:szCs w:val="24"/>
          <w14:ligatures w14:val="none"/>
        </w:rPr>
        <w:t xml:space="preserve"> et al. (2020, p. 3), good prioritization is especially important in an academic setting. This way, it prioritizes academic responsibilities in a manner that does not subject them to procrastination and last-minute rushes, thereby enabling performance and reducing stress. It is also important to be able to decide between personal priorities and academic responsibilities (Pritchard, 2008). </w:t>
      </w:r>
      <w:r w:rsidR="00437BB7">
        <w:rPr>
          <w:rFonts w:ascii="Arial" w:eastAsia="Times New Roman" w:hAnsi="Arial" w:cs="Arial"/>
          <w:kern w:val="0"/>
          <w:szCs w:val="24"/>
          <w14:ligatures w14:val="none"/>
        </w:rPr>
        <w:t>Students</w:t>
      </w:r>
      <w:r w:rsidRPr="004A72F5">
        <w:rPr>
          <w:rFonts w:ascii="Arial" w:eastAsia="Times New Roman" w:hAnsi="Arial" w:cs="Arial"/>
          <w:kern w:val="0"/>
          <w:szCs w:val="24"/>
          <w14:ligatures w14:val="none"/>
        </w:rPr>
        <w:t xml:space="preserve"> can ensure that enough time is allocated to them by knowing their priorities and managing time well, all while being in sync with academic requirements. This balance is important for well-being and to avoid burning out. Effective prioritization techniques thus enable individuals to perform well in their academics and personal lives. They can direct all their energy and focus on important tasks, not only while away time on things that hold little weight. Prioritizing will prevent an individual from overloading with many tasks and allow them to work in a system on a queue basis</w:t>
      </w:r>
      <w:r w:rsidR="00740C82">
        <w:rPr>
          <w:rFonts w:ascii="Arial" w:eastAsia="Times New Roman" w:hAnsi="Arial" w:cs="Arial"/>
          <w:kern w:val="0"/>
          <w:szCs w:val="24"/>
          <w14:ligatures w14:val="none"/>
        </w:rPr>
        <w:t>.</w:t>
      </w:r>
    </w:p>
    <w:p w14:paraId="55A5BD67" w14:textId="77777777" w:rsidR="00740C82" w:rsidRDefault="00740C82">
      <w:pPr>
        <w:rPr>
          <w:rFonts w:ascii="Arial" w:eastAsia="Times New Roman" w:hAnsi="Arial" w:cs="Arial"/>
          <w:kern w:val="0"/>
          <w:szCs w:val="24"/>
          <w14:ligatures w14:val="none"/>
        </w:rPr>
      </w:pPr>
      <w:r>
        <w:rPr>
          <w:rFonts w:ascii="Arial" w:eastAsia="Times New Roman" w:hAnsi="Arial" w:cs="Arial"/>
          <w:kern w:val="0"/>
          <w:szCs w:val="24"/>
          <w14:ligatures w14:val="none"/>
        </w:rPr>
        <w:br w:type="page"/>
      </w:r>
    </w:p>
    <w:p w14:paraId="2E7C7F82" w14:textId="52E745CD" w:rsidR="00740C82" w:rsidRPr="00740C82" w:rsidRDefault="000F5C89" w:rsidP="00740C82">
      <w:pPr>
        <w:spacing w:after="0" w:line="360" w:lineRule="auto"/>
        <w:contextualSpacing/>
        <w:jc w:val="center"/>
        <w:rPr>
          <w:rFonts w:ascii="Arial" w:eastAsia="Times New Roman" w:hAnsi="Arial" w:cs="Arial"/>
          <w:b/>
          <w:bCs/>
          <w:kern w:val="0"/>
          <w:szCs w:val="24"/>
          <w14:ligatures w14:val="none"/>
        </w:rPr>
      </w:pPr>
      <w:r w:rsidRPr="00740C82">
        <w:rPr>
          <w:rFonts w:ascii="Arial" w:eastAsia="Times New Roman" w:hAnsi="Arial" w:cs="Arial"/>
          <w:b/>
          <w:bCs/>
          <w:kern w:val="0"/>
          <w:szCs w:val="24"/>
          <w14:ligatures w14:val="none"/>
        </w:rPr>
        <w:lastRenderedPageBreak/>
        <w:t>References</w:t>
      </w:r>
    </w:p>
    <w:p w14:paraId="79347C42" w14:textId="77777777" w:rsidR="00740C82" w:rsidRPr="000F5C89" w:rsidRDefault="00740C82" w:rsidP="00740C82">
      <w:pPr>
        <w:spacing w:after="0" w:line="360" w:lineRule="auto"/>
        <w:ind w:left="720" w:hanging="720"/>
        <w:contextualSpacing/>
        <w:jc w:val="both"/>
        <w:rPr>
          <w:rFonts w:ascii="Arial" w:eastAsia="Times New Roman" w:hAnsi="Arial" w:cs="Arial"/>
          <w:kern w:val="0"/>
          <w:szCs w:val="24"/>
          <w14:ligatures w14:val="none"/>
        </w:rPr>
      </w:pPr>
      <w:bookmarkStart w:id="5" w:name="_Hlk166798051"/>
      <w:r w:rsidRPr="000F5C89">
        <w:rPr>
          <w:rFonts w:ascii="Arial" w:eastAsia="Times New Roman" w:hAnsi="Arial" w:cs="Arial"/>
          <w:kern w:val="0"/>
          <w:szCs w:val="24"/>
          <w14:ligatures w14:val="none"/>
        </w:rPr>
        <w:t xml:space="preserve">Cottrell. (2010). </w:t>
      </w:r>
      <w:bookmarkEnd w:id="5"/>
      <w:r w:rsidRPr="000F5C89">
        <w:rPr>
          <w:rFonts w:ascii="Arial" w:eastAsia="Times New Roman" w:hAnsi="Arial" w:cs="Arial"/>
          <w:kern w:val="0"/>
          <w:szCs w:val="24"/>
          <w14:ligatures w14:val="none"/>
        </w:rPr>
        <w:t>Skills for success: the personal development planning handbook (2nd ed.). Palgrave Macmillan.</w:t>
      </w:r>
    </w:p>
    <w:p w14:paraId="6D8FEE9A" w14:textId="6581612C" w:rsidR="00740C82" w:rsidRPr="000F5C89" w:rsidRDefault="00740C82" w:rsidP="00740C82">
      <w:pPr>
        <w:spacing w:after="0" w:line="360" w:lineRule="auto"/>
        <w:ind w:left="720" w:hanging="720"/>
        <w:contextualSpacing/>
        <w:jc w:val="both"/>
        <w:rPr>
          <w:rFonts w:ascii="Arial" w:hAnsi="Arial" w:cs="Arial"/>
        </w:rPr>
      </w:pPr>
      <w:bookmarkStart w:id="6" w:name="_Hlk166798753"/>
      <w:r w:rsidRPr="000F5C89">
        <w:rPr>
          <w:rFonts w:ascii="Arial" w:hAnsi="Arial" w:cs="Arial"/>
        </w:rPr>
        <w:t>Nesamalar</w:t>
      </w:r>
      <w:bookmarkEnd w:id="6"/>
      <w:r w:rsidRPr="000F5C89">
        <w:rPr>
          <w:rFonts w:ascii="Arial" w:hAnsi="Arial" w:cs="Arial"/>
        </w:rPr>
        <w:t xml:space="preserve">, J., Ling, T.P. and Singaram, N., 2022. Time management </w:t>
      </w:r>
      <w:proofErr w:type="spellStart"/>
      <w:r w:rsidRPr="000F5C89">
        <w:rPr>
          <w:rFonts w:ascii="Arial" w:hAnsi="Arial" w:cs="Arial"/>
        </w:rPr>
        <w:t>behaviour</w:t>
      </w:r>
      <w:proofErr w:type="spellEnd"/>
      <w:r w:rsidRPr="000F5C89">
        <w:rPr>
          <w:rFonts w:ascii="Arial" w:hAnsi="Arial" w:cs="Arial"/>
        </w:rPr>
        <w:t xml:space="preserve"> during the COVID-19 pandemic: A focus on higher education students. </w:t>
      </w:r>
      <w:r w:rsidRPr="000F5C89">
        <w:rPr>
          <w:rFonts w:ascii="Arial" w:hAnsi="Arial" w:cs="Arial"/>
          <w:i/>
          <w:iCs/>
        </w:rPr>
        <w:t xml:space="preserve">Asia Pac. J. </w:t>
      </w:r>
      <w:proofErr w:type="spellStart"/>
      <w:r w:rsidRPr="000F5C89">
        <w:rPr>
          <w:rFonts w:ascii="Arial" w:hAnsi="Arial" w:cs="Arial"/>
          <w:i/>
          <w:iCs/>
        </w:rPr>
        <w:t>Futur</w:t>
      </w:r>
      <w:proofErr w:type="spellEnd"/>
      <w:r w:rsidRPr="000F5C89">
        <w:rPr>
          <w:rFonts w:ascii="Arial" w:hAnsi="Arial" w:cs="Arial"/>
          <w:i/>
          <w:iCs/>
        </w:rPr>
        <w:t>. Educ. Soc</w:t>
      </w:r>
      <w:r w:rsidRPr="000F5C89">
        <w:rPr>
          <w:rFonts w:ascii="Arial" w:hAnsi="Arial" w:cs="Arial"/>
        </w:rPr>
        <w:t>, </w:t>
      </w:r>
      <w:r w:rsidRPr="000F5C89">
        <w:rPr>
          <w:rFonts w:ascii="Arial" w:hAnsi="Arial" w:cs="Arial"/>
          <w:i/>
          <w:iCs/>
        </w:rPr>
        <w:t>1</w:t>
      </w:r>
      <w:r w:rsidRPr="000F5C89">
        <w:rPr>
          <w:rFonts w:ascii="Arial" w:hAnsi="Arial" w:cs="Arial"/>
        </w:rPr>
        <w:t>, pp.17-38.</w:t>
      </w:r>
      <w:r w:rsidR="00C856B4">
        <w:rPr>
          <w:rFonts w:ascii="Arial" w:hAnsi="Arial" w:cs="Arial"/>
        </w:rPr>
        <w:t xml:space="preserve"> </w:t>
      </w:r>
      <w:r w:rsidR="00C856B4" w:rsidRPr="00ED42A7">
        <w:rPr>
          <w:rFonts w:ascii="Arial" w:eastAsia="Times New Roman" w:hAnsi="Arial" w:cs="Arial"/>
          <w:kern w:val="0"/>
          <w:szCs w:val="24"/>
          <w14:ligatures w14:val="none"/>
        </w:rPr>
        <w:t xml:space="preserve">[Accessed </w:t>
      </w:r>
      <w:r w:rsidR="00C856B4">
        <w:rPr>
          <w:rFonts w:ascii="Arial" w:eastAsia="Times New Roman" w:hAnsi="Arial" w:cs="Arial"/>
          <w:kern w:val="0"/>
          <w:szCs w:val="24"/>
          <w14:ligatures w14:val="none"/>
        </w:rPr>
        <w:t>16</w:t>
      </w:r>
      <w:r w:rsidR="00C856B4" w:rsidRPr="00ED42A7">
        <w:rPr>
          <w:rFonts w:ascii="Arial" w:eastAsia="Times New Roman" w:hAnsi="Arial" w:cs="Arial"/>
          <w:kern w:val="0"/>
          <w:szCs w:val="24"/>
          <w14:ligatures w14:val="none"/>
        </w:rPr>
        <w:t xml:space="preserve"> </w:t>
      </w:r>
      <w:r w:rsidR="00C856B4">
        <w:rPr>
          <w:rFonts w:ascii="Arial" w:eastAsia="Times New Roman" w:hAnsi="Arial" w:cs="Arial"/>
          <w:kern w:val="0"/>
          <w:szCs w:val="24"/>
          <w14:ligatures w14:val="none"/>
        </w:rPr>
        <w:t>May</w:t>
      </w:r>
      <w:r w:rsidR="00C856B4" w:rsidRPr="00ED42A7">
        <w:rPr>
          <w:rFonts w:ascii="Arial" w:eastAsia="Times New Roman" w:hAnsi="Arial" w:cs="Arial"/>
          <w:kern w:val="0"/>
          <w:szCs w:val="24"/>
          <w14:ligatures w14:val="none"/>
        </w:rPr>
        <w:t>. 202</w:t>
      </w:r>
      <w:r w:rsidR="00C856B4">
        <w:rPr>
          <w:rFonts w:ascii="Arial" w:eastAsia="Times New Roman" w:hAnsi="Arial" w:cs="Arial"/>
          <w:kern w:val="0"/>
          <w:szCs w:val="24"/>
          <w14:ligatures w14:val="none"/>
        </w:rPr>
        <w:t>4</w:t>
      </w:r>
      <w:r w:rsidR="00C856B4" w:rsidRPr="00ED42A7">
        <w:rPr>
          <w:rFonts w:ascii="Arial" w:eastAsia="Times New Roman" w:hAnsi="Arial" w:cs="Arial"/>
          <w:kern w:val="0"/>
          <w:szCs w:val="24"/>
          <w14:ligatures w14:val="none"/>
        </w:rPr>
        <w:t>].</w:t>
      </w:r>
    </w:p>
    <w:p w14:paraId="45C18940" w14:textId="1C5BB1B5" w:rsidR="00740C82" w:rsidRPr="000F5C89" w:rsidRDefault="00740C82" w:rsidP="00740C82">
      <w:pPr>
        <w:spacing w:after="0" w:line="360" w:lineRule="auto"/>
        <w:ind w:left="720" w:hanging="720"/>
        <w:contextualSpacing/>
        <w:jc w:val="both"/>
        <w:rPr>
          <w:rFonts w:ascii="Arial" w:hAnsi="Arial" w:cs="Arial"/>
        </w:rPr>
      </w:pPr>
      <w:bookmarkStart w:id="7" w:name="_Hlk166798081"/>
      <w:r w:rsidRPr="000F5C89">
        <w:rPr>
          <w:rFonts w:ascii="Arial" w:eastAsia="Times New Roman" w:hAnsi="Arial" w:cs="Arial"/>
          <w:kern w:val="0"/>
          <w:szCs w:val="24"/>
          <w14:ligatures w14:val="none"/>
        </w:rPr>
        <w:t xml:space="preserve">Pritchard. (2008). </w:t>
      </w:r>
      <w:bookmarkEnd w:id="7"/>
      <w:r w:rsidRPr="000F5C89">
        <w:rPr>
          <w:rFonts w:ascii="Arial" w:eastAsia="Times New Roman" w:hAnsi="Arial" w:cs="Arial"/>
          <w:kern w:val="0"/>
          <w:szCs w:val="24"/>
          <w14:ligatures w14:val="none"/>
        </w:rPr>
        <w:t>Studying and learning at university [electronic resource]: vital skills for success in your degree (p. 1 online resource (225 p.)). Sage Publications.</w:t>
      </w:r>
      <w:r w:rsidR="00C856B4">
        <w:rPr>
          <w:rFonts w:ascii="Arial" w:eastAsia="Times New Roman" w:hAnsi="Arial" w:cs="Arial"/>
          <w:kern w:val="0"/>
          <w:szCs w:val="24"/>
          <w14:ligatures w14:val="none"/>
        </w:rPr>
        <w:t xml:space="preserve"> </w:t>
      </w:r>
      <w:r w:rsidR="00C856B4" w:rsidRPr="00ED42A7">
        <w:rPr>
          <w:rFonts w:ascii="Arial" w:eastAsia="Times New Roman" w:hAnsi="Arial" w:cs="Arial"/>
          <w:kern w:val="0"/>
          <w:szCs w:val="24"/>
          <w14:ligatures w14:val="none"/>
        </w:rPr>
        <w:t xml:space="preserve">[Accessed </w:t>
      </w:r>
      <w:r w:rsidR="00C856B4">
        <w:rPr>
          <w:rFonts w:ascii="Arial" w:eastAsia="Times New Roman" w:hAnsi="Arial" w:cs="Arial"/>
          <w:kern w:val="0"/>
          <w:szCs w:val="24"/>
          <w14:ligatures w14:val="none"/>
        </w:rPr>
        <w:t>16</w:t>
      </w:r>
      <w:r w:rsidR="00C856B4" w:rsidRPr="00ED42A7">
        <w:rPr>
          <w:rFonts w:ascii="Arial" w:eastAsia="Times New Roman" w:hAnsi="Arial" w:cs="Arial"/>
          <w:kern w:val="0"/>
          <w:szCs w:val="24"/>
          <w14:ligatures w14:val="none"/>
        </w:rPr>
        <w:t xml:space="preserve"> </w:t>
      </w:r>
      <w:r w:rsidR="00C856B4">
        <w:rPr>
          <w:rFonts w:ascii="Arial" w:eastAsia="Times New Roman" w:hAnsi="Arial" w:cs="Arial"/>
          <w:kern w:val="0"/>
          <w:szCs w:val="24"/>
          <w14:ligatures w14:val="none"/>
        </w:rPr>
        <w:t>May</w:t>
      </w:r>
      <w:r w:rsidR="00C856B4" w:rsidRPr="00ED42A7">
        <w:rPr>
          <w:rFonts w:ascii="Arial" w:eastAsia="Times New Roman" w:hAnsi="Arial" w:cs="Arial"/>
          <w:kern w:val="0"/>
          <w:szCs w:val="24"/>
          <w14:ligatures w14:val="none"/>
        </w:rPr>
        <w:t>. 202</w:t>
      </w:r>
      <w:r w:rsidR="00C856B4">
        <w:rPr>
          <w:rFonts w:ascii="Arial" w:eastAsia="Times New Roman" w:hAnsi="Arial" w:cs="Arial"/>
          <w:kern w:val="0"/>
          <w:szCs w:val="24"/>
          <w14:ligatures w14:val="none"/>
        </w:rPr>
        <w:t>4</w:t>
      </w:r>
      <w:r w:rsidR="00C856B4" w:rsidRPr="00ED42A7">
        <w:rPr>
          <w:rFonts w:ascii="Arial" w:eastAsia="Times New Roman" w:hAnsi="Arial" w:cs="Arial"/>
          <w:kern w:val="0"/>
          <w:szCs w:val="24"/>
          <w14:ligatures w14:val="none"/>
        </w:rPr>
        <w:t>].</w:t>
      </w:r>
    </w:p>
    <w:p w14:paraId="2CBB271B" w14:textId="33A5CF6F" w:rsidR="00740C82" w:rsidRDefault="00740C82" w:rsidP="00740C82">
      <w:pPr>
        <w:spacing w:after="0" w:line="360" w:lineRule="auto"/>
        <w:ind w:left="720" w:hanging="720"/>
        <w:contextualSpacing/>
        <w:jc w:val="both"/>
        <w:rPr>
          <w:rFonts w:ascii="Arial" w:eastAsia="Times New Roman" w:hAnsi="Arial" w:cs="Arial"/>
          <w:kern w:val="0"/>
          <w:szCs w:val="24"/>
          <w14:ligatures w14:val="none"/>
        </w:rPr>
      </w:pPr>
      <w:proofErr w:type="spellStart"/>
      <w:r w:rsidRPr="00390B5C">
        <w:rPr>
          <w:rFonts w:ascii="Arial" w:eastAsia="Times New Roman" w:hAnsi="Arial" w:cs="Arial"/>
          <w:kern w:val="0"/>
          <w:szCs w:val="24"/>
          <w14:ligatures w14:val="none"/>
        </w:rPr>
        <w:t>Svartdal</w:t>
      </w:r>
      <w:proofErr w:type="spellEnd"/>
      <w:r w:rsidRPr="00390B5C">
        <w:rPr>
          <w:rFonts w:ascii="Arial" w:eastAsia="Times New Roman" w:hAnsi="Arial" w:cs="Arial"/>
          <w:kern w:val="0"/>
          <w:szCs w:val="24"/>
          <w14:ligatures w14:val="none"/>
        </w:rPr>
        <w:t xml:space="preserve">, F., Dahl, T.I., Gamst-Klaussen, T., </w:t>
      </w:r>
      <w:proofErr w:type="spellStart"/>
      <w:r w:rsidRPr="00390B5C">
        <w:rPr>
          <w:rFonts w:ascii="Arial" w:eastAsia="Times New Roman" w:hAnsi="Arial" w:cs="Arial"/>
          <w:kern w:val="0"/>
          <w:szCs w:val="24"/>
          <w14:ligatures w14:val="none"/>
        </w:rPr>
        <w:t>Koppenborg</w:t>
      </w:r>
      <w:proofErr w:type="spellEnd"/>
      <w:r w:rsidRPr="00390B5C">
        <w:rPr>
          <w:rFonts w:ascii="Arial" w:eastAsia="Times New Roman" w:hAnsi="Arial" w:cs="Arial"/>
          <w:kern w:val="0"/>
          <w:szCs w:val="24"/>
          <w14:ligatures w14:val="none"/>
        </w:rPr>
        <w:t xml:space="preserve">, M. and </w:t>
      </w:r>
      <w:proofErr w:type="spellStart"/>
      <w:r w:rsidRPr="00390B5C">
        <w:rPr>
          <w:rFonts w:ascii="Arial" w:eastAsia="Times New Roman" w:hAnsi="Arial" w:cs="Arial"/>
          <w:kern w:val="0"/>
          <w:szCs w:val="24"/>
          <w14:ligatures w14:val="none"/>
        </w:rPr>
        <w:t>Klingsieck</w:t>
      </w:r>
      <w:proofErr w:type="spellEnd"/>
      <w:r w:rsidRPr="00390B5C">
        <w:rPr>
          <w:rFonts w:ascii="Arial" w:eastAsia="Times New Roman" w:hAnsi="Arial" w:cs="Arial"/>
          <w:kern w:val="0"/>
          <w:szCs w:val="24"/>
          <w14:ligatures w14:val="none"/>
        </w:rPr>
        <w:t xml:space="preserve">, K.B. (2020). How Study Environments Foster Academic Procrastination: Overview and Recommendations. </w:t>
      </w:r>
      <w:r w:rsidRPr="00390B5C">
        <w:rPr>
          <w:rFonts w:ascii="Arial" w:eastAsia="Times New Roman" w:hAnsi="Arial" w:cs="Arial"/>
          <w:i/>
          <w:iCs/>
          <w:kern w:val="0"/>
          <w:szCs w:val="24"/>
          <w14:ligatures w14:val="none"/>
        </w:rPr>
        <w:t>Frontiers in Psychology</w:t>
      </w:r>
      <w:r w:rsidRPr="00390B5C">
        <w:rPr>
          <w:rFonts w:ascii="Arial" w:eastAsia="Times New Roman" w:hAnsi="Arial" w:cs="Arial"/>
          <w:kern w:val="0"/>
          <w:szCs w:val="24"/>
          <w14:ligatures w14:val="none"/>
        </w:rPr>
        <w:t xml:space="preserve">, [online] 11. </w:t>
      </w:r>
      <w:proofErr w:type="spellStart"/>
      <w:r w:rsidRPr="00390B5C">
        <w:rPr>
          <w:rFonts w:ascii="Arial" w:eastAsia="Times New Roman" w:hAnsi="Arial" w:cs="Arial"/>
          <w:kern w:val="0"/>
          <w:szCs w:val="24"/>
          <w14:ligatures w14:val="none"/>
        </w:rPr>
        <w:t>doi</w:t>
      </w:r>
      <w:proofErr w:type="spellEnd"/>
      <w:r w:rsidRPr="00390B5C">
        <w:rPr>
          <w:rFonts w:ascii="Arial" w:eastAsia="Times New Roman" w:hAnsi="Arial" w:cs="Arial"/>
          <w:kern w:val="0"/>
          <w:szCs w:val="24"/>
          <w14:ligatures w14:val="none"/>
        </w:rPr>
        <w:t>:</w:t>
      </w:r>
      <w:r w:rsidR="00946828">
        <w:rPr>
          <w:rFonts w:ascii="Arial" w:eastAsia="Times New Roman" w:hAnsi="Arial" w:cs="Arial"/>
          <w:kern w:val="0"/>
          <w:szCs w:val="24"/>
          <w14:ligatures w14:val="none"/>
        </w:rPr>
        <w:t xml:space="preserve"> </w:t>
      </w:r>
      <w:hyperlink r:id="rId6" w:history="1">
        <w:r w:rsidR="00946828" w:rsidRPr="00F15FFE">
          <w:rPr>
            <w:rStyle w:val="Hyperlink"/>
            <w:rFonts w:ascii="Arial" w:eastAsia="Times New Roman" w:hAnsi="Arial" w:cs="Arial"/>
            <w:kern w:val="0"/>
            <w:szCs w:val="24"/>
            <w14:ligatures w14:val="none"/>
          </w:rPr>
          <w:t>https://doi.org/10.3389/fpsyg.2020.540910</w:t>
        </w:r>
      </w:hyperlink>
      <w:r w:rsidRPr="00390B5C">
        <w:rPr>
          <w:rFonts w:ascii="Arial" w:eastAsia="Times New Roman" w:hAnsi="Arial" w:cs="Arial"/>
          <w:kern w:val="0"/>
          <w:szCs w:val="24"/>
          <w14:ligatures w14:val="none"/>
        </w:rPr>
        <w:t>.</w:t>
      </w:r>
      <w:r w:rsidR="00946828">
        <w:rPr>
          <w:rFonts w:ascii="Arial" w:eastAsia="Times New Roman" w:hAnsi="Arial" w:cs="Arial"/>
          <w:kern w:val="0"/>
          <w:szCs w:val="24"/>
          <w14:ligatures w14:val="none"/>
        </w:rPr>
        <w:t xml:space="preserve"> </w:t>
      </w:r>
    </w:p>
    <w:p w14:paraId="5C67F461" w14:textId="77777777" w:rsidR="00740C82" w:rsidRDefault="00740C82">
      <w:pPr>
        <w:rPr>
          <w:rFonts w:ascii="Arial" w:eastAsia="Times New Roman" w:hAnsi="Arial" w:cs="Arial"/>
          <w:kern w:val="0"/>
          <w:szCs w:val="24"/>
          <w14:ligatures w14:val="none"/>
        </w:rPr>
      </w:pPr>
      <w:r>
        <w:rPr>
          <w:rFonts w:ascii="Arial" w:eastAsia="Times New Roman" w:hAnsi="Arial" w:cs="Arial"/>
          <w:kern w:val="0"/>
          <w:szCs w:val="24"/>
          <w14:ligatures w14:val="none"/>
        </w:rPr>
        <w:br w:type="page"/>
      </w:r>
    </w:p>
    <w:p w14:paraId="40A676AD" w14:textId="2D2AA6D3" w:rsidR="00740C82" w:rsidRDefault="00740C82" w:rsidP="00740C82">
      <w:pPr>
        <w:spacing w:after="0" w:line="360" w:lineRule="auto"/>
        <w:ind w:left="720" w:hanging="720"/>
        <w:contextualSpacing/>
        <w:jc w:val="center"/>
        <w:rPr>
          <w:rFonts w:ascii="Arial" w:eastAsia="Times New Roman" w:hAnsi="Arial" w:cs="Arial"/>
          <w:b/>
          <w:bCs/>
          <w:kern w:val="0"/>
          <w:szCs w:val="24"/>
          <w14:ligatures w14:val="none"/>
        </w:rPr>
      </w:pPr>
      <w:r>
        <w:rPr>
          <w:rFonts w:ascii="Arial" w:eastAsia="Times New Roman" w:hAnsi="Arial" w:cs="Arial"/>
          <w:b/>
          <w:bCs/>
          <w:kern w:val="0"/>
          <w:szCs w:val="24"/>
          <w14:ligatures w14:val="none"/>
        </w:rPr>
        <w:lastRenderedPageBreak/>
        <w:t>Element 2</w:t>
      </w:r>
    </w:p>
    <w:p w14:paraId="51413FC6" w14:textId="2BC12A1E" w:rsidR="000F5C89" w:rsidRPr="00740C82" w:rsidRDefault="00B97516" w:rsidP="00740C82">
      <w:pPr>
        <w:spacing w:after="0" w:line="360" w:lineRule="auto"/>
        <w:ind w:left="720" w:hanging="720"/>
        <w:contextualSpacing/>
        <w:jc w:val="both"/>
        <w:rPr>
          <w:rFonts w:ascii="Arial" w:eastAsia="Times New Roman" w:hAnsi="Arial" w:cs="Arial"/>
          <w:kern w:val="0"/>
          <w:szCs w:val="24"/>
          <w14:ligatures w14:val="none"/>
        </w:rPr>
      </w:pPr>
      <w:r>
        <w:rPr>
          <w:rFonts w:ascii="Arial" w:eastAsia="Times New Roman" w:hAnsi="Arial" w:cs="Arial"/>
          <w:b/>
          <w:bCs/>
          <w:kern w:val="0"/>
          <w:szCs w:val="24"/>
          <w14:ligatures w14:val="none"/>
        </w:rPr>
        <w:t xml:space="preserve">                                                        </w:t>
      </w:r>
      <w:r w:rsidR="000F5C89" w:rsidRPr="004A72F5">
        <w:rPr>
          <w:rFonts w:ascii="Arial" w:eastAsia="Times New Roman" w:hAnsi="Arial" w:cs="Arial"/>
          <w:b/>
          <w:bCs/>
          <w:kern w:val="0"/>
          <w:szCs w:val="24"/>
          <w14:ligatures w14:val="none"/>
        </w:rPr>
        <w:t xml:space="preserve">Academic </w:t>
      </w:r>
      <w:r w:rsidR="000F5C89" w:rsidRPr="000F5C89">
        <w:rPr>
          <w:rFonts w:ascii="Arial" w:eastAsia="Times New Roman" w:hAnsi="Arial" w:cs="Arial"/>
          <w:b/>
          <w:bCs/>
          <w:kern w:val="0"/>
          <w:szCs w:val="24"/>
          <w14:ligatures w14:val="none"/>
        </w:rPr>
        <w:t>Writing</w:t>
      </w:r>
    </w:p>
    <w:p w14:paraId="5A25A525" w14:textId="16014863" w:rsidR="004A72F5" w:rsidRPr="004A72F5" w:rsidRDefault="004A72F5" w:rsidP="00B97516">
      <w:pPr>
        <w:spacing w:after="0" w:line="360" w:lineRule="auto"/>
        <w:contextualSpacing/>
        <w:jc w:val="both"/>
        <w:rPr>
          <w:rFonts w:ascii="Arial" w:eastAsia="Times New Roman" w:hAnsi="Arial" w:cs="Arial"/>
          <w:kern w:val="0"/>
          <w:szCs w:val="24"/>
          <w14:ligatures w14:val="none"/>
        </w:rPr>
      </w:pPr>
      <w:r w:rsidRPr="004A72F5">
        <w:rPr>
          <w:rFonts w:ascii="Arial" w:eastAsia="Times New Roman" w:hAnsi="Arial" w:cs="Arial"/>
          <w:kern w:val="0"/>
          <w:szCs w:val="24"/>
          <w14:ligatures w14:val="none"/>
        </w:rPr>
        <w:t xml:space="preserve">Academic writing is a formal type of writing that involves the argumentation of ideas and research ideas or results in a clear, concise, and coherent manner. It is used in scholarly disciplines. It has guidelines and set norms regarding the language used, citing sources, and generally formatting and referencing (Numan </w:t>
      </w:r>
      <w:proofErr w:type="spellStart"/>
      <w:r w:rsidRPr="004A72F5">
        <w:rPr>
          <w:rFonts w:ascii="Arial" w:eastAsia="Times New Roman" w:hAnsi="Arial" w:cs="Arial"/>
          <w:kern w:val="0"/>
          <w:szCs w:val="24"/>
          <w14:ligatures w14:val="none"/>
        </w:rPr>
        <w:t>Khazaal</w:t>
      </w:r>
      <w:proofErr w:type="spellEnd"/>
      <w:r w:rsidRPr="004A72F5">
        <w:rPr>
          <w:rFonts w:ascii="Arial" w:eastAsia="Times New Roman" w:hAnsi="Arial" w:cs="Arial"/>
          <w:kern w:val="0"/>
          <w:szCs w:val="24"/>
          <w14:ligatures w14:val="none"/>
        </w:rPr>
        <w:t>, 2019). Genres of academic writing include essays, research papers, literature reviews, and dissertations. Each type entails its own requirements and expectations.</w:t>
      </w:r>
    </w:p>
    <w:p w14:paraId="4EE3564D" w14:textId="7D827E99" w:rsidR="004A72F5" w:rsidRPr="004A72F5" w:rsidRDefault="004A72F5" w:rsidP="00B97516">
      <w:pPr>
        <w:spacing w:after="0" w:line="360" w:lineRule="auto"/>
        <w:contextualSpacing/>
        <w:jc w:val="both"/>
        <w:rPr>
          <w:rFonts w:ascii="Arial" w:eastAsia="Times New Roman" w:hAnsi="Arial" w:cs="Arial"/>
          <w:kern w:val="0"/>
          <w:szCs w:val="24"/>
          <w14:ligatures w14:val="none"/>
        </w:rPr>
      </w:pPr>
      <w:r w:rsidRPr="004A72F5">
        <w:rPr>
          <w:rFonts w:ascii="Arial" w:eastAsia="Times New Roman" w:hAnsi="Arial" w:cs="Arial"/>
          <w:kern w:val="0"/>
          <w:szCs w:val="24"/>
          <w14:ligatures w14:val="none"/>
        </w:rPr>
        <w:t>Academic writing is one of the bases of higher education, and more so through which the exchange of ideas is passed on to develop critical thinking and skills crucial to academia and professional life. The essence of academic writing goes beyond disciplinary limitations in shaping intellectual discussion in fields, preparing individuals to meet many demands in the modern world.</w:t>
      </w:r>
      <w:r w:rsidR="000F5C89" w:rsidRPr="000F5C89">
        <w:rPr>
          <w:rFonts w:ascii="Arial" w:eastAsia="Times New Roman" w:hAnsi="Arial" w:cs="Arial"/>
          <w:kern w:val="0"/>
          <w:szCs w:val="24"/>
          <w14:ligatures w14:val="none"/>
        </w:rPr>
        <w:t xml:space="preserve"> </w:t>
      </w:r>
      <w:r w:rsidRPr="004A72F5">
        <w:rPr>
          <w:rFonts w:ascii="Arial" w:eastAsia="Times New Roman" w:hAnsi="Arial" w:cs="Arial"/>
          <w:kern w:val="0"/>
          <w:szCs w:val="24"/>
          <w14:ligatures w14:val="none"/>
        </w:rPr>
        <w:t>In the first place, academic writing is very useful for communicating ideas. It offers a structured communication channel for any scholar to express themselves adequately regarding thoughts, theories, and findings from research. Clear and simple writing helps bring forth complex ideas, making it easy to understand and interact with colleagues within and outside the academic field (</w:t>
      </w:r>
      <w:proofErr w:type="spellStart"/>
      <w:r w:rsidRPr="004A72F5">
        <w:rPr>
          <w:rFonts w:ascii="Arial" w:eastAsia="Times New Roman" w:hAnsi="Arial" w:cs="Arial"/>
          <w:kern w:val="0"/>
          <w:szCs w:val="24"/>
          <w14:ligatures w14:val="none"/>
        </w:rPr>
        <w:t>Writernjerih</w:t>
      </w:r>
      <w:proofErr w:type="spellEnd"/>
      <w:r w:rsidRPr="004A72F5">
        <w:rPr>
          <w:rFonts w:ascii="Arial" w:eastAsia="Times New Roman" w:hAnsi="Arial" w:cs="Arial"/>
          <w:kern w:val="0"/>
          <w:szCs w:val="24"/>
          <w14:ligatures w14:val="none"/>
        </w:rPr>
        <w:t>, 2023). Essentially, academic writing is the bridge that connects people, allowing them to share knowledge, generate ideas, and move on this collective journey toward the truth and understanding of a field.</w:t>
      </w:r>
    </w:p>
    <w:p w14:paraId="33AD49CF" w14:textId="23E0A880" w:rsidR="004A72F5" w:rsidRPr="004A72F5" w:rsidRDefault="004A72F5" w:rsidP="00B97516">
      <w:pPr>
        <w:spacing w:after="0" w:line="360" w:lineRule="auto"/>
        <w:contextualSpacing/>
        <w:jc w:val="both"/>
        <w:rPr>
          <w:rFonts w:ascii="Arial" w:eastAsia="Times New Roman" w:hAnsi="Arial" w:cs="Arial"/>
          <w:kern w:val="0"/>
          <w:szCs w:val="24"/>
          <w14:ligatures w14:val="none"/>
        </w:rPr>
      </w:pPr>
      <w:r w:rsidRPr="004A72F5">
        <w:rPr>
          <w:rFonts w:ascii="Arial" w:eastAsia="Times New Roman" w:hAnsi="Arial" w:cs="Arial"/>
          <w:kern w:val="0"/>
          <w:szCs w:val="24"/>
          <w14:ligatures w14:val="none"/>
        </w:rPr>
        <w:t>Moreover, academic writing enables one to sharpen critical thinking skills that go a long way toward dealing with the complications of the modern world. This comes through rigorous analysis, evaluation, and synthesis of information and learning to structure well-reasoned arguments premised on evidence and logic (</w:t>
      </w:r>
      <w:proofErr w:type="spellStart"/>
      <w:r w:rsidRPr="004A72F5">
        <w:rPr>
          <w:rFonts w:ascii="Arial" w:eastAsia="Times New Roman" w:hAnsi="Arial" w:cs="Arial"/>
          <w:kern w:val="0"/>
          <w:szCs w:val="24"/>
          <w14:ligatures w14:val="none"/>
        </w:rPr>
        <w:t>Writernjerih</w:t>
      </w:r>
      <w:proofErr w:type="spellEnd"/>
      <w:r w:rsidRPr="004A72F5">
        <w:rPr>
          <w:rFonts w:ascii="Arial" w:eastAsia="Times New Roman" w:hAnsi="Arial" w:cs="Arial"/>
          <w:kern w:val="0"/>
          <w:szCs w:val="24"/>
          <w14:ligatures w14:val="none"/>
        </w:rPr>
        <w:t>, 2023). Academic writing challenges are significant, as they help individuals question assumptions, consider alternative perspectives, and make informed decisions, developing the ability to think critically and perceptively. In an era inundated with information, the capacity to evaluate the credibility and validity of sources is paramount, and academic writing equips individuals with the tools to navigate this terrain adeptly.</w:t>
      </w:r>
    </w:p>
    <w:p w14:paraId="19F55CD8" w14:textId="77777777" w:rsidR="004A72F5" w:rsidRPr="004A72F5" w:rsidRDefault="004A72F5" w:rsidP="00B97516">
      <w:pPr>
        <w:spacing w:after="0" w:line="360" w:lineRule="auto"/>
        <w:contextualSpacing/>
        <w:jc w:val="both"/>
        <w:rPr>
          <w:rFonts w:ascii="Arial" w:eastAsia="Times New Roman" w:hAnsi="Arial" w:cs="Arial"/>
          <w:kern w:val="0"/>
          <w:szCs w:val="24"/>
          <w14:ligatures w14:val="none"/>
        </w:rPr>
      </w:pPr>
      <w:r w:rsidRPr="004A72F5">
        <w:rPr>
          <w:rFonts w:ascii="Arial" w:eastAsia="Times New Roman" w:hAnsi="Arial" w:cs="Arial"/>
          <w:kern w:val="0"/>
          <w:szCs w:val="24"/>
          <w14:ligatures w14:val="none"/>
        </w:rPr>
        <w:t xml:space="preserve">According to Tus (2020, p. 12), academic writing is a crucible that one goes through to hone writing and time management, which are critical in academia and beyond. One of </w:t>
      </w:r>
      <w:r w:rsidRPr="004A72F5">
        <w:rPr>
          <w:rFonts w:ascii="Arial" w:eastAsia="Times New Roman" w:hAnsi="Arial" w:cs="Arial"/>
          <w:kern w:val="0"/>
          <w:szCs w:val="24"/>
          <w14:ligatures w14:val="none"/>
        </w:rPr>
        <w:lastRenderedPageBreak/>
        <w:t>the hallmarks of scholarship lies in the ability to express ideas through written communication that is palatable to the reader, and academic writing trains one for this (Emden, 2016). By synthesizing complex information into coherent stories, one becomes adept at expressing oneself clearly and strongly, sensing an audience and purpose, which is key in professional life.</w:t>
      </w:r>
    </w:p>
    <w:p w14:paraId="4587FDD4" w14:textId="77777777" w:rsidR="00740C82" w:rsidRDefault="004A72F5" w:rsidP="00B97516">
      <w:pPr>
        <w:spacing w:after="0" w:line="360" w:lineRule="auto"/>
        <w:contextualSpacing/>
        <w:jc w:val="both"/>
        <w:rPr>
          <w:rFonts w:ascii="Arial" w:eastAsia="Times New Roman" w:hAnsi="Arial" w:cs="Arial"/>
          <w:kern w:val="0"/>
          <w:szCs w:val="24"/>
          <w14:ligatures w14:val="none"/>
        </w:rPr>
      </w:pPr>
      <w:r w:rsidRPr="004A72F5">
        <w:rPr>
          <w:rFonts w:ascii="Arial" w:eastAsia="Times New Roman" w:hAnsi="Arial" w:cs="Arial"/>
          <w:kern w:val="0"/>
          <w:szCs w:val="24"/>
          <w14:ligatures w14:val="none"/>
        </w:rPr>
        <w:t>Additionally, academic writing helps an individual understand the essence of time management, which is imperative and applies to almost every aspect of life. The process of academic writing is, by its nature, challenging and requires tremendous planning, organization, and the observance of deadlines—in other words, it is aimed at inculcating discipline and responsibility. Proper time management teaches students resilience, adaptability, and resourcefulness; these are considered desirable qualities in today's fast-paced world. Academic writing also cultivates intellectual humility, the appreciation of the effort involved in any intellectual task, and the difficulty of gaining knowledge (Heston, 2023). Through interacting with varied perspectives, synthesizing diverse sources, and forming complex arguments, one learns to present their argument with sensitivity, open-mindedness, and respect for the plurality of ideas.</w:t>
      </w:r>
    </w:p>
    <w:p w14:paraId="5996B78A" w14:textId="77777777" w:rsidR="00740C82" w:rsidRDefault="00740C82">
      <w:pPr>
        <w:rPr>
          <w:rFonts w:ascii="Arial" w:eastAsia="Times New Roman" w:hAnsi="Arial" w:cs="Arial"/>
          <w:kern w:val="0"/>
          <w:szCs w:val="24"/>
          <w14:ligatures w14:val="none"/>
        </w:rPr>
      </w:pPr>
      <w:r>
        <w:rPr>
          <w:rFonts w:ascii="Arial" w:eastAsia="Times New Roman" w:hAnsi="Arial" w:cs="Arial"/>
          <w:kern w:val="0"/>
          <w:szCs w:val="24"/>
          <w14:ligatures w14:val="none"/>
        </w:rPr>
        <w:br w:type="page"/>
      </w:r>
    </w:p>
    <w:p w14:paraId="5084F2D9" w14:textId="0D218277" w:rsidR="000F5C89" w:rsidRPr="00740C82" w:rsidRDefault="000F5C89" w:rsidP="00740C82">
      <w:pPr>
        <w:spacing w:after="0" w:line="360" w:lineRule="auto"/>
        <w:contextualSpacing/>
        <w:jc w:val="center"/>
        <w:rPr>
          <w:rFonts w:ascii="Arial" w:eastAsia="Times New Roman" w:hAnsi="Arial" w:cs="Arial"/>
          <w:b/>
          <w:bCs/>
          <w:kern w:val="0"/>
          <w:szCs w:val="24"/>
          <w14:ligatures w14:val="none"/>
        </w:rPr>
      </w:pPr>
      <w:r w:rsidRPr="00740C82">
        <w:rPr>
          <w:rFonts w:ascii="Arial" w:eastAsia="Times New Roman" w:hAnsi="Arial" w:cs="Arial"/>
          <w:b/>
          <w:bCs/>
          <w:kern w:val="0"/>
          <w:szCs w:val="24"/>
          <w14:ligatures w14:val="none"/>
        </w:rPr>
        <w:lastRenderedPageBreak/>
        <w:t>References</w:t>
      </w:r>
    </w:p>
    <w:p w14:paraId="7EBDA382" w14:textId="1EBB1A1F" w:rsidR="00740C82" w:rsidRPr="000F5C89" w:rsidRDefault="00740C82" w:rsidP="00740C82">
      <w:pPr>
        <w:spacing w:after="0" w:line="360" w:lineRule="auto"/>
        <w:ind w:left="720" w:hanging="720"/>
        <w:contextualSpacing/>
        <w:jc w:val="both"/>
        <w:rPr>
          <w:rFonts w:ascii="Arial" w:eastAsia="Times New Roman" w:hAnsi="Arial" w:cs="Arial"/>
          <w:kern w:val="0"/>
          <w:szCs w:val="24"/>
          <w14:ligatures w14:val="none"/>
        </w:rPr>
      </w:pPr>
      <w:r w:rsidRPr="00390B5C">
        <w:rPr>
          <w:rFonts w:ascii="Arial" w:eastAsia="Times New Roman" w:hAnsi="Arial" w:cs="Arial"/>
          <w:kern w:val="0"/>
          <w:szCs w:val="24"/>
          <w14:ligatures w14:val="none"/>
        </w:rPr>
        <w:t xml:space="preserve">Heston, T.F. (2023). Foundations of Scholarly Writing. </w:t>
      </w:r>
      <w:r w:rsidRPr="00390B5C">
        <w:rPr>
          <w:rFonts w:ascii="Arial" w:eastAsia="Times New Roman" w:hAnsi="Arial" w:cs="Arial"/>
          <w:i/>
          <w:iCs/>
          <w:kern w:val="0"/>
          <w:szCs w:val="24"/>
          <w14:ligatures w14:val="none"/>
        </w:rPr>
        <w:t>Social Science Research Network</w:t>
      </w:r>
      <w:r w:rsidRPr="00390B5C">
        <w:rPr>
          <w:rFonts w:ascii="Arial" w:eastAsia="Times New Roman" w:hAnsi="Arial" w:cs="Arial"/>
          <w:kern w:val="0"/>
          <w:szCs w:val="24"/>
          <w14:ligatures w14:val="none"/>
        </w:rPr>
        <w:t xml:space="preserve">. [online] </w:t>
      </w:r>
      <w:proofErr w:type="spellStart"/>
      <w:r w:rsidRPr="00390B5C">
        <w:rPr>
          <w:rFonts w:ascii="Arial" w:eastAsia="Times New Roman" w:hAnsi="Arial" w:cs="Arial"/>
          <w:kern w:val="0"/>
          <w:szCs w:val="24"/>
          <w14:ligatures w14:val="none"/>
        </w:rPr>
        <w:t>doi</w:t>
      </w:r>
      <w:proofErr w:type="spellEnd"/>
      <w:r w:rsidRPr="00390B5C">
        <w:rPr>
          <w:rFonts w:ascii="Arial" w:eastAsia="Times New Roman" w:hAnsi="Arial" w:cs="Arial"/>
          <w:kern w:val="0"/>
          <w:szCs w:val="24"/>
          <w14:ligatures w14:val="none"/>
        </w:rPr>
        <w:t>:</w:t>
      </w:r>
      <w:r w:rsidR="00946828">
        <w:rPr>
          <w:rFonts w:ascii="Arial" w:eastAsia="Times New Roman" w:hAnsi="Arial" w:cs="Arial"/>
          <w:kern w:val="0"/>
          <w:szCs w:val="24"/>
          <w14:ligatures w14:val="none"/>
        </w:rPr>
        <w:t xml:space="preserve"> </w:t>
      </w:r>
      <w:hyperlink r:id="rId7" w:history="1">
        <w:r w:rsidR="00946828" w:rsidRPr="00F15FFE">
          <w:rPr>
            <w:rStyle w:val="Hyperlink"/>
            <w:rFonts w:ascii="Arial" w:eastAsia="Times New Roman" w:hAnsi="Arial" w:cs="Arial"/>
            <w:kern w:val="0"/>
            <w:szCs w:val="24"/>
            <w14:ligatures w14:val="none"/>
          </w:rPr>
          <w:t>https://doi.org/10.2139/ssrn.4653380</w:t>
        </w:r>
      </w:hyperlink>
      <w:r w:rsidRPr="00390B5C">
        <w:rPr>
          <w:rFonts w:ascii="Arial" w:eastAsia="Times New Roman" w:hAnsi="Arial" w:cs="Arial"/>
          <w:kern w:val="0"/>
          <w:szCs w:val="24"/>
          <w14:ligatures w14:val="none"/>
        </w:rPr>
        <w:t>.</w:t>
      </w:r>
      <w:r w:rsidR="00946828">
        <w:rPr>
          <w:rFonts w:ascii="Arial" w:eastAsia="Times New Roman" w:hAnsi="Arial" w:cs="Arial"/>
          <w:kern w:val="0"/>
          <w:szCs w:val="24"/>
          <w14:ligatures w14:val="none"/>
        </w:rPr>
        <w:t xml:space="preserve"> </w:t>
      </w:r>
    </w:p>
    <w:p w14:paraId="4C36BF17" w14:textId="015F05C8" w:rsidR="00740C82" w:rsidRPr="000F5C89" w:rsidRDefault="00740C82" w:rsidP="00740C82">
      <w:pPr>
        <w:pStyle w:val="NormalWeb"/>
        <w:spacing w:before="0" w:beforeAutospacing="0" w:after="0" w:afterAutospacing="0" w:line="360" w:lineRule="auto"/>
        <w:ind w:left="720" w:hanging="720"/>
        <w:contextualSpacing/>
        <w:jc w:val="both"/>
        <w:rPr>
          <w:rFonts w:ascii="Arial" w:hAnsi="Arial" w:cs="Arial"/>
          <w14:ligatures w14:val="none"/>
        </w:rPr>
      </w:pPr>
      <w:r w:rsidRPr="000F5C89">
        <w:rPr>
          <w:rFonts w:ascii="Arial" w:hAnsi="Arial" w:cs="Arial"/>
          <w14:ligatures w14:val="none"/>
        </w:rPr>
        <w:t xml:space="preserve">Numan </w:t>
      </w:r>
      <w:proofErr w:type="spellStart"/>
      <w:r w:rsidRPr="000F5C89">
        <w:rPr>
          <w:rFonts w:ascii="Arial" w:hAnsi="Arial" w:cs="Arial"/>
          <w14:ligatures w14:val="none"/>
        </w:rPr>
        <w:t>Khazaal</w:t>
      </w:r>
      <w:proofErr w:type="spellEnd"/>
      <w:r w:rsidRPr="000F5C89">
        <w:rPr>
          <w:rFonts w:ascii="Arial" w:hAnsi="Arial" w:cs="Arial"/>
          <w14:ligatures w14:val="none"/>
        </w:rPr>
        <w:t xml:space="preserve">, E. (2019). Improving Postgraduates’ Academic Writing Skills with Summarizing Strategy. </w:t>
      </w:r>
      <w:r w:rsidRPr="000F5C89">
        <w:rPr>
          <w:rFonts w:ascii="Arial" w:hAnsi="Arial" w:cs="Arial"/>
          <w:i/>
          <w:iCs/>
          <w14:ligatures w14:val="none"/>
        </w:rPr>
        <w:t>Arab World English Journal</w:t>
      </w:r>
      <w:r w:rsidRPr="000F5C89">
        <w:rPr>
          <w:rFonts w:ascii="Arial" w:hAnsi="Arial" w:cs="Arial"/>
          <w14:ligatures w14:val="none"/>
        </w:rPr>
        <w:t xml:space="preserve">, 10(3), pp.413–428. </w:t>
      </w:r>
      <w:proofErr w:type="spellStart"/>
      <w:r w:rsidRPr="000F5C89">
        <w:rPr>
          <w:rFonts w:ascii="Arial" w:hAnsi="Arial" w:cs="Arial"/>
          <w14:ligatures w14:val="none"/>
        </w:rPr>
        <w:t>doi</w:t>
      </w:r>
      <w:proofErr w:type="spellEnd"/>
      <w:r w:rsidRPr="000F5C89">
        <w:rPr>
          <w:rFonts w:ascii="Arial" w:hAnsi="Arial" w:cs="Arial"/>
          <w14:ligatures w14:val="none"/>
        </w:rPr>
        <w:t>:</w:t>
      </w:r>
      <w:r w:rsidR="00946828">
        <w:rPr>
          <w:rFonts w:ascii="Arial" w:hAnsi="Arial" w:cs="Arial"/>
          <w14:ligatures w14:val="none"/>
        </w:rPr>
        <w:t xml:space="preserve"> </w:t>
      </w:r>
      <w:hyperlink r:id="rId8" w:history="1">
        <w:r w:rsidR="00946828" w:rsidRPr="00F15FFE">
          <w:rPr>
            <w:rStyle w:val="Hyperlink"/>
            <w:rFonts w:ascii="Arial" w:hAnsi="Arial" w:cs="Arial"/>
            <w14:ligatures w14:val="none"/>
          </w:rPr>
          <w:t>https://doi.org/10.24093/awej/vol10no3.29</w:t>
        </w:r>
      </w:hyperlink>
      <w:r w:rsidRPr="000F5C89">
        <w:rPr>
          <w:rFonts w:ascii="Arial" w:hAnsi="Arial" w:cs="Arial"/>
          <w14:ligatures w14:val="none"/>
        </w:rPr>
        <w:t>.</w:t>
      </w:r>
      <w:r w:rsidR="00946828">
        <w:rPr>
          <w:rFonts w:ascii="Arial" w:hAnsi="Arial" w:cs="Arial"/>
          <w14:ligatures w14:val="none"/>
        </w:rPr>
        <w:t xml:space="preserve"> </w:t>
      </w:r>
    </w:p>
    <w:p w14:paraId="6B4DC1C6" w14:textId="48578FF5" w:rsidR="00740C82" w:rsidRPr="000F5C89" w:rsidRDefault="00740C82" w:rsidP="00740C82">
      <w:pPr>
        <w:spacing w:after="0" w:line="360" w:lineRule="auto"/>
        <w:ind w:left="720" w:hanging="720"/>
        <w:contextualSpacing/>
        <w:jc w:val="both"/>
        <w:rPr>
          <w:rFonts w:ascii="Arial" w:eastAsia="Times New Roman" w:hAnsi="Arial" w:cs="Arial"/>
          <w:kern w:val="0"/>
          <w:szCs w:val="24"/>
          <w14:ligatures w14:val="none"/>
        </w:rPr>
      </w:pPr>
      <w:bookmarkStart w:id="8" w:name="_Hlk166799842"/>
      <w:r w:rsidRPr="000F5C89">
        <w:rPr>
          <w:rFonts w:ascii="Arial" w:eastAsia="Times New Roman" w:hAnsi="Arial" w:cs="Arial"/>
          <w:kern w:val="0"/>
          <w:szCs w:val="24"/>
          <w14:ligatures w14:val="none"/>
        </w:rPr>
        <w:t xml:space="preserve">Tus, J. (2020). </w:t>
      </w:r>
      <w:bookmarkEnd w:id="8"/>
      <w:r w:rsidRPr="000F5C89">
        <w:rPr>
          <w:rFonts w:ascii="Arial" w:eastAsia="Times New Roman" w:hAnsi="Arial" w:cs="Arial"/>
          <w:kern w:val="0"/>
          <w:szCs w:val="24"/>
          <w14:ligatures w14:val="none"/>
        </w:rPr>
        <w:t>The influence of study attitudes and study habits on the academic performance of the students. </w:t>
      </w:r>
      <w:r w:rsidRPr="000F5C89">
        <w:rPr>
          <w:rFonts w:ascii="Arial" w:eastAsia="Times New Roman" w:hAnsi="Arial" w:cs="Arial"/>
          <w:i/>
          <w:iCs/>
          <w:kern w:val="0"/>
          <w:szCs w:val="24"/>
          <w14:ligatures w14:val="none"/>
        </w:rPr>
        <w:t>International Journal of all research writings</w:t>
      </w:r>
      <w:r w:rsidRPr="000F5C89">
        <w:rPr>
          <w:rFonts w:ascii="Arial" w:eastAsia="Times New Roman" w:hAnsi="Arial" w:cs="Arial"/>
          <w:kern w:val="0"/>
          <w:szCs w:val="24"/>
          <w14:ligatures w14:val="none"/>
        </w:rPr>
        <w:t>, </w:t>
      </w:r>
      <w:r w:rsidRPr="000F5C89">
        <w:rPr>
          <w:rFonts w:ascii="Arial" w:eastAsia="Times New Roman" w:hAnsi="Arial" w:cs="Arial"/>
          <w:i/>
          <w:iCs/>
          <w:kern w:val="0"/>
          <w:szCs w:val="24"/>
          <w14:ligatures w14:val="none"/>
        </w:rPr>
        <w:t>2</w:t>
      </w:r>
      <w:r w:rsidRPr="000F5C89">
        <w:rPr>
          <w:rFonts w:ascii="Arial" w:eastAsia="Times New Roman" w:hAnsi="Arial" w:cs="Arial"/>
          <w:kern w:val="0"/>
          <w:szCs w:val="24"/>
          <w14:ligatures w14:val="none"/>
        </w:rPr>
        <w:t>(4), 11-32.</w:t>
      </w:r>
      <w:r w:rsidR="00C856B4">
        <w:rPr>
          <w:rFonts w:ascii="Arial" w:eastAsia="Times New Roman" w:hAnsi="Arial" w:cs="Arial"/>
          <w:kern w:val="0"/>
          <w:szCs w:val="24"/>
          <w14:ligatures w14:val="none"/>
        </w:rPr>
        <w:t xml:space="preserve"> </w:t>
      </w:r>
      <w:r w:rsidR="00C856B4" w:rsidRPr="00ED42A7">
        <w:rPr>
          <w:rFonts w:ascii="Arial" w:eastAsia="Times New Roman" w:hAnsi="Arial" w:cs="Arial"/>
          <w:kern w:val="0"/>
          <w:szCs w:val="24"/>
          <w14:ligatures w14:val="none"/>
        </w:rPr>
        <w:t xml:space="preserve">[Accessed </w:t>
      </w:r>
      <w:r w:rsidR="00C856B4">
        <w:rPr>
          <w:rFonts w:ascii="Arial" w:eastAsia="Times New Roman" w:hAnsi="Arial" w:cs="Arial"/>
          <w:kern w:val="0"/>
          <w:szCs w:val="24"/>
          <w14:ligatures w14:val="none"/>
        </w:rPr>
        <w:t>16</w:t>
      </w:r>
      <w:r w:rsidR="00C856B4" w:rsidRPr="00ED42A7">
        <w:rPr>
          <w:rFonts w:ascii="Arial" w:eastAsia="Times New Roman" w:hAnsi="Arial" w:cs="Arial"/>
          <w:kern w:val="0"/>
          <w:szCs w:val="24"/>
          <w14:ligatures w14:val="none"/>
        </w:rPr>
        <w:t xml:space="preserve"> </w:t>
      </w:r>
      <w:r w:rsidR="00C856B4">
        <w:rPr>
          <w:rFonts w:ascii="Arial" w:eastAsia="Times New Roman" w:hAnsi="Arial" w:cs="Arial"/>
          <w:kern w:val="0"/>
          <w:szCs w:val="24"/>
          <w14:ligatures w14:val="none"/>
        </w:rPr>
        <w:t>May</w:t>
      </w:r>
      <w:r w:rsidR="00C856B4" w:rsidRPr="00ED42A7">
        <w:rPr>
          <w:rFonts w:ascii="Arial" w:eastAsia="Times New Roman" w:hAnsi="Arial" w:cs="Arial"/>
          <w:kern w:val="0"/>
          <w:szCs w:val="24"/>
          <w14:ligatures w14:val="none"/>
        </w:rPr>
        <w:t>. 202</w:t>
      </w:r>
      <w:r w:rsidR="00C856B4">
        <w:rPr>
          <w:rFonts w:ascii="Arial" w:eastAsia="Times New Roman" w:hAnsi="Arial" w:cs="Arial"/>
          <w:kern w:val="0"/>
          <w:szCs w:val="24"/>
          <w14:ligatures w14:val="none"/>
        </w:rPr>
        <w:t>4</w:t>
      </w:r>
      <w:r w:rsidR="00C856B4" w:rsidRPr="00ED42A7">
        <w:rPr>
          <w:rFonts w:ascii="Arial" w:eastAsia="Times New Roman" w:hAnsi="Arial" w:cs="Arial"/>
          <w:kern w:val="0"/>
          <w:szCs w:val="24"/>
          <w14:ligatures w14:val="none"/>
        </w:rPr>
        <w:t>].</w:t>
      </w:r>
    </w:p>
    <w:p w14:paraId="210FC2C4" w14:textId="77777777" w:rsidR="00740C82" w:rsidRDefault="00740C82" w:rsidP="00740C82">
      <w:pPr>
        <w:spacing w:after="0" w:line="360" w:lineRule="auto"/>
        <w:ind w:left="720" w:hanging="720"/>
        <w:contextualSpacing/>
        <w:jc w:val="both"/>
        <w:rPr>
          <w:rFonts w:ascii="Arial" w:eastAsia="Times New Roman" w:hAnsi="Arial" w:cs="Arial"/>
          <w:kern w:val="0"/>
          <w:szCs w:val="24"/>
          <w14:ligatures w14:val="none"/>
        </w:rPr>
      </w:pPr>
      <w:bookmarkStart w:id="9" w:name="_Hlk166798244"/>
      <w:r w:rsidRPr="000F5C89">
        <w:rPr>
          <w:rFonts w:ascii="Arial" w:eastAsia="Times New Roman" w:hAnsi="Arial" w:cs="Arial"/>
          <w:kern w:val="0"/>
          <w:szCs w:val="24"/>
          <w14:ligatures w14:val="none"/>
        </w:rPr>
        <w:t xml:space="preserve">Van Emden. (2016). </w:t>
      </w:r>
      <w:bookmarkEnd w:id="9"/>
      <w:r w:rsidRPr="000F5C89">
        <w:rPr>
          <w:rFonts w:ascii="Arial" w:eastAsia="Times New Roman" w:hAnsi="Arial" w:cs="Arial"/>
          <w:kern w:val="0"/>
          <w:szCs w:val="24"/>
          <w14:ligatures w14:val="none"/>
        </w:rPr>
        <w:t>Presentation skills for students (Becker, Ed.; Third edition., p. 1 online resource (vii, 166 pages). Palgrave.</w:t>
      </w:r>
    </w:p>
    <w:p w14:paraId="74AF9A2A" w14:textId="494875B7" w:rsidR="00740C82" w:rsidRPr="000F5C89" w:rsidRDefault="00740C82" w:rsidP="00740C82">
      <w:pPr>
        <w:spacing w:after="0" w:line="360" w:lineRule="auto"/>
        <w:ind w:left="720" w:hanging="720"/>
        <w:contextualSpacing/>
        <w:jc w:val="both"/>
        <w:rPr>
          <w:rFonts w:ascii="Arial" w:eastAsia="Times New Roman" w:hAnsi="Arial" w:cs="Arial"/>
          <w:kern w:val="0"/>
          <w:szCs w:val="24"/>
          <w14:ligatures w14:val="none"/>
        </w:rPr>
      </w:pPr>
      <w:proofErr w:type="spellStart"/>
      <w:r w:rsidRPr="00390B5C">
        <w:rPr>
          <w:rFonts w:ascii="Arial" w:eastAsia="Times New Roman" w:hAnsi="Arial" w:cs="Arial"/>
          <w:kern w:val="0"/>
          <w:szCs w:val="24"/>
          <w14:ligatures w14:val="none"/>
        </w:rPr>
        <w:t>Writernjerih</w:t>
      </w:r>
      <w:proofErr w:type="spellEnd"/>
      <w:r w:rsidRPr="00390B5C">
        <w:rPr>
          <w:rFonts w:ascii="Arial" w:eastAsia="Times New Roman" w:hAnsi="Arial" w:cs="Arial"/>
          <w:kern w:val="0"/>
          <w:szCs w:val="24"/>
          <w14:ligatures w14:val="none"/>
        </w:rPr>
        <w:t xml:space="preserve"> (2023). </w:t>
      </w:r>
      <w:r w:rsidRPr="00390B5C">
        <w:rPr>
          <w:rFonts w:ascii="Arial" w:eastAsia="Times New Roman" w:hAnsi="Arial" w:cs="Arial"/>
          <w:i/>
          <w:iCs/>
          <w:kern w:val="0"/>
          <w:szCs w:val="24"/>
          <w14:ligatures w14:val="none"/>
        </w:rPr>
        <w:t>The Importance of Academic Writing</w:t>
      </w:r>
      <w:r w:rsidRPr="00390B5C">
        <w:rPr>
          <w:rFonts w:ascii="Arial" w:eastAsia="Times New Roman" w:hAnsi="Arial" w:cs="Arial"/>
          <w:kern w:val="0"/>
          <w:szCs w:val="24"/>
          <w14:ligatures w14:val="none"/>
        </w:rPr>
        <w:t xml:space="preserve">. [online] Medium. Available at: </w:t>
      </w:r>
      <w:hyperlink r:id="rId9" w:history="1">
        <w:r w:rsidRPr="0097197B">
          <w:rPr>
            <w:rStyle w:val="Hyperlink"/>
            <w:rFonts w:ascii="Arial" w:eastAsia="Times New Roman" w:hAnsi="Arial" w:cs="Arial"/>
            <w:color w:val="000000" w:themeColor="text1"/>
            <w:kern w:val="0"/>
            <w:szCs w:val="24"/>
            <w14:ligatures w14:val="none"/>
          </w:rPr>
          <w:t>https://medium.com/@writernjerih/the-importance-of-academic-writing-3a6d75a8db36</w:t>
        </w:r>
      </w:hyperlink>
      <w:r w:rsidRPr="0097197B">
        <w:rPr>
          <w:rFonts w:ascii="Arial" w:eastAsia="Times New Roman" w:hAnsi="Arial" w:cs="Arial"/>
          <w:color w:val="000000" w:themeColor="text1"/>
          <w:kern w:val="0"/>
          <w:szCs w:val="24"/>
          <w14:ligatures w14:val="none"/>
        </w:rPr>
        <w:t>.</w:t>
      </w:r>
      <w:r w:rsidR="00C856B4">
        <w:rPr>
          <w:rFonts w:ascii="Arial" w:eastAsia="Times New Roman" w:hAnsi="Arial" w:cs="Arial"/>
          <w:color w:val="000000" w:themeColor="text1"/>
          <w:kern w:val="0"/>
          <w:szCs w:val="24"/>
          <w14:ligatures w14:val="none"/>
        </w:rPr>
        <w:t xml:space="preserve"> </w:t>
      </w:r>
      <w:r w:rsidR="00C856B4" w:rsidRPr="00ED42A7">
        <w:rPr>
          <w:rFonts w:ascii="Arial" w:eastAsia="Times New Roman" w:hAnsi="Arial" w:cs="Arial"/>
          <w:kern w:val="0"/>
          <w:szCs w:val="24"/>
          <w14:ligatures w14:val="none"/>
        </w:rPr>
        <w:t xml:space="preserve">[Accessed </w:t>
      </w:r>
      <w:r w:rsidR="00C856B4">
        <w:rPr>
          <w:rFonts w:ascii="Arial" w:eastAsia="Times New Roman" w:hAnsi="Arial" w:cs="Arial"/>
          <w:kern w:val="0"/>
          <w:szCs w:val="24"/>
          <w14:ligatures w14:val="none"/>
        </w:rPr>
        <w:t>3 Oct</w:t>
      </w:r>
      <w:r w:rsidR="00C856B4" w:rsidRPr="00ED42A7">
        <w:rPr>
          <w:rFonts w:ascii="Arial" w:eastAsia="Times New Roman" w:hAnsi="Arial" w:cs="Arial"/>
          <w:kern w:val="0"/>
          <w:szCs w:val="24"/>
          <w14:ligatures w14:val="none"/>
        </w:rPr>
        <w:t>. 202</w:t>
      </w:r>
      <w:r w:rsidR="00C856B4">
        <w:rPr>
          <w:rFonts w:ascii="Arial" w:eastAsia="Times New Roman" w:hAnsi="Arial" w:cs="Arial"/>
          <w:kern w:val="0"/>
          <w:szCs w:val="24"/>
          <w14:ligatures w14:val="none"/>
        </w:rPr>
        <w:t>3</w:t>
      </w:r>
      <w:r w:rsidR="00C856B4" w:rsidRPr="00ED42A7">
        <w:rPr>
          <w:rFonts w:ascii="Arial" w:eastAsia="Times New Roman" w:hAnsi="Arial" w:cs="Arial"/>
          <w:kern w:val="0"/>
          <w:szCs w:val="24"/>
          <w14:ligatures w14:val="none"/>
        </w:rPr>
        <w:t>].</w:t>
      </w:r>
    </w:p>
    <w:p w14:paraId="2971823D" w14:textId="77777777" w:rsidR="00740C82" w:rsidRDefault="00740C82">
      <w:pPr>
        <w:rPr>
          <w:rFonts w:ascii="Arial" w:eastAsia="Times New Roman" w:hAnsi="Arial" w:cs="Arial"/>
          <w:kern w:val="0"/>
          <w:szCs w:val="24"/>
          <w14:ligatures w14:val="none"/>
        </w:rPr>
      </w:pPr>
      <w:r>
        <w:rPr>
          <w:rFonts w:ascii="Arial" w:eastAsia="Times New Roman" w:hAnsi="Arial" w:cs="Arial"/>
          <w:kern w:val="0"/>
          <w:szCs w:val="24"/>
          <w14:ligatures w14:val="none"/>
        </w:rPr>
        <w:br w:type="page"/>
      </w:r>
    </w:p>
    <w:p w14:paraId="0A33510C" w14:textId="09272617" w:rsidR="00740C82" w:rsidRDefault="00740C82" w:rsidP="00740C82">
      <w:pPr>
        <w:spacing w:after="0" w:line="360" w:lineRule="auto"/>
        <w:ind w:left="720" w:hanging="720"/>
        <w:contextualSpacing/>
        <w:jc w:val="center"/>
        <w:rPr>
          <w:rFonts w:ascii="Arial" w:eastAsia="Times New Roman" w:hAnsi="Arial" w:cs="Arial"/>
          <w:b/>
          <w:bCs/>
          <w:kern w:val="0"/>
          <w:szCs w:val="24"/>
          <w14:ligatures w14:val="none"/>
        </w:rPr>
      </w:pPr>
      <w:r>
        <w:rPr>
          <w:rFonts w:ascii="Arial" w:eastAsia="Times New Roman" w:hAnsi="Arial" w:cs="Arial"/>
          <w:b/>
          <w:bCs/>
          <w:kern w:val="0"/>
          <w:szCs w:val="24"/>
          <w14:ligatures w14:val="none"/>
        </w:rPr>
        <w:lastRenderedPageBreak/>
        <w:t>Element 3</w:t>
      </w:r>
    </w:p>
    <w:p w14:paraId="7750A709" w14:textId="1F42EC15" w:rsidR="000F5C89" w:rsidRPr="00740C82" w:rsidRDefault="00B97516" w:rsidP="00740C82">
      <w:pPr>
        <w:spacing w:after="0" w:line="360" w:lineRule="auto"/>
        <w:ind w:left="720" w:hanging="720"/>
        <w:contextualSpacing/>
        <w:jc w:val="both"/>
        <w:rPr>
          <w:rFonts w:ascii="Arial" w:eastAsia="Times New Roman" w:hAnsi="Arial" w:cs="Arial"/>
          <w:kern w:val="0"/>
          <w:szCs w:val="24"/>
          <w14:ligatures w14:val="none"/>
        </w:rPr>
      </w:pPr>
      <w:r>
        <w:rPr>
          <w:rFonts w:ascii="Arial" w:eastAsia="Times New Roman" w:hAnsi="Arial" w:cs="Arial"/>
          <w:b/>
          <w:bCs/>
          <w:kern w:val="0"/>
          <w:szCs w:val="24"/>
          <w14:ligatures w14:val="none"/>
        </w:rPr>
        <w:t xml:space="preserve">                                                        </w:t>
      </w:r>
      <w:r w:rsidR="000F5C89" w:rsidRPr="000F5C89">
        <w:rPr>
          <w:rFonts w:ascii="Arial" w:eastAsia="Times New Roman" w:hAnsi="Arial" w:cs="Arial"/>
          <w:b/>
          <w:bCs/>
          <w:kern w:val="0"/>
          <w:szCs w:val="24"/>
          <w14:ligatures w14:val="none"/>
        </w:rPr>
        <w:t>Critical Thinking</w:t>
      </w:r>
    </w:p>
    <w:p w14:paraId="639139C0" w14:textId="37DB68CF" w:rsidR="004A72F5" w:rsidRPr="004A72F5" w:rsidRDefault="004A72F5" w:rsidP="00B97516">
      <w:pPr>
        <w:spacing w:after="0" w:line="360" w:lineRule="auto"/>
        <w:contextualSpacing/>
        <w:jc w:val="both"/>
        <w:rPr>
          <w:rFonts w:ascii="Arial" w:eastAsia="Times New Roman" w:hAnsi="Arial" w:cs="Arial"/>
          <w:kern w:val="0"/>
          <w:szCs w:val="24"/>
          <w14:ligatures w14:val="none"/>
        </w:rPr>
      </w:pPr>
      <w:r w:rsidRPr="004A72F5">
        <w:rPr>
          <w:rFonts w:ascii="Arial" w:eastAsia="Times New Roman" w:hAnsi="Arial" w:cs="Arial"/>
          <w:kern w:val="0"/>
          <w:szCs w:val="24"/>
          <w14:ligatures w14:val="none"/>
        </w:rPr>
        <w:t>According to Alsaleh (2020, p. 21), critical thinking is an active and skillful process of conceptualizing, applying, analyzing, synthesizing, and evaluating information to reach a justified judgment and conclusion. It involves questioning assumptions, being unbiased, looking at empirical evidence, and being open to alternative viewpoints. In the learning context, critical thinking is important in that it makes it possible to operate with ideas that, though having a great deal of complexity, are valid in producing high-quality work.</w:t>
      </w:r>
    </w:p>
    <w:p w14:paraId="567D76EE" w14:textId="1CC0FEF7" w:rsidR="00F10C33" w:rsidRPr="00F10C33" w:rsidRDefault="00E50616" w:rsidP="00B97516">
      <w:pPr>
        <w:spacing w:after="0" w:line="360" w:lineRule="auto"/>
        <w:contextualSpacing/>
        <w:jc w:val="both"/>
        <w:rPr>
          <w:rFonts w:ascii="Arial" w:eastAsia="Times New Roman" w:hAnsi="Arial" w:cs="Arial"/>
          <w:kern w:val="0"/>
          <w:szCs w:val="24"/>
          <w14:ligatures w14:val="none"/>
        </w:rPr>
      </w:pPr>
      <w:r w:rsidRPr="00E50616">
        <w:rPr>
          <w:rFonts w:ascii="Arial" w:eastAsia="Times New Roman" w:hAnsi="Arial" w:cs="Arial"/>
          <w:kern w:val="0"/>
          <w:szCs w:val="24"/>
          <w14:ligatures w14:val="none"/>
        </w:rPr>
        <w:t>Critical thinking is of paramount importance for any academic work because it involves recognizing assumptions, refuting biases, analyzing, and evaluating, as well as the production of knowledge through integration. Information evaluation and analysis are the other main points of critical thinking. This requires the decomposition of content to get to the information that appears to be relevant, accurate, and credible. In this procedure, the individuals determine the strengths and weaknesses in the arguments, theories, or research findings, which are aimed at proper decision-making and contributing academic discussions.</w:t>
      </w:r>
      <w:r>
        <w:rPr>
          <w:rFonts w:ascii="Arial" w:eastAsia="Times New Roman" w:hAnsi="Arial" w:cs="Arial"/>
          <w:kern w:val="0"/>
          <w:szCs w:val="24"/>
          <w14:ligatures w14:val="none"/>
        </w:rPr>
        <w:t xml:space="preserve"> </w:t>
      </w:r>
      <w:r w:rsidR="00F10C33" w:rsidRPr="00F10C33">
        <w:rPr>
          <w:rFonts w:ascii="Arial" w:eastAsia="Times New Roman" w:hAnsi="Arial" w:cs="Arial"/>
          <w:kern w:val="0"/>
          <w:szCs w:val="24"/>
          <w14:ligatures w14:val="none"/>
        </w:rPr>
        <w:t>Another crucial component of critical thinking is the identification of assumptions and biases (Alfaro-Lefevre, 2019). A person must identify the beliefs and biases in a piece of information or an argument. Interrogating these underlying assumptions and biases helps one avoid the trappings of logical fallacies and ensures the integrity of academic work. This process allows one to maintain an objective stance and promotes the development of well-rounded, unbiased perspectives.</w:t>
      </w:r>
    </w:p>
    <w:p w14:paraId="425E4266" w14:textId="77777777" w:rsidR="00740C82" w:rsidRDefault="004A72F5" w:rsidP="00B97516">
      <w:pPr>
        <w:spacing w:after="0" w:line="360" w:lineRule="auto"/>
        <w:contextualSpacing/>
        <w:jc w:val="both"/>
        <w:rPr>
          <w:rFonts w:ascii="Arial" w:eastAsia="Times New Roman" w:hAnsi="Arial" w:cs="Arial"/>
          <w:kern w:val="0"/>
          <w:szCs w:val="24"/>
          <w14:ligatures w14:val="none"/>
        </w:rPr>
      </w:pPr>
      <w:r w:rsidRPr="004A72F5">
        <w:rPr>
          <w:rFonts w:ascii="Arial" w:eastAsia="Times New Roman" w:hAnsi="Arial" w:cs="Arial"/>
          <w:kern w:val="0"/>
          <w:szCs w:val="24"/>
          <w14:ligatures w14:val="none"/>
        </w:rPr>
        <w:t>In addition, the process of critical thinking usually involves the synthesis of knowledge with application. The person must synthesize and apply what he learns from several sources to a new context. One may contribute meaningfully to academic discourse by consolidating all sorts of information. New insights may be generated, and well-supported arguments may be built from such synthesis and presented coherently and logically (Saleh, 2019). Critical thinking enhances rigor in analysis, recognition, and challenging of biases, as well as the development of synthesis in information; thus, quality increases in academic work. Therefore, acquiring these critical thinking skills enables one to make their academic work research-based, logically argued, and well-presented intellectually for some real impact in the areas studied.</w:t>
      </w:r>
    </w:p>
    <w:p w14:paraId="5546740A" w14:textId="77777777" w:rsidR="00740C82" w:rsidRDefault="004A72F5" w:rsidP="00B97516">
      <w:pPr>
        <w:spacing w:after="0" w:line="360" w:lineRule="auto"/>
        <w:contextualSpacing/>
        <w:jc w:val="both"/>
        <w:rPr>
          <w:rFonts w:ascii="Arial" w:eastAsia="Times New Roman" w:hAnsi="Arial" w:cs="Arial"/>
          <w:kern w:val="0"/>
          <w:szCs w:val="24"/>
          <w14:ligatures w14:val="none"/>
        </w:rPr>
      </w:pPr>
      <w:r w:rsidRPr="004A72F5">
        <w:rPr>
          <w:rFonts w:ascii="Arial" w:eastAsia="Times New Roman" w:hAnsi="Arial" w:cs="Arial"/>
          <w:kern w:val="0"/>
          <w:szCs w:val="24"/>
          <w14:ligatures w14:val="none"/>
        </w:rPr>
        <w:lastRenderedPageBreak/>
        <w:t>Critical thinking greatly enhances the quality of work by promoting close analysis, clear thought, and a lack of bias. First, it promotes deep, active, and relevant analysis of all information to ascertain its truth and reliability. A person will produce well-informed and intellectually sound output by challenging assumptions and weighing the evidence. Secondly, critical thinking fosters clarity in thought by building logical, defensible arguments. One can communicate an idea clearly and persuasively by discovering logical gaps and drawing evidence-based conclusions. Finally, critical thinking helps reduce bias by urging individuals to recognize and challenge biases inherent to sources or arguments. Recognizing potential biases and providing a balanced analysis, one respects academic integrity and advances scholarly discourse (Manikandan et al., 2024). In essence, critical thinking improves the quality of work by promoting deep analysis, clear thinking, and the reduction of bias. Where a person uses critical thinking, their work will be well-researched, logically sound, and intellectually rigorous, hence befitting the general advancement of the body of knowledge in their respective fields.</w:t>
      </w:r>
    </w:p>
    <w:p w14:paraId="150A566D" w14:textId="77777777" w:rsidR="00740C82" w:rsidRDefault="00740C82">
      <w:pPr>
        <w:rPr>
          <w:rFonts w:ascii="Arial" w:eastAsia="Times New Roman" w:hAnsi="Arial" w:cs="Arial"/>
          <w:kern w:val="0"/>
          <w:szCs w:val="24"/>
          <w14:ligatures w14:val="none"/>
        </w:rPr>
      </w:pPr>
      <w:r>
        <w:rPr>
          <w:rFonts w:ascii="Arial" w:eastAsia="Times New Roman" w:hAnsi="Arial" w:cs="Arial"/>
          <w:kern w:val="0"/>
          <w:szCs w:val="24"/>
          <w14:ligatures w14:val="none"/>
        </w:rPr>
        <w:br w:type="page"/>
      </w:r>
    </w:p>
    <w:p w14:paraId="3A2B143B" w14:textId="0ADE8112" w:rsidR="000F5C89" w:rsidRPr="00740C82" w:rsidRDefault="000F5C89" w:rsidP="00740C82">
      <w:pPr>
        <w:spacing w:after="0" w:line="360" w:lineRule="auto"/>
        <w:contextualSpacing/>
        <w:jc w:val="center"/>
        <w:rPr>
          <w:rFonts w:ascii="Arial" w:eastAsia="Times New Roman" w:hAnsi="Arial" w:cs="Arial"/>
          <w:b/>
          <w:bCs/>
          <w:kern w:val="0"/>
          <w:szCs w:val="24"/>
          <w14:ligatures w14:val="none"/>
        </w:rPr>
      </w:pPr>
      <w:r w:rsidRPr="00740C82">
        <w:rPr>
          <w:rFonts w:ascii="Arial" w:eastAsia="Times New Roman" w:hAnsi="Arial" w:cs="Arial"/>
          <w:b/>
          <w:bCs/>
          <w:kern w:val="0"/>
          <w:szCs w:val="24"/>
          <w14:ligatures w14:val="none"/>
        </w:rPr>
        <w:lastRenderedPageBreak/>
        <w:t>References</w:t>
      </w:r>
    </w:p>
    <w:p w14:paraId="67EFE295" w14:textId="77777777" w:rsidR="00740C82" w:rsidRPr="000F5C89" w:rsidRDefault="00740C82" w:rsidP="00740C82">
      <w:pPr>
        <w:spacing w:after="0" w:line="360" w:lineRule="auto"/>
        <w:ind w:left="720" w:hanging="720"/>
        <w:contextualSpacing/>
        <w:jc w:val="both"/>
        <w:rPr>
          <w:rFonts w:ascii="Arial" w:eastAsia="Times New Roman" w:hAnsi="Arial" w:cs="Arial"/>
          <w:kern w:val="0"/>
          <w:szCs w:val="24"/>
          <w14:ligatures w14:val="none"/>
        </w:rPr>
      </w:pPr>
      <w:r w:rsidRPr="00390B5C">
        <w:rPr>
          <w:rFonts w:ascii="Arial" w:eastAsia="Times New Roman" w:hAnsi="Arial" w:cs="Arial"/>
          <w:kern w:val="0"/>
          <w:szCs w:val="24"/>
          <w14:ligatures w14:val="none"/>
        </w:rPr>
        <w:t xml:space="preserve">Alfaro-Lefevre, R. (2019). </w:t>
      </w:r>
      <w:r w:rsidRPr="00390B5C">
        <w:rPr>
          <w:rFonts w:ascii="Arial" w:eastAsia="Times New Roman" w:hAnsi="Arial" w:cs="Arial"/>
          <w:i/>
          <w:iCs/>
          <w:kern w:val="0"/>
          <w:szCs w:val="24"/>
          <w14:ligatures w14:val="none"/>
        </w:rPr>
        <w:t>Critical Thinking, Clinical Reasoning, and Clinical Judgment E-Book: Critical Thinking, Clinical Reasoning, and Clinical Judgment E-Book</w:t>
      </w:r>
      <w:r w:rsidRPr="00390B5C">
        <w:rPr>
          <w:rFonts w:ascii="Arial" w:eastAsia="Times New Roman" w:hAnsi="Arial" w:cs="Arial"/>
          <w:kern w:val="0"/>
          <w:szCs w:val="24"/>
          <w14:ligatures w14:val="none"/>
        </w:rPr>
        <w:t xml:space="preserve">. [online] </w:t>
      </w:r>
      <w:r w:rsidRPr="00390B5C">
        <w:rPr>
          <w:rFonts w:ascii="Arial" w:eastAsia="Times New Roman" w:hAnsi="Arial" w:cs="Arial"/>
          <w:i/>
          <w:iCs/>
          <w:kern w:val="0"/>
          <w:szCs w:val="24"/>
          <w14:ligatures w14:val="none"/>
        </w:rPr>
        <w:t>Google Books</w:t>
      </w:r>
      <w:r w:rsidRPr="00390B5C">
        <w:rPr>
          <w:rFonts w:ascii="Arial" w:eastAsia="Times New Roman" w:hAnsi="Arial" w:cs="Arial"/>
          <w:kern w:val="0"/>
          <w:szCs w:val="24"/>
          <w14:ligatures w14:val="none"/>
        </w:rPr>
        <w:t>. Elsevier Health Sciences. Available at: https://books.google.com/books?hl=en&amp;lr=&amp;id=pt6kDwAAQBAJ&amp;oi=fnd&amp;pg=PP1&amp;dq=Critical+thinking+plays+a+vital+role+in+enhancing+the+quality+of+work+&amp;ots=gE6i24jbxx&amp;sig=scjLt3qoIvRNLFR4HTUlcI3awGs [Accessed 16 May 2024].</w:t>
      </w:r>
    </w:p>
    <w:p w14:paraId="78D4584D" w14:textId="77777777" w:rsidR="00740C82" w:rsidRPr="000F5C89" w:rsidRDefault="00740C82" w:rsidP="00740C82">
      <w:pPr>
        <w:spacing w:after="0" w:line="360" w:lineRule="auto"/>
        <w:ind w:left="720" w:hanging="720"/>
        <w:contextualSpacing/>
        <w:jc w:val="both"/>
        <w:rPr>
          <w:rFonts w:ascii="Arial" w:eastAsia="Times New Roman" w:hAnsi="Arial" w:cs="Arial"/>
          <w:kern w:val="0"/>
          <w:szCs w:val="24"/>
          <w14:ligatures w14:val="none"/>
        </w:rPr>
      </w:pPr>
      <w:r w:rsidRPr="00390B5C">
        <w:rPr>
          <w:rFonts w:ascii="Arial" w:eastAsia="Times New Roman" w:hAnsi="Arial" w:cs="Arial"/>
          <w:kern w:val="0"/>
          <w:szCs w:val="24"/>
          <w14:ligatures w14:val="none"/>
        </w:rPr>
        <w:t xml:space="preserve">Alsaleh, N. (2020). Teaching Critical Thinking Skills: Literature Review. </w:t>
      </w:r>
      <w:r w:rsidRPr="00390B5C">
        <w:rPr>
          <w:rFonts w:ascii="Arial" w:eastAsia="Times New Roman" w:hAnsi="Arial" w:cs="Arial"/>
          <w:i/>
          <w:iCs/>
          <w:kern w:val="0"/>
          <w:szCs w:val="24"/>
          <w14:ligatures w14:val="none"/>
        </w:rPr>
        <w:t>The Turkish Online Journal of Educational Technology</w:t>
      </w:r>
      <w:r w:rsidRPr="00390B5C">
        <w:rPr>
          <w:rFonts w:ascii="Arial" w:eastAsia="Times New Roman" w:hAnsi="Arial" w:cs="Arial"/>
          <w:kern w:val="0"/>
          <w:szCs w:val="24"/>
          <w14:ligatures w14:val="none"/>
        </w:rPr>
        <w:t xml:space="preserve">, [online] 19(1). Available at: </w:t>
      </w:r>
      <w:hyperlink r:id="rId10" w:history="1">
        <w:r w:rsidRPr="00390B5C">
          <w:rPr>
            <w:rStyle w:val="Hyperlink"/>
            <w:rFonts w:ascii="Arial" w:eastAsia="Times New Roman" w:hAnsi="Arial" w:cs="Arial"/>
            <w:kern w:val="0"/>
            <w:szCs w:val="24"/>
            <w14:ligatures w14:val="none"/>
          </w:rPr>
          <w:t>https://files.eric.ed.gov/fulltext/EJ1239945.pdf</w:t>
        </w:r>
      </w:hyperlink>
      <w:r w:rsidRPr="00390B5C">
        <w:rPr>
          <w:rFonts w:ascii="Arial" w:eastAsia="Times New Roman" w:hAnsi="Arial" w:cs="Arial"/>
          <w:kern w:val="0"/>
          <w:szCs w:val="24"/>
          <w14:ligatures w14:val="none"/>
        </w:rPr>
        <w:t>.</w:t>
      </w:r>
    </w:p>
    <w:p w14:paraId="054C6A94" w14:textId="533466E8" w:rsidR="00740C82" w:rsidRPr="00390B5C" w:rsidRDefault="00740C82" w:rsidP="00740C82">
      <w:pPr>
        <w:spacing w:after="0" w:line="360" w:lineRule="auto"/>
        <w:ind w:left="720" w:hanging="720"/>
        <w:contextualSpacing/>
        <w:jc w:val="both"/>
        <w:rPr>
          <w:rFonts w:ascii="Arial" w:eastAsia="Times New Roman" w:hAnsi="Arial" w:cs="Arial"/>
          <w:kern w:val="0"/>
          <w:szCs w:val="24"/>
          <w14:ligatures w14:val="none"/>
        </w:rPr>
      </w:pPr>
      <w:r w:rsidRPr="00390B5C">
        <w:rPr>
          <w:rFonts w:ascii="Arial" w:eastAsia="Times New Roman" w:hAnsi="Arial" w:cs="Arial"/>
          <w:kern w:val="0"/>
          <w:szCs w:val="24"/>
          <w14:ligatures w14:val="none"/>
        </w:rPr>
        <w:t xml:space="preserve">Saleh, S.E. (2019). CRITICAL THINKING AS A 21st CENTURY SKILL: CONCEPTIONS, IMPLEMENTATION AND CHALLENGES IN THE EFL CLASSROOM. </w:t>
      </w:r>
      <w:r w:rsidRPr="00390B5C">
        <w:rPr>
          <w:rFonts w:ascii="Arial" w:eastAsia="Times New Roman" w:hAnsi="Arial" w:cs="Arial"/>
          <w:i/>
          <w:iCs/>
          <w:kern w:val="0"/>
          <w:szCs w:val="24"/>
          <w14:ligatures w14:val="none"/>
        </w:rPr>
        <w:t>European Journal of Foreign Language Teaching</w:t>
      </w:r>
      <w:r w:rsidRPr="00390B5C">
        <w:rPr>
          <w:rFonts w:ascii="Arial" w:eastAsia="Times New Roman" w:hAnsi="Arial" w:cs="Arial"/>
          <w:kern w:val="0"/>
          <w:szCs w:val="24"/>
          <w14:ligatures w14:val="none"/>
        </w:rPr>
        <w:t xml:space="preserve">, [online] 0(0). </w:t>
      </w:r>
      <w:proofErr w:type="spellStart"/>
      <w:r w:rsidRPr="00390B5C">
        <w:rPr>
          <w:rFonts w:ascii="Arial" w:eastAsia="Times New Roman" w:hAnsi="Arial" w:cs="Arial"/>
          <w:kern w:val="0"/>
          <w:szCs w:val="24"/>
          <w14:ligatures w14:val="none"/>
        </w:rPr>
        <w:t>doi</w:t>
      </w:r>
      <w:proofErr w:type="spellEnd"/>
      <w:r w:rsidRPr="00390B5C">
        <w:rPr>
          <w:rFonts w:ascii="Arial" w:eastAsia="Times New Roman" w:hAnsi="Arial" w:cs="Arial"/>
          <w:kern w:val="0"/>
          <w:szCs w:val="24"/>
          <w14:ligatures w14:val="none"/>
        </w:rPr>
        <w:t>:</w:t>
      </w:r>
      <w:r w:rsidR="00946828">
        <w:rPr>
          <w:rFonts w:ascii="Arial" w:eastAsia="Times New Roman" w:hAnsi="Arial" w:cs="Arial"/>
          <w:kern w:val="0"/>
          <w:szCs w:val="24"/>
          <w14:ligatures w14:val="none"/>
        </w:rPr>
        <w:t xml:space="preserve"> </w:t>
      </w:r>
      <w:hyperlink r:id="rId11" w:history="1">
        <w:r w:rsidR="00946828" w:rsidRPr="00F15FFE">
          <w:rPr>
            <w:rStyle w:val="Hyperlink"/>
            <w:rFonts w:ascii="Arial" w:eastAsia="Times New Roman" w:hAnsi="Arial" w:cs="Arial"/>
            <w:kern w:val="0"/>
            <w:szCs w:val="24"/>
            <w14:ligatures w14:val="none"/>
          </w:rPr>
          <w:t>https://doi.org/10.46827/ejfl.v0i0.2209</w:t>
        </w:r>
      </w:hyperlink>
      <w:r w:rsidRPr="00390B5C">
        <w:rPr>
          <w:rFonts w:ascii="Arial" w:eastAsia="Times New Roman" w:hAnsi="Arial" w:cs="Arial"/>
          <w:kern w:val="0"/>
          <w:szCs w:val="24"/>
          <w14:ligatures w14:val="none"/>
        </w:rPr>
        <w:t>.</w:t>
      </w:r>
      <w:r w:rsidR="00946828">
        <w:rPr>
          <w:rFonts w:ascii="Arial" w:eastAsia="Times New Roman" w:hAnsi="Arial" w:cs="Arial"/>
          <w:kern w:val="0"/>
          <w:szCs w:val="24"/>
          <w14:ligatures w14:val="none"/>
        </w:rPr>
        <w:t xml:space="preserve"> </w:t>
      </w:r>
    </w:p>
    <w:p w14:paraId="5FA152C1" w14:textId="3C651C36" w:rsidR="00740C82" w:rsidRPr="00390B5C" w:rsidRDefault="00740C82" w:rsidP="00740C82">
      <w:pPr>
        <w:spacing w:after="0" w:line="360" w:lineRule="auto"/>
        <w:ind w:left="720" w:hanging="720"/>
        <w:contextualSpacing/>
        <w:jc w:val="both"/>
        <w:rPr>
          <w:rFonts w:ascii="Arial" w:eastAsia="Times New Roman" w:hAnsi="Arial" w:cs="Arial"/>
          <w:kern w:val="0"/>
          <w:szCs w:val="24"/>
          <w14:ligatures w14:val="none"/>
        </w:rPr>
      </w:pPr>
      <w:r w:rsidRPr="00390B5C">
        <w:rPr>
          <w:rFonts w:ascii="Arial" w:eastAsia="Times New Roman" w:hAnsi="Arial" w:cs="Arial"/>
          <w:kern w:val="0"/>
          <w:szCs w:val="24"/>
          <w14:ligatures w14:val="none"/>
        </w:rPr>
        <w:t xml:space="preserve">Sivasubramanian Manikandan, Sundaram Vickram, Santhana Raj Deena, Ramasamy </w:t>
      </w:r>
      <w:proofErr w:type="spellStart"/>
      <w:r w:rsidRPr="00390B5C">
        <w:rPr>
          <w:rFonts w:ascii="Arial" w:eastAsia="Times New Roman" w:hAnsi="Arial" w:cs="Arial"/>
          <w:kern w:val="0"/>
          <w:szCs w:val="24"/>
          <w14:ligatures w14:val="none"/>
        </w:rPr>
        <w:t>Subbaiya</w:t>
      </w:r>
      <w:proofErr w:type="spellEnd"/>
      <w:r w:rsidRPr="00390B5C">
        <w:rPr>
          <w:rFonts w:ascii="Arial" w:eastAsia="Times New Roman" w:hAnsi="Arial" w:cs="Arial"/>
          <w:kern w:val="0"/>
          <w:szCs w:val="24"/>
          <w14:ligatures w14:val="none"/>
        </w:rPr>
        <w:t xml:space="preserve"> and Karmegam </w:t>
      </w:r>
      <w:proofErr w:type="spellStart"/>
      <w:r w:rsidRPr="00390B5C">
        <w:rPr>
          <w:rFonts w:ascii="Arial" w:eastAsia="Times New Roman" w:hAnsi="Arial" w:cs="Arial"/>
          <w:kern w:val="0"/>
          <w:szCs w:val="24"/>
          <w14:ligatures w14:val="none"/>
        </w:rPr>
        <w:t>Natchimuthu</w:t>
      </w:r>
      <w:proofErr w:type="spellEnd"/>
      <w:r w:rsidRPr="00390B5C">
        <w:rPr>
          <w:rFonts w:ascii="Arial" w:eastAsia="Times New Roman" w:hAnsi="Arial" w:cs="Arial"/>
          <w:kern w:val="0"/>
          <w:szCs w:val="24"/>
          <w14:ligatures w14:val="none"/>
        </w:rPr>
        <w:t xml:space="preserve"> (2024). Critical review on fostering sustainable progress: An in-depth evaluation of cleaner production methodologies and pioneering innovations in industrial processes. </w:t>
      </w:r>
      <w:r w:rsidRPr="00390B5C">
        <w:rPr>
          <w:rFonts w:ascii="Arial" w:eastAsia="Times New Roman" w:hAnsi="Arial" w:cs="Arial"/>
          <w:i/>
          <w:iCs/>
          <w:kern w:val="0"/>
          <w:szCs w:val="24"/>
          <w14:ligatures w14:val="none"/>
        </w:rPr>
        <w:t>Journal of cleaner production</w:t>
      </w:r>
      <w:r w:rsidRPr="00390B5C">
        <w:rPr>
          <w:rFonts w:ascii="Arial" w:eastAsia="Times New Roman" w:hAnsi="Arial" w:cs="Arial"/>
          <w:kern w:val="0"/>
          <w:szCs w:val="24"/>
          <w14:ligatures w14:val="none"/>
        </w:rPr>
        <w:t xml:space="preserve">, 452, pp.142207–142207. </w:t>
      </w:r>
      <w:proofErr w:type="spellStart"/>
      <w:r w:rsidRPr="00390B5C">
        <w:rPr>
          <w:rFonts w:ascii="Arial" w:eastAsia="Times New Roman" w:hAnsi="Arial" w:cs="Arial"/>
          <w:kern w:val="0"/>
          <w:szCs w:val="24"/>
          <w14:ligatures w14:val="none"/>
        </w:rPr>
        <w:t>doi</w:t>
      </w:r>
      <w:proofErr w:type="spellEnd"/>
      <w:r w:rsidRPr="00390B5C">
        <w:rPr>
          <w:rFonts w:ascii="Arial" w:eastAsia="Times New Roman" w:hAnsi="Arial" w:cs="Arial"/>
          <w:kern w:val="0"/>
          <w:szCs w:val="24"/>
          <w14:ligatures w14:val="none"/>
        </w:rPr>
        <w:t>:</w:t>
      </w:r>
      <w:r w:rsidR="00946828">
        <w:rPr>
          <w:rFonts w:ascii="Arial" w:eastAsia="Times New Roman" w:hAnsi="Arial" w:cs="Arial"/>
          <w:kern w:val="0"/>
          <w:szCs w:val="24"/>
          <w14:ligatures w14:val="none"/>
        </w:rPr>
        <w:t xml:space="preserve"> </w:t>
      </w:r>
      <w:hyperlink r:id="rId12" w:history="1">
        <w:r w:rsidR="00946828" w:rsidRPr="00F15FFE">
          <w:rPr>
            <w:rStyle w:val="Hyperlink"/>
            <w:rFonts w:ascii="Arial" w:eastAsia="Times New Roman" w:hAnsi="Arial" w:cs="Arial"/>
            <w:kern w:val="0"/>
            <w:szCs w:val="24"/>
            <w14:ligatures w14:val="none"/>
          </w:rPr>
          <w:t>https://doi.org/10.1016/j.jclepro.2024.142207</w:t>
        </w:r>
      </w:hyperlink>
      <w:r w:rsidRPr="00390B5C">
        <w:rPr>
          <w:rFonts w:ascii="Arial" w:eastAsia="Times New Roman" w:hAnsi="Arial" w:cs="Arial"/>
          <w:kern w:val="0"/>
          <w:szCs w:val="24"/>
          <w14:ligatures w14:val="none"/>
        </w:rPr>
        <w:t>.</w:t>
      </w:r>
      <w:r w:rsidR="00946828">
        <w:rPr>
          <w:rFonts w:ascii="Arial" w:eastAsia="Times New Roman" w:hAnsi="Arial" w:cs="Arial"/>
          <w:kern w:val="0"/>
          <w:szCs w:val="24"/>
          <w14:ligatures w14:val="none"/>
        </w:rPr>
        <w:t xml:space="preserve"> </w:t>
      </w:r>
    </w:p>
    <w:p w14:paraId="1EE17AEB" w14:textId="77777777" w:rsidR="000F5C89" w:rsidRPr="00390B5C" w:rsidRDefault="000F5C89" w:rsidP="000F5C89">
      <w:pPr>
        <w:spacing w:after="0" w:line="360" w:lineRule="auto"/>
        <w:ind w:firstLine="720"/>
        <w:contextualSpacing/>
        <w:jc w:val="both"/>
        <w:rPr>
          <w:rFonts w:ascii="Arial" w:eastAsia="Times New Roman" w:hAnsi="Arial" w:cs="Arial"/>
          <w:kern w:val="0"/>
          <w:szCs w:val="24"/>
          <w14:ligatures w14:val="none"/>
        </w:rPr>
      </w:pPr>
    </w:p>
    <w:p w14:paraId="1802BAD1" w14:textId="77777777" w:rsidR="000F5C89" w:rsidRPr="000F5C89" w:rsidRDefault="000F5C89" w:rsidP="000F5C89">
      <w:pPr>
        <w:spacing w:after="0" w:line="360" w:lineRule="auto"/>
        <w:ind w:firstLine="720"/>
        <w:contextualSpacing/>
        <w:jc w:val="both"/>
        <w:rPr>
          <w:rFonts w:ascii="Arial" w:hAnsi="Arial" w:cs="Arial"/>
        </w:rPr>
      </w:pPr>
    </w:p>
    <w:sectPr w:rsidR="000F5C89" w:rsidRPr="000F5C89">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10DBB5" w14:textId="77777777" w:rsidR="00576B5C" w:rsidRDefault="00576B5C" w:rsidP="00740C82">
      <w:pPr>
        <w:spacing w:after="0" w:line="240" w:lineRule="auto"/>
      </w:pPr>
      <w:r>
        <w:separator/>
      </w:r>
    </w:p>
  </w:endnote>
  <w:endnote w:type="continuationSeparator" w:id="0">
    <w:p w14:paraId="6AB5A17A" w14:textId="77777777" w:rsidR="00576B5C" w:rsidRDefault="00576B5C" w:rsidP="00740C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8B31DC" w14:textId="77777777" w:rsidR="00576B5C" w:rsidRDefault="00576B5C" w:rsidP="00740C82">
      <w:pPr>
        <w:spacing w:after="0" w:line="240" w:lineRule="auto"/>
      </w:pPr>
      <w:r>
        <w:separator/>
      </w:r>
    </w:p>
  </w:footnote>
  <w:footnote w:type="continuationSeparator" w:id="0">
    <w:p w14:paraId="681704DF" w14:textId="77777777" w:rsidR="00576B5C" w:rsidRDefault="00576B5C" w:rsidP="00740C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3046496"/>
      <w:docPartObj>
        <w:docPartGallery w:val="Page Numbers (Top of Page)"/>
        <w:docPartUnique/>
      </w:docPartObj>
    </w:sdtPr>
    <w:sdtEndPr>
      <w:rPr>
        <w:noProof/>
      </w:rPr>
    </w:sdtEndPr>
    <w:sdtContent>
      <w:p w14:paraId="1265DDD5" w14:textId="25BACE8C" w:rsidR="00740C82" w:rsidRDefault="00740C8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311213E" w14:textId="77777777" w:rsidR="00740C82" w:rsidRDefault="00740C8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A2MzM3MzYwMzE3NzZT0lEKTi0uzszPAykwrgUAdLPUXywAAAA="/>
  </w:docVars>
  <w:rsids>
    <w:rsidRoot w:val="004E7141"/>
    <w:rsid w:val="00022550"/>
    <w:rsid w:val="00031AB1"/>
    <w:rsid w:val="00055BB2"/>
    <w:rsid w:val="00070814"/>
    <w:rsid w:val="000A2BD1"/>
    <w:rsid w:val="000F5C89"/>
    <w:rsid w:val="00147B83"/>
    <w:rsid w:val="001D49F6"/>
    <w:rsid w:val="001E31C4"/>
    <w:rsid w:val="002231F0"/>
    <w:rsid w:val="002236B8"/>
    <w:rsid w:val="00236A9A"/>
    <w:rsid w:val="002D2BDF"/>
    <w:rsid w:val="002D53D4"/>
    <w:rsid w:val="00385296"/>
    <w:rsid w:val="003A62FE"/>
    <w:rsid w:val="00437BB7"/>
    <w:rsid w:val="00496B2F"/>
    <w:rsid w:val="004A72F5"/>
    <w:rsid w:val="004E7141"/>
    <w:rsid w:val="00500E5D"/>
    <w:rsid w:val="00563732"/>
    <w:rsid w:val="00572725"/>
    <w:rsid w:val="00576B5C"/>
    <w:rsid w:val="00625CBD"/>
    <w:rsid w:val="00696019"/>
    <w:rsid w:val="00717D4B"/>
    <w:rsid w:val="00730089"/>
    <w:rsid w:val="007311E0"/>
    <w:rsid w:val="00740C82"/>
    <w:rsid w:val="007E6B75"/>
    <w:rsid w:val="00825BEA"/>
    <w:rsid w:val="008B070F"/>
    <w:rsid w:val="008F0CFE"/>
    <w:rsid w:val="00946828"/>
    <w:rsid w:val="0097197B"/>
    <w:rsid w:val="00A4201A"/>
    <w:rsid w:val="00A51D34"/>
    <w:rsid w:val="00A803F4"/>
    <w:rsid w:val="00A91318"/>
    <w:rsid w:val="00AA6510"/>
    <w:rsid w:val="00B3079E"/>
    <w:rsid w:val="00B46E9B"/>
    <w:rsid w:val="00B97516"/>
    <w:rsid w:val="00C14797"/>
    <w:rsid w:val="00C245C7"/>
    <w:rsid w:val="00C856B4"/>
    <w:rsid w:val="00CB2D44"/>
    <w:rsid w:val="00E50616"/>
    <w:rsid w:val="00EC36C1"/>
    <w:rsid w:val="00EC41A3"/>
    <w:rsid w:val="00ED6D95"/>
    <w:rsid w:val="00F04168"/>
    <w:rsid w:val="00F10C33"/>
    <w:rsid w:val="00F23611"/>
    <w:rsid w:val="00F67F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02722C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C82"/>
  </w:style>
  <w:style w:type="paragraph" w:styleId="Heading1">
    <w:name w:val="heading 1"/>
    <w:basedOn w:val="Normal"/>
    <w:next w:val="Normal"/>
    <w:link w:val="Heading1Char"/>
    <w:uiPriority w:val="9"/>
    <w:qFormat/>
    <w:rsid w:val="00740C82"/>
    <w:pPr>
      <w:keepNext/>
      <w:keepLines/>
      <w:spacing w:before="360" w:after="80" w:line="278" w:lineRule="auto"/>
      <w:outlineLvl w:val="0"/>
    </w:pPr>
    <w:rPr>
      <w:rFonts w:asciiTheme="majorHAnsi" w:eastAsiaTheme="majorEastAsia" w:hAnsiTheme="majorHAnsi" w:cstheme="majorBidi"/>
      <w:color w:val="2F5496" w:themeColor="accent1" w:themeShade="BF"/>
      <w:sz w:val="40"/>
      <w:szCs w:val="4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55BB2"/>
    <w:pPr>
      <w:spacing w:before="100" w:beforeAutospacing="1" w:after="100" w:afterAutospacing="1" w:line="240" w:lineRule="auto"/>
    </w:pPr>
    <w:rPr>
      <w:rFonts w:eastAsia="Times New Roman" w:cs="Times New Roman"/>
      <w:kern w:val="0"/>
      <w:szCs w:val="24"/>
    </w:rPr>
  </w:style>
  <w:style w:type="character" w:styleId="Hyperlink">
    <w:name w:val="Hyperlink"/>
    <w:basedOn w:val="DefaultParagraphFont"/>
    <w:uiPriority w:val="99"/>
    <w:unhideWhenUsed/>
    <w:rsid w:val="000F5C89"/>
    <w:rPr>
      <w:color w:val="0000FF"/>
      <w:u w:val="single"/>
    </w:rPr>
  </w:style>
  <w:style w:type="character" w:customStyle="1" w:styleId="Heading1Char">
    <w:name w:val="Heading 1 Char"/>
    <w:basedOn w:val="DefaultParagraphFont"/>
    <w:link w:val="Heading1"/>
    <w:uiPriority w:val="9"/>
    <w:rsid w:val="00740C82"/>
    <w:rPr>
      <w:rFonts w:asciiTheme="majorHAnsi" w:eastAsiaTheme="majorEastAsia" w:hAnsiTheme="majorHAnsi" w:cstheme="majorBidi"/>
      <w:color w:val="2F5496" w:themeColor="accent1" w:themeShade="BF"/>
      <w:sz w:val="40"/>
      <w:szCs w:val="40"/>
      <w:lang w:val="en-GB"/>
    </w:rPr>
  </w:style>
  <w:style w:type="paragraph" w:styleId="Header">
    <w:name w:val="header"/>
    <w:basedOn w:val="Normal"/>
    <w:link w:val="HeaderChar"/>
    <w:uiPriority w:val="99"/>
    <w:unhideWhenUsed/>
    <w:rsid w:val="00740C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0C82"/>
  </w:style>
  <w:style w:type="paragraph" w:styleId="Footer">
    <w:name w:val="footer"/>
    <w:basedOn w:val="Normal"/>
    <w:link w:val="FooterChar"/>
    <w:uiPriority w:val="99"/>
    <w:unhideWhenUsed/>
    <w:rsid w:val="00740C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0C82"/>
  </w:style>
  <w:style w:type="character" w:styleId="UnresolvedMention">
    <w:name w:val="Unresolved Mention"/>
    <w:basedOn w:val="DefaultParagraphFont"/>
    <w:uiPriority w:val="99"/>
    <w:semiHidden/>
    <w:unhideWhenUsed/>
    <w:rsid w:val="009468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247398">
      <w:bodyDiv w:val="1"/>
      <w:marLeft w:val="0"/>
      <w:marRight w:val="0"/>
      <w:marTop w:val="0"/>
      <w:marBottom w:val="0"/>
      <w:divBdr>
        <w:top w:val="none" w:sz="0" w:space="0" w:color="auto"/>
        <w:left w:val="none" w:sz="0" w:space="0" w:color="auto"/>
        <w:bottom w:val="none" w:sz="0" w:space="0" w:color="auto"/>
        <w:right w:val="none" w:sz="0" w:space="0" w:color="auto"/>
      </w:divBdr>
    </w:div>
    <w:div w:id="74086206">
      <w:bodyDiv w:val="1"/>
      <w:marLeft w:val="0"/>
      <w:marRight w:val="0"/>
      <w:marTop w:val="0"/>
      <w:marBottom w:val="0"/>
      <w:divBdr>
        <w:top w:val="none" w:sz="0" w:space="0" w:color="auto"/>
        <w:left w:val="none" w:sz="0" w:space="0" w:color="auto"/>
        <w:bottom w:val="none" w:sz="0" w:space="0" w:color="auto"/>
        <w:right w:val="none" w:sz="0" w:space="0" w:color="auto"/>
      </w:divBdr>
    </w:div>
    <w:div w:id="74985516">
      <w:bodyDiv w:val="1"/>
      <w:marLeft w:val="0"/>
      <w:marRight w:val="0"/>
      <w:marTop w:val="0"/>
      <w:marBottom w:val="0"/>
      <w:divBdr>
        <w:top w:val="none" w:sz="0" w:space="0" w:color="auto"/>
        <w:left w:val="none" w:sz="0" w:space="0" w:color="auto"/>
        <w:bottom w:val="none" w:sz="0" w:space="0" w:color="auto"/>
        <w:right w:val="none" w:sz="0" w:space="0" w:color="auto"/>
      </w:divBdr>
    </w:div>
    <w:div w:id="108668363">
      <w:bodyDiv w:val="1"/>
      <w:marLeft w:val="0"/>
      <w:marRight w:val="0"/>
      <w:marTop w:val="0"/>
      <w:marBottom w:val="0"/>
      <w:divBdr>
        <w:top w:val="none" w:sz="0" w:space="0" w:color="auto"/>
        <w:left w:val="none" w:sz="0" w:space="0" w:color="auto"/>
        <w:bottom w:val="none" w:sz="0" w:space="0" w:color="auto"/>
        <w:right w:val="none" w:sz="0" w:space="0" w:color="auto"/>
      </w:divBdr>
    </w:div>
    <w:div w:id="779644570">
      <w:bodyDiv w:val="1"/>
      <w:marLeft w:val="0"/>
      <w:marRight w:val="0"/>
      <w:marTop w:val="0"/>
      <w:marBottom w:val="0"/>
      <w:divBdr>
        <w:top w:val="none" w:sz="0" w:space="0" w:color="auto"/>
        <w:left w:val="none" w:sz="0" w:space="0" w:color="auto"/>
        <w:bottom w:val="none" w:sz="0" w:space="0" w:color="auto"/>
        <w:right w:val="none" w:sz="0" w:space="0" w:color="auto"/>
      </w:divBdr>
    </w:div>
    <w:div w:id="893739812">
      <w:bodyDiv w:val="1"/>
      <w:marLeft w:val="0"/>
      <w:marRight w:val="0"/>
      <w:marTop w:val="0"/>
      <w:marBottom w:val="0"/>
      <w:divBdr>
        <w:top w:val="none" w:sz="0" w:space="0" w:color="auto"/>
        <w:left w:val="none" w:sz="0" w:space="0" w:color="auto"/>
        <w:bottom w:val="none" w:sz="0" w:space="0" w:color="auto"/>
        <w:right w:val="none" w:sz="0" w:space="0" w:color="auto"/>
      </w:divBdr>
    </w:div>
    <w:div w:id="903175340">
      <w:bodyDiv w:val="1"/>
      <w:marLeft w:val="0"/>
      <w:marRight w:val="0"/>
      <w:marTop w:val="0"/>
      <w:marBottom w:val="0"/>
      <w:divBdr>
        <w:top w:val="none" w:sz="0" w:space="0" w:color="auto"/>
        <w:left w:val="none" w:sz="0" w:space="0" w:color="auto"/>
        <w:bottom w:val="none" w:sz="0" w:space="0" w:color="auto"/>
        <w:right w:val="none" w:sz="0" w:space="0" w:color="auto"/>
      </w:divBdr>
    </w:div>
    <w:div w:id="1016928877">
      <w:bodyDiv w:val="1"/>
      <w:marLeft w:val="0"/>
      <w:marRight w:val="0"/>
      <w:marTop w:val="0"/>
      <w:marBottom w:val="0"/>
      <w:divBdr>
        <w:top w:val="none" w:sz="0" w:space="0" w:color="auto"/>
        <w:left w:val="none" w:sz="0" w:space="0" w:color="auto"/>
        <w:bottom w:val="none" w:sz="0" w:space="0" w:color="auto"/>
        <w:right w:val="none" w:sz="0" w:space="0" w:color="auto"/>
      </w:divBdr>
    </w:div>
    <w:div w:id="1102922832">
      <w:bodyDiv w:val="1"/>
      <w:marLeft w:val="0"/>
      <w:marRight w:val="0"/>
      <w:marTop w:val="0"/>
      <w:marBottom w:val="0"/>
      <w:divBdr>
        <w:top w:val="none" w:sz="0" w:space="0" w:color="auto"/>
        <w:left w:val="none" w:sz="0" w:space="0" w:color="auto"/>
        <w:bottom w:val="none" w:sz="0" w:space="0" w:color="auto"/>
        <w:right w:val="none" w:sz="0" w:space="0" w:color="auto"/>
      </w:divBdr>
    </w:div>
    <w:div w:id="1153059920">
      <w:bodyDiv w:val="1"/>
      <w:marLeft w:val="0"/>
      <w:marRight w:val="0"/>
      <w:marTop w:val="0"/>
      <w:marBottom w:val="0"/>
      <w:divBdr>
        <w:top w:val="none" w:sz="0" w:space="0" w:color="auto"/>
        <w:left w:val="none" w:sz="0" w:space="0" w:color="auto"/>
        <w:bottom w:val="none" w:sz="0" w:space="0" w:color="auto"/>
        <w:right w:val="none" w:sz="0" w:space="0" w:color="auto"/>
      </w:divBdr>
    </w:div>
    <w:div w:id="1169054260">
      <w:bodyDiv w:val="1"/>
      <w:marLeft w:val="0"/>
      <w:marRight w:val="0"/>
      <w:marTop w:val="0"/>
      <w:marBottom w:val="0"/>
      <w:divBdr>
        <w:top w:val="none" w:sz="0" w:space="0" w:color="auto"/>
        <w:left w:val="none" w:sz="0" w:space="0" w:color="auto"/>
        <w:bottom w:val="none" w:sz="0" w:space="0" w:color="auto"/>
        <w:right w:val="none" w:sz="0" w:space="0" w:color="auto"/>
      </w:divBdr>
    </w:div>
    <w:div w:id="1195458406">
      <w:bodyDiv w:val="1"/>
      <w:marLeft w:val="0"/>
      <w:marRight w:val="0"/>
      <w:marTop w:val="0"/>
      <w:marBottom w:val="0"/>
      <w:divBdr>
        <w:top w:val="none" w:sz="0" w:space="0" w:color="auto"/>
        <w:left w:val="none" w:sz="0" w:space="0" w:color="auto"/>
        <w:bottom w:val="none" w:sz="0" w:space="0" w:color="auto"/>
        <w:right w:val="none" w:sz="0" w:space="0" w:color="auto"/>
      </w:divBdr>
    </w:div>
    <w:div w:id="1261643511">
      <w:bodyDiv w:val="1"/>
      <w:marLeft w:val="0"/>
      <w:marRight w:val="0"/>
      <w:marTop w:val="0"/>
      <w:marBottom w:val="0"/>
      <w:divBdr>
        <w:top w:val="none" w:sz="0" w:space="0" w:color="auto"/>
        <w:left w:val="none" w:sz="0" w:space="0" w:color="auto"/>
        <w:bottom w:val="none" w:sz="0" w:space="0" w:color="auto"/>
        <w:right w:val="none" w:sz="0" w:space="0" w:color="auto"/>
      </w:divBdr>
    </w:div>
    <w:div w:id="1791850179">
      <w:bodyDiv w:val="1"/>
      <w:marLeft w:val="0"/>
      <w:marRight w:val="0"/>
      <w:marTop w:val="0"/>
      <w:marBottom w:val="0"/>
      <w:divBdr>
        <w:top w:val="none" w:sz="0" w:space="0" w:color="auto"/>
        <w:left w:val="none" w:sz="0" w:space="0" w:color="auto"/>
        <w:bottom w:val="none" w:sz="0" w:space="0" w:color="auto"/>
        <w:right w:val="none" w:sz="0" w:space="0" w:color="auto"/>
      </w:divBdr>
    </w:div>
    <w:div w:id="1939481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4093/awej/vol10no3.29"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doi.org/10.2139/ssrn.4653380" TargetMode="External"/><Relationship Id="rId12" Type="http://schemas.openxmlformats.org/officeDocument/2006/relationships/hyperlink" Target="https://doi.org/10.1016/j.jclepro.2024.14220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3389/fpsyg.2020.540910" TargetMode="External"/><Relationship Id="rId11" Type="http://schemas.openxmlformats.org/officeDocument/2006/relationships/hyperlink" Target="https://doi.org/10.46827/ejfl.v0i0.2209"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files.eric.ed.gov/fulltext/EJ1239945.pdf" TargetMode="External"/><Relationship Id="rId4" Type="http://schemas.openxmlformats.org/officeDocument/2006/relationships/footnotes" Target="footnotes.xml"/><Relationship Id="rId9" Type="http://schemas.openxmlformats.org/officeDocument/2006/relationships/hyperlink" Target="https://medium.com/@writernjerih/the-importance-of-academic-writing-3a6d75a8db3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1977</Words>
  <Characters>12596</Characters>
  <Application>Microsoft Office Word</Application>
  <DocSecurity>0</DocSecurity>
  <Lines>210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2024-05-16T23:19:00Z</dcterms:created>
  <dcterms:modified xsi:type="dcterms:W3CDTF">2024-05-23T19:06:00Z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8153395e90b7d260ee298bab87e1fbc5b5bd3bde6ab49835043307cbaabfd6ed</vt:lpwstr>
  </property>
</Properties>
</file>