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62D904" w14:textId="77777777" w:rsidR="00C72CB9" w:rsidRPr="00C72CB9" w:rsidRDefault="00C72CB9" w:rsidP="00C72CB9">
      <w:pPr>
        <w:spacing w:after="0" w:line="360" w:lineRule="auto"/>
        <w:ind w:firstLine="284"/>
        <w:jc w:val="center"/>
        <w:rPr>
          <w:rFonts w:ascii="Arial" w:hAnsi="Arial" w:cs="Arial"/>
          <w:b/>
          <w:bCs/>
          <w:sz w:val="24"/>
          <w:szCs w:val="24"/>
        </w:rPr>
      </w:pPr>
      <w:r w:rsidRPr="00C72CB9">
        <w:rPr>
          <w:rFonts w:ascii="Arial" w:hAnsi="Arial" w:cs="Arial"/>
          <w:b/>
          <w:bCs/>
          <w:sz w:val="24"/>
          <w:szCs w:val="24"/>
        </w:rPr>
        <w:t>University of Wales Trinity Saint David Birmingham</w:t>
      </w:r>
    </w:p>
    <w:p w14:paraId="6E2C64C3" w14:textId="77777777" w:rsidR="00C72CB9" w:rsidRPr="00C72CB9" w:rsidRDefault="00C72CB9" w:rsidP="00C72CB9">
      <w:pPr>
        <w:spacing w:after="0" w:line="360" w:lineRule="auto"/>
        <w:ind w:firstLine="284"/>
        <w:jc w:val="center"/>
        <w:rPr>
          <w:rFonts w:ascii="Arial" w:hAnsi="Arial" w:cs="Arial"/>
          <w:b/>
          <w:bCs/>
          <w:sz w:val="24"/>
          <w:szCs w:val="24"/>
        </w:rPr>
      </w:pPr>
      <w:r w:rsidRPr="00C72CB9">
        <w:rPr>
          <w:rFonts w:ascii="Arial" w:hAnsi="Arial" w:cs="Arial"/>
          <w:b/>
          <w:bCs/>
          <w:sz w:val="24"/>
          <w:szCs w:val="24"/>
        </w:rPr>
        <w:t>BA (Hons) Business Management</w:t>
      </w:r>
    </w:p>
    <w:p w14:paraId="382285C6" w14:textId="4B10181D" w:rsidR="00C72CB9" w:rsidRPr="00C72CB9" w:rsidRDefault="00C72CB9" w:rsidP="00C72CB9">
      <w:pPr>
        <w:spacing w:after="0" w:line="360" w:lineRule="auto"/>
        <w:ind w:firstLine="284"/>
        <w:jc w:val="center"/>
        <w:rPr>
          <w:rFonts w:ascii="Arial" w:hAnsi="Arial" w:cs="Arial"/>
          <w:b/>
          <w:bCs/>
          <w:sz w:val="24"/>
          <w:szCs w:val="24"/>
        </w:rPr>
      </w:pPr>
      <w:r w:rsidRPr="00C72CB9">
        <w:rPr>
          <w:rFonts w:ascii="Arial" w:hAnsi="Arial" w:cs="Arial"/>
          <w:b/>
          <w:bCs/>
          <w:sz w:val="24"/>
          <w:szCs w:val="24"/>
        </w:rPr>
        <w:t>LCBB6004_BIRM Strategic Management and Sustainability</w:t>
      </w:r>
    </w:p>
    <w:p w14:paraId="1F72DD5D" w14:textId="77777777" w:rsidR="00C72CB9" w:rsidRPr="00C72CB9" w:rsidRDefault="00C72CB9" w:rsidP="00C72CB9">
      <w:pPr>
        <w:spacing w:after="0" w:line="360" w:lineRule="auto"/>
        <w:ind w:firstLine="284"/>
        <w:jc w:val="both"/>
        <w:rPr>
          <w:rFonts w:ascii="Arial" w:hAnsi="Arial" w:cs="Arial"/>
          <w:b/>
          <w:bCs/>
          <w:sz w:val="24"/>
          <w:szCs w:val="24"/>
        </w:rPr>
      </w:pPr>
    </w:p>
    <w:p w14:paraId="14A309DC" w14:textId="77777777" w:rsidR="00C72CB9" w:rsidRPr="00C72CB9" w:rsidRDefault="00C72CB9" w:rsidP="00C72CB9">
      <w:pPr>
        <w:spacing w:after="0" w:line="360" w:lineRule="auto"/>
        <w:ind w:firstLine="284"/>
        <w:jc w:val="both"/>
        <w:rPr>
          <w:rFonts w:ascii="Arial" w:hAnsi="Arial" w:cs="Arial"/>
          <w:b/>
          <w:bCs/>
          <w:sz w:val="24"/>
          <w:szCs w:val="24"/>
        </w:rPr>
      </w:pPr>
    </w:p>
    <w:p w14:paraId="4DBE04ED" w14:textId="77777777" w:rsidR="00C72CB9" w:rsidRPr="00C72CB9" w:rsidRDefault="00C72CB9" w:rsidP="00C72CB9">
      <w:pPr>
        <w:spacing w:after="0" w:line="360" w:lineRule="auto"/>
        <w:ind w:firstLine="284"/>
        <w:jc w:val="both"/>
        <w:rPr>
          <w:rFonts w:ascii="Arial" w:hAnsi="Arial" w:cs="Arial"/>
          <w:b/>
          <w:bCs/>
          <w:sz w:val="24"/>
          <w:szCs w:val="24"/>
        </w:rPr>
      </w:pPr>
    </w:p>
    <w:p w14:paraId="0DCFE74B" w14:textId="77777777" w:rsidR="00C72CB9" w:rsidRPr="00C72CB9" w:rsidRDefault="00C72CB9" w:rsidP="00C72CB9">
      <w:pPr>
        <w:spacing w:after="0" w:line="360" w:lineRule="auto"/>
        <w:ind w:firstLine="284"/>
        <w:jc w:val="both"/>
        <w:rPr>
          <w:rFonts w:ascii="Arial" w:hAnsi="Arial" w:cs="Arial"/>
          <w:b/>
          <w:bCs/>
          <w:sz w:val="24"/>
          <w:szCs w:val="24"/>
        </w:rPr>
      </w:pPr>
    </w:p>
    <w:p w14:paraId="7BE8F100" w14:textId="77777777" w:rsidR="00C72CB9" w:rsidRPr="00C72CB9" w:rsidRDefault="00C72CB9" w:rsidP="00C72CB9">
      <w:pPr>
        <w:spacing w:after="0" w:line="360" w:lineRule="auto"/>
        <w:ind w:firstLine="284"/>
        <w:jc w:val="both"/>
        <w:rPr>
          <w:rFonts w:ascii="Arial" w:hAnsi="Arial" w:cs="Arial"/>
          <w:b/>
          <w:bCs/>
          <w:sz w:val="24"/>
          <w:szCs w:val="24"/>
        </w:rPr>
      </w:pPr>
    </w:p>
    <w:p w14:paraId="32727527" w14:textId="77777777" w:rsidR="00C72CB9" w:rsidRPr="00C72CB9" w:rsidRDefault="00C72CB9" w:rsidP="00C72CB9">
      <w:pPr>
        <w:spacing w:after="0" w:line="360" w:lineRule="auto"/>
        <w:ind w:firstLine="284"/>
        <w:jc w:val="both"/>
        <w:rPr>
          <w:rFonts w:ascii="Arial" w:hAnsi="Arial" w:cs="Arial"/>
          <w:b/>
          <w:bCs/>
          <w:sz w:val="24"/>
          <w:szCs w:val="24"/>
        </w:rPr>
      </w:pPr>
    </w:p>
    <w:p w14:paraId="128C13E6" w14:textId="7ED6BB60" w:rsidR="00C72CB9" w:rsidRPr="00276C88" w:rsidRDefault="00C72CB9" w:rsidP="00C72CB9">
      <w:pPr>
        <w:tabs>
          <w:tab w:val="left" w:pos="709"/>
        </w:tabs>
        <w:spacing w:line="360" w:lineRule="auto"/>
        <w:ind w:firstLine="284"/>
        <w:jc w:val="center"/>
        <w:rPr>
          <w:rFonts w:ascii="Arial" w:hAnsi="Arial" w:cs="Arial"/>
          <w:b/>
          <w:bCs/>
          <w:sz w:val="24"/>
          <w:szCs w:val="24"/>
        </w:rPr>
      </w:pPr>
      <w:r w:rsidRPr="00C72CB9">
        <w:rPr>
          <w:rFonts w:ascii="Arial" w:hAnsi="Arial" w:cs="Arial"/>
          <w:b/>
          <w:bCs/>
          <w:sz w:val="28"/>
          <w:szCs w:val="28"/>
        </w:rPr>
        <w:t>Component</w:t>
      </w:r>
      <w:r w:rsidRPr="00C72CB9">
        <w:rPr>
          <w:rFonts w:ascii="Arial" w:hAnsi="Arial" w:cs="Arial"/>
          <w:b/>
          <w:bCs/>
          <w:sz w:val="28"/>
          <w:szCs w:val="28"/>
        </w:rPr>
        <w:t xml:space="preserve"> </w:t>
      </w:r>
      <w:r w:rsidRPr="00C72CB9">
        <w:rPr>
          <w:rFonts w:ascii="Arial" w:hAnsi="Arial" w:cs="Arial"/>
          <w:b/>
          <w:bCs/>
          <w:sz w:val="28"/>
          <w:szCs w:val="28"/>
        </w:rPr>
        <w:t>1</w:t>
      </w:r>
      <w:r w:rsidRPr="00C72CB9">
        <w:rPr>
          <w:rFonts w:ascii="Arial" w:hAnsi="Arial" w:cs="Arial"/>
          <w:b/>
          <w:bCs/>
          <w:sz w:val="28"/>
          <w:szCs w:val="28"/>
        </w:rPr>
        <w:br/>
        <w:t>Essay:</w:t>
      </w:r>
      <w:r w:rsidRPr="00C72CB9">
        <w:rPr>
          <w:rFonts w:ascii="Arial" w:hAnsi="Arial" w:cs="Arial"/>
          <w:b/>
          <w:bCs/>
          <w:sz w:val="28"/>
          <w:szCs w:val="28"/>
        </w:rPr>
        <w:br/>
      </w:r>
      <w:r w:rsidRPr="00276C88">
        <w:rPr>
          <w:rFonts w:ascii="Arial" w:hAnsi="Arial" w:cs="Arial"/>
          <w:b/>
          <w:bCs/>
          <w:sz w:val="24"/>
          <w:szCs w:val="24"/>
        </w:rPr>
        <w:t>Strategic Management and Sustainability at Lidl GB: A Strategy Formulation Plan</w:t>
      </w:r>
    </w:p>
    <w:p w14:paraId="1B8BC78B" w14:textId="22E41B79" w:rsidR="00C72CB9" w:rsidRPr="00C72CB9" w:rsidRDefault="00C72CB9" w:rsidP="00C72CB9">
      <w:pPr>
        <w:spacing w:after="0" w:line="360" w:lineRule="auto"/>
        <w:ind w:firstLine="284"/>
        <w:jc w:val="center"/>
        <w:rPr>
          <w:rFonts w:ascii="Arial" w:hAnsi="Arial" w:cs="Arial"/>
          <w:b/>
          <w:bCs/>
          <w:sz w:val="24"/>
          <w:szCs w:val="24"/>
        </w:rPr>
      </w:pPr>
    </w:p>
    <w:p w14:paraId="5C72E075" w14:textId="77777777" w:rsidR="00C72CB9" w:rsidRPr="00C72CB9" w:rsidRDefault="00C72CB9" w:rsidP="00C72CB9">
      <w:pPr>
        <w:spacing w:after="0" w:line="360" w:lineRule="auto"/>
        <w:ind w:firstLine="284"/>
        <w:jc w:val="both"/>
        <w:rPr>
          <w:rFonts w:ascii="Arial" w:hAnsi="Arial" w:cs="Arial"/>
          <w:b/>
          <w:bCs/>
          <w:sz w:val="24"/>
          <w:szCs w:val="24"/>
        </w:rPr>
      </w:pPr>
    </w:p>
    <w:p w14:paraId="3E19D4DA" w14:textId="77777777" w:rsidR="00C72CB9" w:rsidRPr="00C72CB9" w:rsidRDefault="00C72CB9" w:rsidP="00C72CB9">
      <w:pPr>
        <w:spacing w:after="0" w:line="360" w:lineRule="auto"/>
        <w:ind w:firstLine="284"/>
        <w:jc w:val="both"/>
        <w:rPr>
          <w:rFonts w:ascii="Arial" w:hAnsi="Arial" w:cs="Arial"/>
          <w:b/>
          <w:bCs/>
          <w:sz w:val="24"/>
          <w:szCs w:val="24"/>
        </w:rPr>
      </w:pPr>
    </w:p>
    <w:p w14:paraId="00077BB4" w14:textId="77777777" w:rsidR="00C72CB9" w:rsidRPr="00C72CB9" w:rsidRDefault="00C72CB9" w:rsidP="00C72CB9">
      <w:pPr>
        <w:spacing w:after="0" w:line="360" w:lineRule="auto"/>
        <w:ind w:firstLine="284"/>
        <w:jc w:val="both"/>
        <w:rPr>
          <w:rFonts w:ascii="Arial" w:hAnsi="Arial" w:cs="Arial"/>
          <w:b/>
          <w:bCs/>
          <w:sz w:val="24"/>
          <w:szCs w:val="24"/>
        </w:rPr>
      </w:pPr>
    </w:p>
    <w:p w14:paraId="3A2146F6" w14:textId="77777777" w:rsidR="00C72CB9" w:rsidRPr="00C72CB9" w:rsidRDefault="00C72CB9" w:rsidP="00C72CB9">
      <w:pPr>
        <w:spacing w:after="0" w:line="360" w:lineRule="auto"/>
        <w:ind w:firstLine="284"/>
        <w:jc w:val="both"/>
        <w:rPr>
          <w:rFonts w:ascii="Arial" w:hAnsi="Arial" w:cs="Arial"/>
          <w:b/>
          <w:bCs/>
          <w:sz w:val="24"/>
          <w:szCs w:val="24"/>
        </w:rPr>
      </w:pPr>
    </w:p>
    <w:p w14:paraId="29AC2968" w14:textId="77777777" w:rsidR="00C72CB9" w:rsidRPr="00C72CB9" w:rsidRDefault="00C72CB9" w:rsidP="00C72CB9">
      <w:pPr>
        <w:spacing w:after="0" w:line="360" w:lineRule="auto"/>
        <w:ind w:firstLine="284"/>
        <w:jc w:val="both"/>
        <w:rPr>
          <w:rFonts w:ascii="Arial" w:hAnsi="Arial" w:cs="Arial"/>
          <w:b/>
          <w:bCs/>
          <w:sz w:val="24"/>
          <w:szCs w:val="24"/>
        </w:rPr>
      </w:pPr>
    </w:p>
    <w:p w14:paraId="4CBD3A52" w14:textId="77777777" w:rsidR="00C72CB9" w:rsidRPr="00C72CB9" w:rsidRDefault="00C72CB9" w:rsidP="00C72CB9">
      <w:pPr>
        <w:spacing w:after="0" w:line="360" w:lineRule="auto"/>
        <w:ind w:firstLine="284"/>
        <w:jc w:val="both"/>
        <w:rPr>
          <w:rFonts w:ascii="Arial" w:hAnsi="Arial" w:cs="Arial"/>
          <w:b/>
          <w:bCs/>
          <w:sz w:val="24"/>
          <w:szCs w:val="24"/>
        </w:rPr>
      </w:pPr>
    </w:p>
    <w:p w14:paraId="127336D4" w14:textId="77777777" w:rsidR="00C72CB9" w:rsidRPr="00C72CB9" w:rsidRDefault="00C72CB9" w:rsidP="00C72CB9">
      <w:pPr>
        <w:spacing w:after="0" w:line="360" w:lineRule="auto"/>
        <w:ind w:firstLine="284"/>
        <w:jc w:val="both"/>
        <w:rPr>
          <w:rFonts w:ascii="Arial" w:hAnsi="Arial" w:cs="Arial"/>
          <w:b/>
          <w:bCs/>
          <w:sz w:val="24"/>
          <w:szCs w:val="24"/>
        </w:rPr>
      </w:pPr>
    </w:p>
    <w:p w14:paraId="690B3117" w14:textId="77777777" w:rsidR="00C72CB9" w:rsidRPr="00C72CB9" w:rsidRDefault="00C72CB9" w:rsidP="00C72CB9">
      <w:pPr>
        <w:spacing w:after="0" w:line="360" w:lineRule="auto"/>
        <w:ind w:firstLine="284"/>
        <w:jc w:val="both"/>
        <w:rPr>
          <w:rFonts w:ascii="Arial" w:hAnsi="Arial" w:cs="Arial"/>
          <w:b/>
          <w:bCs/>
          <w:sz w:val="24"/>
          <w:szCs w:val="24"/>
        </w:rPr>
      </w:pPr>
    </w:p>
    <w:p w14:paraId="6D672388" w14:textId="77777777" w:rsidR="00C72CB9" w:rsidRPr="00C72CB9" w:rsidRDefault="00C72CB9" w:rsidP="00C72CB9">
      <w:pPr>
        <w:spacing w:after="0" w:line="360" w:lineRule="auto"/>
        <w:ind w:firstLine="284"/>
        <w:jc w:val="both"/>
        <w:rPr>
          <w:rFonts w:ascii="Arial" w:hAnsi="Arial" w:cs="Arial"/>
          <w:b/>
          <w:bCs/>
          <w:sz w:val="24"/>
          <w:szCs w:val="24"/>
        </w:rPr>
      </w:pPr>
    </w:p>
    <w:p w14:paraId="28CB12FE" w14:textId="77777777" w:rsidR="00C72CB9" w:rsidRPr="00C72CB9" w:rsidRDefault="00C72CB9" w:rsidP="00C72CB9">
      <w:pPr>
        <w:spacing w:after="0" w:line="360" w:lineRule="auto"/>
        <w:ind w:firstLine="284"/>
        <w:jc w:val="both"/>
        <w:rPr>
          <w:rFonts w:ascii="Arial" w:hAnsi="Arial" w:cs="Arial"/>
          <w:b/>
          <w:bCs/>
          <w:sz w:val="24"/>
          <w:szCs w:val="24"/>
        </w:rPr>
      </w:pPr>
    </w:p>
    <w:p w14:paraId="11A4540C" w14:textId="77777777" w:rsidR="00C72CB9" w:rsidRPr="00C72CB9" w:rsidRDefault="00C72CB9" w:rsidP="00C72CB9">
      <w:pPr>
        <w:spacing w:after="0" w:line="360" w:lineRule="auto"/>
        <w:ind w:firstLine="284"/>
        <w:jc w:val="both"/>
        <w:rPr>
          <w:rFonts w:ascii="Arial" w:hAnsi="Arial" w:cs="Arial"/>
          <w:b/>
          <w:bCs/>
          <w:sz w:val="24"/>
          <w:szCs w:val="24"/>
        </w:rPr>
      </w:pPr>
    </w:p>
    <w:p w14:paraId="6839058E" w14:textId="77777777" w:rsidR="00C72CB9" w:rsidRPr="00C72CB9" w:rsidRDefault="00C72CB9" w:rsidP="00C72CB9">
      <w:pPr>
        <w:spacing w:after="0" w:line="360" w:lineRule="auto"/>
        <w:ind w:firstLine="284"/>
        <w:jc w:val="right"/>
        <w:rPr>
          <w:rFonts w:ascii="Arial" w:hAnsi="Arial" w:cs="Arial"/>
          <w:b/>
          <w:bCs/>
          <w:sz w:val="24"/>
          <w:szCs w:val="24"/>
        </w:rPr>
      </w:pPr>
      <w:r w:rsidRPr="00C72CB9">
        <w:rPr>
          <w:rFonts w:ascii="Arial" w:hAnsi="Arial" w:cs="Arial"/>
          <w:b/>
          <w:bCs/>
          <w:sz w:val="24"/>
          <w:szCs w:val="24"/>
        </w:rPr>
        <w:t>Author:   Elena Turcanu, Student nr 2127547</w:t>
      </w:r>
    </w:p>
    <w:p w14:paraId="6E971770" w14:textId="63388310" w:rsidR="00C72CB9" w:rsidRPr="00C72CB9" w:rsidRDefault="00C72CB9" w:rsidP="00C72CB9">
      <w:pPr>
        <w:spacing w:after="0" w:line="360" w:lineRule="auto"/>
        <w:ind w:firstLine="284"/>
        <w:jc w:val="right"/>
        <w:rPr>
          <w:rFonts w:ascii="Arial" w:hAnsi="Arial" w:cs="Arial"/>
          <w:b/>
          <w:bCs/>
          <w:sz w:val="24"/>
          <w:szCs w:val="24"/>
        </w:rPr>
      </w:pPr>
      <w:r w:rsidRPr="00C72CB9">
        <w:rPr>
          <w:rFonts w:ascii="Arial" w:hAnsi="Arial" w:cs="Arial"/>
          <w:b/>
          <w:bCs/>
          <w:sz w:val="24"/>
          <w:szCs w:val="24"/>
        </w:rPr>
        <w:t>Lecturer: Abdi Rehman</w:t>
      </w:r>
    </w:p>
    <w:p w14:paraId="0BD7073C" w14:textId="5F473ED8" w:rsidR="00276C88" w:rsidRPr="00C72CB9" w:rsidRDefault="00276C88" w:rsidP="00C72CB9">
      <w:pPr>
        <w:tabs>
          <w:tab w:val="left" w:pos="709"/>
        </w:tabs>
        <w:spacing w:line="360" w:lineRule="auto"/>
        <w:ind w:firstLine="284"/>
        <w:jc w:val="both"/>
        <w:rPr>
          <w:rFonts w:ascii="Arial" w:hAnsi="Arial" w:cs="Arial"/>
          <w:sz w:val="24"/>
          <w:szCs w:val="24"/>
        </w:rPr>
      </w:pPr>
    </w:p>
    <w:p w14:paraId="3C8AE693" w14:textId="77777777" w:rsidR="00C72CB9" w:rsidRPr="00C72CB9" w:rsidRDefault="00C72CB9" w:rsidP="00C72CB9">
      <w:pPr>
        <w:tabs>
          <w:tab w:val="left" w:pos="709"/>
        </w:tabs>
        <w:spacing w:line="360" w:lineRule="auto"/>
        <w:ind w:firstLine="284"/>
        <w:jc w:val="both"/>
        <w:rPr>
          <w:rFonts w:ascii="Arial" w:hAnsi="Arial" w:cs="Arial"/>
          <w:sz w:val="24"/>
          <w:szCs w:val="24"/>
        </w:rPr>
      </w:pPr>
    </w:p>
    <w:p w14:paraId="54E75978" w14:textId="77777777" w:rsidR="00C72CB9" w:rsidRPr="00C72CB9" w:rsidRDefault="00C72CB9" w:rsidP="00C72CB9">
      <w:pPr>
        <w:tabs>
          <w:tab w:val="left" w:pos="709"/>
        </w:tabs>
        <w:spacing w:line="360" w:lineRule="auto"/>
        <w:ind w:firstLine="284"/>
        <w:jc w:val="both"/>
        <w:rPr>
          <w:rFonts w:ascii="Arial" w:hAnsi="Arial" w:cs="Arial"/>
          <w:sz w:val="24"/>
          <w:szCs w:val="24"/>
        </w:rPr>
      </w:pPr>
    </w:p>
    <w:p w14:paraId="65F279E0" w14:textId="77777777" w:rsidR="00C72CB9" w:rsidRPr="00C72CB9" w:rsidRDefault="00C72CB9" w:rsidP="00C72CB9">
      <w:pPr>
        <w:tabs>
          <w:tab w:val="left" w:pos="709"/>
        </w:tabs>
        <w:spacing w:line="360" w:lineRule="auto"/>
        <w:ind w:firstLine="284"/>
        <w:jc w:val="both"/>
        <w:rPr>
          <w:rFonts w:ascii="Arial" w:hAnsi="Arial" w:cs="Arial"/>
          <w:sz w:val="24"/>
          <w:szCs w:val="24"/>
        </w:rPr>
      </w:pPr>
    </w:p>
    <w:p w14:paraId="35C061B0" w14:textId="77777777" w:rsidR="00C72CB9" w:rsidRPr="00276C88" w:rsidRDefault="00C72CB9" w:rsidP="00C72CB9">
      <w:pPr>
        <w:tabs>
          <w:tab w:val="left" w:pos="709"/>
        </w:tabs>
        <w:spacing w:line="360" w:lineRule="auto"/>
        <w:ind w:firstLine="284"/>
        <w:jc w:val="both"/>
        <w:rPr>
          <w:rFonts w:ascii="Arial" w:hAnsi="Arial" w:cs="Arial"/>
          <w:sz w:val="24"/>
          <w:szCs w:val="24"/>
        </w:rPr>
      </w:pPr>
    </w:p>
    <w:sdt>
      <w:sdtPr>
        <w:id w:val="-160757132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9A34F25" w14:textId="63143257" w:rsidR="00C72CB9" w:rsidRPr="00C72CB9" w:rsidRDefault="00C72CB9" w:rsidP="00C72CB9">
          <w:pPr>
            <w:pStyle w:val="TOCHeading"/>
            <w:spacing w:line="360" w:lineRule="auto"/>
            <w:rPr>
              <w:rFonts w:ascii="Arial" w:hAnsi="Arial" w:cs="Arial"/>
              <w:b/>
              <w:bCs/>
              <w:color w:val="auto"/>
            </w:rPr>
          </w:pPr>
          <w:r w:rsidRPr="00C72CB9">
            <w:rPr>
              <w:rFonts w:ascii="Arial" w:hAnsi="Arial" w:cs="Arial"/>
              <w:b/>
              <w:bCs/>
              <w:color w:val="auto"/>
            </w:rPr>
            <w:t>Table of Contents</w:t>
          </w:r>
        </w:p>
        <w:p w14:paraId="717EA067" w14:textId="5E610BC4" w:rsidR="00C72CB9" w:rsidRPr="00C72CB9" w:rsidRDefault="00C72CB9" w:rsidP="00C72CB9">
          <w:pPr>
            <w:pStyle w:val="TOC1"/>
            <w:tabs>
              <w:tab w:val="left" w:pos="480"/>
              <w:tab w:val="right" w:leader="dot" w:pos="10196"/>
            </w:tabs>
            <w:spacing w:line="360" w:lineRule="auto"/>
            <w:rPr>
              <w:rFonts w:ascii="Arial" w:hAnsi="Arial" w:cs="Arial"/>
              <w:noProof/>
              <w:sz w:val="24"/>
              <w:szCs w:val="24"/>
            </w:rPr>
          </w:pPr>
          <w:r w:rsidRPr="00C72CB9">
            <w:rPr>
              <w:rFonts w:ascii="Arial" w:hAnsi="Arial" w:cs="Arial"/>
              <w:sz w:val="24"/>
              <w:szCs w:val="24"/>
            </w:rPr>
            <w:fldChar w:fldCharType="begin"/>
          </w:r>
          <w:r w:rsidRPr="00C72CB9">
            <w:rPr>
              <w:rFonts w:ascii="Arial" w:hAnsi="Arial" w:cs="Arial"/>
              <w:sz w:val="24"/>
              <w:szCs w:val="24"/>
            </w:rPr>
            <w:instrText xml:space="preserve"> TOC \o "1-3" \h \z \u </w:instrText>
          </w:r>
          <w:r w:rsidRPr="00C72CB9">
            <w:rPr>
              <w:rFonts w:ascii="Arial" w:hAnsi="Arial" w:cs="Arial"/>
              <w:sz w:val="24"/>
              <w:szCs w:val="24"/>
            </w:rPr>
            <w:fldChar w:fldCharType="separate"/>
          </w:r>
          <w:hyperlink w:anchor="_Toc180323785" w:history="1">
            <w:r w:rsidRPr="00C72CB9">
              <w:rPr>
                <w:rStyle w:val="Hyperlink"/>
                <w:rFonts w:ascii="Arial" w:hAnsi="Arial" w:cs="Arial"/>
                <w:noProof/>
                <w:sz w:val="24"/>
                <w:szCs w:val="24"/>
              </w:rPr>
              <w:t>1.</w:t>
            </w:r>
            <w:r w:rsidRPr="00C72CB9">
              <w:rPr>
                <w:rFonts w:ascii="Arial" w:hAnsi="Arial" w:cs="Arial"/>
                <w:noProof/>
                <w:sz w:val="24"/>
                <w:szCs w:val="24"/>
              </w:rPr>
              <w:tab/>
            </w:r>
            <w:r w:rsidRPr="00C72CB9">
              <w:rPr>
                <w:rStyle w:val="Hyperlink"/>
                <w:rFonts w:ascii="Arial" w:hAnsi="Arial" w:cs="Arial"/>
                <w:noProof/>
                <w:sz w:val="24"/>
                <w:szCs w:val="24"/>
              </w:rPr>
              <w:t>Executive Summary</w:t>
            </w:r>
            <w:r w:rsidRPr="00C72CB9">
              <w:rPr>
                <w:rFonts w:ascii="Arial" w:hAnsi="Arial" w:cs="Arial"/>
                <w:noProof/>
                <w:webHidden/>
                <w:sz w:val="24"/>
                <w:szCs w:val="24"/>
              </w:rPr>
              <w:tab/>
            </w:r>
            <w:r w:rsidRPr="00C72CB9">
              <w:rPr>
                <w:rFonts w:ascii="Arial" w:hAnsi="Arial" w:cs="Arial"/>
                <w:noProof/>
                <w:webHidden/>
                <w:sz w:val="24"/>
                <w:szCs w:val="24"/>
              </w:rPr>
              <w:fldChar w:fldCharType="begin"/>
            </w:r>
            <w:r w:rsidRPr="00C72CB9">
              <w:rPr>
                <w:rFonts w:ascii="Arial" w:hAnsi="Arial" w:cs="Arial"/>
                <w:noProof/>
                <w:webHidden/>
                <w:sz w:val="24"/>
                <w:szCs w:val="24"/>
              </w:rPr>
              <w:instrText xml:space="preserve"> PAGEREF _Toc180323785 \h </w:instrText>
            </w:r>
            <w:r w:rsidRPr="00C72CB9">
              <w:rPr>
                <w:rFonts w:ascii="Arial" w:hAnsi="Arial" w:cs="Arial"/>
                <w:noProof/>
                <w:webHidden/>
                <w:sz w:val="24"/>
                <w:szCs w:val="24"/>
              </w:rPr>
            </w:r>
            <w:r w:rsidRPr="00C72CB9">
              <w:rPr>
                <w:rFonts w:ascii="Arial" w:hAnsi="Arial" w:cs="Arial"/>
                <w:noProof/>
                <w:webHidden/>
                <w:sz w:val="24"/>
                <w:szCs w:val="24"/>
              </w:rPr>
              <w:fldChar w:fldCharType="separate"/>
            </w:r>
            <w:r w:rsidR="00C05955">
              <w:rPr>
                <w:rFonts w:ascii="Arial" w:hAnsi="Arial" w:cs="Arial"/>
                <w:noProof/>
                <w:webHidden/>
                <w:sz w:val="24"/>
                <w:szCs w:val="24"/>
              </w:rPr>
              <w:t>3</w:t>
            </w:r>
            <w:r w:rsidRPr="00C72CB9">
              <w:rPr>
                <w:rFonts w:ascii="Arial" w:hAnsi="Arial" w:cs="Arial"/>
                <w:noProof/>
                <w:webHidden/>
                <w:sz w:val="24"/>
                <w:szCs w:val="24"/>
              </w:rPr>
              <w:fldChar w:fldCharType="end"/>
            </w:r>
          </w:hyperlink>
        </w:p>
        <w:p w14:paraId="21DC7865" w14:textId="35C0C66A" w:rsidR="00C72CB9" w:rsidRPr="00C72CB9" w:rsidRDefault="00C72CB9" w:rsidP="00C72CB9">
          <w:pPr>
            <w:pStyle w:val="TOC1"/>
            <w:tabs>
              <w:tab w:val="left" w:pos="480"/>
              <w:tab w:val="right" w:leader="dot" w:pos="10196"/>
            </w:tabs>
            <w:spacing w:line="360" w:lineRule="auto"/>
            <w:rPr>
              <w:rFonts w:ascii="Arial" w:hAnsi="Arial" w:cs="Arial"/>
              <w:noProof/>
              <w:sz w:val="24"/>
              <w:szCs w:val="24"/>
            </w:rPr>
          </w:pPr>
          <w:hyperlink w:anchor="_Toc180323786" w:history="1">
            <w:r w:rsidRPr="00C72CB9">
              <w:rPr>
                <w:rStyle w:val="Hyperlink"/>
                <w:rFonts w:ascii="Arial" w:hAnsi="Arial" w:cs="Arial"/>
                <w:noProof/>
                <w:sz w:val="24"/>
                <w:szCs w:val="24"/>
              </w:rPr>
              <w:t>2.</w:t>
            </w:r>
            <w:r w:rsidRPr="00C72CB9">
              <w:rPr>
                <w:rFonts w:ascii="Arial" w:hAnsi="Arial" w:cs="Arial"/>
                <w:noProof/>
                <w:sz w:val="24"/>
                <w:szCs w:val="24"/>
              </w:rPr>
              <w:tab/>
            </w:r>
            <w:r w:rsidRPr="00C72CB9">
              <w:rPr>
                <w:rStyle w:val="Hyperlink"/>
                <w:rFonts w:ascii="Arial" w:hAnsi="Arial" w:cs="Arial"/>
                <w:noProof/>
                <w:sz w:val="24"/>
                <w:szCs w:val="24"/>
              </w:rPr>
              <w:t>Introduction to the Strategy</w:t>
            </w:r>
            <w:r w:rsidRPr="00C72CB9">
              <w:rPr>
                <w:rFonts w:ascii="Arial" w:hAnsi="Arial" w:cs="Arial"/>
                <w:noProof/>
                <w:webHidden/>
                <w:sz w:val="24"/>
                <w:szCs w:val="24"/>
              </w:rPr>
              <w:tab/>
            </w:r>
            <w:r w:rsidRPr="00C72CB9">
              <w:rPr>
                <w:rFonts w:ascii="Arial" w:hAnsi="Arial" w:cs="Arial"/>
                <w:noProof/>
                <w:webHidden/>
                <w:sz w:val="24"/>
                <w:szCs w:val="24"/>
              </w:rPr>
              <w:fldChar w:fldCharType="begin"/>
            </w:r>
            <w:r w:rsidRPr="00C72CB9">
              <w:rPr>
                <w:rFonts w:ascii="Arial" w:hAnsi="Arial" w:cs="Arial"/>
                <w:noProof/>
                <w:webHidden/>
                <w:sz w:val="24"/>
                <w:szCs w:val="24"/>
              </w:rPr>
              <w:instrText xml:space="preserve"> PAGEREF _Toc180323786 \h </w:instrText>
            </w:r>
            <w:r w:rsidRPr="00C72CB9">
              <w:rPr>
                <w:rFonts w:ascii="Arial" w:hAnsi="Arial" w:cs="Arial"/>
                <w:noProof/>
                <w:webHidden/>
                <w:sz w:val="24"/>
                <w:szCs w:val="24"/>
              </w:rPr>
            </w:r>
            <w:r w:rsidRPr="00C72CB9">
              <w:rPr>
                <w:rFonts w:ascii="Arial" w:hAnsi="Arial" w:cs="Arial"/>
                <w:noProof/>
                <w:webHidden/>
                <w:sz w:val="24"/>
                <w:szCs w:val="24"/>
              </w:rPr>
              <w:fldChar w:fldCharType="separate"/>
            </w:r>
            <w:r w:rsidR="00C05955">
              <w:rPr>
                <w:rFonts w:ascii="Arial" w:hAnsi="Arial" w:cs="Arial"/>
                <w:noProof/>
                <w:webHidden/>
                <w:sz w:val="24"/>
                <w:szCs w:val="24"/>
              </w:rPr>
              <w:t>3</w:t>
            </w:r>
            <w:r w:rsidRPr="00C72CB9">
              <w:rPr>
                <w:rFonts w:ascii="Arial" w:hAnsi="Arial" w:cs="Arial"/>
                <w:noProof/>
                <w:webHidden/>
                <w:sz w:val="24"/>
                <w:szCs w:val="24"/>
              </w:rPr>
              <w:fldChar w:fldCharType="end"/>
            </w:r>
          </w:hyperlink>
        </w:p>
        <w:p w14:paraId="2203809A" w14:textId="7760DC7F" w:rsidR="00C72CB9" w:rsidRPr="00C72CB9" w:rsidRDefault="00C72CB9" w:rsidP="00C72CB9">
          <w:pPr>
            <w:pStyle w:val="TOC1"/>
            <w:tabs>
              <w:tab w:val="left" w:pos="480"/>
              <w:tab w:val="right" w:leader="dot" w:pos="10196"/>
            </w:tabs>
            <w:spacing w:line="360" w:lineRule="auto"/>
            <w:rPr>
              <w:rFonts w:ascii="Arial" w:hAnsi="Arial" w:cs="Arial"/>
              <w:noProof/>
              <w:sz w:val="24"/>
              <w:szCs w:val="24"/>
            </w:rPr>
          </w:pPr>
          <w:hyperlink w:anchor="_Toc180323787" w:history="1">
            <w:r w:rsidRPr="00C72CB9">
              <w:rPr>
                <w:rStyle w:val="Hyperlink"/>
                <w:rFonts w:ascii="Arial" w:hAnsi="Arial" w:cs="Arial"/>
                <w:noProof/>
                <w:sz w:val="24"/>
                <w:szCs w:val="24"/>
              </w:rPr>
              <w:t>3.</w:t>
            </w:r>
            <w:r w:rsidRPr="00C72CB9">
              <w:rPr>
                <w:rFonts w:ascii="Arial" w:hAnsi="Arial" w:cs="Arial"/>
                <w:noProof/>
                <w:sz w:val="24"/>
                <w:szCs w:val="24"/>
              </w:rPr>
              <w:tab/>
            </w:r>
            <w:r w:rsidRPr="00C72CB9">
              <w:rPr>
                <w:rStyle w:val="Hyperlink"/>
                <w:rFonts w:ascii="Arial" w:hAnsi="Arial" w:cs="Arial"/>
                <w:noProof/>
                <w:sz w:val="24"/>
                <w:szCs w:val="24"/>
              </w:rPr>
              <w:t>Overview / Background of the Firm</w:t>
            </w:r>
            <w:r w:rsidRPr="00C72CB9">
              <w:rPr>
                <w:rFonts w:ascii="Arial" w:hAnsi="Arial" w:cs="Arial"/>
                <w:noProof/>
                <w:webHidden/>
                <w:sz w:val="24"/>
                <w:szCs w:val="24"/>
              </w:rPr>
              <w:tab/>
            </w:r>
            <w:r w:rsidRPr="00C72CB9">
              <w:rPr>
                <w:rFonts w:ascii="Arial" w:hAnsi="Arial" w:cs="Arial"/>
                <w:noProof/>
                <w:webHidden/>
                <w:sz w:val="24"/>
                <w:szCs w:val="24"/>
              </w:rPr>
              <w:fldChar w:fldCharType="begin"/>
            </w:r>
            <w:r w:rsidRPr="00C72CB9">
              <w:rPr>
                <w:rFonts w:ascii="Arial" w:hAnsi="Arial" w:cs="Arial"/>
                <w:noProof/>
                <w:webHidden/>
                <w:sz w:val="24"/>
                <w:szCs w:val="24"/>
              </w:rPr>
              <w:instrText xml:space="preserve"> PAGEREF _Toc180323787 \h </w:instrText>
            </w:r>
            <w:r w:rsidRPr="00C72CB9">
              <w:rPr>
                <w:rFonts w:ascii="Arial" w:hAnsi="Arial" w:cs="Arial"/>
                <w:noProof/>
                <w:webHidden/>
                <w:sz w:val="24"/>
                <w:szCs w:val="24"/>
              </w:rPr>
            </w:r>
            <w:r w:rsidRPr="00C72CB9">
              <w:rPr>
                <w:rFonts w:ascii="Arial" w:hAnsi="Arial" w:cs="Arial"/>
                <w:noProof/>
                <w:webHidden/>
                <w:sz w:val="24"/>
                <w:szCs w:val="24"/>
              </w:rPr>
              <w:fldChar w:fldCharType="separate"/>
            </w:r>
            <w:r w:rsidR="00C05955">
              <w:rPr>
                <w:rFonts w:ascii="Arial" w:hAnsi="Arial" w:cs="Arial"/>
                <w:noProof/>
                <w:webHidden/>
                <w:sz w:val="24"/>
                <w:szCs w:val="24"/>
              </w:rPr>
              <w:t>4</w:t>
            </w:r>
            <w:r w:rsidRPr="00C72CB9">
              <w:rPr>
                <w:rFonts w:ascii="Arial" w:hAnsi="Arial" w:cs="Arial"/>
                <w:noProof/>
                <w:webHidden/>
                <w:sz w:val="24"/>
                <w:szCs w:val="24"/>
              </w:rPr>
              <w:fldChar w:fldCharType="end"/>
            </w:r>
          </w:hyperlink>
        </w:p>
        <w:p w14:paraId="7B69597A" w14:textId="14A84A7F" w:rsidR="00C72CB9" w:rsidRPr="00C72CB9" w:rsidRDefault="00C72CB9" w:rsidP="00C72CB9">
          <w:pPr>
            <w:pStyle w:val="TOC1"/>
            <w:tabs>
              <w:tab w:val="left" w:pos="480"/>
              <w:tab w:val="right" w:leader="dot" w:pos="10196"/>
            </w:tabs>
            <w:spacing w:line="360" w:lineRule="auto"/>
            <w:rPr>
              <w:rFonts w:ascii="Arial" w:hAnsi="Arial" w:cs="Arial"/>
              <w:noProof/>
              <w:sz w:val="24"/>
              <w:szCs w:val="24"/>
            </w:rPr>
          </w:pPr>
          <w:hyperlink w:anchor="_Toc180323788" w:history="1">
            <w:r w:rsidRPr="00C72CB9">
              <w:rPr>
                <w:rStyle w:val="Hyperlink"/>
                <w:rFonts w:ascii="Arial" w:hAnsi="Arial" w:cs="Arial"/>
                <w:noProof/>
                <w:sz w:val="24"/>
                <w:szCs w:val="24"/>
              </w:rPr>
              <w:t>4.</w:t>
            </w:r>
            <w:r w:rsidRPr="00C72CB9">
              <w:rPr>
                <w:rFonts w:ascii="Arial" w:hAnsi="Arial" w:cs="Arial"/>
                <w:noProof/>
                <w:sz w:val="24"/>
                <w:szCs w:val="24"/>
              </w:rPr>
              <w:tab/>
            </w:r>
            <w:r w:rsidRPr="00C72CB9">
              <w:rPr>
                <w:rStyle w:val="Hyperlink"/>
                <w:rFonts w:ascii="Arial" w:hAnsi="Arial" w:cs="Arial"/>
                <w:noProof/>
                <w:sz w:val="24"/>
                <w:szCs w:val="24"/>
              </w:rPr>
              <w:t>Strategic Intent</w:t>
            </w:r>
            <w:r w:rsidRPr="00C72CB9">
              <w:rPr>
                <w:rFonts w:ascii="Arial" w:hAnsi="Arial" w:cs="Arial"/>
                <w:noProof/>
                <w:webHidden/>
                <w:sz w:val="24"/>
                <w:szCs w:val="24"/>
              </w:rPr>
              <w:tab/>
            </w:r>
            <w:r w:rsidRPr="00C72CB9">
              <w:rPr>
                <w:rFonts w:ascii="Arial" w:hAnsi="Arial" w:cs="Arial"/>
                <w:noProof/>
                <w:webHidden/>
                <w:sz w:val="24"/>
                <w:szCs w:val="24"/>
              </w:rPr>
              <w:fldChar w:fldCharType="begin"/>
            </w:r>
            <w:r w:rsidRPr="00C72CB9">
              <w:rPr>
                <w:rFonts w:ascii="Arial" w:hAnsi="Arial" w:cs="Arial"/>
                <w:noProof/>
                <w:webHidden/>
                <w:sz w:val="24"/>
                <w:szCs w:val="24"/>
              </w:rPr>
              <w:instrText xml:space="preserve"> PAGEREF _Toc180323788 \h </w:instrText>
            </w:r>
            <w:r w:rsidRPr="00C72CB9">
              <w:rPr>
                <w:rFonts w:ascii="Arial" w:hAnsi="Arial" w:cs="Arial"/>
                <w:noProof/>
                <w:webHidden/>
                <w:sz w:val="24"/>
                <w:szCs w:val="24"/>
              </w:rPr>
            </w:r>
            <w:r w:rsidRPr="00C72CB9">
              <w:rPr>
                <w:rFonts w:ascii="Arial" w:hAnsi="Arial" w:cs="Arial"/>
                <w:noProof/>
                <w:webHidden/>
                <w:sz w:val="24"/>
                <w:szCs w:val="24"/>
              </w:rPr>
              <w:fldChar w:fldCharType="separate"/>
            </w:r>
            <w:r w:rsidR="00C05955">
              <w:rPr>
                <w:rFonts w:ascii="Arial" w:hAnsi="Arial" w:cs="Arial"/>
                <w:noProof/>
                <w:webHidden/>
                <w:sz w:val="24"/>
                <w:szCs w:val="24"/>
              </w:rPr>
              <w:t>4</w:t>
            </w:r>
            <w:r w:rsidRPr="00C72CB9">
              <w:rPr>
                <w:rFonts w:ascii="Arial" w:hAnsi="Arial" w:cs="Arial"/>
                <w:noProof/>
                <w:webHidden/>
                <w:sz w:val="24"/>
                <w:szCs w:val="24"/>
              </w:rPr>
              <w:fldChar w:fldCharType="end"/>
            </w:r>
          </w:hyperlink>
        </w:p>
        <w:p w14:paraId="139A8CBE" w14:textId="58E6798F" w:rsidR="00C72CB9" w:rsidRPr="00C72CB9" w:rsidRDefault="00C72CB9" w:rsidP="00C72CB9">
          <w:pPr>
            <w:pStyle w:val="TOC1"/>
            <w:tabs>
              <w:tab w:val="left" w:pos="480"/>
              <w:tab w:val="right" w:leader="dot" w:pos="10196"/>
            </w:tabs>
            <w:spacing w:line="360" w:lineRule="auto"/>
            <w:rPr>
              <w:rFonts w:ascii="Arial" w:hAnsi="Arial" w:cs="Arial"/>
              <w:noProof/>
              <w:sz w:val="24"/>
              <w:szCs w:val="24"/>
            </w:rPr>
          </w:pPr>
          <w:hyperlink w:anchor="_Toc180323789" w:history="1">
            <w:r w:rsidRPr="00C72CB9">
              <w:rPr>
                <w:rStyle w:val="Hyperlink"/>
                <w:rFonts w:ascii="Arial" w:hAnsi="Arial" w:cs="Arial"/>
                <w:noProof/>
                <w:sz w:val="24"/>
                <w:szCs w:val="24"/>
              </w:rPr>
              <w:t>5.</w:t>
            </w:r>
            <w:r w:rsidRPr="00C72CB9">
              <w:rPr>
                <w:rFonts w:ascii="Arial" w:hAnsi="Arial" w:cs="Arial"/>
                <w:noProof/>
                <w:sz w:val="24"/>
                <w:szCs w:val="24"/>
              </w:rPr>
              <w:tab/>
            </w:r>
            <w:r w:rsidRPr="00C72CB9">
              <w:rPr>
                <w:rStyle w:val="Hyperlink"/>
                <w:rFonts w:ascii="Arial" w:hAnsi="Arial" w:cs="Arial"/>
                <w:noProof/>
                <w:sz w:val="24"/>
                <w:szCs w:val="24"/>
              </w:rPr>
              <w:t>The Company’s Current Performance</w:t>
            </w:r>
            <w:r w:rsidRPr="00C72CB9">
              <w:rPr>
                <w:rFonts w:ascii="Arial" w:hAnsi="Arial" w:cs="Arial"/>
                <w:noProof/>
                <w:webHidden/>
                <w:sz w:val="24"/>
                <w:szCs w:val="24"/>
              </w:rPr>
              <w:tab/>
            </w:r>
            <w:r w:rsidRPr="00C72CB9">
              <w:rPr>
                <w:rFonts w:ascii="Arial" w:hAnsi="Arial" w:cs="Arial"/>
                <w:noProof/>
                <w:webHidden/>
                <w:sz w:val="24"/>
                <w:szCs w:val="24"/>
              </w:rPr>
              <w:fldChar w:fldCharType="begin"/>
            </w:r>
            <w:r w:rsidRPr="00C72CB9">
              <w:rPr>
                <w:rFonts w:ascii="Arial" w:hAnsi="Arial" w:cs="Arial"/>
                <w:noProof/>
                <w:webHidden/>
                <w:sz w:val="24"/>
                <w:szCs w:val="24"/>
              </w:rPr>
              <w:instrText xml:space="preserve"> PAGEREF _Toc180323789 \h </w:instrText>
            </w:r>
            <w:r w:rsidRPr="00C72CB9">
              <w:rPr>
                <w:rFonts w:ascii="Arial" w:hAnsi="Arial" w:cs="Arial"/>
                <w:noProof/>
                <w:webHidden/>
                <w:sz w:val="24"/>
                <w:szCs w:val="24"/>
              </w:rPr>
            </w:r>
            <w:r w:rsidRPr="00C72CB9">
              <w:rPr>
                <w:rFonts w:ascii="Arial" w:hAnsi="Arial" w:cs="Arial"/>
                <w:noProof/>
                <w:webHidden/>
                <w:sz w:val="24"/>
                <w:szCs w:val="24"/>
              </w:rPr>
              <w:fldChar w:fldCharType="separate"/>
            </w:r>
            <w:r w:rsidR="00C05955">
              <w:rPr>
                <w:rFonts w:ascii="Arial" w:hAnsi="Arial" w:cs="Arial"/>
                <w:noProof/>
                <w:webHidden/>
                <w:sz w:val="24"/>
                <w:szCs w:val="24"/>
              </w:rPr>
              <w:t>5</w:t>
            </w:r>
            <w:r w:rsidRPr="00C72CB9">
              <w:rPr>
                <w:rFonts w:ascii="Arial" w:hAnsi="Arial" w:cs="Arial"/>
                <w:noProof/>
                <w:webHidden/>
                <w:sz w:val="24"/>
                <w:szCs w:val="24"/>
              </w:rPr>
              <w:fldChar w:fldCharType="end"/>
            </w:r>
          </w:hyperlink>
        </w:p>
        <w:p w14:paraId="2B160C66" w14:textId="49B7B471" w:rsidR="00C72CB9" w:rsidRPr="00C72CB9" w:rsidRDefault="00C72CB9" w:rsidP="00C72CB9">
          <w:pPr>
            <w:pStyle w:val="TOC1"/>
            <w:tabs>
              <w:tab w:val="right" w:leader="dot" w:pos="10196"/>
            </w:tabs>
            <w:spacing w:line="360" w:lineRule="auto"/>
            <w:rPr>
              <w:rFonts w:ascii="Arial" w:hAnsi="Arial" w:cs="Arial"/>
              <w:noProof/>
              <w:sz w:val="24"/>
              <w:szCs w:val="24"/>
            </w:rPr>
          </w:pPr>
          <w:hyperlink w:anchor="_Toc180323790" w:history="1">
            <w:r w:rsidRPr="00C72CB9">
              <w:rPr>
                <w:rStyle w:val="Hyperlink"/>
                <w:rFonts w:ascii="Arial" w:hAnsi="Arial" w:cs="Arial"/>
                <w:noProof/>
                <w:sz w:val="24"/>
                <w:szCs w:val="24"/>
              </w:rPr>
              <w:t>6. Strategy Analysis: The Selected Company's Competitive Environment</w:t>
            </w:r>
            <w:r w:rsidRPr="00C72CB9">
              <w:rPr>
                <w:rFonts w:ascii="Arial" w:hAnsi="Arial" w:cs="Arial"/>
                <w:noProof/>
                <w:webHidden/>
                <w:sz w:val="24"/>
                <w:szCs w:val="24"/>
              </w:rPr>
              <w:tab/>
            </w:r>
            <w:r w:rsidRPr="00C72CB9">
              <w:rPr>
                <w:rFonts w:ascii="Arial" w:hAnsi="Arial" w:cs="Arial"/>
                <w:noProof/>
                <w:webHidden/>
                <w:sz w:val="24"/>
                <w:szCs w:val="24"/>
              </w:rPr>
              <w:fldChar w:fldCharType="begin"/>
            </w:r>
            <w:r w:rsidRPr="00C72CB9">
              <w:rPr>
                <w:rFonts w:ascii="Arial" w:hAnsi="Arial" w:cs="Arial"/>
                <w:noProof/>
                <w:webHidden/>
                <w:sz w:val="24"/>
                <w:szCs w:val="24"/>
              </w:rPr>
              <w:instrText xml:space="preserve"> PAGEREF _Toc180323790 \h </w:instrText>
            </w:r>
            <w:r w:rsidRPr="00C72CB9">
              <w:rPr>
                <w:rFonts w:ascii="Arial" w:hAnsi="Arial" w:cs="Arial"/>
                <w:noProof/>
                <w:webHidden/>
                <w:sz w:val="24"/>
                <w:szCs w:val="24"/>
              </w:rPr>
            </w:r>
            <w:r w:rsidRPr="00C72CB9">
              <w:rPr>
                <w:rFonts w:ascii="Arial" w:hAnsi="Arial" w:cs="Arial"/>
                <w:noProof/>
                <w:webHidden/>
                <w:sz w:val="24"/>
                <w:szCs w:val="24"/>
              </w:rPr>
              <w:fldChar w:fldCharType="separate"/>
            </w:r>
            <w:r w:rsidR="00C05955">
              <w:rPr>
                <w:rFonts w:ascii="Arial" w:hAnsi="Arial" w:cs="Arial"/>
                <w:noProof/>
                <w:webHidden/>
                <w:sz w:val="24"/>
                <w:szCs w:val="24"/>
              </w:rPr>
              <w:t>6</w:t>
            </w:r>
            <w:r w:rsidRPr="00C72CB9">
              <w:rPr>
                <w:rFonts w:ascii="Arial" w:hAnsi="Arial" w:cs="Arial"/>
                <w:noProof/>
                <w:webHidden/>
                <w:sz w:val="24"/>
                <w:szCs w:val="24"/>
              </w:rPr>
              <w:fldChar w:fldCharType="end"/>
            </w:r>
          </w:hyperlink>
        </w:p>
        <w:p w14:paraId="07E66173" w14:textId="2CF3A276" w:rsidR="00C72CB9" w:rsidRPr="00C72CB9" w:rsidRDefault="00C72CB9" w:rsidP="00C72CB9">
          <w:pPr>
            <w:pStyle w:val="TOC2"/>
            <w:tabs>
              <w:tab w:val="right" w:leader="dot" w:pos="10196"/>
            </w:tabs>
            <w:spacing w:line="360" w:lineRule="auto"/>
            <w:rPr>
              <w:rFonts w:ascii="Arial" w:hAnsi="Arial" w:cs="Arial"/>
              <w:noProof/>
              <w:sz w:val="24"/>
              <w:szCs w:val="24"/>
            </w:rPr>
          </w:pPr>
          <w:hyperlink w:anchor="_Toc180323791" w:history="1">
            <w:r w:rsidRPr="00C72CB9">
              <w:rPr>
                <w:rStyle w:val="Hyperlink"/>
                <w:rFonts w:ascii="Arial" w:hAnsi="Arial" w:cs="Arial"/>
                <w:noProof/>
                <w:sz w:val="24"/>
                <w:szCs w:val="24"/>
              </w:rPr>
              <w:t>6A. External Environmental Audit: PESTEL and Porter’s Five Forces</w:t>
            </w:r>
            <w:r w:rsidRPr="00C72CB9">
              <w:rPr>
                <w:rFonts w:ascii="Arial" w:hAnsi="Arial" w:cs="Arial"/>
                <w:noProof/>
                <w:webHidden/>
                <w:sz w:val="24"/>
                <w:szCs w:val="24"/>
              </w:rPr>
              <w:tab/>
            </w:r>
            <w:r w:rsidRPr="00C72CB9">
              <w:rPr>
                <w:rFonts w:ascii="Arial" w:hAnsi="Arial" w:cs="Arial"/>
                <w:noProof/>
                <w:webHidden/>
                <w:sz w:val="24"/>
                <w:szCs w:val="24"/>
              </w:rPr>
              <w:fldChar w:fldCharType="begin"/>
            </w:r>
            <w:r w:rsidRPr="00C72CB9">
              <w:rPr>
                <w:rFonts w:ascii="Arial" w:hAnsi="Arial" w:cs="Arial"/>
                <w:noProof/>
                <w:webHidden/>
                <w:sz w:val="24"/>
                <w:szCs w:val="24"/>
              </w:rPr>
              <w:instrText xml:space="preserve"> PAGEREF _Toc180323791 \h </w:instrText>
            </w:r>
            <w:r w:rsidRPr="00C72CB9">
              <w:rPr>
                <w:rFonts w:ascii="Arial" w:hAnsi="Arial" w:cs="Arial"/>
                <w:noProof/>
                <w:webHidden/>
                <w:sz w:val="24"/>
                <w:szCs w:val="24"/>
              </w:rPr>
            </w:r>
            <w:r w:rsidRPr="00C72CB9">
              <w:rPr>
                <w:rFonts w:ascii="Arial" w:hAnsi="Arial" w:cs="Arial"/>
                <w:noProof/>
                <w:webHidden/>
                <w:sz w:val="24"/>
                <w:szCs w:val="24"/>
              </w:rPr>
              <w:fldChar w:fldCharType="separate"/>
            </w:r>
            <w:r w:rsidR="00C05955">
              <w:rPr>
                <w:rFonts w:ascii="Arial" w:hAnsi="Arial" w:cs="Arial"/>
                <w:noProof/>
                <w:webHidden/>
                <w:sz w:val="24"/>
                <w:szCs w:val="24"/>
              </w:rPr>
              <w:t>6</w:t>
            </w:r>
            <w:r w:rsidRPr="00C72CB9">
              <w:rPr>
                <w:rFonts w:ascii="Arial" w:hAnsi="Arial" w:cs="Arial"/>
                <w:noProof/>
                <w:webHidden/>
                <w:sz w:val="24"/>
                <w:szCs w:val="24"/>
              </w:rPr>
              <w:fldChar w:fldCharType="end"/>
            </w:r>
          </w:hyperlink>
        </w:p>
        <w:p w14:paraId="2C353BB1" w14:textId="01121C72" w:rsidR="00C72CB9" w:rsidRPr="00C72CB9" w:rsidRDefault="00C72CB9" w:rsidP="00C72CB9">
          <w:pPr>
            <w:pStyle w:val="TOC2"/>
            <w:tabs>
              <w:tab w:val="right" w:leader="dot" w:pos="10196"/>
            </w:tabs>
            <w:spacing w:line="360" w:lineRule="auto"/>
            <w:rPr>
              <w:rFonts w:ascii="Arial" w:hAnsi="Arial" w:cs="Arial"/>
              <w:noProof/>
              <w:sz w:val="24"/>
              <w:szCs w:val="24"/>
            </w:rPr>
          </w:pPr>
          <w:hyperlink w:anchor="_Toc180323792" w:history="1">
            <w:r w:rsidRPr="00C72CB9">
              <w:rPr>
                <w:rStyle w:val="Hyperlink"/>
                <w:rFonts w:ascii="Arial" w:hAnsi="Arial" w:cs="Arial"/>
                <w:noProof/>
                <w:sz w:val="24"/>
                <w:szCs w:val="24"/>
              </w:rPr>
              <w:t>6B. Internal Environmental Audit: SWOT, VRIO, and Value Chain Analysis</w:t>
            </w:r>
            <w:r w:rsidRPr="00C72CB9">
              <w:rPr>
                <w:rFonts w:ascii="Arial" w:hAnsi="Arial" w:cs="Arial"/>
                <w:noProof/>
                <w:webHidden/>
                <w:sz w:val="24"/>
                <w:szCs w:val="24"/>
              </w:rPr>
              <w:tab/>
            </w:r>
            <w:r w:rsidRPr="00C72CB9">
              <w:rPr>
                <w:rFonts w:ascii="Arial" w:hAnsi="Arial" w:cs="Arial"/>
                <w:noProof/>
                <w:webHidden/>
                <w:sz w:val="24"/>
                <w:szCs w:val="24"/>
              </w:rPr>
              <w:fldChar w:fldCharType="begin"/>
            </w:r>
            <w:r w:rsidRPr="00C72CB9">
              <w:rPr>
                <w:rFonts w:ascii="Arial" w:hAnsi="Arial" w:cs="Arial"/>
                <w:noProof/>
                <w:webHidden/>
                <w:sz w:val="24"/>
                <w:szCs w:val="24"/>
              </w:rPr>
              <w:instrText xml:space="preserve"> PAGEREF _Toc180323792 \h </w:instrText>
            </w:r>
            <w:r w:rsidRPr="00C72CB9">
              <w:rPr>
                <w:rFonts w:ascii="Arial" w:hAnsi="Arial" w:cs="Arial"/>
                <w:noProof/>
                <w:webHidden/>
                <w:sz w:val="24"/>
                <w:szCs w:val="24"/>
              </w:rPr>
            </w:r>
            <w:r w:rsidRPr="00C72CB9">
              <w:rPr>
                <w:rFonts w:ascii="Arial" w:hAnsi="Arial" w:cs="Arial"/>
                <w:noProof/>
                <w:webHidden/>
                <w:sz w:val="24"/>
                <w:szCs w:val="24"/>
              </w:rPr>
              <w:fldChar w:fldCharType="separate"/>
            </w:r>
            <w:r w:rsidR="00C05955">
              <w:rPr>
                <w:rFonts w:ascii="Arial" w:hAnsi="Arial" w:cs="Arial"/>
                <w:noProof/>
                <w:webHidden/>
                <w:sz w:val="24"/>
                <w:szCs w:val="24"/>
              </w:rPr>
              <w:t>7</w:t>
            </w:r>
            <w:r w:rsidRPr="00C72CB9">
              <w:rPr>
                <w:rFonts w:ascii="Arial" w:hAnsi="Arial" w:cs="Arial"/>
                <w:noProof/>
                <w:webHidden/>
                <w:sz w:val="24"/>
                <w:szCs w:val="24"/>
              </w:rPr>
              <w:fldChar w:fldCharType="end"/>
            </w:r>
          </w:hyperlink>
        </w:p>
        <w:p w14:paraId="113FB0A6" w14:textId="78DCD449" w:rsidR="00C72CB9" w:rsidRPr="00C72CB9" w:rsidRDefault="00C72CB9" w:rsidP="00C72CB9">
          <w:pPr>
            <w:pStyle w:val="TOC1"/>
            <w:tabs>
              <w:tab w:val="right" w:leader="dot" w:pos="10196"/>
            </w:tabs>
            <w:spacing w:line="360" w:lineRule="auto"/>
            <w:rPr>
              <w:rFonts w:ascii="Arial" w:hAnsi="Arial" w:cs="Arial"/>
              <w:noProof/>
              <w:sz w:val="24"/>
              <w:szCs w:val="24"/>
            </w:rPr>
          </w:pPr>
          <w:hyperlink w:anchor="_Toc180323793" w:history="1">
            <w:r w:rsidRPr="00C72CB9">
              <w:rPr>
                <w:rStyle w:val="Hyperlink"/>
                <w:rFonts w:ascii="Arial" w:hAnsi="Arial" w:cs="Arial"/>
                <w:noProof/>
                <w:sz w:val="24"/>
                <w:szCs w:val="24"/>
              </w:rPr>
              <w:t>7. Strategy Formulation: Strategic Choices and Proposed New Strategy</w:t>
            </w:r>
            <w:r w:rsidRPr="00C72CB9">
              <w:rPr>
                <w:rFonts w:ascii="Arial" w:hAnsi="Arial" w:cs="Arial"/>
                <w:noProof/>
                <w:webHidden/>
                <w:sz w:val="24"/>
                <w:szCs w:val="24"/>
              </w:rPr>
              <w:tab/>
            </w:r>
            <w:r w:rsidRPr="00C72CB9">
              <w:rPr>
                <w:rFonts w:ascii="Arial" w:hAnsi="Arial" w:cs="Arial"/>
                <w:noProof/>
                <w:webHidden/>
                <w:sz w:val="24"/>
                <w:szCs w:val="24"/>
              </w:rPr>
              <w:fldChar w:fldCharType="begin"/>
            </w:r>
            <w:r w:rsidRPr="00C72CB9">
              <w:rPr>
                <w:rFonts w:ascii="Arial" w:hAnsi="Arial" w:cs="Arial"/>
                <w:noProof/>
                <w:webHidden/>
                <w:sz w:val="24"/>
                <w:szCs w:val="24"/>
              </w:rPr>
              <w:instrText xml:space="preserve"> PAGEREF _Toc180323793 \h </w:instrText>
            </w:r>
            <w:r w:rsidRPr="00C72CB9">
              <w:rPr>
                <w:rFonts w:ascii="Arial" w:hAnsi="Arial" w:cs="Arial"/>
                <w:noProof/>
                <w:webHidden/>
                <w:sz w:val="24"/>
                <w:szCs w:val="24"/>
              </w:rPr>
            </w:r>
            <w:r w:rsidRPr="00C72CB9">
              <w:rPr>
                <w:rFonts w:ascii="Arial" w:hAnsi="Arial" w:cs="Arial"/>
                <w:noProof/>
                <w:webHidden/>
                <w:sz w:val="24"/>
                <w:szCs w:val="24"/>
              </w:rPr>
              <w:fldChar w:fldCharType="separate"/>
            </w:r>
            <w:r w:rsidR="00C05955">
              <w:rPr>
                <w:rFonts w:ascii="Arial" w:hAnsi="Arial" w:cs="Arial"/>
                <w:noProof/>
                <w:webHidden/>
                <w:sz w:val="24"/>
                <w:szCs w:val="24"/>
              </w:rPr>
              <w:t>9</w:t>
            </w:r>
            <w:r w:rsidRPr="00C72CB9">
              <w:rPr>
                <w:rFonts w:ascii="Arial" w:hAnsi="Arial" w:cs="Arial"/>
                <w:noProof/>
                <w:webHidden/>
                <w:sz w:val="24"/>
                <w:szCs w:val="24"/>
              </w:rPr>
              <w:fldChar w:fldCharType="end"/>
            </w:r>
          </w:hyperlink>
        </w:p>
        <w:p w14:paraId="53687E62" w14:textId="18CA7138" w:rsidR="00C72CB9" w:rsidRPr="00C72CB9" w:rsidRDefault="00C72CB9" w:rsidP="00C72CB9">
          <w:pPr>
            <w:pStyle w:val="TOC1"/>
            <w:tabs>
              <w:tab w:val="right" w:leader="dot" w:pos="10196"/>
            </w:tabs>
            <w:spacing w:line="360" w:lineRule="auto"/>
            <w:rPr>
              <w:rFonts w:ascii="Arial" w:hAnsi="Arial" w:cs="Arial"/>
              <w:noProof/>
              <w:sz w:val="24"/>
              <w:szCs w:val="24"/>
            </w:rPr>
          </w:pPr>
          <w:hyperlink w:anchor="_Toc180323794" w:history="1">
            <w:r w:rsidRPr="00C72CB9">
              <w:rPr>
                <w:rStyle w:val="Hyperlink"/>
                <w:rFonts w:ascii="Arial" w:hAnsi="Arial" w:cs="Arial"/>
                <w:noProof/>
                <w:sz w:val="24"/>
                <w:szCs w:val="24"/>
              </w:rPr>
              <w:t>8. Conclusion and Recommendation</w:t>
            </w:r>
            <w:r w:rsidRPr="00C72CB9">
              <w:rPr>
                <w:rFonts w:ascii="Arial" w:hAnsi="Arial" w:cs="Arial"/>
                <w:noProof/>
                <w:webHidden/>
                <w:sz w:val="24"/>
                <w:szCs w:val="24"/>
              </w:rPr>
              <w:tab/>
            </w:r>
            <w:r w:rsidRPr="00C72CB9">
              <w:rPr>
                <w:rFonts w:ascii="Arial" w:hAnsi="Arial" w:cs="Arial"/>
                <w:noProof/>
                <w:webHidden/>
                <w:sz w:val="24"/>
                <w:szCs w:val="24"/>
              </w:rPr>
              <w:fldChar w:fldCharType="begin"/>
            </w:r>
            <w:r w:rsidRPr="00C72CB9">
              <w:rPr>
                <w:rFonts w:ascii="Arial" w:hAnsi="Arial" w:cs="Arial"/>
                <w:noProof/>
                <w:webHidden/>
                <w:sz w:val="24"/>
                <w:szCs w:val="24"/>
              </w:rPr>
              <w:instrText xml:space="preserve"> PAGEREF _Toc180323794 \h </w:instrText>
            </w:r>
            <w:r w:rsidRPr="00C72CB9">
              <w:rPr>
                <w:rFonts w:ascii="Arial" w:hAnsi="Arial" w:cs="Arial"/>
                <w:noProof/>
                <w:webHidden/>
                <w:sz w:val="24"/>
                <w:szCs w:val="24"/>
              </w:rPr>
            </w:r>
            <w:r w:rsidRPr="00C72CB9">
              <w:rPr>
                <w:rFonts w:ascii="Arial" w:hAnsi="Arial" w:cs="Arial"/>
                <w:noProof/>
                <w:webHidden/>
                <w:sz w:val="24"/>
                <w:szCs w:val="24"/>
              </w:rPr>
              <w:fldChar w:fldCharType="separate"/>
            </w:r>
            <w:r w:rsidR="00C05955">
              <w:rPr>
                <w:rFonts w:ascii="Arial" w:hAnsi="Arial" w:cs="Arial"/>
                <w:noProof/>
                <w:webHidden/>
                <w:sz w:val="24"/>
                <w:szCs w:val="24"/>
              </w:rPr>
              <w:t>10</w:t>
            </w:r>
            <w:r w:rsidRPr="00C72CB9">
              <w:rPr>
                <w:rFonts w:ascii="Arial" w:hAnsi="Arial" w:cs="Arial"/>
                <w:noProof/>
                <w:webHidden/>
                <w:sz w:val="24"/>
                <w:szCs w:val="24"/>
              </w:rPr>
              <w:fldChar w:fldCharType="end"/>
            </w:r>
          </w:hyperlink>
        </w:p>
        <w:p w14:paraId="6AC56AA3" w14:textId="503A6B77" w:rsidR="00C72CB9" w:rsidRPr="00C72CB9" w:rsidRDefault="00C72CB9" w:rsidP="00C72CB9">
          <w:pPr>
            <w:pStyle w:val="TOC1"/>
            <w:tabs>
              <w:tab w:val="right" w:leader="dot" w:pos="10196"/>
            </w:tabs>
            <w:spacing w:line="360" w:lineRule="auto"/>
            <w:rPr>
              <w:rFonts w:ascii="Arial" w:hAnsi="Arial" w:cs="Arial"/>
              <w:noProof/>
              <w:sz w:val="24"/>
              <w:szCs w:val="24"/>
            </w:rPr>
          </w:pPr>
          <w:hyperlink w:anchor="_Toc180323795" w:history="1">
            <w:r w:rsidRPr="00C72CB9">
              <w:rPr>
                <w:rStyle w:val="Hyperlink"/>
                <w:rFonts w:ascii="Arial" w:hAnsi="Arial" w:cs="Arial"/>
                <w:noProof/>
                <w:sz w:val="24"/>
                <w:szCs w:val="24"/>
              </w:rPr>
              <w:t>References</w:t>
            </w:r>
            <w:r w:rsidRPr="00C72CB9">
              <w:rPr>
                <w:rFonts w:ascii="Arial" w:hAnsi="Arial" w:cs="Arial"/>
                <w:noProof/>
                <w:webHidden/>
                <w:sz w:val="24"/>
                <w:szCs w:val="24"/>
              </w:rPr>
              <w:tab/>
            </w:r>
            <w:r w:rsidRPr="00C72CB9">
              <w:rPr>
                <w:rFonts w:ascii="Arial" w:hAnsi="Arial" w:cs="Arial"/>
                <w:noProof/>
                <w:webHidden/>
                <w:sz w:val="24"/>
                <w:szCs w:val="24"/>
              </w:rPr>
              <w:fldChar w:fldCharType="begin"/>
            </w:r>
            <w:r w:rsidRPr="00C72CB9">
              <w:rPr>
                <w:rFonts w:ascii="Arial" w:hAnsi="Arial" w:cs="Arial"/>
                <w:noProof/>
                <w:webHidden/>
                <w:sz w:val="24"/>
                <w:szCs w:val="24"/>
              </w:rPr>
              <w:instrText xml:space="preserve"> PAGEREF _Toc180323795 \h </w:instrText>
            </w:r>
            <w:r w:rsidRPr="00C72CB9">
              <w:rPr>
                <w:rFonts w:ascii="Arial" w:hAnsi="Arial" w:cs="Arial"/>
                <w:noProof/>
                <w:webHidden/>
                <w:sz w:val="24"/>
                <w:szCs w:val="24"/>
              </w:rPr>
            </w:r>
            <w:r w:rsidRPr="00C72CB9">
              <w:rPr>
                <w:rFonts w:ascii="Arial" w:hAnsi="Arial" w:cs="Arial"/>
                <w:noProof/>
                <w:webHidden/>
                <w:sz w:val="24"/>
                <w:szCs w:val="24"/>
              </w:rPr>
              <w:fldChar w:fldCharType="separate"/>
            </w:r>
            <w:r w:rsidR="00C05955">
              <w:rPr>
                <w:rFonts w:ascii="Arial" w:hAnsi="Arial" w:cs="Arial"/>
                <w:noProof/>
                <w:webHidden/>
                <w:sz w:val="24"/>
                <w:szCs w:val="24"/>
              </w:rPr>
              <w:t>11</w:t>
            </w:r>
            <w:r w:rsidRPr="00C72CB9">
              <w:rPr>
                <w:rFonts w:ascii="Arial" w:hAnsi="Arial" w:cs="Arial"/>
                <w:noProof/>
                <w:webHidden/>
                <w:sz w:val="24"/>
                <w:szCs w:val="24"/>
              </w:rPr>
              <w:fldChar w:fldCharType="end"/>
            </w:r>
          </w:hyperlink>
        </w:p>
        <w:p w14:paraId="591FFE21" w14:textId="04E512F0" w:rsidR="00C72CB9" w:rsidRDefault="00C72CB9" w:rsidP="00C72CB9">
          <w:pPr>
            <w:spacing w:line="360" w:lineRule="auto"/>
          </w:pPr>
          <w:r w:rsidRPr="00C72CB9">
            <w:rPr>
              <w:rFonts w:ascii="Arial" w:hAnsi="Arial" w:cs="Arial"/>
              <w:b/>
              <w:bCs/>
              <w:noProof/>
              <w:sz w:val="24"/>
              <w:szCs w:val="24"/>
            </w:rPr>
            <w:fldChar w:fldCharType="end"/>
          </w:r>
        </w:p>
      </w:sdtContent>
    </w:sdt>
    <w:p w14:paraId="6202EA92" w14:textId="77777777" w:rsidR="00C72CB9" w:rsidRDefault="00C72CB9" w:rsidP="00C72CB9">
      <w:pPr>
        <w:tabs>
          <w:tab w:val="left" w:pos="709"/>
        </w:tabs>
        <w:spacing w:line="360" w:lineRule="auto"/>
        <w:ind w:firstLine="284"/>
        <w:jc w:val="both"/>
        <w:rPr>
          <w:rFonts w:ascii="Arial" w:hAnsi="Arial" w:cs="Arial"/>
          <w:b/>
          <w:bCs/>
          <w:sz w:val="24"/>
          <w:szCs w:val="24"/>
        </w:rPr>
      </w:pPr>
    </w:p>
    <w:p w14:paraId="58F3572A" w14:textId="77777777" w:rsidR="00C72CB9" w:rsidRDefault="00C72CB9" w:rsidP="00C72CB9">
      <w:pPr>
        <w:tabs>
          <w:tab w:val="left" w:pos="709"/>
        </w:tabs>
        <w:spacing w:line="360" w:lineRule="auto"/>
        <w:ind w:firstLine="284"/>
        <w:jc w:val="both"/>
        <w:rPr>
          <w:rFonts w:ascii="Arial" w:hAnsi="Arial" w:cs="Arial"/>
          <w:b/>
          <w:bCs/>
          <w:sz w:val="24"/>
          <w:szCs w:val="24"/>
        </w:rPr>
      </w:pPr>
    </w:p>
    <w:p w14:paraId="30267836" w14:textId="77777777" w:rsidR="00C72CB9" w:rsidRDefault="00C72CB9" w:rsidP="00C72CB9">
      <w:pPr>
        <w:tabs>
          <w:tab w:val="left" w:pos="709"/>
        </w:tabs>
        <w:spacing w:line="360" w:lineRule="auto"/>
        <w:ind w:firstLine="284"/>
        <w:jc w:val="both"/>
        <w:rPr>
          <w:rFonts w:ascii="Arial" w:hAnsi="Arial" w:cs="Arial"/>
          <w:b/>
          <w:bCs/>
          <w:sz w:val="24"/>
          <w:szCs w:val="24"/>
        </w:rPr>
      </w:pPr>
    </w:p>
    <w:p w14:paraId="21435C50" w14:textId="77777777" w:rsidR="00C72CB9" w:rsidRDefault="00C72CB9" w:rsidP="00C72CB9">
      <w:pPr>
        <w:tabs>
          <w:tab w:val="left" w:pos="709"/>
        </w:tabs>
        <w:spacing w:line="360" w:lineRule="auto"/>
        <w:ind w:firstLine="284"/>
        <w:jc w:val="both"/>
        <w:rPr>
          <w:rFonts w:ascii="Arial" w:hAnsi="Arial" w:cs="Arial"/>
          <w:b/>
          <w:bCs/>
          <w:sz w:val="24"/>
          <w:szCs w:val="24"/>
        </w:rPr>
      </w:pPr>
    </w:p>
    <w:p w14:paraId="6FD9328D" w14:textId="77777777" w:rsidR="00C72CB9" w:rsidRDefault="00C72CB9" w:rsidP="00C72CB9">
      <w:pPr>
        <w:tabs>
          <w:tab w:val="left" w:pos="709"/>
        </w:tabs>
        <w:spacing w:line="360" w:lineRule="auto"/>
        <w:ind w:firstLine="284"/>
        <w:jc w:val="both"/>
        <w:rPr>
          <w:rFonts w:ascii="Arial" w:hAnsi="Arial" w:cs="Arial"/>
          <w:b/>
          <w:bCs/>
          <w:sz w:val="24"/>
          <w:szCs w:val="24"/>
        </w:rPr>
      </w:pPr>
    </w:p>
    <w:p w14:paraId="776C6261" w14:textId="77777777" w:rsidR="00C72CB9" w:rsidRDefault="00C72CB9" w:rsidP="00C72CB9">
      <w:pPr>
        <w:tabs>
          <w:tab w:val="left" w:pos="709"/>
        </w:tabs>
        <w:spacing w:line="360" w:lineRule="auto"/>
        <w:ind w:firstLine="284"/>
        <w:jc w:val="both"/>
        <w:rPr>
          <w:rFonts w:ascii="Arial" w:hAnsi="Arial" w:cs="Arial"/>
          <w:b/>
          <w:bCs/>
          <w:sz w:val="24"/>
          <w:szCs w:val="24"/>
        </w:rPr>
      </w:pPr>
    </w:p>
    <w:p w14:paraId="79046332" w14:textId="77777777" w:rsidR="00C72CB9" w:rsidRDefault="00C72CB9" w:rsidP="00C72CB9">
      <w:pPr>
        <w:tabs>
          <w:tab w:val="left" w:pos="709"/>
        </w:tabs>
        <w:spacing w:line="360" w:lineRule="auto"/>
        <w:ind w:firstLine="284"/>
        <w:jc w:val="both"/>
        <w:rPr>
          <w:rFonts w:ascii="Arial" w:hAnsi="Arial" w:cs="Arial"/>
          <w:b/>
          <w:bCs/>
          <w:sz w:val="24"/>
          <w:szCs w:val="24"/>
        </w:rPr>
      </w:pPr>
    </w:p>
    <w:p w14:paraId="168EE0EF" w14:textId="77777777" w:rsidR="00C72CB9" w:rsidRDefault="00C72CB9" w:rsidP="00C72CB9">
      <w:pPr>
        <w:tabs>
          <w:tab w:val="left" w:pos="709"/>
        </w:tabs>
        <w:spacing w:line="360" w:lineRule="auto"/>
        <w:ind w:firstLine="284"/>
        <w:jc w:val="both"/>
        <w:rPr>
          <w:rFonts w:ascii="Arial" w:hAnsi="Arial" w:cs="Arial"/>
          <w:b/>
          <w:bCs/>
          <w:sz w:val="24"/>
          <w:szCs w:val="24"/>
        </w:rPr>
      </w:pPr>
    </w:p>
    <w:p w14:paraId="2C104CD8" w14:textId="77777777" w:rsidR="00C72CB9" w:rsidRDefault="00C72CB9" w:rsidP="00C72CB9">
      <w:pPr>
        <w:tabs>
          <w:tab w:val="left" w:pos="709"/>
        </w:tabs>
        <w:spacing w:line="360" w:lineRule="auto"/>
        <w:ind w:firstLine="284"/>
        <w:jc w:val="both"/>
        <w:rPr>
          <w:rFonts w:ascii="Arial" w:hAnsi="Arial" w:cs="Arial"/>
          <w:b/>
          <w:bCs/>
          <w:sz w:val="24"/>
          <w:szCs w:val="24"/>
        </w:rPr>
      </w:pPr>
    </w:p>
    <w:p w14:paraId="2D81AD02" w14:textId="77777777" w:rsidR="00C72CB9" w:rsidRDefault="00C72CB9" w:rsidP="00C72CB9">
      <w:pPr>
        <w:tabs>
          <w:tab w:val="left" w:pos="709"/>
        </w:tabs>
        <w:spacing w:line="360" w:lineRule="auto"/>
        <w:ind w:firstLine="284"/>
        <w:jc w:val="both"/>
        <w:rPr>
          <w:rFonts w:ascii="Arial" w:hAnsi="Arial" w:cs="Arial"/>
          <w:b/>
          <w:bCs/>
          <w:sz w:val="24"/>
          <w:szCs w:val="24"/>
        </w:rPr>
      </w:pPr>
    </w:p>
    <w:p w14:paraId="6C745E9A" w14:textId="77777777" w:rsidR="00C72CB9" w:rsidRDefault="00C72CB9" w:rsidP="00C72CB9">
      <w:pPr>
        <w:tabs>
          <w:tab w:val="left" w:pos="709"/>
        </w:tabs>
        <w:spacing w:line="360" w:lineRule="auto"/>
        <w:ind w:firstLine="284"/>
        <w:jc w:val="both"/>
        <w:rPr>
          <w:rFonts w:ascii="Arial" w:hAnsi="Arial" w:cs="Arial"/>
          <w:b/>
          <w:bCs/>
          <w:sz w:val="24"/>
          <w:szCs w:val="24"/>
        </w:rPr>
      </w:pPr>
    </w:p>
    <w:p w14:paraId="533D52C0" w14:textId="0C79F976" w:rsidR="00276C88" w:rsidRPr="00276C88" w:rsidRDefault="00276C88" w:rsidP="00C72CB9">
      <w:pPr>
        <w:pStyle w:val="Heading1"/>
        <w:numPr>
          <w:ilvl w:val="0"/>
          <w:numId w:val="27"/>
        </w:numPr>
      </w:pPr>
      <w:bookmarkStart w:id="0" w:name="_Toc180323785"/>
      <w:r w:rsidRPr="00276C88">
        <w:lastRenderedPageBreak/>
        <w:t>Executive Summary</w:t>
      </w:r>
      <w:bookmarkEnd w:id="0"/>
    </w:p>
    <w:p w14:paraId="3DD43993" w14:textId="77777777" w:rsidR="00C72CB9" w:rsidRPr="00C72CB9" w:rsidRDefault="00C72CB9" w:rsidP="00C72CB9">
      <w:pPr>
        <w:tabs>
          <w:tab w:val="left" w:pos="709"/>
        </w:tabs>
        <w:spacing w:line="360" w:lineRule="auto"/>
        <w:ind w:firstLine="284"/>
        <w:jc w:val="both"/>
        <w:rPr>
          <w:rFonts w:ascii="Arial" w:hAnsi="Arial" w:cs="Arial"/>
          <w:sz w:val="24"/>
          <w:szCs w:val="24"/>
        </w:rPr>
      </w:pPr>
      <w:r w:rsidRPr="00C72CB9">
        <w:rPr>
          <w:rFonts w:ascii="Arial" w:hAnsi="Arial" w:cs="Arial"/>
          <w:sz w:val="24"/>
          <w:szCs w:val="24"/>
        </w:rPr>
        <w:t>This report presents a comprehensive strategy formulation plan for Lidl GB, a leading discount supermarket operating in the highly competitive UK grocery retail sector. With a growing market share of 8% and continued sales growth, Lidl faces both opportunities and challenges as it seeks to maintain its cost leadership position while adapting to changing market conditions.</w:t>
      </w:r>
    </w:p>
    <w:p w14:paraId="11B19F29" w14:textId="77777777" w:rsidR="00C72CB9" w:rsidRPr="00C72CB9" w:rsidRDefault="00C72CB9" w:rsidP="00C72CB9">
      <w:pPr>
        <w:tabs>
          <w:tab w:val="left" w:pos="709"/>
        </w:tabs>
        <w:spacing w:line="360" w:lineRule="auto"/>
        <w:ind w:firstLine="284"/>
        <w:jc w:val="both"/>
        <w:rPr>
          <w:rFonts w:ascii="Arial" w:hAnsi="Arial" w:cs="Arial"/>
          <w:sz w:val="24"/>
          <w:szCs w:val="24"/>
        </w:rPr>
      </w:pPr>
      <w:r w:rsidRPr="00C72CB9">
        <w:rPr>
          <w:rFonts w:ascii="Arial" w:hAnsi="Arial" w:cs="Arial"/>
          <w:sz w:val="24"/>
          <w:szCs w:val="24"/>
        </w:rPr>
        <w:t>The report begins by exploring the meaning and benefits of strategic management, followed by an overview of Lidl’s vision, mission, and current performance. An external environmental audit, using PESTEL and Porter’s Five Forces, identifies key drivers such as economic pressures, digital transformation, and sustainability trends shaping the retail landscape. The internal audit, incorporating SWOT, VRIO, BCG, and Value Chain analysis, highlights Lidl’s strengths in cost efficiency but also underscores weaknesses in its digital presence.</w:t>
      </w:r>
    </w:p>
    <w:p w14:paraId="6633AACE" w14:textId="77777777" w:rsidR="00C72CB9" w:rsidRPr="00C72CB9" w:rsidRDefault="00C72CB9" w:rsidP="00C72CB9">
      <w:pPr>
        <w:tabs>
          <w:tab w:val="left" w:pos="709"/>
        </w:tabs>
        <w:spacing w:line="360" w:lineRule="auto"/>
        <w:ind w:firstLine="284"/>
        <w:jc w:val="both"/>
        <w:rPr>
          <w:rFonts w:ascii="Arial" w:hAnsi="Arial" w:cs="Arial"/>
          <w:sz w:val="24"/>
          <w:szCs w:val="24"/>
        </w:rPr>
      </w:pPr>
      <w:r w:rsidRPr="00C72CB9">
        <w:rPr>
          <w:rFonts w:ascii="Arial" w:hAnsi="Arial" w:cs="Arial"/>
          <w:sz w:val="24"/>
          <w:szCs w:val="24"/>
        </w:rPr>
        <w:t>The proposed strategy advocates for a hybrid approach that maintains cost leadership while embracing digital innovation and sustainability. Recommendations include investing in e-commerce platforms, expanding sustainable product lines, and enhancing the customer experience. These strategic initiatives are designed to enable Lidl to remain competitive, increase market share, and meet evolving consumer demands.</w:t>
      </w:r>
    </w:p>
    <w:p w14:paraId="672C828A" w14:textId="77777777" w:rsidR="00C72CB9" w:rsidRPr="00C72CB9" w:rsidRDefault="00C72CB9" w:rsidP="00C72CB9">
      <w:pPr>
        <w:tabs>
          <w:tab w:val="left" w:pos="709"/>
        </w:tabs>
        <w:spacing w:line="360" w:lineRule="auto"/>
        <w:ind w:firstLine="284"/>
        <w:jc w:val="both"/>
        <w:rPr>
          <w:rFonts w:ascii="Arial" w:hAnsi="Arial" w:cs="Arial"/>
          <w:sz w:val="24"/>
          <w:szCs w:val="24"/>
        </w:rPr>
      </w:pPr>
      <w:r w:rsidRPr="00C72CB9">
        <w:rPr>
          <w:rFonts w:ascii="Arial" w:hAnsi="Arial" w:cs="Arial"/>
          <w:sz w:val="24"/>
          <w:szCs w:val="24"/>
        </w:rPr>
        <w:t>The conclusion emphasizes the importance of Lidl's adaptability in a dynamic market, where digital transformation and sustainability will be critical to its future success.</w:t>
      </w:r>
    </w:p>
    <w:p w14:paraId="7C147D78" w14:textId="39BE9712" w:rsidR="00276C88" w:rsidRPr="00C72CB9" w:rsidRDefault="00276C88" w:rsidP="00C72CB9">
      <w:pPr>
        <w:pStyle w:val="Heading1"/>
        <w:numPr>
          <w:ilvl w:val="0"/>
          <w:numId w:val="27"/>
        </w:numPr>
      </w:pPr>
      <w:bookmarkStart w:id="1" w:name="_Toc180323786"/>
      <w:r w:rsidRPr="00C72CB9">
        <w:t>Introduction to the Strategy</w:t>
      </w:r>
      <w:bookmarkEnd w:id="1"/>
    </w:p>
    <w:p w14:paraId="391E5596" w14:textId="7777777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sz w:val="24"/>
          <w:szCs w:val="24"/>
        </w:rPr>
        <w:t>Strategic management is a crucial process for businesses to maintain competitive advantages in rapidly evolving markets. According to Chandler (1963), strategy entails determining the long-term goals of an organization and ensuring the effective allocation of resources to achieve these objectives. Similarly, Porter (1996) emphasized the need for companies to develop unique activities to gain competitive edges. In a competitive industry such as grocery retail, strategic planning enables organizations like Lidl to align their business activities with market demands, technological changes, and sustainability expectations.</w:t>
      </w:r>
    </w:p>
    <w:p w14:paraId="5BC63208" w14:textId="7777777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sz w:val="24"/>
          <w:szCs w:val="24"/>
        </w:rPr>
        <w:t xml:space="preserve">This report aims to formulate a strategy for Lidl GB, focusing on adapting to shifts in consumer preferences, leveraging digital platforms, and enhancing sustainability practices. The strategic analysis will include both external and internal environmental audits using frameworks such as PESTEL, Porter’s Five Forces, SWOT, VRIO, and BCG. Based on the analysis, recommendations will be made to further strengthen Lidl’s market position. The report is structured as follows: the </w:t>
      </w:r>
      <w:r w:rsidRPr="00276C88">
        <w:rPr>
          <w:rFonts w:ascii="Arial" w:hAnsi="Arial" w:cs="Arial"/>
          <w:sz w:val="24"/>
          <w:szCs w:val="24"/>
        </w:rPr>
        <w:lastRenderedPageBreak/>
        <w:t xml:space="preserve">first section provides a background of Lidl GB, followed by its strategic intent (vision, mission, and objectives). The subsequent sections </w:t>
      </w:r>
      <w:proofErr w:type="spellStart"/>
      <w:r w:rsidRPr="00276C88">
        <w:rPr>
          <w:rFonts w:ascii="Arial" w:hAnsi="Arial" w:cs="Arial"/>
          <w:sz w:val="24"/>
          <w:szCs w:val="24"/>
        </w:rPr>
        <w:t>analyze</w:t>
      </w:r>
      <w:proofErr w:type="spellEnd"/>
      <w:r w:rsidRPr="00276C88">
        <w:rPr>
          <w:rFonts w:ascii="Arial" w:hAnsi="Arial" w:cs="Arial"/>
          <w:sz w:val="24"/>
          <w:szCs w:val="24"/>
        </w:rPr>
        <w:t xml:space="preserve"> Lidl’s current performance, external and internal environments, strategy formulation, and recommendations for the company’s future trajectory.</w:t>
      </w:r>
    </w:p>
    <w:p w14:paraId="3924FA6C" w14:textId="2248CED1"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sz w:val="24"/>
          <w:szCs w:val="24"/>
        </w:rPr>
        <w:t>The importance of strategic management lies in its ability to help organizations navigate complexities and anticipate changes in the business environment. As Fogel (2016) pointed out, integrating sustainability into strategic management is becoming more relevant, as organizations seek to balance profitability with social and environmental responsibilities.</w:t>
      </w:r>
    </w:p>
    <w:p w14:paraId="5AA7E556" w14:textId="045EB427" w:rsidR="00276C88" w:rsidRPr="00C72CB9" w:rsidRDefault="00276C88" w:rsidP="00C72CB9">
      <w:pPr>
        <w:pStyle w:val="Heading1"/>
        <w:numPr>
          <w:ilvl w:val="0"/>
          <w:numId w:val="27"/>
        </w:numPr>
      </w:pPr>
      <w:bookmarkStart w:id="2" w:name="_Toc180323787"/>
      <w:r w:rsidRPr="00C72CB9">
        <w:t>Overview / Background of the Firm</w:t>
      </w:r>
      <w:bookmarkEnd w:id="2"/>
    </w:p>
    <w:p w14:paraId="761607DB" w14:textId="7777777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sz w:val="24"/>
          <w:szCs w:val="24"/>
        </w:rPr>
        <w:t>Lidl is a global discount supermarket chain that operates over 900 stores in the United Kingdom, making it a significant player in the British grocery retail sector. As part of the German Schwarz Group, Lidl was founded in 1973 and entered the UK market in 1994. Lidl specializes in offering a limited selection of products at lower prices, adopting a cost-leadership strategy. It operates in the highly competitive grocery sector, which includes large supermarket chains such as Tesco, Sainsbury’s, and Aldi.</w:t>
      </w:r>
    </w:p>
    <w:p w14:paraId="463840D0" w14:textId="7777777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sz w:val="24"/>
          <w:szCs w:val="24"/>
        </w:rPr>
        <w:t xml:space="preserve">Lidl's business model focuses on providing a narrow product range of both food and non-food items. Most products sold are </w:t>
      </w:r>
      <w:proofErr w:type="gramStart"/>
      <w:r w:rsidRPr="00276C88">
        <w:rPr>
          <w:rFonts w:ascii="Arial" w:hAnsi="Arial" w:cs="Arial"/>
          <w:sz w:val="24"/>
          <w:szCs w:val="24"/>
        </w:rPr>
        <w:t>private-label</w:t>
      </w:r>
      <w:proofErr w:type="gramEnd"/>
      <w:r w:rsidRPr="00276C88">
        <w:rPr>
          <w:rFonts w:ascii="Arial" w:hAnsi="Arial" w:cs="Arial"/>
          <w:sz w:val="24"/>
          <w:szCs w:val="24"/>
        </w:rPr>
        <w:t xml:space="preserve">, allowing Lidl to maintain its cost advantage. Recently, Lidl has expanded its range of organic and sustainably produced items, catering to environmentally conscious consumers. Lidl’s strategy is </w:t>
      </w:r>
      <w:proofErr w:type="spellStart"/>
      <w:r w:rsidRPr="00276C88">
        <w:rPr>
          <w:rFonts w:ascii="Arial" w:hAnsi="Arial" w:cs="Arial"/>
          <w:sz w:val="24"/>
          <w:szCs w:val="24"/>
        </w:rPr>
        <w:t>centered</w:t>
      </w:r>
      <w:proofErr w:type="spellEnd"/>
      <w:r w:rsidRPr="00276C88">
        <w:rPr>
          <w:rFonts w:ascii="Arial" w:hAnsi="Arial" w:cs="Arial"/>
          <w:sz w:val="24"/>
          <w:szCs w:val="24"/>
        </w:rPr>
        <w:t xml:space="preserve"> around efficiency, offering quality products at discounted prices while maintaining a lean operational structure.</w:t>
      </w:r>
    </w:p>
    <w:p w14:paraId="6C7BCF80" w14:textId="47B5BE0D"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sz w:val="24"/>
          <w:szCs w:val="24"/>
        </w:rPr>
        <w:t xml:space="preserve">The company’s market presence in the UK has grown rapidly, driven by changing consumer </w:t>
      </w:r>
      <w:proofErr w:type="spellStart"/>
      <w:r w:rsidRPr="00276C88">
        <w:rPr>
          <w:rFonts w:ascii="Arial" w:hAnsi="Arial" w:cs="Arial"/>
          <w:sz w:val="24"/>
          <w:szCs w:val="24"/>
        </w:rPr>
        <w:t>behavior</w:t>
      </w:r>
      <w:proofErr w:type="spellEnd"/>
      <w:r w:rsidRPr="00276C88">
        <w:rPr>
          <w:rFonts w:ascii="Arial" w:hAnsi="Arial" w:cs="Arial"/>
          <w:sz w:val="24"/>
          <w:szCs w:val="24"/>
        </w:rPr>
        <w:t xml:space="preserve"> and a shift towards discounters, particularly after economic challenges like Brexit and the COVID-19 pandemic. With sustainability and digital transformation becoming critical aspects of its strategy, Lidl is aiming to expand its customer base further and enhance its market share.</w:t>
      </w:r>
    </w:p>
    <w:p w14:paraId="6445D0F7" w14:textId="308E0A82" w:rsidR="00C72CB9" w:rsidRPr="00C72CB9" w:rsidRDefault="00276C88" w:rsidP="00C72CB9">
      <w:pPr>
        <w:pStyle w:val="Heading1"/>
        <w:numPr>
          <w:ilvl w:val="0"/>
          <w:numId w:val="27"/>
        </w:numPr>
        <w:rPr>
          <w:b w:val="0"/>
        </w:rPr>
      </w:pPr>
      <w:bookmarkStart w:id="3" w:name="_Toc180323788"/>
      <w:r w:rsidRPr="00C72CB9">
        <w:t>Strategic Intent</w:t>
      </w:r>
      <w:bookmarkEnd w:id="3"/>
    </w:p>
    <w:p w14:paraId="41CF127C" w14:textId="22885C33" w:rsidR="00276C88" w:rsidRPr="00C72CB9" w:rsidRDefault="00276C88" w:rsidP="00C72CB9">
      <w:pPr>
        <w:tabs>
          <w:tab w:val="left" w:pos="709"/>
        </w:tabs>
        <w:spacing w:line="360" w:lineRule="auto"/>
        <w:ind w:firstLine="284"/>
        <w:jc w:val="both"/>
        <w:rPr>
          <w:rFonts w:ascii="Arial" w:hAnsi="Arial" w:cs="Arial"/>
          <w:sz w:val="24"/>
          <w:szCs w:val="24"/>
        </w:rPr>
      </w:pPr>
      <w:r w:rsidRPr="00C72CB9">
        <w:rPr>
          <w:rFonts w:ascii="Arial" w:hAnsi="Arial" w:cs="Arial"/>
          <w:sz w:val="24"/>
          <w:szCs w:val="24"/>
        </w:rPr>
        <w:t>Lidl’s strategic intent is encapsulated in its vision, mission, and objectives. The company’s vision is to provide high-quality products at low prices, making grocery shopping accessible to a broad customer base. This vision aligns with its core philosophy of delivering value through cost leadership.</w:t>
      </w:r>
    </w:p>
    <w:p w14:paraId="4004EFD2" w14:textId="7777777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sz w:val="24"/>
          <w:szCs w:val="24"/>
        </w:rPr>
        <w:t xml:space="preserve">The mission of Lidl GB emphasizes its commitment to offering sustainable, high-quality products at affordable prices. By focusing on efficiency, Lidl seeks to reduce waste in its </w:t>
      </w:r>
      <w:r w:rsidRPr="00276C88">
        <w:rPr>
          <w:rFonts w:ascii="Arial" w:hAnsi="Arial" w:cs="Arial"/>
          <w:sz w:val="24"/>
          <w:szCs w:val="24"/>
        </w:rPr>
        <w:lastRenderedPageBreak/>
        <w:t>operations and supply chain while improving the shopping experience. Its mission also reflects its ambition to lead in the discount sector through competitive pricing and strong customer service.</w:t>
      </w:r>
    </w:p>
    <w:p w14:paraId="46908155" w14:textId="3AC58CC2"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sz w:val="24"/>
          <w:szCs w:val="24"/>
        </w:rPr>
        <w:t>Lidl's strategic objectives revolve around maintaining its cost leadership while expanding its market share in the UK. Key objectives include growing its store network, increasing market penetration, enhancing sustainability practices, and improving digital infrastructure to meet the demands of online shoppers. Additionally, Lidl aims to continue diversifying its product offerings, particularly in organic and sustainable products, to align with changing consumer preferences and environmental concerns.</w:t>
      </w:r>
    </w:p>
    <w:p w14:paraId="361CDC49" w14:textId="65F37AF2" w:rsidR="00C72CB9" w:rsidRPr="00C72CB9" w:rsidRDefault="00276C88" w:rsidP="00C72CB9">
      <w:pPr>
        <w:pStyle w:val="Heading1"/>
        <w:numPr>
          <w:ilvl w:val="0"/>
          <w:numId w:val="27"/>
        </w:numPr>
        <w:rPr>
          <w:b w:val="0"/>
        </w:rPr>
      </w:pPr>
      <w:bookmarkStart w:id="4" w:name="_Toc180323789"/>
      <w:r w:rsidRPr="00C72CB9">
        <w:t>The Company’s Current Performance</w:t>
      </w:r>
      <w:bookmarkEnd w:id="4"/>
      <w:r w:rsidRPr="00C72CB9">
        <w:t xml:space="preserve"> </w:t>
      </w:r>
    </w:p>
    <w:p w14:paraId="18610960" w14:textId="0C3BB1A4" w:rsidR="00276C88" w:rsidRPr="00C72CB9" w:rsidRDefault="00276C88" w:rsidP="00C72CB9">
      <w:pPr>
        <w:tabs>
          <w:tab w:val="left" w:pos="709"/>
        </w:tabs>
        <w:spacing w:line="360" w:lineRule="auto"/>
        <w:ind w:firstLine="284"/>
        <w:jc w:val="both"/>
        <w:rPr>
          <w:rFonts w:ascii="Arial" w:hAnsi="Arial" w:cs="Arial"/>
          <w:sz w:val="24"/>
          <w:szCs w:val="24"/>
        </w:rPr>
      </w:pPr>
      <w:r w:rsidRPr="00C72CB9">
        <w:rPr>
          <w:rFonts w:ascii="Arial" w:hAnsi="Arial" w:cs="Arial"/>
          <w:sz w:val="24"/>
          <w:szCs w:val="24"/>
        </w:rPr>
        <w:t xml:space="preserve">Lidl’s performance in the UK market has been impressive, marked by significant growth in both sales and market share. According to the latest reports, Lidl’s market share in the UK reached 8% as of April 2024, positioning it as a major player in the grocery retail market. Lidl's sales have grown consistently over the past few years, with a notable 15.2% year-on-year sales increase reported in October 2023. This growth was largely driven by the shift in consumer </w:t>
      </w:r>
      <w:proofErr w:type="spellStart"/>
      <w:r w:rsidRPr="00C72CB9">
        <w:rPr>
          <w:rFonts w:ascii="Arial" w:hAnsi="Arial" w:cs="Arial"/>
          <w:sz w:val="24"/>
          <w:szCs w:val="24"/>
        </w:rPr>
        <w:t>behavior</w:t>
      </w:r>
      <w:proofErr w:type="spellEnd"/>
      <w:r w:rsidRPr="00C72CB9">
        <w:rPr>
          <w:rFonts w:ascii="Arial" w:hAnsi="Arial" w:cs="Arial"/>
          <w:sz w:val="24"/>
          <w:szCs w:val="24"/>
        </w:rPr>
        <w:t xml:space="preserve"> towards discount retailers, particularly in response to inflationary pressures and the rising cost of living.</w:t>
      </w:r>
    </w:p>
    <w:p w14:paraId="5DB1737A" w14:textId="7777777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sz w:val="24"/>
          <w:szCs w:val="24"/>
        </w:rPr>
        <w:t>Lidl’s strategy of offering competitively priced products has resonated well with consumers, especially during times of economic uncertainty. In 2021, Lidl’s UK revenue surpassed £7.7 billion, demonstrating strong financial performance. The company’s aggressive store expansion strategy has been instrumental in this growth, with over 900 stores currently operating in the UK. Lidl’s low-cost, high-efficiency business model has allowed it to compete effectively with larger supermarkets such as Tesco and Sainsbury’s, while also facing direct competition from Aldi.</w:t>
      </w:r>
    </w:p>
    <w:p w14:paraId="1066E6C7" w14:textId="672CBFC3"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sz w:val="24"/>
          <w:szCs w:val="24"/>
        </w:rPr>
        <w:t xml:space="preserve">Despite this growth, Lidl faces challenges, particularly in its limited online presence and the increasing demand for digital shopping solutions. While Lidl has successfully captured a significant portion of the brick-and-mortar retail market, it </w:t>
      </w:r>
      <w:proofErr w:type="gramStart"/>
      <w:r w:rsidRPr="00276C88">
        <w:rPr>
          <w:rFonts w:ascii="Arial" w:hAnsi="Arial" w:cs="Arial"/>
          <w:sz w:val="24"/>
          <w:szCs w:val="24"/>
        </w:rPr>
        <w:t>lags behind</w:t>
      </w:r>
      <w:proofErr w:type="gramEnd"/>
      <w:r w:rsidRPr="00276C88">
        <w:rPr>
          <w:rFonts w:ascii="Arial" w:hAnsi="Arial" w:cs="Arial"/>
          <w:sz w:val="24"/>
          <w:szCs w:val="24"/>
        </w:rPr>
        <w:t xml:space="preserve"> competitors in e-commerce, a gap that needs addressing. Moreover, Lidl is focusing on enhancing its sustainability practices, recognizing the growing consumer preference for environmentally friendly products. This is reflected in Lidl's efforts to reduce plastic waste and improve energy efficiency in its operations.</w:t>
      </w:r>
    </w:p>
    <w:p w14:paraId="56B01784" w14:textId="4BBB9B5A" w:rsidR="00276C88" w:rsidRPr="00276C88" w:rsidRDefault="00C72CB9" w:rsidP="00C72CB9">
      <w:pPr>
        <w:pStyle w:val="Heading1"/>
      </w:pPr>
      <w:bookmarkStart w:id="5" w:name="_Toc180323790"/>
      <w:r>
        <w:lastRenderedPageBreak/>
        <w:t>6.</w:t>
      </w:r>
      <w:r w:rsidR="00276C88" w:rsidRPr="00276C88">
        <w:t xml:space="preserve"> Strategy Analysis: The Selected Company's Competitive Environment</w:t>
      </w:r>
      <w:bookmarkEnd w:id="5"/>
    </w:p>
    <w:p w14:paraId="3C82F7C6" w14:textId="67FADFA5" w:rsidR="00276C88" w:rsidRPr="00276C88" w:rsidRDefault="00C72CB9" w:rsidP="00C72CB9">
      <w:pPr>
        <w:pStyle w:val="Heading2"/>
      </w:pPr>
      <w:bookmarkStart w:id="6" w:name="_Toc180323791"/>
      <w:r w:rsidRPr="00C72CB9">
        <w:t>6</w:t>
      </w:r>
      <w:r w:rsidR="00276C88" w:rsidRPr="00C72CB9">
        <w:t>A</w:t>
      </w:r>
      <w:r w:rsidR="00276C88" w:rsidRPr="00276C88">
        <w:t>. External Environmental Audit: PESTEL and Porter’s Five Forces</w:t>
      </w:r>
      <w:bookmarkEnd w:id="6"/>
    </w:p>
    <w:p w14:paraId="07683216" w14:textId="7777777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b/>
          <w:bCs/>
          <w:sz w:val="24"/>
          <w:szCs w:val="24"/>
        </w:rPr>
        <w:t>PESTEL Analysis</w:t>
      </w:r>
    </w:p>
    <w:p w14:paraId="43563096" w14:textId="77777777" w:rsidR="00276C88" w:rsidRPr="00276C88" w:rsidRDefault="00276C88" w:rsidP="00C72CB9">
      <w:pPr>
        <w:numPr>
          <w:ilvl w:val="0"/>
          <w:numId w:val="18"/>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Political</w:t>
      </w:r>
      <w:r w:rsidRPr="00276C88">
        <w:rPr>
          <w:rFonts w:ascii="Arial" w:hAnsi="Arial" w:cs="Arial"/>
          <w:sz w:val="24"/>
          <w:szCs w:val="24"/>
        </w:rPr>
        <w:t xml:space="preserve">: Lidl operates in a complex political environment shaped by post-Brexit trade regulations, </w:t>
      </w:r>
      <w:proofErr w:type="spellStart"/>
      <w:r w:rsidRPr="00276C88">
        <w:rPr>
          <w:rFonts w:ascii="Arial" w:hAnsi="Arial" w:cs="Arial"/>
          <w:sz w:val="24"/>
          <w:szCs w:val="24"/>
        </w:rPr>
        <w:t>labor</w:t>
      </w:r>
      <w:proofErr w:type="spellEnd"/>
      <w:r w:rsidRPr="00276C88">
        <w:rPr>
          <w:rFonts w:ascii="Arial" w:hAnsi="Arial" w:cs="Arial"/>
          <w:sz w:val="24"/>
          <w:szCs w:val="24"/>
        </w:rPr>
        <w:t xml:space="preserve"> laws, and changing import duties. These factors affect Lidl’s supply chain, increasing operational challenges, particularly when sourcing products from the European Union (Johnson et al., 2017).</w:t>
      </w:r>
    </w:p>
    <w:p w14:paraId="5C92C5FA" w14:textId="77777777" w:rsidR="00276C88" w:rsidRPr="00276C88" w:rsidRDefault="00276C88" w:rsidP="00C72CB9">
      <w:pPr>
        <w:numPr>
          <w:ilvl w:val="0"/>
          <w:numId w:val="18"/>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Economic</w:t>
      </w:r>
      <w:r w:rsidRPr="00276C88">
        <w:rPr>
          <w:rFonts w:ascii="Arial" w:hAnsi="Arial" w:cs="Arial"/>
          <w:sz w:val="24"/>
          <w:szCs w:val="24"/>
        </w:rPr>
        <w:t xml:space="preserve">: Economic conditions, including rising inflation and the ongoing cost-of-living crisis, have significantly influenced consumer </w:t>
      </w:r>
      <w:proofErr w:type="spellStart"/>
      <w:r w:rsidRPr="00276C88">
        <w:rPr>
          <w:rFonts w:ascii="Arial" w:hAnsi="Arial" w:cs="Arial"/>
          <w:sz w:val="24"/>
          <w:szCs w:val="24"/>
        </w:rPr>
        <w:t>behavior</w:t>
      </w:r>
      <w:proofErr w:type="spellEnd"/>
      <w:r w:rsidRPr="00276C88">
        <w:rPr>
          <w:rFonts w:ascii="Arial" w:hAnsi="Arial" w:cs="Arial"/>
          <w:sz w:val="24"/>
          <w:szCs w:val="24"/>
        </w:rPr>
        <w:t>. As customers become more price-sensitive, Lidl's low-cost value proposition has gained popularity, evidenced by its sales growth of 15.2% in 2023 (Bedford, 2024). However, inflationary pressures have also increased operational costs for retailers.</w:t>
      </w:r>
    </w:p>
    <w:p w14:paraId="05C1FFB6" w14:textId="77777777" w:rsidR="00276C88" w:rsidRPr="00276C88" w:rsidRDefault="00276C88" w:rsidP="00C72CB9">
      <w:pPr>
        <w:numPr>
          <w:ilvl w:val="0"/>
          <w:numId w:val="18"/>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Social</w:t>
      </w:r>
      <w:r w:rsidRPr="00276C88">
        <w:rPr>
          <w:rFonts w:ascii="Arial" w:hAnsi="Arial" w:cs="Arial"/>
          <w:sz w:val="24"/>
          <w:szCs w:val="24"/>
        </w:rPr>
        <w:t>: Social trends toward sustainability, local sourcing, and healthier lifestyles present opportunities for Lidl to enhance its product offerings. Consumers are increasingly concerned with the environmental and ethical impact of their purchases, driving demand for sustainably sourced products (Grant, 2018).</w:t>
      </w:r>
    </w:p>
    <w:p w14:paraId="7E7B8E34" w14:textId="77777777" w:rsidR="00276C88" w:rsidRPr="00276C88" w:rsidRDefault="00276C88" w:rsidP="00C72CB9">
      <w:pPr>
        <w:numPr>
          <w:ilvl w:val="0"/>
          <w:numId w:val="18"/>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Technological</w:t>
      </w:r>
      <w:r w:rsidRPr="00276C88">
        <w:rPr>
          <w:rFonts w:ascii="Arial" w:hAnsi="Arial" w:cs="Arial"/>
          <w:sz w:val="24"/>
          <w:szCs w:val="24"/>
        </w:rPr>
        <w:t>: Digital transformation is reshaping the grocery retail sector. Lidl’s lack of a robust e-commerce platform is a significant disadvantage compared to competitors like Tesco and Sainsbury's, which have well-established online operations (Geppert et al., 2015). Developing digital capabilities is essential for future growth.</w:t>
      </w:r>
    </w:p>
    <w:p w14:paraId="650B5DB8" w14:textId="77777777" w:rsidR="00276C88" w:rsidRPr="00276C88" w:rsidRDefault="00276C88" w:rsidP="00C72CB9">
      <w:pPr>
        <w:numPr>
          <w:ilvl w:val="0"/>
          <w:numId w:val="18"/>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Environmental</w:t>
      </w:r>
      <w:r w:rsidRPr="00276C88">
        <w:rPr>
          <w:rFonts w:ascii="Arial" w:hAnsi="Arial" w:cs="Arial"/>
          <w:sz w:val="24"/>
          <w:szCs w:val="24"/>
        </w:rPr>
        <w:t>: Growing awareness of environmental issues has led consumers to demand sustainable business practices. Lidl has responded by implementing initiatives to reduce plastic usage and improve energy efficiency, but the company must further align with consumer expectations for environmental responsibility (Statista, 2024).</w:t>
      </w:r>
    </w:p>
    <w:p w14:paraId="00174D5D" w14:textId="77777777" w:rsidR="00276C88" w:rsidRPr="00276C88" w:rsidRDefault="00276C88" w:rsidP="00C72CB9">
      <w:pPr>
        <w:numPr>
          <w:ilvl w:val="0"/>
          <w:numId w:val="18"/>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Legal</w:t>
      </w:r>
      <w:r w:rsidRPr="00276C88">
        <w:rPr>
          <w:rFonts w:ascii="Arial" w:hAnsi="Arial" w:cs="Arial"/>
          <w:sz w:val="24"/>
          <w:szCs w:val="24"/>
        </w:rPr>
        <w:t xml:space="preserve">: Compliance with </w:t>
      </w:r>
      <w:proofErr w:type="spellStart"/>
      <w:r w:rsidRPr="00276C88">
        <w:rPr>
          <w:rFonts w:ascii="Arial" w:hAnsi="Arial" w:cs="Arial"/>
          <w:sz w:val="24"/>
          <w:szCs w:val="24"/>
        </w:rPr>
        <w:t>labor</w:t>
      </w:r>
      <w:proofErr w:type="spellEnd"/>
      <w:r w:rsidRPr="00276C88">
        <w:rPr>
          <w:rFonts w:ascii="Arial" w:hAnsi="Arial" w:cs="Arial"/>
          <w:sz w:val="24"/>
          <w:szCs w:val="24"/>
        </w:rPr>
        <w:t>, food safety, and environmental regulations affects Lidl’s operations. The UK government’s increasing focus on sustainability and ethical practices requires Lidl to adopt new strategies to meet regulatory requirements (Hill et al., 2017).</w:t>
      </w:r>
    </w:p>
    <w:p w14:paraId="18FFA362" w14:textId="7777777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b/>
          <w:bCs/>
          <w:sz w:val="24"/>
          <w:szCs w:val="24"/>
        </w:rPr>
        <w:t>Porter’s Five Forces</w:t>
      </w:r>
    </w:p>
    <w:p w14:paraId="222B9BBB" w14:textId="77777777" w:rsidR="00276C88" w:rsidRPr="00276C88" w:rsidRDefault="00276C88" w:rsidP="00C72CB9">
      <w:pPr>
        <w:numPr>
          <w:ilvl w:val="0"/>
          <w:numId w:val="19"/>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lastRenderedPageBreak/>
        <w:t>Threat of New Entrants</w:t>
      </w:r>
      <w:r w:rsidRPr="00276C88">
        <w:rPr>
          <w:rFonts w:ascii="Arial" w:hAnsi="Arial" w:cs="Arial"/>
          <w:sz w:val="24"/>
          <w:szCs w:val="24"/>
        </w:rPr>
        <w:t>: The threat of new entrants in the grocery market is low due to the high barriers to entry, including large capital investments and established players like Tesco, Sainsbury's, and Aldi. Lidl’s strong market position limits the potential for new competitors (Porter, 1996).</w:t>
      </w:r>
    </w:p>
    <w:p w14:paraId="7E020DBF" w14:textId="77777777" w:rsidR="00276C88" w:rsidRPr="00276C88" w:rsidRDefault="00276C88" w:rsidP="00C72CB9">
      <w:pPr>
        <w:numPr>
          <w:ilvl w:val="0"/>
          <w:numId w:val="19"/>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Bargaining Power of Suppliers</w:t>
      </w:r>
      <w:r w:rsidRPr="00276C88">
        <w:rPr>
          <w:rFonts w:ascii="Arial" w:hAnsi="Arial" w:cs="Arial"/>
          <w:sz w:val="24"/>
          <w:szCs w:val="24"/>
        </w:rPr>
        <w:t>: Lidl mitigates supplier power through its private-label strategy, which allows for better control over pricing and supply chain dynamics. Lidl’s reliance on direct sourcing and long-term contracts with suppliers strengthens its negotiating power (Johnson et al., 2017).</w:t>
      </w:r>
    </w:p>
    <w:p w14:paraId="2FD64496" w14:textId="77777777" w:rsidR="00276C88" w:rsidRPr="00276C88" w:rsidRDefault="00276C88" w:rsidP="00C72CB9">
      <w:pPr>
        <w:numPr>
          <w:ilvl w:val="0"/>
          <w:numId w:val="19"/>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Bargaining Power of Buyers</w:t>
      </w:r>
      <w:r w:rsidRPr="00276C88">
        <w:rPr>
          <w:rFonts w:ascii="Arial" w:hAnsi="Arial" w:cs="Arial"/>
          <w:sz w:val="24"/>
          <w:szCs w:val="24"/>
        </w:rPr>
        <w:t>: Customers have significant bargaining power due to the variety of grocery options available. To maintain customer loyalty, Lidl must continuously offer high-quality products at low prices, especially as consumer preferences shift towards sustainability (Hill et al., 2017).</w:t>
      </w:r>
    </w:p>
    <w:p w14:paraId="4A11ED0F" w14:textId="77777777" w:rsidR="00276C88" w:rsidRPr="00276C88" w:rsidRDefault="00276C88" w:rsidP="00C72CB9">
      <w:pPr>
        <w:numPr>
          <w:ilvl w:val="0"/>
          <w:numId w:val="19"/>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Threat of Substitutes</w:t>
      </w:r>
      <w:r w:rsidRPr="00276C88">
        <w:rPr>
          <w:rFonts w:ascii="Arial" w:hAnsi="Arial" w:cs="Arial"/>
          <w:sz w:val="24"/>
          <w:szCs w:val="24"/>
        </w:rPr>
        <w:t>: Although food is a necessity, substitutes such as meal kits, online grocery services, and non-traditional retailers (e.g., Amazon Fresh) pose a potential threat to Lidl's market share. Lidl must innovate to remain competitive in this evolving landscape (Fogel, 2016).</w:t>
      </w:r>
    </w:p>
    <w:p w14:paraId="2CC025A0" w14:textId="77777777" w:rsidR="00276C88" w:rsidRPr="00276C88" w:rsidRDefault="00276C88" w:rsidP="00C72CB9">
      <w:pPr>
        <w:numPr>
          <w:ilvl w:val="0"/>
          <w:numId w:val="19"/>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Rivalry Among Competitors</w:t>
      </w:r>
      <w:r w:rsidRPr="00276C88">
        <w:rPr>
          <w:rFonts w:ascii="Arial" w:hAnsi="Arial" w:cs="Arial"/>
          <w:sz w:val="24"/>
          <w:szCs w:val="24"/>
        </w:rPr>
        <w:t>: Competition within the UK grocery sector is intense, particularly between Lidl and Aldi, as well as traditional supermarkets like Tesco and Sainsbury’s. Lidl’s low-cost strategy is a key differentiator, but the company must continue to innovate to maintain its competitive edge (Porter, 1996).</w:t>
      </w:r>
    </w:p>
    <w:p w14:paraId="62704869" w14:textId="717B9737" w:rsidR="00276C88" w:rsidRPr="00276C88" w:rsidRDefault="00C72CB9" w:rsidP="00C72CB9">
      <w:pPr>
        <w:pStyle w:val="Heading2"/>
      </w:pPr>
      <w:bookmarkStart w:id="7" w:name="_Toc180323792"/>
      <w:r>
        <w:t>6</w:t>
      </w:r>
      <w:r w:rsidR="00276C88" w:rsidRPr="00276C88">
        <w:t>B. Internal Environmental Audit: SWOT, VRIO, and Value Chain Analysis</w:t>
      </w:r>
      <w:bookmarkEnd w:id="7"/>
    </w:p>
    <w:p w14:paraId="0896C375" w14:textId="7777777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b/>
          <w:bCs/>
          <w:sz w:val="24"/>
          <w:szCs w:val="24"/>
        </w:rPr>
        <w:t>SWOT Analysis</w:t>
      </w:r>
    </w:p>
    <w:p w14:paraId="1AD514C8" w14:textId="77777777" w:rsidR="00276C88" w:rsidRPr="00276C88" w:rsidRDefault="00276C88" w:rsidP="00C72CB9">
      <w:pPr>
        <w:numPr>
          <w:ilvl w:val="0"/>
          <w:numId w:val="20"/>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Strengths</w:t>
      </w:r>
      <w:r w:rsidRPr="00276C88">
        <w:rPr>
          <w:rFonts w:ascii="Arial" w:hAnsi="Arial" w:cs="Arial"/>
          <w:sz w:val="24"/>
          <w:szCs w:val="24"/>
        </w:rPr>
        <w:t>:</w:t>
      </w:r>
    </w:p>
    <w:p w14:paraId="7B8AF5C0" w14:textId="77777777" w:rsidR="00276C88" w:rsidRPr="00276C88" w:rsidRDefault="00276C88" w:rsidP="00C72CB9">
      <w:pPr>
        <w:numPr>
          <w:ilvl w:val="1"/>
          <w:numId w:val="20"/>
        </w:numPr>
        <w:tabs>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Cost Leadership</w:t>
      </w:r>
      <w:r w:rsidRPr="00276C88">
        <w:rPr>
          <w:rFonts w:ascii="Arial" w:hAnsi="Arial" w:cs="Arial"/>
          <w:sz w:val="24"/>
          <w:szCs w:val="24"/>
        </w:rPr>
        <w:t>: Lidl’s cost leadership strategy allows it to offer high-quality products at competitive prices, making it attractive to price-sensitive consumers (Grant, 2018).</w:t>
      </w:r>
    </w:p>
    <w:p w14:paraId="1D02B054" w14:textId="77777777" w:rsidR="00276C88" w:rsidRPr="00276C88" w:rsidRDefault="00276C88" w:rsidP="00C72CB9">
      <w:pPr>
        <w:numPr>
          <w:ilvl w:val="1"/>
          <w:numId w:val="20"/>
        </w:numPr>
        <w:tabs>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Strong Brand Loyalty</w:t>
      </w:r>
      <w:r w:rsidRPr="00276C88">
        <w:rPr>
          <w:rFonts w:ascii="Arial" w:hAnsi="Arial" w:cs="Arial"/>
          <w:sz w:val="24"/>
          <w:szCs w:val="24"/>
        </w:rPr>
        <w:t>: Lidl enjoys high brand loyalty, with 89% of customers likely to shop at Lidl again (Statista, 2023).</w:t>
      </w:r>
    </w:p>
    <w:p w14:paraId="0B333773" w14:textId="77777777" w:rsidR="00276C88" w:rsidRPr="00276C88" w:rsidRDefault="00276C88" w:rsidP="00C72CB9">
      <w:pPr>
        <w:numPr>
          <w:ilvl w:val="1"/>
          <w:numId w:val="20"/>
        </w:numPr>
        <w:tabs>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Efficient Supply Chain</w:t>
      </w:r>
      <w:r w:rsidRPr="00276C88">
        <w:rPr>
          <w:rFonts w:ascii="Arial" w:hAnsi="Arial" w:cs="Arial"/>
          <w:sz w:val="24"/>
          <w:szCs w:val="24"/>
        </w:rPr>
        <w:t>: Lidl’s vertically integrated supply chain enables cost control and operational efficiency.</w:t>
      </w:r>
    </w:p>
    <w:p w14:paraId="46E2DB58" w14:textId="77777777" w:rsidR="00276C88" w:rsidRPr="00276C88" w:rsidRDefault="00276C88" w:rsidP="00C72CB9">
      <w:pPr>
        <w:numPr>
          <w:ilvl w:val="0"/>
          <w:numId w:val="20"/>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Weaknesses</w:t>
      </w:r>
      <w:r w:rsidRPr="00276C88">
        <w:rPr>
          <w:rFonts w:ascii="Arial" w:hAnsi="Arial" w:cs="Arial"/>
          <w:sz w:val="24"/>
          <w:szCs w:val="24"/>
        </w:rPr>
        <w:t>:</w:t>
      </w:r>
    </w:p>
    <w:p w14:paraId="08058B06" w14:textId="77777777" w:rsidR="00276C88" w:rsidRPr="00276C88" w:rsidRDefault="00276C88" w:rsidP="00C72CB9">
      <w:pPr>
        <w:numPr>
          <w:ilvl w:val="1"/>
          <w:numId w:val="20"/>
        </w:numPr>
        <w:tabs>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lastRenderedPageBreak/>
        <w:t>Limited Online Presence</w:t>
      </w:r>
      <w:r w:rsidRPr="00276C88">
        <w:rPr>
          <w:rFonts w:ascii="Arial" w:hAnsi="Arial" w:cs="Arial"/>
          <w:sz w:val="24"/>
          <w:szCs w:val="24"/>
        </w:rPr>
        <w:t>: Lidl’s slow adoption of e-commerce has placed it at a disadvantage compared to competitors with established online shopping platforms (Grant, 2018).</w:t>
      </w:r>
    </w:p>
    <w:p w14:paraId="57B326AA" w14:textId="77777777" w:rsidR="00276C88" w:rsidRPr="00276C88" w:rsidRDefault="00276C88" w:rsidP="00C72CB9">
      <w:pPr>
        <w:numPr>
          <w:ilvl w:val="1"/>
          <w:numId w:val="20"/>
        </w:numPr>
        <w:tabs>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Perceived Product Range Limitations</w:t>
      </w:r>
      <w:r w:rsidRPr="00276C88">
        <w:rPr>
          <w:rFonts w:ascii="Arial" w:hAnsi="Arial" w:cs="Arial"/>
          <w:sz w:val="24"/>
          <w:szCs w:val="24"/>
        </w:rPr>
        <w:t>: Some consumers perceive Lidl’s product range as limited, particularly in terms of premium and organic offerings (Fogel, 2016).</w:t>
      </w:r>
    </w:p>
    <w:p w14:paraId="0EDF3E86" w14:textId="77777777" w:rsidR="00276C88" w:rsidRPr="00276C88" w:rsidRDefault="00276C88" w:rsidP="00C72CB9">
      <w:pPr>
        <w:numPr>
          <w:ilvl w:val="0"/>
          <w:numId w:val="20"/>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Opportunities</w:t>
      </w:r>
      <w:r w:rsidRPr="00276C88">
        <w:rPr>
          <w:rFonts w:ascii="Arial" w:hAnsi="Arial" w:cs="Arial"/>
          <w:sz w:val="24"/>
          <w:szCs w:val="24"/>
        </w:rPr>
        <w:t>:</w:t>
      </w:r>
    </w:p>
    <w:p w14:paraId="256E4A56" w14:textId="77777777" w:rsidR="00276C88" w:rsidRPr="00276C88" w:rsidRDefault="00276C88" w:rsidP="00C72CB9">
      <w:pPr>
        <w:numPr>
          <w:ilvl w:val="1"/>
          <w:numId w:val="20"/>
        </w:numPr>
        <w:tabs>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E-commerce Expansion</w:t>
      </w:r>
      <w:r w:rsidRPr="00276C88">
        <w:rPr>
          <w:rFonts w:ascii="Arial" w:hAnsi="Arial" w:cs="Arial"/>
          <w:sz w:val="24"/>
          <w:szCs w:val="24"/>
        </w:rPr>
        <w:t>: Expanding Lidl’s online capabilities will allow the company to tap into the growing demand for digital grocery shopping (Statista, 2024).</w:t>
      </w:r>
    </w:p>
    <w:p w14:paraId="13268CCD" w14:textId="77777777" w:rsidR="00276C88" w:rsidRPr="00276C88" w:rsidRDefault="00276C88" w:rsidP="00C72CB9">
      <w:pPr>
        <w:numPr>
          <w:ilvl w:val="1"/>
          <w:numId w:val="20"/>
        </w:numPr>
        <w:tabs>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Sustainability Initiatives</w:t>
      </w:r>
      <w:r w:rsidRPr="00276C88">
        <w:rPr>
          <w:rFonts w:ascii="Arial" w:hAnsi="Arial" w:cs="Arial"/>
          <w:sz w:val="24"/>
          <w:szCs w:val="24"/>
        </w:rPr>
        <w:t>: Increasing focus on sustainability presents opportunities for Lidl to enhance its product range with more eco-friendly and locally sourced products.</w:t>
      </w:r>
    </w:p>
    <w:p w14:paraId="48F459DB" w14:textId="77777777" w:rsidR="00276C88" w:rsidRPr="00276C88" w:rsidRDefault="00276C88" w:rsidP="00C72CB9">
      <w:pPr>
        <w:numPr>
          <w:ilvl w:val="0"/>
          <w:numId w:val="20"/>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Threats</w:t>
      </w:r>
      <w:r w:rsidRPr="00276C88">
        <w:rPr>
          <w:rFonts w:ascii="Arial" w:hAnsi="Arial" w:cs="Arial"/>
          <w:sz w:val="24"/>
          <w:szCs w:val="24"/>
        </w:rPr>
        <w:t>:</w:t>
      </w:r>
    </w:p>
    <w:p w14:paraId="6128080A" w14:textId="77777777" w:rsidR="00276C88" w:rsidRPr="00276C88" w:rsidRDefault="00276C88" w:rsidP="00C72CB9">
      <w:pPr>
        <w:numPr>
          <w:ilvl w:val="1"/>
          <w:numId w:val="20"/>
        </w:numPr>
        <w:tabs>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Intense Competition</w:t>
      </w:r>
      <w:r w:rsidRPr="00276C88">
        <w:rPr>
          <w:rFonts w:ascii="Arial" w:hAnsi="Arial" w:cs="Arial"/>
          <w:sz w:val="24"/>
          <w:szCs w:val="24"/>
        </w:rPr>
        <w:t>: The UK grocery market is highly competitive, with both discount and traditional retailers vying for market share (Porter, 1996).</w:t>
      </w:r>
    </w:p>
    <w:p w14:paraId="57C94D89" w14:textId="77777777" w:rsidR="00276C88" w:rsidRPr="00276C88" w:rsidRDefault="00276C88" w:rsidP="00C72CB9">
      <w:pPr>
        <w:numPr>
          <w:ilvl w:val="1"/>
          <w:numId w:val="20"/>
        </w:numPr>
        <w:tabs>
          <w:tab w:val="clear" w:pos="1440"/>
          <w:tab w:val="left" w:pos="709"/>
          <w:tab w:val="num" w:pos="1418"/>
        </w:tabs>
        <w:spacing w:line="360" w:lineRule="auto"/>
        <w:ind w:left="0" w:firstLine="284"/>
        <w:jc w:val="both"/>
        <w:rPr>
          <w:rFonts w:ascii="Arial" w:hAnsi="Arial" w:cs="Arial"/>
          <w:sz w:val="24"/>
          <w:szCs w:val="24"/>
        </w:rPr>
      </w:pPr>
      <w:r w:rsidRPr="00276C88">
        <w:rPr>
          <w:rFonts w:ascii="Arial" w:hAnsi="Arial" w:cs="Arial"/>
          <w:b/>
          <w:bCs/>
          <w:sz w:val="24"/>
          <w:szCs w:val="24"/>
        </w:rPr>
        <w:t>Rising Operational Costs</w:t>
      </w:r>
      <w:r w:rsidRPr="00276C88">
        <w:rPr>
          <w:rFonts w:ascii="Arial" w:hAnsi="Arial" w:cs="Arial"/>
          <w:sz w:val="24"/>
          <w:szCs w:val="24"/>
        </w:rPr>
        <w:t>: Inflation and supply chain disruptions could impact Lidl’s ability to maintain its cost leadership strategy (Bedford, 2024).</w:t>
      </w:r>
    </w:p>
    <w:p w14:paraId="60B05BCE" w14:textId="7777777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b/>
          <w:bCs/>
          <w:sz w:val="24"/>
          <w:szCs w:val="24"/>
        </w:rPr>
        <w:t>VRIO Analysis</w:t>
      </w:r>
    </w:p>
    <w:p w14:paraId="68BEE246" w14:textId="77777777" w:rsidR="00276C88" w:rsidRPr="00276C88" w:rsidRDefault="00276C88" w:rsidP="00C72CB9">
      <w:pPr>
        <w:numPr>
          <w:ilvl w:val="0"/>
          <w:numId w:val="21"/>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Value</w:t>
      </w:r>
      <w:r w:rsidRPr="00276C88">
        <w:rPr>
          <w:rFonts w:ascii="Arial" w:hAnsi="Arial" w:cs="Arial"/>
          <w:sz w:val="24"/>
          <w:szCs w:val="24"/>
        </w:rPr>
        <w:t>: Lidl’s cost leadership strategy creates value by offering affordable products to price-conscious consumers.</w:t>
      </w:r>
    </w:p>
    <w:p w14:paraId="7DFB7B9B" w14:textId="77777777" w:rsidR="00276C88" w:rsidRPr="00276C88" w:rsidRDefault="00276C88" w:rsidP="00C72CB9">
      <w:pPr>
        <w:numPr>
          <w:ilvl w:val="0"/>
          <w:numId w:val="21"/>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Rarity</w:t>
      </w:r>
      <w:r w:rsidRPr="00276C88">
        <w:rPr>
          <w:rFonts w:ascii="Arial" w:hAnsi="Arial" w:cs="Arial"/>
          <w:sz w:val="24"/>
          <w:szCs w:val="24"/>
        </w:rPr>
        <w:t>: Lidl’s efficient supply chain and vertically integrated operations are rare among competitors in the UK grocery market.</w:t>
      </w:r>
    </w:p>
    <w:p w14:paraId="33C1E3E4" w14:textId="77777777" w:rsidR="00276C88" w:rsidRPr="00276C88" w:rsidRDefault="00276C88" w:rsidP="00C72CB9">
      <w:pPr>
        <w:numPr>
          <w:ilvl w:val="0"/>
          <w:numId w:val="21"/>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Imitability</w:t>
      </w:r>
      <w:r w:rsidRPr="00276C88">
        <w:rPr>
          <w:rFonts w:ascii="Arial" w:hAnsi="Arial" w:cs="Arial"/>
          <w:sz w:val="24"/>
          <w:szCs w:val="24"/>
        </w:rPr>
        <w:t>: Lidl’s business model is difficult to imitate due to its economies of scale and strong supplier relationships.</w:t>
      </w:r>
    </w:p>
    <w:p w14:paraId="305081F6" w14:textId="77777777" w:rsidR="00276C88" w:rsidRPr="00276C88" w:rsidRDefault="00276C88" w:rsidP="00C72CB9">
      <w:pPr>
        <w:numPr>
          <w:ilvl w:val="0"/>
          <w:numId w:val="21"/>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Organization</w:t>
      </w:r>
      <w:r w:rsidRPr="00276C88">
        <w:rPr>
          <w:rFonts w:ascii="Arial" w:hAnsi="Arial" w:cs="Arial"/>
          <w:sz w:val="24"/>
          <w:szCs w:val="24"/>
        </w:rPr>
        <w:t>: Lidl is well-organized to capture value from its resources, particularly through its lean operational model and strategic supply chain management (Barney, 1991).</w:t>
      </w:r>
    </w:p>
    <w:p w14:paraId="1B9695EF" w14:textId="7777777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b/>
          <w:bCs/>
          <w:sz w:val="24"/>
          <w:szCs w:val="24"/>
        </w:rPr>
        <w:t>Value Chain Analysis</w:t>
      </w:r>
    </w:p>
    <w:p w14:paraId="2F588EF9" w14:textId="7D6D5A43"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sz w:val="24"/>
          <w:szCs w:val="24"/>
        </w:rPr>
        <w:t>Lidl’s value chain focuses on operational efficiency, cost control, and quality management. Key activities include sourcing directly from suppliers, streamlining logistics, and maintaining efficient store operations. These activities enable Lidl to offer high-quality products at low prices, which is the cornerstone of its competitive strategy (Johnson et al., 2017).</w:t>
      </w:r>
    </w:p>
    <w:p w14:paraId="7371BD4C" w14:textId="6F953A43" w:rsidR="00276C88" w:rsidRPr="00276C88" w:rsidRDefault="00C72CB9" w:rsidP="00C72CB9">
      <w:pPr>
        <w:pStyle w:val="Heading1"/>
      </w:pPr>
      <w:bookmarkStart w:id="8" w:name="_Toc180323793"/>
      <w:r>
        <w:lastRenderedPageBreak/>
        <w:t>7</w:t>
      </w:r>
      <w:r w:rsidR="00276C88" w:rsidRPr="00276C88">
        <w:t>. Strategy Formulation: Strategic Choices and Proposed New Strategy</w:t>
      </w:r>
      <w:bookmarkEnd w:id="8"/>
    </w:p>
    <w:p w14:paraId="6D77FA74" w14:textId="7777777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sz w:val="24"/>
          <w:szCs w:val="24"/>
        </w:rPr>
        <w:t>Lidl faces both opportunities and challenges as it seeks to maintain its competitive position in the UK grocery market. Based on the analysis of Lidl’s external and internal environments, several strategic choices emerge for the company’s future direction.</w:t>
      </w:r>
    </w:p>
    <w:p w14:paraId="2ED01912" w14:textId="7777777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b/>
          <w:bCs/>
          <w:sz w:val="24"/>
          <w:szCs w:val="24"/>
        </w:rPr>
        <w:t>Strategic Choices</w:t>
      </w:r>
      <w:r w:rsidRPr="00276C88">
        <w:rPr>
          <w:rFonts w:ascii="Arial" w:hAnsi="Arial" w:cs="Arial"/>
          <w:sz w:val="24"/>
          <w:szCs w:val="24"/>
        </w:rPr>
        <w:t>:</w:t>
      </w:r>
    </w:p>
    <w:p w14:paraId="005E94CB" w14:textId="77777777" w:rsidR="00276C88" w:rsidRPr="00276C88" w:rsidRDefault="00276C88" w:rsidP="00C72CB9">
      <w:pPr>
        <w:numPr>
          <w:ilvl w:val="0"/>
          <w:numId w:val="22"/>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E-commerce Development</w:t>
      </w:r>
      <w:r w:rsidRPr="00276C88">
        <w:rPr>
          <w:rFonts w:ascii="Arial" w:hAnsi="Arial" w:cs="Arial"/>
          <w:sz w:val="24"/>
          <w:szCs w:val="24"/>
        </w:rPr>
        <w:t>: Given the growing demand for online grocery shopping, Lidl must prioritize the development of its digital capabilities. Investing in a robust e-commerce platform and offering home delivery services will allow Lidl to compete with major players like Tesco and Sainsbury's in the digital space (Grant, 2018).</w:t>
      </w:r>
    </w:p>
    <w:p w14:paraId="477EEDA3" w14:textId="77777777" w:rsidR="00276C88" w:rsidRPr="00276C88" w:rsidRDefault="00276C88" w:rsidP="00C72CB9">
      <w:pPr>
        <w:numPr>
          <w:ilvl w:val="0"/>
          <w:numId w:val="22"/>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Sustainability and Ethical Sourcing</w:t>
      </w:r>
      <w:r w:rsidRPr="00276C88">
        <w:rPr>
          <w:rFonts w:ascii="Arial" w:hAnsi="Arial" w:cs="Arial"/>
          <w:sz w:val="24"/>
          <w:szCs w:val="24"/>
        </w:rPr>
        <w:t>: With consumers increasingly valuing sustainability, Lidl can enhance its product offerings by expanding its range of organic, fair trade, and locally sourced products. Implementing eco-friendly initiatives, such as reducing plastic use and promoting sustainable packaging, will align Lidl with consumer expectations and government regulations (Fogel, 2016).</w:t>
      </w:r>
    </w:p>
    <w:p w14:paraId="6B6F6167" w14:textId="77777777" w:rsidR="00276C88" w:rsidRPr="00276C88" w:rsidRDefault="00276C88" w:rsidP="00C72CB9">
      <w:pPr>
        <w:numPr>
          <w:ilvl w:val="0"/>
          <w:numId w:val="22"/>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Expansion of Premium Product Range</w:t>
      </w:r>
      <w:r w:rsidRPr="00276C88">
        <w:rPr>
          <w:rFonts w:ascii="Arial" w:hAnsi="Arial" w:cs="Arial"/>
          <w:sz w:val="24"/>
          <w:szCs w:val="24"/>
        </w:rPr>
        <w:t>: While Lidl is known for its cost leadership, expanding its premium product offerings—such as high-quality private-label products—can attract higher-income customers. This move would complement Lidl’s existing product range and increase its appeal to a broader customer base (Johnson et al., 2017).</w:t>
      </w:r>
    </w:p>
    <w:p w14:paraId="2AF896D1" w14:textId="77777777" w:rsidR="00276C88" w:rsidRPr="00276C88" w:rsidRDefault="00276C88" w:rsidP="00C72CB9">
      <w:pPr>
        <w:numPr>
          <w:ilvl w:val="0"/>
          <w:numId w:val="22"/>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Enhancing In-Store Experience</w:t>
      </w:r>
      <w:r w:rsidRPr="00276C88">
        <w:rPr>
          <w:rFonts w:ascii="Arial" w:hAnsi="Arial" w:cs="Arial"/>
          <w:sz w:val="24"/>
          <w:szCs w:val="24"/>
        </w:rPr>
        <w:t>: Improving the in-store shopping experience is essential to maintaining customer loyalty. Lidl can invest in store redesigns, enhance customer service, and adopt advanced checkout systems to create a more seamless and enjoyable shopping experience (Mintzberg, 2007).</w:t>
      </w:r>
    </w:p>
    <w:p w14:paraId="1DBEA712" w14:textId="7777777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b/>
          <w:bCs/>
          <w:sz w:val="24"/>
          <w:szCs w:val="24"/>
        </w:rPr>
        <w:t>Proposed New Strategy</w:t>
      </w:r>
      <w:r w:rsidRPr="00276C88">
        <w:rPr>
          <w:rFonts w:ascii="Arial" w:hAnsi="Arial" w:cs="Arial"/>
          <w:sz w:val="24"/>
          <w:szCs w:val="24"/>
        </w:rPr>
        <w:t>:</w:t>
      </w:r>
    </w:p>
    <w:p w14:paraId="361C1A88" w14:textId="7777777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sz w:val="24"/>
          <w:szCs w:val="24"/>
        </w:rPr>
        <w:t>Lidl should adopt a hybrid strategy that combines cost leadership with differentiation through sustainability and digital transformation. This approach will allow Lidl to maintain its core strength of offering affordable products while appealing to the growing demand for sustainability and convenience.</w:t>
      </w:r>
    </w:p>
    <w:p w14:paraId="6F32A7B3" w14:textId="77777777" w:rsidR="00276C88" w:rsidRPr="00276C88" w:rsidRDefault="00276C88" w:rsidP="00C72CB9">
      <w:pPr>
        <w:numPr>
          <w:ilvl w:val="0"/>
          <w:numId w:val="23"/>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lastRenderedPageBreak/>
        <w:t>Digital Transformation</w:t>
      </w:r>
      <w:r w:rsidRPr="00276C88">
        <w:rPr>
          <w:rFonts w:ascii="Arial" w:hAnsi="Arial" w:cs="Arial"/>
          <w:sz w:val="24"/>
          <w:szCs w:val="24"/>
        </w:rPr>
        <w:t>: Lidl must allocate resources to develop its e-commerce platform and integrate digital technologies, such as personalized shopping experiences and mobile apps, to enhance customer engagement.</w:t>
      </w:r>
    </w:p>
    <w:p w14:paraId="05586522" w14:textId="77777777" w:rsidR="00276C88" w:rsidRPr="00276C88" w:rsidRDefault="00276C88" w:rsidP="00C72CB9">
      <w:pPr>
        <w:numPr>
          <w:ilvl w:val="0"/>
          <w:numId w:val="23"/>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Sustainability Leadership</w:t>
      </w:r>
      <w:r w:rsidRPr="00276C88">
        <w:rPr>
          <w:rFonts w:ascii="Arial" w:hAnsi="Arial" w:cs="Arial"/>
          <w:sz w:val="24"/>
          <w:szCs w:val="24"/>
        </w:rPr>
        <w:t>: By adopting a sustainability-focused strategy, Lidl can differentiate itself from competitors. Initiatives such as reducing carbon emissions, promoting locally sourced products, and introducing eco-friendly packaging will resonate with environmentally conscious consumers (Fogel, 2016).</w:t>
      </w:r>
    </w:p>
    <w:p w14:paraId="2B2C7A6E" w14:textId="77777777" w:rsidR="00276C88" w:rsidRPr="00276C88" w:rsidRDefault="00276C88" w:rsidP="00C72CB9">
      <w:pPr>
        <w:numPr>
          <w:ilvl w:val="0"/>
          <w:numId w:val="23"/>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Customer Experience Focus</w:t>
      </w:r>
      <w:r w:rsidRPr="00276C88">
        <w:rPr>
          <w:rFonts w:ascii="Arial" w:hAnsi="Arial" w:cs="Arial"/>
          <w:sz w:val="24"/>
          <w:szCs w:val="24"/>
        </w:rPr>
        <w:t>: Enhancing the in-store experience through better store layouts, faster checkouts, and personalized promotions will help Lidl retain existing customers and attract new ones.</w:t>
      </w:r>
    </w:p>
    <w:p w14:paraId="1149D6D4" w14:textId="0CED0F3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sz w:val="24"/>
          <w:szCs w:val="24"/>
        </w:rPr>
        <w:t>In conclusion, Lidl’s future success hinges on its ability to innovate and adapt to changing market dynamics. By embracing digital transformation, sustainability, and an enhanced customer experience, Lidl can strengthen its competitive position and ensure long-term growth in the UK grocery market.</w:t>
      </w:r>
    </w:p>
    <w:p w14:paraId="58C34540" w14:textId="7338134E" w:rsidR="00276C88" w:rsidRPr="00276C88" w:rsidRDefault="00C72CB9" w:rsidP="00C72CB9">
      <w:pPr>
        <w:pStyle w:val="Heading1"/>
      </w:pPr>
      <w:bookmarkStart w:id="9" w:name="_Toc180323794"/>
      <w:r>
        <w:t>8.</w:t>
      </w:r>
      <w:r w:rsidR="00276C88" w:rsidRPr="00276C88">
        <w:t xml:space="preserve"> Conclusion and Recommendation</w:t>
      </w:r>
      <w:bookmarkEnd w:id="9"/>
    </w:p>
    <w:p w14:paraId="564497F8" w14:textId="7777777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sz w:val="24"/>
          <w:szCs w:val="24"/>
        </w:rPr>
        <w:t>Lidl is well-positioned to capitalize on the growing demand for discount retailers in the UK. However, to sustain its competitive advantage, the company must address key weaknesses, particularly in the areas of e-commerce and product variety, while continuing to leverage its strengths in cost leadership and operational efficiency. The proposed strategy of combining cost leadership with differentiation through sustainability and digital transformation will enable Lidl to meet evolving consumer demands and regulatory requirements.</w:t>
      </w:r>
    </w:p>
    <w:p w14:paraId="2086D844" w14:textId="7777777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sz w:val="24"/>
          <w:szCs w:val="24"/>
        </w:rPr>
        <w:t>The key recommendations for Lidl’s strategic direction are as follows:</w:t>
      </w:r>
    </w:p>
    <w:p w14:paraId="70237401" w14:textId="77777777" w:rsidR="00276C88" w:rsidRPr="00276C88" w:rsidRDefault="00276C88" w:rsidP="00C72CB9">
      <w:pPr>
        <w:numPr>
          <w:ilvl w:val="0"/>
          <w:numId w:val="24"/>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Invest in Digital Transformation</w:t>
      </w:r>
      <w:r w:rsidRPr="00276C88">
        <w:rPr>
          <w:rFonts w:ascii="Arial" w:hAnsi="Arial" w:cs="Arial"/>
          <w:sz w:val="24"/>
          <w:szCs w:val="24"/>
        </w:rPr>
        <w:t>: Develop a robust e-commerce platform and integrate digital technologies to compete effectively in the growing online grocery market.</w:t>
      </w:r>
    </w:p>
    <w:p w14:paraId="1B263942" w14:textId="77777777" w:rsidR="00276C88" w:rsidRPr="00276C88" w:rsidRDefault="00276C88" w:rsidP="00C72CB9">
      <w:pPr>
        <w:numPr>
          <w:ilvl w:val="0"/>
          <w:numId w:val="24"/>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Enhance Sustainability Initiatives</w:t>
      </w:r>
      <w:r w:rsidRPr="00276C88">
        <w:rPr>
          <w:rFonts w:ascii="Arial" w:hAnsi="Arial" w:cs="Arial"/>
          <w:sz w:val="24"/>
          <w:szCs w:val="24"/>
        </w:rPr>
        <w:t>: Expand the range of organic and sustainably sourced products while reducing the company’s environmental footprint.</w:t>
      </w:r>
    </w:p>
    <w:p w14:paraId="246F6C39" w14:textId="77777777" w:rsidR="00276C88" w:rsidRPr="00276C88" w:rsidRDefault="00276C88" w:rsidP="00C72CB9">
      <w:pPr>
        <w:numPr>
          <w:ilvl w:val="0"/>
          <w:numId w:val="24"/>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b/>
          <w:bCs/>
          <w:sz w:val="24"/>
          <w:szCs w:val="24"/>
        </w:rPr>
        <w:t>Improve Customer Experience</w:t>
      </w:r>
      <w:r w:rsidRPr="00276C88">
        <w:rPr>
          <w:rFonts w:ascii="Arial" w:hAnsi="Arial" w:cs="Arial"/>
          <w:sz w:val="24"/>
          <w:szCs w:val="24"/>
        </w:rPr>
        <w:t>: Invest in store enhancements, customer service improvements, and faster checkout processes to increase customer loyalty.</w:t>
      </w:r>
    </w:p>
    <w:p w14:paraId="619798FA" w14:textId="77777777" w:rsidR="00276C88" w:rsidRPr="00276C88" w:rsidRDefault="00276C88" w:rsidP="00C72CB9">
      <w:pPr>
        <w:tabs>
          <w:tab w:val="left" w:pos="709"/>
        </w:tabs>
        <w:spacing w:line="360" w:lineRule="auto"/>
        <w:ind w:firstLine="284"/>
        <w:jc w:val="both"/>
        <w:rPr>
          <w:rFonts w:ascii="Arial" w:hAnsi="Arial" w:cs="Arial"/>
          <w:sz w:val="24"/>
          <w:szCs w:val="24"/>
        </w:rPr>
      </w:pPr>
      <w:r w:rsidRPr="00276C88">
        <w:rPr>
          <w:rFonts w:ascii="Arial" w:hAnsi="Arial" w:cs="Arial"/>
          <w:sz w:val="24"/>
          <w:szCs w:val="24"/>
        </w:rPr>
        <w:lastRenderedPageBreak/>
        <w:t>By implementing these strategies, Lidl can continue to grow its market share and solidify its position as a leading discount retailer in the UK.</w:t>
      </w:r>
    </w:p>
    <w:p w14:paraId="6A152FD6" w14:textId="77777777" w:rsidR="00276C88" w:rsidRPr="00276C88" w:rsidRDefault="00276C88" w:rsidP="00C72CB9">
      <w:pPr>
        <w:pStyle w:val="Heading1"/>
      </w:pPr>
      <w:bookmarkStart w:id="10" w:name="_Toc180323795"/>
      <w:r w:rsidRPr="00276C88">
        <w:t>References</w:t>
      </w:r>
      <w:bookmarkEnd w:id="10"/>
    </w:p>
    <w:p w14:paraId="49D919DB" w14:textId="77777777" w:rsidR="00276C88" w:rsidRPr="00276C88" w:rsidRDefault="00276C88" w:rsidP="00C72CB9">
      <w:pPr>
        <w:numPr>
          <w:ilvl w:val="0"/>
          <w:numId w:val="25"/>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sz w:val="24"/>
          <w:szCs w:val="24"/>
        </w:rPr>
        <w:t xml:space="preserve">Barney, J. B. (1991). ‘Firm resources and sustained competitive advantage’. </w:t>
      </w:r>
      <w:r w:rsidRPr="00276C88">
        <w:rPr>
          <w:rFonts w:ascii="Arial" w:hAnsi="Arial" w:cs="Arial"/>
          <w:i/>
          <w:iCs/>
          <w:sz w:val="24"/>
          <w:szCs w:val="24"/>
        </w:rPr>
        <w:t>Journal of Management</w:t>
      </w:r>
      <w:r w:rsidRPr="00276C88">
        <w:rPr>
          <w:rFonts w:ascii="Arial" w:hAnsi="Arial" w:cs="Arial"/>
          <w:sz w:val="24"/>
          <w:szCs w:val="24"/>
        </w:rPr>
        <w:t>, 17(1), pp. 99-120.</w:t>
      </w:r>
    </w:p>
    <w:p w14:paraId="28C1BCBA" w14:textId="77777777" w:rsidR="00276C88" w:rsidRPr="00276C88" w:rsidRDefault="00276C88" w:rsidP="00C72CB9">
      <w:pPr>
        <w:numPr>
          <w:ilvl w:val="0"/>
          <w:numId w:val="25"/>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sz w:val="24"/>
          <w:szCs w:val="24"/>
        </w:rPr>
        <w:t xml:space="preserve">Bedford, E. (2024). ‘Lidl sales growth year-on-year in Great Britain 2014-2023’. </w:t>
      </w:r>
      <w:r w:rsidRPr="00276C88">
        <w:rPr>
          <w:rFonts w:ascii="Arial" w:hAnsi="Arial" w:cs="Arial"/>
          <w:i/>
          <w:iCs/>
          <w:sz w:val="24"/>
          <w:szCs w:val="24"/>
        </w:rPr>
        <w:t>Statista</w:t>
      </w:r>
      <w:r w:rsidRPr="00276C88">
        <w:rPr>
          <w:rFonts w:ascii="Arial" w:hAnsi="Arial" w:cs="Arial"/>
          <w:sz w:val="24"/>
          <w:szCs w:val="24"/>
        </w:rPr>
        <w:t>.</w:t>
      </w:r>
    </w:p>
    <w:p w14:paraId="2B720111" w14:textId="77777777" w:rsidR="00276C88" w:rsidRPr="00276C88" w:rsidRDefault="00276C88" w:rsidP="00C72CB9">
      <w:pPr>
        <w:numPr>
          <w:ilvl w:val="0"/>
          <w:numId w:val="25"/>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sz w:val="24"/>
          <w:szCs w:val="24"/>
        </w:rPr>
        <w:t xml:space="preserve">Chandler, A. D. (1963). </w:t>
      </w:r>
      <w:r w:rsidRPr="00276C88">
        <w:rPr>
          <w:rFonts w:ascii="Arial" w:hAnsi="Arial" w:cs="Arial"/>
          <w:i/>
          <w:iCs/>
          <w:sz w:val="24"/>
          <w:szCs w:val="24"/>
        </w:rPr>
        <w:t>Strategy and Structure: Chapters in the History of American Enterprise</w:t>
      </w:r>
      <w:r w:rsidRPr="00276C88">
        <w:rPr>
          <w:rFonts w:ascii="Arial" w:hAnsi="Arial" w:cs="Arial"/>
          <w:sz w:val="24"/>
          <w:szCs w:val="24"/>
        </w:rPr>
        <w:t>. MIT Press.</w:t>
      </w:r>
    </w:p>
    <w:p w14:paraId="4F9FA651" w14:textId="77777777" w:rsidR="00276C88" w:rsidRPr="00276C88" w:rsidRDefault="00276C88" w:rsidP="00C72CB9">
      <w:pPr>
        <w:numPr>
          <w:ilvl w:val="0"/>
          <w:numId w:val="25"/>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sz w:val="24"/>
          <w:szCs w:val="24"/>
        </w:rPr>
        <w:t xml:space="preserve">Drucker, P. F. (1994). ‘The theory of </w:t>
      </w:r>
      <w:proofErr w:type="gramStart"/>
      <w:r w:rsidRPr="00276C88">
        <w:rPr>
          <w:rFonts w:ascii="Arial" w:hAnsi="Arial" w:cs="Arial"/>
          <w:sz w:val="24"/>
          <w:szCs w:val="24"/>
        </w:rPr>
        <w:t>business’</w:t>
      </w:r>
      <w:proofErr w:type="gramEnd"/>
      <w:r w:rsidRPr="00276C88">
        <w:rPr>
          <w:rFonts w:ascii="Arial" w:hAnsi="Arial" w:cs="Arial"/>
          <w:sz w:val="24"/>
          <w:szCs w:val="24"/>
        </w:rPr>
        <w:t xml:space="preserve">. </w:t>
      </w:r>
      <w:r w:rsidRPr="00276C88">
        <w:rPr>
          <w:rFonts w:ascii="Arial" w:hAnsi="Arial" w:cs="Arial"/>
          <w:i/>
          <w:iCs/>
          <w:sz w:val="24"/>
          <w:szCs w:val="24"/>
        </w:rPr>
        <w:t>Harvard Business Review</w:t>
      </w:r>
      <w:r w:rsidRPr="00276C88">
        <w:rPr>
          <w:rFonts w:ascii="Arial" w:hAnsi="Arial" w:cs="Arial"/>
          <w:sz w:val="24"/>
          <w:szCs w:val="24"/>
        </w:rPr>
        <w:t>, September–October, pp. 95–106.</w:t>
      </w:r>
    </w:p>
    <w:p w14:paraId="3ABC53A8" w14:textId="77777777" w:rsidR="00276C88" w:rsidRPr="00276C88" w:rsidRDefault="00276C88" w:rsidP="00C72CB9">
      <w:pPr>
        <w:numPr>
          <w:ilvl w:val="0"/>
          <w:numId w:val="25"/>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sz w:val="24"/>
          <w:szCs w:val="24"/>
        </w:rPr>
        <w:t xml:space="preserve">Fogel, D. S. (2016). </w:t>
      </w:r>
      <w:r w:rsidRPr="00276C88">
        <w:rPr>
          <w:rFonts w:ascii="Arial" w:hAnsi="Arial" w:cs="Arial"/>
          <w:i/>
          <w:iCs/>
          <w:sz w:val="24"/>
          <w:szCs w:val="24"/>
        </w:rPr>
        <w:t>Strategic Sustainability: A Natural Environmental Lens on Organizations and Management</w:t>
      </w:r>
      <w:r w:rsidRPr="00276C88">
        <w:rPr>
          <w:rFonts w:ascii="Arial" w:hAnsi="Arial" w:cs="Arial"/>
          <w:sz w:val="24"/>
          <w:szCs w:val="24"/>
        </w:rPr>
        <w:t>. New York: Routledge.</w:t>
      </w:r>
    </w:p>
    <w:p w14:paraId="65E232E3" w14:textId="77777777" w:rsidR="00276C88" w:rsidRPr="00276C88" w:rsidRDefault="00276C88" w:rsidP="00C72CB9">
      <w:pPr>
        <w:numPr>
          <w:ilvl w:val="0"/>
          <w:numId w:val="25"/>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sz w:val="24"/>
          <w:szCs w:val="24"/>
        </w:rPr>
        <w:t xml:space="preserve">Geppert, M., Williams, K., </w:t>
      </w:r>
      <w:proofErr w:type="spellStart"/>
      <w:r w:rsidRPr="00276C88">
        <w:rPr>
          <w:rFonts w:ascii="Arial" w:hAnsi="Arial" w:cs="Arial"/>
          <w:sz w:val="24"/>
          <w:szCs w:val="24"/>
        </w:rPr>
        <w:t>Uçkan</w:t>
      </w:r>
      <w:proofErr w:type="spellEnd"/>
      <w:r w:rsidRPr="00276C88">
        <w:rPr>
          <w:rFonts w:ascii="Arial" w:hAnsi="Arial" w:cs="Arial"/>
          <w:sz w:val="24"/>
          <w:szCs w:val="24"/>
        </w:rPr>
        <w:t xml:space="preserve">, B. (2015). ‘Industrial relations in European hypermarkets: Home and host country </w:t>
      </w:r>
      <w:proofErr w:type="gramStart"/>
      <w:r w:rsidRPr="00276C88">
        <w:rPr>
          <w:rFonts w:ascii="Arial" w:hAnsi="Arial" w:cs="Arial"/>
          <w:sz w:val="24"/>
          <w:szCs w:val="24"/>
        </w:rPr>
        <w:t>influences’</w:t>
      </w:r>
      <w:proofErr w:type="gramEnd"/>
      <w:r w:rsidRPr="00276C88">
        <w:rPr>
          <w:rFonts w:ascii="Arial" w:hAnsi="Arial" w:cs="Arial"/>
          <w:sz w:val="24"/>
          <w:szCs w:val="24"/>
        </w:rPr>
        <w:t xml:space="preserve">. </w:t>
      </w:r>
      <w:r w:rsidRPr="00276C88">
        <w:rPr>
          <w:rFonts w:ascii="Arial" w:hAnsi="Arial" w:cs="Arial"/>
          <w:i/>
          <w:iCs/>
          <w:sz w:val="24"/>
          <w:szCs w:val="24"/>
        </w:rPr>
        <w:t>Industrial Relations Journal</w:t>
      </w:r>
      <w:r w:rsidRPr="00276C88">
        <w:rPr>
          <w:rFonts w:ascii="Arial" w:hAnsi="Arial" w:cs="Arial"/>
          <w:sz w:val="24"/>
          <w:szCs w:val="24"/>
        </w:rPr>
        <w:t>, 20(3), pp. 350-369.</w:t>
      </w:r>
    </w:p>
    <w:p w14:paraId="31C72D05" w14:textId="77777777" w:rsidR="00276C88" w:rsidRPr="00276C88" w:rsidRDefault="00276C88" w:rsidP="00C72CB9">
      <w:pPr>
        <w:numPr>
          <w:ilvl w:val="0"/>
          <w:numId w:val="25"/>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sz w:val="24"/>
          <w:szCs w:val="24"/>
        </w:rPr>
        <w:t xml:space="preserve">Grant, R. M. (2018). </w:t>
      </w:r>
      <w:r w:rsidRPr="00276C88">
        <w:rPr>
          <w:rFonts w:ascii="Arial" w:hAnsi="Arial" w:cs="Arial"/>
          <w:i/>
          <w:iCs/>
          <w:sz w:val="24"/>
          <w:szCs w:val="24"/>
        </w:rPr>
        <w:t>Contemporary Strategy Analysis</w:t>
      </w:r>
      <w:r w:rsidRPr="00276C88">
        <w:rPr>
          <w:rFonts w:ascii="Arial" w:hAnsi="Arial" w:cs="Arial"/>
          <w:sz w:val="24"/>
          <w:szCs w:val="24"/>
        </w:rPr>
        <w:t>. 10th ed. NJ: John Wiley &amp; Sons, Inc.</w:t>
      </w:r>
    </w:p>
    <w:p w14:paraId="4116EAA3" w14:textId="77777777" w:rsidR="00276C88" w:rsidRPr="00276C88" w:rsidRDefault="00276C88" w:rsidP="00C72CB9">
      <w:pPr>
        <w:numPr>
          <w:ilvl w:val="0"/>
          <w:numId w:val="25"/>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sz w:val="24"/>
          <w:szCs w:val="24"/>
        </w:rPr>
        <w:t xml:space="preserve">Hill, C. W. L., Schilling, M. A., &amp; Jones, G. R. (2017). </w:t>
      </w:r>
      <w:r w:rsidRPr="00276C88">
        <w:rPr>
          <w:rFonts w:ascii="Arial" w:hAnsi="Arial" w:cs="Arial"/>
          <w:i/>
          <w:iCs/>
          <w:sz w:val="24"/>
          <w:szCs w:val="24"/>
        </w:rPr>
        <w:t>Strategic Management, Theory</w:t>
      </w:r>
      <w:r w:rsidRPr="00276C88">
        <w:rPr>
          <w:rFonts w:ascii="Arial" w:hAnsi="Arial" w:cs="Arial"/>
          <w:sz w:val="24"/>
          <w:szCs w:val="24"/>
        </w:rPr>
        <w:t>. 12th ed. Boston: Cengage Learning.</w:t>
      </w:r>
    </w:p>
    <w:p w14:paraId="2734568B" w14:textId="77777777" w:rsidR="00276C88" w:rsidRPr="00276C88" w:rsidRDefault="00276C88" w:rsidP="00C72CB9">
      <w:pPr>
        <w:numPr>
          <w:ilvl w:val="0"/>
          <w:numId w:val="25"/>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sz w:val="24"/>
          <w:szCs w:val="24"/>
        </w:rPr>
        <w:t xml:space="preserve">Johnson, G., Scholes, K., Whittington, R. (2017). </w:t>
      </w:r>
      <w:r w:rsidRPr="00276C88">
        <w:rPr>
          <w:rFonts w:ascii="Arial" w:hAnsi="Arial" w:cs="Arial"/>
          <w:i/>
          <w:iCs/>
          <w:sz w:val="24"/>
          <w:szCs w:val="24"/>
        </w:rPr>
        <w:t>Exploring Corporate Strategy</w:t>
      </w:r>
      <w:r w:rsidRPr="00276C88">
        <w:rPr>
          <w:rFonts w:ascii="Arial" w:hAnsi="Arial" w:cs="Arial"/>
          <w:sz w:val="24"/>
          <w:szCs w:val="24"/>
        </w:rPr>
        <w:t>. 11th ed. Pearson Education Ltd.</w:t>
      </w:r>
    </w:p>
    <w:p w14:paraId="1DE8D87B" w14:textId="77777777" w:rsidR="00276C88" w:rsidRPr="00276C88" w:rsidRDefault="00276C88" w:rsidP="00C72CB9">
      <w:pPr>
        <w:numPr>
          <w:ilvl w:val="0"/>
          <w:numId w:val="25"/>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sz w:val="24"/>
          <w:szCs w:val="24"/>
        </w:rPr>
        <w:t xml:space="preserve">Mintzberg, H. (2007). </w:t>
      </w:r>
      <w:r w:rsidRPr="00276C88">
        <w:rPr>
          <w:rFonts w:ascii="Arial" w:hAnsi="Arial" w:cs="Arial"/>
          <w:i/>
          <w:iCs/>
          <w:sz w:val="24"/>
          <w:szCs w:val="24"/>
        </w:rPr>
        <w:t>Tracking Strategies: Towards a General Theory</w:t>
      </w:r>
      <w:r w:rsidRPr="00276C88">
        <w:rPr>
          <w:rFonts w:ascii="Arial" w:hAnsi="Arial" w:cs="Arial"/>
          <w:sz w:val="24"/>
          <w:szCs w:val="24"/>
        </w:rPr>
        <w:t>. Oxford University Press.</w:t>
      </w:r>
    </w:p>
    <w:p w14:paraId="08C5B330" w14:textId="77777777" w:rsidR="00276C88" w:rsidRPr="00276C88" w:rsidRDefault="00276C88" w:rsidP="00C72CB9">
      <w:pPr>
        <w:numPr>
          <w:ilvl w:val="0"/>
          <w:numId w:val="25"/>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sz w:val="24"/>
          <w:szCs w:val="24"/>
        </w:rPr>
        <w:t xml:space="preserve">Porter, M. E. (1996). ‘What is strategy?’. </w:t>
      </w:r>
      <w:r w:rsidRPr="00276C88">
        <w:rPr>
          <w:rFonts w:ascii="Arial" w:hAnsi="Arial" w:cs="Arial"/>
          <w:i/>
          <w:iCs/>
          <w:sz w:val="24"/>
          <w:szCs w:val="24"/>
        </w:rPr>
        <w:t>Harvard Business Review</w:t>
      </w:r>
      <w:r w:rsidRPr="00276C88">
        <w:rPr>
          <w:rFonts w:ascii="Arial" w:hAnsi="Arial" w:cs="Arial"/>
          <w:sz w:val="24"/>
          <w:szCs w:val="24"/>
        </w:rPr>
        <w:t>, November–December, pp. 60-75.</w:t>
      </w:r>
    </w:p>
    <w:p w14:paraId="2377FD60" w14:textId="77777777" w:rsidR="00276C88" w:rsidRPr="00276C88" w:rsidRDefault="00276C88" w:rsidP="00C72CB9">
      <w:pPr>
        <w:numPr>
          <w:ilvl w:val="0"/>
          <w:numId w:val="25"/>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sz w:val="24"/>
          <w:szCs w:val="24"/>
        </w:rPr>
        <w:t>Statista. (2024). ‘Lidl brand profile in the UK 2023’.</w:t>
      </w:r>
    </w:p>
    <w:p w14:paraId="4D40038C" w14:textId="77777777" w:rsidR="00276C88" w:rsidRPr="00276C88" w:rsidRDefault="00276C88" w:rsidP="00C72CB9">
      <w:pPr>
        <w:numPr>
          <w:ilvl w:val="0"/>
          <w:numId w:val="25"/>
        </w:numPr>
        <w:tabs>
          <w:tab w:val="clear" w:pos="720"/>
          <w:tab w:val="left" w:pos="709"/>
        </w:tabs>
        <w:spacing w:line="360" w:lineRule="auto"/>
        <w:ind w:left="0" w:firstLine="284"/>
        <w:jc w:val="both"/>
        <w:rPr>
          <w:rFonts w:ascii="Arial" w:hAnsi="Arial" w:cs="Arial"/>
          <w:sz w:val="24"/>
          <w:szCs w:val="24"/>
        </w:rPr>
      </w:pPr>
      <w:r w:rsidRPr="00276C88">
        <w:rPr>
          <w:rFonts w:ascii="Arial" w:hAnsi="Arial" w:cs="Arial"/>
          <w:sz w:val="24"/>
          <w:szCs w:val="24"/>
        </w:rPr>
        <w:t xml:space="preserve">Statista. (2024). ‘Food shopping </w:t>
      </w:r>
      <w:proofErr w:type="spellStart"/>
      <w:r w:rsidRPr="00276C88">
        <w:rPr>
          <w:rFonts w:ascii="Arial" w:hAnsi="Arial" w:cs="Arial"/>
          <w:sz w:val="24"/>
          <w:szCs w:val="24"/>
        </w:rPr>
        <w:t>behavior</w:t>
      </w:r>
      <w:proofErr w:type="spellEnd"/>
      <w:r w:rsidRPr="00276C88">
        <w:rPr>
          <w:rFonts w:ascii="Arial" w:hAnsi="Arial" w:cs="Arial"/>
          <w:sz w:val="24"/>
          <w:szCs w:val="24"/>
        </w:rPr>
        <w:t xml:space="preserve"> in the UK’. </w:t>
      </w:r>
      <w:r w:rsidRPr="00276C88">
        <w:rPr>
          <w:rFonts w:ascii="Arial" w:hAnsi="Arial" w:cs="Arial"/>
          <w:i/>
          <w:iCs/>
          <w:sz w:val="24"/>
          <w:szCs w:val="24"/>
        </w:rPr>
        <w:t>Statista</w:t>
      </w:r>
      <w:r w:rsidRPr="00276C88">
        <w:rPr>
          <w:rFonts w:ascii="Arial" w:hAnsi="Arial" w:cs="Arial"/>
          <w:sz w:val="24"/>
          <w:szCs w:val="24"/>
        </w:rPr>
        <w:t>.</w:t>
      </w:r>
    </w:p>
    <w:p w14:paraId="7D8B9BA1" w14:textId="77777777" w:rsidR="00555237" w:rsidRPr="00C72CB9" w:rsidRDefault="00555237" w:rsidP="00C72CB9">
      <w:pPr>
        <w:tabs>
          <w:tab w:val="left" w:pos="709"/>
        </w:tabs>
        <w:spacing w:line="360" w:lineRule="auto"/>
        <w:ind w:firstLine="284"/>
        <w:jc w:val="both"/>
        <w:rPr>
          <w:rFonts w:ascii="Arial" w:hAnsi="Arial" w:cs="Arial"/>
          <w:sz w:val="24"/>
          <w:szCs w:val="24"/>
        </w:rPr>
      </w:pPr>
    </w:p>
    <w:sectPr w:rsidR="00555237" w:rsidRPr="00C72CB9" w:rsidSect="00C72CB9">
      <w:pgSz w:w="11906" w:h="16838"/>
      <w:pgMar w:top="1440" w:right="849" w:bottom="1440"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76195"/>
    <w:multiLevelType w:val="multilevel"/>
    <w:tmpl w:val="B840F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DB5B24"/>
    <w:multiLevelType w:val="multilevel"/>
    <w:tmpl w:val="61402D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1C485C"/>
    <w:multiLevelType w:val="multilevel"/>
    <w:tmpl w:val="556A1E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6D288E"/>
    <w:multiLevelType w:val="multilevel"/>
    <w:tmpl w:val="2DDEF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6851DE"/>
    <w:multiLevelType w:val="multilevel"/>
    <w:tmpl w:val="CFC68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D758C5"/>
    <w:multiLevelType w:val="multilevel"/>
    <w:tmpl w:val="7F601A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3C0A13"/>
    <w:multiLevelType w:val="multilevel"/>
    <w:tmpl w:val="B8C8838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265E61"/>
    <w:multiLevelType w:val="multilevel"/>
    <w:tmpl w:val="F5C04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D733B7"/>
    <w:multiLevelType w:val="multilevel"/>
    <w:tmpl w:val="871CB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D00D51"/>
    <w:multiLevelType w:val="multilevel"/>
    <w:tmpl w:val="FD0C5D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AD05459"/>
    <w:multiLevelType w:val="hybridMultilevel"/>
    <w:tmpl w:val="1786DB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C191129"/>
    <w:multiLevelType w:val="multilevel"/>
    <w:tmpl w:val="2E4C91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E3634B5"/>
    <w:multiLevelType w:val="multilevel"/>
    <w:tmpl w:val="5E600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1752D19"/>
    <w:multiLevelType w:val="multilevel"/>
    <w:tmpl w:val="8AFAF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CC08FA"/>
    <w:multiLevelType w:val="multilevel"/>
    <w:tmpl w:val="22F0D9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0387DFE"/>
    <w:multiLevelType w:val="multilevel"/>
    <w:tmpl w:val="9710D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0E61D49"/>
    <w:multiLevelType w:val="multilevel"/>
    <w:tmpl w:val="7E0271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C427FD9"/>
    <w:multiLevelType w:val="multilevel"/>
    <w:tmpl w:val="EB748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11B6EB5"/>
    <w:multiLevelType w:val="multilevel"/>
    <w:tmpl w:val="E41C8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BF253A1"/>
    <w:multiLevelType w:val="multilevel"/>
    <w:tmpl w:val="411430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D046936"/>
    <w:multiLevelType w:val="multilevel"/>
    <w:tmpl w:val="1C2AE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7602FC"/>
    <w:multiLevelType w:val="multilevel"/>
    <w:tmpl w:val="42F4E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A3605F"/>
    <w:multiLevelType w:val="hybridMultilevel"/>
    <w:tmpl w:val="57F60B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7CC77C7"/>
    <w:multiLevelType w:val="multilevel"/>
    <w:tmpl w:val="A0BA7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11C27A5"/>
    <w:multiLevelType w:val="multilevel"/>
    <w:tmpl w:val="29BEE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8EB5A38"/>
    <w:multiLevelType w:val="multilevel"/>
    <w:tmpl w:val="E42625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C13499C"/>
    <w:multiLevelType w:val="multilevel"/>
    <w:tmpl w:val="71F657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9088680">
    <w:abstractNumId w:val="20"/>
  </w:num>
  <w:num w:numId="2" w16cid:durableId="1317807475">
    <w:abstractNumId w:val="4"/>
  </w:num>
  <w:num w:numId="3" w16cid:durableId="554856559">
    <w:abstractNumId w:val="21"/>
  </w:num>
  <w:num w:numId="4" w16cid:durableId="1277181670">
    <w:abstractNumId w:val="13"/>
  </w:num>
  <w:num w:numId="5" w16cid:durableId="1704163538">
    <w:abstractNumId w:val="15"/>
  </w:num>
  <w:num w:numId="6" w16cid:durableId="1430468452">
    <w:abstractNumId w:val="23"/>
  </w:num>
  <w:num w:numId="7" w16cid:durableId="1401707816">
    <w:abstractNumId w:val="14"/>
  </w:num>
  <w:num w:numId="8" w16cid:durableId="553465869">
    <w:abstractNumId w:val="5"/>
  </w:num>
  <w:num w:numId="9" w16cid:durableId="720207004">
    <w:abstractNumId w:val="26"/>
  </w:num>
  <w:num w:numId="10" w16cid:durableId="207380950">
    <w:abstractNumId w:val="17"/>
  </w:num>
  <w:num w:numId="11" w16cid:durableId="817459057">
    <w:abstractNumId w:val="7"/>
  </w:num>
  <w:num w:numId="12" w16cid:durableId="1328365950">
    <w:abstractNumId w:val="0"/>
  </w:num>
  <w:num w:numId="13" w16cid:durableId="437142116">
    <w:abstractNumId w:val="18"/>
  </w:num>
  <w:num w:numId="14" w16cid:durableId="332993626">
    <w:abstractNumId w:val="16"/>
  </w:num>
  <w:num w:numId="15" w16cid:durableId="1793285241">
    <w:abstractNumId w:val="25"/>
  </w:num>
  <w:num w:numId="16" w16cid:durableId="802574272">
    <w:abstractNumId w:val="24"/>
  </w:num>
  <w:num w:numId="17" w16cid:durableId="2034531557">
    <w:abstractNumId w:val="3"/>
  </w:num>
  <w:num w:numId="18" w16cid:durableId="1915626934">
    <w:abstractNumId w:val="12"/>
  </w:num>
  <w:num w:numId="19" w16cid:durableId="1282421009">
    <w:abstractNumId w:val="1"/>
  </w:num>
  <w:num w:numId="20" w16cid:durableId="1101416721">
    <w:abstractNumId w:val="9"/>
  </w:num>
  <w:num w:numId="21" w16cid:durableId="348602258">
    <w:abstractNumId w:val="19"/>
  </w:num>
  <w:num w:numId="22" w16cid:durableId="1456216875">
    <w:abstractNumId w:val="8"/>
  </w:num>
  <w:num w:numId="23" w16cid:durableId="2102792059">
    <w:abstractNumId w:val="2"/>
  </w:num>
  <w:num w:numId="24" w16cid:durableId="1177620267">
    <w:abstractNumId w:val="11"/>
  </w:num>
  <w:num w:numId="25" w16cid:durableId="1660426399">
    <w:abstractNumId w:val="6"/>
  </w:num>
  <w:num w:numId="26" w16cid:durableId="877397790">
    <w:abstractNumId w:val="22"/>
  </w:num>
  <w:num w:numId="27" w16cid:durableId="59108390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1DF"/>
    <w:rsid w:val="00025B31"/>
    <w:rsid w:val="001A7482"/>
    <w:rsid w:val="00276C88"/>
    <w:rsid w:val="005002B8"/>
    <w:rsid w:val="00555237"/>
    <w:rsid w:val="009A0539"/>
    <w:rsid w:val="00B33A15"/>
    <w:rsid w:val="00C05955"/>
    <w:rsid w:val="00C25D3D"/>
    <w:rsid w:val="00C72CB9"/>
    <w:rsid w:val="00D2041B"/>
    <w:rsid w:val="00DD41DF"/>
    <w:rsid w:val="00E94385"/>
    <w:rsid w:val="00EB3E86"/>
    <w:rsid w:val="00FB2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1B909"/>
  <w15:chartTrackingRefBased/>
  <w15:docId w15:val="{E0EB3AC4-C6BD-4C20-8CE7-9A4697F97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72CB9"/>
    <w:pPr>
      <w:keepNext/>
      <w:keepLines/>
      <w:spacing w:before="360" w:after="80"/>
      <w:outlineLvl w:val="0"/>
    </w:pPr>
    <w:rPr>
      <w:rFonts w:ascii="Arial" w:eastAsiaTheme="majorEastAsia" w:hAnsi="Arial" w:cstheme="majorBidi"/>
      <w:b/>
      <w:sz w:val="36"/>
      <w:szCs w:val="40"/>
    </w:rPr>
  </w:style>
  <w:style w:type="paragraph" w:styleId="Heading2">
    <w:name w:val="heading 2"/>
    <w:basedOn w:val="Normal"/>
    <w:next w:val="Normal"/>
    <w:link w:val="Heading2Char"/>
    <w:uiPriority w:val="9"/>
    <w:unhideWhenUsed/>
    <w:qFormat/>
    <w:rsid w:val="00C72CB9"/>
    <w:pPr>
      <w:keepNext/>
      <w:keepLines/>
      <w:spacing w:before="160" w:after="80"/>
      <w:outlineLvl w:val="1"/>
    </w:pPr>
    <w:rPr>
      <w:rFonts w:asciiTheme="majorHAnsi" w:eastAsiaTheme="majorEastAsia" w:hAnsiTheme="majorHAns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DD41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41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41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41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41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41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41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2CB9"/>
    <w:rPr>
      <w:rFonts w:ascii="Arial" w:eastAsiaTheme="majorEastAsia" w:hAnsi="Arial" w:cstheme="majorBidi"/>
      <w:b/>
      <w:sz w:val="36"/>
      <w:szCs w:val="40"/>
    </w:rPr>
  </w:style>
  <w:style w:type="character" w:customStyle="1" w:styleId="Heading2Char">
    <w:name w:val="Heading 2 Char"/>
    <w:basedOn w:val="DefaultParagraphFont"/>
    <w:link w:val="Heading2"/>
    <w:uiPriority w:val="9"/>
    <w:rsid w:val="00C72CB9"/>
    <w:rPr>
      <w:rFonts w:asciiTheme="majorHAnsi" w:eastAsiaTheme="majorEastAsia" w:hAnsiTheme="majorHAnsi" w:cstheme="majorBidi"/>
      <w:b/>
      <w:color w:val="000000" w:themeColor="text1"/>
      <w:sz w:val="28"/>
      <w:szCs w:val="32"/>
    </w:rPr>
  </w:style>
  <w:style w:type="character" w:customStyle="1" w:styleId="Heading3Char">
    <w:name w:val="Heading 3 Char"/>
    <w:basedOn w:val="DefaultParagraphFont"/>
    <w:link w:val="Heading3"/>
    <w:uiPriority w:val="9"/>
    <w:semiHidden/>
    <w:rsid w:val="00DD41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41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41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41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41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41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41DF"/>
    <w:rPr>
      <w:rFonts w:eastAsiaTheme="majorEastAsia" w:cstheme="majorBidi"/>
      <w:color w:val="272727" w:themeColor="text1" w:themeTint="D8"/>
    </w:rPr>
  </w:style>
  <w:style w:type="paragraph" w:styleId="Title">
    <w:name w:val="Title"/>
    <w:basedOn w:val="Normal"/>
    <w:next w:val="Normal"/>
    <w:link w:val="TitleChar"/>
    <w:uiPriority w:val="10"/>
    <w:qFormat/>
    <w:rsid w:val="00DD41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1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1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41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41DF"/>
    <w:pPr>
      <w:spacing w:before="160"/>
      <w:jc w:val="center"/>
    </w:pPr>
    <w:rPr>
      <w:i/>
      <w:iCs/>
      <w:color w:val="404040" w:themeColor="text1" w:themeTint="BF"/>
    </w:rPr>
  </w:style>
  <w:style w:type="character" w:customStyle="1" w:styleId="QuoteChar">
    <w:name w:val="Quote Char"/>
    <w:basedOn w:val="DefaultParagraphFont"/>
    <w:link w:val="Quote"/>
    <w:uiPriority w:val="29"/>
    <w:rsid w:val="00DD41DF"/>
    <w:rPr>
      <w:i/>
      <w:iCs/>
      <w:color w:val="404040" w:themeColor="text1" w:themeTint="BF"/>
    </w:rPr>
  </w:style>
  <w:style w:type="paragraph" w:styleId="ListParagraph">
    <w:name w:val="List Paragraph"/>
    <w:basedOn w:val="Normal"/>
    <w:uiPriority w:val="34"/>
    <w:qFormat/>
    <w:rsid w:val="00DD41DF"/>
    <w:pPr>
      <w:ind w:left="720"/>
      <w:contextualSpacing/>
    </w:pPr>
  </w:style>
  <w:style w:type="character" w:styleId="IntenseEmphasis">
    <w:name w:val="Intense Emphasis"/>
    <w:basedOn w:val="DefaultParagraphFont"/>
    <w:uiPriority w:val="21"/>
    <w:qFormat/>
    <w:rsid w:val="00DD41DF"/>
    <w:rPr>
      <w:i/>
      <w:iCs/>
      <w:color w:val="0F4761" w:themeColor="accent1" w:themeShade="BF"/>
    </w:rPr>
  </w:style>
  <w:style w:type="paragraph" w:styleId="IntenseQuote">
    <w:name w:val="Intense Quote"/>
    <w:basedOn w:val="Normal"/>
    <w:next w:val="Normal"/>
    <w:link w:val="IntenseQuoteChar"/>
    <w:uiPriority w:val="30"/>
    <w:qFormat/>
    <w:rsid w:val="00DD41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41DF"/>
    <w:rPr>
      <w:i/>
      <w:iCs/>
      <w:color w:val="0F4761" w:themeColor="accent1" w:themeShade="BF"/>
    </w:rPr>
  </w:style>
  <w:style w:type="character" w:styleId="IntenseReference">
    <w:name w:val="Intense Reference"/>
    <w:basedOn w:val="DefaultParagraphFont"/>
    <w:uiPriority w:val="32"/>
    <w:qFormat/>
    <w:rsid w:val="00DD41DF"/>
    <w:rPr>
      <w:b/>
      <w:bCs/>
      <w:smallCaps/>
      <w:color w:val="0F4761" w:themeColor="accent1" w:themeShade="BF"/>
      <w:spacing w:val="5"/>
    </w:rPr>
  </w:style>
  <w:style w:type="paragraph" w:styleId="NormalWeb">
    <w:name w:val="Normal (Web)"/>
    <w:basedOn w:val="Normal"/>
    <w:uiPriority w:val="99"/>
    <w:semiHidden/>
    <w:unhideWhenUsed/>
    <w:rsid w:val="00C72C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C72CB9"/>
    <w:pPr>
      <w:spacing w:before="240" w:after="0"/>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C72CB9"/>
    <w:pPr>
      <w:spacing w:after="100"/>
    </w:pPr>
  </w:style>
  <w:style w:type="paragraph" w:styleId="TOC2">
    <w:name w:val="toc 2"/>
    <w:basedOn w:val="Normal"/>
    <w:next w:val="Normal"/>
    <w:autoRedefine/>
    <w:uiPriority w:val="39"/>
    <w:unhideWhenUsed/>
    <w:rsid w:val="00C72CB9"/>
    <w:pPr>
      <w:spacing w:after="100"/>
      <w:ind w:left="220"/>
    </w:pPr>
  </w:style>
  <w:style w:type="character" w:styleId="Hyperlink">
    <w:name w:val="Hyperlink"/>
    <w:basedOn w:val="DefaultParagraphFont"/>
    <w:uiPriority w:val="99"/>
    <w:unhideWhenUsed/>
    <w:rsid w:val="00C72CB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4922926">
      <w:bodyDiv w:val="1"/>
      <w:marLeft w:val="0"/>
      <w:marRight w:val="0"/>
      <w:marTop w:val="0"/>
      <w:marBottom w:val="0"/>
      <w:divBdr>
        <w:top w:val="none" w:sz="0" w:space="0" w:color="auto"/>
        <w:left w:val="none" w:sz="0" w:space="0" w:color="auto"/>
        <w:bottom w:val="none" w:sz="0" w:space="0" w:color="auto"/>
        <w:right w:val="none" w:sz="0" w:space="0" w:color="auto"/>
      </w:divBdr>
    </w:div>
    <w:div w:id="657540555">
      <w:bodyDiv w:val="1"/>
      <w:marLeft w:val="0"/>
      <w:marRight w:val="0"/>
      <w:marTop w:val="0"/>
      <w:marBottom w:val="0"/>
      <w:divBdr>
        <w:top w:val="none" w:sz="0" w:space="0" w:color="auto"/>
        <w:left w:val="none" w:sz="0" w:space="0" w:color="auto"/>
        <w:bottom w:val="none" w:sz="0" w:space="0" w:color="auto"/>
        <w:right w:val="none" w:sz="0" w:space="0" w:color="auto"/>
      </w:divBdr>
    </w:div>
    <w:div w:id="836724964">
      <w:bodyDiv w:val="1"/>
      <w:marLeft w:val="0"/>
      <w:marRight w:val="0"/>
      <w:marTop w:val="0"/>
      <w:marBottom w:val="0"/>
      <w:divBdr>
        <w:top w:val="none" w:sz="0" w:space="0" w:color="auto"/>
        <w:left w:val="none" w:sz="0" w:space="0" w:color="auto"/>
        <w:bottom w:val="none" w:sz="0" w:space="0" w:color="auto"/>
        <w:right w:val="none" w:sz="0" w:space="0" w:color="auto"/>
      </w:divBdr>
    </w:div>
    <w:div w:id="880089908">
      <w:bodyDiv w:val="1"/>
      <w:marLeft w:val="0"/>
      <w:marRight w:val="0"/>
      <w:marTop w:val="0"/>
      <w:marBottom w:val="0"/>
      <w:divBdr>
        <w:top w:val="none" w:sz="0" w:space="0" w:color="auto"/>
        <w:left w:val="none" w:sz="0" w:space="0" w:color="auto"/>
        <w:bottom w:val="none" w:sz="0" w:space="0" w:color="auto"/>
        <w:right w:val="none" w:sz="0" w:space="0" w:color="auto"/>
      </w:divBdr>
    </w:div>
    <w:div w:id="940142471">
      <w:bodyDiv w:val="1"/>
      <w:marLeft w:val="0"/>
      <w:marRight w:val="0"/>
      <w:marTop w:val="0"/>
      <w:marBottom w:val="0"/>
      <w:divBdr>
        <w:top w:val="none" w:sz="0" w:space="0" w:color="auto"/>
        <w:left w:val="none" w:sz="0" w:space="0" w:color="auto"/>
        <w:bottom w:val="none" w:sz="0" w:space="0" w:color="auto"/>
        <w:right w:val="none" w:sz="0" w:space="0" w:color="auto"/>
      </w:divBdr>
    </w:div>
    <w:div w:id="1010909604">
      <w:bodyDiv w:val="1"/>
      <w:marLeft w:val="0"/>
      <w:marRight w:val="0"/>
      <w:marTop w:val="0"/>
      <w:marBottom w:val="0"/>
      <w:divBdr>
        <w:top w:val="none" w:sz="0" w:space="0" w:color="auto"/>
        <w:left w:val="none" w:sz="0" w:space="0" w:color="auto"/>
        <w:bottom w:val="none" w:sz="0" w:space="0" w:color="auto"/>
        <w:right w:val="none" w:sz="0" w:space="0" w:color="auto"/>
      </w:divBdr>
    </w:div>
    <w:div w:id="1207369997">
      <w:bodyDiv w:val="1"/>
      <w:marLeft w:val="0"/>
      <w:marRight w:val="0"/>
      <w:marTop w:val="0"/>
      <w:marBottom w:val="0"/>
      <w:divBdr>
        <w:top w:val="none" w:sz="0" w:space="0" w:color="auto"/>
        <w:left w:val="none" w:sz="0" w:space="0" w:color="auto"/>
        <w:bottom w:val="none" w:sz="0" w:space="0" w:color="auto"/>
        <w:right w:val="none" w:sz="0" w:space="0" w:color="auto"/>
      </w:divBdr>
    </w:div>
    <w:div w:id="1267424183">
      <w:bodyDiv w:val="1"/>
      <w:marLeft w:val="0"/>
      <w:marRight w:val="0"/>
      <w:marTop w:val="0"/>
      <w:marBottom w:val="0"/>
      <w:divBdr>
        <w:top w:val="none" w:sz="0" w:space="0" w:color="auto"/>
        <w:left w:val="none" w:sz="0" w:space="0" w:color="auto"/>
        <w:bottom w:val="none" w:sz="0" w:space="0" w:color="auto"/>
        <w:right w:val="none" w:sz="0" w:space="0" w:color="auto"/>
      </w:divBdr>
    </w:div>
    <w:div w:id="1274168618">
      <w:bodyDiv w:val="1"/>
      <w:marLeft w:val="0"/>
      <w:marRight w:val="0"/>
      <w:marTop w:val="0"/>
      <w:marBottom w:val="0"/>
      <w:divBdr>
        <w:top w:val="none" w:sz="0" w:space="0" w:color="auto"/>
        <w:left w:val="none" w:sz="0" w:space="0" w:color="auto"/>
        <w:bottom w:val="none" w:sz="0" w:space="0" w:color="auto"/>
        <w:right w:val="none" w:sz="0" w:space="0" w:color="auto"/>
      </w:divBdr>
    </w:div>
    <w:div w:id="1390614386">
      <w:bodyDiv w:val="1"/>
      <w:marLeft w:val="0"/>
      <w:marRight w:val="0"/>
      <w:marTop w:val="0"/>
      <w:marBottom w:val="0"/>
      <w:divBdr>
        <w:top w:val="none" w:sz="0" w:space="0" w:color="auto"/>
        <w:left w:val="none" w:sz="0" w:space="0" w:color="auto"/>
        <w:bottom w:val="none" w:sz="0" w:space="0" w:color="auto"/>
        <w:right w:val="none" w:sz="0" w:space="0" w:color="auto"/>
      </w:divBdr>
    </w:div>
    <w:div w:id="1494030106">
      <w:bodyDiv w:val="1"/>
      <w:marLeft w:val="0"/>
      <w:marRight w:val="0"/>
      <w:marTop w:val="0"/>
      <w:marBottom w:val="0"/>
      <w:divBdr>
        <w:top w:val="none" w:sz="0" w:space="0" w:color="auto"/>
        <w:left w:val="none" w:sz="0" w:space="0" w:color="auto"/>
        <w:bottom w:val="none" w:sz="0" w:space="0" w:color="auto"/>
        <w:right w:val="none" w:sz="0" w:space="0" w:color="auto"/>
      </w:divBdr>
    </w:div>
    <w:div w:id="1956013272">
      <w:bodyDiv w:val="1"/>
      <w:marLeft w:val="0"/>
      <w:marRight w:val="0"/>
      <w:marTop w:val="0"/>
      <w:marBottom w:val="0"/>
      <w:divBdr>
        <w:top w:val="none" w:sz="0" w:space="0" w:color="auto"/>
        <w:left w:val="none" w:sz="0" w:space="0" w:color="auto"/>
        <w:bottom w:val="none" w:sz="0" w:space="0" w:color="auto"/>
        <w:right w:val="none" w:sz="0" w:space="0" w:color="auto"/>
      </w:divBdr>
    </w:div>
    <w:div w:id="1983002942">
      <w:bodyDiv w:val="1"/>
      <w:marLeft w:val="0"/>
      <w:marRight w:val="0"/>
      <w:marTop w:val="0"/>
      <w:marBottom w:val="0"/>
      <w:divBdr>
        <w:top w:val="none" w:sz="0" w:space="0" w:color="auto"/>
        <w:left w:val="none" w:sz="0" w:space="0" w:color="auto"/>
        <w:bottom w:val="none" w:sz="0" w:space="0" w:color="auto"/>
        <w:right w:val="none" w:sz="0" w:space="0" w:color="auto"/>
      </w:divBdr>
    </w:div>
    <w:div w:id="2096783550">
      <w:bodyDiv w:val="1"/>
      <w:marLeft w:val="0"/>
      <w:marRight w:val="0"/>
      <w:marTop w:val="0"/>
      <w:marBottom w:val="0"/>
      <w:divBdr>
        <w:top w:val="none" w:sz="0" w:space="0" w:color="auto"/>
        <w:left w:val="none" w:sz="0" w:space="0" w:color="auto"/>
        <w:bottom w:val="none" w:sz="0" w:space="0" w:color="auto"/>
        <w:right w:val="none" w:sz="0" w:space="0" w:color="auto"/>
      </w:divBdr>
    </w:div>
    <w:div w:id="2126459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A3339F-4267-4133-AE28-70BE6C53B6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11</Pages>
  <Words>3135</Words>
  <Characters>17874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Golden Tree Accounting and Business Consulting Ltd</dc:creator>
  <cp:keywords/>
  <dc:description/>
  <cp:lastModifiedBy>Golden Tree Accounting and Business Consulting Ltd</cp:lastModifiedBy>
  <cp:revision>3</cp:revision>
  <dcterms:created xsi:type="dcterms:W3CDTF">2024-10-20T11:53:00Z</dcterms:created>
  <dcterms:modified xsi:type="dcterms:W3CDTF">2024-10-20T12:46:00Z</dcterms:modified>
</cp:coreProperties>
</file>