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9B8EB" w14:textId="1F4C04E7" w:rsidR="00523338" w:rsidRPr="00611FC2" w:rsidRDefault="00611FC2" w:rsidP="00611FC2">
      <w:pPr>
        <w:jc w:val="center"/>
        <w:rPr>
          <w:rFonts w:ascii="Arial" w:hAnsi="Arial" w:cs="Arial"/>
          <w:b/>
          <w:bCs/>
          <w:sz w:val="40"/>
          <w:szCs w:val="40"/>
          <w:u w:val="single"/>
        </w:rPr>
      </w:pPr>
      <w:r w:rsidRPr="00611FC2">
        <w:rPr>
          <w:rFonts w:ascii="Arial" w:hAnsi="Arial" w:cs="Arial"/>
          <w:b/>
          <w:bCs/>
          <w:sz w:val="40"/>
          <w:szCs w:val="40"/>
          <w:u w:val="single"/>
        </w:rPr>
        <w:t>Evaluate the effectiveness of the Public Service Response to a terrorist attack.</w:t>
      </w:r>
    </w:p>
    <w:p w14:paraId="7E53C80D" w14:textId="77777777" w:rsidR="00611FC2" w:rsidRPr="00611FC2" w:rsidRDefault="00611FC2" w:rsidP="00611FC2">
      <w:pPr>
        <w:jc w:val="center"/>
        <w:rPr>
          <w:rFonts w:ascii="Arial" w:hAnsi="Arial" w:cs="Arial"/>
          <w:b/>
          <w:bCs/>
          <w:sz w:val="40"/>
          <w:szCs w:val="40"/>
          <w:u w:val="single"/>
        </w:rPr>
      </w:pPr>
    </w:p>
    <w:p w14:paraId="680BDE16" w14:textId="77777777" w:rsidR="00611FC2" w:rsidRPr="00611FC2" w:rsidRDefault="00611FC2" w:rsidP="00611FC2">
      <w:pPr>
        <w:jc w:val="center"/>
        <w:rPr>
          <w:rFonts w:ascii="Arial" w:hAnsi="Arial" w:cs="Arial"/>
          <w:b/>
          <w:bCs/>
          <w:sz w:val="40"/>
          <w:szCs w:val="40"/>
          <w:u w:val="single"/>
        </w:rPr>
      </w:pPr>
    </w:p>
    <w:p w14:paraId="3BEEFB70" w14:textId="0BD8255E" w:rsidR="00611FC2" w:rsidRDefault="00611FC2" w:rsidP="00194608">
      <w:pPr>
        <w:spacing w:line="360" w:lineRule="auto"/>
        <w:rPr>
          <w:rFonts w:ascii="Arial" w:hAnsi="Arial" w:cs="Arial"/>
          <w:b/>
          <w:bCs/>
          <w:sz w:val="36"/>
          <w:szCs w:val="36"/>
          <w:u w:val="single"/>
        </w:rPr>
      </w:pPr>
      <w:r w:rsidRPr="00611FC2">
        <w:rPr>
          <w:rFonts w:ascii="Arial" w:hAnsi="Arial" w:cs="Arial"/>
          <w:b/>
          <w:bCs/>
          <w:sz w:val="36"/>
          <w:szCs w:val="36"/>
          <w:u w:val="single"/>
        </w:rPr>
        <w:t>Introduction</w:t>
      </w:r>
    </w:p>
    <w:p w14:paraId="1DF8D2C2" w14:textId="77777777" w:rsidR="00194608" w:rsidRDefault="00194608" w:rsidP="00194608">
      <w:pPr>
        <w:spacing w:line="360" w:lineRule="auto"/>
        <w:rPr>
          <w:rFonts w:ascii="Arial" w:hAnsi="Arial" w:cs="Arial"/>
        </w:rPr>
      </w:pPr>
    </w:p>
    <w:p w14:paraId="6BBE3B23" w14:textId="4B29CF0C" w:rsidR="00E424F3" w:rsidRDefault="00E424F3" w:rsidP="00194608">
      <w:pPr>
        <w:spacing w:line="360" w:lineRule="auto"/>
        <w:rPr>
          <w:rFonts w:ascii="Arial" w:hAnsi="Arial" w:cs="Arial"/>
        </w:rPr>
      </w:pPr>
      <w:r>
        <w:rPr>
          <w:rFonts w:ascii="Arial" w:hAnsi="Arial" w:cs="Arial"/>
        </w:rPr>
        <w:t>This report will evaluate the response of the public services and how effective the coordination in the public services is to terrorist attacks. This report will use the terrorist attack that occurred on May 22</w:t>
      </w:r>
      <w:r w:rsidRPr="00E424F3">
        <w:rPr>
          <w:rFonts w:ascii="Arial" w:hAnsi="Arial" w:cs="Arial"/>
          <w:vertAlign w:val="superscript"/>
        </w:rPr>
        <w:t>nd</w:t>
      </w:r>
      <w:r>
        <w:rPr>
          <w:rFonts w:ascii="Arial" w:hAnsi="Arial" w:cs="Arial"/>
        </w:rPr>
        <w:t xml:space="preserve">, 2017, in the Ariana Grande concert hosted in Manchester. This evaluation aims to provide insight into the strengths and weaknesses and areas that require to be worked on in the public services. </w:t>
      </w:r>
    </w:p>
    <w:p w14:paraId="30555725" w14:textId="77777777" w:rsidR="00E424F3" w:rsidRDefault="00E424F3" w:rsidP="00194608">
      <w:pPr>
        <w:spacing w:line="360" w:lineRule="auto"/>
        <w:rPr>
          <w:rFonts w:ascii="Arial" w:hAnsi="Arial" w:cs="Arial"/>
        </w:rPr>
      </w:pPr>
    </w:p>
    <w:p w14:paraId="4B8919E7" w14:textId="7BEF8F31" w:rsidR="00611FC2" w:rsidRDefault="00611FC2" w:rsidP="00194608">
      <w:pPr>
        <w:spacing w:line="360" w:lineRule="auto"/>
        <w:rPr>
          <w:rFonts w:ascii="Arial" w:hAnsi="Arial" w:cs="Arial"/>
        </w:rPr>
      </w:pPr>
      <w:r>
        <w:rPr>
          <w:rFonts w:ascii="Arial" w:hAnsi="Arial" w:cs="Arial"/>
        </w:rPr>
        <w:t>Terrorist Attacks frequently include all public services to work together hand in hand at the same scene, this usually includes the police service, ambulance service and sometimes fire service (Wurmb et al, 2020). This is due to terrorist attacks being one of the biggest threats with a motive to cause fear and injury to others (Stelmach and Moch, 2022). Therefore, the matter of urgency for public services to arrive at the scene is crucial for public safety and order. The aim of this report is to evaluate the effectiveness of public service response to a terrorist attack</w:t>
      </w:r>
      <w:r w:rsidR="00741C15">
        <w:rPr>
          <w:rFonts w:ascii="Arial" w:hAnsi="Arial" w:cs="Arial"/>
        </w:rPr>
        <w:t xml:space="preserve"> drawing on previous terrorist attacks in the UK. </w:t>
      </w:r>
      <w:r>
        <w:rPr>
          <w:rFonts w:ascii="Arial" w:hAnsi="Arial" w:cs="Arial"/>
        </w:rPr>
        <w:t>This will be explored through</w:t>
      </w:r>
      <w:r w:rsidR="00741C15">
        <w:rPr>
          <w:rFonts w:ascii="Arial" w:hAnsi="Arial" w:cs="Arial"/>
        </w:rPr>
        <w:t xml:space="preserve"> a variety of topics including</w:t>
      </w:r>
      <w:r>
        <w:rPr>
          <w:rFonts w:ascii="Arial" w:hAnsi="Arial" w:cs="Arial"/>
        </w:rPr>
        <w:t xml:space="preserve"> </w:t>
      </w:r>
      <w:r w:rsidR="00741C15">
        <w:rPr>
          <w:rFonts w:ascii="Arial" w:hAnsi="Arial" w:cs="Arial"/>
        </w:rPr>
        <w:t xml:space="preserve">preparedness, response time, capacity and </w:t>
      </w:r>
      <w:r w:rsidR="00FA3CFD">
        <w:rPr>
          <w:rFonts w:ascii="Arial" w:hAnsi="Arial" w:cs="Arial"/>
        </w:rPr>
        <w:t>resources,</w:t>
      </w:r>
      <w:r w:rsidR="00741C15">
        <w:rPr>
          <w:rFonts w:ascii="Arial" w:hAnsi="Arial" w:cs="Arial"/>
        </w:rPr>
        <w:t xml:space="preserve"> support provided to victims and learning from past experiences. There</w:t>
      </w:r>
      <w:r>
        <w:rPr>
          <w:rFonts w:ascii="Arial" w:hAnsi="Arial" w:cs="Arial"/>
        </w:rPr>
        <w:t xml:space="preserve"> will be a critical analysis on the theories that surround the topic, and a drawn conclusion will be constructed based off the findings. </w:t>
      </w:r>
    </w:p>
    <w:p w14:paraId="5447B8D3" w14:textId="77777777" w:rsidR="00417321" w:rsidRDefault="00417321" w:rsidP="00194608">
      <w:pPr>
        <w:spacing w:line="360" w:lineRule="auto"/>
        <w:rPr>
          <w:rFonts w:ascii="Arial" w:hAnsi="Arial" w:cs="Arial"/>
        </w:rPr>
      </w:pPr>
    </w:p>
    <w:p w14:paraId="7A3EEEF4" w14:textId="1F968D4F" w:rsidR="00417321"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Background </w:t>
      </w:r>
      <w:r w:rsidR="00417321">
        <w:rPr>
          <w:rFonts w:ascii="Arial" w:hAnsi="Arial" w:cs="Arial"/>
          <w:b/>
          <w:bCs/>
          <w:sz w:val="36"/>
          <w:szCs w:val="36"/>
          <w:u w:val="single"/>
        </w:rPr>
        <w:t xml:space="preserve">Context </w:t>
      </w:r>
    </w:p>
    <w:p w14:paraId="2D95C2B9" w14:textId="765F5A36" w:rsidR="00417321" w:rsidRDefault="00417321" w:rsidP="00194608">
      <w:pPr>
        <w:spacing w:line="360" w:lineRule="auto"/>
        <w:rPr>
          <w:rFonts w:ascii="Arial" w:hAnsi="Arial" w:cs="Arial"/>
        </w:rPr>
      </w:pPr>
    </w:p>
    <w:p w14:paraId="16694065" w14:textId="52DD232A" w:rsidR="00417321" w:rsidRDefault="00417321" w:rsidP="00194608">
      <w:pPr>
        <w:spacing w:line="360" w:lineRule="auto"/>
        <w:rPr>
          <w:rFonts w:ascii="Arial" w:hAnsi="Arial" w:cs="Arial"/>
        </w:rPr>
      </w:pPr>
      <w:r>
        <w:rPr>
          <w:rFonts w:ascii="Arial" w:hAnsi="Arial" w:cs="Arial"/>
        </w:rPr>
        <w:t xml:space="preserve">Police have a big role in the response and reduction of terrorist attacks in the United Kingdom, they are responsible for responding appropriately to terrorism to allow sufficient support for public citizens (Clarke and Newman, 2007). </w:t>
      </w:r>
      <w:r w:rsidR="00FA3CFD">
        <w:rPr>
          <w:rFonts w:ascii="Arial" w:hAnsi="Arial" w:cs="Arial"/>
        </w:rPr>
        <w:t xml:space="preserve">A terrorist attack that needed to be dealt with a matter of urgency was the Manchester Arena Attack in 2017 during </w:t>
      </w:r>
      <w:r w:rsidR="00E9446D">
        <w:rPr>
          <w:rFonts w:ascii="Arial" w:hAnsi="Arial" w:cs="Arial"/>
        </w:rPr>
        <w:t>the</w:t>
      </w:r>
      <w:r w:rsidR="00FA3CFD">
        <w:rPr>
          <w:rFonts w:ascii="Arial" w:hAnsi="Arial" w:cs="Arial"/>
        </w:rPr>
        <w:t xml:space="preserve"> Ariana Grande Concert, where lots of young people enjoyed the </w:t>
      </w:r>
      <w:r w:rsidR="00FA3CFD">
        <w:rPr>
          <w:rFonts w:ascii="Arial" w:hAnsi="Arial" w:cs="Arial"/>
        </w:rPr>
        <w:lastRenderedPageBreak/>
        <w:t xml:space="preserve">concert and experienced the most devastating attack as they were leaving (Lowe 2020). Police and other public services had the vital role of caring for and supporting the public during the attack but also communicating to the UK the extent of the crisis (Russell and Orellana, 2020). The Manchester Arena attack was the biggest terrorist attack in the UK for quite some time, with 22 people killed and 116 injured, It required 6 ambulances and 400 police officers attending the scene immediately (Atkins, 2023). Since the Manchester Arena Attack, it has become more evident to public services and the government that a lot needed to be improved with the counter terrorism work in the United Kingdom to allow people to live their lives freely and confidently (HM </w:t>
      </w:r>
      <w:r w:rsidR="00266FBA">
        <w:rPr>
          <w:rFonts w:ascii="Arial" w:hAnsi="Arial" w:cs="Arial"/>
        </w:rPr>
        <w:t>Government,</w:t>
      </w:r>
      <w:r w:rsidR="00FA3CFD">
        <w:rPr>
          <w:rFonts w:ascii="Arial" w:hAnsi="Arial" w:cs="Arial"/>
        </w:rPr>
        <w:t xml:space="preserve"> 2023).</w:t>
      </w:r>
    </w:p>
    <w:p w14:paraId="3A557ACB" w14:textId="77777777" w:rsidR="00417321" w:rsidRDefault="00417321" w:rsidP="00194608">
      <w:pPr>
        <w:spacing w:line="360" w:lineRule="auto"/>
        <w:rPr>
          <w:rFonts w:ascii="Arial" w:hAnsi="Arial" w:cs="Arial"/>
        </w:rPr>
      </w:pPr>
    </w:p>
    <w:p w14:paraId="3F28F71D" w14:textId="77777777" w:rsidR="00741C15" w:rsidRDefault="00741C15" w:rsidP="00194608">
      <w:pPr>
        <w:spacing w:line="360" w:lineRule="auto"/>
        <w:rPr>
          <w:rFonts w:ascii="Arial" w:hAnsi="Arial" w:cs="Arial"/>
        </w:rPr>
      </w:pPr>
    </w:p>
    <w:p w14:paraId="1B039C4B" w14:textId="77777777" w:rsidR="00741C15" w:rsidRPr="00741C15" w:rsidRDefault="00741C15" w:rsidP="00194608">
      <w:pPr>
        <w:spacing w:line="360" w:lineRule="auto"/>
        <w:rPr>
          <w:rFonts w:ascii="Arial" w:hAnsi="Arial" w:cs="Arial"/>
          <w:b/>
          <w:bCs/>
          <w:u w:val="single"/>
        </w:rPr>
      </w:pPr>
    </w:p>
    <w:p w14:paraId="0322E9BE" w14:textId="77777777" w:rsidR="0056535A" w:rsidRDefault="0056535A" w:rsidP="00194608">
      <w:pPr>
        <w:spacing w:line="360" w:lineRule="auto"/>
        <w:rPr>
          <w:rFonts w:ascii="Arial" w:hAnsi="Arial" w:cs="Arial"/>
          <w:b/>
          <w:bCs/>
          <w:sz w:val="36"/>
          <w:szCs w:val="36"/>
          <w:u w:val="single"/>
        </w:rPr>
      </w:pPr>
    </w:p>
    <w:p w14:paraId="1C803149" w14:textId="6ED52CC1" w:rsidR="00417321" w:rsidRPr="00741C15" w:rsidRDefault="00741C15" w:rsidP="00194608">
      <w:pPr>
        <w:spacing w:line="360" w:lineRule="auto"/>
        <w:rPr>
          <w:rFonts w:ascii="Arial" w:hAnsi="Arial" w:cs="Arial"/>
          <w:b/>
          <w:bCs/>
          <w:sz w:val="36"/>
          <w:szCs w:val="36"/>
          <w:u w:val="single"/>
        </w:rPr>
      </w:pPr>
      <w:r w:rsidRPr="00741C15">
        <w:rPr>
          <w:rFonts w:ascii="Arial" w:hAnsi="Arial" w:cs="Arial"/>
          <w:b/>
          <w:bCs/>
          <w:sz w:val="36"/>
          <w:szCs w:val="36"/>
          <w:u w:val="single"/>
        </w:rPr>
        <w:t xml:space="preserve">Preparedness and Prevention Measures </w:t>
      </w:r>
    </w:p>
    <w:p w14:paraId="13F64CEF" w14:textId="77777777" w:rsidR="00FA3CFD" w:rsidRDefault="00FA3CFD" w:rsidP="00194608">
      <w:pPr>
        <w:spacing w:line="360" w:lineRule="auto"/>
        <w:rPr>
          <w:rFonts w:ascii="Arial" w:hAnsi="Arial" w:cs="Arial"/>
        </w:rPr>
      </w:pPr>
    </w:p>
    <w:p w14:paraId="5353E929" w14:textId="05BBAC7A" w:rsidR="00417321" w:rsidRDefault="00FA3CFD" w:rsidP="00194608">
      <w:pPr>
        <w:spacing w:line="360" w:lineRule="auto"/>
        <w:rPr>
          <w:rFonts w:ascii="Arial" w:hAnsi="Arial" w:cs="Arial"/>
        </w:rPr>
      </w:pPr>
      <w:r>
        <w:rPr>
          <w:rFonts w:ascii="Arial" w:hAnsi="Arial" w:cs="Arial"/>
        </w:rPr>
        <w:t xml:space="preserve">With threats of terrorist attacks being a real-life scenario for public services, it is important that they are prepared and have the correct measures to prevent these attacks from happening (Henry and King, 2004). As a country the United Kingdom have a Counter Terrorism Strategy that public services </w:t>
      </w:r>
      <w:r w:rsidR="00266FBA">
        <w:rPr>
          <w:rFonts w:ascii="Arial" w:hAnsi="Arial" w:cs="Arial"/>
        </w:rPr>
        <w:t xml:space="preserve">and the government </w:t>
      </w:r>
      <w:r>
        <w:rPr>
          <w:rFonts w:ascii="Arial" w:hAnsi="Arial" w:cs="Arial"/>
        </w:rPr>
        <w:t xml:space="preserve">use to reduce the risk of terrorism in the UK. The strategy is called CONTEST and one of the sections is called Prevent, </w:t>
      </w:r>
      <w:r w:rsidR="00194608">
        <w:rPr>
          <w:rFonts w:ascii="Arial" w:hAnsi="Arial" w:cs="Arial"/>
        </w:rPr>
        <w:t xml:space="preserve">this includes </w:t>
      </w:r>
      <w:r>
        <w:rPr>
          <w:rFonts w:ascii="Arial" w:hAnsi="Arial" w:cs="Arial"/>
        </w:rPr>
        <w:t>early intervention support for individuals who are susceptible to radicalisation (HM Government, 2023). The UK Police and Public Services are required to contribute to the CONTEST strategy and embed it into their role</w:t>
      </w:r>
      <w:r w:rsidR="00266FBA">
        <w:rPr>
          <w:rFonts w:ascii="Arial" w:hAnsi="Arial" w:cs="Arial"/>
        </w:rPr>
        <w:t>s</w:t>
      </w:r>
      <w:r>
        <w:rPr>
          <w:rFonts w:ascii="Arial" w:hAnsi="Arial" w:cs="Arial"/>
        </w:rPr>
        <w:t xml:space="preserve"> and responsibility, not only do they need to Prevent, but there is also three other sections: Pursue, Protect and Prepare (Harris, 2016). Due to the public services having the responsibility to prepare for terrorist attacks (Hm Government, 2023). It is concerning and saddening that a terrorist attack as big as the Manchester Arena attack wasn’t prepared for effectively. This is reinforced by Harris (2016) who expressed the need for public services to have the ability to respond quickly to terrorist attacks. </w:t>
      </w:r>
      <w:r w:rsidR="00266FBA">
        <w:rPr>
          <w:rFonts w:ascii="Arial" w:hAnsi="Arial" w:cs="Arial"/>
        </w:rPr>
        <w:t xml:space="preserve">Whilst there was concern over the preparedness of the public services it has been stated that since previous attacks in the UK, the preparedness has improved substantially (Harris, 2016). This is a positive reflection on the police </w:t>
      </w:r>
      <w:r w:rsidR="00266FBA">
        <w:rPr>
          <w:rFonts w:ascii="Arial" w:hAnsi="Arial" w:cs="Arial"/>
        </w:rPr>
        <w:lastRenderedPageBreak/>
        <w:t>and public services during the Manchester Attack on their quick response to ensure that the ones who were injured were seen to immediately to avoid any more deaths and the person guilty of the crime was dealt with appropriately. It was found that the Government had warned public services prior to the Manchester Arena attack to be prepared and ready for major incidents like terrorist attacks after the Paris attack in 2015 (Craigie et al, 2020)</w:t>
      </w:r>
      <w:r w:rsidR="00E424F3">
        <w:rPr>
          <w:rFonts w:ascii="Arial" w:hAnsi="Arial" w:cs="Arial"/>
        </w:rPr>
        <w:t>. T</w:t>
      </w:r>
      <w:r w:rsidR="00266FBA">
        <w:rPr>
          <w:rFonts w:ascii="Arial" w:hAnsi="Arial" w:cs="Arial"/>
        </w:rPr>
        <w:t xml:space="preserve">his shows that there was a concern of more terrorist attacks happening in the future which was the Manchester arena attack. </w:t>
      </w:r>
    </w:p>
    <w:p w14:paraId="78FDBCBA" w14:textId="77777777" w:rsidR="00417321" w:rsidRPr="00417321" w:rsidRDefault="00417321" w:rsidP="00194608">
      <w:pPr>
        <w:spacing w:line="360" w:lineRule="auto"/>
        <w:rPr>
          <w:rFonts w:ascii="Arial" w:hAnsi="Arial" w:cs="Arial"/>
          <w:sz w:val="36"/>
          <w:szCs w:val="36"/>
        </w:rPr>
      </w:pPr>
    </w:p>
    <w:p w14:paraId="1DE0822F" w14:textId="6F3904CB" w:rsidR="00417321" w:rsidRDefault="00417321" w:rsidP="00194608">
      <w:pPr>
        <w:spacing w:line="360" w:lineRule="auto"/>
        <w:rPr>
          <w:rFonts w:ascii="Arial" w:hAnsi="Arial" w:cs="Arial"/>
          <w:b/>
          <w:bCs/>
          <w:sz w:val="36"/>
          <w:szCs w:val="36"/>
          <w:u w:val="single"/>
        </w:rPr>
      </w:pPr>
      <w:r w:rsidRPr="00417321">
        <w:rPr>
          <w:rFonts w:ascii="Arial" w:hAnsi="Arial" w:cs="Arial"/>
          <w:b/>
          <w:bCs/>
          <w:sz w:val="36"/>
          <w:szCs w:val="36"/>
          <w:u w:val="single"/>
        </w:rPr>
        <w:t xml:space="preserve">Response Time </w:t>
      </w:r>
    </w:p>
    <w:p w14:paraId="16F72A53" w14:textId="77777777" w:rsidR="00194608" w:rsidRDefault="00194608" w:rsidP="00194608">
      <w:pPr>
        <w:spacing w:line="360" w:lineRule="auto"/>
        <w:rPr>
          <w:rFonts w:ascii="Arial" w:hAnsi="Arial" w:cs="Arial"/>
          <w:b/>
          <w:bCs/>
          <w:sz w:val="36"/>
          <w:szCs w:val="36"/>
          <w:u w:val="single"/>
        </w:rPr>
      </w:pPr>
    </w:p>
    <w:p w14:paraId="499B3C72" w14:textId="6DBA1652" w:rsidR="00741C15" w:rsidRPr="00E9446D" w:rsidRDefault="00CD0E74" w:rsidP="00194608">
      <w:pPr>
        <w:spacing w:line="360" w:lineRule="auto"/>
        <w:rPr>
          <w:rFonts w:ascii="Arial" w:hAnsi="Arial" w:cs="Arial"/>
        </w:rPr>
      </w:pPr>
      <w:r w:rsidRPr="00E9446D">
        <w:rPr>
          <w:rFonts w:ascii="Arial" w:hAnsi="Arial" w:cs="Arial"/>
        </w:rPr>
        <w:t>It is important to note that this was the first successful attack in the UK since 2005, this could also be another reason why response time may have been affected as the required services haven’t been trained (Lowe, 2020).</w:t>
      </w:r>
      <w:r w:rsidR="00386361" w:rsidRPr="00E9446D">
        <w:rPr>
          <w:rFonts w:ascii="Arial" w:hAnsi="Arial" w:cs="Arial"/>
        </w:rPr>
        <w:t xml:space="preserve"> Also, t</w:t>
      </w:r>
      <w:r w:rsidR="00386361" w:rsidRPr="00E9446D">
        <w:rPr>
          <w:rFonts w:ascii="ArialMT" w:hAnsi="ArialMT"/>
          <w:color w:val="000000" w:themeColor="text1"/>
        </w:rPr>
        <w:t xml:space="preserve">he bombing occurred at 10:31pm and the first firearm services eventually arrived at 22:35pm. </w:t>
      </w:r>
      <w:r w:rsidR="00FA3CFD" w:rsidRPr="00E9446D">
        <w:rPr>
          <w:rFonts w:ascii="Arial" w:hAnsi="Arial" w:cs="Arial"/>
        </w:rPr>
        <w:t xml:space="preserve">As stated </w:t>
      </w:r>
      <w:r w:rsidR="00157B51" w:rsidRPr="00E9446D">
        <w:rPr>
          <w:rFonts w:ascii="Arial" w:hAnsi="Arial" w:cs="Arial"/>
        </w:rPr>
        <w:t>previously,</w:t>
      </w:r>
      <w:r w:rsidR="00FA3CFD" w:rsidRPr="00E9446D">
        <w:rPr>
          <w:rFonts w:ascii="Arial" w:hAnsi="Arial" w:cs="Arial"/>
        </w:rPr>
        <w:t xml:space="preserve"> there is a matter of urgency </w:t>
      </w:r>
      <w:r w:rsidR="00157B51" w:rsidRPr="00E9446D">
        <w:rPr>
          <w:rFonts w:ascii="Arial" w:hAnsi="Arial" w:cs="Arial"/>
        </w:rPr>
        <w:t xml:space="preserve">and </w:t>
      </w:r>
      <w:r w:rsidR="00FA3CFD" w:rsidRPr="00E9446D">
        <w:rPr>
          <w:rFonts w:ascii="Arial" w:hAnsi="Arial" w:cs="Arial"/>
        </w:rPr>
        <w:t xml:space="preserve">ability to respond quickly to terrorist attacks for the public services (Harris 2015). The public services ability to do so in shown in the Manchester Arena Attack in 2017 when emergency services were called for an </w:t>
      </w:r>
      <w:r w:rsidR="00157B51" w:rsidRPr="00E9446D">
        <w:rPr>
          <w:rFonts w:ascii="Arial" w:hAnsi="Arial" w:cs="Arial"/>
        </w:rPr>
        <w:t>explosion,</w:t>
      </w:r>
      <w:r w:rsidR="00FA3CFD" w:rsidRPr="00E9446D">
        <w:rPr>
          <w:rFonts w:ascii="Arial" w:hAnsi="Arial" w:cs="Arial"/>
        </w:rPr>
        <w:t xml:space="preserve"> due to the British Transport Police </w:t>
      </w:r>
      <w:r w:rsidR="00157B51" w:rsidRPr="00E9446D">
        <w:rPr>
          <w:rFonts w:ascii="Arial" w:hAnsi="Arial" w:cs="Arial"/>
        </w:rPr>
        <w:t>overseeing</w:t>
      </w:r>
      <w:r w:rsidR="00FA3CFD" w:rsidRPr="00E9446D">
        <w:rPr>
          <w:rFonts w:ascii="Arial" w:hAnsi="Arial" w:cs="Arial"/>
        </w:rPr>
        <w:t xml:space="preserve"> the Arena they were the first contacted and arrived within 30 seconds of the explosion occurring (</w:t>
      </w:r>
      <w:r w:rsidR="00157B51" w:rsidRPr="00E9446D">
        <w:rPr>
          <w:rFonts w:ascii="Arial" w:hAnsi="Arial" w:cs="Arial"/>
        </w:rPr>
        <w:t>Lowe,</w:t>
      </w:r>
      <w:r w:rsidR="00FA3CFD" w:rsidRPr="00E9446D">
        <w:rPr>
          <w:rFonts w:ascii="Arial" w:hAnsi="Arial" w:cs="Arial"/>
        </w:rPr>
        <w:t xml:space="preserve"> 2020). </w:t>
      </w:r>
      <w:r w:rsidR="00157B51" w:rsidRPr="00E9446D">
        <w:rPr>
          <w:rFonts w:ascii="Arial" w:hAnsi="Arial" w:cs="Arial"/>
        </w:rPr>
        <w:t xml:space="preserve">This shows the urgency that is needed when responding to the high-level terrorist attacks to try keep as many members of the public safe as physically possible. </w:t>
      </w:r>
      <w:r w:rsidR="00386361" w:rsidRPr="00E9446D">
        <w:rPr>
          <w:rFonts w:ascii="Arial" w:hAnsi="Arial" w:cs="Arial"/>
        </w:rPr>
        <w:t xml:space="preserve">It is declared by the </w:t>
      </w:r>
      <w:proofErr w:type="spellStart"/>
      <w:r w:rsidR="00386361" w:rsidRPr="00E9446D">
        <w:rPr>
          <w:rFonts w:ascii="Arial" w:hAnsi="Arial" w:cs="Arial"/>
        </w:rPr>
        <w:t>Kerslake</w:t>
      </w:r>
      <w:proofErr w:type="spellEnd"/>
      <w:r w:rsidR="00386361" w:rsidRPr="00E9446D">
        <w:rPr>
          <w:rFonts w:ascii="Arial" w:hAnsi="Arial" w:cs="Arial"/>
        </w:rPr>
        <w:t xml:space="preserve"> </w:t>
      </w:r>
      <w:r w:rsidR="00E424F3">
        <w:rPr>
          <w:rFonts w:ascii="Arial" w:hAnsi="Arial" w:cs="Arial"/>
        </w:rPr>
        <w:t>R</w:t>
      </w:r>
      <w:r w:rsidR="00386361" w:rsidRPr="00E9446D">
        <w:rPr>
          <w:rFonts w:ascii="Arial" w:hAnsi="Arial" w:cs="Arial"/>
        </w:rPr>
        <w:t>eport that a major learning outcome is the improvement of communications, improving the accuracy and information and reform of Operation PLATO.</w:t>
      </w:r>
    </w:p>
    <w:p w14:paraId="139B1BE3" w14:textId="77777777" w:rsidR="00741C15" w:rsidRDefault="00741C15" w:rsidP="00194608">
      <w:pPr>
        <w:spacing w:line="360" w:lineRule="auto"/>
        <w:rPr>
          <w:rFonts w:ascii="Arial" w:hAnsi="Arial" w:cs="Arial"/>
          <w:b/>
          <w:bCs/>
          <w:sz w:val="36"/>
          <w:szCs w:val="36"/>
          <w:u w:val="single"/>
        </w:rPr>
      </w:pPr>
    </w:p>
    <w:p w14:paraId="08096C04" w14:textId="77777777" w:rsidR="0056535A" w:rsidRDefault="0056535A" w:rsidP="00194608">
      <w:pPr>
        <w:spacing w:line="360" w:lineRule="auto"/>
        <w:rPr>
          <w:rFonts w:ascii="Arial" w:hAnsi="Arial" w:cs="Arial"/>
          <w:b/>
          <w:bCs/>
          <w:sz w:val="36"/>
          <w:szCs w:val="36"/>
          <w:u w:val="single"/>
        </w:rPr>
      </w:pPr>
    </w:p>
    <w:p w14:paraId="41D35419" w14:textId="77777777" w:rsidR="0056535A" w:rsidRDefault="0056535A" w:rsidP="00194608">
      <w:pPr>
        <w:spacing w:line="360" w:lineRule="auto"/>
        <w:rPr>
          <w:rFonts w:ascii="Arial" w:hAnsi="Arial" w:cs="Arial"/>
          <w:b/>
          <w:bCs/>
          <w:sz w:val="36"/>
          <w:szCs w:val="36"/>
          <w:u w:val="single"/>
        </w:rPr>
      </w:pPr>
    </w:p>
    <w:p w14:paraId="44CFB164" w14:textId="77777777" w:rsidR="0056535A" w:rsidRDefault="0056535A" w:rsidP="00194608">
      <w:pPr>
        <w:spacing w:line="360" w:lineRule="auto"/>
        <w:rPr>
          <w:rFonts w:ascii="Arial" w:hAnsi="Arial" w:cs="Arial"/>
          <w:b/>
          <w:bCs/>
          <w:sz w:val="36"/>
          <w:szCs w:val="36"/>
          <w:u w:val="single"/>
        </w:rPr>
      </w:pPr>
    </w:p>
    <w:p w14:paraId="796C01CD" w14:textId="634E102E" w:rsidR="00741C15"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Coordination and Communication </w:t>
      </w:r>
    </w:p>
    <w:p w14:paraId="614BEF47" w14:textId="77777777" w:rsidR="00602FC8" w:rsidRPr="00CD0E74" w:rsidRDefault="00602FC8" w:rsidP="00194608">
      <w:pPr>
        <w:spacing w:line="360" w:lineRule="auto"/>
        <w:rPr>
          <w:rFonts w:ascii="Arial" w:hAnsi="Arial" w:cs="Arial"/>
          <w:color w:val="000000" w:themeColor="text1"/>
          <w:sz w:val="28"/>
          <w:szCs w:val="28"/>
        </w:rPr>
      </w:pPr>
    </w:p>
    <w:p w14:paraId="4E6026CD" w14:textId="62394A34" w:rsidR="00CD0E74" w:rsidRPr="00E9446D" w:rsidRDefault="00CD0E74" w:rsidP="00194608">
      <w:pPr>
        <w:spacing w:line="360" w:lineRule="auto"/>
        <w:rPr>
          <w:rFonts w:ascii="Arial" w:hAnsi="Arial" w:cs="Arial"/>
          <w:color w:val="000000" w:themeColor="text1"/>
        </w:rPr>
      </w:pPr>
      <w:r w:rsidRPr="00E9446D">
        <w:rPr>
          <w:rFonts w:ascii="Arial" w:hAnsi="Arial" w:cs="Arial"/>
          <w:color w:val="000000" w:themeColor="text1"/>
        </w:rPr>
        <w:t>What we can commend and discuss is the coordination and communication that underwent on this day. Within a short time, GMP officers attended and a GMP inspector became the bronze commander for this incident (Lowe, 2020)</w:t>
      </w:r>
      <w:r w:rsidR="00E424F3">
        <w:rPr>
          <w:rFonts w:ascii="Arial" w:hAnsi="Arial" w:cs="Arial"/>
          <w:color w:val="000000" w:themeColor="text1"/>
        </w:rPr>
        <w:t xml:space="preserve"> they arrived within 20 minutes of the incident occurring, but for a mass incident of this scale, this response time is </w:t>
      </w:r>
      <w:r w:rsidR="00D176F6">
        <w:rPr>
          <w:rFonts w:ascii="Arial" w:hAnsi="Arial" w:cs="Arial"/>
          <w:color w:val="000000" w:themeColor="text1"/>
        </w:rPr>
        <w:t xml:space="preserve">questioned frequently. </w:t>
      </w:r>
      <w:r w:rsidRPr="00E9446D">
        <w:rPr>
          <w:rFonts w:ascii="Arial" w:hAnsi="Arial" w:cs="Arial"/>
          <w:color w:val="000000" w:themeColor="text1"/>
        </w:rPr>
        <w:t xml:space="preserve">It is important to note, at any major incident, the emergency service deploy a </w:t>
      </w:r>
      <w:r w:rsidR="00E9446D" w:rsidRPr="00E9446D">
        <w:rPr>
          <w:rFonts w:ascii="Arial" w:hAnsi="Arial" w:cs="Arial"/>
          <w:color w:val="000000" w:themeColor="text1"/>
        </w:rPr>
        <w:t>gold, silver and bronze</w:t>
      </w:r>
      <w:r w:rsidRPr="00E9446D">
        <w:rPr>
          <w:rFonts w:ascii="Arial" w:hAnsi="Arial" w:cs="Arial"/>
          <w:color w:val="000000" w:themeColor="text1"/>
        </w:rPr>
        <w:t xml:space="preserve"> command structure, which is:</w:t>
      </w:r>
    </w:p>
    <w:p w14:paraId="546E9FFD" w14:textId="5F812052" w:rsidR="00CD0E74" w:rsidRPr="00E9446D" w:rsidRDefault="00CD0E74" w:rsidP="00194608">
      <w:pPr>
        <w:pStyle w:val="NormalWeb"/>
        <w:numPr>
          <w:ilvl w:val="0"/>
          <w:numId w:val="1"/>
        </w:numPr>
        <w:spacing w:line="360" w:lineRule="auto"/>
        <w:rPr>
          <w:rFonts w:ascii="ArialMT" w:hAnsi="ArialMT"/>
          <w:color w:val="000000" w:themeColor="text1"/>
        </w:rPr>
      </w:pPr>
      <w:r w:rsidRPr="00E9446D">
        <w:rPr>
          <w:rFonts w:ascii="ArialMT" w:hAnsi="ArialMT"/>
          <w:color w:val="000000" w:themeColor="text1"/>
        </w:rPr>
        <w:t xml:space="preserve">“Gold Command – has overall strategic command of the operation. They set the overarching strategy that all other plans must take account of; </w:t>
      </w:r>
    </w:p>
    <w:p w14:paraId="32FC80E8" w14:textId="77777777" w:rsidR="00CD0E74" w:rsidRPr="00E9446D" w:rsidRDefault="00CD0E74" w:rsidP="00194608">
      <w:pPr>
        <w:pStyle w:val="NormalWeb"/>
        <w:numPr>
          <w:ilvl w:val="0"/>
          <w:numId w:val="1"/>
        </w:numPr>
        <w:spacing w:line="360" w:lineRule="auto"/>
        <w:rPr>
          <w:rFonts w:ascii="ArialMT" w:hAnsi="ArialMT"/>
          <w:color w:val="000000" w:themeColor="text1"/>
        </w:rPr>
      </w:pPr>
      <w:r w:rsidRPr="00E9446D">
        <w:rPr>
          <w:rFonts w:ascii="ArialMT" w:hAnsi="ArialMT"/>
          <w:color w:val="000000" w:themeColor="text1"/>
        </w:rPr>
        <w:t xml:space="preserve">Silver Command – co-ordinates individual strategies developed by Bronze Command to ensure they reflect and contribute to Gold Command’s overarching strategy. Silver Command must be operationally and occupationally competent in the relevant disciplines in this role; </w:t>
      </w:r>
    </w:p>
    <w:p w14:paraId="4BE87A4D" w14:textId="60613220" w:rsidR="00CD0E74" w:rsidRPr="00E9446D" w:rsidRDefault="00CD0E74" w:rsidP="00194608">
      <w:pPr>
        <w:pStyle w:val="NormalWeb"/>
        <w:numPr>
          <w:ilvl w:val="0"/>
          <w:numId w:val="1"/>
        </w:numPr>
        <w:spacing w:line="360" w:lineRule="auto"/>
        <w:rPr>
          <w:rFonts w:ascii="ArialMT" w:hAnsi="ArialMT"/>
          <w:color w:val="000000" w:themeColor="text1"/>
        </w:rPr>
      </w:pPr>
      <w:r w:rsidRPr="00E9446D">
        <w:rPr>
          <w:rFonts w:ascii="ArialMT" w:hAnsi="ArialMT"/>
          <w:color w:val="000000" w:themeColor="text1"/>
        </w:rPr>
        <w:t>Bronze Command Operations – Responsible for the command of a group of resources and carrying out functional and geographical responsibilities related to the tactical plan;”</w:t>
      </w:r>
    </w:p>
    <w:p w14:paraId="7C1C4750" w14:textId="3BDE4D9A" w:rsidR="00602FC8" w:rsidRPr="00E9446D" w:rsidRDefault="00CD0E74" w:rsidP="00194608">
      <w:pPr>
        <w:pStyle w:val="NormalWeb"/>
        <w:spacing w:line="360" w:lineRule="auto"/>
        <w:rPr>
          <w:rFonts w:ascii="ArialMT" w:hAnsi="ArialMT"/>
          <w:color w:val="000000" w:themeColor="text1"/>
        </w:rPr>
      </w:pPr>
      <w:r w:rsidRPr="00E9446D">
        <w:rPr>
          <w:rFonts w:ascii="ArialMT" w:hAnsi="ArialMT"/>
          <w:color w:val="000000" w:themeColor="text1"/>
        </w:rPr>
        <w:t>This structure isn’t a rank system it is a role specifically. (Lowe, 2020).</w:t>
      </w:r>
      <w:r w:rsidR="00386361" w:rsidRPr="00E9446D">
        <w:rPr>
          <w:rFonts w:ascii="ArialMT" w:hAnsi="ArialMT"/>
          <w:color w:val="000000" w:themeColor="text1"/>
        </w:rPr>
        <w:t xml:space="preserve"> These ranks allow us to understand how they structured and coordinated the incident.</w:t>
      </w:r>
    </w:p>
    <w:p w14:paraId="068C8963" w14:textId="77777777" w:rsidR="00741C15" w:rsidRDefault="00741C15" w:rsidP="00194608">
      <w:pPr>
        <w:spacing w:line="360" w:lineRule="auto"/>
        <w:rPr>
          <w:rFonts w:ascii="Arial" w:hAnsi="Arial" w:cs="Arial"/>
          <w:b/>
          <w:bCs/>
          <w:sz w:val="36"/>
          <w:szCs w:val="36"/>
          <w:u w:val="single"/>
        </w:rPr>
      </w:pPr>
    </w:p>
    <w:p w14:paraId="261C604B" w14:textId="1DF100F9" w:rsidR="00741C15"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Capacity and Resources </w:t>
      </w:r>
    </w:p>
    <w:p w14:paraId="0F00E8A6" w14:textId="50F671E3" w:rsidR="008F28C3" w:rsidRDefault="008F28C3" w:rsidP="00194608">
      <w:pPr>
        <w:spacing w:line="360" w:lineRule="auto"/>
        <w:rPr>
          <w:rFonts w:ascii="Arial" w:hAnsi="Arial" w:cs="Arial"/>
          <w:color w:val="000000" w:themeColor="text1"/>
        </w:rPr>
      </w:pPr>
      <w:r w:rsidRPr="00E9446D">
        <w:rPr>
          <w:rFonts w:ascii="Arial" w:hAnsi="Arial" w:cs="Arial"/>
          <w:color w:val="000000" w:themeColor="text1"/>
        </w:rPr>
        <w:t>The resources in the police vary day to day, during the attack, there was a massive injury rate of 139 physically injured and 22 confirmed killed on arrival. This would require a large response from the police and potentially taking away all ambulances, fire engines and officers from other calls in Manchester.</w:t>
      </w:r>
      <w:r w:rsidR="0056535A">
        <w:rPr>
          <w:rFonts w:ascii="Arial" w:hAnsi="Arial" w:cs="Arial"/>
          <w:color w:val="000000" w:themeColor="text1"/>
        </w:rPr>
        <w:t xml:space="preserve"> </w:t>
      </w:r>
    </w:p>
    <w:p w14:paraId="5F87AD7C" w14:textId="77777777" w:rsidR="0056535A" w:rsidRDefault="0056535A" w:rsidP="00194608">
      <w:pPr>
        <w:spacing w:line="360" w:lineRule="auto"/>
        <w:rPr>
          <w:rFonts w:ascii="Arial" w:hAnsi="Arial" w:cs="Arial"/>
          <w:color w:val="000000" w:themeColor="text1"/>
        </w:rPr>
      </w:pPr>
    </w:p>
    <w:p w14:paraId="176ECB08" w14:textId="3B1C2E36" w:rsidR="0056535A" w:rsidRPr="00E9446D" w:rsidRDefault="0056535A" w:rsidP="00194608">
      <w:pPr>
        <w:spacing w:line="360" w:lineRule="auto"/>
        <w:rPr>
          <w:rFonts w:ascii="Arial" w:hAnsi="Arial" w:cs="Arial"/>
        </w:rPr>
      </w:pPr>
      <w:r w:rsidRPr="00E9446D">
        <w:rPr>
          <w:rFonts w:ascii="Arial" w:hAnsi="Arial" w:cs="Arial"/>
        </w:rPr>
        <w:t>here is a chart provided by (Clark, 2024) showing how many police officers are employed over the years. In 2017 when the attack occurred, the employment rate was at an all-time low over the years, providing less response and less officers able to cover other calls</w:t>
      </w:r>
      <w:r>
        <w:rPr>
          <w:rFonts w:ascii="Arial" w:hAnsi="Arial" w:cs="Arial"/>
        </w:rPr>
        <w:t xml:space="preserve">. As stated previously, this mass incident required 6 ambulances </w:t>
      </w:r>
      <w:r>
        <w:rPr>
          <w:rFonts w:ascii="Arial" w:hAnsi="Arial" w:cs="Arial"/>
        </w:rPr>
        <w:lastRenderedPageBreak/>
        <w:t>and 400 officers. This is a substantial amount and effort for all officers called to attend, as officers will be in different locations, attending other calls etc.</w:t>
      </w:r>
      <w:r w:rsidR="00194608">
        <w:rPr>
          <w:rFonts w:ascii="Arial" w:hAnsi="Arial" w:cs="Arial"/>
        </w:rPr>
        <w:t xml:space="preserve"> this chart is relevant to this report as it shows that an employment of 6,318 officers in 2017 but only an estimate of 400 officers attended the incident. This can be seen as a strength and weakness as the more officers on scene allows more police presence and control, but without officers on the street there would be none to attend other calls.</w:t>
      </w:r>
    </w:p>
    <w:p w14:paraId="64636521" w14:textId="77777777" w:rsidR="0056535A" w:rsidRDefault="0056535A" w:rsidP="00194608">
      <w:pPr>
        <w:spacing w:line="360" w:lineRule="auto"/>
        <w:rPr>
          <w:rFonts w:ascii="Arial" w:hAnsi="Arial" w:cs="Arial"/>
          <w:color w:val="000000" w:themeColor="text1"/>
        </w:rPr>
      </w:pPr>
    </w:p>
    <w:p w14:paraId="411DD01C" w14:textId="77777777" w:rsidR="0056535A" w:rsidRPr="00E9446D" w:rsidRDefault="0056535A" w:rsidP="00194608">
      <w:pPr>
        <w:spacing w:line="360" w:lineRule="auto"/>
        <w:rPr>
          <w:rFonts w:ascii="Arial" w:hAnsi="Arial" w:cs="Arial"/>
          <w:color w:val="000000" w:themeColor="text1"/>
        </w:rPr>
      </w:pPr>
    </w:p>
    <w:p w14:paraId="1E5DA3BA" w14:textId="2794B56D" w:rsidR="00602FC8" w:rsidRPr="0056535A" w:rsidRDefault="008F28C3" w:rsidP="00194608">
      <w:pPr>
        <w:spacing w:line="360" w:lineRule="auto"/>
        <w:rPr>
          <w:rFonts w:ascii="Arial" w:hAnsi="Arial" w:cs="Arial"/>
        </w:rPr>
      </w:pPr>
      <w:r w:rsidRPr="0056535A">
        <w:rPr>
          <w:rFonts w:ascii="Arial" w:hAnsi="Arial" w:cs="Arial"/>
          <w:noProof/>
        </w:rPr>
        <w:drawing>
          <wp:inline distT="0" distB="0" distL="0" distR="0" wp14:anchorId="3DC34143" wp14:editId="1493D1D6">
            <wp:extent cx="5731510" cy="3527425"/>
            <wp:effectExtent l="0" t="0" r="0" b="3175"/>
            <wp:docPr id="1085193693" name="Picture 1" descr="A graph of numbers and a number of police offic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93693" name="Picture 1" descr="A graph of numbers and a number of police officer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27425"/>
                    </a:xfrm>
                    <a:prstGeom prst="rect">
                      <a:avLst/>
                    </a:prstGeom>
                  </pic:spPr>
                </pic:pic>
              </a:graphicData>
            </a:graphic>
          </wp:inline>
        </w:drawing>
      </w:r>
    </w:p>
    <w:p w14:paraId="74A100DA" w14:textId="74E4365F" w:rsidR="00741C15" w:rsidRPr="0056535A" w:rsidRDefault="0056535A" w:rsidP="00194608">
      <w:pPr>
        <w:spacing w:line="360" w:lineRule="auto"/>
        <w:rPr>
          <w:rFonts w:ascii="Arial" w:hAnsi="Arial" w:cs="Arial"/>
          <w:sz w:val="36"/>
          <w:szCs w:val="36"/>
        </w:rPr>
      </w:pPr>
      <w:r w:rsidRPr="0056535A">
        <w:rPr>
          <w:rFonts w:ascii="Arial" w:hAnsi="Arial" w:cs="Arial"/>
          <w:sz w:val="36"/>
          <w:szCs w:val="36"/>
        </w:rPr>
        <w:t>(Statista.com, 2024).</w:t>
      </w:r>
    </w:p>
    <w:p w14:paraId="2EFA56C6" w14:textId="77777777" w:rsidR="00741C15" w:rsidRDefault="00741C15" w:rsidP="00194608">
      <w:pPr>
        <w:spacing w:line="360" w:lineRule="auto"/>
        <w:rPr>
          <w:rFonts w:ascii="Arial" w:hAnsi="Arial" w:cs="Arial"/>
          <w:b/>
          <w:bCs/>
          <w:sz w:val="36"/>
          <w:szCs w:val="36"/>
          <w:u w:val="single"/>
        </w:rPr>
      </w:pPr>
    </w:p>
    <w:p w14:paraId="22FC8111" w14:textId="1D346BEE" w:rsidR="00741C15"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Support for Victims </w:t>
      </w:r>
    </w:p>
    <w:p w14:paraId="1D82FE60" w14:textId="556EF2AB" w:rsidR="00FA3CFD" w:rsidRDefault="00FA3CFD" w:rsidP="00194608">
      <w:pPr>
        <w:spacing w:line="360" w:lineRule="auto"/>
        <w:rPr>
          <w:rFonts w:ascii="Arial" w:hAnsi="Arial" w:cs="Arial"/>
        </w:rPr>
      </w:pPr>
      <w:r>
        <w:rPr>
          <w:rFonts w:ascii="Arial" w:hAnsi="Arial" w:cs="Arial"/>
        </w:rPr>
        <w:t>The public services have a major job in supporting the victims who are impacted by a terrorist attack due to the disaster having a influence physically and psychologically for months, years or sometimes lifetime (</w:t>
      </w:r>
      <w:proofErr w:type="spellStart"/>
      <w:r>
        <w:rPr>
          <w:rFonts w:ascii="Arial" w:hAnsi="Arial" w:cs="Arial"/>
        </w:rPr>
        <w:t>Yosipof</w:t>
      </w:r>
      <w:proofErr w:type="spellEnd"/>
      <w:r>
        <w:rPr>
          <w:rFonts w:ascii="Arial" w:hAnsi="Arial" w:cs="Arial"/>
        </w:rPr>
        <w:t xml:space="preserve"> et al, 2023)</w:t>
      </w:r>
      <w:r w:rsidR="00E9446D">
        <w:rPr>
          <w:rFonts w:ascii="Arial" w:hAnsi="Arial" w:cs="Arial"/>
        </w:rPr>
        <w:t>.</w:t>
      </w:r>
    </w:p>
    <w:p w14:paraId="1FAF1689" w14:textId="77777777" w:rsidR="00E9446D" w:rsidRDefault="00E9446D" w:rsidP="00194608">
      <w:pPr>
        <w:spacing w:line="360" w:lineRule="auto"/>
        <w:rPr>
          <w:rFonts w:ascii="Arial" w:hAnsi="Arial" w:cs="Arial"/>
        </w:rPr>
      </w:pPr>
    </w:p>
    <w:p w14:paraId="74786259" w14:textId="3B93C743" w:rsidR="00E9446D" w:rsidRDefault="00E9446D" w:rsidP="00194608">
      <w:pPr>
        <w:spacing w:line="360" w:lineRule="auto"/>
        <w:rPr>
          <w:rFonts w:ascii="Arial" w:hAnsi="Arial" w:cs="Arial"/>
        </w:rPr>
      </w:pPr>
      <w:r>
        <w:rPr>
          <w:rFonts w:ascii="Arial" w:hAnsi="Arial" w:cs="Arial"/>
        </w:rPr>
        <w:t>The victims of the bombing received financial support from the “We Love Manchester Emergency Fund” but this was only given to the family of the 22 people who were tragically killed on May 22</w:t>
      </w:r>
      <w:r w:rsidRPr="00E9446D">
        <w:rPr>
          <w:rFonts w:ascii="Arial" w:hAnsi="Arial" w:cs="Arial"/>
          <w:vertAlign w:val="superscript"/>
        </w:rPr>
        <w:t>nd</w:t>
      </w:r>
      <w:r>
        <w:rPr>
          <w:rFonts w:ascii="Arial" w:hAnsi="Arial" w:cs="Arial"/>
        </w:rPr>
        <w:t>, it was said they would receive $324,000 each (</w:t>
      </w:r>
      <w:proofErr w:type="spellStart"/>
      <w:r>
        <w:rPr>
          <w:rFonts w:ascii="Arial" w:hAnsi="Arial" w:cs="Arial"/>
        </w:rPr>
        <w:t>Mcphate</w:t>
      </w:r>
      <w:proofErr w:type="spellEnd"/>
      <w:r>
        <w:rPr>
          <w:rFonts w:ascii="Arial" w:hAnsi="Arial" w:cs="Arial"/>
        </w:rPr>
        <w:t xml:space="preserve">, </w:t>
      </w:r>
      <w:r>
        <w:rPr>
          <w:rFonts w:ascii="Arial" w:hAnsi="Arial" w:cs="Arial"/>
        </w:rPr>
        <w:lastRenderedPageBreak/>
        <w:t xml:space="preserve">2017). This funding was initiated </w:t>
      </w:r>
      <w:proofErr w:type="spellStart"/>
      <w:r>
        <w:rPr>
          <w:rFonts w:ascii="Arial" w:hAnsi="Arial" w:cs="Arial"/>
        </w:rPr>
        <w:t>immedietaly</w:t>
      </w:r>
      <w:proofErr w:type="spellEnd"/>
      <w:r>
        <w:rPr>
          <w:rFonts w:ascii="Arial" w:hAnsi="Arial" w:cs="Arial"/>
        </w:rPr>
        <w:t xml:space="preserve"> and raised a massive sum of $23,000,000 from the concert Ariana Grande hosted named “One Love Manchester Benefit Concert” (</w:t>
      </w:r>
      <w:proofErr w:type="spellStart"/>
      <w:r>
        <w:rPr>
          <w:rFonts w:ascii="Arial" w:hAnsi="Arial" w:cs="Arial"/>
        </w:rPr>
        <w:t>Mcphate</w:t>
      </w:r>
      <w:proofErr w:type="spellEnd"/>
      <w:r>
        <w:rPr>
          <w:rFonts w:ascii="Arial" w:hAnsi="Arial" w:cs="Arial"/>
        </w:rPr>
        <w:t>, 2017).</w:t>
      </w:r>
    </w:p>
    <w:p w14:paraId="159E416B" w14:textId="77777777" w:rsidR="00E424F3" w:rsidRDefault="00E424F3" w:rsidP="00194608">
      <w:pPr>
        <w:spacing w:line="360" w:lineRule="auto"/>
        <w:rPr>
          <w:rFonts w:ascii="Arial" w:hAnsi="Arial" w:cs="Arial"/>
        </w:rPr>
      </w:pPr>
    </w:p>
    <w:p w14:paraId="086B2917" w14:textId="76BCC997" w:rsidR="00E424F3" w:rsidRDefault="00E424F3" w:rsidP="00194608">
      <w:pPr>
        <w:spacing w:line="360" w:lineRule="auto"/>
        <w:rPr>
          <w:rFonts w:ascii="Arial" w:hAnsi="Arial" w:cs="Arial"/>
        </w:rPr>
      </w:pPr>
      <w:r>
        <w:rPr>
          <w:rFonts w:ascii="Arial" w:hAnsi="Arial" w:cs="Arial"/>
        </w:rPr>
        <w:t>There were also many more support channels issued to the victims such as medical support, mental health services, local government and local authorities also covered expenses for funerals, counselling even medical expenses (Craigie et al, 2020).</w:t>
      </w:r>
    </w:p>
    <w:p w14:paraId="157414C8" w14:textId="77777777" w:rsidR="00602FC8" w:rsidRDefault="00602FC8" w:rsidP="00194608">
      <w:pPr>
        <w:spacing w:line="360" w:lineRule="auto"/>
        <w:rPr>
          <w:rFonts w:ascii="Arial" w:hAnsi="Arial" w:cs="Arial"/>
          <w:color w:val="FF0000"/>
        </w:rPr>
      </w:pPr>
    </w:p>
    <w:p w14:paraId="393349BC" w14:textId="0378E927" w:rsidR="00741C15" w:rsidRDefault="00741C15" w:rsidP="00194608">
      <w:pPr>
        <w:spacing w:line="360" w:lineRule="auto"/>
        <w:rPr>
          <w:rFonts w:ascii="Arial" w:hAnsi="Arial" w:cs="Arial"/>
          <w:b/>
          <w:bCs/>
          <w:sz w:val="36"/>
          <w:szCs w:val="36"/>
          <w:u w:val="single"/>
        </w:rPr>
      </w:pPr>
      <w:r>
        <w:rPr>
          <w:rFonts w:ascii="Arial" w:hAnsi="Arial" w:cs="Arial"/>
          <w:b/>
          <w:bCs/>
          <w:sz w:val="36"/>
          <w:szCs w:val="36"/>
          <w:u w:val="single"/>
        </w:rPr>
        <w:t xml:space="preserve">Learning from Past Experiences </w:t>
      </w:r>
    </w:p>
    <w:p w14:paraId="5CCA4FD9" w14:textId="58661770" w:rsidR="00B762FC" w:rsidRDefault="00B762FC" w:rsidP="00194608">
      <w:pPr>
        <w:spacing w:line="360" w:lineRule="auto"/>
        <w:rPr>
          <w:rFonts w:ascii="Arial" w:hAnsi="Arial" w:cs="Arial"/>
        </w:rPr>
      </w:pPr>
      <w:r>
        <w:rPr>
          <w:rFonts w:ascii="Arial" w:hAnsi="Arial" w:cs="Arial"/>
        </w:rPr>
        <w:t>A previous terrorist attack we can discuss is the London Bombing in 2005. It is important to evaluate how the UK eventually learned from this and how they responded differently to the Manchester bombing this report has analysed.</w:t>
      </w:r>
    </w:p>
    <w:p w14:paraId="082C1599" w14:textId="60018245" w:rsidR="00B762FC" w:rsidRDefault="00B762FC" w:rsidP="00194608">
      <w:pPr>
        <w:spacing w:line="360" w:lineRule="auto"/>
        <w:rPr>
          <w:rFonts w:ascii="Arial" w:hAnsi="Arial" w:cs="Arial"/>
        </w:rPr>
      </w:pPr>
    </w:p>
    <w:p w14:paraId="7690C1E6" w14:textId="7EEED81B" w:rsidR="00F44A4A" w:rsidRDefault="00B762FC" w:rsidP="00194608">
      <w:pPr>
        <w:spacing w:line="360" w:lineRule="auto"/>
        <w:rPr>
          <w:rFonts w:ascii="Arial" w:hAnsi="Arial" w:cs="Arial"/>
        </w:rPr>
      </w:pPr>
      <w:r>
        <w:rPr>
          <w:rFonts w:ascii="Arial" w:hAnsi="Arial" w:cs="Arial"/>
        </w:rPr>
        <w:t xml:space="preserve">After the London bombing, the UK introduced a strategy </w:t>
      </w:r>
      <w:r w:rsidR="00F44A4A">
        <w:rPr>
          <w:rFonts w:ascii="Arial" w:hAnsi="Arial" w:cs="Arial"/>
        </w:rPr>
        <w:t>known</w:t>
      </w:r>
      <w:r>
        <w:rPr>
          <w:rFonts w:ascii="Arial" w:hAnsi="Arial" w:cs="Arial"/>
        </w:rPr>
        <w:t xml:space="preserve"> as ‘CONTEST.’ This </w:t>
      </w:r>
      <w:r w:rsidR="00F44A4A">
        <w:rPr>
          <w:rFonts w:ascii="Arial" w:hAnsi="Arial" w:cs="Arial"/>
        </w:rPr>
        <w:t>strategy’s</w:t>
      </w:r>
      <w:r>
        <w:rPr>
          <w:rFonts w:ascii="Arial" w:hAnsi="Arial" w:cs="Arial"/>
        </w:rPr>
        <w:t xml:space="preserve"> main purpose was the focus on 4 elements, these </w:t>
      </w:r>
      <w:r w:rsidR="00F44A4A">
        <w:rPr>
          <w:rFonts w:ascii="Arial" w:hAnsi="Arial" w:cs="Arial"/>
        </w:rPr>
        <w:t xml:space="preserve">were, </w:t>
      </w:r>
      <w:r>
        <w:rPr>
          <w:rFonts w:ascii="Arial" w:hAnsi="Arial" w:cs="Arial"/>
        </w:rPr>
        <w:t xml:space="preserve">prevent, </w:t>
      </w:r>
      <w:r w:rsidR="00F44A4A">
        <w:rPr>
          <w:rFonts w:ascii="Arial" w:hAnsi="Arial" w:cs="Arial"/>
        </w:rPr>
        <w:t>pursue</w:t>
      </w:r>
      <w:r>
        <w:rPr>
          <w:rFonts w:ascii="Arial" w:hAnsi="Arial" w:cs="Arial"/>
        </w:rPr>
        <w:t xml:space="preserve">, protect, prepare. The strategy aimed to prevent terrorists by addressing the root cause, </w:t>
      </w:r>
      <w:r w:rsidR="00F44A4A">
        <w:rPr>
          <w:rFonts w:ascii="Arial" w:hAnsi="Arial" w:cs="Arial"/>
        </w:rPr>
        <w:t>pursue</w:t>
      </w:r>
      <w:r>
        <w:rPr>
          <w:rFonts w:ascii="Arial" w:hAnsi="Arial" w:cs="Arial"/>
        </w:rPr>
        <w:t xml:space="preserve"> terrorists and disrupt them before they attack, </w:t>
      </w:r>
      <w:r w:rsidR="00F44A4A">
        <w:rPr>
          <w:rFonts w:ascii="Arial" w:hAnsi="Arial" w:cs="Arial"/>
        </w:rPr>
        <w:t>protect the public and prepare for and respond to all terrorist attacks (</w:t>
      </w:r>
      <w:proofErr w:type="spellStart"/>
      <w:r w:rsidR="00F44A4A">
        <w:rPr>
          <w:rFonts w:ascii="Arial" w:hAnsi="Arial" w:cs="Arial"/>
        </w:rPr>
        <w:t>Gearson</w:t>
      </w:r>
      <w:proofErr w:type="spellEnd"/>
      <w:r w:rsidR="00F44A4A">
        <w:rPr>
          <w:rFonts w:ascii="Arial" w:hAnsi="Arial" w:cs="Arial"/>
        </w:rPr>
        <w:t xml:space="preserve"> et al, 2015). The problem with the Manchester attack is that the government was aware of the attacker’s activities prior to the attack and did not act upon it. </w:t>
      </w:r>
    </w:p>
    <w:p w14:paraId="71F622C4" w14:textId="77777777" w:rsidR="00B762FC" w:rsidRDefault="00B762FC" w:rsidP="00194608">
      <w:pPr>
        <w:spacing w:line="360" w:lineRule="auto"/>
        <w:rPr>
          <w:rFonts w:ascii="Arial" w:hAnsi="Arial" w:cs="Arial"/>
        </w:rPr>
      </w:pPr>
    </w:p>
    <w:p w14:paraId="4F974353" w14:textId="77777777" w:rsidR="00B762FC" w:rsidRDefault="00B762FC" w:rsidP="00194608">
      <w:pPr>
        <w:spacing w:line="360" w:lineRule="auto"/>
        <w:rPr>
          <w:rFonts w:ascii="Arial" w:hAnsi="Arial" w:cs="Arial"/>
        </w:rPr>
      </w:pPr>
    </w:p>
    <w:p w14:paraId="7410B68F" w14:textId="29D25B74" w:rsidR="00F44A4A" w:rsidRPr="00F44A4A" w:rsidRDefault="00F44A4A" w:rsidP="00194608">
      <w:pPr>
        <w:spacing w:line="360" w:lineRule="auto"/>
        <w:rPr>
          <w:rFonts w:ascii="Arial" w:hAnsi="Arial" w:cs="Arial"/>
          <w:b/>
          <w:bCs/>
          <w:sz w:val="36"/>
          <w:szCs w:val="36"/>
          <w:u w:val="single"/>
        </w:rPr>
      </w:pPr>
      <w:r w:rsidRPr="00F44A4A">
        <w:rPr>
          <w:rFonts w:ascii="Arial" w:hAnsi="Arial" w:cs="Arial"/>
          <w:b/>
          <w:bCs/>
          <w:sz w:val="36"/>
          <w:szCs w:val="36"/>
          <w:u w:val="single"/>
        </w:rPr>
        <w:t>Conclusion</w:t>
      </w:r>
    </w:p>
    <w:p w14:paraId="62EB5844" w14:textId="42D4ABF9" w:rsidR="00803BBD" w:rsidRPr="00E9446D" w:rsidRDefault="00386361" w:rsidP="00194608">
      <w:pPr>
        <w:spacing w:line="360" w:lineRule="auto"/>
        <w:rPr>
          <w:rFonts w:ascii="Arial" w:hAnsi="Arial" w:cs="Arial"/>
        </w:rPr>
      </w:pPr>
      <w:r w:rsidRPr="00E9446D">
        <w:rPr>
          <w:rFonts w:ascii="Arial" w:hAnsi="Arial" w:cs="Arial"/>
        </w:rPr>
        <w:t xml:space="preserve">It is said that the attacker Salman Abedi was a closed SOI and even had MI5 wanting to host a meeting to discuss he actions prior to the attack, it is said that if they had hosted this meeting, then potentially the attack would have never happened. The emergency services had struggled to get officers and staff on scene and transporting injured people to hospitals. The response time was critical in mitigating any further harm, but the bomber had killed himself in the process, if this information was relayed to the services, then maybe they wouldn’t have had to wait for the armed units to arrive first. </w:t>
      </w:r>
      <w:r w:rsidR="00803BBD" w:rsidRPr="00E9446D">
        <w:rPr>
          <w:rFonts w:ascii="Arial" w:hAnsi="Arial" w:cs="Arial"/>
        </w:rPr>
        <w:t xml:space="preserve">Despite the challenges faced in the aftermath, the whole emergency services demonstrated swift and commendable actions. The coordinated efforts of all public services showcased the importance of preparedness </w:t>
      </w:r>
      <w:r w:rsidR="00803BBD" w:rsidRPr="00E9446D">
        <w:rPr>
          <w:rFonts w:ascii="Arial" w:hAnsi="Arial" w:cs="Arial"/>
        </w:rPr>
        <w:lastRenderedPageBreak/>
        <w:t>and immediate response strategies. However as discussed, there was many issues that underscored the need for consistent improvement in response, primarily communication and coordination. Overall, the attack highlighted both strengths and weaknesses that can enhance the readiness for terrorist attacks in the UK.</w:t>
      </w:r>
      <w:r w:rsidR="00194608">
        <w:rPr>
          <w:rFonts w:ascii="Arial" w:hAnsi="Arial" w:cs="Arial"/>
        </w:rPr>
        <w:t xml:space="preserve"> There is never a perfect scenario in situations like these incidents, but it is possible to mitigate risk and error margins. Upon evaluating the strengths and weaknesses, it is shown that there is plenty of work to undergo still, but the UK will forever be learning and adapting.</w:t>
      </w:r>
    </w:p>
    <w:p w14:paraId="60384A13" w14:textId="77777777" w:rsidR="00417321" w:rsidRDefault="00417321" w:rsidP="00611FC2">
      <w:pPr>
        <w:rPr>
          <w:rFonts w:ascii="Arial" w:hAnsi="Arial" w:cs="Arial"/>
          <w:b/>
          <w:bCs/>
          <w:sz w:val="36"/>
          <w:szCs w:val="36"/>
          <w:u w:val="single"/>
        </w:rPr>
      </w:pPr>
    </w:p>
    <w:p w14:paraId="33856FD2" w14:textId="77777777" w:rsidR="00417321" w:rsidRDefault="00417321" w:rsidP="00611FC2">
      <w:pPr>
        <w:rPr>
          <w:rFonts w:ascii="Arial" w:hAnsi="Arial" w:cs="Arial"/>
          <w:b/>
          <w:bCs/>
          <w:sz w:val="36"/>
          <w:szCs w:val="36"/>
          <w:u w:val="single"/>
        </w:rPr>
      </w:pPr>
    </w:p>
    <w:p w14:paraId="52F83839" w14:textId="77777777" w:rsidR="00417321" w:rsidRDefault="00417321" w:rsidP="00611FC2">
      <w:pPr>
        <w:rPr>
          <w:rFonts w:ascii="Arial" w:hAnsi="Arial" w:cs="Arial"/>
          <w:b/>
          <w:bCs/>
          <w:sz w:val="36"/>
          <w:szCs w:val="36"/>
          <w:u w:val="single"/>
        </w:rPr>
      </w:pPr>
    </w:p>
    <w:p w14:paraId="5006157C" w14:textId="77777777" w:rsidR="00417321" w:rsidRDefault="00417321" w:rsidP="00611FC2">
      <w:pPr>
        <w:rPr>
          <w:rFonts w:ascii="Arial" w:hAnsi="Arial" w:cs="Arial"/>
          <w:b/>
          <w:bCs/>
          <w:sz w:val="36"/>
          <w:szCs w:val="36"/>
          <w:u w:val="single"/>
        </w:rPr>
      </w:pPr>
    </w:p>
    <w:p w14:paraId="7196B92D" w14:textId="77777777" w:rsidR="00417321" w:rsidRDefault="00417321" w:rsidP="00611FC2">
      <w:pPr>
        <w:rPr>
          <w:rFonts w:ascii="Arial" w:hAnsi="Arial" w:cs="Arial"/>
          <w:b/>
          <w:bCs/>
          <w:sz w:val="36"/>
          <w:szCs w:val="36"/>
          <w:u w:val="single"/>
        </w:rPr>
      </w:pPr>
    </w:p>
    <w:p w14:paraId="586EE802" w14:textId="77777777" w:rsidR="00417321" w:rsidRDefault="00417321" w:rsidP="00611FC2">
      <w:pPr>
        <w:rPr>
          <w:rFonts w:ascii="Arial" w:hAnsi="Arial" w:cs="Arial"/>
          <w:b/>
          <w:bCs/>
          <w:sz w:val="36"/>
          <w:szCs w:val="36"/>
          <w:u w:val="single"/>
        </w:rPr>
      </w:pPr>
    </w:p>
    <w:p w14:paraId="4D48070F" w14:textId="77777777" w:rsidR="00417321" w:rsidRDefault="00417321" w:rsidP="00611FC2">
      <w:pPr>
        <w:rPr>
          <w:rFonts w:ascii="Arial" w:hAnsi="Arial" w:cs="Arial"/>
          <w:b/>
          <w:bCs/>
          <w:sz w:val="36"/>
          <w:szCs w:val="36"/>
          <w:u w:val="single"/>
        </w:rPr>
      </w:pPr>
    </w:p>
    <w:p w14:paraId="42DCC737" w14:textId="77777777" w:rsidR="00417321" w:rsidRDefault="00417321" w:rsidP="00611FC2">
      <w:pPr>
        <w:rPr>
          <w:rFonts w:ascii="Arial" w:hAnsi="Arial" w:cs="Arial"/>
          <w:b/>
          <w:bCs/>
          <w:sz w:val="36"/>
          <w:szCs w:val="36"/>
          <w:u w:val="single"/>
        </w:rPr>
      </w:pPr>
    </w:p>
    <w:p w14:paraId="0C06F281" w14:textId="77777777" w:rsidR="00417321" w:rsidRPr="00417321" w:rsidRDefault="00417321" w:rsidP="00611FC2">
      <w:pPr>
        <w:rPr>
          <w:rFonts w:ascii="Arial" w:hAnsi="Arial" w:cs="Arial"/>
          <w:b/>
          <w:bCs/>
          <w:sz w:val="36"/>
          <w:szCs w:val="36"/>
          <w:u w:val="single"/>
        </w:rPr>
      </w:pPr>
    </w:p>
    <w:p w14:paraId="17DA921F" w14:textId="77777777" w:rsidR="00417321" w:rsidRPr="00417321" w:rsidRDefault="00417321" w:rsidP="00611FC2">
      <w:pPr>
        <w:rPr>
          <w:rFonts w:ascii="Arial" w:hAnsi="Arial" w:cs="Arial"/>
          <w:b/>
          <w:bCs/>
          <w:sz w:val="36"/>
          <w:szCs w:val="36"/>
          <w:u w:val="single"/>
        </w:rPr>
      </w:pPr>
    </w:p>
    <w:p w14:paraId="3F8FE1C8" w14:textId="77777777" w:rsidR="00611FC2" w:rsidRDefault="00611FC2" w:rsidP="00611FC2">
      <w:pPr>
        <w:rPr>
          <w:rFonts w:ascii="Arial" w:hAnsi="Arial" w:cs="Arial"/>
        </w:rPr>
      </w:pPr>
    </w:p>
    <w:p w14:paraId="20195DB6" w14:textId="77777777" w:rsidR="00417321" w:rsidRDefault="00417321" w:rsidP="00611FC2">
      <w:pPr>
        <w:rPr>
          <w:rFonts w:ascii="Arial" w:hAnsi="Arial" w:cs="Arial"/>
        </w:rPr>
      </w:pPr>
    </w:p>
    <w:p w14:paraId="55AC8446" w14:textId="77777777" w:rsidR="00611FC2" w:rsidRDefault="00611FC2" w:rsidP="00611FC2">
      <w:pPr>
        <w:rPr>
          <w:rFonts w:ascii="Arial" w:hAnsi="Arial" w:cs="Arial"/>
        </w:rPr>
      </w:pPr>
    </w:p>
    <w:p w14:paraId="349D3A4E" w14:textId="77777777" w:rsidR="00611FC2" w:rsidRDefault="00611FC2" w:rsidP="00611FC2">
      <w:pPr>
        <w:rPr>
          <w:rFonts w:ascii="Arial" w:hAnsi="Arial" w:cs="Arial"/>
        </w:rPr>
      </w:pPr>
    </w:p>
    <w:p w14:paraId="3CADAAD6" w14:textId="77777777" w:rsidR="00611FC2" w:rsidRDefault="00611FC2" w:rsidP="00611FC2">
      <w:pPr>
        <w:rPr>
          <w:rFonts w:ascii="Arial" w:hAnsi="Arial" w:cs="Arial"/>
        </w:rPr>
      </w:pPr>
    </w:p>
    <w:p w14:paraId="557B0714" w14:textId="77777777" w:rsidR="00611FC2" w:rsidRDefault="00611FC2" w:rsidP="00611FC2">
      <w:pPr>
        <w:rPr>
          <w:rFonts w:ascii="Arial" w:hAnsi="Arial" w:cs="Arial"/>
        </w:rPr>
      </w:pPr>
    </w:p>
    <w:p w14:paraId="3268D110" w14:textId="77777777" w:rsidR="00611FC2" w:rsidRDefault="00611FC2" w:rsidP="00611FC2">
      <w:pPr>
        <w:rPr>
          <w:rFonts w:ascii="Arial" w:hAnsi="Arial" w:cs="Arial"/>
        </w:rPr>
      </w:pPr>
    </w:p>
    <w:p w14:paraId="15F0F362" w14:textId="77777777" w:rsidR="00611FC2" w:rsidRDefault="00611FC2" w:rsidP="00611FC2">
      <w:pPr>
        <w:rPr>
          <w:rFonts w:ascii="Arial" w:hAnsi="Arial" w:cs="Arial"/>
        </w:rPr>
      </w:pPr>
    </w:p>
    <w:p w14:paraId="6DF76232" w14:textId="77777777" w:rsidR="00611FC2" w:rsidRDefault="00611FC2" w:rsidP="00611FC2">
      <w:pPr>
        <w:rPr>
          <w:rFonts w:ascii="Arial" w:hAnsi="Arial" w:cs="Arial"/>
        </w:rPr>
      </w:pPr>
    </w:p>
    <w:p w14:paraId="12E83624" w14:textId="77777777" w:rsidR="00611FC2" w:rsidRDefault="00611FC2" w:rsidP="00611FC2">
      <w:pPr>
        <w:rPr>
          <w:rFonts w:ascii="Arial" w:hAnsi="Arial" w:cs="Arial"/>
        </w:rPr>
      </w:pPr>
    </w:p>
    <w:p w14:paraId="362CAC74" w14:textId="77777777" w:rsidR="00611FC2" w:rsidRDefault="00611FC2" w:rsidP="00611FC2">
      <w:pPr>
        <w:rPr>
          <w:rFonts w:ascii="Arial" w:hAnsi="Arial" w:cs="Arial"/>
        </w:rPr>
      </w:pPr>
    </w:p>
    <w:p w14:paraId="46BD4F5C" w14:textId="77777777" w:rsidR="00611FC2" w:rsidRDefault="00611FC2" w:rsidP="00611FC2">
      <w:pPr>
        <w:rPr>
          <w:rFonts w:ascii="Arial" w:hAnsi="Arial" w:cs="Arial"/>
        </w:rPr>
      </w:pPr>
    </w:p>
    <w:p w14:paraId="27BB10B4" w14:textId="77777777" w:rsidR="00611FC2" w:rsidRDefault="00611FC2" w:rsidP="00611FC2">
      <w:pPr>
        <w:rPr>
          <w:rFonts w:ascii="Arial" w:hAnsi="Arial" w:cs="Arial"/>
        </w:rPr>
      </w:pPr>
    </w:p>
    <w:p w14:paraId="1A44D183" w14:textId="77777777" w:rsidR="00611FC2" w:rsidRDefault="00611FC2" w:rsidP="00611FC2">
      <w:pPr>
        <w:rPr>
          <w:rFonts w:ascii="Arial" w:hAnsi="Arial" w:cs="Arial"/>
        </w:rPr>
      </w:pPr>
    </w:p>
    <w:p w14:paraId="1FE3D64C" w14:textId="77777777" w:rsidR="00611FC2" w:rsidRDefault="00611FC2" w:rsidP="00611FC2">
      <w:pPr>
        <w:rPr>
          <w:rFonts w:ascii="Arial" w:hAnsi="Arial" w:cs="Arial"/>
        </w:rPr>
      </w:pPr>
    </w:p>
    <w:p w14:paraId="7320905D" w14:textId="77777777" w:rsidR="00611FC2" w:rsidRDefault="00611FC2" w:rsidP="00611FC2">
      <w:pPr>
        <w:rPr>
          <w:rFonts w:ascii="Arial" w:hAnsi="Arial" w:cs="Arial"/>
        </w:rPr>
      </w:pPr>
    </w:p>
    <w:p w14:paraId="4FA4D49F" w14:textId="77777777" w:rsidR="00611FC2" w:rsidRDefault="00611FC2" w:rsidP="00611FC2">
      <w:pPr>
        <w:rPr>
          <w:rFonts w:ascii="Arial" w:hAnsi="Arial" w:cs="Arial"/>
        </w:rPr>
      </w:pPr>
    </w:p>
    <w:p w14:paraId="5123EF4F" w14:textId="77777777" w:rsidR="00611FC2" w:rsidRDefault="00611FC2" w:rsidP="00611FC2">
      <w:pPr>
        <w:rPr>
          <w:rFonts w:ascii="Arial" w:hAnsi="Arial" w:cs="Arial"/>
        </w:rPr>
      </w:pPr>
    </w:p>
    <w:p w14:paraId="2EB1966E" w14:textId="77777777" w:rsidR="00611FC2" w:rsidRDefault="00611FC2" w:rsidP="00611FC2">
      <w:pPr>
        <w:rPr>
          <w:rFonts w:ascii="Arial" w:hAnsi="Arial" w:cs="Arial"/>
        </w:rPr>
      </w:pPr>
    </w:p>
    <w:p w14:paraId="7AF51B4D" w14:textId="77777777" w:rsidR="00611FC2" w:rsidRDefault="00611FC2" w:rsidP="00611FC2">
      <w:pPr>
        <w:rPr>
          <w:rFonts w:ascii="Arial" w:hAnsi="Arial" w:cs="Arial"/>
        </w:rPr>
      </w:pPr>
    </w:p>
    <w:p w14:paraId="3BE66494" w14:textId="77777777" w:rsidR="00611FC2" w:rsidRDefault="00611FC2" w:rsidP="00611FC2">
      <w:pPr>
        <w:rPr>
          <w:rFonts w:ascii="Arial" w:hAnsi="Arial" w:cs="Arial"/>
        </w:rPr>
      </w:pPr>
    </w:p>
    <w:p w14:paraId="6421CC2E" w14:textId="77777777" w:rsidR="00611FC2" w:rsidRDefault="00611FC2" w:rsidP="00611FC2">
      <w:pPr>
        <w:rPr>
          <w:rFonts w:ascii="Arial" w:hAnsi="Arial" w:cs="Arial"/>
        </w:rPr>
      </w:pPr>
    </w:p>
    <w:p w14:paraId="273C72A9" w14:textId="77777777" w:rsidR="00611FC2" w:rsidRDefault="00611FC2" w:rsidP="00611FC2">
      <w:pPr>
        <w:rPr>
          <w:rFonts w:ascii="Arial" w:hAnsi="Arial" w:cs="Arial"/>
        </w:rPr>
      </w:pPr>
    </w:p>
    <w:p w14:paraId="1E5BB4D1" w14:textId="77777777" w:rsidR="00611FC2" w:rsidRDefault="00611FC2" w:rsidP="00611FC2">
      <w:pPr>
        <w:rPr>
          <w:rFonts w:ascii="Arial" w:hAnsi="Arial" w:cs="Arial"/>
        </w:rPr>
      </w:pPr>
    </w:p>
    <w:p w14:paraId="5C14FF8D" w14:textId="77777777" w:rsidR="00611FC2" w:rsidRDefault="00611FC2" w:rsidP="00611FC2">
      <w:pPr>
        <w:rPr>
          <w:rFonts w:ascii="Arial" w:hAnsi="Arial" w:cs="Arial"/>
        </w:rPr>
      </w:pPr>
    </w:p>
    <w:p w14:paraId="0F461F0A" w14:textId="77777777" w:rsidR="00611FC2" w:rsidRDefault="00611FC2" w:rsidP="00611FC2">
      <w:pPr>
        <w:rPr>
          <w:rFonts w:ascii="Arial" w:hAnsi="Arial" w:cs="Arial"/>
        </w:rPr>
      </w:pPr>
    </w:p>
    <w:p w14:paraId="70550F7A" w14:textId="77777777" w:rsidR="00611FC2" w:rsidRDefault="00611FC2" w:rsidP="00611FC2">
      <w:pPr>
        <w:rPr>
          <w:rFonts w:ascii="Arial" w:hAnsi="Arial" w:cs="Arial"/>
        </w:rPr>
      </w:pPr>
    </w:p>
    <w:p w14:paraId="4882E704" w14:textId="77777777" w:rsidR="00611FC2" w:rsidRDefault="00611FC2" w:rsidP="00611FC2">
      <w:pPr>
        <w:rPr>
          <w:rFonts w:ascii="Arial" w:hAnsi="Arial" w:cs="Arial"/>
        </w:rPr>
      </w:pPr>
    </w:p>
    <w:p w14:paraId="591A6388" w14:textId="77777777" w:rsidR="00611FC2" w:rsidRDefault="00611FC2" w:rsidP="00611FC2">
      <w:pPr>
        <w:rPr>
          <w:rFonts w:ascii="Arial" w:hAnsi="Arial" w:cs="Arial"/>
        </w:rPr>
      </w:pPr>
    </w:p>
    <w:p w14:paraId="33744427" w14:textId="77777777" w:rsidR="00611FC2" w:rsidRDefault="00611FC2" w:rsidP="00611FC2">
      <w:pPr>
        <w:rPr>
          <w:rFonts w:ascii="Arial" w:hAnsi="Arial" w:cs="Arial"/>
        </w:rPr>
      </w:pPr>
    </w:p>
    <w:p w14:paraId="2FC9CC03" w14:textId="729EF6A0" w:rsidR="00611FC2" w:rsidRDefault="00611FC2" w:rsidP="00611FC2">
      <w:pPr>
        <w:rPr>
          <w:rFonts w:ascii="Arial" w:hAnsi="Arial" w:cs="Arial"/>
          <w:b/>
          <w:bCs/>
          <w:sz w:val="36"/>
          <w:szCs w:val="36"/>
          <w:u w:val="single"/>
        </w:rPr>
      </w:pPr>
      <w:r w:rsidRPr="00611FC2">
        <w:rPr>
          <w:rFonts w:ascii="Arial" w:hAnsi="Arial" w:cs="Arial"/>
          <w:b/>
          <w:bCs/>
          <w:sz w:val="36"/>
          <w:szCs w:val="36"/>
          <w:u w:val="single"/>
        </w:rPr>
        <w:t xml:space="preserve">Reference List </w:t>
      </w:r>
    </w:p>
    <w:p w14:paraId="078E1E6D" w14:textId="77777777" w:rsidR="00F44A4A" w:rsidRDefault="00F44A4A" w:rsidP="00611FC2">
      <w:pPr>
        <w:rPr>
          <w:rFonts w:ascii="Arial" w:hAnsi="Arial" w:cs="Arial"/>
          <w:b/>
          <w:bCs/>
          <w:sz w:val="36"/>
          <w:szCs w:val="36"/>
          <w:u w:val="single"/>
        </w:rPr>
      </w:pPr>
    </w:p>
    <w:p w14:paraId="3E4C390F" w14:textId="4ED2C9A2" w:rsidR="00F44A4A" w:rsidRPr="0038396E" w:rsidRDefault="00F44A4A" w:rsidP="0038396E">
      <w:pPr>
        <w:spacing w:line="360" w:lineRule="auto"/>
        <w:rPr>
          <w:rFonts w:ascii="Arial" w:hAnsi="Arial" w:cs="Arial"/>
          <w:color w:val="222222"/>
          <w:shd w:val="clear" w:color="auto" w:fill="FFFFFF"/>
        </w:rPr>
      </w:pPr>
      <w:r w:rsidRPr="0038396E">
        <w:rPr>
          <w:rFonts w:ascii="Arial" w:hAnsi="Arial" w:cs="Arial"/>
          <w:color w:val="222222"/>
          <w:shd w:val="clear" w:color="auto" w:fill="FFFFFF"/>
        </w:rPr>
        <w:t>Atkins, T., 2023. The impact of the Manchester Arena terror attack: next steps for public safety and policy.</w:t>
      </w:r>
      <w:r w:rsidRPr="0038396E">
        <w:rPr>
          <w:rStyle w:val="apple-converted-space"/>
          <w:rFonts w:ascii="Arial" w:hAnsi="Arial" w:cs="Arial"/>
          <w:color w:val="222222"/>
          <w:shd w:val="clear" w:color="auto" w:fill="FFFFFF"/>
        </w:rPr>
        <w:t> </w:t>
      </w:r>
      <w:r w:rsidRPr="0038396E">
        <w:rPr>
          <w:rFonts w:ascii="Arial" w:hAnsi="Arial" w:cs="Arial"/>
          <w:color w:val="222222"/>
        </w:rPr>
        <w:t>Journal of Policing, Intelligence and Counter Terrorism</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18</w:t>
      </w:r>
      <w:r w:rsidRPr="0038396E">
        <w:rPr>
          <w:rFonts w:ascii="Arial" w:hAnsi="Arial" w:cs="Arial"/>
          <w:color w:val="222222"/>
          <w:shd w:val="clear" w:color="auto" w:fill="FFFFFF"/>
        </w:rPr>
        <w:t>(1), pp.112-121.</w:t>
      </w:r>
    </w:p>
    <w:p w14:paraId="0D35C274" w14:textId="77777777" w:rsidR="00F44A4A" w:rsidRPr="0038396E" w:rsidRDefault="00F44A4A" w:rsidP="0038396E">
      <w:pPr>
        <w:pStyle w:val="NormalWeb"/>
        <w:spacing w:line="360" w:lineRule="auto"/>
        <w:rPr>
          <w:rStyle w:val="apple-converted-space"/>
          <w:rFonts w:ascii="Arial" w:hAnsi="Arial" w:cs="Arial"/>
          <w:color w:val="000000"/>
        </w:rPr>
      </w:pPr>
      <w:r w:rsidRPr="0038396E">
        <w:rPr>
          <w:rFonts w:ascii="Arial" w:hAnsi="Arial" w:cs="Arial"/>
          <w:color w:val="000000"/>
        </w:rPr>
        <w:t>Clark, S.  (2024)</w:t>
      </w:r>
      <w:r w:rsidRPr="0038396E">
        <w:rPr>
          <w:rStyle w:val="apple-converted-space"/>
          <w:rFonts w:ascii="Arial" w:hAnsi="Arial" w:cs="Arial"/>
          <w:color w:val="000000"/>
        </w:rPr>
        <w:t> </w:t>
      </w:r>
      <w:r w:rsidRPr="0038396E">
        <w:rPr>
          <w:rFonts w:ascii="Arial" w:hAnsi="Arial" w:cs="Arial"/>
          <w:color w:val="000000"/>
        </w:rPr>
        <w:t>Manchester Police Strength 2023,</w:t>
      </w:r>
      <w:r w:rsidRPr="0038396E">
        <w:rPr>
          <w:rStyle w:val="apple-converted-space"/>
          <w:rFonts w:ascii="Arial" w:hAnsi="Arial" w:cs="Arial"/>
          <w:color w:val="000000"/>
        </w:rPr>
        <w:t> </w:t>
      </w:r>
      <w:r w:rsidRPr="0038396E">
        <w:rPr>
          <w:rFonts w:ascii="Arial" w:hAnsi="Arial" w:cs="Arial"/>
          <w:color w:val="000000"/>
        </w:rPr>
        <w:t>Statista. Available at: https://www.statista.com/statistics/1289591/officer-numbers-in-manchester/#:~:text=There%20were%208%2C014%20police%20officers,when%20compared%20with%20previous%20year. (Accessed: 15 March 2024).</w:t>
      </w:r>
      <w:r w:rsidRPr="0038396E">
        <w:rPr>
          <w:rStyle w:val="apple-converted-space"/>
          <w:rFonts w:ascii="Arial" w:hAnsi="Arial" w:cs="Arial"/>
          <w:color w:val="000000"/>
        </w:rPr>
        <w:t> </w:t>
      </w:r>
    </w:p>
    <w:p w14:paraId="627192FD" w14:textId="77777777" w:rsidR="00F44A4A" w:rsidRPr="0038396E" w:rsidRDefault="00F44A4A" w:rsidP="0038396E">
      <w:pPr>
        <w:spacing w:line="360" w:lineRule="auto"/>
        <w:rPr>
          <w:rFonts w:ascii="Arial" w:hAnsi="Arial" w:cs="Arial"/>
          <w:color w:val="222222"/>
          <w:shd w:val="clear" w:color="auto" w:fill="FFFFFF"/>
        </w:rPr>
      </w:pPr>
      <w:r w:rsidRPr="0038396E">
        <w:rPr>
          <w:rFonts w:ascii="Arial" w:hAnsi="Arial" w:cs="Arial"/>
          <w:color w:val="222222"/>
          <w:shd w:val="clear" w:color="auto" w:fill="FFFFFF"/>
        </w:rPr>
        <w:t>Clarke, R.V. and Newman, G.R., 2007. Police and the prevention of terrorism.</w:t>
      </w:r>
      <w:r w:rsidRPr="0038396E">
        <w:rPr>
          <w:rStyle w:val="apple-converted-space"/>
          <w:rFonts w:ascii="Arial" w:hAnsi="Arial" w:cs="Arial"/>
          <w:color w:val="222222"/>
          <w:shd w:val="clear" w:color="auto" w:fill="FFFFFF"/>
        </w:rPr>
        <w:t> </w:t>
      </w:r>
      <w:r w:rsidRPr="0038396E">
        <w:rPr>
          <w:rFonts w:ascii="Arial" w:hAnsi="Arial" w:cs="Arial"/>
          <w:color w:val="222222"/>
        </w:rPr>
        <w:t>Policing: A Journal of Policy and Practice</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1</w:t>
      </w:r>
      <w:r w:rsidRPr="0038396E">
        <w:rPr>
          <w:rFonts w:ascii="Arial" w:hAnsi="Arial" w:cs="Arial"/>
          <w:color w:val="222222"/>
          <w:shd w:val="clear" w:color="auto" w:fill="FFFFFF"/>
        </w:rPr>
        <w:t>(1), pp.9-20.</w:t>
      </w:r>
    </w:p>
    <w:p w14:paraId="3A20CC40" w14:textId="77777777" w:rsidR="00F44A4A" w:rsidRPr="0038396E" w:rsidRDefault="00F44A4A" w:rsidP="0038396E">
      <w:pPr>
        <w:spacing w:line="360" w:lineRule="auto"/>
        <w:rPr>
          <w:rFonts w:ascii="Arial" w:hAnsi="Arial" w:cs="Arial"/>
          <w:u w:val="single"/>
        </w:rPr>
      </w:pPr>
      <w:r w:rsidRPr="0038396E">
        <w:rPr>
          <w:rFonts w:ascii="Arial" w:hAnsi="Arial" w:cs="Arial"/>
          <w:color w:val="222222"/>
          <w:shd w:val="clear" w:color="auto" w:fill="FFFFFF"/>
        </w:rPr>
        <w:t xml:space="preserve">Craigie, R.J., </w:t>
      </w:r>
      <w:proofErr w:type="spellStart"/>
      <w:r w:rsidRPr="0038396E">
        <w:rPr>
          <w:rFonts w:ascii="Arial" w:hAnsi="Arial" w:cs="Arial"/>
          <w:color w:val="222222"/>
          <w:shd w:val="clear" w:color="auto" w:fill="FFFFFF"/>
        </w:rPr>
        <w:t>Farrelly</w:t>
      </w:r>
      <w:proofErr w:type="spellEnd"/>
      <w:r w:rsidRPr="0038396E">
        <w:rPr>
          <w:rFonts w:ascii="Arial" w:hAnsi="Arial" w:cs="Arial"/>
          <w:color w:val="222222"/>
          <w:shd w:val="clear" w:color="auto" w:fill="FFFFFF"/>
        </w:rPr>
        <w:t>, P.J., Santos, R., Smith, S.R., Pollard, J.S. and Jones, D.J., 2020. Manchester Arena bombing: lessons learnt from a mass casualty incident.</w:t>
      </w:r>
      <w:r w:rsidRPr="0038396E">
        <w:rPr>
          <w:rStyle w:val="apple-converted-space"/>
          <w:rFonts w:ascii="Arial" w:hAnsi="Arial" w:cs="Arial"/>
          <w:color w:val="222222"/>
          <w:shd w:val="clear" w:color="auto" w:fill="FFFFFF"/>
        </w:rPr>
        <w:t> </w:t>
      </w:r>
      <w:r w:rsidRPr="0038396E">
        <w:rPr>
          <w:rFonts w:ascii="Arial" w:hAnsi="Arial" w:cs="Arial"/>
          <w:color w:val="222222"/>
        </w:rPr>
        <w:t>BMJ Mil Health</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166</w:t>
      </w:r>
      <w:r w:rsidRPr="0038396E">
        <w:rPr>
          <w:rFonts w:ascii="Arial" w:hAnsi="Arial" w:cs="Arial"/>
          <w:color w:val="222222"/>
          <w:shd w:val="clear" w:color="auto" w:fill="FFFFFF"/>
        </w:rPr>
        <w:t>(2), pp.72-75.</w:t>
      </w:r>
    </w:p>
    <w:p w14:paraId="17489303" w14:textId="77777777" w:rsidR="00F44A4A" w:rsidRPr="0038396E" w:rsidRDefault="00F44A4A" w:rsidP="0038396E">
      <w:pPr>
        <w:pStyle w:val="NormalWeb"/>
        <w:spacing w:line="360" w:lineRule="auto"/>
        <w:rPr>
          <w:rFonts w:ascii="Arial" w:hAnsi="Arial" w:cs="Arial"/>
          <w:color w:val="222222"/>
          <w:shd w:val="clear" w:color="auto" w:fill="FFFFFF"/>
        </w:rPr>
      </w:pPr>
      <w:r w:rsidRPr="0038396E">
        <w:rPr>
          <w:rFonts w:ascii="Arial" w:hAnsi="Arial" w:cs="Arial"/>
          <w:color w:val="222222"/>
          <w:shd w:val="clear" w:color="auto" w:fill="FFFFFF"/>
        </w:rPr>
        <w:t xml:space="preserve">Craigie, R.J., </w:t>
      </w:r>
      <w:proofErr w:type="spellStart"/>
      <w:r w:rsidRPr="0038396E">
        <w:rPr>
          <w:rFonts w:ascii="Arial" w:hAnsi="Arial" w:cs="Arial"/>
          <w:color w:val="222222"/>
          <w:shd w:val="clear" w:color="auto" w:fill="FFFFFF"/>
        </w:rPr>
        <w:t>Farrelly</w:t>
      </w:r>
      <w:proofErr w:type="spellEnd"/>
      <w:r w:rsidRPr="0038396E">
        <w:rPr>
          <w:rFonts w:ascii="Arial" w:hAnsi="Arial" w:cs="Arial"/>
          <w:color w:val="222222"/>
          <w:shd w:val="clear" w:color="auto" w:fill="FFFFFF"/>
        </w:rPr>
        <w:t>, P.J., Santos, R., Smith, S.R., Pollard, J.S. and Jones, D.J., 2020. Manchester Arena bombing: lessons learnt from a mass casualty incident.</w:t>
      </w:r>
      <w:r w:rsidRPr="0038396E">
        <w:rPr>
          <w:rStyle w:val="apple-converted-space"/>
          <w:rFonts w:ascii="Arial" w:hAnsi="Arial" w:cs="Arial"/>
          <w:color w:val="222222"/>
          <w:shd w:val="clear" w:color="auto" w:fill="FFFFFF"/>
        </w:rPr>
        <w:t> </w:t>
      </w:r>
      <w:r w:rsidRPr="0038396E">
        <w:rPr>
          <w:rFonts w:ascii="Arial" w:hAnsi="Arial" w:cs="Arial"/>
          <w:color w:val="222222"/>
        </w:rPr>
        <w:t>BMJ Mil Health</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166</w:t>
      </w:r>
      <w:r w:rsidRPr="0038396E">
        <w:rPr>
          <w:rFonts w:ascii="Arial" w:hAnsi="Arial" w:cs="Arial"/>
          <w:color w:val="222222"/>
          <w:shd w:val="clear" w:color="auto" w:fill="FFFFFF"/>
        </w:rPr>
        <w:t>(2), pp.72-75.</w:t>
      </w:r>
    </w:p>
    <w:p w14:paraId="563C92CF" w14:textId="77777777" w:rsidR="00F44A4A" w:rsidRPr="0038396E" w:rsidRDefault="00F44A4A" w:rsidP="0038396E">
      <w:pPr>
        <w:pStyle w:val="NormalWeb"/>
        <w:spacing w:line="360" w:lineRule="auto"/>
        <w:rPr>
          <w:rFonts w:ascii="Arial" w:hAnsi="Arial" w:cs="Arial"/>
          <w:color w:val="222222"/>
          <w:shd w:val="clear" w:color="auto" w:fill="FFFFFF"/>
        </w:rPr>
      </w:pPr>
      <w:proofErr w:type="spellStart"/>
      <w:r w:rsidRPr="0038396E">
        <w:rPr>
          <w:rFonts w:ascii="Arial" w:hAnsi="Arial" w:cs="Arial"/>
          <w:color w:val="222222"/>
          <w:shd w:val="clear" w:color="auto" w:fill="FFFFFF"/>
        </w:rPr>
        <w:t>Gearson</w:t>
      </w:r>
      <w:proofErr w:type="spellEnd"/>
      <w:r w:rsidRPr="0038396E">
        <w:rPr>
          <w:rFonts w:ascii="Arial" w:hAnsi="Arial" w:cs="Arial"/>
          <w:color w:val="222222"/>
          <w:shd w:val="clear" w:color="auto" w:fill="FFFFFF"/>
        </w:rPr>
        <w:t>, J. and Rosemont, H., 2015. CONTEST as Strategy: Reassessing Britain's Counterterrorism Approach.</w:t>
      </w:r>
      <w:r w:rsidRPr="0038396E">
        <w:rPr>
          <w:rStyle w:val="apple-converted-space"/>
          <w:rFonts w:ascii="Arial" w:hAnsi="Arial" w:cs="Arial"/>
          <w:color w:val="222222"/>
          <w:shd w:val="clear" w:color="auto" w:fill="FFFFFF"/>
        </w:rPr>
        <w:t> </w:t>
      </w:r>
      <w:r w:rsidRPr="0038396E">
        <w:rPr>
          <w:rFonts w:ascii="Arial" w:hAnsi="Arial" w:cs="Arial"/>
          <w:color w:val="222222"/>
        </w:rPr>
        <w:t>Studies in Conflict &amp; Terrorism</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38</w:t>
      </w:r>
      <w:r w:rsidRPr="0038396E">
        <w:rPr>
          <w:rFonts w:ascii="Arial" w:hAnsi="Arial" w:cs="Arial"/>
          <w:color w:val="222222"/>
          <w:shd w:val="clear" w:color="auto" w:fill="FFFFFF"/>
        </w:rPr>
        <w:t>(12), pp.1038-1064.</w:t>
      </w:r>
    </w:p>
    <w:p w14:paraId="6CD8FC4B" w14:textId="77777777" w:rsidR="00F44A4A" w:rsidRPr="0038396E" w:rsidRDefault="00F44A4A" w:rsidP="0038396E">
      <w:pPr>
        <w:spacing w:line="360" w:lineRule="auto"/>
        <w:rPr>
          <w:rFonts w:ascii="Arial" w:hAnsi="Arial" w:cs="Arial"/>
          <w:color w:val="222222"/>
          <w:shd w:val="clear" w:color="auto" w:fill="FFFFFF"/>
        </w:rPr>
      </w:pPr>
      <w:r w:rsidRPr="0038396E">
        <w:rPr>
          <w:rFonts w:ascii="Arial" w:hAnsi="Arial" w:cs="Arial"/>
          <w:color w:val="222222"/>
          <w:shd w:val="clear" w:color="auto" w:fill="FFFFFF"/>
        </w:rPr>
        <w:t>Harris, T., 2016. London’s preparedness to respond to a major terrorist incident.</w:t>
      </w:r>
      <w:r w:rsidRPr="0038396E">
        <w:rPr>
          <w:rStyle w:val="apple-converted-space"/>
          <w:rFonts w:ascii="Arial" w:hAnsi="Arial" w:cs="Arial"/>
          <w:color w:val="222222"/>
          <w:shd w:val="clear" w:color="auto" w:fill="FFFFFF"/>
        </w:rPr>
        <w:t> </w:t>
      </w:r>
      <w:r w:rsidRPr="0038396E">
        <w:rPr>
          <w:rFonts w:ascii="Arial" w:hAnsi="Arial" w:cs="Arial"/>
          <w:color w:val="222222"/>
        </w:rPr>
        <w:t>London An Independent Review</w:t>
      </w:r>
      <w:r w:rsidRPr="0038396E">
        <w:rPr>
          <w:rFonts w:ascii="Arial" w:hAnsi="Arial" w:cs="Arial"/>
          <w:color w:val="222222"/>
          <w:shd w:val="clear" w:color="auto" w:fill="FFFFFF"/>
        </w:rPr>
        <w:t>.</w:t>
      </w:r>
    </w:p>
    <w:p w14:paraId="2039B06A" w14:textId="77777777" w:rsidR="00F44A4A" w:rsidRPr="0038396E" w:rsidRDefault="00F44A4A" w:rsidP="0038396E">
      <w:pPr>
        <w:spacing w:line="360" w:lineRule="auto"/>
        <w:rPr>
          <w:rFonts w:ascii="Arial" w:hAnsi="Arial" w:cs="Arial"/>
          <w:color w:val="222222"/>
          <w:shd w:val="clear" w:color="auto" w:fill="FFFFFF"/>
        </w:rPr>
      </w:pPr>
    </w:p>
    <w:p w14:paraId="5B53B511" w14:textId="265EDC64" w:rsidR="00F44A4A" w:rsidRPr="0038396E" w:rsidRDefault="00F44A4A" w:rsidP="0038396E">
      <w:pPr>
        <w:spacing w:line="360" w:lineRule="auto"/>
        <w:rPr>
          <w:rFonts w:ascii="Arial" w:hAnsi="Arial" w:cs="Arial"/>
          <w:color w:val="222222"/>
          <w:shd w:val="clear" w:color="auto" w:fill="FFFFFF"/>
        </w:rPr>
      </w:pPr>
      <w:r w:rsidRPr="0038396E">
        <w:rPr>
          <w:rFonts w:ascii="Arial" w:hAnsi="Arial" w:cs="Arial"/>
          <w:color w:val="222222"/>
          <w:shd w:val="clear" w:color="auto" w:fill="FFFFFF"/>
        </w:rPr>
        <w:t>Henry, V.E. and King, D.H., 2004. Improving Emergency Preparedness and Public-Safety Responses to Terrorism and Weapons of Mass Destruction.</w:t>
      </w:r>
      <w:r w:rsidRPr="0038396E">
        <w:rPr>
          <w:rStyle w:val="apple-converted-space"/>
          <w:rFonts w:ascii="Arial" w:hAnsi="Arial" w:cs="Arial"/>
          <w:color w:val="222222"/>
          <w:shd w:val="clear" w:color="auto" w:fill="FFFFFF"/>
        </w:rPr>
        <w:t> </w:t>
      </w:r>
      <w:r w:rsidRPr="0038396E">
        <w:rPr>
          <w:rFonts w:ascii="Arial" w:hAnsi="Arial" w:cs="Arial"/>
          <w:color w:val="222222"/>
        </w:rPr>
        <w:t>Brief Treatment &amp; Crisis Intervention</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4</w:t>
      </w:r>
      <w:r w:rsidRPr="0038396E">
        <w:rPr>
          <w:rFonts w:ascii="Arial" w:hAnsi="Arial" w:cs="Arial"/>
          <w:color w:val="222222"/>
          <w:shd w:val="clear" w:color="auto" w:fill="FFFFFF"/>
        </w:rPr>
        <w:t>(1).</w:t>
      </w:r>
    </w:p>
    <w:p w14:paraId="01A4B275" w14:textId="77777777" w:rsidR="00F44A4A" w:rsidRPr="0038396E" w:rsidRDefault="00F44A4A" w:rsidP="0038396E">
      <w:pPr>
        <w:spacing w:line="360" w:lineRule="auto"/>
        <w:rPr>
          <w:rFonts w:ascii="Arial" w:hAnsi="Arial" w:cs="Arial"/>
          <w:color w:val="222222"/>
          <w:shd w:val="clear" w:color="auto" w:fill="FFFFFF"/>
        </w:rPr>
      </w:pPr>
    </w:p>
    <w:p w14:paraId="355635B4" w14:textId="7231F584" w:rsidR="00F44A4A" w:rsidRPr="0038396E" w:rsidRDefault="00F44A4A" w:rsidP="0038396E">
      <w:pPr>
        <w:spacing w:line="360" w:lineRule="auto"/>
        <w:rPr>
          <w:rFonts w:ascii="Arial" w:hAnsi="Arial" w:cs="Arial"/>
          <w:color w:val="222222"/>
          <w:shd w:val="clear" w:color="auto" w:fill="FFFFFF"/>
        </w:rPr>
      </w:pPr>
      <w:r w:rsidRPr="0038396E">
        <w:rPr>
          <w:rFonts w:ascii="Arial" w:hAnsi="Arial" w:cs="Arial"/>
          <w:color w:val="222222"/>
          <w:shd w:val="clear" w:color="auto" w:fill="FFFFFF"/>
        </w:rPr>
        <w:lastRenderedPageBreak/>
        <w:t>Lowe, D., 2020. Manchester Arena Bombings: main lessons that have been learnt.</w:t>
      </w:r>
      <w:r w:rsidRPr="0038396E">
        <w:rPr>
          <w:rStyle w:val="apple-converted-space"/>
          <w:rFonts w:ascii="Arial" w:hAnsi="Arial" w:cs="Arial"/>
          <w:color w:val="222222"/>
          <w:shd w:val="clear" w:color="auto" w:fill="FFFFFF"/>
        </w:rPr>
        <w:t> </w:t>
      </w:r>
      <w:r w:rsidRPr="0038396E">
        <w:rPr>
          <w:rFonts w:ascii="Arial" w:hAnsi="Arial" w:cs="Arial"/>
          <w:color w:val="222222"/>
        </w:rPr>
        <w:t>Counter IED Report</w:t>
      </w:r>
      <w:r w:rsidRPr="0038396E">
        <w:rPr>
          <w:rFonts w:ascii="Arial" w:hAnsi="Arial" w:cs="Arial"/>
          <w:color w:val="222222"/>
          <w:shd w:val="clear" w:color="auto" w:fill="FFFFFF"/>
        </w:rPr>
        <w:t xml:space="preserve">. </w:t>
      </w:r>
    </w:p>
    <w:p w14:paraId="4756FCC7" w14:textId="77777777" w:rsidR="00F44A4A" w:rsidRPr="0038396E" w:rsidRDefault="00F44A4A" w:rsidP="0038396E">
      <w:pPr>
        <w:spacing w:line="360" w:lineRule="auto"/>
        <w:rPr>
          <w:rFonts w:ascii="Arial" w:hAnsi="Arial" w:cs="Arial"/>
          <w:color w:val="222222"/>
          <w:shd w:val="clear" w:color="auto" w:fill="FFFFFF"/>
        </w:rPr>
      </w:pPr>
      <w:r w:rsidRPr="0038396E">
        <w:rPr>
          <w:rFonts w:ascii="Arial" w:hAnsi="Arial" w:cs="Arial"/>
          <w:color w:val="222222"/>
          <w:shd w:val="clear" w:color="auto" w:fill="FFFFFF"/>
        </w:rPr>
        <w:t>Lowe, D., 2020. Manchester Arena Bombings: main lessons that have been learnt.</w:t>
      </w:r>
      <w:r w:rsidRPr="0038396E">
        <w:rPr>
          <w:rStyle w:val="apple-converted-space"/>
          <w:rFonts w:ascii="Arial" w:hAnsi="Arial" w:cs="Arial"/>
          <w:color w:val="222222"/>
          <w:shd w:val="clear" w:color="auto" w:fill="FFFFFF"/>
        </w:rPr>
        <w:t> </w:t>
      </w:r>
      <w:r w:rsidRPr="0038396E">
        <w:rPr>
          <w:rFonts w:ascii="Arial" w:hAnsi="Arial" w:cs="Arial"/>
          <w:color w:val="222222"/>
        </w:rPr>
        <w:t>Counter IED Report</w:t>
      </w:r>
      <w:r w:rsidRPr="0038396E">
        <w:rPr>
          <w:rFonts w:ascii="Arial" w:hAnsi="Arial" w:cs="Arial"/>
          <w:color w:val="222222"/>
          <w:shd w:val="clear" w:color="auto" w:fill="FFFFFF"/>
        </w:rPr>
        <w:t>.</w:t>
      </w:r>
    </w:p>
    <w:p w14:paraId="6F2C3595" w14:textId="77777777" w:rsidR="00F44A4A" w:rsidRPr="0038396E" w:rsidRDefault="00F44A4A" w:rsidP="0038396E">
      <w:pPr>
        <w:pStyle w:val="NormalWeb"/>
        <w:spacing w:line="360" w:lineRule="auto"/>
        <w:rPr>
          <w:rStyle w:val="apple-converted-space"/>
          <w:rFonts w:ascii="Arial" w:hAnsi="Arial" w:cs="Arial"/>
          <w:color w:val="000000"/>
        </w:rPr>
      </w:pPr>
      <w:proofErr w:type="spellStart"/>
      <w:r w:rsidRPr="0038396E">
        <w:rPr>
          <w:rFonts w:ascii="Arial" w:hAnsi="Arial" w:cs="Arial"/>
          <w:color w:val="000000"/>
        </w:rPr>
        <w:t>Mcphate</w:t>
      </w:r>
      <w:proofErr w:type="spellEnd"/>
      <w:r w:rsidRPr="0038396E">
        <w:rPr>
          <w:rFonts w:ascii="Arial" w:hAnsi="Arial" w:cs="Arial"/>
          <w:color w:val="000000"/>
        </w:rPr>
        <w:t>, T. (2017)</w:t>
      </w:r>
      <w:r w:rsidRPr="0038396E">
        <w:rPr>
          <w:rStyle w:val="apple-converted-space"/>
          <w:rFonts w:ascii="Arial" w:hAnsi="Arial" w:cs="Arial"/>
          <w:color w:val="000000"/>
        </w:rPr>
        <w:t> </w:t>
      </w:r>
      <w:r w:rsidRPr="0038396E">
        <w:rPr>
          <w:rFonts w:ascii="Arial" w:hAnsi="Arial" w:cs="Arial"/>
          <w:color w:val="000000"/>
        </w:rPr>
        <w:t>Ariana Grande: Families of Manchester victims receive support,</w:t>
      </w:r>
      <w:r w:rsidRPr="0038396E">
        <w:rPr>
          <w:rStyle w:val="apple-converted-space"/>
          <w:rFonts w:ascii="Arial" w:hAnsi="Arial" w:cs="Arial"/>
          <w:color w:val="000000"/>
        </w:rPr>
        <w:t> </w:t>
      </w:r>
      <w:r w:rsidRPr="0038396E">
        <w:rPr>
          <w:rFonts w:ascii="Arial" w:hAnsi="Arial" w:cs="Arial"/>
          <w:color w:val="000000"/>
        </w:rPr>
        <w:t>GRAMMY.com. Available at: https://www.grammy.com/news/ariana-grande families-</w:t>
      </w:r>
      <w:proofErr w:type="spellStart"/>
      <w:r w:rsidRPr="0038396E">
        <w:rPr>
          <w:rFonts w:ascii="Arial" w:hAnsi="Arial" w:cs="Arial"/>
          <w:color w:val="000000"/>
        </w:rPr>
        <w:t>manchester</w:t>
      </w:r>
      <w:proofErr w:type="spellEnd"/>
      <w:r w:rsidRPr="0038396E">
        <w:rPr>
          <w:rFonts w:ascii="Arial" w:hAnsi="Arial" w:cs="Arial"/>
          <w:color w:val="000000"/>
        </w:rPr>
        <w:t>-victims-receive-support (Accessed: 15 March 2024).</w:t>
      </w:r>
      <w:r w:rsidRPr="0038396E">
        <w:rPr>
          <w:rStyle w:val="apple-converted-space"/>
          <w:rFonts w:ascii="Arial" w:hAnsi="Arial" w:cs="Arial"/>
          <w:color w:val="000000"/>
        </w:rPr>
        <w:t> </w:t>
      </w:r>
    </w:p>
    <w:p w14:paraId="0E10866D" w14:textId="77777777" w:rsidR="00F44A4A" w:rsidRPr="0038396E" w:rsidRDefault="00F44A4A" w:rsidP="0038396E">
      <w:pPr>
        <w:spacing w:line="360" w:lineRule="auto"/>
        <w:rPr>
          <w:rFonts w:ascii="Arial" w:hAnsi="Arial" w:cs="Arial"/>
          <w:color w:val="222222"/>
          <w:shd w:val="clear" w:color="auto" w:fill="FFFFFF"/>
        </w:rPr>
      </w:pPr>
      <w:r w:rsidRPr="0038396E">
        <w:rPr>
          <w:rFonts w:ascii="Arial" w:hAnsi="Arial" w:cs="Arial"/>
          <w:color w:val="222222"/>
          <w:shd w:val="clear" w:color="auto" w:fill="FFFFFF"/>
        </w:rPr>
        <w:t xml:space="preserve">Russell, J.S. and de Orellana, P., 2020. Public communications leadership:# </w:t>
      </w:r>
      <w:proofErr w:type="spellStart"/>
      <w:r w:rsidRPr="0038396E">
        <w:rPr>
          <w:rFonts w:ascii="Arial" w:hAnsi="Arial" w:cs="Arial"/>
          <w:color w:val="222222"/>
          <w:shd w:val="clear" w:color="auto" w:fill="FFFFFF"/>
        </w:rPr>
        <w:t>crisiscomms</w:t>
      </w:r>
      <w:proofErr w:type="spellEnd"/>
      <w:r w:rsidRPr="0038396E">
        <w:rPr>
          <w:rFonts w:ascii="Arial" w:hAnsi="Arial" w:cs="Arial"/>
          <w:color w:val="222222"/>
          <w:shd w:val="clear" w:color="auto" w:fill="FFFFFF"/>
        </w:rPr>
        <w:t xml:space="preserve"> and the Manchester arena attack.</w:t>
      </w:r>
      <w:r w:rsidRPr="0038396E">
        <w:rPr>
          <w:rStyle w:val="apple-converted-space"/>
          <w:rFonts w:ascii="Arial" w:hAnsi="Arial" w:cs="Arial"/>
          <w:color w:val="222222"/>
          <w:shd w:val="clear" w:color="auto" w:fill="FFFFFF"/>
        </w:rPr>
        <w:t> </w:t>
      </w:r>
      <w:r w:rsidRPr="0038396E">
        <w:rPr>
          <w:rFonts w:ascii="Arial" w:hAnsi="Arial" w:cs="Arial"/>
          <w:color w:val="222222"/>
        </w:rPr>
        <w:t>The RUSI Journal</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165</w:t>
      </w:r>
      <w:r w:rsidRPr="0038396E">
        <w:rPr>
          <w:rFonts w:ascii="Arial" w:hAnsi="Arial" w:cs="Arial"/>
          <w:color w:val="222222"/>
          <w:shd w:val="clear" w:color="auto" w:fill="FFFFFF"/>
        </w:rPr>
        <w:t>(5-6), pp.22-35.</w:t>
      </w:r>
    </w:p>
    <w:p w14:paraId="2B01A94A" w14:textId="77777777" w:rsidR="00F44A4A" w:rsidRPr="0038396E" w:rsidRDefault="00F44A4A" w:rsidP="0038396E">
      <w:pPr>
        <w:spacing w:line="360" w:lineRule="auto"/>
        <w:rPr>
          <w:rFonts w:ascii="Arial" w:hAnsi="Arial" w:cs="Arial"/>
          <w:color w:val="222222"/>
          <w:shd w:val="clear" w:color="auto" w:fill="FFFFFF"/>
        </w:rPr>
      </w:pPr>
      <w:r w:rsidRPr="0038396E">
        <w:rPr>
          <w:rFonts w:ascii="Arial" w:hAnsi="Arial" w:cs="Arial"/>
          <w:color w:val="222222"/>
          <w:shd w:val="clear" w:color="auto" w:fill="FFFFFF"/>
        </w:rPr>
        <w:t>Stelmach, J. and Moch, N., 2022. Time in responding to terrorist attacks in cities.</w:t>
      </w:r>
      <w:r w:rsidRPr="0038396E">
        <w:rPr>
          <w:rStyle w:val="apple-converted-space"/>
          <w:rFonts w:ascii="Arial" w:hAnsi="Arial" w:cs="Arial"/>
          <w:color w:val="222222"/>
          <w:shd w:val="clear" w:color="auto" w:fill="FFFFFF"/>
        </w:rPr>
        <w:t> </w:t>
      </w:r>
      <w:r w:rsidRPr="0038396E">
        <w:rPr>
          <w:rFonts w:ascii="Arial" w:hAnsi="Arial" w:cs="Arial"/>
          <w:color w:val="222222"/>
        </w:rPr>
        <w:t>Sustainability</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14</w:t>
      </w:r>
      <w:r w:rsidRPr="0038396E">
        <w:rPr>
          <w:rFonts w:ascii="Arial" w:hAnsi="Arial" w:cs="Arial"/>
          <w:color w:val="222222"/>
          <w:shd w:val="clear" w:color="auto" w:fill="FFFFFF"/>
        </w:rPr>
        <w:t>(24), p.16643.</w:t>
      </w:r>
    </w:p>
    <w:p w14:paraId="74D1E247" w14:textId="77777777" w:rsidR="00422D59" w:rsidRPr="0038396E" w:rsidRDefault="00422D59" w:rsidP="0038396E">
      <w:pPr>
        <w:spacing w:line="360" w:lineRule="auto"/>
        <w:rPr>
          <w:rFonts w:ascii="Arial" w:hAnsi="Arial" w:cs="Arial"/>
          <w:color w:val="222222"/>
          <w:shd w:val="clear" w:color="auto" w:fill="FFFFFF"/>
        </w:rPr>
      </w:pPr>
    </w:p>
    <w:p w14:paraId="79C83D5E" w14:textId="202DD881" w:rsidR="00F44A4A" w:rsidRPr="0038396E" w:rsidRDefault="00F44A4A" w:rsidP="0038396E">
      <w:pPr>
        <w:spacing w:line="360" w:lineRule="auto"/>
        <w:rPr>
          <w:rFonts w:ascii="Arial" w:hAnsi="Arial" w:cs="Arial"/>
          <w:color w:val="222222"/>
          <w:shd w:val="clear" w:color="auto" w:fill="FFFFFF"/>
        </w:rPr>
      </w:pPr>
      <w:proofErr w:type="spellStart"/>
      <w:r w:rsidRPr="0038396E">
        <w:rPr>
          <w:rFonts w:ascii="Arial" w:hAnsi="Arial" w:cs="Arial"/>
          <w:color w:val="222222"/>
          <w:shd w:val="clear" w:color="auto" w:fill="FFFFFF"/>
        </w:rPr>
        <w:t>Wurmb</w:t>
      </w:r>
      <w:proofErr w:type="spellEnd"/>
      <w:r w:rsidRPr="0038396E">
        <w:rPr>
          <w:rFonts w:ascii="Arial" w:hAnsi="Arial" w:cs="Arial"/>
          <w:color w:val="222222"/>
          <w:shd w:val="clear" w:color="auto" w:fill="FFFFFF"/>
        </w:rPr>
        <w:t xml:space="preserve">, T., Franke, A., </w:t>
      </w:r>
      <w:proofErr w:type="spellStart"/>
      <w:r w:rsidRPr="0038396E">
        <w:rPr>
          <w:rFonts w:ascii="Arial" w:hAnsi="Arial" w:cs="Arial"/>
          <w:color w:val="222222"/>
          <w:shd w:val="clear" w:color="auto" w:fill="FFFFFF"/>
        </w:rPr>
        <w:t>Schorscher</w:t>
      </w:r>
      <w:proofErr w:type="spellEnd"/>
      <w:r w:rsidRPr="0038396E">
        <w:rPr>
          <w:rFonts w:ascii="Arial" w:hAnsi="Arial" w:cs="Arial"/>
          <w:color w:val="222222"/>
          <w:shd w:val="clear" w:color="auto" w:fill="FFFFFF"/>
        </w:rPr>
        <w:t xml:space="preserve">, N., </w:t>
      </w:r>
      <w:proofErr w:type="spellStart"/>
      <w:r w:rsidRPr="0038396E">
        <w:rPr>
          <w:rFonts w:ascii="Arial" w:hAnsi="Arial" w:cs="Arial"/>
          <w:color w:val="222222"/>
          <w:shd w:val="clear" w:color="auto" w:fill="FFFFFF"/>
        </w:rPr>
        <w:t>Kowalzik</w:t>
      </w:r>
      <w:proofErr w:type="spellEnd"/>
      <w:r w:rsidRPr="0038396E">
        <w:rPr>
          <w:rFonts w:ascii="Arial" w:hAnsi="Arial" w:cs="Arial"/>
          <w:color w:val="222222"/>
          <w:shd w:val="clear" w:color="auto" w:fill="FFFFFF"/>
        </w:rPr>
        <w:t xml:space="preserve">, B., Helm, M., </w:t>
      </w:r>
      <w:proofErr w:type="spellStart"/>
      <w:r w:rsidRPr="0038396E">
        <w:rPr>
          <w:rFonts w:ascii="Arial" w:hAnsi="Arial" w:cs="Arial"/>
          <w:color w:val="222222"/>
          <w:shd w:val="clear" w:color="auto" w:fill="FFFFFF"/>
        </w:rPr>
        <w:t>Bohnen</w:t>
      </w:r>
      <w:proofErr w:type="spellEnd"/>
      <w:r w:rsidRPr="0038396E">
        <w:rPr>
          <w:rFonts w:ascii="Arial" w:hAnsi="Arial" w:cs="Arial"/>
          <w:color w:val="222222"/>
          <w:shd w:val="clear" w:color="auto" w:fill="FFFFFF"/>
        </w:rPr>
        <w:t xml:space="preserve">, R., </w:t>
      </w:r>
      <w:proofErr w:type="spellStart"/>
      <w:r w:rsidRPr="0038396E">
        <w:rPr>
          <w:rFonts w:ascii="Arial" w:hAnsi="Arial" w:cs="Arial"/>
          <w:color w:val="222222"/>
          <w:shd w:val="clear" w:color="auto" w:fill="FFFFFF"/>
        </w:rPr>
        <w:t>Helmerichs</w:t>
      </w:r>
      <w:proofErr w:type="spellEnd"/>
      <w:r w:rsidRPr="0038396E">
        <w:rPr>
          <w:rFonts w:ascii="Arial" w:hAnsi="Arial" w:cs="Arial"/>
          <w:color w:val="222222"/>
          <w:shd w:val="clear" w:color="auto" w:fill="FFFFFF"/>
        </w:rPr>
        <w:t xml:space="preserve">, J., </w:t>
      </w:r>
      <w:proofErr w:type="spellStart"/>
      <w:r w:rsidRPr="0038396E">
        <w:rPr>
          <w:rFonts w:ascii="Arial" w:hAnsi="Arial" w:cs="Arial"/>
          <w:color w:val="222222"/>
          <w:shd w:val="clear" w:color="auto" w:fill="FFFFFF"/>
        </w:rPr>
        <w:t>Grueneisen</w:t>
      </w:r>
      <w:proofErr w:type="spellEnd"/>
      <w:r w:rsidRPr="0038396E">
        <w:rPr>
          <w:rFonts w:ascii="Arial" w:hAnsi="Arial" w:cs="Arial"/>
          <w:color w:val="222222"/>
          <w:shd w:val="clear" w:color="auto" w:fill="FFFFFF"/>
        </w:rPr>
        <w:t xml:space="preserve">, U., </w:t>
      </w:r>
      <w:proofErr w:type="spellStart"/>
      <w:r w:rsidRPr="0038396E">
        <w:rPr>
          <w:rFonts w:ascii="Arial" w:hAnsi="Arial" w:cs="Arial"/>
          <w:color w:val="222222"/>
          <w:shd w:val="clear" w:color="auto" w:fill="FFFFFF"/>
        </w:rPr>
        <w:t>Cwojdzinski</w:t>
      </w:r>
      <w:proofErr w:type="spellEnd"/>
      <w:r w:rsidRPr="0038396E">
        <w:rPr>
          <w:rFonts w:ascii="Arial" w:hAnsi="Arial" w:cs="Arial"/>
          <w:color w:val="222222"/>
          <w:shd w:val="clear" w:color="auto" w:fill="FFFFFF"/>
        </w:rPr>
        <w:t xml:space="preserve">, D., Jung, G. and </w:t>
      </w:r>
      <w:proofErr w:type="spellStart"/>
      <w:r w:rsidRPr="0038396E">
        <w:rPr>
          <w:rFonts w:ascii="Arial" w:hAnsi="Arial" w:cs="Arial"/>
          <w:color w:val="222222"/>
          <w:shd w:val="clear" w:color="auto" w:fill="FFFFFF"/>
        </w:rPr>
        <w:t>Lücking</w:t>
      </w:r>
      <w:proofErr w:type="spellEnd"/>
      <w:r w:rsidRPr="0038396E">
        <w:rPr>
          <w:rFonts w:ascii="Arial" w:hAnsi="Arial" w:cs="Arial"/>
          <w:color w:val="222222"/>
          <w:shd w:val="clear" w:color="auto" w:fill="FFFFFF"/>
        </w:rPr>
        <w:t>, G., 2020. Emergency response to terrorist attacks: results of the federal-conducted evaluation process in Germany.</w:t>
      </w:r>
      <w:r w:rsidRPr="0038396E">
        <w:rPr>
          <w:rStyle w:val="apple-converted-space"/>
          <w:rFonts w:ascii="Arial" w:hAnsi="Arial" w:cs="Arial"/>
          <w:color w:val="222222"/>
          <w:shd w:val="clear" w:color="auto" w:fill="FFFFFF"/>
        </w:rPr>
        <w:t> </w:t>
      </w:r>
      <w:r w:rsidRPr="0038396E">
        <w:rPr>
          <w:rFonts w:ascii="Arial" w:hAnsi="Arial" w:cs="Arial"/>
          <w:color w:val="222222"/>
        </w:rPr>
        <w:t>European journal of trauma and emergency surgery</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46</w:t>
      </w:r>
      <w:r w:rsidRPr="0038396E">
        <w:rPr>
          <w:rFonts w:ascii="Arial" w:hAnsi="Arial" w:cs="Arial"/>
          <w:color w:val="222222"/>
          <w:shd w:val="clear" w:color="auto" w:fill="FFFFFF"/>
        </w:rPr>
        <w:t>, pp.725-730.</w:t>
      </w:r>
    </w:p>
    <w:p w14:paraId="7B71BAA1" w14:textId="77777777" w:rsidR="00422D59" w:rsidRPr="0038396E" w:rsidRDefault="00422D59" w:rsidP="0038396E">
      <w:pPr>
        <w:spacing w:line="360" w:lineRule="auto"/>
        <w:rPr>
          <w:rFonts w:ascii="Arial" w:hAnsi="Arial" w:cs="Arial"/>
          <w:color w:val="222222"/>
          <w:shd w:val="clear" w:color="auto" w:fill="FFFFFF"/>
        </w:rPr>
      </w:pPr>
    </w:p>
    <w:p w14:paraId="11E735EA" w14:textId="19D780B7" w:rsidR="00F44A4A" w:rsidRPr="0038396E" w:rsidRDefault="00F44A4A" w:rsidP="0038396E">
      <w:pPr>
        <w:spacing w:line="360" w:lineRule="auto"/>
        <w:rPr>
          <w:rFonts w:ascii="Arial" w:hAnsi="Arial" w:cs="Arial"/>
          <w:color w:val="222222"/>
          <w:shd w:val="clear" w:color="auto" w:fill="FFFFFF"/>
        </w:rPr>
      </w:pPr>
      <w:proofErr w:type="spellStart"/>
      <w:r w:rsidRPr="0038396E">
        <w:rPr>
          <w:rFonts w:ascii="Arial" w:hAnsi="Arial" w:cs="Arial"/>
          <w:color w:val="222222"/>
          <w:shd w:val="clear" w:color="auto" w:fill="FFFFFF"/>
        </w:rPr>
        <w:t>Yosipof</w:t>
      </w:r>
      <w:proofErr w:type="spellEnd"/>
      <w:r w:rsidRPr="0038396E">
        <w:rPr>
          <w:rFonts w:ascii="Arial" w:hAnsi="Arial" w:cs="Arial"/>
          <w:color w:val="222222"/>
          <w:shd w:val="clear" w:color="auto" w:fill="FFFFFF"/>
        </w:rPr>
        <w:t xml:space="preserve">, A., Woo, G. and </w:t>
      </w:r>
      <w:proofErr w:type="spellStart"/>
      <w:r w:rsidRPr="0038396E">
        <w:rPr>
          <w:rFonts w:ascii="Arial" w:hAnsi="Arial" w:cs="Arial"/>
          <w:color w:val="222222"/>
          <w:shd w:val="clear" w:color="auto" w:fill="FFFFFF"/>
        </w:rPr>
        <w:t>Komendantova</w:t>
      </w:r>
      <w:proofErr w:type="spellEnd"/>
      <w:r w:rsidRPr="0038396E">
        <w:rPr>
          <w:rFonts w:ascii="Arial" w:hAnsi="Arial" w:cs="Arial"/>
          <w:color w:val="222222"/>
          <w:shd w:val="clear" w:color="auto" w:fill="FFFFFF"/>
        </w:rPr>
        <w:t>, N., 2023. Persistence of risk awareness: Manchester arena bombing on 22 May 2017.</w:t>
      </w:r>
      <w:r w:rsidRPr="0038396E">
        <w:rPr>
          <w:rStyle w:val="apple-converted-space"/>
          <w:rFonts w:ascii="Arial" w:hAnsi="Arial" w:cs="Arial"/>
          <w:color w:val="222222"/>
          <w:shd w:val="clear" w:color="auto" w:fill="FFFFFF"/>
        </w:rPr>
        <w:t> </w:t>
      </w:r>
      <w:r w:rsidRPr="0038396E">
        <w:rPr>
          <w:rFonts w:ascii="Arial" w:hAnsi="Arial" w:cs="Arial"/>
          <w:color w:val="222222"/>
        </w:rPr>
        <w:t>International journal of disaster risk reduction</w:t>
      </w:r>
      <w:r w:rsidRPr="0038396E">
        <w:rPr>
          <w:rFonts w:ascii="Arial" w:hAnsi="Arial" w:cs="Arial"/>
          <w:color w:val="222222"/>
          <w:shd w:val="clear" w:color="auto" w:fill="FFFFFF"/>
        </w:rPr>
        <w:t>,</w:t>
      </w:r>
      <w:r w:rsidRPr="0038396E">
        <w:rPr>
          <w:rStyle w:val="apple-converted-space"/>
          <w:rFonts w:ascii="Arial" w:hAnsi="Arial" w:cs="Arial"/>
          <w:color w:val="222222"/>
          <w:shd w:val="clear" w:color="auto" w:fill="FFFFFF"/>
        </w:rPr>
        <w:t> </w:t>
      </w:r>
      <w:r w:rsidRPr="0038396E">
        <w:rPr>
          <w:rFonts w:ascii="Arial" w:hAnsi="Arial" w:cs="Arial"/>
          <w:color w:val="222222"/>
        </w:rPr>
        <w:t>94</w:t>
      </w:r>
      <w:r w:rsidRPr="0038396E">
        <w:rPr>
          <w:rFonts w:ascii="Arial" w:hAnsi="Arial" w:cs="Arial"/>
          <w:color w:val="222222"/>
          <w:shd w:val="clear" w:color="auto" w:fill="FFFFFF"/>
        </w:rPr>
        <w:t>, p.103805.</w:t>
      </w:r>
    </w:p>
    <w:sectPr w:rsidR="00F44A4A" w:rsidRPr="003839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1CBA"/>
    <w:multiLevelType w:val="hybridMultilevel"/>
    <w:tmpl w:val="A27C1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D73CDE"/>
    <w:multiLevelType w:val="multilevel"/>
    <w:tmpl w:val="8B3AD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5591058">
    <w:abstractNumId w:val="1"/>
  </w:num>
  <w:num w:numId="2" w16cid:durableId="1289967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FC2"/>
    <w:rsid w:val="00157B51"/>
    <w:rsid w:val="00194608"/>
    <w:rsid w:val="001D0DA2"/>
    <w:rsid w:val="00266FBA"/>
    <w:rsid w:val="00374B68"/>
    <w:rsid w:val="0038396E"/>
    <w:rsid w:val="00386361"/>
    <w:rsid w:val="00417321"/>
    <w:rsid w:val="00422D59"/>
    <w:rsid w:val="00523338"/>
    <w:rsid w:val="0056535A"/>
    <w:rsid w:val="00602FC8"/>
    <w:rsid w:val="00611FC2"/>
    <w:rsid w:val="0072367A"/>
    <w:rsid w:val="00741C15"/>
    <w:rsid w:val="00803BBD"/>
    <w:rsid w:val="008F28C3"/>
    <w:rsid w:val="00B762FC"/>
    <w:rsid w:val="00CD0E74"/>
    <w:rsid w:val="00D176F6"/>
    <w:rsid w:val="00E424F3"/>
    <w:rsid w:val="00E91833"/>
    <w:rsid w:val="00E9446D"/>
    <w:rsid w:val="00F44A4A"/>
    <w:rsid w:val="00FA3CFD"/>
    <w:rsid w:val="00FD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E1A5F"/>
  <w15:chartTrackingRefBased/>
  <w15:docId w15:val="{DBFC5673-F1E8-AD43-8D50-B782D8AA6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11FC2"/>
  </w:style>
  <w:style w:type="paragraph" w:styleId="NormalWeb">
    <w:name w:val="Normal (Web)"/>
    <w:basedOn w:val="Normal"/>
    <w:uiPriority w:val="99"/>
    <w:unhideWhenUsed/>
    <w:rsid w:val="00CD0E7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9446D"/>
    <w:rPr>
      <w:color w:val="0563C1" w:themeColor="hyperlink"/>
      <w:u w:val="single"/>
    </w:rPr>
  </w:style>
  <w:style w:type="character" w:styleId="UnresolvedMention">
    <w:name w:val="Unresolved Mention"/>
    <w:basedOn w:val="DefaultParagraphFont"/>
    <w:uiPriority w:val="99"/>
    <w:semiHidden/>
    <w:unhideWhenUsed/>
    <w:rsid w:val="00E9446D"/>
    <w:rPr>
      <w:color w:val="605E5C"/>
      <w:shd w:val="clear" w:color="auto" w:fill="E1DFDD"/>
    </w:rPr>
  </w:style>
  <w:style w:type="paragraph" w:styleId="ListParagraph">
    <w:name w:val="List Paragraph"/>
    <w:basedOn w:val="Normal"/>
    <w:uiPriority w:val="34"/>
    <w:qFormat/>
    <w:rsid w:val="00B762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699734">
      <w:bodyDiv w:val="1"/>
      <w:marLeft w:val="0"/>
      <w:marRight w:val="0"/>
      <w:marTop w:val="0"/>
      <w:marBottom w:val="0"/>
      <w:divBdr>
        <w:top w:val="none" w:sz="0" w:space="0" w:color="auto"/>
        <w:left w:val="none" w:sz="0" w:space="0" w:color="auto"/>
        <w:bottom w:val="none" w:sz="0" w:space="0" w:color="auto"/>
        <w:right w:val="none" w:sz="0" w:space="0" w:color="auto"/>
      </w:divBdr>
      <w:divsChild>
        <w:div w:id="504053615">
          <w:marLeft w:val="0"/>
          <w:marRight w:val="0"/>
          <w:marTop w:val="0"/>
          <w:marBottom w:val="0"/>
          <w:divBdr>
            <w:top w:val="none" w:sz="0" w:space="0" w:color="auto"/>
            <w:left w:val="none" w:sz="0" w:space="0" w:color="auto"/>
            <w:bottom w:val="none" w:sz="0" w:space="0" w:color="auto"/>
            <w:right w:val="none" w:sz="0" w:space="0" w:color="auto"/>
          </w:divBdr>
        </w:div>
      </w:divsChild>
    </w:div>
    <w:div w:id="1009064869">
      <w:bodyDiv w:val="1"/>
      <w:marLeft w:val="0"/>
      <w:marRight w:val="0"/>
      <w:marTop w:val="0"/>
      <w:marBottom w:val="0"/>
      <w:divBdr>
        <w:top w:val="none" w:sz="0" w:space="0" w:color="auto"/>
        <w:left w:val="none" w:sz="0" w:space="0" w:color="auto"/>
        <w:bottom w:val="none" w:sz="0" w:space="0" w:color="auto"/>
        <w:right w:val="none" w:sz="0" w:space="0" w:color="auto"/>
      </w:divBdr>
    </w:div>
    <w:div w:id="1288470274">
      <w:bodyDiv w:val="1"/>
      <w:marLeft w:val="0"/>
      <w:marRight w:val="0"/>
      <w:marTop w:val="0"/>
      <w:marBottom w:val="0"/>
      <w:divBdr>
        <w:top w:val="none" w:sz="0" w:space="0" w:color="auto"/>
        <w:left w:val="none" w:sz="0" w:space="0" w:color="auto"/>
        <w:bottom w:val="none" w:sz="0" w:space="0" w:color="auto"/>
        <w:right w:val="none" w:sz="0" w:space="0" w:color="auto"/>
      </w:divBdr>
      <w:divsChild>
        <w:div w:id="1995596092">
          <w:marLeft w:val="0"/>
          <w:marRight w:val="0"/>
          <w:marTop w:val="0"/>
          <w:marBottom w:val="0"/>
          <w:divBdr>
            <w:top w:val="none" w:sz="0" w:space="0" w:color="auto"/>
            <w:left w:val="none" w:sz="0" w:space="0" w:color="auto"/>
            <w:bottom w:val="none" w:sz="0" w:space="0" w:color="auto"/>
            <w:right w:val="none" w:sz="0" w:space="0" w:color="auto"/>
          </w:divBdr>
          <w:divsChild>
            <w:div w:id="1438451529">
              <w:marLeft w:val="0"/>
              <w:marRight w:val="0"/>
              <w:marTop w:val="0"/>
              <w:marBottom w:val="0"/>
              <w:divBdr>
                <w:top w:val="none" w:sz="0" w:space="0" w:color="auto"/>
                <w:left w:val="none" w:sz="0" w:space="0" w:color="auto"/>
                <w:bottom w:val="none" w:sz="0" w:space="0" w:color="auto"/>
                <w:right w:val="none" w:sz="0" w:space="0" w:color="auto"/>
              </w:divBdr>
              <w:divsChild>
                <w:div w:id="160310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0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2118</Words>
  <Characters>12078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Rees</dc:creator>
  <cp:keywords/>
  <dc:description/>
  <cp:lastModifiedBy>Connor Sturgess (2200579)</cp:lastModifiedBy>
  <cp:revision>3</cp:revision>
  <dcterms:created xsi:type="dcterms:W3CDTF">2024-03-15T16:12:00Z</dcterms:created>
  <dcterms:modified xsi:type="dcterms:W3CDTF">2024-03-15T16:14:00Z</dcterms:modified>
</cp:coreProperties>
</file>