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A764D" w14:textId="64363245" w:rsidR="00BB1D90" w:rsidRPr="00BB1D90" w:rsidRDefault="007E33F4" w:rsidP="007E33F4">
      <w:pPr>
        <w:spacing w:before="240" w:after="240" w:line="240" w:lineRule="auto"/>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rPr>
        <w:drawing>
          <wp:anchor distT="0" distB="0" distL="114300" distR="114300" simplePos="0" relativeHeight="251756032" behindDoc="0" locked="0" layoutInCell="1" allowOverlap="1" wp14:anchorId="074E61B3" wp14:editId="10E0CBAE">
            <wp:simplePos x="0" y="0"/>
            <wp:positionH relativeFrom="margin">
              <wp:align>center</wp:align>
            </wp:positionH>
            <wp:positionV relativeFrom="paragraph">
              <wp:posOffset>1490345</wp:posOffset>
            </wp:positionV>
            <wp:extent cx="5803265" cy="4352290"/>
            <wp:effectExtent l="1588" t="0" r="8572" b="8573"/>
            <wp:wrapTopAndBottom/>
            <wp:docPr id="236048953" name="Picture 1" descr="A small waterfall with a red and white po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048953" name="Picture 1" descr="A small waterfall with a red and white pole&#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5803265" cy="435229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bCs/>
          <w:color w:val="000000"/>
          <w:kern w:val="0"/>
          <w:sz w:val="28"/>
          <w:szCs w:val="28"/>
          <w:lang w:eastAsia="en-GB"/>
          <w14:ligatures w14:val="none"/>
        </w:rPr>
        <w:t>Founts of Knowledge: An Archaeological-Ethnography of Four Sacred Wellsprings in Glamorgan, Wales</w:t>
      </w:r>
    </w:p>
    <w:p w14:paraId="42A6B7AA" w14:textId="3759B89B" w:rsidR="007E33F4" w:rsidRDefault="00BB1D90" w:rsidP="00C46567">
      <w:pPr>
        <w:spacing w:after="240" w:line="240" w:lineRule="auto"/>
        <w:jc w:val="center"/>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kern w:val="0"/>
          <w:sz w:val="24"/>
          <w:szCs w:val="24"/>
          <w:lang w:eastAsia="en-GB"/>
          <w14:ligatures w14:val="none"/>
        </w:rPr>
        <w:br/>
      </w:r>
      <w:r w:rsidR="00876F42">
        <w:rPr>
          <w:rFonts w:ascii="Times New Roman" w:eastAsia="Times New Roman" w:hAnsi="Times New Roman" w:cs="Times New Roman"/>
          <w:kern w:val="0"/>
          <w:sz w:val="24"/>
          <w:szCs w:val="24"/>
          <w:lang w:eastAsia="en-GB"/>
          <w14:ligatures w14:val="none"/>
        </w:rPr>
        <w:t xml:space="preserve">Jacob Blewett, BA // </w:t>
      </w:r>
      <w:r w:rsidR="00C46567">
        <w:rPr>
          <w:rFonts w:ascii="Times New Roman" w:eastAsia="Times New Roman" w:hAnsi="Times New Roman" w:cs="Times New Roman"/>
          <w:kern w:val="0"/>
          <w:sz w:val="24"/>
          <w:szCs w:val="24"/>
          <w:lang w:eastAsia="en-GB"/>
          <w14:ligatures w14:val="none"/>
        </w:rPr>
        <w:t>2210516</w:t>
      </w:r>
    </w:p>
    <w:p w14:paraId="1F813980" w14:textId="29692F0F" w:rsidR="00876F42" w:rsidRDefault="00876F42" w:rsidP="00876F42">
      <w:pPr>
        <w:spacing w:after="240" w:line="240" w:lineRule="auto"/>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Supervised by Quentin Drew</w:t>
      </w:r>
    </w:p>
    <w:p w14:paraId="0D154690" w14:textId="0E89B479" w:rsidR="007E33F4" w:rsidRDefault="007E33F4" w:rsidP="00C46567">
      <w:pPr>
        <w:spacing w:after="240" w:line="240" w:lineRule="auto"/>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A dissertation submitted to the University of Wales Trinity Saint David </w:t>
      </w:r>
      <w:r w:rsidR="00876F42">
        <w:rPr>
          <w:rFonts w:ascii="Times New Roman" w:eastAsia="Times New Roman" w:hAnsi="Times New Roman" w:cs="Times New Roman"/>
          <w:kern w:val="0"/>
          <w:sz w:val="24"/>
          <w:szCs w:val="24"/>
          <w:lang w:eastAsia="en-GB"/>
          <w14:ligatures w14:val="none"/>
        </w:rPr>
        <w:t xml:space="preserve">for the award of the </w:t>
      </w:r>
      <w:r w:rsidR="00FB042D">
        <w:rPr>
          <w:rFonts w:ascii="Times New Roman" w:eastAsia="Times New Roman" w:hAnsi="Times New Roman" w:cs="Times New Roman"/>
          <w:kern w:val="0"/>
          <w:sz w:val="24"/>
          <w:szCs w:val="24"/>
          <w:lang w:eastAsia="en-GB"/>
          <w14:ligatures w14:val="none"/>
        </w:rPr>
        <w:t xml:space="preserve">degree </w:t>
      </w:r>
      <w:r>
        <w:rPr>
          <w:rFonts w:ascii="Times New Roman" w:eastAsia="Times New Roman" w:hAnsi="Times New Roman" w:cs="Times New Roman"/>
          <w:kern w:val="0"/>
          <w:sz w:val="24"/>
          <w:szCs w:val="24"/>
          <w:lang w:eastAsia="en-GB"/>
          <w14:ligatures w14:val="none"/>
        </w:rPr>
        <w:t>of MA in Ancient Religions</w:t>
      </w:r>
    </w:p>
    <w:p w14:paraId="3350AFE0" w14:textId="79324BD1" w:rsidR="007E33F4" w:rsidRDefault="007E33F4" w:rsidP="00C46567">
      <w:pPr>
        <w:spacing w:after="240" w:line="240" w:lineRule="auto"/>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Submitte</w:t>
      </w:r>
      <w:r w:rsidR="00551C49">
        <w:rPr>
          <w:rFonts w:ascii="Times New Roman" w:eastAsia="Times New Roman" w:hAnsi="Times New Roman" w:cs="Times New Roman"/>
          <w:kern w:val="0"/>
          <w:sz w:val="24"/>
          <w:szCs w:val="24"/>
          <w:lang w:eastAsia="en-GB"/>
          <w14:ligatures w14:val="none"/>
        </w:rPr>
        <w:t>d 28/06/2025</w:t>
      </w:r>
    </w:p>
    <w:p w14:paraId="4A600938" w14:textId="362814E7" w:rsidR="00BB1D90" w:rsidRPr="00BB1D90" w:rsidRDefault="007E33F4" w:rsidP="00C46567">
      <w:pPr>
        <w:spacing w:after="24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Word Count:</w:t>
      </w:r>
      <w:r w:rsidR="00C46567">
        <w:rPr>
          <w:rFonts w:ascii="Times New Roman" w:eastAsia="Times New Roman" w:hAnsi="Times New Roman" w:cs="Times New Roman"/>
          <w:kern w:val="0"/>
          <w:sz w:val="24"/>
          <w:szCs w:val="24"/>
          <w:lang w:eastAsia="en-GB"/>
          <w14:ligatures w14:val="none"/>
        </w:rPr>
        <w:t xml:space="preserve"> 16</w:t>
      </w:r>
      <w:r w:rsidR="00551C49">
        <w:rPr>
          <w:rFonts w:ascii="Times New Roman" w:eastAsia="Times New Roman" w:hAnsi="Times New Roman" w:cs="Times New Roman"/>
          <w:kern w:val="0"/>
          <w:sz w:val="24"/>
          <w:szCs w:val="24"/>
          <w:lang w:eastAsia="en-GB"/>
          <w14:ligatures w14:val="none"/>
        </w:rPr>
        <w:t>491</w:t>
      </w:r>
      <w:r w:rsidR="00BB1D90" w:rsidRPr="00BB1D90">
        <w:rPr>
          <w:rFonts w:ascii="Times New Roman" w:eastAsia="Times New Roman" w:hAnsi="Times New Roman" w:cs="Times New Roman"/>
          <w:kern w:val="0"/>
          <w:sz w:val="24"/>
          <w:szCs w:val="24"/>
          <w:lang w:eastAsia="en-GB"/>
          <w14:ligatures w14:val="none"/>
        </w:rPr>
        <w:br/>
      </w:r>
      <w:r w:rsidR="00BB1D90" w:rsidRPr="00BB1D90">
        <w:rPr>
          <w:rFonts w:ascii="Times New Roman" w:eastAsia="Times New Roman" w:hAnsi="Times New Roman" w:cs="Times New Roman"/>
          <w:kern w:val="0"/>
          <w:sz w:val="24"/>
          <w:szCs w:val="24"/>
          <w:lang w:eastAsia="en-GB"/>
          <w14:ligatures w14:val="none"/>
        </w:rPr>
        <w:br/>
      </w:r>
      <w:r w:rsidR="00BB1D90" w:rsidRPr="00BB1D90">
        <w:rPr>
          <w:rFonts w:ascii="Times New Roman" w:eastAsia="Times New Roman" w:hAnsi="Times New Roman" w:cs="Times New Roman"/>
          <w:kern w:val="0"/>
          <w:sz w:val="24"/>
          <w:szCs w:val="24"/>
          <w:lang w:eastAsia="en-GB"/>
          <w14:ligatures w14:val="none"/>
        </w:rPr>
        <w:br/>
      </w:r>
      <w:r w:rsidR="00BB1D90" w:rsidRPr="00BB1D90">
        <w:rPr>
          <w:rFonts w:ascii="Times New Roman" w:eastAsia="Times New Roman" w:hAnsi="Times New Roman" w:cs="Times New Roman"/>
          <w:kern w:val="0"/>
          <w:sz w:val="24"/>
          <w:szCs w:val="24"/>
          <w:lang w:eastAsia="en-GB"/>
          <w14:ligatures w14:val="none"/>
        </w:rPr>
        <w:lastRenderedPageBreak/>
        <w:br/>
      </w:r>
      <w:r w:rsidR="00BB1D90" w:rsidRPr="00BB1D90">
        <w:rPr>
          <w:rFonts w:ascii="Times New Roman" w:eastAsia="Times New Roman" w:hAnsi="Times New Roman" w:cs="Times New Roman"/>
          <w:b/>
          <w:bCs/>
          <w:color w:val="000000"/>
          <w:kern w:val="0"/>
          <w:sz w:val="28"/>
          <w:szCs w:val="28"/>
          <w:lang w:eastAsia="en-GB"/>
          <w14:ligatures w14:val="none"/>
        </w:rPr>
        <w:t>Abstract</w:t>
      </w:r>
    </w:p>
    <w:p w14:paraId="614E8DBF" w14:textId="5305E6CE"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Sacred wells and springs in Wales are well-evidenced as heritage sites of contemporary ritual significance in reception of earlier traditions</w:t>
      </w:r>
      <w:r w:rsidR="004323FA">
        <w:rPr>
          <w:rFonts w:ascii="Times New Roman" w:eastAsia="Times New Roman" w:hAnsi="Times New Roman" w:cs="Times New Roman"/>
          <w:color w:val="000000"/>
          <w:kern w:val="0"/>
          <w:sz w:val="24"/>
          <w:szCs w:val="24"/>
          <w:lang w:eastAsia="en-GB"/>
          <w14:ligatures w14:val="none"/>
        </w:rPr>
        <w:t xml:space="preserve"> (Holmes, 2020; Jones, 1954). They are </w:t>
      </w:r>
      <w:r w:rsidRPr="00BB1D90">
        <w:rPr>
          <w:rFonts w:ascii="Times New Roman" w:eastAsia="Times New Roman" w:hAnsi="Times New Roman" w:cs="Times New Roman"/>
          <w:color w:val="000000"/>
          <w:kern w:val="0"/>
          <w:sz w:val="24"/>
          <w:szCs w:val="24"/>
          <w:lang w:eastAsia="en-GB"/>
          <w14:ligatures w14:val="none"/>
        </w:rPr>
        <w:t xml:space="preserve">associated with likely early medieval provenance and contextualised by ancient and prehistoric ritual practices at similar water sources (Huws, 2022; </w:t>
      </w:r>
      <w:r w:rsidR="004323FA">
        <w:rPr>
          <w:rFonts w:ascii="Times New Roman" w:eastAsia="Times New Roman" w:hAnsi="Times New Roman" w:cs="Times New Roman"/>
          <w:color w:val="000000"/>
          <w:kern w:val="0"/>
          <w:sz w:val="24"/>
          <w:szCs w:val="24"/>
          <w:lang w:eastAsia="en-GB"/>
          <w14:ligatures w14:val="none"/>
        </w:rPr>
        <w:t>Ray, 2020).</w:t>
      </w:r>
      <w:r w:rsidRPr="00BB1D90">
        <w:rPr>
          <w:rFonts w:ascii="Times New Roman" w:eastAsia="Times New Roman" w:hAnsi="Times New Roman" w:cs="Times New Roman"/>
          <w:color w:val="000000"/>
          <w:kern w:val="0"/>
          <w:sz w:val="24"/>
          <w:szCs w:val="24"/>
          <w:lang w:eastAsia="en-GB"/>
          <w14:ligatures w14:val="none"/>
        </w:rPr>
        <w:t xml:space="preserve"> Despite strong evidence of medieval saintly associations, late modern ritual, and ongoing use, however, the site-biographies of many specific Welsh wellsprings are muddied</w:t>
      </w:r>
      <w:r w:rsidR="004323FA">
        <w:rPr>
          <w:rFonts w:ascii="Times New Roman" w:eastAsia="Times New Roman" w:hAnsi="Times New Roman" w:cs="Times New Roman"/>
          <w:color w:val="000000"/>
          <w:kern w:val="0"/>
          <w:sz w:val="24"/>
          <w:szCs w:val="24"/>
          <w:lang w:eastAsia="en-GB"/>
          <w14:ligatures w14:val="none"/>
        </w:rPr>
        <w:t>. T</w:t>
      </w:r>
      <w:r w:rsidRPr="00BB1D90">
        <w:rPr>
          <w:rFonts w:ascii="Times New Roman" w:eastAsia="Times New Roman" w:hAnsi="Times New Roman" w:cs="Times New Roman"/>
          <w:color w:val="000000"/>
          <w:kern w:val="0"/>
          <w:sz w:val="24"/>
          <w:szCs w:val="24"/>
          <w:lang w:eastAsia="en-GB"/>
          <w14:ligatures w14:val="none"/>
        </w:rPr>
        <w:t>he length and variety of their possible use periods, post-Reformation erosion, and an ambiguous archaeological record</w:t>
      </w:r>
      <w:r w:rsidR="004323FA">
        <w:rPr>
          <w:rFonts w:ascii="Times New Roman" w:eastAsia="Times New Roman" w:hAnsi="Times New Roman" w:cs="Times New Roman"/>
          <w:color w:val="000000"/>
          <w:kern w:val="0"/>
          <w:sz w:val="24"/>
          <w:szCs w:val="24"/>
          <w:lang w:eastAsia="en-GB"/>
          <w14:ligatures w14:val="none"/>
        </w:rPr>
        <w:t xml:space="preserve"> make many wellsprings complex subjects</w:t>
      </w:r>
      <w:r w:rsidRPr="00BB1D90">
        <w:rPr>
          <w:rFonts w:ascii="Times New Roman" w:eastAsia="Times New Roman" w:hAnsi="Times New Roman" w:cs="Times New Roman"/>
          <w:color w:val="000000"/>
          <w:kern w:val="0"/>
          <w:sz w:val="24"/>
          <w:szCs w:val="24"/>
          <w:lang w:eastAsia="en-GB"/>
          <w14:ligatures w14:val="none"/>
        </w:rPr>
        <w:t xml:space="preserve"> (Roberts, 2011; Seaman, 2020). </w:t>
      </w:r>
    </w:p>
    <w:p w14:paraId="1DA0C183" w14:textId="0676FD8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proofErr w:type="gramStart"/>
      <w:r w:rsidRPr="00BB1D90">
        <w:rPr>
          <w:rFonts w:ascii="Times New Roman" w:eastAsia="Times New Roman" w:hAnsi="Times New Roman" w:cs="Times New Roman"/>
          <w:color w:val="000000"/>
          <w:kern w:val="0"/>
          <w:sz w:val="24"/>
          <w:szCs w:val="24"/>
          <w:lang w:eastAsia="en-GB"/>
          <w14:ligatures w14:val="none"/>
        </w:rPr>
        <w:t>In an attempt to</w:t>
      </w:r>
      <w:proofErr w:type="gramEnd"/>
      <w:r w:rsidRPr="00BB1D90">
        <w:rPr>
          <w:rFonts w:ascii="Times New Roman" w:eastAsia="Times New Roman" w:hAnsi="Times New Roman" w:cs="Times New Roman"/>
          <w:color w:val="000000"/>
          <w:kern w:val="0"/>
          <w:sz w:val="24"/>
          <w:szCs w:val="24"/>
          <w:lang w:eastAsia="en-GB"/>
          <w14:ligatures w14:val="none"/>
        </w:rPr>
        <w:t xml:space="preserve"> account for this complexity, this study synthesises archaeological and ethnographic approaches to consider four case study wellsprings in Glamorgan in multitemporal context (</w:t>
      </w:r>
      <w:proofErr w:type="spellStart"/>
      <w:r w:rsidRPr="00BB1D90">
        <w:rPr>
          <w:rFonts w:ascii="Times New Roman" w:eastAsia="Times New Roman" w:hAnsi="Times New Roman" w:cs="Times New Roman"/>
          <w:color w:val="000000"/>
          <w:kern w:val="0"/>
          <w:sz w:val="24"/>
          <w:szCs w:val="24"/>
          <w:lang w:eastAsia="en-GB"/>
          <w14:ligatures w14:val="none"/>
        </w:rPr>
        <w:t>Hamilakis</w:t>
      </w:r>
      <w:proofErr w:type="spellEnd"/>
      <w:r w:rsidRPr="00BB1D90">
        <w:rPr>
          <w:rFonts w:ascii="Times New Roman" w:eastAsia="Times New Roman" w:hAnsi="Times New Roman" w:cs="Times New Roman"/>
          <w:color w:val="000000"/>
          <w:kern w:val="0"/>
          <w:sz w:val="24"/>
          <w:szCs w:val="24"/>
          <w:lang w:eastAsia="en-GB"/>
          <w14:ligatures w14:val="none"/>
        </w:rPr>
        <w:t>, 2011). Through an ‘archaeological-ethnographic landscape survey’ (AELS), an analysis is developed considering the interplay of a range of historical periods of magico-religious significance and contemporary use</w:t>
      </w:r>
      <w:r w:rsidR="004323FA">
        <w:rPr>
          <w:rFonts w:ascii="Times New Roman" w:eastAsia="Times New Roman" w:hAnsi="Times New Roman" w:cs="Times New Roman"/>
          <w:color w:val="000000"/>
          <w:kern w:val="0"/>
          <w:sz w:val="24"/>
          <w:szCs w:val="24"/>
          <w:lang w:eastAsia="en-GB"/>
          <w14:ligatures w14:val="none"/>
        </w:rPr>
        <w:t xml:space="preserve"> (</w:t>
      </w:r>
      <w:proofErr w:type="spellStart"/>
      <w:r w:rsidR="004323FA">
        <w:rPr>
          <w:rFonts w:ascii="Times New Roman" w:eastAsia="Times New Roman" w:hAnsi="Times New Roman" w:cs="Times New Roman"/>
          <w:color w:val="000000"/>
          <w:kern w:val="0"/>
          <w:sz w:val="24"/>
          <w:szCs w:val="24"/>
          <w:lang w:eastAsia="en-GB"/>
          <w14:ligatures w14:val="none"/>
        </w:rPr>
        <w:t>Hamilakis</w:t>
      </w:r>
      <w:proofErr w:type="spellEnd"/>
      <w:r w:rsidR="004323FA">
        <w:rPr>
          <w:rFonts w:ascii="Times New Roman" w:eastAsia="Times New Roman" w:hAnsi="Times New Roman" w:cs="Times New Roman"/>
          <w:color w:val="000000"/>
          <w:kern w:val="0"/>
          <w:sz w:val="24"/>
          <w:szCs w:val="24"/>
          <w:lang w:eastAsia="en-GB"/>
          <w14:ligatures w14:val="none"/>
        </w:rPr>
        <w:t>, 2011).</w:t>
      </w:r>
      <w:r w:rsidRPr="00BB1D90">
        <w:rPr>
          <w:rFonts w:ascii="Times New Roman" w:eastAsia="Times New Roman" w:hAnsi="Times New Roman" w:cs="Times New Roman"/>
          <w:color w:val="000000"/>
          <w:kern w:val="0"/>
          <w:sz w:val="24"/>
          <w:szCs w:val="24"/>
          <w:lang w:eastAsia="en-GB"/>
          <w14:ligatures w14:val="none"/>
        </w:rPr>
        <w:t xml:space="preserve"> </w:t>
      </w:r>
      <w:r w:rsidR="004323FA">
        <w:rPr>
          <w:rFonts w:ascii="Times New Roman" w:eastAsia="Times New Roman" w:hAnsi="Times New Roman" w:cs="Times New Roman"/>
          <w:color w:val="000000"/>
          <w:kern w:val="0"/>
          <w:sz w:val="24"/>
          <w:szCs w:val="24"/>
          <w:lang w:eastAsia="en-GB"/>
          <w14:ligatures w14:val="none"/>
        </w:rPr>
        <w:t>References to archaeological ethnography</w:t>
      </w:r>
      <w:r w:rsidRPr="00BB1D90">
        <w:rPr>
          <w:rFonts w:ascii="Times New Roman" w:eastAsia="Times New Roman" w:hAnsi="Times New Roman" w:cs="Times New Roman"/>
          <w:color w:val="000000"/>
          <w:kern w:val="0"/>
          <w:sz w:val="24"/>
          <w:szCs w:val="24"/>
          <w:lang w:eastAsia="en-GB"/>
          <w14:ligatures w14:val="none"/>
        </w:rPr>
        <w:t xml:space="preserve"> emphasis</w:t>
      </w:r>
      <w:r w:rsidR="004323FA">
        <w:rPr>
          <w:rFonts w:ascii="Times New Roman" w:eastAsia="Times New Roman" w:hAnsi="Times New Roman" w:cs="Times New Roman"/>
          <w:color w:val="000000"/>
          <w:kern w:val="0"/>
          <w:sz w:val="24"/>
          <w:szCs w:val="24"/>
          <w:lang w:eastAsia="en-GB"/>
          <w14:ligatures w14:val="none"/>
        </w:rPr>
        <w:t>e</w:t>
      </w:r>
      <w:r w:rsidRPr="00BB1D90">
        <w:rPr>
          <w:rFonts w:ascii="Times New Roman" w:eastAsia="Times New Roman" w:hAnsi="Times New Roman" w:cs="Times New Roman"/>
          <w:color w:val="000000"/>
          <w:kern w:val="0"/>
          <w:sz w:val="24"/>
          <w:szCs w:val="24"/>
          <w:lang w:eastAsia="en-GB"/>
          <w14:ligatures w14:val="none"/>
        </w:rPr>
        <w:t xml:space="preserve"> themes of materiality and object agency, ontological reflexivity, and experiences of liminality (Bennet, 2010; Chadwick, 2012; Foley, 2013; Latour, 2005). Supplementing sparse archaeological data with ethnographic methods is found to be interpretively generative, although AELS may be a more effective contributor to more intensive archaeological research.</w:t>
      </w:r>
    </w:p>
    <w:p w14:paraId="3B2C925C" w14:textId="77777777" w:rsidR="00BB1D90" w:rsidRPr="008F352B" w:rsidRDefault="00BB1D90" w:rsidP="00BB1D90">
      <w:pPr>
        <w:spacing w:before="240" w:after="240" w:line="360" w:lineRule="auto"/>
        <w:rPr>
          <w:rFonts w:ascii="Times New Roman" w:eastAsia="Times New Roman" w:hAnsi="Times New Roman" w:cs="Times New Roman"/>
          <w:b/>
          <w:bCs/>
          <w:color w:val="000000"/>
          <w:kern w:val="0"/>
          <w:sz w:val="28"/>
          <w:szCs w:val="28"/>
          <w:lang w:eastAsia="en-GB"/>
          <w14:ligatures w14:val="none"/>
        </w:rPr>
      </w:pPr>
      <w:r w:rsidRPr="00BB1D90">
        <w:rPr>
          <w:rFonts w:ascii="Times New Roman" w:eastAsia="Times New Roman" w:hAnsi="Times New Roman" w:cs="Times New Roman"/>
          <w:b/>
          <w:bCs/>
          <w:color w:val="000000"/>
          <w:kern w:val="0"/>
          <w:sz w:val="28"/>
          <w:szCs w:val="28"/>
          <w:lang w:eastAsia="en-GB"/>
          <w14:ligatures w14:val="none"/>
        </w:rPr>
        <w:t>Acknowledgements</w:t>
      </w:r>
    </w:p>
    <w:p w14:paraId="0F939D03" w14:textId="48725126" w:rsidR="00C46567" w:rsidRPr="00BB1D90" w:rsidRDefault="00C46567" w:rsidP="00BB1D90">
      <w:pPr>
        <w:spacing w:before="240" w:after="240" w:line="360" w:lineRule="auto"/>
        <w:rPr>
          <w:rFonts w:ascii="Times New Roman" w:eastAsia="Times New Roman" w:hAnsi="Times New Roman" w:cs="Times New Roman"/>
          <w:kern w:val="0"/>
          <w:sz w:val="24"/>
          <w:szCs w:val="24"/>
          <w:lang w:eastAsia="en-GB"/>
          <w14:ligatures w14:val="none"/>
        </w:rPr>
      </w:pPr>
      <w:r w:rsidRPr="00C46567">
        <w:rPr>
          <w:rFonts w:ascii="Times New Roman" w:eastAsia="Times New Roman" w:hAnsi="Times New Roman" w:cs="Times New Roman"/>
          <w:color w:val="000000"/>
          <w:kern w:val="0"/>
          <w:sz w:val="24"/>
          <w:szCs w:val="24"/>
          <w:lang w:eastAsia="en-GB"/>
          <w14:ligatures w14:val="none"/>
        </w:rPr>
        <w:t xml:space="preserve">Special thanks to </w:t>
      </w:r>
      <w:r>
        <w:rPr>
          <w:rFonts w:ascii="Times New Roman" w:eastAsia="Times New Roman" w:hAnsi="Times New Roman" w:cs="Times New Roman"/>
          <w:color w:val="000000"/>
          <w:kern w:val="0"/>
          <w:sz w:val="24"/>
          <w:szCs w:val="24"/>
          <w:lang w:eastAsia="en-GB"/>
          <w14:ligatures w14:val="none"/>
        </w:rPr>
        <w:t>Quentin Drew, Dr Dawn Collins, Dr Matthew Cobb, and Dr Louise Steel. To Fionuala Mac</w:t>
      </w:r>
      <w:r w:rsidR="0061606C">
        <w:rPr>
          <w:rFonts w:ascii="Times New Roman" w:eastAsia="Times New Roman" w:hAnsi="Times New Roman" w:cs="Times New Roman"/>
          <w:color w:val="000000"/>
          <w:kern w:val="0"/>
          <w:sz w:val="24"/>
          <w:szCs w:val="24"/>
          <w:lang w:eastAsia="en-GB"/>
          <w14:ligatures w14:val="none"/>
        </w:rPr>
        <w:t>H</w:t>
      </w:r>
      <w:r>
        <w:rPr>
          <w:rFonts w:ascii="Times New Roman" w:eastAsia="Times New Roman" w:hAnsi="Times New Roman" w:cs="Times New Roman"/>
          <w:color w:val="000000"/>
          <w:kern w:val="0"/>
          <w:sz w:val="24"/>
          <w:szCs w:val="24"/>
          <w:lang w:eastAsia="en-GB"/>
          <w14:ligatures w14:val="none"/>
        </w:rPr>
        <w:t>ale for extraordinary research assistance and support. To Daniel Brown,</w:t>
      </w:r>
      <w:r w:rsidR="00876F42">
        <w:rPr>
          <w:rFonts w:ascii="Times New Roman" w:eastAsia="Times New Roman" w:hAnsi="Times New Roman" w:cs="Times New Roman"/>
          <w:color w:val="000000"/>
          <w:kern w:val="0"/>
          <w:sz w:val="24"/>
          <w:szCs w:val="24"/>
          <w:lang w:eastAsia="en-GB"/>
          <w14:ligatures w14:val="none"/>
        </w:rPr>
        <w:t xml:space="preserve"> Lilly </w:t>
      </w:r>
      <w:proofErr w:type="spellStart"/>
      <w:r w:rsidR="00876F42">
        <w:rPr>
          <w:rFonts w:ascii="Times New Roman" w:eastAsia="Times New Roman" w:hAnsi="Times New Roman" w:cs="Times New Roman"/>
          <w:color w:val="000000"/>
          <w:kern w:val="0"/>
          <w:sz w:val="24"/>
          <w:szCs w:val="24"/>
          <w:lang w:eastAsia="en-GB"/>
          <w14:ligatures w14:val="none"/>
        </w:rPr>
        <w:t>Buonasorte</w:t>
      </w:r>
      <w:proofErr w:type="spellEnd"/>
      <w:r w:rsidR="00876F42">
        <w:rPr>
          <w:rFonts w:ascii="Times New Roman" w:eastAsia="Times New Roman" w:hAnsi="Times New Roman" w:cs="Times New Roman"/>
          <w:color w:val="000000"/>
          <w:kern w:val="0"/>
          <w:sz w:val="24"/>
          <w:szCs w:val="24"/>
          <w:lang w:eastAsia="en-GB"/>
          <w14:ligatures w14:val="none"/>
        </w:rPr>
        <w:t>, Dr Elena Sandoval, Rachel Hackler, Nick Fitzgerald, and David Long</w:t>
      </w:r>
      <w:r>
        <w:rPr>
          <w:rFonts w:ascii="Times New Roman" w:eastAsia="Times New Roman" w:hAnsi="Times New Roman" w:cs="Times New Roman"/>
          <w:color w:val="000000"/>
          <w:kern w:val="0"/>
          <w:sz w:val="24"/>
          <w:szCs w:val="24"/>
          <w:lang w:eastAsia="en-GB"/>
          <w14:ligatures w14:val="none"/>
        </w:rPr>
        <w:t xml:space="preserve"> for </w:t>
      </w:r>
      <w:r w:rsidR="00876F42">
        <w:rPr>
          <w:rFonts w:ascii="Times New Roman" w:eastAsia="Times New Roman" w:hAnsi="Times New Roman" w:cs="Times New Roman"/>
          <w:color w:val="000000"/>
          <w:kern w:val="0"/>
          <w:sz w:val="24"/>
          <w:szCs w:val="24"/>
          <w:lang w:eastAsia="en-GB"/>
          <w14:ligatures w14:val="none"/>
        </w:rPr>
        <w:t>their</w:t>
      </w:r>
      <w:r>
        <w:rPr>
          <w:rFonts w:ascii="Times New Roman" w:eastAsia="Times New Roman" w:hAnsi="Times New Roman" w:cs="Times New Roman"/>
          <w:color w:val="000000"/>
          <w:kern w:val="0"/>
          <w:sz w:val="24"/>
          <w:szCs w:val="24"/>
          <w:lang w:eastAsia="en-GB"/>
          <w14:ligatures w14:val="none"/>
        </w:rPr>
        <w:t xml:space="preserve"> advice and help. To Jake </w:t>
      </w:r>
      <w:proofErr w:type="spellStart"/>
      <w:r>
        <w:rPr>
          <w:rFonts w:ascii="Times New Roman" w:eastAsia="Times New Roman" w:hAnsi="Times New Roman" w:cs="Times New Roman"/>
          <w:color w:val="000000"/>
          <w:kern w:val="0"/>
          <w:sz w:val="24"/>
          <w:szCs w:val="24"/>
          <w:lang w:eastAsia="en-GB"/>
          <w14:ligatures w14:val="none"/>
        </w:rPr>
        <w:t>Eschelman</w:t>
      </w:r>
      <w:proofErr w:type="spellEnd"/>
      <w:r>
        <w:rPr>
          <w:rFonts w:ascii="Times New Roman" w:eastAsia="Times New Roman" w:hAnsi="Times New Roman" w:cs="Times New Roman"/>
          <w:color w:val="000000"/>
          <w:kern w:val="0"/>
          <w:sz w:val="24"/>
          <w:szCs w:val="24"/>
          <w:lang w:eastAsia="en-GB"/>
          <w14:ligatures w14:val="none"/>
        </w:rPr>
        <w:t xml:space="preserve"> and Margaux Crump, the original founts of knowledge, without whom I may have been taken by </w:t>
      </w:r>
      <w:proofErr w:type="spellStart"/>
      <w:r>
        <w:rPr>
          <w:rFonts w:ascii="Times New Roman" w:eastAsia="Times New Roman" w:hAnsi="Times New Roman" w:cs="Times New Roman"/>
          <w:color w:val="000000"/>
          <w:kern w:val="0"/>
          <w:sz w:val="24"/>
          <w:szCs w:val="24"/>
          <w:lang w:eastAsia="en-GB"/>
          <w14:ligatures w14:val="none"/>
        </w:rPr>
        <w:t>Tylwyth</w:t>
      </w:r>
      <w:proofErr w:type="spellEnd"/>
      <w:r>
        <w:rPr>
          <w:rFonts w:ascii="Times New Roman" w:eastAsia="Times New Roman" w:hAnsi="Times New Roman" w:cs="Times New Roman"/>
          <w:color w:val="000000"/>
          <w:kern w:val="0"/>
          <w:sz w:val="24"/>
          <w:szCs w:val="24"/>
          <w:lang w:eastAsia="en-GB"/>
          <w14:ligatures w14:val="none"/>
        </w:rPr>
        <w:t xml:space="preserve"> Teg.</w:t>
      </w:r>
    </w:p>
    <w:p w14:paraId="7780A308" w14:textId="77777777" w:rsidR="00C46567" w:rsidRDefault="00C46567" w:rsidP="00C46567">
      <w:pPr>
        <w:spacing w:before="240" w:after="240" w:line="360" w:lineRule="auto"/>
        <w:rPr>
          <w:rFonts w:ascii="Times New Roman" w:eastAsia="Times New Roman" w:hAnsi="Times New Roman" w:cs="Times New Roman"/>
          <w:b/>
          <w:bCs/>
          <w:color w:val="000000"/>
          <w:kern w:val="0"/>
          <w:sz w:val="24"/>
          <w:szCs w:val="24"/>
          <w:lang w:eastAsia="en-GB"/>
          <w14:ligatures w14:val="none"/>
        </w:rPr>
      </w:pPr>
    </w:p>
    <w:p w14:paraId="735F0EB6" w14:textId="77777777" w:rsidR="00C46567" w:rsidRDefault="00C46567" w:rsidP="00C46567">
      <w:pPr>
        <w:spacing w:before="240" w:after="240" w:line="360" w:lineRule="auto"/>
        <w:rPr>
          <w:rFonts w:ascii="Times New Roman" w:eastAsia="Times New Roman" w:hAnsi="Times New Roman" w:cs="Times New Roman"/>
          <w:b/>
          <w:bCs/>
          <w:color w:val="000000"/>
          <w:kern w:val="0"/>
          <w:sz w:val="24"/>
          <w:szCs w:val="24"/>
          <w:lang w:eastAsia="en-GB"/>
          <w14:ligatures w14:val="none"/>
        </w:rPr>
      </w:pPr>
    </w:p>
    <w:p w14:paraId="25114A67" w14:textId="77777777" w:rsidR="00C46567" w:rsidRDefault="00C46567" w:rsidP="00C46567">
      <w:pPr>
        <w:spacing w:before="240" w:after="240" w:line="360" w:lineRule="auto"/>
        <w:rPr>
          <w:rFonts w:ascii="Times New Roman" w:eastAsia="Times New Roman" w:hAnsi="Times New Roman" w:cs="Times New Roman"/>
          <w:b/>
          <w:bCs/>
          <w:color w:val="000000"/>
          <w:kern w:val="0"/>
          <w:sz w:val="24"/>
          <w:szCs w:val="24"/>
          <w:lang w:eastAsia="en-GB"/>
          <w14:ligatures w14:val="none"/>
        </w:rPr>
      </w:pPr>
    </w:p>
    <w:p w14:paraId="749B4884" w14:textId="0439DA48" w:rsidR="00C46567" w:rsidRPr="008F352B" w:rsidRDefault="00BB1D90" w:rsidP="00C46567">
      <w:pPr>
        <w:spacing w:before="240" w:after="240" w:line="360" w:lineRule="auto"/>
        <w:rPr>
          <w:rFonts w:ascii="Times New Roman" w:eastAsia="Times New Roman" w:hAnsi="Times New Roman" w:cs="Times New Roman"/>
          <w:b/>
          <w:bCs/>
          <w:color w:val="000000"/>
          <w:kern w:val="0"/>
          <w:sz w:val="28"/>
          <w:szCs w:val="28"/>
          <w:lang w:eastAsia="en-GB"/>
          <w14:ligatures w14:val="none"/>
        </w:rPr>
      </w:pPr>
      <w:r w:rsidRPr="00BB1D90">
        <w:rPr>
          <w:rFonts w:ascii="Times New Roman" w:eastAsia="Times New Roman" w:hAnsi="Times New Roman" w:cs="Times New Roman"/>
          <w:b/>
          <w:bCs/>
          <w:color w:val="000000"/>
          <w:kern w:val="0"/>
          <w:sz w:val="28"/>
          <w:szCs w:val="28"/>
          <w:lang w:eastAsia="en-GB"/>
          <w14:ligatures w14:val="none"/>
        </w:rPr>
        <w:lastRenderedPageBreak/>
        <w:t>Author’s Declaration</w:t>
      </w:r>
    </w:p>
    <w:p w14:paraId="2B211B11" w14:textId="0DFC88C7" w:rsidR="00C46567" w:rsidRPr="00C46567" w:rsidRDefault="00C46567" w:rsidP="00C46567">
      <w:pPr>
        <w:spacing w:before="240" w:after="240" w:line="360" w:lineRule="auto"/>
        <w:rPr>
          <w:rFonts w:ascii="Times New Roman" w:eastAsia="Times New Roman" w:hAnsi="Times New Roman" w:cs="Times New Roman"/>
          <w:color w:val="000000"/>
          <w:kern w:val="0"/>
          <w:sz w:val="24"/>
          <w:szCs w:val="24"/>
          <w:lang w:eastAsia="en-GB"/>
          <w14:ligatures w14:val="none"/>
        </w:rPr>
      </w:pPr>
      <w:r w:rsidRPr="00C46567">
        <w:rPr>
          <w:rFonts w:ascii="Times New Roman" w:eastAsia="Times New Roman" w:hAnsi="Times New Roman" w:cs="Times New Roman"/>
          <w:color w:val="000000"/>
          <w:kern w:val="0"/>
          <w:sz w:val="24"/>
          <w:szCs w:val="24"/>
          <w:lang w:eastAsia="en-GB"/>
          <w14:ligatures w14:val="none"/>
        </w:rPr>
        <w:t xml:space="preserve">I declare that the work in this dissertation was carried out in accordance with the requirements of the University’s Regulations and Code of Practice for Taught Programmes and that it has not been submitted for any other academic award. Except where indicated by specific reference in the text, this work is my own work. I have identified all material in this dissertation which is not my own work through appropriate referencing and acknowledgement. Where I have quoted or otherwise incorporated </w:t>
      </w:r>
      <w:proofErr w:type="gramStart"/>
      <w:r w:rsidRPr="00C46567">
        <w:rPr>
          <w:rFonts w:ascii="Times New Roman" w:eastAsia="Times New Roman" w:hAnsi="Times New Roman" w:cs="Times New Roman"/>
          <w:color w:val="000000"/>
          <w:kern w:val="0"/>
          <w:sz w:val="24"/>
          <w:szCs w:val="24"/>
          <w:lang w:eastAsia="en-GB"/>
          <w14:ligatures w14:val="none"/>
        </w:rPr>
        <w:t>material</w:t>
      </w:r>
      <w:proofErr w:type="gramEnd"/>
      <w:r w:rsidRPr="00C46567">
        <w:rPr>
          <w:rFonts w:ascii="Times New Roman" w:eastAsia="Times New Roman" w:hAnsi="Times New Roman" w:cs="Times New Roman"/>
          <w:color w:val="000000"/>
          <w:kern w:val="0"/>
          <w:sz w:val="24"/>
          <w:szCs w:val="24"/>
          <w:lang w:eastAsia="en-GB"/>
          <w14:ligatures w14:val="none"/>
        </w:rPr>
        <w:t xml:space="preserve"> which is the work of others, I have included the source in the references. Any views expressed in the dissertation, other than referenced material, are those of the author.</w:t>
      </w:r>
    </w:p>
    <w:p w14:paraId="14A6C554" w14:textId="727B05D2" w:rsidR="00BB1D90" w:rsidRPr="00BB1D90" w:rsidRDefault="00BB1D90" w:rsidP="00C46567">
      <w:pPr>
        <w:spacing w:before="240" w:after="240" w:line="360" w:lineRule="auto"/>
        <w:rPr>
          <w:rFonts w:ascii="Times New Roman" w:eastAsia="Times New Roman" w:hAnsi="Times New Roman" w:cs="Times New Roman"/>
          <w:b/>
          <w:bCs/>
          <w:color w:val="000000"/>
          <w:kern w:val="0"/>
          <w:sz w:val="24"/>
          <w:szCs w:val="24"/>
          <w:lang w:eastAsia="en-GB"/>
          <w14:ligatures w14:val="none"/>
        </w:rPr>
      </w:pPr>
      <w:r w:rsidRPr="00BB1D90">
        <w:rPr>
          <w:rFonts w:ascii="Times New Roman" w:eastAsia="Times New Roman" w:hAnsi="Times New Roman" w:cs="Times New Roman"/>
          <w:kern w:val="0"/>
          <w:sz w:val="24"/>
          <w:szCs w:val="24"/>
          <w:lang w:eastAsia="en-GB"/>
          <w14:ligatures w14:val="none"/>
        </w:rPr>
        <w:br/>
      </w:r>
      <w:r w:rsidRPr="00BB1D90">
        <w:rPr>
          <w:rFonts w:ascii="Times New Roman" w:eastAsia="Times New Roman" w:hAnsi="Times New Roman" w:cs="Times New Roman"/>
          <w:kern w:val="0"/>
          <w:sz w:val="24"/>
          <w:szCs w:val="24"/>
          <w:lang w:eastAsia="en-GB"/>
          <w14:ligatures w14:val="none"/>
        </w:rPr>
        <w:br/>
      </w:r>
      <w:r w:rsidRPr="00BB1D90">
        <w:rPr>
          <w:rFonts w:ascii="Times New Roman" w:eastAsia="Times New Roman" w:hAnsi="Times New Roman" w:cs="Times New Roman"/>
          <w:kern w:val="0"/>
          <w:sz w:val="24"/>
          <w:szCs w:val="24"/>
          <w:lang w:eastAsia="en-GB"/>
          <w14:ligatures w14:val="none"/>
        </w:rPr>
        <w:br/>
      </w:r>
      <w:r w:rsidRPr="00BB1D90">
        <w:rPr>
          <w:rFonts w:ascii="Times New Roman" w:eastAsia="Times New Roman" w:hAnsi="Times New Roman" w:cs="Times New Roman"/>
          <w:kern w:val="0"/>
          <w:sz w:val="24"/>
          <w:szCs w:val="24"/>
          <w:lang w:eastAsia="en-GB"/>
          <w14:ligatures w14:val="none"/>
        </w:rPr>
        <w:br/>
      </w:r>
      <w:r w:rsidRPr="00BB1D90">
        <w:rPr>
          <w:rFonts w:ascii="Times New Roman" w:eastAsia="Times New Roman" w:hAnsi="Times New Roman" w:cs="Times New Roman"/>
          <w:kern w:val="0"/>
          <w:sz w:val="24"/>
          <w:szCs w:val="24"/>
          <w:lang w:eastAsia="en-GB"/>
          <w14:ligatures w14:val="none"/>
        </w:rPr>
        <w:br/>
      </w:r>
      <w:r w:rsidRPr="00BB1D90">
        <w:rPr>
          <w:rFonts w:ascii="Times New Roman" w:eastAsia="Times New Roman" w:hAnsi="Times New Roman" w:cs="Times New Roman"/>
          <w:kern w:val="0"/>
          <w:sz w:val="24"/>
          <w:szCs w:val="24"/>
          <w:lang w:eastAsia="en-GB"/>
          <w14:ligatures w14:val="none"/>
        </w:rPr>
        <w:br/>
      </w:r>
      <w:r w:rsidRPr="00BB1D90">
        <w:rPr>
          <w:rFonts w:ascii="Times New Roman" w:eastAsia="Times New Roman" w:hAnsi="Times New Roman" w:cs="Times New Roman"/>
          <w:kern w:val="0"/>
          <w:sz w:val="24"/>
          <w:szCs w:val="24"/>
          <w:lang w:eastAsia="en-GB"/>
          <w14:ligatures w14:val="none"/>
        </w:rPr>
        <w:br/>
      </w:r>
      <w:r w:rsidRPr="00BB1D90">
        <w:rPr>
          <w:rFonts w:ascii="Times New Roman" w:eastAsia="Times New Roman" w:hAnsi="Times New Roman" w:cs="Times New Roman"/>
          <w:kern w:val="0"/>
          <w:sz w:val="24"/>
          <w:szCs w:val="24"/>
          <w:lang w:eastAsia="en-GB"/>
          <w14:ligatures w14:val="none"/>
        </w:rPr>
        <w:br/>
      </w:r>
    </w:p>
    <w:p w14:paraId="54166EFF" w14:textId="77777777" w:rsidR="00BB1D90" w:rsidRDefault="00BB1D90" w:rsidP="00BB1D90">
      <w:pPr>
        <w:spacing w:after="0" w:line="240" w:lineRule="auto"/>
        <w:rPr>
          <w:rFonts w:ascii="Times New Roman" w:eastAsia="Times New Roman" w:hAnsi="Times New Roman" w:cs="Times New Roman"/>
          <w:b/>
          <w:bCs/>
          <w:color w:val="000000"/>
          <w:kern w:val="0"/>
          <w:sz w:val="28"/>
          <w:szCs w:val="28"/>
          <w:lang w:eastAsia="en-GB"/>
          <w14:ligatures w14:val="none"/>
        </w:rPr>
      </w:pPr>
    </w:p>
    <w:p w14:paraId="41A8E289" w14:textId="77777777" w:rsidR="007E33F4" w:rsidRDefault="007E33F4" w:rsidP="00BB1D90">
      <w:pPr>
        <w:spacing w:after="0" w:line="240" w:lineRule="auto"/>
        <w:rPr>
          <w:rFonts w:ascii="Times New Roman" w:eastAsia="Times New Roman" w:hAnsi="Times New Roman" w:cs="Times New Roman"/>
          <w:b/>
          <w:bCs/>
          <w:color w:val="000000"/>
          <w:kern w:val="0"/>
          <w:sz w:val="28"/>
          <w:szCs w:val="28"/>
          <w:lang w:eastAsia="en-GB"/>
          <w14:ligatures w14:val="none"/>
        </w:rPr>
      </w:pPr>
    </w:p>
    <w:p w14:paraId="2F0BF917" w14:textId="77777777" w:rsidR="00C46567" w:rsidRDefault="00C46567" w:rsidP="00BB1D90">
      <w:pPr>
        <w:spacing w:after="0" w:line="240" w:lineRule="auto"/>
        <w:rPr>
          <w:rFonts w:ascii="Times New Roman" w:eastAsia="Times New Roman" w:hAnsi="Times New Roman" w:cs="Times New Roman"/>
          <w:b/>
          <w:bCs/>
          <w:color w:val="000000"/>
          <w:kern w:val="0"/>
          <w:sz w:val="28"/>
          <w:szCs w:val="28"/>
          <w:lang w:eastAsia="en-GB"/>
          <w14:ligatures w14:val="none"/>
        </w:rPr>
      </w:pPr>
    </w:p>
    <w:p w14:paraId="6821DCBE" w14:textId="77777777" w:rsidR="00C46567" w:rsidRDefault="00C46567" w:rsidP="00BB1D90">
      <w:pPr>
        <w:spacing w:after="0" w:line="240" w:lineRule="auto"/>
        <w:rPr>
          <w:rFonts w:ascii="Times New Roman" w:eastAsia="Times New Roman" w:hAnsi="Times New Roman" w:cs="Times New Roman"/>
          <w:b/>
          <w:bCs/>
          <w:color w:val="000000"/>
          <w:kern w:val="0"/>
          <w:sz w:val="28"/>
          <w:szCs w:val="28"/>
          <w:lang w:eastAsia="en-GB"/>
          <w14:ligatures w14:val="none"/>
        </w:rPr>
      </w:pPr>
    </w:p>
    <w:p w14:paraId="02896883" w14:textId="77777777" w:rsidR="00C46567" w:rsidRDefault="00C46567" w:rsidP="00BB1D90">
      <w:pPr>
        <w:spacing w:after="0" w:line="240" w:lineRule="auto"/>
        <w:rPr>
          <w:rFonts w:ascii="Times New Roman" w:eastAsia="Times New Roman" w:hAnsi="Times New Roman" w:cs="Times New Roman"/>
          <w:b/>
          <w:bCs/>
          <w:color w:val="000000"/>
          <w:kern w:val="0"/>
          <w:sz w:val="28"/>
          <w:szCs w:val="28"/>
          <w:lang w:eastAsia="en-GB"/>
          <w14:ligatures w14:val="none"/>
        </w:rPr>
      </w:pPr>
    </w:p>
    <w:p w14:paraId="490E72BF" w14:textId="77777777" w:rsidR="00C46567" w:rsidRDefault="00C46567" w:rsidP="00BB1D90">
      <w:pPr>
        <w:spacing w:after="0" w:line="240" w:lineRule="auto"/>
        <w:rPr>
          <w:rFonts w:ascii="Times New Roman" w:eastAsia="Times New Roman" w:hAnsi="Times New Roman" w:cs="Times New Roman"/>
          <w:b/>
          <w:bCs/>
          <w:color w:val="000000"/>
          <w:kern w:val="0"/>
          <w:sz w:val="28"/>
          <w:szCs w:val="28"/>
          <w:lang w:eastAsia="en-GB"/>
          <w14:ligatures w14:val="none"/>
        </w:rPr>
      </w:pPr>
    </w:p>
    <w:p w14:paraId="38559A72" w14:textId="77777777" w:rsidR="00C46567" w:rsidRDefault="00C46567" w:rsidP="00BB1D90">
      <w:pPr>
        <w:spacing w:after="0" w:line="240" w:lineRule="auto"/>
        <w:rPr>
          <w:rFonts w:ascii="Times New Roman" w:eastAsia="Times New Roman" w:hAnsi="Times New Roman" w:cs="Times New Roman"/>
          <w:b/>
          <w:bCs/>
          <w:color w:val="000000"/>
          <w:kern w:val="0"/>
          <w:sz w:val="28"/>
          <w:szCs w:val="28"/>
          <w:lang w:eastAsia="en-GB"/>
          <w14:ligatures w14:val="none"/>
        </w:rPr>
      </w:pPr>
    </w:p>
    <w:p w14:paraId="3A4CCCCE" w14:textId="77777777" w:rsidR="00C46567" w:rsidRDefault="00C46567" w:rsidP="00BB1D90">
      <w:pPr>
        <w:spacing w:after="0" w:line="240" w:lineRule="auto"/>
        <w:rPr>
          <w:rFonts w:ascii="Times New Roman" w:eastAsia="Times New Roman" w:hAnsi="Times New Roman" w:cs="Times New Roman"/>
          <w:b/>
          <w:bCs/>
          <w:color w:val="000000"/>
          <w:kern w:val="0"/>
          <w:sz w:val="28"/>
          <w:szCs w:val="28"/>
          <w:lang w:eastAsia="en-GB"/>
          <w14:ligatures w14:val="none"/>
        </w:rPr>
      </w:pPr>
    </w:p>
    <w:p w14:paraId="20E82910" w14:textId="77777777" w:rsidR="00C46567" w:rsidRDefault="00C46567" w:rsidP="00BB1D90">
      <w:pPr>
        <w:spacing w:after="0" w:line="240" w:lineRule="auto"/>
        <w:rPr>
          <w:rFonts w:ascii="Times New Roman" w:eastAsia="Times New Roman" w:hAnsi="Times New Roman" w:cs="Times New Roman"/>
          <w:b/>
          <w:bCs/>
          <w:color w:val="000000"/>
          <w:kern w:val="0"/>
          <w:sz w:val="28"/>
          <w:szCs w:val="28"/>
          <w:lang w:eastAsia="en-GB"/>
          <w14:ligatures w14:val="none"/>
        </w:rPr>
      </w:pPr>
    </w:p>
    <w:p w14:paraId="00D72E8F" w14:textId="77777777" w:rsidR="00C46567" w:rsidRDefault="00C46567" w:rsidP="00BB1D90">
      <w:pPr>
        <w:spacing w:after="0" w:line="240" w:lineRule="auto"/>
        <w:rPr>
          <w:rFonts w:ascii="Times New Roman" w:eastAsia="Times New Roman" w:hAnsi="Times New Roman" w:cs="Times New Roman"/>
          <w:b/>
          <w:bCs/>
          <w:color w:val="000000"/>
          <w:kern w:val="0"/>
          <w:sz w:val="28"/>
          <w:szCs w:val="28"/>
          <w:lang w:eastAsia="en-GB"/>
          <w14:ligatures w14:val="none"/>
        </w:rPr>
      </w:pPr>
    </w:p>
    <w:p w14:paraId="5F41030C" w14:textId="77777777" w:rsidR="00C46567" w:rsidRDefault="00C46567" w:rsidP="00BB1D90">
      <w:pPr>
        <w:spacing w:after="0" w:line="240" w:lineRule="auto"/>
        <w:rPr>
          <w:rFonts w:ascii="Times New Roman" w:eastAsia="Times New Roman" w:hAnsi="Times New Roman" w:cs="Times New Roman"/>
          <w:b/>
          <w:bCs/>
          <w:color w:val="000000"/>
          <w:kern w:val="0"/>
          <w:sz w:val="28"/>
          <w:szCs w:val="28"/>
          <w:lang w:eastAsia="en-GB"/>
          <w14:ligatures w14:val="none"/>
        </w:rPr>
      </w:pPr>
    </w:p>
    <w:p w14:paraId="21E883BA" w14:textId="77777777" w:rsidR="00C46567" w:rsidRDefault="00C46567" w:rsidP="00BB1D90">
      <w:pPr>
        <w:spacing w:after="0" w:line="240" w:lineRule="auto"/>
        <w:rPr>
          <w:rFonts w:ascii="Times New Roman" w:eastAsia="Times New Roman" w:hAnsi="Times New Roman" w:cs="Times New Roman"/>
          <w:b/>
          <w:bCs/>
          <w:color w:val="000000"/>
          <w:kern w:val="0"/>
          <w:sz w:val="28"/>
          <w:szCs w:val="28"/>
          <w:lang w:eastAsia="en-GB"/>
          <w14:ligatures w14:val="none"/>
        </w:rPr>
      </w:pPr>
    </w:p>
    <w:p w14:paraId="0830CE81" w14:textId="77777777" w:rsidR="00C46567" w:rsidRDefault="00C46567" w:rsidP="00BB1D90">
      <w:pPr>
        <w:spacing w:after="0" w:line="240" w:lineRule="auto"/>
        <w:rPr>
          <w:rFonts w:ascii="Times New Roman" w:eastAsia="Times New Roman" w:hAnsi="Times New Roman" w:cs="Times New Roman"/>
          <w:b/>
          <w:bCs/>
          <w:color w:val="000000"/>
          <w:kern w:val="0"/>
          <w:sz w:val="28"/>
          <w:szCs w:val="28"/>
          <w:lang w:eastAsia="en-GB"/>
          <w14:ligatures w14:val="none"/>
        </w:rPr>
      </w:pPr>
    </w:p>
    <w:p w14:paraId="5E744B5D" w14:textId="77777777" w:rsidR="00C46567" w:rsidRDefault="00C46567" w:rsidP="00BB1D90">
      <w:pPr>
        <w:spacing w:after="0" w:line="240" w:lineRule="auto"/>
        <w:rPr>
          <w:rFonts w:ascii="Times New Roman" w:eastAsia="Times New Roman" w:hAnsi="Times New Roman" w:cs="Times New Roman"/>
          <w:b/>
          <w:bCs/>
          <w:color w:val="000000"/>
          <w:kern w:val="0"/>
          <w:sz w:val="28"/>
          <w:szCs w:val="28"/>
          <w:lang w:eastAsia="en-GB"/>
          <w14:ligatures w14:val="none"/>
        </w:rPr>
      </w:pPr>
    </w:p>
    <w:p w14:paraId="69801B7B" w14:textId="77777777" w:rsidR="00C46567" w:rsidRDefault="00C46567" w:rsidP="00BB1D90">
      <w:pPr>
        <w:spacing w:after="0" w:line="240" w:lineRule="auto"/>
        <w:rPr>
          <w:rFonts w:ascii="Times New Roman" w:eastAsia="Times New Roman" w:hAnsi="Times New Roman" w:cs="Times New Roman"/>
          <w:b/>
          <w:bCs/>
          <w:color w:val="000000"/>
          <w:kern w:val="0"/>
          <w:sz w:val="28"/>
          <w:szCs w:val="28"/>
          <w:lang w:eastAsia="en-GB"/>
          <w14:ligatures w14:val="none"/>
        </w:rPr>
      </w:pPr>
    </w:p>
    <w:p w14:paraId="2D414CD9" w14:textId="77777777" w:rsidR="00C46567" w:rsidRDefault="00C46567" w:rsidP="00BB1D90">
      <w:pPr>
        <w:spacing w:after="0" w:line="240" w:lineRule="auto"/>
        <w:rPr>
          <w:rFonts w:ascii="Times New Roman" w:eastAsia="Times New Roman" w:hAnsi="Times New Roman" w:cs="Times New Roman"/>
          <w:b/>
          <w:bCs/>
          <w:color w:val="000000"/>
          <w:kern w:val="0"/>
          <w:sz w:val="28"/>
          <w:szCs w:val="28"/>
          <w:lang w:eastAsia="en-GB"/>
          <w14:ligatures w14:val="none"/>
        </w:rPr>
      </w:pPr>
    </w:p>
    <w:p w14:paraId="245E938B" w14:textId="77777777" w:rsidR="00C46567" w:rsidRDefault="00C46567" w:rsidP="00BB1D90">
      <w:pPr>
        <w:spacing w:after="0" w:line="240" w:lineRule="auto"/>
        <w:rPr>
          <w:rFonts w:ascii="Times New Roman" w:eastAsia="Times New Roman" w:hAnsi="Times New Roman" w:cs="Times New Roman"/>
          <w:b/>
          <w:bCs/>
          <w:color w:val="000000"/>
          <w:kern w:val="0"/>
          <w:sz w:val="28"/>
          <w:szCs w:val="28"/>
          <w:lang w:eastAsia="en-GB"/>
          <w14:ligatures w14:val="none"/>
        </w:rPr>
      </w:pPr>
    </w:p>
    <w:p w14:paraId="5CECDD9D" w14:textId="3D2DE2B2" w:rsidR="00BB1D90" w:rsidRDefault="00BB1D90" w:rsidP="00876F42">
      <w:pPr>
        <w:spacing w:after="0" w:line="360" w:lineRule="auto"/>
        <w:rPr>
          <w:rFonts w:ascii="Times New Roman" w:eastAsia="Times New Roman" w:hAnsi="Times New Roman" w:cs="Times New Roman"/>
          <w:b/>
          <w:bCs/>
          <w:color w:val="000000"/>
          <w:kern w:val="0"/>
          <w:sz w:val="28"/>
          <w:szCs w:val="28"/>
          <w:lang w:eastAsia="en-GB"/>
          <w14:ligatures w14:val="none"/>
        </w:rPr>
      </w:pPr>
      <w:r w:rsidRPr="00BB1D90">
        <w:rPr>
          <w:rFonts w:ascii="Times New Roman" w:eastAsia="Times New Roman" w:hAnsi="Times New Roman" w:cs="Times New Roman"/>
          <w:b/>
          <w:bCs/>
          <w:color w:val="000000"/>
          <w:kern w:val="0"/>
          <w:sz w:val="28"/>
          <w:szCs w:val="28"/>
          <w:lang w:eastAsia="en-GB"/>
          <w14:ligatures w14:val="none"/>
        </w:rPr>
        <w:lastRenderedPageBreak/>
        <w:t>Contents</w:t>
      </w:r>
    </w:p>
    <w:p w14:paraId="752DBF04" w14:textId="77777777" w:rsidR="008F352B" w:rsidRPr="00BB1D90" w:rsidRDefault="008F352B" w:rsidP="00876F42">
      <w:pPr>
        <w:spacing w:after="0" w:line="360" w:lineRule="auto"/>
        <w:rPr>
          <w:rFonts w:ascii="Times New Roman" w:eastAsia="Times New Roman" w:hAnsi="Times New Roman" w:cs="Times New Roman"/>
          <w:kern w:val="0"/>
          <w:sz w:val="24"/>
          <w:szCs w:val="24"/>
          <w:lang w:eastAsia="en-GB"/>
          <w14:ligatures w14:val="none"/>
        </w:rPr>
      </w:pPr>
    </w:p>
    <w:p w14:paraId="05FEAF6C" w14:textId="7763C82A" w:rsidR="00BB1D90" w:rsidRPr="00AE7D76"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AE7D76">
        <w:rPr>
          <w:rFonts w:ascii="Times New Roman" w:eastAsia="Times New Roman" w:hAnsi="Times New Roman" w:cs="Times New Roman"/>
          <w:b/>
          <w:bCs/>
          <w:color w:val="000000"/>
          <w:kern w:val="0"/>
          <w:sz w:val="24"/>
          <w:szCs w:val="24"/>
          <w:lang w:eastAsia="en-GB"/>
          <w14:ligatures w14:val="none"/>
        </w:rPr>
        <w:t>Title Page</w:t>
      </w:r>
      <w:r w:rsidR="001B0CF9" w:rsidRPr="00AE7D76">
        <w:rPr>
          <w:rFonts w:ascii="Times New Roman" w:eastAsia="Times New Roman" w:hAnsi="Times New Roman" w:cs="Times New Roman"/>
          <w:b/>
          <w:bCs/>
          <w:color w:val="000000"/>
          <w:kern w:val="0"/>
          <w:sz w:val="24"/>
          <w:szCs w:val="24"/>
          <w:lang w:eastAsia="en-GB"/>
          <w14:ligatures w14:val="none"/>
        </w:rPr>
        <w:t xml:space="preserve"> </w:t>
      </w:r>
      <w:proofErr w:type="spellStart"/>
      <w:r w:rsidR="001B0CF9" w:rsidRPr="00AE7D76">
        <w:rPr>
          <w:rFonts w:ascii="Times New Roman" w:eastAsia="Times New Roman" w:hAnsi="Times New Roman" w:cs="Times New Roman"/>
          <w:b/>
          <w:bCs/>
          <w:color w:val="000000"/>
          <w:kern w:val="0"/>
          <w:sz w:val="24"/>
          <w:szCs w:val="24"/>
          <w:lang w:eastAsia="en-GB"/>
          <w14:ligatures w14:val="none"/>
        </w:rPr>
        <w:t>i</w:t>
      </w:r>
      <w:proofErr w:type="spellEnd"/>
    </w:p>
    <w:p w14:paraId="169C7E7B" w14:textId="18E398CD" w:rsidR="00BB1D90" w:rsidRPr="00AE7D76"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AE7D76">
        <w:rPr>
          <w:rFonts w:ascii="Times New Roman" w:eastAsia="Times New Roman" w:hAnsi="Times New Roman" w:cs="Times New Roman"/>
          <w:b/>
          <w:bCs/>
          <w:color w:val="000000"/>
          <w:kern w:val="0"/>
          <w:sz w:val="24"/>
          <w:szCs w:val="24"/>
          <w:lang w:eastAsia="en-GB"/>
          <w14:ligatures w14:val="none"/>
        </w:rPr>
        <w:t>Abstract</w:t>
      </w:r>
      <w:r w:rsidR="008F352B" w:rsidRPr="00AE7D76">
        <w:rPr>
          <w:rFonts w:ascii="Times New Roman" w:eastAsia="Times New Roman" w:hAnsi="Times New Roman" w:cs="Times New Roman"/>
          <w:b/>
          <w:bCs/>
          <w:color w:val="000000"/>
          <w:kern w:val="0"/>
          <w:sz w:val="24"/>
          <w:szCs w:val="24"/>
          <w:lang w:eastAsia="en-GB"/>
          <w14:ligatures w14:val="none"/>
        </w:rPr>
        <w:t xml:space="preserve"> </w:t>
      </w:r>
      <w:r w:rsidR="001B0CF9" w:rsidRPr="00AE7D76">
        <w:rPr>
          <w:rFonts w:ascii="Times New Roman" w:eastAsia="Times New Roman" w:hAnsi="Times New Roman" w:cs="Times New Roman"/>
          <w:b/>
          <w:bCs/>
          <w:color w:val="000000"/>
          <w:kern w:val="0"/>
          <w:sz w:val="24"/>
          <w:szCs w:val="24"/>
          <w:lang w:eastAsia="en-GB"/>
          <w14:ligatures w14:val="none"/>
        </w:rPr>
        <w:t>ii</w:t>
      </w:r>
    </w:p>
    <w:p w14:paraId="0CACE9A9" w14:textId="6E69B255" w:rsidR="00BB1D90" w:rsidRPr="00AE7D76"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AE7D76">
        <w:rPr>
          <w:rFonts w:ascii="Times New Roman" w:eastAsia="Times New Roman" w:hAnsi="Times New Roman" w:cs="Times New Roman"/>
          <w:b/>
          <w:bCs/>
          <w:color w:val="000000"/>
          <w:kern w:val="0"/>
          <w:sz w:val="24"/>
          <w:szCs w:val="24"/>
          <w:lang w:eastAsia="en-GB"/>
          <w14:ligatures w14:val="none"/>
        </w:rPr>
        <w:t>Acknowledgements</w:t>
      </w:r>
      <w:r w:rsidR="001B0CF9" w:rsidRPr="00AE7D76">
        <w:rPr>
          <w:rFonts w:ascii="Times New Roman" w:eastAsia="Times New Roman" w:hAnsi="Times New Roman" w:cs="Times New Roman"/>
          <w:b/>
          <w:bCs/>
          <w:color w:val="000000"/>
          <w:kern w:val="0"/>
          <w:sz w:val="24"/>
          <w:szCs w:val="24"/>
          <w:lang w:eastAsia="en-GB"/>
          <w14:ligatures w14:val="none"/>
        </w:rPr>
        <w:t xml:space="preserve"> i</w:t>
      </w:r>
      <w:r w:rsidR="00EF19D9" w:rsidRPr="00AE7D76">
        <w:rPr>
          <w:rFonts w:ascii="Times New Roman" w:eastAsia="Times New Roman" w:hAnsi="Times New Roman" w:cs="Times New Roman"/>
          <w:b/>
          <w:bCs/>
          <w:color w:val="000000"/>
          <w:kern w:val="0"/>
          <w:sz w:val="24"/>
          <w:szCs w:val="24"/>
          <w:lang w:eastAsia="en-GB"/>
          <w14:ligatures w14:val="none"/>
        </w:rPr>
        <w:t>i</w:t>
      </w:r>
    </w:p>
    <w:p w14:paraId="608CBBFA" w14:textId="23CAD534" w:rsidR="00BB1D90" w:rsidRPr="00AE7D76"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AE7D76">
        <w:rPr>
          <w:rFonts w:ascii="Times New Roman" w:eastAsia="Times New Roman" w:hAnsi="Times New Roman" w:cs="Times New Roman"/>
          <w:b/>
          <w:bCs/>
          <w:color w:val="000000"/>
          <w:kern w:val="0"/>
          <w:sz w:val="24"/>
          <w:szCs w:val="24"/>
          <w:lang w:eastAsia="en-GB"/>
          <w14:ligatures w14:val="none"/>
        </w:rPr>
        <w:t xml:space="preserve">Author’s </w:t>
      </w:r>
      <w:r w:rsidR="008F352B" w:rsidRPr="00AE7D76">
        <w:rPr>
          <w:rFonts w:ascii="Times New Roman" w:eastAsia="Times New Roman" w:hAnsi="Times New Roman" w:cs="Times New Roman"/>
          <w:b/>
          <w:bCs/>
          <w:color w:val="000000"/>
          <w:kern w:val="0"/>
          <w:sz w:val="24"/>
          <w:szCs w:val="24"/>
          <w:lang w:eastAsia="en-GB"/>
          <w14:ligatures w14:val="none"/>
        </w:rPr>
        <w:t xml:space="preserve">Declaration </w:t>
      </w:r>
      <w:r w:rsidR="001B0CF9" w:rsidRPr="00AE7D76">
        <w:rPr>
          <w:rFonts w:ascii="Times New Roman" w:eastAsia="Times New Roman" w:hAnsi="Times New Roman" w:cs="Times New Roman"/>
          <w:b/>
          <w:bCs/>
          <w:color w:val="000000"/>
          <w:kern w:val="0"/>
          <w:sz w:val="24"/>
          <w:szCs w:val="24"/>
          <w:lang w:eastAsia="en-GB"/>
          <w14:ligatures w14:val="none"/>
        </w:rPr>
        <w:t>iii</w:t>
      </w:r>
    </w:p>
    <w:p w14:paraId="32AF1075" w14:textId="6D530765" w:rsidR="00BB1D90" w:rsidRDefault="00BB1D90" w:rsidP="00876F42">
      <w:pPr>
        <w:spacing w:after="0" w:line="360" w:lineRule="auto"/>
        <w:rPr>
          <w:rFonts w:ascii="Times New Roman" w:eastAsia="Times New Roman" w:hAnsi="Times New Roman" w:cs="Times New Roman"/>
          <w:b/>
          <w:bCs/>
          <w:color w:val="000000"/>
          <w:kern w:val="0"/>
          <w:sz w:val="24"/>
          <w:szCs w:val="24"/>
          <w:lang w:eastAsia="en-GB"/>
          <w14:ligatures w14:val="none"/>
        </w:rPr>
      </w:pPr>
      <w:r w:rsidRPr="00AE7D76">
        <w:rPr>
          <w:rFonts w:ascii="Times New Roman" w:eastAsia="Times New Roman" w:hAnsi="Times New Roman" w:cs="Times New Roman"/>
          <w:b/>
          <w:bCs/>
          <w:color w:val="000000"/>
          <w:kern w:val="0"/>
          <w:sz w:val="24"/>
          <w:szCs w:val="24"/>
          <w:lang w:eastAsia="en-GB"/>
          <w14:ligatures w14:val="none"/>
        </w:rPr>
        <w:t>Contents</w:t>
      </w:r>
      <w:r w:rsidR="001B0CF9" w:rsidRPr="00AE7D76">
        <w:rPr>
          <w:rFonts w:ascii="Times New Roman" w:eastAsia="Times New Roman" w:hAnsi="Times New Roman" w:cs="Times New Roman"/>
          <w:b/>
          <w:bCs/>
          <w:color w:val="000000"/>
          <w:kern w:val="0"/>
          <w:sz w:val="24"/>
          <w:szCs w:val="24"/>
          <w:lang w:eastAsia="en-GB"/>
          <w14:ligatures w14:val="none"/>
        </w:rPr>
        <w:t xml:space="preserve"> iv-v</w:t>
      </w:r>
      <w:r w:rsidR="00FB042D">
        <w:rPr>
          <w:rFonts w:ascii="Times New Roman" w:eastAsia="Times New Roman" w:hAnsi="Times New Roman" w:cs="Times New Roman"/>
          <w:b/>
          <w:bCs/>
          <w:color w:val="000000"/>
          <w:kern w:val="0"/>
          <w:sz w:val="24"/>
          <w:szCs w:val="24"/>
          <w:lang w:eastAsia="en-GB"/>
          <w14:ligatures w14:val="none"/>
        </w:rPr>
        <w:t>i</w:t>
      </w:r>
    </w:p>
    <w:p w14:paraId="7B2B4ED1" w14:textId="5527F123" w:rsidR="00FB042D" w:rsidRDefault="00FB042D" w:rsidP="00876F42">
      <w:pPr>
        <w:spacing w:after="0" w:line="360" w:lineRule="auto"/>
        <w:rPr>
          <w:rFonts w:ascii="Times New Roman" w:eastAsia="Times New Roman" w:hAnsi="Times New Roman" w:cs="Times New Roman"/>
          <w:b/>
          <w:bCs/>
          <w:color w:val="000000"/>
          <w:kern w:val="0"/>
          <w:sz w:val="24"/>
          <w:szCs w:val="24"/>
          <w:lang w:eastAsia="en-GB"/>
          <w14:ligatures w14:val="none"/>
        </w:rPr>
      </w:pPr>
      <w:r>
        <w:rPr>
          <w:rFonts w:ascii="Times New Roman" w:eastAsia="Times New Roman" w:hAnsi="Times New Roman" w:cs="Times New Roman"/>
          <w:b/>
          <w:bCs/>
          <w:color w:val="000000"/>
          <w:kern w:val="0"/>
          <w:sz w:val="24"/>
          <w:szCs w:val="24"/>
          <w:lang w:eastAsia="en-GB"/>
          <w14:ligatures w14:val="none"/>
        </w:rPr>
        <w:t>Acronyms vii</w:t>
      </w:r>
    </w:p>
    <w:p w14:paraId="49967E5C" w14:textId="762CCB90" w:rsidR="00FB042D" w:rsidRPr="00AE7D76" w:rsidRDefault="00FB042D" w:rsidP="00876F42">
      <w:pPr>
        <w:spacing w:after="0" w:line="360" w:lineRule="auto"/>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color w:val="000000"/>
          <w:kern w:val="0"/>
          <w:sz w:val="24"/>
          <w:szCs w:val="24"/>
          <w:lang w:eastAsia="en-GB"/>
          <w14:ligatures w14:val="none"/>
        </w:rPr>
        <w:t>Figures vii</w:t>
      </w:r>
    </w:p>
    <w:p w14:paraId="01172A8E" w14:textId="43E7C69C" w:rsidR="00BB1D90" w:rsidRPr="00AE7D76"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AE7D76">
        <w:rPr>
          <w:rFonts w:ascii="Times New Roman" w:eastAsia="Times New Roman" w:hAnsi="Times New Roman" w:cs="Times New Roman"/>
          <w:b/>
          <w:bCs/>
          <w:color w:val="000000"/>
          <w:kern w:val="0"/>
          <w:sz w:val="24"/>
          <w:szCs w:val="24"/>
          <w:lang w:eastAsia="en-GB"/>
          <w14:ligatures w14:val="none"/>
        </w:rPr>
        <w:t>Chapter 1: Introduction</w:t>
      </w:r>
      <w:r w:rsidR="001B0CF9" w:rsidRPr="00AE7D76">
        <w:rPr>
          <w:rFonts w:ascii="Times New Roman" w:eastAsia="Times New Roman" w:hAnsi="Times New Roman" w:cs="Times New Roman"/>
          <w:b/>
          <w:bCs/>
          <w:color w:val="000000"/>
          <w:kern w:val="0"/>
          <w:sz w:val="24"/>
          <w:szCs w:val="24"/>
          <w:lang w:eastAsia="en-GB"/>
          <w14:ligatures w14:val="none"/>
        </w:rPr>
        <w:t xml:space="preserve"> 1</w:t>
      </w:r>
    </w:p>
    <w:p w14:paraId="70C83916" w14:textId="2DBB2511" w:rsidR="00BB1D90" w:rsidRPr="00BB1D90"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w:t>
      </w:r>
      <w:r w:rsidRPr="00BB1D90">
        <w:rPr>
          <w:rFonts w:ascii="Times New Roman" w:eastAsia="Times New Roman" w:hAnsi="Times New Roman" w:cs="Times New Roman"/>
          <w:color w:val="000000"/>
          <w:kern w:val="0"/>
          <w:sz w:val="24"/>
          <w:szCs w:val="24"/>
          <w:lang w:eastAsia="en-GB"/>
          <w14:ligatures w14:val="none"/>
        </w:rPr>
        <w:tab/>
        <w:t>1:1: Definitions</w:t>
      </w:r>
      <w:r w:rsidR="001B0CF9">
        <w:rPr>
          <w:rFonts w:ascii="Times New Roman" w:eastAsia="Times New Roman" w:hAnsi="Times New Roman" w:cs="Times New Roman"/>
          <w:color w:val="000000"/>
          <w:kern w:val="0"/>
          <w:sz w:val="24"/>
          <w:szCs w:val="24"/>
          <w:lang w:eastAsia="en-GB"/>
          <w14:ligatures w14:val="none"/>
        </w:rPr>
        <w:t xml:space="preserve"> </w:t>
      </w:r>
      <w:r w:rsidR="001B0CF9">
        <w:rPr>
          <w:rFonts w:ascii="Times New Roman" w:eastAsia="Times New Roman" w:hAnsi="Times New Roman" w:cs="Times New Roman"/>
          <w:b/>
          <w:bCs/>
          <w:color w:val="000000"/>
          <w:kern w:val="0"/>
          <w:sz w:val="24"/>
          <w:szCs w:val="24"/>
          <w:lang w:eastAsia="en-GB"/>
          <w14:ligatures w14:val="none"/>
        </w:rPr>
        <w:t>1</w:t>
      </w:r>
    </w:p>
    <w:p w14:paraId="4C430757" w14:textId="7F89C135" w:rsidR="00BB1D90" w:rsidRPr="00BB1D90"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r>
      <w:r w:rsidRPr="00BB1D90">
        <w:rPr>
          <w:rFonts w:ascii="Times New Roman" w:eastAsia="Times New Roman" w:hAnsi="Times New Roman" w:cs="Times New Roman"/>
          <w:color w:val="000000"/>
          <w:kern w:val="0"/>
          <w:sz w:val="24"/>
          <w:szCs w:val="24"/>
          <w:lang w:eastAsia="en-GB"/>
          <w14:ligatures w14:val="none"/>
        </w:rPr>
        <w:tab/>
        <w:t>1:1:1: Holy Wells and Sacred Spring</w:t>
      </w:r>
      <w:r w:rsidR="001B0CF9">
        <w:rPr>
          <w:rFonts w:ascii="Times New Roman" w:eastAsia="Times New Roman" w:hAnsi="Times New Roman" w:cs="Times New Roman"/>
          <w:color w:val="000000"/>
          <w:kern w:val="0"/>
          <w:sz w:val="24"/>
          <w:szCs w:val="24"/>
          <w:lang w:eastAsia="en-GB"/>
          <w14:ligatures w14:val="none"/>
        </w:rPr>
        <w:t xml:space="preserve">s </w:t>
      </w:r>
      <w:r w:rsidR="001B0CF9">
        <w:rPr>
          <w:rFonts w:ascii="Times New Roman" w:eastAsia="Times New Roman" w:hAnsi="Times New Roman" w:cs="Times New Roman"/>
          <w:b/>
          <w:bCs/>
          <w:color w:val="000000"/>
          <w:kern w:val="0"/>
          <w:sz w:val="24"/>
          <w:szCs w:val="24"/>
          <w:lang w:eastAsia="en-GB"/>
          <w14:ligatures w14:val="none"/>
        </w:rPr>
        <w:t>1</w:t>
      </w:r>
    </w:p>
    <w:p w14:paraId="427D6DD8" w14:textId="62C60BC2" w:rsidR="00BB1D90" w:rsidRPr="00BB1D90"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r>
      <w:r w:rsidRPr="00BB1D90">
        <w:rPr>
          <w:rFonts w:ascii="Times New Roman" w:eastAsia="Times New Roman" w:hAnsi="Times New Roman" w:cs="Times New Roman"/>
          <w:color w:val="000000"/>
          <w:kern w:val="0"/>
          <w:sz w:val="24"/>
          <w:szCs w:val="24"/>
          <w:lang w:eastAsia="en-GB"/>
          <w14:ligatures w14:val="none"/>
        </w:rPr>
        <w:tab/>
        <w:t>1.1.2: Spirituality, Religion, Magic, and Ritual</w:t>
      </w:r>
      <w:r w:rsidR="001B0CF9">
        <w:rPr>
          <w:rFonts w:ascii="Times New Roman" w:eastAsia="Times New Roman" w:hAnsi="Times New Roman" w:cs="Times New Roman"/>
          <w:color w:val="000000"/>
          <w:kern w:val="0"/>
          <w:sz w:val="24"/>
          <w:szCs w:val="24"/>
          <w:lang w:eastAsia="en-GB"/>
          <w14:ligatures w14:val="none"/>
        </w:rPr>
        <w:t xml:space="preserve"> </w:t>
      </w:r>
      <w:r w:rsidR="001B0CF9">
        <w:rPr>
          <w:rFonts w:ascii="Times New Roman" w:eastAsia="Times New Roman" w:hAnsi="Times New Roman" w:cs="Times New Roman"/>
          <w:b/>
          <w:bCs/>
          <w:color w:val="000000"/>
          <w:kern w:val="0"/>
          <w:sz w:val="24"/>
          <w:szCs w:val="24"/>
          <w:lang w:eastAsia="en-GB"/>
          <w14:ligatures w14:val="none"/>
        </w:rPr>
        <w:t>2</w:t>
      </w:r>
    </w:p>
    <w:p w14:paraId="60EBDE1E" w14:textId="62BDF4E8" w:rsidR="00BB1D90" w:rsidRPr="00BB1D90"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r>
      <w:r w:rsidRPr="00BB1D90">
        <w:rPr>
          <w:rFonts w:ascii="Times New Roman" w:eastAsia="Times New Roman" w:hAnsi="Times New Roman" w:cs="Times New Roman"/>
          <w:color w:val="000000"/>
          <w:kern w:val="0"/>
          <w:sz w:val="24"/>
          <w:szCs w:val="24"/>
          <w:lang w:eastAsia="en-GB"/>
          <w14:ligatures w14:val="none"/>
        </w:rPr>
        <w:tab/>
        <w:t>1:1:3: Wales and Glamorgan</w:t>
      </w:r>
      <w:r w:rsidR="001B0CF9">
        <w:rPr>
          <w:rFonts w:ascii="Times New Roman" w:eastAsia="Times New Roman" w:hAnsi="Times New Roman" w:cs="Times New Roman"/>
          <w:color w:val="000000"/>
          <w:kern w:val="0"/>
          <w:sz w:val="24"/>
          <w:szCs w:val="24"/>
          <w:lang w:eastAsia="en-GB"/>
          <w14:ligatures w14:val="none"/>
        </w:rPr>
        <w:t xml:space="preserve"> </w:t>
      </w:r>
      <w:r w:rsidR="001B0CF9">
        <w:rPr>
          <w:rFonts w:ascii="Times New Roman" w:eastAsia="Times New Roman" w:hAnsi="Times New Roman" w:cs="Times New Roman"/>
          <w:b/>
          <w:bCs/>
          <w:color w:val="000000"/>
          <w:kern w:val="0"/>
          <w:sz w:val="24"/>
          <w:szCs w:val="24"/>
          <w:lang w:eastAsia="en-GB"/>
          <w14:ligatures w14:val="none"/>
        </w:rPr>
        <w:t>2</w:t>
      </w:r>
    </w:p>
    <w:p w14:paraId="53B51F41" w14:textId="5D510E7A" w:rsidR="00BB1D90" w:rsidRPr="00BB1D90"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r>
      <w:r w:rsidRPr="00BB1D90">
        <w:rPr>
          <w:rFonts w:ascii="Times New Roman" w:eastAsia="Times New Roman" w:hAnsi="Times New Roman" w:cs="Times New Roman"/>
          <w:color w:val="000000"/>
          <w:kern w:val="0"/>
          <w:sz w:val="24"/>
          <w:szCs w:val="24"/>
          <w:lang w:eastAsia="en-GB"/>
          <w14:ligatures w14:val="none"/>
        </w:rPr>
        <w:tab/>
        <w:t>1:1:4: Archaeological Periods and Dating</w:t>
      </w:r>
      <w:r w:rsidR="008F352B">
        <w:rPr>
          <w:rFonts w:ascii="Times New Roman" w:eastAsia="Times New Roman" w:hAnsi="Times New Roman" w:cs="Times New Roman"/>
          <w:color w:val="000000"/>
          <w:kern w:val="0"/>
          <w:sz w:val="24"/>
          <w:szCs w:val="24"/>
          <w:lang w:eastAsia="en-GB"/>
          <w14:ligatures w14:val="none"/>
        </w:rPr>
        <w:t xml:space="preserve"> </w:t>
      </w:r>
      <w:r w:rsidR="001B0CF9">
        <w:rPr>
          <w:rFonts w:ascii="Times New Roman" w:eastAsia="Times New Roman" w:hAnsi="Times New Roman" w:cs="Times New Roman"/>
          <w:b/>
          <w:bCs/>
          <w:color w:val="000000"/>
          <w:kern w:val="0"/>
          <w:sz w:val="24"/>
          <w:szCs w:val="24"/>
          <w:lang w:eastAsia="en-GB"/>
          <w14:ligatures w14:val="none"/>
        </w:rPr>
        <w:t>3</w:t>
      </w:r>
    </w:p>
    <w:p w14:paraId="667CF234" w14:textId="09A53624" w:rsidR="00BB1D90" w:rsidRPr="00BB1D90"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t>1:2: Research Significance</w:t>
      </w:r>
      <w:r w:rsidR="001B0CF9">
        <w:rPr>
          <w:rFonts w:ascii="Times New Roman" w:eastAsia="Times New Roman" w:hAnsi="Times New Roman" w:cs="Times New Roman"/>
          <w:color w:val="000000"/>
          <w:kern w:val="0"/>
          <w:sz w:val="24"/>
          <w:szCs w:val="24"/>
          <w:lang w:eastAsia="en-GB"/>
          <w14:ligatures w14:val="none"/>
        </w:rPr>
        <w:t xml:space="preserve"> </w:t>
      </w:r>
      <w:r w:rsidR="001B0CF9">
        <w:rPr>
          <w:rFonts w:ascii="Times New Roman" w:eastAsia="Times New Roman" w:hAnsi="Times New Roman" w:cs="Times New Roman"/>
          <w:b/>
          <w:bCs/>
          <w:color w:val="000000"/>
          <w:kern w:val="0"/>
          <w:sz w:val="24"/>
          <w:szCs w:val="24"/>
          <w:lang w:eastAsia="en-GB"/>
          <w14:ligatures w14:val="none"/>
        </w:rPr>
        <w:t>3</w:t>
      </w:r>
    </w:p>
    <w:p w14:paraId="62649CD0" w14:textId="604080E1" w:rsidR="00BB1D90" w:rsidRPr="00BB1D90"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t>1:3: Aims and Objectives</w:t>
      </w:r>
      <w:r w:rsidR="001B0CF9">
        <w:rPr>
          <w:rFonts w:ascii="Times New Roman" w:eastAsia="Times New Roman" w:hAnsi="Times New Roman" w:cs="Times New Roman"/>
          <w:color w:val="000000"/>
          <w:kern w:val="0"/>
          <w:sz w:val="24"/>
          <w:szCs w:val="24"/>
          <w:lang w:eastAsia="en-GB"/>
          <w14:ligatures w14:val="none"/>
        </w:rPr>
        <w:t xml:space="preserve"> </w:t>
      </w:r>
      <w:r w:rsidR="001B0CF9">
        <w:rPr>
          <w:rFonts w:ascii="Times New Roman" w:eastAsia="Times New Roman" w:hAnsi="Times New Roman" w:cs="Times New Roman"/>
          <w:b/>
          <w:bCs/>
          <w:color w:val="000000"/>
          <w:kern w:val="0"/>
          <w:sz w:val="24"/>
          <w:szCs w:val="24"/>
          <w:lang w:eastAsia="en-GB"/>
          <w14:ligatures w14:val="none"/>
        </w:rPr>
        <w:t>4</w:t>
      </w:r>
    </w:p>
    <w:p w14:paraId="48E0D54B" w14:textId="265456EB" w:rsidR="00BB1D90" w:rsidRPr="00BB1D90"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r>
      <w:r w:rsidRPr="00BB1D90">
        <w:rPr>
          <w:rFonts w:ascii="Times New Roman" w:eastAsia="Times New Roman" w:hAnsi="Times New Roman" w:cs="Times New Roman"/>
          <w:color w:val="000000"/>
          <w:kern w:val="0"/>
          <w:sz w:val="24"/>
          <w:szCs w:val="24"/>
          <w:lang w:eastAsia="en-GB"/>
          <w14:ligatures w14:val="none"/>
        </w:rPr>
        <w:tab/>
        <w:t>1:3:1: Why Survey?</w:t>
      </w:r>
      <w:r w:rsidR="001B0CF9">
        <w:rPr>
          <w:rFonts w:ascii="Times New Roman" w:eastAsia="Times New Roman" w:hAnsi="Times New Roman" w:cs="Times New Roman"/>
          <w:color w:val="000000"/>
          <w:kern w:val="0"/>
          <w:sz w:val="24"/>
          <w:szCs w:val="24"/>
          <w:lang w:eastAsia="en-GB"/>
          <w14:ligatures w14:val="none"/>
        </w:rPr>
        <w:t xml:space="preserve"> </w:t>
      </w:r>
      <w:r w:rsidR="00460E2D">
        <w:rPr>
          <w:rFonts w:ascii="Times New Roman" w:eastAsia="Times New Roman" w:hAnsi="Times New Roman" w:cs="Times New Roman"/>
          <w:b/>
          <w:bCs/>
          <w:color w:val="000000"/>
          <w:kern w:val="0"/>
          <w:sz w:val="24"/>
          <w:szCs w:val="24"/>
          <w:lang w:eastAsia="en-GB"/>
          <w14:ligatures w14:val="none"/>
        </w:rPr>
        <w:t>5</w:t>
      </w:r>
    </w:p>
    <w:p w14:paraId="74637024" w14:textId="1E8039FB" w:rsidR="00BB1D90" w:rsidRPr="00BB1D90"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t>1:4: Research Questions</w:t>
      </w:r>
      <w:r w:rsidR="001B0CF9">
        <w:rPr>
          <w:rFonts w:ascii="Times New Roman" w:eastAsia="Times New Roman" w:hAnsi="Times New Roman" w:cs="Times New Roman"/>
          <w:color w:val="000000"/>
          <w:kern w:val="0"/>
          <w:sz w:val="24"/>
          <w:szCs w:val="24"/>
          <w:lang w:eastAsia="en-GB"/>
          <w14:ligatures w14:val="none"/>
        </w:rPr>
        <w:t xml:space="preserve"> </w:t>
      </w:r>
      <w:r w:rsidR="001B0CF9">
        <w:rPr>
          <w:rFonts w:ascii="Times New Roman" w:eastAsia="Times New Roman" w:hAnsi="Times New Roman" w:cs="Times New Roman"/>
          <w:b/>
          <w:bCs/>
          <w:color w:val="000000"/>
          <w:kern w:val="0"/>
          <w:sz w:val="24"/>
          <w:szCs w:val="24"/>
          <w:lang w:eastAsia="en-GB"/>
          <w14:ligatures w14:val="none"/>
        </w:rPr>
        <w:t>5</w:t>
      </w:r>
    </w:p>
    <w:p w14:paraId="25D20360" w14:textId="21203AD0" w:rsidR="00BB1D90" w:rsidRPr="00BB1D90"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t>1:5: Scope and Subject Selection</w:t>
      </w:r>
      <w:r w:rsidR="001B0CF9">
        <w:rPr>
          <w:rFonts w:ascii="Times New Roman" w:eastAsia="Times New Roman" w:hAnsi="Times New Roman" w:cs="Times New Roman"/>
          <w:color w:val="000000"/>
          <w:kern w:val="0"/>
          <w:sz w:val="24"/>
          <w:szCs w:val="24"/>
          <w:lang w:eastAsia="en-GB"/>
          <w14:ligatures w14:val="none"/>
        </w:rPr>
        <w:t xml:space="preserve"> </w:t>
      </w:r>
      <w:r w:rsidR="00460E2D">
        <w:rPr>
          <w:rFonts w:ascii="Times New Roman" w:eastAsia="Times New Roman" w:hAnsi="Times New Roman" w:cs="Times New Roman"/>
          <w:b/>
          <w:bCs/>
          <w:color w:val="000000"/>
          <w:kern w:val="0"/>
          <w:sz w:val="24"/>
          <w:szCs w:val="24"/>
          <w:lang w:eastAsia="en-GB"/>
          <w14:ligatures w14:val="none"/>
        </w:rPr>
        <w:t>6</w:t>
      </w:r>
    </w:p>
    <w:p w14:paraId="04D83BBE" w14:textId="122C07CE" w:rsidR="00BB1D90" w:rsidRPr="00BB1D90"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t>1:6: Structure</w:t>
      </w:r>
      <w:r w:rsidR="001B0CF9">
        <w:rPr>
          <w:rFonts w:ascii="Times New Roman" w:eastAsia="Times New Roman" w:hAnsi="Times New Roman" w:cs="Times New Roman"/>
          <w:color w:val="000000"/>
          <w:kern w:val="0"/>
          <w:sz w:val="24"/>
          <w:szCs w:val="24"/>
          <w:lang w:eastAsia="en-GB"/>
          <w14:ligatures w14:val="none"/>
        </w:rPr>
        <w:t xml:space="preserve"> </w:t>
      </w:r>
      <w:r w:rsidR="00460E2D">
        <w:rPr>
          <w:rFonts w:ascii="Times New Roman" w:eastAsia="Times New Roman" w:hAnsi="Times New Roman" w:cs="Times New Roman"/>
          <w:b/>
          <w:bCs/>
          <w:color w:val="000000"/>
          <w:kern w:val="0"/>
          <w:sz w:val="24"/>
          <w:szCs w:val="24"/>
          <w:lang w:eastAsia="en-GB"/>
          <w14:ligatures w14:val="none"/>
        </w:rPr>
        <w:t>6</w:t>
      </w:r>
    </w:p>
    <w:p w14:paraId="0A01058D" w14:textId="7D1F0399" w:rsidR="00BB1D90" w:rsidRPr="00AE7D76"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AE7D76">
        <w:rPr>
          <w:rFonts w:ascii="Times New Roman" w:eastAsia="Times New Roman" w:hAnsi="Times New Roman" w:cs="Times New Roman"/>
          <w:b/>
          <w:bCs/>
          <w:color w:val="000000"/>
          <w:kern w:val="0"/>
          <w:sz w:val="24"/>
          <w:szCs w:val="24"/>
          <w:lang w:eastAsia="en-GB"/>
          <w14:ligatures w14:val="none"/>
        </w:rPr>
        <w:t>Chapter 2: Literature Review: The Sacred Wellsprings of Glamorgan in Theoretical and Historical Context</w:t>
      </w:r>
      <w:r w:rsidR="001B0CF9" w:rsidRPr="00AE7D76">
        <w:rPr>
          <w:rFonts w:ascii="Times New Roman" w:eastAsia="Times New Roman" w:hAnsi="Times New Roman" w:cs="Times New Roman"/>
          <w:b/>
          <w:bCs/>
          <w:color w:val="000000"/>
          <w:kern w:val="0"/>
          <w:sz w:val="24"/>
          <w:szCs w:val="24"/>
          <w:lang w:eastAsia="en-GB"/>
          <w14:ligatures w14:val="none"/>
        </w:rPr>
        <w:t xml:space="preserve"> 7</w:t>
      </w:r>
    </w:p>
    <w:p w14:paraId="643E955D" w14:textId="1CE95916" w:rsidR="00BB1D90" w:rsidRPr="00BB1D90" w:rsidRDefault="00BB1D90" w:rsidP="00876F42">
      <w:pPr>
        <w:spacing w:after="0" w:line="360" w:lineRule="auto"/>
        <w:ind w:left="720"/>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2:</w:t>
      </w:r>
      <w:r w:rsidR="001B0CF9">
        <w:rPr>
          <w:rFonts w:ascii="Times New Roman" w:eastAsia="Times New Roman" w:hAnsi="Times New Roman" w:cs="Times New Roman"/>
          <w:color w:val="000000"/>
          <w:kern w:val="0"/>
          <w:sz w:val="24"/>
          <w:szCs w:val="24"/>
          <w:lang w:eastAsia="en-GB"/>
          <w14:ligatures w14:val="none"/>
        </w:rPr>
        <w:t>1</w:t>
      </w:r>
      <w:r w:rsidRPr="00BB1D90">
        <w:rPr>
          <w:rFonts w:ascii="Times New Roman" w:eastAsia="Times New Roman" w:hAnsi="Times New Roman" w:cs="Times New Roman"/>
          <w:color w:val="000000"/>
          <w:kern w:val="0"/>
          <w:sz w:val="24"/>
          <w:szCs w:val="24"/>
          <w:lang w:eastAsia="en-GB"/>
          <w14:ligatures w14:val="none"/>
        </w:rPr>
        <w:t>: Prehistoric Water Deposition, Romano-British Hybridity, and the ‘Holy Well Tradition’</w:t>
      </w:r>
      <w:r w:rsidR="00EF19D9">
        <w:rPr>
          <w:rFonts w:ascii="Times New Roman" w:eastAsia="Times New Roman" w:hAnsi="Times New Roman" w:cs="Times New Roman"/>
          <w:color w:val="000000"/>
          <w:kern w:val="0"/>
          <w:sz w:val="24"/>
          <w:szCs w:val="24"/>
          <w:lang w:eastAsia="en-GB"/>
          <w14:ligatures w14:val="none"/>
        </w:rPr>
        <w:t xml:space="preserve"> </w:t>
      </w:r>
      <w:r w:rsidR="00EF19D9">
        <w:rPr>
          <w:rFonts w:ascii="Times New Roman" w:eastAsia="Times New Roman" w:hAnsi="Times New Roman" w:cs="Times New Roman"/>
          <w:b/>
          <w:bCs/>
          <w:color w:val="000000"/>
          <w:kern w:val="0"/>
          <w:sz w:val="24"/>
          <w:szCs w:val="24"/>
          <w:lang w:eastAsia="en-GB"/>
          <w14:ligatures w14:val="none"/>
        </w:rPr>
        <w:t>7</w:t>
      </w:r>
    </w:p>
    <w:p w14:paraId="4FF4F1E4" w14:textId="330476A0" w:rsidR="00BB1D90" w:rsidRPr="00BB1D90" w:rsidRDefault="00BB1D90" w:rsidP="00876F42">
      <w:pPr>
        <w:spacing w:after="0" w:line="360" w:lineRule="auto"/>
        <w:ind w:left="1440"/>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2:</w:t>
      </w:r>
      <w:r w:rsidR="001B0CF9">
        <w:rPr>
          <w:rFonts w:ascii="Times New Roman" w:eastAsia="Times New Roman" w:hAnsi="Times New Roman" w:cs="Times New Roman"/>
          <w:color w:val="000000"/>
          <w:kern w:val="0"/>
          <w:sz w:val="24"/>
          <w:szCs w:val="24"/>
          <w:lang w:eastAsia="en-GB"/>
          <w14:ligatures w14:val="none"/>
        </w:rPr>
        <w:t>1</w:t>
      </w:r>
      <w:r w:rsidRPr="00BB1D90">
        <w:rPr>
          <w:rFonts w:ascii="Times New Roman" w:eastAsia="Times New Roman" w:hAnsi="Times New Roman" w:cs="Times New Roman"/>
          <w:color w:val="000000"/>
          <w:kern w:val="0"/>
          <w:sz w:val="24"/>
          <w:szCs w:val="24"/>
          <w:lang w:eastAsia="en-GB"/>
          <w14:ligatures w14:val="none"/>
        </w:rPr>
        <w:t>:1: Deposition into Natural and Human-Made Water Sources in Prehistoric and Roman Britain</w:t>
      </w:r>
      <w:r w:rsidR="00EF19D9">
        <w:rPr>
          <w:rFonts w:ascii="Times New Roman" w:eastAsia="Times New Roman" w:hAnsi="Times New Roman" w:cs="Times New Roman"/>
          <w:color w:val="000000"/>
          <w:kern w:val="0"/>
          <w:sz w:val="24"/>
          <w:szCs w:val="24"/>
          <w:lang w:eastAsia="en-GB"/>
          <w14:ligatures w14:val="none"/>
        </w:rPr>
        <w:t xml:space="preserve"> </w:t>
      </w:r>
      <w:r w:rsidR="00EF19D9">
        <w:rPr>
          <w:rFonts w:ascii="Times New Roman" w:eastAsia="Times New Roman" w:hAnsi="Times New Roman" w:cs="Times New Roman"/>
          <w:b/>
          <w:bCs/>
          <w:color w:val="000000"/>
          <w:kern w:val="0"/>
          <w:sz w:val="24"/>
          <w:szCs w:val="24"/>
          <w:lang w:eastAsia="en-GB"/>
          <w14:ligatures w14:val="none"/>
        </w:rPr>
        <w:t>7</w:t>
      </w:r>
    </w:p>
    <w:p w14:paraId="02F0A142" w14:textId="720A4413" w:rsidR="00BB1D90" w:rsidRPr="00BB1D90" w:rsidRDefault="00BB1D90" w:rsidP="00876F42">
      <w:pPr>
        <w:spacing w:after="0" w:line="360" w:lineRule="auto"/>
        <w:ind w:left="1440"/>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2:</w:t>
      </w:r>
      <w:r w:rsidR="001B0CF9">
        <w:rPr>
          <w:rFonts w:ascii="Times New Roman" w:eastAsia="Times New Roman" w:hAnsi="Times New Roman" w:cs="Times New Roman"/>
          <w:color w:val="000000"/>
          <w:kern w:val="0"/>
          <w:sz w:val="24"/>
          <w:szCs w:val="24"/>
          <w:lang w:eastAsia="en-GB"/>
          <w14:ligatures w14:val="none"/>
        </w:rPr>
        <w:t>1</w:t>
      </w:r>
      <w:r w:rsidRPr="00BB1D90">
        <w:rPr>
          <w:rFonts w:ascii="Times New Roman" w:eastAsia="Times New Roman" w:hAnsi="Times New Roman" w:cs="Times New Roman"/>
          <w:color w:val="000000"/>
          <w:kern w:val="0"/>
          <w:sz w:val="24"/>
          <w:szCs w:val="24"/>
          <w:lang w:eastAsia="en-GB"/>
          <w14:ligatures w14:val="none"/>
        </w:rPr>
        <w:t>:2: The Medieval ‘Holy Well Tradition’, the Reformation, and Modern Period Folklore</w:t>
      </w:r>
      <w:r w:rsidR="00EF19D9">
        <w:rPr>
          <w:rFonts w:ascii="Times New Roman" w:eastAsia="Times New Roman" w:hAnsi="Times New Roman" w:cs="Times New Roman"/>
          <w:color w:val="000000"/>
          <w:kern w:val="0"/>
          <w:sz w:val="24"/>
          <w:szCs w:val="24"/>
          <w:lang w:eastAsia="en-GB"/>
          <w14:ligatures w14:val="none"/>
        </w:rPr>
        <w:t xml:space="preserve"> </w:t>
      </w:r>
      <w:r w:rsidR="00460E2D">
        <w:rPr>
          <w:rFonts w:ascii="Times New Roman" w:eastAsia="Times New Roman" w:hAnsi="Times New Roman" w:cs="Times New Roman"/>
          <w:b/>
          <w:bCs/>
          <w:color w:val="000000"/>
          <w:kern w:val="0"/>
          <w:sz w:val="24"/>
          <w:szCs w:val="24"/>
          <w:lang w:eastAsia="en-GB"/>
          <w14:ligatures w14:val="none"/>
        </w:rPr>
        <w:t>9</w:t>
      </w:r>
    </w:p>
    <w:p w14:paraId="646703E4" w14:textId="268883FE" w:rsidR="00BB1D90" w:rsidRPr="00BB1D90" w:rsidRDefault="00BB1D90" w:rsidP="00876F42">
      <w:pPr>
        <w:spacing w:after="0" w:line="360" w:lineRule="auto"/>
        <w:ind w:left="720"/>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2:</w:t>
      </w:r>
      <w:r w:rsidR="001B0CF9">
        <w:rPr>
          <w:rFonts w:ascii="Times New Roman" w:eastAsia="Times New Roman" w:hAnsi="Times New Roman" w:cs="Times New Roman"/>
          <w:color w:val="000000"/>
          <w:kern w:val="0"/>
          <w:sz w:val="24"/>
          <w:szCs w:val="24"/>
          <w:lang w:eastAsia="en-GB"/>
          <w14:ligatures w14:val="none"/>
        </w:rPr>
        <w:t>2</w:t>
      </w:r>
      <w:r w:rsidRPr="00BB1D90">
        <w:rPr>
          <w:rFonts w:ascii="Times New Roman" w:eastAsia="Times New Roman" w:hAnsi="Times New Roman" w:cs="Times New Roman"/>
          <w:color w:val="000000"/>
          <w:kern w:val="0"/>
          <w:sz w:val="24"/>
          <w:szCs w:val="24"/>
          <w:lang w:eastAsia="en-GB"/>
          <w14:ligatures w14:val="none"/>
        </w:rPr>
        <w:t xml:space="preserve">: Water, Water, </w:t>
      </w:r>
      <w:proofErr w:type="gramStart"/>
      <w:r w:rsidRPr="00BB1D90">
        <w:rPr>
          <w:rFonts w:ascii="Times New Roman" w:eastAsia="Times New Roman" w:hAnsi="Times New Roman" w:cs="Times New Roman"/>
          <w:color w:val="000000"/>
          <w:kern w:val="0"/>
          <w:sz w:val="24"/>
          <w:szCs w:val="24"/>
          <w:lang w:eastAsia="en-GB"/>
          <w14:ligatures w14:val="none"/>
        </w:rPr>
        <w:t>Everywhere</w:t>
      </w:r>
      <w:proofErr w:type="gramEnd"/>
      <w:r w:rsidRPr="00BB1D90">
        <w:rPr>
          <w:rFonts w:ascii="Times New Roman" w:eastAsia="Times New Roman" w:hAnsi="Times New Roman" w:cs="Times New Roman"/>
          <w:color w:val="000000"/>
          <w:kern w:val="0"/>
          <w:sz w:val="24"/>
          <w:szCs w:val="24"/>
          <w:lang w:eastAsia="en-GB"/>
          <w14:ligatures w14:val="none"/>
        </w:rPr>
        <w:t xml:space="preserve"> (Probably): Ambiguous Archaeology and Contemporary Wellspring Use</w:t>
      </w:r>
      <w:r w:rsidR="00EF19D9">
        <w:rPr>
          <w:rFonts w:ascii="Times New Roman" w:eastAsia="Times New Roman" w:hAnsi="Times New Roman" w:cs="Times New Roman"/>
          <w:color w:val="000000"/>
          <w:kern w:val="0"/>
          <w:sz w:val="24"/>
          <w:szCs w:val="24"/>
          <w:lang w:eastAsia="en-GB"/>
          <w14:ligatures w14:val="none"/>
        </w:rPr>
        <w:t xml:space="preserve"> </w:t>
      </w:r>
      <w:r w:rsidR="00EF19D9">
        <w:rPr>
          <w:rFonts w:ascii="Times New Roman" w:eastAsia="Times New Roman" w:hAnsi="Times New Roman" w:cs="Times New Roman"/>
          <w:b/>
          <w:bCs/>
          <w:color w:val="000000"/>
          <w:kern w:val="0"/>
          <w:sz w:val="24"/>
          <w:szCs w:val="24"/>
          <w:lang w:eastAsia="en-GB"/>
          <w14:ligatures w14:val="none"/>
        </w:rPr>
        <w:t>10</w:t>
      </w:r>
    </w:p>
    <w:p w14:paraId="5F0D3465" w14:textId="2257ED0F" w:rsidR="00BB1D90" w:rsidRPr="00BB1D90" w:rsidRDefault="00BB1D90" w:rsidP="00876F42">
      <w:pPr>
        <w:spacing w:after="0" w:line="360" w:lineRule="auto"/>
        <w:ind w:left="720"/>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2:</w:t>
      </w:r>
      <w:r w:rsidR="001B0CF9">
        <w:rPr>
          <w:rFonts w:ascii="Times New Roman" w:eastAsia="Times New Roman" w:hAnsi="Times New Roman" w:cs="Times New Roman"/>
          <w:color w:val="000000"/>
          <w:kern w:val="0"/>
          <w:sz w:val="24"/>
          <w:szCs w:val="24"/>
          <w:lang w:eastAsia="en-GB"/>
          <w14:ligatures w14:val="none"/>
        </w:rPr>
        <w:t>3</w:t>
      </w:r>
      <w:r w:rsidRPr="00BB1D90">
        <w:rPr>
          <w:rFonts w:ascii="Times New Roman" w:eastAsia="Times New Roman" w:hAnsi="Times New Roman" w:cs="Times New Roman"/>
          <w:color w:val="000000"/>
          <w:kern w:val="0"/>
          <w:sz w:val="24"/>
          <w:szCs w:val="24"/>
          <w:lang w:eastAsia="en-GB"/>
          <w14:ligatures w14:val="none"/>
        </w:rPr>
        <w:t>: Contemporary Debates on the Archaeology of Wellsprings in Britain and Ireland</w:t>
      </w:r>
      <w:r w:rsidR="00EF19D9">
        <w:rPr>
          <w:rFonts w:ascii="Times New Roman" w:eastAsia="Times New Roman" w:hAnsi="Times New Roman" w:cs="Times New Roman"/>
          <w:color w:val="000000"/>
          <w:kern w:val="0"/>
          <w:sz w:val="24"/>
          <w:szCs w:val="24"/>
          <w:lang w:eastAsia="en-GB"/>
          <w14:ligatures w14:val="none"/>
        </w:rPr>
        <w:t xml:space="preserve"> </w:t>
      </w:r>
      <w:r w:rsidR="00EF19D9">
        <w:rPr>
          <w:rFonts w:ascii="Times New Roman" w:eastAsia="Times New Roman" w:hAnsi="Times New Roman" w:cs="Times New Roman"/>
          <w:b/>
          <w:bCs/>
          <w:color w:val="000000"/>
          <w:kern w:val="0"/>
          <w:sz w:val="24"/>
          <w:szCs w:val="24"/>
          <w:lang w:eastAsia="en-GB"/>
          <w14:ligatures w14:val="none"/>
        </w:rPr>
        <w:t>1</w:t>
      </w:r>
      <w:r w:rsidR="00460E2D">
        <w:rPr>
          <w:rFonts w:ascii="Times New Roman" w:eastAsia="Times New Roman" w:hAnsi="Times New Roman" w:cs="Times New Roman"/>
          <w:b/>
          <w:bCs/>
          <w:color w:val="000000"/>
          <w:kern w:val="0"/>
          <w:sz w:val="24"/>
          <w:szCs w:val="24"/>
          <w:lang w:eastAsia="en-GB"/>
          <w14:ligatures w14:val="none"/>
        </w:rPr>
        <w:t>2</w:t>
      </w:r>
    </w:p>
    <w:p w14:paraId="189FED1F" w14:textId="125692BE" w:rsidR="00BB1D90" w:rsidRPr="00AE7D76"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AE7D76">
        <w:rPr>
          <w:rFonts w:ascii="Times New Roman" w:eastAsia="Times New Roman" w:hAnsi="Times New Roman" w:cs="Times New Roman"/>
          <w:b/>
          <w:bCs/>
          <w:color w:val="000000"/>
          <w:kern w:val="0"/>
          <w:sz w:val="24"/>
          <w:szCs w:val="24"/>
          <w:lang w:eastAsia="en-GB"/>
          <w14:ligatures w14:val="none"/>
        </w:rPr>
        <w:lastRenderedPageBreak/>
        <w:t>Chapter 3: Literature Review: Archaeological-Ethnography as a Basis for Framing the Development of Glamorgan Wellsprings as Sacred Spaces</w:t>
      </w:r>
      <w:r w:rsidR="00EF19D9" w:rsidRPr="00AE7D76">
        <w:rPr>
          <w:rFonts w:ascii="Times New Roman" w:eastAsia="Times New Roman" w:hAnsi="Times New Roman" w:cs="Times New Roman"/>
          <w:b/>
          <w:bCs/>
          <w:color w:val="000000"/>
          <w:kern w:val="0"/>
          <w:sz w:val="24"/>
          <w:szCs w:val="24"/>
          <w:lang w:eastAsia="en-GB"/>
          <w14:ligatures w14:val="none"/>
        </w:rPr>
        <w:t xml:space="preserve"> 13</w:t>
      </w:r>
    </w:p>
    <w:p w14:paraId="4A587D5A" w14:textId="1042662A" w:rsidR="00BB1D90" w:rsidRPr="00BB1D90"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t>3:1: Introduction</w:t>
      </w:r>
      <w:r w:rsidR="00EF19D9">
        <w:rPr>
          <w:rFonts w:ascii="Times New Roman" w:eastAsia="Times New Roman" w:hAnsi="Times New Roman" w:cs="Times New Roman"/>
          <w:color w:val="000000"/>
          <w:kern w:val="0"/>
          <w:sz w:val="24"/>
          <w:szCs w:val="24"/>
          <w:lang w:eastAsia="en-GB"/>
          <w14:ligatures w14:val="none"/>
        </w:rPr>
        <w:t xml:space="preserve"> </w:t>
      </w:r>
      <w:r w:rsidR="00EF19D9">
        <w:rPr>
          <w:rFonts w:ascii="Times New Roman" w:eastAsia="Times New Roman" w:hAnsi="Times New Roman" w:cs="Times New Roman"/>
          <w:b/>
          <w:bCs/>
          <w:color w:val="000000"/>
          <w:kern w:val="0"/>
          <w:sz w:val="24"/>
          <w:szCs w:val="24"/>
          <w:lang w:eastAsia="en-GB"/>
          <w14:ligatures w14:val="none"/>
        </w:rPr>
        <w:t>13</w:t>
      </w:r>
    </w:p>
    <w:p w14:paraId="3FCDBD49" w14:textId="63FBB217" w:rsidR="00BB1D90" w:rsidRPr="00BB1D90"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t>3:2: Political Reflexivity</w:t>
      </w:r>
      <w:r w:rsidR="00EF19D9">
        <w:rPr>
          <w:rFonts w:ascii="Times New Roman" w:eastAsia="Times New Roman" w:hAnsi="Times New Roman" w:cs="Times New Roman"/>
          <w:color w:val="000000"/>
          <w:kern w:val="0"/>
          <w:sz w:val="24"/>
          <w:szCs w:val="24"/>
          <w:lang w:eastAsia="en-GB"/>
          <w14:ligatures w14:val="none"/>
        </w:rPr>
        <w:t xml:space="preserve"> </w:t>
      </w:r>
      <w:r w:rsidR="00EF19D9">
        <w:rPr>
          <w:rFonts w:ascii="Times New Roman" w:eastAsia="Times New Roman" w:hAnsi="Times New Roman" w:cs="Times New Roman"/>
          <w:b/>
          <w:bCs/>
          <w:color w:val="000000"/>
          <w:kern w:val="0"/>
          <w:sz w:val="24"/>
          <w:szCs w:val="24"/>
          <w:lang w:eastAsia="en-GB"/>
          <w14:ligatures w14:val="none"/>
        </w:rPr>
        <w:t>13</w:t>
      </w:r>
    </w:p>
    <w:p w14:paraId="52E38052" w14:textId="72F92F23" w:rsidR="00BB1D90" w:rsidRPr="00BB1D90"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t xml:space="preserve">3:3: </w:t>
      </w:r>
      <w:proofErr w:type="spellStart"/>
      <w:r w:rsidRPr="00BB1D90">
        <w:rPr>
          <w:rFonts w:ascii="Times New Roman" w:eastAsia="Times New Roman" w:hAnsi="Times New Roman" w:cs="Times New Roman"/>
          <w:color w:val="000000"/>
          <w:kern w:val="0"/>
          <w:sz w:val="24"/>
          <w:szCs w:val="24"/>
          <w:lang w:eastAsia="en-GB"/>
          <w14:ligatures w14:val="none"/>
        </w:rPr>
        <w:t>Transdisciplinarity</w:t>
      </w:r>
      <w:proofErr w:type="spellEnd"/>
      <w:r w:rsidRPr="00BB1D90">
        <w:rPr>
          <w:rFonts w:ascii="Times New Roman" w:eastAsia="Times New Roman" w:hAnsi="Times New Roman" w:cs="Times New Roman"/>
          <w:color w:val="000000"/>
          <w:kern w:val="0"/>
          <w:sz w:val="24"/>
          <w:szCs w:val="24"/>
          <w:lang w:eastAsia="en-GB"/>
          <w14:ligatures w14:val="none"/>
        </w:rPr>
        <w:t>, Transculturality</w:t>
      </w:r>
      <w:r w:rsidR="00EF19D9">
        <w:rPr>
          <w:rFonts w:ascii="Times New Roman" w:eastAsia="Times New Roman" w:hAnsi="Times New Roman" w:cs="Times New Roman"/>
          <w:color w:val="000000"/>
          <w:kern w:val="0"/>
          <w:sz w:val="24"/>
          <w:szCs w:val="24"/>
          <w:lang w:eastAsia="en-GB"/>
          <w14:ligatures w14:val="none"/>
        </w:rPr>
        <w:t xml:space="preserve"> </w:t>
      </w:r>
      <w:r w:rsidR="00EF19D9">
        <w:rPr>
          <w:rFonts w:ascii="Times New Roman" w:eastAsia="Times New Roman" w:hAnsi="Times New Roman" w:cs="Times New Roman"/>
          <w:b/>
          <w:bCs/>
          <w:color w:val="000000"/>
          <w:kern w:val="0"/>
          <w:sz w:val="24"/>
          <w:szCs w:val="24"/>
          <w:lang w:eastAsia="en-GB"/>
          <w14:ligatures w14:val="none"/>
        </w:rPr>
        <w:t>14</w:t>
      </w:r>
    </w:p>
    <w:p w14:paraId="7CBEABB8" w14:textId="2BF3A651" w:rsidR="00BB1D90" w:rsidRPr="00BB1D90"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t>3:4: A Matter of Matter (and Time)</w:t>
      </w:r>
      <w:r w:rsidR="00EF19D9">
        <w:rPr>
          <w:rFonts w:ascii="Times New Roman" w:eastAsia="Times New Roman" w:hAnsi="Times New Roman" w:cs="Times New Roman"/>
          <w:color w:val="000000"/>
          <w:kern w:val="0"/>
          <w:sz w:val="24"/>
          <w:szCs w:val="24"/>
          <w:lang w:eastAsia="en-GB"/>
          <w14:ligatures w14:val="none"/>
        </w:rPr>
        <w:t xml:space="preserve"> </w:t>
      </w:r>
      <w:r w:rsidR="00EF19D9">
        <w:rPr>
          <w:rFonts w:ascii="Times New Roman" w:eastAsia="Times New Roman" w:hAnsi="Times New Roman" w:cs="Times New Roman"/>
          <w:b/>
          <w:bCs/>
          <w:color w:val="000000"/>
          <w:kern w:val="0"/>
          <w:sz w:val="24"/>
          <w:szCs w:val="24"/>
          <w:lang w:eastAsia="en-GB"/>
          <w14:ligatures w14:val="none"/>
        </w:rPr>
        <w:t>14</w:t>
      </w:r>
    </w:p>
    <w:p w14:paraId="39CE9B32" w14:textId="4173E99A" w:rsidR="00BB1D90" w:rsidRPr="00BB1D90"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t>3:5: Hamilakis’ Principles at the Wells and Springs of Glamorgan</w:t>
      </w:r>
      <w:r w:rsidR="00EF19D9">
        <w:rPr>
          <w:rFonts w:ascii="Times New Roman" w:eastAsia="Times New Roman" w:hAnsi="Times New Roman" w:cs="Times New Roman"/>
          <w:color w:val="000000"/>
          <w:kern w:val="0"/>
          <w:sz w:val="24"/>
          <w:szCs w:val="24"/>
          <w:lang w:eastAsia="en-GB"/>
          <w14:ligatures w14:val="none"/>
        </w:rPr>
        <w:t xml:space="preserve"> </w:t>
      </w:r>
      <w:r w:rsidR="00EF19D9">
        <w:rPr>
          <w:rFonts w:ascii="Times New Roman" w:eastAsia="Times New Roman" w:hAnsi="Times New Roman" w:cs="Times New Roman"/>
          <w:b/>
          <w:bCs/>
          <w:color w:val="000000"/>
          <w:kern w:val="0"/>
          <w:sz w:val="24"/>
          <w:szCs w:val="24"/>
          <w:lang w:eastAsia="en-GB"/>
          <w14:ligatures w14:val="none"/>
        </w:rPr>
        <w:t>15</w:t>
      </w:r>
    </w:p>
    <w:p w14:paraId="46248FA0" w14:textId="1B12F65D" w:rsidR="00BB1D90" w:rsidRPr="00AE7D76"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AE7D76">
        <w:rPr>
          <w:rFonts w:ascii="Times New Roman" w:eastAsia="Times New Roman" w:hAnsi="Times New Roman" w:cs="Times New Roman"/>
          <w:b/>
          <w:bCs/>
          <w:color w:val="000000"/>
          <w:kern w:val="0"/>
          <w:sz w:val="24"/>
          <w:szCs w:val="24"/>
          <w:lang w:eastAsia="en-GB"/>
          <w14:ligatures w14:val="none"/>
        </w:rPr>
        <w:t>Chapter 4: Methodology</w:t>
      </w:r>
      <w:r w:rsidR="00EF19D9" w:rsidRPr="00AE7D76">
        <w:rPr>
          <w:rFonts w:ascii="Times New Roman" w:eastAsia="Times New Roman" w:hAnsi="Times New Roman" w:cs="Times New Roman"/>
          <w:b/>
          <w:bCs/>
          <w:color w:val="000000"/>
          <w:kern w:val="0"/>
          <w:sz w:val="24"/>
          <w:szCs w:val="24"/>
          <w:lang w:eastAsia="en-GB"/>
          <w14:ligatures w14:val="none"/>
        </w:rPr>
        <w:t xml:space="preserve"> 17</w:t>
      </w:r>
    </w:p>
    <w:p w14:paraId="03A6CB64" w14:textId="662083CB" w:rsidR="00BB1D90" w:rsidRPr="00BB1D90"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t>4:1 Introduction</w:t>
      </w:r>
      <w:r w:rsidR="00EF19D9">
        <w:rPr>
          <w:rFonts w:ascii="Times New Roman" w:eastAsia="Times New Roman" w:hAnsi="Times New Roman" w:cs="Times New Roman"/>
          <w:color w:val="000000"/>
          <w:kern w:val="0"/>
          <w:sz w:val="24"/>
          <w:szCs w:val="24"/>
          <w:lang w:eastAsia="en-GB"/>
          <w14:ligatures w14:val="none"/>
        </w:rPr>
        <w:t xml:space="preserve"> </w:t>
      </w:r>
      <w:r w:rsidR="00EF19D9">
        <w:rPr>
          <w:rFonts w:ascii="Times New Roman" w:eastAsia="Times New Roman" w:hAnsi="Times New Roman" w:cs="Times New Roman"/>
          <w:b/>
          <w:bCs/>
          <w:color w:val="000000"/>
          <w:kern w:val="0"/>
          <w:sz w:val="24"/>
          <w:szCs w:val="24"/>
          <w:lang w:eastAsia="en-GB"/>
          <w14:ligatures w14:val="none"/>
        </w:rPr>
        <w:t>17</w:t>
      </w:r>
    </w:p>
    <w:p w14:paraId="30D55BC6" w14:textId="0EF3EB2C" w:rsidR="00BB1D90" w:rsidRPr="00BB1D90"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t>4:2: Ethnographic Interview Series</w:t>
      </w:r>
      <w:r w:rsidR="00EF19D9">
        <w:rPr>
          <w:rFonts w:ascii="Times New Roman" w:eastAsia="Times New Roman" w:hAnsi="Times New Roman" w:cs="Times New Roman"/>
          <w:color w:val="000000"/>
          <w:kern w:val="0"/>
          <w:sz w:val="24"/>
          <w:szCs w:val="24"/>
          <w:lang w:eastAsia="en-GB"/>
          <w14:ligatures w14:val="none"/>
        </w:rPr>
        <w:t xml:space="preserve"> </w:t>
      </w:r>
      <w:r w:rsidR="00EF19D9">
        <w:rPr>
          <w:rFonts w:ascii="Times New Roman" w:eastAsia="Times New Roman" w:hAnsi="Times New Roman" w:cs="Times New Roman"/>
          <w:b/>
          <w:bCs/>
          <w:color w:val="000000"/>
          <w:kern w:val="0"/>
          <w:sz w:val="24"/>
          <w:szCs w:val="24"/>
          <w:lang w:eastAsia="en-GB"/>
          <w14:ligatures w14:val="none"/>
        </w:rPr>
        <w:t>17</w:t>
      </w:r>
    </w:p>
    <w:p w14:paraId="042E875C" w14:textId="0BAE228D" w:rsidR="00BB1D90" w:rsidRPr="00BB1D90"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r>
      <w:r w:rsidRPr="00BB1D90">
        <w:rPr>
          <w:rFonts w:ascii="Times New Roman" w:eastAsia="Times New Roman" w:hAnsi="Times New Roman" w:cs="Times New Roman"/>
          <w:color w:val="000000"/>
          <w:kern w:val="0"/>
          <w:sz w:val="24"/>
          <w:szCs w:val="24"/>
          <w:lang w:eastAsia="en-GB"/>
          <w14:ligatures w14:val="none"/>
        </w:rPr>
        <w:tab/>
        <w:t>4:2:1: Recruitment</w:t>
      </w:r>
      <w:r w:rsidR="00EF19D9">
        <w:rPr>
          <w:rFonts w:ascii="Times New Roman" w:eastAsia="Times New Roman" w:hAnsi="Times New Roman" w:cs="Times New Roman"/>
          <w:color w:val="000000"/>
          <w:kern w:val="0"/>
          <w:sz w:val="24"/>
          <w:szCs w:val="24"/>
          <w:lang w:eastAsia="en-GB"/>
          <w14:ligatures w14:val="none"/>
        </w:rPr>
        <w:t xml:space="preserve"> </w:t>
      </w:r>
      <w:r w:rsidR="00EF19D9">
        <w:rPr>
          <w:rFonts w:ascii="Times New Roman" w:eastAsia="Times New Roman" w:hAnsi="Times New Roman" w:cs="Times New Roman"/>
          <w:b/>
          <w:bCs/>
          <w:color w:val="000000"/>
          <w:kern w:val="0"/>
          <w:sz w:val="24"/>
          <w:szCs w:val="24"/>
          <w:lang w:eastAsia="en-GB"/>
          <w14:ligatures w14:val="none"/>
        </w:rPr>
        <w:t>1</w:t>
      </w:r>
      <w:r w:rsidR="008572F3">
        <w:rPr>
          <w:rFonts w:ascii="Times New Roman" w:eastAsia="Times New Roman" w:hAnsi="Times New Roman" w:cs="Times New Roman"/>
          <w:b/>
          <w:bCs/>
          <w:color w:val="000000"/>
          <w:kern w:val="0"/>
          <w:sz w:val="24"/>
          <w:szCs w:val="24"/>
          <w:lang w:eastAsia="en-GB"/>
          <w14:ligatures w14:val="none"/>
        </w:rPr>
        <w:t>8</w:t>
      </w:r>
    </w:p>
    <w:p w14:paraId="080B9264" w14:textId="5B26B96C" w:rsidR="00BB1D90" w:rsidRPr="00BB1D90"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r>
      <w:r w:rsidRPr="00BB1D90">
        <w:rPr>
          <w:rFonts w:ascii="Times New Roman" w:eastAsia="Times New Roman" w:hAnsi="Times New Roman" w:cs="Times New Roman"/>
          <w:color w:val="000000"/>
          <w:kern w:val="0"/>
          <w:sz w:val="24"/>
          <w:szCs w:val="24"/>
          <w:lang w:eastAsia="en-GB"/>
          <w14:ligatures w14:val="none"/>
        </w:rPr>
        <w:tab/>
        <w:t>4:2:2: Ethics</w:t>
      </w:r>
      <w:r w:rsidR="00EF19D9">
        <w:rPr>
          <w:rFonts w:ascii="Times New Roman" w:eastAsia="Times New Roman" w:hAnsi="Times New Roman" w:cs="Times New Roman"/>
          <w:color w:val="000000"/>
          <w:kern w:val="0"/>
          <w:sz w:val="24"/>
          <w:szCs w:val="24"/>
          <w:lang w:eastAsia="en-GB"/>
          <w14:ligatures w14:val="none"/>
        </w:rPr>
        <w:t xml:space="preserve"> </w:t>
      </w:r>
      <w:r w:rsidR="00EF19D9">
        <w:rPr>
          <w:rFonts w:ascii="Times New Roman" w:eastAsia="Times New Roman" w:hAnsi="Times New Roman" w:cs="Times New Roman"/>
          <w:b/>
          <w:bCs/>
          <w:color w:val="000000"/>
          <w:kern w:val="0"/>
          <w:sz w:val="24"/>
          <w:szCs w:val="24"/>
          <w:lang w:eastAsia="en-GB"/>
          <w14:ligatures w14:val="none"/>
        </w:rPr>
        <w:t>18</w:t>
      </w:r>
    </w:p>
    <w:p w14:paraId="3EFBC21F" w14:textId="015F5454" w:rsidR="00BB1D90" w:rsidRPr="00BB1D90"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r>
      <w:r w:rsidRPr="00BB1D90">
        <w:rPr>
          <w:rFonts w:ascii="Times New Roman" w:eastAsia="Times New Roman" w:hAnsi="Times New Roman" w:cs="Times New Roman"/>
          <w:color w:val="000000"/>
          <w:kern w:val="0"/>
          <w:sz w:val="24"/>
          <w:szCs w:val="24"/>
          <w:lang w:eastAsia="en-GB"/>
          <w14:ligatures w14:val="none"/>
        </w:rPr>
        <w:tab/>
        <w:t>4:2:3: Methods</w:t>
      </w:r>
      <w:r w:rsidR="00EF19D9">
        <w:rPr>
          <w:rFonts w:ascii="Times New Roman" w:eastAsia="Times New Roman" w:hAnsi="Times New Roman" w:cs="Times New Roman"/>
          <w:color w:val="000000"/>
          <w:kern w:val="0"/>
          <w:sz w:val="24"/>
          <w:szCs w:val="24"/>
          <w:lang w:eastAsia="en-GB"/>
          <w14:ligatures w14:val="none"/>
        </w:rPr>
        <w:t xml:space="preserve"> </w:t>
      </w:r>
      <w:r w:rsidR="00EF19D9">
        <w:rPr>
          <w:rFonts w:ascii="Times New Roman" w:eastAsia="Times New Roman" w:hAnsi="Times New Roman" w:cs="Times New Roman"/>
          <w:b/>
          <w:bCs/>
          <w:color w:val="000000"/>
          <w:kern w:val="0"/>
          <w:sz w:val="24"/>
          <w:szCs w:val="24"/>
          <w:lang w:eastAsia="en-GB"/>
          <w14:ligatures w14:val="none"/>
        </w:rPr>
        <w:t>18</w:t>
      </w:r>
    </w:p>
    <w:p w14:paraId="5B52F727" w14:textId="2148B7EF" w:rsidR="00BB1D90" w:rsidRPr="00BB1D90"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r>
      <w:r w:rsidRPr="00BB1D90">
        <w:rPr>
          <w:rFonts w:ascii="Times New Roman" w:eastAsia="Times New Roman" w:hAnsi="Times New Roman" w:cs="Times New Roman"/>
          <w:color w:val="000000"/>
          <w:kern w:val="0"/>
          <w:sz w:val="24"/>
          <w:szCs w:val="24"/>
          <w:lang w:eastAsia="en-GB"/>
          <w14:ligatures w14:val="none"/>
        </w:rPr>
        <w:tab/>
        <w:t>4:2:</w:t>
      </w:r>
      <w:r w:rsidR="008572F3">
        <w:rPr>
          <w:rFonts w:ascii="Times New Roman" w:eastAsia="Times New Roman" w:hAnsi="Times New Roman" w:cs="Times New Roman"/>
          <w:color w:val="000000"/>
          <w:kern w:val="0"/>
          <w:sz w:val="24"/>
          <w:szCs w:val="24"/>
          <w:lang w:eastAsia="en-GB"/>
          <w14:ligatures w14:val="none"/>
        </w:rPr>
        <w:t>4</w:t>
      </w:r>
      <w:r w:rsidRPr="00BB1D90">
        <w:rPr>
          <w:rFonts w:ascii="Times New Roman" w:eastAsia="Times New Roman" w:hAnsi="Times New Roman" w:cs="Times New Roman"/>
          <w:color w:val="000000"/>
          <w:kern w:val="0"/>
          <w:sz w:val="24"/>
          <w:szCs w:val="24"/>
          <w:lang w:eastAsia="en-GB"/>
          <w14:ligatures w14:val="none"/>
        </w:rPr>
        <w:t>: Analysis</w:t>
      </w:r>
      <w:r w:rsidR="00EF19D9">
        <w:rPr>
          <w:rFonts w:ascii="Times New Roman" w:eastAsia="Times New Roman" w:hAnsi="Times New Roman" w:cs="Times New Roman"/>
          <w:color w:val="000000"/>
          <w:kern w:val="0"/>
          <w:sz w:val="24"/>
          <w:szCs w:val="24"/>
          <w:lang w:eastAsia="en-GB"/>
          <w14:ligatures w14:val="none"/>
        </w:rPr>
        <w:t xml:space="preserve"> </w:t>
      </w:r>
      <w:r w:rsidR="00EF19D9">
        <w:rPr>
          <w:rFonts w:ascii="Times New Roman" w:eastAsia="Times New Roman" w:hAnsi="Times New Roman" w:cs="Times New Roman"/>
          <w:b/>
          <w:bCs/>
          <w:color w:val="000000"/>
          <w:kern w:val="0"/>
          <w:sz w:val="24"/>
          <w:szCs w:val="24"/>
          <w:lang w:eastAsia="en-GB"/>
          <w14:ligatures w14:val="none"/>
        </w:rPr>
        <w:t>19</w:t>
      </w:r>
    </w:p>
    <w:p w14:paraId="18E06F7B" w14:textId="0DC83840" w:rsidR="00BB1D90" w:rsidRPr="00BB1D90"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t>4:3: Archaeological-Ethnographic Landscape Survey</w:t>
      </w:r>
      <w:r w:rsidR="00EF19D9">
        <w:rPr>
          <w:rFonts w:ascii="Times New Roman" w:eastAsia="Times New Roman" w:hAnsi="Times New Roman" w:cs="Times New Roman"/>
          <w:color w:val="000000"/>
          <w:kern w:val="0"/>
          <w:sz w:val="24"/>
          <w:szCs w:val="24"/>
          <w:lang w:eastAsia="en-GB"/>
          <w14:ligatures w14:val="none"/>
        </w:rPr>
        <w:t xml:space="preserve"> </w:t>
      </w:r>
      <w:r w:rsidR="008572F3">
        <w:rPr>
          <w:rFonts w:ascii="Times New Roman" w:eastAsia="Times New Roman" w:hAnsi="Times New Roman" w:cs="Times New Roman"/>
          <w:b/>
          <w:bCs/>
          <w:color w:val="000000"/>
          <w:kern w:val="0"/>
          <w:sz w:val="24"/>
          <w:szCs w:val="24"/>
          <w:lang w:eastAsia="en-GB"/>
          <w14:ligatures w14:val="none"/>
        </w:rPr>
        <w:t>20</w:t>
      </w:r>
    </w:p>
    <w:p w14:paraId="75219321" w14:textId="406B65DC" w:rsidR="00BB1D90" w:rsidRPr="00BB1D90"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r>
      <w:r w:rsidRPr="00BB1D90">
        <w:rPr>
          <w:rFonts w:ascii="Times New Roman" w:eastAsia="Times New Roman" w:hAnsi="Times New Roman" w:cs="Times New Roman"/>
          <w:color w:val="000000"/>
          <w:kern w:val="0"/>
          <w:sz w:val="24"/>
          <w:szCs w:val="24"/>
          <w:lang w:eastAsia="en-GB"/>
          <w14:ligatures w14:val="none"/>
        </w:rPr>
        <w:tab/>
        <w:t>4:3:1: Design and Subject Selection</w:t>
      </w:r>
      <w:r w:rsidR="00EF19D9">
        <w:rPr>
          <w:rFonts w:ascii="Times New Roman" w:eastAsia="Times New Roman" w:hAnsi="Times New Roman" w:cs="Times New Roman"/>
          <w:color w:val="000000"/>
          <w:kern w:val="0"/>
          <w:sz w:val="24"/>
          <w:szCs w:val="24"/>
          <w:lang w:eastAsia="en-GB"/>
          <w14:ligatures w14:val="none"/>
        </w:rPr>
        <w:t xml:space="preserve"> </w:t>
      </w:r>
      <w:r w:rsidR="008572F3">
        <w:rPr>
          <w:rFonts w:ascii="Times New Roman" w:eastAsia="Times New Roman" w:hAnsi="Times New Roman" w:cs="Times New Roman"/>
          <w:b/>
          <w:bCs/>
          <w:color w:val="000000"/>
          <w:kern w:val="0"/>
          <w:sz w:val="24"/>
          <w:szCs w:val="24"/>
          <w:lang w:eastAsia="en-GB"/>
          <w14:ligatures w14:val="none"/>
        </w:rPr>
        <w:t>20</w:t>
      </w:r>
    </w:p>
    <w:p w14:paraId="241643D7" w14:textId="44225131" w:rsidR="00BB1D90" w:rsidRPr="00BB1D90"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r>
      <w:r w:rsidRPr="00BB1D90">
        <w:rPr>
          <w:rFonts w:ascii="Times New Roman" w:eastAsia="Times New Roman" w:hAnsi="Times New Roman" w:cs="Times New Roman"/>
          <w:color w:val="000000"/>
          <w:kern w:val="0"/>
          <w:sz w:val="24"/>
          <w:szCs w:val="24"/>
          <w:lang w:eastAsia="en-GB"/>
          <w14:ligatures w14:val="none"/>
        </w:rPr>
        <w:tab/>
        <w:t>4:3:2: Documentary and HER Assessment</w:t>
      </w:r>
      <w:r w:rsidR="00EF19D9">
        <w:rPr>
          <w:rFonts w:ascii="Times New Roman" w:eastAsia="Times New Roman" w:hAnsi="Times New Roman" w:cs="Times New Roman"/>
          <w:color w:val="000000"/>
          <w:kern w:val="0"/>
          <w:sz w:val="24"/>
          <w:szCs w:val="24"/>
          <w:lang w:eastAsia="en-GB"/>
          <w14:ligatures w14:val="none"/>
        </w:rPr>
        <w:t xml:space="preserve"> </w:t>
      </w:r>
      <w:r w:rsidR="00EF19D9">
        <w:rPr>
          <w:rFonts w:ascii="Times New Roman" w:eastAsia="Times New Roman" w:hAnsi="Times New Roman" w:cs="Times New Roman"/>
          <w:b/>
          <w:bCs/>
          <w:color w:val="000000"/>
          <w:kern w:val="0"/>
          <w:sz w:val="24"/>
          <w:szCs w:val="24"/>
          <w:lang w:eastAsia="en-GB"/>
          <w14:ligatures w14:val="none"/>
        </w:rPr>
        <w:t>20</w:t>
      </w:r>
    </w:p>
    <w:p w14:paraId="0535437C" w14:textId="01C9583B" w:rsidR="00BB1D90" w:rsidRPr="00BB1D90"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r>
      <w:r w:rsidRPr="00BB1D90">
        <w:rPr>
          <w:rFonts w:ascii="Times New Roman" w:eastAsia="Times New Roman" w:hAnsi="Times New Roman" w:cs="Times New Roman"/>
          <w:color w:val="000000"/>
          <w:kern w:val="0"/>
          <w:sz w:val="24"/>
          <w:szCs w:val="24"/>
          <w:lang w:eastAsia="en-GB"/>
          <w14:ligatures w14:val="none"/>
        </w:rPr>
        <w:tab/>
        <w:t>4:3:3: Digital Ethnographic Survey</w:t>
      </w:r>
      <w:r w:rsidR="00EF19D9">
        <w:rPr>
          <w:rFonts w:ascii="Times New Roman" w:eastAsia="Times New Roman" w:hAnsi="Times New Roman" w:cs="Times New Roman"/>
          <w:color w:val="000000"/>
          <w:kern w:val="0"/>
          <w:sz w:val="24"/>
          <w:szCs w:val="24"/>
          <w:lang w:eastAsia="en-GB"/>
          <w14:ligatures w14:val="none"/>
        </w:rPr>
        <w:t xml:space="preserve"> </w:t>
      </w:r>
      <w:r w:rsidR="00EF19D9">
        <w:rPr>
          <w:rFonts w:ascii="Times New Roman" w:eastAsia="Times New Roman" w:hAnsi="Times New Roman" w:cs="Times New Roman"/>
          <w:b/>
          <w:bCs/>
          <w:color w:val="000000"/>
          <w:kern w:val="0"/>
          <w:sz w:val="24"/>
          <w:szCs w:val="24"/>
          <w:lang w:eastAsia="en-GB"/>
          <w14:ligatures w14:val="none"/>
        </w:rPr>
        <w:t>2</w:t>
      </w:r>
      <w:r w:rsidR="008572F3">
        <w:rPr>
          <w:rFonts w:ascii="Times New Roman" w:eastAsia="Times New Roman" w:hAnsi="Times New Roman" w:cs="Times New Roman"/>
          <w:b/>
          <w:bCs/>
          <w:color w:val="000000"/>
          <w:kern w:val="0"/>
          <w:sz w:val="24"/>
          <w:szCs w:val="24"/>
          <w:lang w:eastAsia="en-GB"/>
          <w14:ligatures w14:val="none"/>
        </w:rPr>
        <w:t>1</w:t>
      </w:r>
    </w:p>
    <w:p w14:paraId="676A9E3F" w14:textId="7733B71F" w:rsidR="00BB1D90" w:rsidRPr="00BB1D90"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r>
      <w:r w:rsidRPr="00BB1D90">
        <w:rPr>
          <w:rFonts w:ascii="Times New Roman" w:eastAsia="Times New Roman" w:hAnsi="Times New Roman" w:cs="Times New Roman"/>
          <w:color w:val="000000"/>
          <w:kern w:val="0"/>
          <w:sz w:val="24"/>
          <w:szCs w:val="24"/>
          <w:lang w:eastAsia="en-GB"/>
          <w14:ligatures w14:val="none"/>
        </w:rPr>
        <w:tab/>
        <w:t>4:3:4: Walking Archaeological-Ethnographic Survey</w:t>
      </w:r>
      <w:r w:rsidR="00EF19D9">
        <w:rPr>
          <w:rFonts w:ascii="Times New Roman" w:eastAsia="Times New Roman" w:hAnsi="Times New Roman" w:cs="Times New Roman"/>
          <w:color w:val="000000"/>
          <w:kern w:val="0"/>
          <w:sz w:val="24"/>
          <w:szCs w:val="24"/>
          <w:lang w:eastAsia="en-GB"/>
          <w14:ligatures w14:val="none"/>
        </w:rPr>
        <w:t xml:space="preserve"> </w:t>
      </w:r>
      <w:r w:rsidR="00EF19D9">
        <w:rPr>
          <w:rFonts w:ascii="Times New Roman" w:eastAsia="Times New Roman" w:hAnsi="Times New Roman" w:cs="Times New Roman"/>
          <w:b/>
          <w:bCs/>
          <w:color w:val="000000"/>
          <w:kern w:val="0"/>
          <w:sz w:val="24"/>
          <w:szCs w:val="24"/>
          <w:lang w:eastAsia="en-GB"/>
          <w14:ligatures w14:val="none"/>
        </w:rPr>
        <w:t>21</w:t>
      </w:r>
    </w:p>
    <w:p w14:paraId="0045CB8E" w14:textId="5850C48B" w:rsidR="00BB1D90" w:rsidRPr="00BB1D90"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r>
      <w:r w:rsidRPr="00BB1D90">
        <w:rPr>
          <w:rFonts w:ascii="Times New Roman" w:eastAsia="Times New Roman" w:hAnsi="Times New Roman" w:cs="Times New Roman"/>
          <w:color w:val="000000"/>
          <w:kern w:val="0"/>
          <w:sz w:val="24"/>
          <w:szCs w:val="24"/>
          <w:lang w:eastAsia="en-GB"/>
          <w14:ligatures w14:val="none"/>
        </w:rPr>
        <w:tab/>
        <w:t>4:3:5: Ethics and Risk Assessment</w:t>
      </w:r>
      <w:r w:rsidR="00EF19D9">
        <w:rPr>
          <w:rFonts w:ascii="Times New Roman" w:eastAsia="Times New Roman" w:hAnsi="Times New Roman" w:cs="Times New Roman"/>
          <w:color w:val="000000"/>
          <w:kern w:val="0"/>
          <w:sz w:val="24"/>
          <w:szCs w:val="24"/>
          <w:lang w:eastAsia="en-GB"/>
          <w14:ligatures w14:val="none"/>
        </w:rPr>
        <w:t xml:space="preserve"> </w:t>
      </w:r>
      <w:r w:rsidR="00EF19D9">
        <w:rPr>
          <w:rFonts w:ascii="Times New Roman" w:eastAsia="Times New Roman" w:hAnsi="Times New Roman" w:cs="Times New Roman"/>
          <w:b/>
          <w:bCs/>
          <w:color w:val="000000"/>
          <w:kern w:val="0"/>
          <w:sz w:val="24"/>
          <w:szCs w:val="24"/>
          <w:lang w:eastAsia="en-GB"/>
          <w14:ligatures w14:val="none"/>
        </w:rPr>
        <w:t>2</w:t>
      </w:r>
      <w:r w:rsidR="008572F3">
        <w:rPr>
          <w:rFonts w:ascii="Times New Roman" w:eastAsia="Times New Roman" w:hAnsi="Times New Roman" w:cs="Times New Roman"/>
          <w:b/>
          <w:bCs/>
          <w:color w:val="000000"/>
          <w:kern w:val="0"/>
          <w:sz w:val="24"/>
          <w:szCs w:val="24"/>
          <w:lang w:eastAsia="en-GB"/>
          <w14:ligatures w14:val="none"/>
        </w:rPr>
        <w:t>3</w:t>
      </w:r>
    </w:p>
    <w:p w14:paraId="109EB2F2" w14:textId="2C9AD425" w:rsidR="00BB1D90" w:rsidRPr="00BB1D90"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r>
      <w:r w:rsidRPr="00BB1D90">
        <w:rPr>
          <w:rFonts w:ascii="Times New Roman" w:eastAsia="Times New Roman" w:hAnsi="Times New Roman" w:cs="Times New Roman"/>
          <w:color w:val="000000"/>
          <w:kern w:val="0"/>
          <w:sz w:val="24"/>
          <w:szCs w:val="24"/>
          <w:lang w:eastAsia="en-GB"/>
          <w14:ligatures w14:val="none"/>
        </w:rPr>
        <w:tab/>
        <w:t>4:3:6: Analysis</w:t>
      </w:r>
      <w:r w:rsidR="00EF19D9">
        <w:rPr>
          <w:rFonts w:ascii="Times New Roman" w:eastAsia="Times New Roman" w:hAnsi="Times New Roman" w:cs="Times New Roman"/>
          <w:color w:val="000000"/>
          <w:kern w:val="0"/>
          <w:sz w:val="24"/>
          <w:szCs w:val="24"/>
          <w:lang w:eastAsia="en-GB"/>
          <w14:ligatures w14:val="none"/>
        </w:rPr>
        <w:t xml:space="preserve"> </w:t>
      </w:r>
      <w:r w:rsidR="00EF19D9">
        <w:rPr>
          <w:rFonts w:ascii="Times New Roman" w:eastAsia="Times New Roman" w:hAnsi="Times New Roman" w:cs="Times New Roman"/>
          <w:b/>
          <w:bCs/>
          <w:color w:val="000000"/>
          <w:kern w:val="0"/>
          <w:sz w:val="24"/>
          <w:szCs w:val="24"/>
          <w:lang w:eastAsia="en-GB"/>
          <w14:ligatures w14:val="none"/>
        </w:rPr>
        <w:t>2</w:t>
      </w:r>
      <w:r w:rsidR="008572F3">
        <w:rPr>
          <w:rFonts w:ascii="Times New Roman" w:eastAsia="Times New Roman" w:hAnsi="Times New Roman" w:cs="Times New Roman"/>
          <w:b/>
          <w:bCs/>
          <w:color w:val="000000"/>
          <w:kern w:val="0"/>
          <w:sz w:val="24"/>
          <w:szCs w:val="24"/>
          <w:lang w:eastAsia="en-GB"/>
          <w14:ligatures w14:val="none"/>
        </w:rPr>
        <w:t>3</w:t>
      </w:r>
    </w:p>
    <w:p w14:paraId="3343B5C6" w14:textId="2A6BB141" w:rsidR="00BB1D90" w:rsidRPr="00AE7D76"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AE7D76">
        <w:rPr>
          <w:rFonts w:ascii="Times New Roman" w:eastAsia="Times New Roman" w:hAnsi="Times New Roman" w:cs="Times New Roman"/>
          <w:b/>
          <w:bCs/>
          <w:color w:val="000000"/>
          <w:kern w:val="0"/>
          <w:sz w:val="24"/>
          <w:szCs w:val="24"/>
          <w:lang w:eastAsia="en-GB"/>
          <w14:ligatures w14:val="none"/>
        </w:rPr>
        <w:t>Chapter 5: Discussion: Ethnographic Interviews: Wellsprings as Multitemporal Assemblage-Landscapes</w:t>
      </w:r>
      <w:r w:rsidR="00EF19D9" w:rsidRPr="00AE7D76">
        <w:rPr>
          <w:rFonts w:ascii="Times New Roman" w:eastAsia="Times New Roman" w:hAnsi="Times New Roman" w:cs="Times New Roman"/>
          <w:b/>
          <w:bCs/>
          <w:color w:val="000000"/>
          <w:kern w:val="0"/>
          <w:sz w:val="24"/>
          <w:szCs w:val="24"/>
          <w:lang w:eastAsia="en-GB"/>
          <w14:ligatures w14:val="none"/>
        </w:rPr>
        <w:t xml:space="preserve"> 2</w:t>
      </w:r>
      <w:r w:rsidR="008572F3">
        <w:rPr>
          <w:rFonts w:ascii="Times New Roman" w:eastAsia="Times New Roman" w:hAnsi="Times New Roman" w:cs="Times New Roman"/>
          <w:b/>
          <w:bCs/>
          <w:color w:val="000000"/>
          <w:kern w:val="0"/>
          <w:sz w:val="24"/>
          <w:szCs w:val="24"/>
          <w:lang w:eastAsia="en-GB"/>
          <w14:ligatures w14:val="none"/>
        </w:rPr>
        <w:t>4</w:t>
      </w:r>
    </w:p>
    <w:p w14:paraId="47A13631" w14:textId="29D8C042" w:rsidR="00BB1D90" w:rsidRPr="00BB1D90"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t>5:1: Introduction</w:t>
      </w:r>
      <w:r w:rsidR="00EF19D9">
        <w:rPr>
          <w:rFonts w:ascii="Times New Roman" w:eastAsia="Times New Roman" w:hAnsi="Times New Roman" w:cs="Times New Roman"/>
          <w:color w:val="000000"/>
          <w:kern w:val="0"/>
          <w:sz w:val="24"/>
          <w:szCs w:val="24"/>
          <w:lang w:eastAsia="en-GB"/>
          <w14:ligatures w14:val="none"/>
        </w:rPr>
        <w:t xml:space="preserve"> </w:t>
      </w:r>
      <w:r w:rsidR="00EF19D9">
        <w:rPr>
          <w:rFonts w:ascii="Times New Roman" w:eastAsia="Times New Roman" w:hAnsi="Times New Roman" w:cs="Times New Roman"/>
          <w:b/>
          <w:bCs/>
          <w:color w:val="000000"/>
          <w:kern w:val="0"/>
          <w:sz w:val="24"/>
          <w:szCs w:val="24"/>
          <w:lang w:eastAsia="en-GB"/>
          <w14:ligatures w14:val="none"/>
        </w:rPr>
        <w:t>2</w:t>
      </w:r>
      <w:r w:rsidR="008572F3">
        <w:rPr>
          <w:rFonts w:ascii="Times New Roman" w:eastAsia="Times New Roman" w:hAnsi="Times New Roman" w:cs="Times New Roman"/>
          <w:b/>
          <w:bCs/>
          <w:color w:val="000000"/>
          <w:kern w:val="0"/>
          <w:sz w:val="24"/>
          <w:szCs w:val="24"/>
          <w:lang w:eastAsia="en-GB"/>
          <w14:ligatures w14:val="none"/>
        </w:rPr>
        <w:t>4</w:t>
      </w:r>
    </w:p>
    <w:p w14:paraId="0EA8C9E0" w14:textId="2EECA8A5" w:rsidR="00BB1D90" w:rsidRPr="00BB1D90" w:rsidRDefault="00BB1D90" w:rsidP="00876F42">
      <w:pPr>
        <w:spacing w:after="0" w:line="360" w:lineRule="auto"/>
        <w:ind w:left="720"/>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5:2: Wellsprings as Sites of Diverse Ritual Practice Informed by Engagements with the Landscape and Past</w:t>
      </w:r>
      <w:r w:rsidR="00EF19D9">
        <w:rPr>
          <w:rFonts w:ascii="Times New Roman" w:eastAsia="Times New Roman" w:hAnsi="Times New Roman" w:cs="Times New Roman"/>
          <w:color w:val="000000"/>
          <w:kern w:val="0"/>
          <w:sz w:val="24"/>
          <w:szCs w:val="24"/>
          <w:lang w:eastAsia="en-GB"/>
          <w14:ligatures w14:val="none"/>
        </w:rPr>
        <w:t xml:space="preserve"> </w:t>
      </w:r>
      <w:r w:rsidR="00EF19D9">
        <w:rPr>
          <w:rFonts w:ascii="Times New Roman" w:eastAsia="Times New Roman" w:hAnsi="Times New Roman" w:cs="Times New Roman"/>
          <w:b/>
          <w:bCs/>
          <w:color w:val="000000"/>
          <w:kern w:val="0"/>
          <w:sz w:val="24"/>
          <w:szCs w:val="24"/>
          <w:lang w:eastAsia="en-GB"/>
          <w14:ligatures w14:val="none"/>
        </w:rPr>
        <w:t>24</w:t>
      </w:r>
    </w:p>
    <w:p w14:paraId="7C554234" w14:textId="6F58270B" w:rsidR="00BB1D90" w:rsidRPr="00BB1D90" w:rsidRDefault="00BB1D90" w:rsidP="00876F42">
      <w:pPr>
        <w:spacing w:after="0" w:line="360" w:lineRule="auto"/>
        <w:ind w:left="720"/>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5:3: The Blending and Acceptance of Diverse, Layered Meaning and Interpretation</w:t>
      </w:r>
      <w:r w:rsidR="00EF19D9">
        <w:rPr>
          <w:rFonts w:ascii="Times New Roman" w:eastAsia="Times New Roman" w:hAnsi="Times New Roman" w:cs="Times New Roman"/>
          <w:color w:val="000000"/>
          <w:kern w:val="0"/>
          <w:sz w:val="24"/>
          <w:szCs w:val="24"/>
          <w:lang w:eastAsia="en-GB"/>
          <w14:ligatures w14:val="none"/>
        </w:rPr>
        <w:t xml:space="preserve"> </w:t>
      </w:r>
      <w:r w:rsidR="00EF19D9">
        <w:rPr>
          <w:rFonts w:ascii="Times New Roman" w:eastAsia="Times New Roman" w:hAnsi="Times New Roman" w:cs="Times New Roman"/>
          <w:b/>
          <w:bCs/>
          <w:color w:val="000000"/>
          <w:kern w:val="0"/>
          <w:sz w:val="24"/>
          <w:szCs w:val="24"/>
          <w:lang w:eastAsia="en-GB"/>
          <w14:ligatures w14:val="none"/>
        </w:rPr>
        <w:t>2</w:t>
      </w:r>
      <w:r w:rsidR="008572F3">
        <w:rPr>
          <w:rFonts w:ascii="Times New Roman" w:eastAsia="Times New Roman" w:hAnsi="Times New Roman" w:cs="Times New Roman"/>
          <w:b/>
          <w:bCs/>
          <w:color w:val="000000"/>
          <w:kern w:val="0"/>
          <w:sz w:val="24"/>
          <w:szCs w:val="24"/>
          <w:lang w:eastAsia="en-GB"/>
          <w14:ligatures w14:val="none"/>
        </w:rPr>
        <w:t>7</w:t>
      </w:r>
    </w:p>
    <w:p w14:paraId="6DD9CF0E" w14:textId="32690D2D" w:rsidR="00BB1D90" w:rsidRDefault="00BB1D90" w:rsidP="00876F42">
      <w:pPr>
        <w:spacing w:after="0" w:line="360" w:lineRule="auto"/>
        <w:ind w:left="720"/>
        <w:rPr>
          <w:rFonts w:ascii="Times New Roman" w:eastAsia="Times New Roman" w:hAnsi="Times New Roman" w:cs="Times New Roman"/>
          <w:b/>
          <w:bCs/>
          <w:color w:val="000000"/>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5:4: Wellsprings as ‘Liminal Therapeutic Landscapes’ of Bodily, Community, and Environmental ‘Healing’</w:t>
      </w:r>
      <w:r w:rsidR="00EF19D9">
        <w:rPr>
          <w:rFonts w:ascii="Times New Roman" w:eastAsia="Times New Roman" w:hAnsi="Times New Roman" w:cs="Times New Roman"/>
          <w:color w:val="000000"/>
          <w:kern w:val="0"/>
          <w:sz w:val="24"/>
          <w:szCs w:val="24"/>
          <w:lang w:eastAsia="en-GB"/>
          <w14:ligatures w14:val="none"/>
        </w:rPr>
        <w:t xml:space="preserve"> </w:t>
      </w:r>
      <w:r w:rsidR="00EF19D9">
        <w:rPr>
          <w:rFonts w:ascii="Times New Roman" w:eastAsia="Times New Roman" w:hAnsi="Times New Roman" w:cs="Times New Roman"/>
          <w:b/>
          <w:bCs/>
          <w:color w:val="000000"/>
          <w:kern w:val="0"/>
          <w:sz w:val="24"/>
          <w:szCs w:val="24"/>
          <w:lang w:eastAsia="en-GB"/>
          <w14:ligatures w14:val="none"/>
        </w:rPr>
        <w:t>2</w:t>
      </w:r>
      <w:r w:rsidR="008572F3">
        <w:rPr>
          <w:rFonts w:ascii="Times New Roman" w:eastAsia="Times New Roman" w:hAnsi="Times New Roman" w:cs="Times New Roman"/>
          <w:b/>
          <w:bCs/>
          <w:color w:val="000000"/>
          <w:kern w:val="0"/>
          <w:sz w:val="24"/>
          <w:szCs w:val="24"/>
          <w:lang w:eastAsia="en-GB"/>
          <w14:ligatures w14:val="none"/>
        </w:rPr>
        <w:t>8</w:t>
      </w:r>
    </w:p>
    <w:p w14:paraId="0BF4F518" w14:textId="40D97F38" w:rsidR="008572F3" w:rsidRPr="00BB1D90" w:rsidRDefault="008572F3" w:rsidP="00876F42">
      <w:pPr>
        <w:spacing w:after="0" w:line="360" w:lineRule="auto"/>
        <w:ind w:left="720"/>
        <w:rPr>
          <w:rFonts w:ascii="Times New Roman" w:eastAsia="Times New Roman" w:hAnsi="Times New Roman" w:cs="Times New Roman"/>
          <w:b/>
          <w:bCs/>
          <w:kern w:val="0"/>
          <w:sz w:val="24"/>
          <w:szCs w:val="24"/>
          <w:lang w:eastAsia="en-GB"/>
          <w14:ligatures w14:val="none"/>
        </w:rPr>
      </w:pPr>
      <w:r w:rsidRPr="008572F3">
        <w:rPr>
          <w:rFonts w:ascii="Times New Roman" w:eastAsia="Times New Roman" w:hAnsi="Times New Roman" w:cs="Times New Roman"/>
          <w:color w:val="000000"/>
          <w:kern w:val="0"/>
          <w:sz w:val="24"/>
          <w:szCs w:val="24"/>
          <w:lang w:eastAsia="en-GB"/>
          <w14:ligatures w14:val="none"/>
        </w:rPr>
        <w:t>5:5: Wellsprings as Multitemporal Assemblage Landscapes: Summary</w:t>
      </w:r>
      <w:r>
        <w:rPr>
          <w:rFonts w:ascii="Times New Roman" w:eastAsia="Times New Roman" w:hAnsi="Times New Roman" w:cs="Times New Roman"/>
          <w:b/>
          <w:bCs/>
          <w:color w:val="000000"/>
          <w:kern w:val="0"/>
          <w:sz w:val="24"/>
          <w:szCs w:val="24"/>
          <w:lang w:eastAsia="en-GB"/>
          <w14:ligatures w14:val="none"/>
        </w:rPr>
        <w:t xml:space="preserve"> 30</w:t>
      </w:r>
    </w:p>
    <w:p w14:paraId="57E94A30" w14:textId="576D3AE9" w:rsidR="00BB1D90" w:rsidRPr="00AE7D76"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AE7D76">
        <w:rPr>
          <w:rFonts w:ascii="Times New Roman" w:eastAsia="Times New Roman" w:hAnsi="Times New Roman" w:cs="Times New Roman"/>
          <w:b/>
          <w:bCs/>
          <w:color w:val="000000"/>
          <w:kern w:val="0"/>
          <w:sz w:val="24"/>
          <w:szCs w:val="24"/>
          <w:lang w:eastAsia="en-GB"/>
          <w14:ligatures w14:val="none"/>
        </w:rPr>
        <w:t>Chapter 6: Discussion: Archaeological-Ethnographic Landscape Survey: Interpreting Four Glamorgan Wellsprings through Interdisciplinary Techniques</w:t>
      </w:r>
      <w:r w:rsidR="00EF19D9" w:rsidRPr="00AE7D76">
        <w:rPr>
          <w:rFonts w:ascii="Times New Roman" w:eastAsia="Times New Roman" w:hAnsi="Times New Roman" w:cs="Times New Roman"/>
          <w:b/>
          <w:bCs/>
          <w:color w:val="000000"/>
          <w:kern w:val="0"/>
          <w:sz w:val="24"/>
          <w:szCs w:val="24"/>
          <w:lang w:eastAsia="en-GB"/>
          <w14:ligatures w14:val="none"/>
        </w:rPr>
        <w:t xml:space="preserve"> 3</w:t>
      </w:r>
      <w:r w:rsidR="008572F3">
        <w:rPr>
          <w:rFonts w:ascii="Times New Roman" w:eastAsia="Times New Roman" w:hAnsi="Times New Roman" w:cs="Times New Roman"/>
          <w:b/>
          <w:bCs/>
          <w:color w:val="000000"/>
          <w:kern w:val="0"/>
          <w:sz w:val="24"/>
          <w:szCs w:val="24"/>
          <w:lang w:eastAsia="en-GB"/>
          <w14:ligatures w14:val="none"/>
        </w:rPr>
        <w:t>2</w:t>
      </w:r>
    </w:p>
    <w:p w14:paraId="2BD00841" w14:textId="20E6E791" w:rsidR="00BB1D90" w:rsidRPr="00BB1D90"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t>6:1: Introduction</w:t>
      </w:r>
      <w:r w:rsidR="00EF19D9">
        <w:rPr>
          <w:rFonts w:ascii="Times New Roman" w:eastAsia="Times New Roman" w:hAnsi="Times New Roman" w:cs="Times New Roman"/>
          <w:color w:val="000000"/>
          <w:kern w:val="0"/>
          <w:sz w:val="24"/>
          <w:szCs w:val="24"/>
          <w:lang w:eastAsia="en-GB"/>
          <w14:ligatures w14:val="none"/>
        </w:rPr>
        <w:t xml:space="preserve"> </w:t>
      </w:r>
      <w:r w:rsidR="00EF19D9">
        <w:rPr>
          <w:rFonts w:ascii="Times New Roman" w:eastAsia="Times New Roman" w:hAnsi="Times New Roman" w:cs="Times New Roman"/>
          <w:b/>
          <w:bCs/>
          <w:color w:val="000000"/>
          <w:kern w:val="0"/>
          <w:sz w:val="24"/>
          <w:szCs w:val="24"/>
          <w:lang w:eastAsia="en-GB"/>
          <w14:ligatures w14:val="none"/>
        </w:rPr>
        <w:t>3</w:t>
      </w:r>
      <w:r w:rsidR="008572F3">
        <w:rPr>
          <w:rFonts w:ascii="Times New Roman" w:eastAsia="Times New Roman" w:hAnsi="Times New Roman" w:cs="Times New Roman"/>
          <w:b/>
          <w:bCs/>
          <w:color w:val="000000"/>
          <w:kern w:val="0"/>
          <w:sz w:val="24"/>
          <w:szCs w:val="24"/>
          <w:lang w:eastAsia="en-GB"/>
          <w14:ligatures w14:val="none"/>
        </w:rPr>
        <w:t>2</w:t>
      </w:r>
    </w:p>
    <w:p w14:paraId="66D95FE8" w14:textId="3BC46790" w:rsidR="00BB1D90" w:rsidRPr="00BB1D90"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t>6:2: St Teilo’s Well, Llandaff</w:t>
      </w:r>
      <w:r w:rsidR="00EF19D9">
        <w:rPr>
          <w:rFonts w:ascii="Times New Roman" w:eastAsia="Times New Roman" w:hAnsi="Times New Roman" w:cs="Times New Roman"/>
          <w:color w:val="000000"/>
          <w:kern w:val="0"/>
          <w:sz w:val="24"/>
          <w:szCs w:val="24"/>
          <w:lang w:eastAsia="en-GB"/>
          <w14:ligatures w14:val="none"/>
        </w:rPr>
        <w:t xml:space="preserve"> </w:t>
      </w:r>
      <w:r w:rsidR="00EF19D9">
        <w:rPr>
          <w:rFonts w:ascii="Times New Roman" w:eastAsia="Times New Roman" w:hAnsi="Times New Roman" w:cs="Times New Roman"/>
          <w:b/>
          <w:bCs/>
          <w:color w:val="000000"/>
          <w:kern w:val="0"/>
          <w:sz w:val="24"/>
          <w:szCs w:val="24"/>
          <w:lang w:eastAsia="en-GB"/>
          <w14:ligatures w14:val="none"/>
        </w:rPr>
        <w:t>3</w:t>
      </w:r>
      <w:r w:rsidR="008572F3">
        <w:rPr>
          <w:rFonts w:ascii="Times New Roman" w:eastAsia="Times New Roman" w:hAnsi="Times New Roman" w:cs="Times New Roman"/>
          <w:b/>
          <w:bCs/>
          <w:color w:val="000000"/>
          <w:kern w:val="0"/>
          <w:sz w:val="24"/>
          <w:szCs w:val="24"/>
          <w:lang w:eastAsia="en-GB"/>
          <w14:ligatures w14:val="none"/>
        </w:rPr>
        <w:t>2</w:t>
      </w:r>
    </w:p>
    <w:p w14:paraId="3C412D42" w14:textId="54A136F5" w:rsidR="00BB1D90" w:rsidRPr="00BB1D90" w:rsidRDefault="00BB1D90" w:rsidP="00876F42">
      <w:pPr>
        <w:spacing w:after="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lastRenderedPageBreak/>
        <w:tab/>
      </w:r>
      <w:r w:rsidRPr="00BB1D90">
        <w:rPr>
          <w:rFonts w:ascii="Times New Roman" w:eastAsia="Times New Roman" w:hAnsi="Times New Roman" w:cs="Times New Roman"/>
          <w:color w:val="000000"/>
          <w:kern w:val="0"/>
          <w:sz w:val="24"/>
          <w:szCs w:val="24"/>
          <w:lang w:eastAsia="en-GB"/>
          <w14:ligatures w14:val="none"/>
        </w:rPr>
        <w:tab/>
        <w:t>6:2:1: HER, Documentary, and Digital Ethnographic Investigation</w:t>
      </w:r>
      <w:r w:rsidR="008572F3">
        <w:rPr>
          <w:rFonts w:ascii="Times New Roman" w:eastAsia="Times New Roman" w:hAnsi="Times New Roman" w:cs="Times New Roman"/>
          <w:color w:val="000000"/>
          <w:kern w:val="0"/>
          <w:sz w:val="24"/>
          <w:szCs w:val="24"/>
          <w:lang w:eastAsia="en-GB"/>
          <w14:ligatures w14:val="none"/>
        </w:rPr>
        <w:t xml:space="preserve"> </w:t>
      </w:r>
      <w:r w:rsidR="008572F3" w:rsidRPr="008572F3">
        <w:rPr>
          <w:rFonts w:ascii="Times New Roman" w:eastAsia="Times New Roman" w:hAnsi="Times New Roman" w:cs="Times New Roman"/>
          <w:b/>
          <w:bCs/>
          <w:color w:val="000000"/>
          <w:kern w:val="0"/>
          <w:sz w:val="24"/>
          <w:szCs w:val="24"/>
          <w:lang w:eastAsia="en-GB"/>
          <w14:ligatures w14:val="none"/>
        </w:rPr>
        <w:t>32</w:t>
      </w:r>
    </w:p>
    <w:p w14:paraId="2B721EFC" w14:textId="62B3C0BF" w:rsidR="00BB1D90" w:rsidRPr="00BB1D90" w:rsidRDefault="00BB1D90" w:rsidP="00876F42">
      <w:pPr>
        <w:spacing w:after="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r>
      <w:r w:rsidRPr="00BB1D90">
        <w:rPr>
          <w:rFonts w:ascii="Times New Roman" w:eastAsia="Times New Roman" w:hAnsi="Times New Roman" w:cs="Times New Roman"/>
          <w:color w:val="000000"/>
          <w:kern w:val="0"/>
          <w:sz w:val="24"/>
          <w:szCs w:val="24"/>
          <w:lang w:eastAsia="en-GB"/>
          <w14:ligatures w14:val="none"/>
        </w:rPr>
        <w:tab/>
        <w:t>6:2:</w:t>
      </w:r>
      <w:r w:rsidR="008572F3">
        <w:rPr>
          <w:rFonts w:ascii="Times New Roman" w:eastAsia="Times New Roman" w:hAnsi="Times New Roman" w:cs="Times New Roman"/>
          <w:color w:val="000000"/>
          <w:kern w:val="0"/>
          <w:sz w:val="24"/>
          <w:szCs w:val="24"/>
          <w:lang w:eastAsia="en-GB"/>
          <w14:ligatures w14:val="none"/>
        </w:rPr>
        <w:t>2</w:t>
      </w:r>
      <w:r w:rsidRPr="00BB1D90">
        <w:rPr>
          <w:rFonts w:ascii="Times New Roman" w:eastAsia="Times New Roman" w:hAnsi="Times New Roman" w:cs="Times New Roman"/>
          <w:color w:val="000000"/>
          <w:kern w:val="0"/>
          <w:sz w:val="24"/>
          <w:szCs w:val="24"/>
          <w:lang w:eastAsia="en-GB"/>
          <w14:ligatures w14:val="none"/>
        </w:rPr>
        <w:t>: Walking Archaeological-Ethnographic Survey</w:t>
      </w:r>
      <w:r w:rsidR="008572F3">
        <w:rPr>
          <w:rFonts w:ascii="Times New Roman" w:eastAsia="Times New Roman" w:hAnsi="Times New Roman" w:cs="Times New Roman"/>
          <w:color w:val="000000"/>
          <w:kern w:val="0"/>
          <w:sz w:val="24"/>
          <w:szCs w:val="24"/>
          <w:lang w:eastAsia="en-GB"/>
          <w14:ligatures w14:val="none"/>
        </w:rPr>
        <w:t xml:space="preserve"> </w:t>
      </w:r>
      <w:r w:rsidR="008572F3" w:rsidRPr="008572F3">
        <w:rPr>
          <w:rFonts w:ascii="Times New Roman" w:eastAsia="Times New Roman" w:hAnsi="Times New Roman" w:cs="Times New Roman"/>
          <w:b/>
          <w:bCs/>
          <w:color w:val="000000"/>
          <w:kern w:val="0"/>
          <w:sz w:val="24"/>
          <w:szCs w:val="24"/>
          <w:lang w:eastAsia="en-GB"/>
          <w14:ligatures w14:val="none"/>
        </w:rPr>
        <w:t>35</w:t>
      </w:r>
    </w:p>
    <w:p w14:paraId="541B7380" w14:textId="1A5F19CC" w:rsidR="00BB1D90" w:rsidRPr="00BB1D90" w:rsidRDefault="00BB1D90" w:rsidP="00876F42">
      <w:pPr>
        <w:spacing w:after="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r>
      <w:r w:rsidRPr="00BB1D90">
        <w:rPr>
          <w:rFonts w:ascii="Times New Roman" w:eastAsia="Times New Roman" w:hAnsi="Times New Roman" w:cs="Times New Roman"/>
          <w:color w:val="000000"/>
          <w:kern w:val="0"/>
          <w:sz w:val="24"/>
          <w:szCs w:val="24"/>
          <w:lang w:eastAsia="en-GB"/>
          <w14:ligatures w14:val="none"/>
        </w:rPr>
        <w:tab/>
        <w:t>6:2:</w:t>
      </w:r>
      <w:r w:rsidR="008572F3">
        <w:rPr>
          <w:rFonts w:ascii="Times New Roman" w:eastAsia="Times New Roman" w:hAnsi="Times New Roman" w:cs="Times New Roman"/>
          <w:color w:val="000000"/>
          <w:kern w:val="0"/>
          <w:sz w:val="24"/>
          <w:szCs w:val="24"/>
          <w:lang w:eastAsia="en-GB"/>
          <w14:ligatures w14:val="none"/>
        </w:rPr>
        <w:t>3</w:t>
      </w:r>
      <w:r w:rsidRPr="00BB1D90">
        <w:rPr>
          <w:rFonts w:ascii="Times New Roman" w:eastAsia="Times New Roman" w:hAnsi="Times New Roman" w:cs="Times New Roman"/>
          <w:color w:val="000000"/>
          <w:kern w:val="0"/>
          <w:sz w:val="24"/>
          <w:szCs w:val="24"/>
          <w:lang w:eastAsia="en-GB"/>
          <w14:ligatures w14:val="none"/>
        </w:rPr>
        <w:t>: Interpretation</w:t>
      </w:r>
      <w:r w:rsidR="008572F3">
        <w:rPr>
          <w:rFonts w:ascii="Times New Roman" w:eastAsia="Times New Roman" w:hAnsi="Times New Roman" w:cs="Times New Roman"/>
          <w:color w:val="000000"/>
          <w:kern w:val="0"/>
          <w:sz w:val="24"/>
          <w:szCs w:val="24"/>
          <w:lang w:eastAsia="en-GB"/>
          <w14:ligatures w14:val="none"/>
        </w:rPr>
        <w:t xml:space="preserve"> </w:t>
      </w:r>
      <w:r w:rsidR="008572F3" w:rsidRPr="008572F3">
        <w:rPr>
          <w:rFonts w:ascii="Times New Roman" w:eastAsia="Times New Roman" w:hAnsi="Times New Roman" w:cs="Times New Roman"/>
          <w:b/>
          <w:bCs/>
          <w:color w:val="000000"/>
          <w:kern w:val="0"/>
          <w:sz w:val="24"/>
          <w:szCs w:val="24"/>
          <w:lang w:eastAsia="en-GB"/>
          <w14:ligatures w14:val="none"/>
        </w:rPr>
        <w:t>36</w:t>
      </w:r>
    </w:p>
    <w:p w14:paraId="3C2ADA0E" w14:textId="277272F8" w:rsidR="00BB1D90" w:rsidRPr="00BB1D90"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t>6:3: St Fagan’s Well, St Fagan’s</w:t>
      </w:r>
      <w:r w:rsidR="00EF19D9">
        <w:rPr>
          <w:rFonts w:ascii="Times New Roman" w:eastAsia="Times New Roman" w:hAnsi="Times New Roman" w:cs="Times New Roman"/>
          <w:color w:val="000000"/>
          <w:kern w:val="0"/>
          <w:sz w:val="24"/>
          <w:szCs w:val="24"/>
          <w:lang w:eastAsia="en-GB"/>
          <w14:ligatures w14:val="none"/>
        </w:rPr>
        <w:t xml:space="preserve"> </w:t>
      </w:r>
      <w:r w:rsidR="00EF19D9">
        <w:rPr>
          <w:rFonts w:ascii="Times New Roman" w:eastAsia="Times New Roman" w:hAnsi="Times New Roman" w:cs="Times New Roman"/>
          <w:b/>
          <w:bCs/>
          <w:color w:val="000000"/>
          <w:kern w:val="0"/>
          <w:sz w:val="24"/>
          <w:szCs w:val="24"/>
          <w:lang w:eastAsia="en-GB"/>
          <w14:ligatures w14:val="none"/>
        </w:rPr>
        <w:t>3</w:t>
      </w:r>
      <w:r w:rsidR="008572F3">
        <w:rPr>
          <w:rFonts w:ascii="Times New Roman" w:eastAsia="Times New Roman" w:hAnsi="Times New Roman" w:cs="Times New Roman"/>
          <w:b/>
          <w:bCs/>
          <w:color w:val="000000"/>
          <w:kern w:val="0"/>
          <w:sz w:val="24"/>
          <w:szCs w:val="24"/>
          <w:lang w:eastAsia="en-GB"/>
          <w14:ligatures w14:val="none"/>
        </w:rPr>
        <w:t>7</w:t>
      </w:r>
    </w:p>
    <w:p w14:paraId="52FC1BC8" w14:textId="61B0541D" w:rsidR="00BB1D90" w:rsidRPr="00BB1D90" w:rsidRDefault="00BB1D90" w:rsidP="00876F42">
      <w:pPr>
        <w:spacing w:after="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r>
      <w:r w:rsidRPr="00BB1D90">
        <w:rPr>
          <w:rFonts w:ascii="Times New Roman" w:eastAsia="Times New Roman" w:hAnsi="Times New Roman" w:cs="Times New Roman"/>
          <w:color w:val="000000"/>
          <w:kern w:val="0"/>
          <w:sz w:val="24"/>
          <w:szCs w:val="24"/>
          <w:lang w:eastAsia="en-GB"/>
          <w14:ligatures w14:val="none"/>
        </w:rPr>
        <w:tab/>
        <w:t>6:3:1: HER, Documentary, and Digital Ethnographic Investigation</w:t>
      </w:r>
      <w:r w:rsidR="008572F3">
        <w:rPr>
          <w:rFonts w:ascii="Times New Roman" w:eastAsia="Times New Roman" w:hAnsi="Times New Roman" w:cs="Times New Roman"/>
          <w:color w:val="000000"/>
          <w:kern w:val="0"/>
          <w:sz w:val="24"/>
          <w:szCs w:val="24"/>
          <w:lang w:eastAsia="en-GB"/>
          <w14:ligatures w14:val="none"/>
        </w:rPr>
        <w:t xml:space="preserve"> </w:t>
      </w:r>
      <w:r w:rsidR="008572F3" w:rsidRPr="008572F3">
        <w:rPr>
          <w:rFonts w:ascii="Times New Roman" w:eastAsia="Times New Roman" w:hAnsi="Times New Roman" w:cs="Times New Roman"/>
          <w:b/>
          <w:bCs/>
          <w:color w:val="000000"/>
          <w:kern w:val="0"/>
          <w:sz w:val="24"/>
          <w:szCs w:val="24"/>
          <w:lang w:eastAsia="en-GB"/>
          <w14:ligatures w14:val="none"/>
        </w:rPr>
        <w:t>38</w:t>
      </w:r>
    </w:p>
    <w:p w14:paraId="2CC2B98C" w14:textId="7A49BADB" w:rsidR="00BB1D90" w:rsidRPr="00BB1D90" w:rsidRDefault="00BB1D90" w:rsidP="00876F42">
      <w:pPr>
        <w:spacing w:after="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r>
      <w:r w:rsidRPr="00BB1D90">
        <w:rPr>
          <w:rFonts w:ascii="Times New Roman" w:eastAsia="Times New Roman" w:hAnsi="Times New Roman" w:cs="Times New Roman"/>
          <w:color w:val="000000"/>
          <w:kern w:val="0"/>
          <w:sz w:val="24"/>
          <w:szCs w:val="24"/>
          <w:lang w:eastAsia="en-GB"/>
          <w14:ligatures w14:val="none"/>
        </w:rPr>
        <w:tab/>
        <w:t>6:3:</w:t>
      </w:r>
      <w:r w:rsidR="008572F3">
        <w:rPr>
          <w:rFonts w:ascii="Times New Roman" w:eastAsia="Times New Roman" w:hAnsi="Times New Roman" w:cs="Times New Roman"/>
          <w:color w:val="000000"/>
          <w:kern w:val="0"/>
          <w:sz w:val="24"/>
          <w:szCs w:val="24"/>
          <w:lang w:eastAsia="en-GB"/>
          <w14:ligatures w14:val="none"/>
        </w:rPr>
        <w:t>2</w:t>
      </w:r>
      <w:r w:rsidRPr="00BB1D90">
        <w:rPr>
          <w:rFonts w:ascii="Times New Roman" w:eastAsia="Times New Roman" w:hAnsi="Times New Roman" w:cs="Times New Roman"/>
          <w:color w:val="000000"/>
          <w:kern w:val="0"/>
          <w:sz w:val="24"/>
          <w:szCs w:val="24"/>
          <w:lang w:eastAsia="en-GB"/>
          <w14:ligatures w14:val="none"/>
        </w:rPr>
        <w:t>: Walking Archaeological-Ethnographic Survey</w:t>
      </w:r>
      <w:r w:rsidR="008572F3">
        <w:rPr>
          <w:rFonts w:ascii="Times New Roman" w:eastAsia="Times New Roman" w:hAnsi="Times New Roman" w:cs="Times New Roman"/>
          <w:color w:val="000000"/>
          <w:kern w:val="0"/>
          <w:sz w:val="24"/>
          <w:szCs w:val="24"/>
          <w:lang w:eastAsia="en-GB"/>
          <w14:ligatures w14:val="none"/>
        </w:rPr>
        <w:t xml:space="preserve"> </w:t>
      </w:r>
      <w:r w:rsidR="008572F3" w:rsidRPr="008572F3">
        <w:rPr>
          <w:rFonts w:ascii="Times New Roman" w:eastAsia="Times New Roman" w:hAnsi="Times New Roman" w:cs="Times New Roman"/>
          <w:b/>
          <w:bCs/>
          <w:color w:val="000000"/>
          <w:kern w:val="0"/>
          <w:sz w:val="24"/>
          <w:szCs w:val="24"/>
          <w:lang w:eastAsia="en-GB"/>
          <w14:ligatures w14:val="none"/>
        </w:rPr>
        <w:t>40</w:t>
      </w:r>
    </w:p>
    <w:p w14:paraId="45550D4C" w14:textId="7E18B808" w:rsidR="00BB1D90" w:rsidRPr="00BB1D90" w:rsidRDefault="00BB1D90" w:rsidP="00876F42">
      <w:pPr>
        <w:spacing w:after="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r>
      <w:r w:rsidRPr="00BB1D90">
        <w:rPr>
          <w:rFonts w:ascii="Times New Roman" w:eastAsia="Times New Roman" w:hAnsi="Times New Roman" w:cs="Times New Roman"/>
          <w:color w:val="000000"/>
          <w:kern w:val="0"/>
          <w:sz w:val="24"/>
          <w:szCs w:val="24"/>
          <w:lang w:eastAsia="en-GB"/>
          <w14:ligatures w14:val="none"/>
        </w:rPr>
        <w:tab/>
        <w:t>6:3:</w:t>
      </w:r>
      <w:r w:rsidR="008572F3">
        <w:rPr>
          <w:rFonts w:ascii="Times New Roman" w:eastAsia="Times New Roman" w:hAnsi="Times New Roman" w:cs="Times New Roman"/>
          <w:color w:val="000000"/>
          <w:kern w:val="0"/>
          <w:sz w:val="24"/>
          <w:szCs w:val="24"/>
          <w:lang w:eastAsia="en-GB"/>
          <w14:ligatures w14:val="none"/>
        </w:rPr>
        <w:t>3</w:t>
      </w:r>
      <w:r w:rsidRPr="00BB1D90">
        <w:rPr>
          <w:rFonts w:ascii="Times New Roman" w:eastAsia="Times New Roman" w:hAnsi="Times New Roman" w:cs="Times New Roman"/>
          <w:color w:val="000000"/>
          <w:kern w:val="0"/>
          <w:sz w:val="24"/>
          <w:szCs w:val="24"/>
          <w:lang w:eastAsia="en-GB"/>
          <w14:ligatures w14:val="none"/>
        </w:rPr>
        <w:t>: Interpretation</w:t>
      </w:r>
      <w:r w:rsidR="008572F3">
        <w:rPr>
          <w:rFonts w:ascii="Times New Roman" w:eastAsia="Times New Roman" w:hAnsi="Times New Roman" w:cs="Times New Roman"/>
          <w:color w:val="000000"/>
          <w:kern w:val="0"/>
          <w:sz w:val="24"/>
          <w:szCs w:val="24"/>
          <w:lang w:eastAsia="en-GB"/>
          <w14:ligatures w14:val="none"/>
        </w:rPr>
        <w:t xml:space="preserve"> </w:t>
      </w:r>
      <w:r w:rsidR="008572F3" w:rsidRPr="008572F3">
        <w:rPr>
          <w:rFonts w:ascii="Times New Roman" w:eastAsia="Times New Roman" w:hAnsi="Times New Roman" w:cs="Times New Roman"/>
          <w:b/>
          <w:bCs/>
          <w:color w:val="000000"/>
          <w:kern w:val="0"/>
          <w:sz w:val="24"/>
          <w:szCs w:val="24"/>
          <w:lang w:eastAsia="en-GB"/>
          <w14:ligatures w14:val="none"/>
        </w:rPr>
        <w:t>41</w:t>
      </w:r>
    </w:p>
    <w:p w14:paraId="6AEBE37D" w14:textId="0D246461" w:rsidR="00BB1D90" w:rsidRPr="00BB1D90"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t>6:4: St Nicholas’ Well, St Nicholas</w:t>
      </w:r>
      <w:r w:rsidR="00EF19D9">
        <w:rPr>
          <w:rFonts w:ascii="Times New Roman" w:eastAsia="Times New Roman" w:hAnsi="Times New Roman" w:cs="Times New Roman"/>
          <w:color w:val="000000"/>
          <w:kern w:val="0"/>
          <w:sz w:val="24"/>
          <w:szCs w:val="24"/>
          <w:lang w:eastAsia="en-GB"/>
          <w14:ligatures w14:val="none"/>
        </w:rPr>
        <w:t xml:space="preserve"> </w:t>
      </w:r>
      <w:r w:rsidR="00EF19D9">
        <w:rPr>
          <w:rFonts w:ascii="Times New Roman" w:eastAsia="Times New Roman" w:hAnsi="Times New Roman" w:cs="Times New Roman"/>
          <w:b/>
          <w:bCs/>
          <w:color w:val="000000"/>
          <w:kern w:val="0"/>
          <w:sz w:val="24"/>
          <w:szCs w:val="24"/>
          <w:lang w:eastAsia="en-GB"/>
          <w14:ligatures w14:val="none"/>
        </w:rPr>
        <w:t>4</w:t>
      </w:r>
      <w:r w:rsidR="008572F3">
        <w:rPr>
          <w:rFonts w:ascii="Times New Roman" w:eastAsia="Times New Roman" w:hAnsi="Times New Roman" w:cs="Times New Roman"/>
          <w:b/>
          <w:bCs/>
          <w:color w:val="000000"/>
          <w:kern w:val="0"/>
          <w:sz w:val="24"/>
          <w:szCs w:val="24"/>
          <w:lang w:eastAsia="en-GB"/>
          <w14:ligatures w14:val="none"/>
        </w:rPr>
        <w:t>2</w:t>
      </w:r>
    </w:p>
    <w:p w14:paraId="76832C2A" w14:textId="77E64654" w:rsidR="00BB1D90" w:rsidRPr="00BB1D90" w:rsidRDefault="00BB1D90" w:rsidP="00876F42">
      <w:pPr>
        <w:spacing w:after="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r>
      <w:r w:rsidRPr="00BB1D90">
        <w:rPr>
          <w:rFonts w:ascii="Times New Roman" w:eastAsia="Times New Roman" w:hAnsi="Times New Roman" w:cs="Times New Roman"/>
          <w:color w:val="000000"/>
          <w:kern w:val="0"/>
          <w:sz w:val="24"/>
          <w:szCs w:val="24"/>
          <w:lang w:eastAsia="en-GB"/>
          <w14:ligatures w14:val="none"/>
        </w:rPr>
        <w:tab/>
        <w:t>6:4:1: HER, Documentary, and Digital Ethnographic Investigation</w:t>
      </w:r>
      <w:r w:rsidR="008572F3">
        <w:rPr>
          <w:rFonts w:ascii="Times New Roman" w:eastAsia="Times New Roman" w:hAnsi="Times New Roman" w:cs="Times New Roman"/>
          <w:color w:val="000000"/>
          <w:kern w:val="0"/>
          <w:sz w:val="24"/>
          <w:szCs w:val="24"/>
          <w:lang w:eastAsia="en-GB"/>
          <w14:ligatures w14:val="none"/>
        </w:rPr>
        <w:t xml:space="preserve"> </w:t>
      </w:r>
      <w:r w:rsidR="008572F3" w:rsidRPr="008572F3">
        <w:rPr>
          <w:rFonts w:ascii="Times New Roman" w:eastAsia="Times New Roman" w:hAnsi="Times New Roman" w:cs="Times New Roman"/>
          <w:b/>
          <w:bCs/>
          <w:color w:val="000000"/>
          <w:kern w:val="0"/>
          <w:sz w:val="24"/>
          <w:szCs w:val="24"/>
          <w:lang w:eastAsia="en-GB"/>
          <w14:ligatures w14:val="none"/>
        </w:rPr>
        <w:t>42</w:t>
      </w:r>
    </w:p>
    <w:p w14:paraId="21424DE8" w14:textId="13B0070F" w:rsidR="00BB1D90" w:rsidRPr="00BB1D90" w:rsidRDefault="00BB1D90" w:rsidP="00876F42">
      <w:pPr>
        <w:spacing w:after="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r>
      <w:r w:rsidRPr="00BB1D90">
        <w:rPr>
          <w:rFonts w:ascii="Times New Roman" w:eastAsia="Times New Roman" w:hAnsi="Times New Roman" w:cs="Times New Roman"/>
          <w:color w:val="000000"/>
          <w:kern w:val="0"/>
          <w:sz w:val="24"/>
          <w:szCs w:val="24"/>
          <w:lang w:eastAsia="en-GB"/>
          <w14:ligatures w14:val="none"/>
        </w:rPr>
        <w:tab/>
        <w:t>6:4:</w:t>
      </w:r>
      <w:r w:rsidR="008572F3">
        <w:rPr>
          <w:rFonts w:ascii="Times New Roman" w:eastAsia="Times New Roman" w:hAnsi="Times New Roman" w:cs="Times New Roman"/>
          <w:color w:val="000000"/>
          <w:kern w:val="0"/>
          <w:sz w:val="24"/>
          <w:szCs w:val="24"/>
          <w:lang w:eastAsia="en-GB"/>
          <w14:ligatures w14:val="none"/>
        </w:rPr>
        <w:t>2</w:t>
      </w:r>
      <w:r w:rsidRPr="00BB1D90">
        <w:rPr>
          <w:rFonts w:ascii="Times New Roman" w:eastAsia="Times New Roman" w:hAnsi="Times New Roman" w:cs="Times New Roman"/>
          <w:color w:val="000000"/>
          <w:kern w:val="0"/>
          <w:sz w:val="24"/>
          <w:szCs w:val="24"/>
          <w:lang w:eastAsia="en-GB"/>
          <w14:ligatures w14:val="none"/>
        </w:rPr>
        <w:t>: Walking Archaeological-Ethnographic Survey</w:t>
      </w:r>
      <w:r w:rsidR="008572F3">
        <w:rPr>
          <w:rFonts w:ascii="Times New Roman" w:eastAsia="Times New Roman" w:hAnsi="Times New Roman" w:cs="Times New Roman"/>
          <w:color w:val="000000"/>
          <w:kern w:val="0"/>
          <w:sz w:val="24"/>
          <w:szCs w:val="24"/>
          <w:lang w:eastAsia="en-GB"/>
          <w14:ligatures w14:val="none"/>
        </w:rPr>
        <w:t xml:space="preserve"> </w:t>
      </w:r>
      <w:r w:rsidR="008572F3" w:rsidRPr="008572F3">
        <w:rPr>
          <w:rFonts w:ascii="Times New Roman" w:eastAsia="Times New Roman" w:hAnsi="Times New Roman" w:cs="Times New Roman"/>
          <w:b/>
          <w:bCs/>
          <w:color w:val="000000"/>
          <w:kern w:val="0"/>
          <w:sz w:val="24"/>
          <w:szCs w:val="24"/>
          <w:lang w:eastAsia="en-GB"/>
          <w14:ligatures w14:val="none"/>
        </w:rPr>
        <w:t>44</w:t>
      </w:r>
    </w:p>
    <w:p w14:paraId="07B3807F" w14:textId="4E68B68C" w:rsidR="00BB1D90" w:rsidRPr="00BB1D90" w:rsidRDefault="00BB1D90" w:rsidP="00876F42">
      <w:pPr>
        <w:spacing w:after="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r>
      <w:r w:rsidRPr="00BB1D90">
        <w:rPr>
          <w:rFonts w:ascii="Times New Roman" w:eastAsia="Times New Roman" w:hAnsi="Times New Roman" w:cs="Times New Roman"/>
          <w:color w:val="000000"/>
          <w:kern w:val="0"/>
          <w:sz w:val="24"/>
          <w:szCs w:val="24"/>
          <w:lang w:eastAsia="en-GB"/>
          <w14:ligatures w14:val="none"/>
        </w:rPr>
        <w:tab/>
        <w:t>6:4:</w:t>
      </w:r>
      <w:r w:rsidR="008572F3">
        <w:rPr>
          <w:rFonts w:ascii="Times New Roman" w:eastAsia="Times New Roman" w:hAnsi="Times New Roman" w:cs="Times New Roman"/>
          <w:color w:val="000000"/>
          <w:kern w:val="0"/>
          <w:sz w:val="24"/>
          <w:szCs w:val="24"/>
          <w:lang w:eastAsia="en-GB"/>
          <w14:ligatures w14:val="none"/>
        </w:rPr>
        <w:t>3</w:t>
      </w:r>
      <w:r w:rsidRPr="00BB1D90">
        <w:rPr>
          <w:rFonts w:ascii="Times New Roman" w:eastAsia="Times New Roman" w:hAnsi="Times New Roman" w:cs="Times New Roman"/>
          <w:color w:val="000000"/>
          <w:kern w:val="0"/>
          <w:sz w:val="24"/>
          <w:szCs w:val="24"/>
          <w:lang w:eastAsia="en-GB"/>
          <w14:ligatures w14:val="none"/>
        </w:rPr>
        <w:t>: Interpretation</w:t>
      </w:r>
      <w:r w:rsidR="008572F3">
        <w:rPr>
          <w:rFonts w:ascii="Times New Roman" w:eastAsia="Times New Roman" w:hAnsi="Times New Roman" w:cs="Times New Roman"/>
          <w:color w:val="000000"/>
          <w:kern w:val="0"/>
          <w:sz w:val="24"/>
          <w:szCs w:val="24"/>
          <w:lang w:eastAsia="en-GB"/>
          <w14:ligatures w14:val="none"/>
        </w:rPr>
        <w:t xml:space="preserve"> </w:t>
      </w:r>
      <w:r w:rsidR="008572F3" w:rsidRPr="008572F3">
        <w:rPr>
          <w:rFonts w:ascii="Times New Roman" w:eastAsia="Times New Roman" w:hAnsi="Times New Roman" w:cs="Times New Roman"/>
          <w:b/>
          <w:bCs/>
          <w:color w:val="000000"/>
          <w:kern w:val="0"/>
          <w:sz w:val="24"/>
          <w:szCs w:val="24"/>
          <w:lang w:eastAsia="en-GB"/>
          <w14:ligatures w14:val="none"/>
        </w:rPr>
        <w:t>45</w:t>
      </w:r>
    </w:p>
    <w:p w14:paraId="0C5538FE" w14:textId="0854C29B" w:rsidR="00BB1D90" w:rsidRPr="00BB1D90"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t xml:space="preserve">6:5: Tarren </w:t>
      </w:r>
      <w:proofErr w:type="spellStart"/>
      <w:r w:rsidRPr="00BB1D90">
        <w:rPr>
          <w:rFonts w:ascii="Times New Roman" w:eastAsia="Times New Roman" w:hAnsi="Times New Roman" w:cs="Times New Roman"/>
          <w:color w:val="000000"/>
          <w:kern w:val="0"/>
          <w:sz w:val="24"/>
          <w:szCs w:val="24"/>
          <w:lang w:eastAsia="en-GB"/>
          <w14:ligatures w14:val="none"/>
        </w:rPr>
        <w:t>Deusant</w:t>
      </w:r>
      <w:proofErr w:type="spellEnd"/>
      <w:r w:rsidRPr="00BB1D90">
        <w:rPr>
          <w:rFonts w:ascii="Times New Roman" w:eastAsia="Times New Roman" w:hAnsi="Times New Roman" w:cs="Times New Roman"/>
          <w:color w:val="000000"/>
          <w:kern w:val="0"/>
          <w:sz w:val="24"/>
          <w:szCs w:val="24"/>
          <w:lang w:eastAsia="en-GB"/>
          <w14:ligatures w14:val="none"/>
        </w:rPr>
        <w:t>, Pontyclun</w:t>
      </w:r>
      <w:r w:rsidR="00EF19D9">
        <w:rPr>
          <w:rFonts w:ascii="Times New Roman" w:eastAsia="Times New Roman" w:hAnsi="Times New Roman" w:cs="Times New Roman"/>
          <w:color w:val="000000"/>
          <w:kern w:val="0"/>
          <w:sz w:val="24"/>
          <w:szCs w:val="24"/>
          <w:lang w:eastAsia="en-GB"/>
          <w14:ligatures w14:val="none"/>
        </w:rPr>
        <w:t xml:space="preserve"> </w:t>
      </w:r>
      <w:r w:rsidR="008572F3">
        <w:rPr>
          <w:rFonts w:ascii="Times New Roman" w:eastAsia="Times New Roman" w:hAnsi="Times New Roman" w:cs="Times New Roman"/>
          <w:b/>
          <w:bCs/>
          <w:color w:val="000000"/>
          <w:kern w:val="0"/>
          <w:sz w:val="24"/>
          <w:szCs w:val="24"/>
          <w:lang w:eastAsia="en-GB"/>
          <w14:ligatures w14:val="none"/>
        </w:rPr>
        <w:t>45</w:t>
      </w:r>
    </w:p>
    <w:p w14:paraId="3C782C3C" w14:textId="3D1EDC18" w:rsidR="00BB1D90" w:rsidRPr="00BB1D90" w:rsidRDefault="00BB1D90" w:rsidP="00876F42">
      <w:pPr>
        <w:spacing w:after="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r>
      <w:r w:rsidRPr="00BB1D90">
        <w:rPr>
          <w:rFonts w:ascii="Times New Roman" w:eastAsia="Times New Roman" w:hAnsi="Times New Roman" w:cs="Times New Roman"/>
          <w:color w:val="000000"/>
          <w:kern w:val="0"/>
          <w:sz w:val="24"/>
          <w:szCs w:val="24"/>
          <w:lang w:eastAsia="en-GB"/>
          <w14:ligatures w14:val="none"/>
        </w:rPr>
        <w:tab/>
        <w:t>6:5:1: HER, Documentary, and Digital Ethnographic Investigation</w:t>
      </w:r>
      <w:r w:rsidR="008572F3">
        <w:rPr>
          <w:rFonts w:ascii="Times New Roman" w:eastAsia="Times New Roman" w:hAnsi="Times New Roman" w:cs="Times New Roman"/>
          <w:color w:val="000000"/>
          <w:kern w:val="0"/>
          <w:sz w:val="24"/>
          <w:szCs w:val="24"/>
          <w:lang w:eastAsia="en-GB"/>
          <w14:ligatures w14:val="none"/>
        </w:rPr>
        <w:t xml:space="preserve"> </w:t>
      </w:r>
      <w:r w:rsidR="008572F3" w:rsidRPr="008572F3">
        <w:rPr>
          <w:rFonts w:ascii="Times New Roman" w:eastAsia="Times New Roman" w:hAnsi="Times New Roman" w:cs="Times New Roman"/>
          <w:b/>
          <w:bCs/>
          <w:color w:val="000000"/>
          <w:kern w:val="0"/>
          <w:sz w:val="24"/>
          <w:szCs w:val="24"/>
          <w:lang w:eastAsia="en-GB"/>
          <w14:ligatures w14:val="none"/>
        </w:rPr>
        <w:t>45</w:t>
      </w:r>
    </w:p>
    <w:p w14:paraId="6945C9F8" w14:textId="27D4484B" w:rsidR="00BB1D90" w:rsidRPr="00BB1D90" w:rsidRDefault="00BB1D90" w:rsidP="00876F42">
      <w:pPr>
        <w:spacing w:after="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r>
      <w:r w:rsidRPr="00BB1D90">
        <w:rPr>
          <w:rFonts w:ascii="Times New Roman" w:eastAsia="Times New Roman" w:hAnsi="Times New Roman" w:cs="Times New Roman"/>
          <w:color w:val="000000"/>
          <w:kern w:val="0"/>
          <w:sz w:val="24"/>
          <w:szCs w:val="24"/>
          <w:lang w:eastAsia="en-GB"/>
          <w14:ligatures w14:val="none"/>
        </w:rPr>
        <w:tab/>
        <w:t>6:5:</w:t>
      </w:r>
      <w:r w:rsidR="008572F3">
        <w:rPr>
          <w:rFonts w:ascii="Times New Roman" w:eastAsia="Times New Roman" w:hAnsi="Times New Roman" w:cs="Times New Roman"/>
          <w:color w:val="000000"/>
          <w:kern w:val="0"/>
          <w:sz w:val="24"/>
          <w:szCs w:val="24"/>
          <w:lang w:eastAsia="en-GB"/>
          <w14:ligatures w14:val="none"/>
        </w:rPr>
        <w:t>2</w:t>
      </w:r>
      <w:r w:rsidRPr="00BB1D90">
        <w:rPr>
          <w:rFonts w:ascii="Times New Roman" w:eastAsia="Times New Roman" w:hAnsi="Times New Roman" w:cs="Times New Roman"/>
          <w:color w:val="000000"/>
          <w:kern w:val="0"/>
          <w:sz w:val="24"/>
          <w:szCs w:val="24"/>
          <w:lang w:eastAsia="en-GB"/>
          <w14:ligatures w14:val="none"/>
        </w:rPr>
        <w:t>: Walking Archaeological-Ethnographic Survey</w:t>
      </w:r>
      <w:r w:rsidR="008572F3">
        <w:rPr>
          <w:rFonts w:ascii="Times New Roman" w:eastAsia="Times New Roman" w:hAnsi="Times New Roman" w:cs="Times New Roman"/>
          <w:color w:val="000000"/>
          <w:kern w:val="0"/>
          <w:sz w:val="24"/>
          <w:szCs w:val="24"/>
          <w:lang w:eastAsia="en-GB"/>
          <w14:ligatures w14:val="none"/>
        </w:rPr>
        <w:t xml:space="preserve"> </w:t>
      </w:r>
      <w:r w:rsidR="008572F3" w:rsidRPr="008572F3">
        <w:rPr>
          <w:rFonts w:ascii="Times New Roman" w:eastAsia="Times New Roman" w:hAnsi="Times New Roman" w:cs="Times New Roman"/>
          <w:b/>
          <w:bCs/>
          <w:color w:val="000000"/>
          <w:kern w:val="0"/>
          <w:sz w:val="24"/>
          <w:szCs w:val="24"/>
          <w:lang w:eastAsia="en-GB"/>
          <w14:ligatures w14:val="none"/>
        </w:rPr>
        <w:t>49</w:t>
      </w:r>
    </w:p>
    <w:p w14:paraId="35621692" w14:textId="37CADD52" w:rsidR="00BB1D90" w:rsidRPr="00BB1D90" w:rsidRDefault="00BB1D90" w:rsidP="00876F42">
      <w:pPr>
        <w:spacing w:after="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r>
      <w:r w:rsidRPr="00BB1D90">
        <w:rPr>
          <w:rFonts w:ascii="Times New Roman" w:eastAsia="Times New Roman" w:hAnsi="Times New Roman" w:cs="Times New Roman"/>
          <w:color w:val="000000"/>
          <w:kern w:val="0"/>
          <w:sz w:val="24"/>
          <w:szCs w:val="24"/>
          <w:lang w:eastAsia="en-GB"/>
          <w14:ligatures w14:val="none"/>
        </w:rPr>
        <w:tab/>
        <w:t>6:5:</w:t>
      </w:r>
      <w:r w:rsidR="008572F3">
        <w:rPr>
          <w:rFonts w:ascii="Times New Roman" w:eastAsia="Times New Roman" w:hAnsi="Times New Roman" w:cs="Times New Roman"/>
          <w:color w:val="000000"/>
          <w:kern w:val="0"/>
          <w:sz w:val="24"/>
          <w:szCs w:val="24"/>
          <w:lang w:eastAsia="en-GB"/>
          <w14:ligatures w14:val="none"/>
        </w:rPr>
        <w:t>3</w:t>
      </w:r>
      <w:r w:rsidRPr="00BB1D90">
        <w:rPr>
          <w:rFonts w:ascii="Times New Roman" w:eastAsia="Times New Roman" w:hAnsi="Times New Roman" w:cs="Times New Roman"/>
          <w:color w:val="000000"/>
          <w:kern w:val="0"/>
          <w:sz w:val="24"/>
          <w:szCs w:val="24"/>
          <w:lang w:eastAsia="en-GB"/>
          <w14:ligatures w14:val="none"/>
        </w:rPr>
        <w:t>: Interpretation</w:t>
      </w:r>
      <w:r w:rsidR="008572F3">
        <w:rPr>
          <w:rFonts w:ascii="Times New Roman" w:eastAsia="Times New Roman" w:hAnsi="Times New Roman" w:cs="Times New Roman"/>
          <w:color w:val="000000"/>
          <w:kern w:val="0"/>
          <w:sz w:val="24"/>
          <w:szCs w:val="24"/>
          <w:lang w:eastAsia="en-GB"/>
          <w14:ligatures w14:val="none"/>
        </w:rPr>
        <w:t xml:space="preserve"> </w:t>
      </w:r>
      <w:r w:rsidR="008572F3" w:rsidRPr="008572F3">
        <w:rPr>
          <w:rFonts w:ascii="Times New Roman" w:eastAsia="Times New Roman" w:hAnsi="Times New Roman" w:cs="Times New Roman"/>
          <w:b/>
          <w:bCs/>
          <w:color w:val="000000"/>
          <w:kern w:val="0"/>
          <w:sz w:val="24"/>
          <w:szCs w:val="24"/>
          <w:lang w:eastAsia="en-GB"/>
          <w14:ligatures w14:val="none"/>
        </w:rPr>
        <w:t>52</w:t>
      </w:r>
    </w:p>
    <w:p w14:paraId="0F08B2F6" w14:textId="7302D758" w:rsidR="00BB1D90" w:rsidRPr="00AE7D76"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AE7D76">
        <w:rPr>
          <w:rFonts w:ascii="Times New Roman" w:eastAsia="Times New Roman" w:hAnsi="Times New Roman" w:cs="Times New Roman"/>
          <w:b/>
          <w:bCs/>
          <w:color w:val="000000"/>
          <w:kern w:val="0"/>
          <w:sz w:val="24"/>
          <w:szCs w:val="24"/>
          <w:lang w:eastAsia="en-GB"/>
          <w14:ligatures w14:val="none"/>
        </w:rPr>
        <w:t>Chapter 7: Conclusion</w:t>
      </w:r>
      <w:r w:rsidR="00EF19D9" w:rsidRPr="00AE7D76">
        <w:rPr>
          <w:rFonts w:ascii="Times New Roman" w:eastAsia="Times New Roman" w:hAnsi="Times New Roman" w:cs="Times New Roman"/>
          <w:b/>
          <w:bCs/>
          <w:color w:val="000000"/>
          <w:kern w:val="0"/>
          <w:sz w:val="24"/>
          <w:szCs w:val="24"/>
          <w:lang w:eastAsia="en-GB"/>
          <w14:ligatures w14:val="none"/>
        </w:rPr>
        <w:t xml:space="preserve"> 52</w:t>
      </w:r>
    </w:p>
    <w:p w14:paraId="5BC64BA0" w14:textId="5FAE05AF" w:rsidR="00BB1D90" w:rsidRDefault="00BB1D90" w:rsidP="00876F42">
      <w:pPr>
        <w:spacing w:after="0" w:line="360" w:lineRule="auto"/>
        <w:rPr>
          <w:rFonts w:ascii="Times New Roman" w:eastAsia="Times New Roman" w:hAnsi="Times New Roman" w:cs="Times New Roman"/>
          <w:b/>
          <w:bCs/>
          <w:color w:val="000000"/>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t>7:1: Concluding Remarks</w:t>
      </w:r>
      <w:r w:rsidR="00EF19D9">
        <w:rPr>
          <w:rFonts w:ascii="Times New Roman" w:eastAsia="Times New Roman" w:hAnsi="Times New Roman" w:cs="Times New Roman"/>
          <w:color w:val="000000"/>
          <w:kern w:val="0"/>
          <w:sz w:val="24"/>
          <w:szCs w:val="24"/>
          <w:lang w:eastAsia="en-GB"/>
          <w14:ligatures w14:val="none"/>
        </w:rPr>
        <w:t xml:space="preserve"> </w:t>
      </w:r>
      <w:r w:rsidR="00EF19D9">
        <w:rPr>
          <w:rFonts w:ascii="Times New Roman" w:eastAsia="Times New Roman" w:hAnsi="Times New Roman" w:cs="Times New Roman"/>
          <w:b/>
          <w:bCs/>
          <w:color w:val="000000"/>
          <w:kern w:val="0"/>
          <w:sz w:val="24"/>
          <w:szCs w:val="24"/>
          <w:lang w:eastAsia="en-GB"/>
          <w14:ligatures w14:val="none"/>
        </w:rPr>
        <w:t>5</w:t>
      </w:r>
      <w:r w:rsidR="00460E2D">
        <w:rPr>
          <w:rFonts w:ascii="Times New Roman" w:eastAsia="Times New Roman" w:hAnsi="Times New Roman" w:cs="Times New Roman"/>
          <w:b/>
          <w:bCs/>
          <w:color w:val="000000"/>
          <w:kern w:val="0"/>
          <w:sz w:val="24"/>
          <w:szCs w:val="24"/>
          <w:lang w:eastAsia="en-GB"/>
          <w14:ligatures w14:val="none"/>
        </w:rPr>
        <w:t>3</w:t>
      </w:r>
    </w:p>
    <w:p w14:paraId="5739B338" w14:textId="688FA995" w:rsidR="00460E2D" w:rsidRDefault="00460E2D" w:rsidP="00460E2D">
      <w:pPr>
        <w:spacing w:after="0" w:line="360" w:lineRule="auto"/>
        <w:ind w:left="720"/>
        <w:rPr>
          <w:rFonts w:ascii="Times New Roman" w:eastAsia="Times New Roman" w:hAnsi="Times New Roman" w:cs="Times New Roman"/>
          <w:color w:val="000000"/>
          <w:kern w:val="0"/>
          <w:sz w:val="24"/>
          <w:szCs w:val="24"/>
          <w:lang w:eastAsia="en-GB"/>
          <w14:ligatures w14:val="none"/>
        </w:rPr>
      </w:pPr>
      <w:r w:rsidRPr="00460E2D">
        <w:rPr>
          <w:rFonts w:ascii="Times New Roman" w:eastAsia="Times New Roman" w:hAnsi="Times New Roman" w:cs="Times New Roman"/>
          <w:color w:val="000000"/>
          <w:kern w:val="0"/>
          <w:sz w:val="24"/>
          <w:szCs w:val="24"/>
          <w:lang w:eastAsia="en-GB"/>
          <w14:ligatures w14:val="none"/>
        </w:rPr>
        <w:t xml:space="preserve">7:2: </w:t>
      </w:r>
      <w:r w:rsidRPr="00460E2D">
        <w:rPr>
          <w:rFonts w:ascii="Times New Roman" w:eastAsia="Times New Roman" w:hAnsi="Times New Roman" w:cs="Times New Roman"/>
          <w:color w:val="000000"/>
          <w:kern w:val="0"/>
          <w:sz w:val="24"/>
          <w:szCs w:val="24"/>
          <w:lang w:eastAsia="en-GB"/>
          <w14:ligatures w14:val="none"/>
        </w:rPr>
        <w:t>Glamorgan’s Wellsprings: Between the ‘Holy Well Canon’ and Evidentiary Ambiguity</w:t>
      </w:r>
      <w:r>
        <w:rPr>
          <w:rFonts w:ascii="Times New Roman" w:eastAsia="Times New Roman" w:hAnsi="Times New Roman" w:cs="Times New Roman"/>
          <w:color w:val="000000"/>
          <w:kern w:val="0"/>
          <w:sz w:val="24"/>
          <w:szCs w:val="24"/>
          <w:lang w:eastAsia="en-GB"/>
          <w14:ligatures w14:val="none"/>
        </w:rPr>
        <w:t xml:space="preserve"> </w:t>
      </w:r>
      <w:r w:rsidRPr="00460E2D">
        <w:rPr>
          <w:rFonts w:ascii="Times New Roman" w:eastAsia="Times New Roman" w:hAnsi="Times New Roman" w:cs="Times New Roman"/>
          <w:b/>
          <w:bCs/>
          <w:color w:val="000000"/>
          <w:kern w:val="0"/>
          <w:sz w:val="24"/>
          <w:szCs w:val="24"/>
          <w:lang w:eastAsia="en-GB"/>
          <w14:ligatures w14:val="none"/>
        </w:rPr>
        <w:t>53</w:t>
      </w:r>
    </w:p>
    <w:p w14:paraId="5A8F10B8" w14:textId="251545FD" w:rsidR="00460E2D" w:rsidRPr="00460E2D" w:rsidRDefault="00460E2D" w:rsidP="00460E2D">
      <w:pPr>
        <w:spacing w:after="0" w:line="360" w:lineRule="auto"/>
        <w:ind w:left="72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color w:val="000000"/>
          <w:kern w:val="0"/>
          <w:sz w:val="24"/>
          <w:szCs w:val="24"/>
          <w:lang w:eastAsia="en-GB"/>
          <w14:ligatures w14:val="none"/>
        </w:rPr>
        <w:t xml:space="preserve">7:3: Imaginings of Past Peoples at Contemporary Glamorgan Wellsprings </w:t>
      </w:r>
      <w:r w:rsidRPr="00460E2D">
        <w:rPr>
          <w:rFonts w:ascii="Times New Roman" w:eastAsia="Times New Roman" w:hAnsi="Times New Roman" w:cs="Times New Roman"/>
          <w:b/>
          <w:bCs/>
          <w:color w:val="000000"/>
          <w:kern w:val="0"/>
          <w:sz w:val="24"/>
          <w:szCs w:val="24"/>
          <w:lang w:eastAsia="en-GB"/>
          <w14:ligatures w14:val="none"/>
        </w:rPr>
        <w:t>54</w:t>
      </w:r>
    </w:p>
    <w:p w14:paraId="6150252B" w14:textId="2FB111CB" w:rsidR="00BB1D90" w:rsidRPr="00BB1D90"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t>7:</w:t>
      </w:r>
      <w:r w:rsidR="008572F3">
        <w:rPr>
          <w:rFonts w:ascii="Times New Roman" w:eastAsia="Times New Roman" w:hAnsi="Times New Roman" w:cs="Times New Roman"/>
          <w:color w:val="000000"/>
          <w:kern w:val="0"/>
          <w:sz w:val="24"/>
          <w:szCs w:val="24"/>
          <w:lang w:eastAsia="en-GB"/>
          <w14:ligatures w14:val="none"/>
        </w:rPr>
        <w:t>4</w:t>
      </w:r>
      <w:r w:rsidRPr="00BB1D90">
        <w:rPr>
          <w:rFonts w:ascii="Times New Roman" w:eastAsia="Times New Roman" w:hAnsi="Times New Roman" w:cs="Times New Roman"/>
          <w:color w:val="000000"/>
          <w:kern w:val="0"/>
          <w:sz w:val="24"/>
          <w:szCs w:val="24"/>
          <w:lang w:eastAsia="en-GB"/>
          <w14:ligatures w14:val="none"/>
        </w:rPr>
        <w:t>: Evaluating AELS: Benefits and Limitations</w:t>
      </w:r>
      <w:r w:rsidR="00EF19D9">
        <w:rPr>
          <w:rFonts w:ascii="Times New Roman" w:eastAsia="Times New Roman" w:hAnsi="Times New Roman" w:cs="Times New Roman"/>
          <w:color w:val="000000"/>
          <w:kern w:val="0"/>
          <w:sz w:val="24"/>
          <w:szCs w:val="24"/>
          <w:lang w:eastAsia="en-GB"/>
          <w14:ligatures w14:val="none"/>
        </w:rPr>
        <w:t xml:space="preserve"> </w:t>
      </w:r>
      <w:r w:rsidR="00EF19D9">
        <w:rPr>
          <w:rFonts w:ascii="Times New Roman" w:eastAsia="Times New Roman" w:hAnsi="Times New Roman" w:cs="Times New Roman"/>
          <w:b/>
          <w:bCs/>
          <w:color w:val="000000"/>
          <w:kern w:val="0"/>
          <w:sz w:val="24"/>
          <w:szCs w:val="24"/>
          <w:lang w:eastAsia="en-GB"/>
          <w14:ligatures w14:val="none"/>
        </w:rPr>
        <w:t>5</w:t>
      </w:r>
      <w:r w:rsidR="00460E2D">
        <w:rPr>
          <w:rFonts w:ascii="Times New Roman" w:eastAsia="Times New Roman" w:hAnsi="Times New Roman" w:cs="Times New Roman"/>
          <w:b/>
          <w:bCs/>
          <w:color w:val="000000"/>
          <w:kern w:val="0"/>
          <w:sz w:val="24"/>
          <w:szCs w:val="24"/>
          <w:lang w:eastAsia="en-GB"/>
          <w14:ligatures w14:val="none"/>
        </w:rPr>
        <w:t>4</w:t>
      </w:r>
    </w:p>
    <w:p w14:paraId="5AAEDFFA" w14:textId="3D2355E8" w:rsidR="00BB1D90" w:rsidRPr="00BB1D90"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b/>
        <w:t>7:</w:t>
      </w:r>
      <w:r w:rsidR="008572F3">
        <w:rPr>
          <w:rFonts w:ascii="Times New Roman" w:eastAsia="Times New Roman" w:hAnsi="Times New Roman" w:cs="Times New Roman"/>
          <w:color w:val="000000"/>
          <w:kern w:val="0"/>
          <w:sz w:val="24"/>
          <w:szCs w:val="24"/>
          <w:lang w:eastAsia="en-GB"/>
          <w14:ligatures w14:val="none"/>
        </w:rPr>
        <w:t>5</w:t>
      </w:r>
      <w:r w:rsidRPr="00BB1D90">
        <w:rPr>
          <w:rFonts w:ascii="Times New Roman" w:eastAsia="Times New Roman" w:hAnsi="Times New Roman" w:cs="Times New Roman"/>
          <w:color w:val="000000"/>
          <w:kern w:val="0"/>
          <w:sz w:val="24"/>
          <w:szCs w:val="24"/>
          <w:lang w:eastAsia="en-GB"/>
          <w14:ligatures w14:val="none"/>
        </w:rPr>
        <w:t>: In Summary</w:t>
      </w:r>
      <w:r w:rsidR="00EF19D9">
        <w:rPr>
          <w:rFonts w:ascii="Times New Roman" w:eastAsia="Times New Roman" w:hAnsi="Times New Roman" w:cs="Times New Roman"/>
          <w:color w:val="000000"/>
          <w:kern w:val="0"/>
          <w:sz w:val="24"/>
          <w:szCs w:val="24"/>
          <w:lang w:eastAsia="en-GB"/>
          <w14:ligatures w14:val="none"/>
        </w:rPr>
        <w:t xml:space="preserve"> </w:t>
      </w:r>
      <w:r w:rsidR="00EF19D9">
        <w:rPr>
          <w:rFonts w:ascii="Times New Roman" w:eastAsia="Times New Roman" w:hAnsi="Times New Roman" w:cs="Times New Roman"/>
          <w:b/>
          <w:bCs/>
          <w:color w:val="000000"/>
          <w:kern w:val="0"/>
          <w:sz w:val="24"/>
          <w:szCs w:val="24"/>
          <w:lang w:eastAsia="en-GB"/>
          <w14:ligatures w14:val="none"/>
        </w:rPr>
        <w:t>5</w:t>
      </w:r>
      <w:r w:rsidR="00460E2D">
        <w:rPr>
          <w:rFonts w:ascii="Times New Roman" w:eastAsia="Times New Roman" w:hAnsi="Times New Roman" w:cs="Times New Roman"/>
          <w:b/>
          <w:bCs/>
          <w:color w:val="000000"/>
          <w:kern w:val="0"/>
          <w:sz w:val="24"/>
          <w:szCs w:val="24"/>
          <w:lang w:eastAsia="en-GB"/>
          <w14:ligatures w14:val="none"/>
        </w:rPr>
        <w:t>5</w:t>
      </w:r>
    </w:p>
    <w:p w14:paraId="2293B3B3" w14:textId="425765E0" w:rsidR="00BB1D90" w:rsidRPr="00AE7D76"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AE7D76">
        <w:rPr>
          <w:rFonts w:ascii="Times New Roman" w:eastAsia="Times New Roman" w:hAnsi="Times New Roman" w:cs="Times New Roman"/>
          <w:b/>
          <w:bCs/>
          <w:color w:val="000000"/>
          <w:kern w:val="0"/>
          <w:sz w:val="24"/>
          <w:szCs w:val="24"/>
          <w:lang w:eastAsia="en-GB"/>
          <w14:ligatures w14:val="none"/>
        </w:rPr>
        <w:t>References</w:t>
      </w:r>
      <w:r w:rsidR="00EF19D9" w:rsidRPr="00AE7D76">
        <w:rPr>
          <w:rFonts w:ascii="Times New Roman" w:eastAsia="Times New Roman" w:hAnsi="Times New Roman" w:cs="Times New Roman"/>
          <w:b/>
          <w:bCs/>
          <w:color w:val="000000"/>
          <w:kern w:val="0"/>
          <w:sz w:val="24"/>
          <w:szCs w:val="24"/>
          <w:lang w:eastAsia="en-GB"/>
          <w14:ligatures w14:val="none"/>
        </w:rPr>
        <w:t xml:space="preserve"> 5</w:t>
      </w:r>
      <w:r w:rsidR="00460E2D">
        <w:rPr>
          <w:rFonts w:ascii="Times New Roman" w:eastAsia="Times New Roman" w:hAnsi="Times New Roman" w:cs="Times New Roman"/>
          <w:b/>
          <w:bCs/>
          <w:color w:val="000000"/>
          <w:kern w:val="0"/>
          <w:sz w:val="24"/>
          <w:szCs w:val="24"/>
          <w:lang w:eastAsia="en-GB"/>
          <w14:ligatures w14:val="none"/>
        </w:rPr>
        <w:t>6</w:t>
      </w:r>
    </w:p>
    <w:p w14:paraId="17619A05" w14:textId="556DC260" w:rsidR="00BB1D90" w:rsidRPr="00AE7D76" w:rsidRDefault="00BB1D90" w:rsidP="00876F42">
      <w:pPr>
        <w:spacing w:after="0" w:line="360" w:lineRule="auto"/>
        <w:rPr>
          <w:rFonts w:ascii="Times New Roman" w:eastAsia="Times New Roman" w:hAnsi="Times New Roman" w:cs="Times New Roman"/>
          <w:b/>
          <w:bCs/>
          <w:color w:val="000000"/>
          <w:kern w:val="0"/>
          <w:sz w:val="24"/>
          <w:szCs w:val="24"/>
          <w:lang w:eastAsia="en-GB"/>
          <w14:ligatures w14:val="none"/>
        </w:rPr>
      </w:pPr>
      <w:r w:rsidRPr="00AE7D76">
        <w:rPr>
          <w:rFonts w:ascii="Times New Roman" w:eastAsia="Times New Roman" w:hAnsi="Times New Roman" w:cs="Times New Roman"/>
          <w:b/>
          <w:bCs/>
          <w:color w:val="000000"/>
          <w:kern w:val="0"/>
          <w:sz w:val="24"/>
          <w:szCs w:val="24"/>
          <w:lang w:eastAsia="en-GB"/>
          <w14:ligatures w14:val="none"/>
        </w:rPr>
        <w:t xml:space="preserve">Appendix </w:t>
      </w:r>
      <w:r w:rsidR="001B0CF9" w:rsidRPr="00AE7D76">
        <w:rPr>
          <w:rFonts w:ascii="Times New Roman" w:eastAsia="Times New Roman" w:hAnsi="Times New Roman" w:cs="Times New Roman"/>
          <w:b/>
          <w:bCs/>
          <w:color w:val="000000"/>
          <w:kern w:val="0"/>
          <w:sz w:val="24"/>
          <w:szCs w:val="24"/>
          <w:lang w:eastAsia="en-GB"/>
          <w14:ligatures w14:val="none"/>
        </w:rPr>
        <w:t>I</w:t>
      </w:r>
      <w:r w:rsidRPr="00AE7D76">
        <w:rPr>
          <w:rFonts w:ascii="Times New Roman" w:eastAsia="Times New Roman" w:hAnsi="Times New Roman" w:cs="Times New Roman"/>
          <w:b/>
          <w:bCs/>
          <w:color w:val="000000"/>
          <w:kern w:val="0"/>
          <w:sz w:val="24"/>
          <w:szCs w:val="24"/>
          <w:lang w:eastAsia="en-GB"/>
          <w14:ligatures w14:val="none"/>
        </w:rPr>
        <w:t>: Participant Information Sheet</w:t>
      </w:r>
      <w:r w:rsidR="00EF19D9" w:rsidRPr="00AE7D76">
        <w:rPr>
          <w:rFonts w:ascii="Times New Roman" w:eastAsia="Times New Roman" w:hAnsi="Times New Roman" w:cs="Times New Roman"/>
          <w:b/>
          <w:bCs/>
          <w:color w:val="000000"/>
          <w:kern w:val="0"/>
          <w:sz w:val="24"/>
          <w:szCs w:val="24"/>
          <w:lang w:eastAsia="en-GB"/>
          <w14:ligatures w14:val="none"/>
        </w:rPr>
        <w:t xml:space="preserve"> 6</w:t>
      </w:r>
      <w:r w:rsidR="00460E2D">
        <w:rPr>
          <w:rFonts w:ascii="Times New Roman" w:eastAsia="Times New Roman" w:hAnsi="Times New Roman" w:cs="Times New Roman"/>
          <w:b/>
          <w:bCs/>
          <w:color w:val="000000"/>
          <w:kern w:val="0"/>
          <w:sz w:val="24"/>
          <w:szCs w:val="24"/>
          <w:lang w:eastAsia="en-GB"/>
          <w14:ligatures w14:val="none"/>
        </w:rPr>
        <w:t>7</w:t>
      </w:r>
    </w:p>
    <w:p w14:paraId="4B1E8EDC" w14:textId="5BA97621" w:rsidR="001B0CF9" w:rsidRPr="00AE7D76" w:rsidRDefault="001B0CF9" w:rsidP="00876F42">
      <w:pPr>
        <w:spacing w:after="0" w:line="360" w:lineRule="auto"/>
        <w:rPr>
          <w:rFonts w:ascii="Times New Roman" w:eastAsia="Times New Roman" w:hAnsi="Times New Roman" w:cs="Times New Roman"/>
          <w:b/>
          <w:bCs/>
          <w:kern w:val="0"/>
          <w:sz w:val="24"/>
          <w:szCs w:val="24"/>
          <w:lang w:eastAsia="en-GB"/>
          <w14:ligatures w14:val="none"/>
        </w:rPr>
      </w:pPr>
      <w:r w:rsidRPr="00AE7D76">
        <w:rPr>
          <w:rFonts w:ascii="Times New Roman" w:eastAsia="Times New Roman" w:hAnsi="Times New Roman" w:cs="Times New Roman"/>
          <w:b/>
          <w:bCs/>
          <w:color w:val="000000"/>
          <w:kern w:val="0"/>
          <w:sz w:val="24"/>
          <w:szCs w:val="24"/>
          <w:lang w:eastAsia="en-GB"/>
          <w14:ligatures w14:val="none"/>
        </w:rPr>
        <w:t>Appendix II: Interview Consent Form</w:t>
      </w:r>
      <w:r w:rsidR="00EF19D9" w:rsidRPr="00AE7D76">
        <w:rPr>
          <w:rFonts w:ascii="Times New Roman" w:eastAsia="Times New Roman" w:hAnsi="Times New Roman" w:cs="Times New Roman"/>
          <w:b/>
          <w:bCs/>
          <w:color w:val="000000"/>
          <w:kern w:val="0"/>
          <w:sz w:val="24"/>
          <w:szCs w:val="24"/>
          <w:lang w:eastAsia="en-GB"/>
          <w14:ligatures w14:val="none"/>
        </w:rPr>
        <w:t xml:space="preserve"> 7</w:t>
      </w:r>
      <w:r w:rsidR="00460E2D">
        <w:rPr>
          <w:rFonts w:ascii="Times New Roman" w:eastAsia="Times New Roman" w:hAnsi="Times New Roman" w:cs="Times New Roman"/>
          <w:b/>
          <w:bCs/>
          <w:color w:val="000000"/>
          <w:kern w:val="0"/>
          <w:sz w:val="24"/>
          <w:szCs w:val="24"/>
          <w:lang w:eastAsia="en-GB"/>
          <w14:ligatures w14:val="none"/>
        </w:rPr>
        <w:t>2</w:t>
      </w:r>
    </w:p>
    <w:p w14:paraId="165E80F2" w14:textId="3546E0CA" w:rsidR="00BB1D90" w:rsidRPr="00AE7D76" w:rsidRDefault="00BB1D90" w:rsidP="00876F42">
      <w:pPr>
        <w:spacing w:after="0" w:line="360" w:lineRule="auto"/>
        <w:rPr>
          <w:rFonts w:ascii="Times New Roman" w:eastAsia="Times New Roman" w:hAnsi="Times New Roman" w:cs="Times New Roman"/>
          <w:b/>
          <w:bCs/>
          <w:kern w:val="0"/>
          <w:sz w:val="24"/>
          <w:szCs w:val="24"/>
          <w:lang w:eastAsia="en-GB"/>
          <w14:ligatures w14:val="none"/>
        </w:rPr>
      </w:pPr>
      <w:r w:rsidRPr="00AE7D76">
        <w:rPr>
          <w:rFonts w:ascii="Times New Roman" w:eastAsia="Times New Roman" w:hAnsi="Times New Roman" w:cs="Times New Roman"/>
          <w:b/>
          <w:bCs/>
          <w:color w:val="000000"/>
          <w:kern w:val="0"/>
          <w:sz w:val="24"/>
          <w:szCs w:val="24"/>
          <w:lang w:eastAsia="en-GB"/>
          <w14:ligatures w14:val="none"/>
        </w:rPr>
        <w:t xml:space="preserve">Appendix </w:t>
      </w:r>
      <w:r w:rsidR="001B0CF9" w:rsidRPr="00AE7D76">
        <w:rPr>
          <w:rFonts w:ascii="Times New Roman" w:eastAsia="Times New Roman" w:hAnsi="Times New Roman" w:cs="Times New Roman"/>
          <w:b/>
          <w:bCs/>
          <w:color w:val="000000"/>
          <w:kern w:val="0"/>
          <w:sz w:val="24"/>
          <w:szCs w:val="24"/>
          <w:lang w:eastAsia="en-GB"/>
          <w14:ligatures w14:val="none"/>
        </w:rPr>
        <w:t>III</w:t>
      </w:r>
      <w:r w:rsidRPr="00AE7D76">
        <w:rPr>
          <w:rFonts w:ascii="Times New Roman" w:eastAsia="Times New Roman" w:hAnsi="Times New Roman" w:cs="Times New Roman"/>
          <w:b/>
          <w:bCs/>
          <w:color w:val="000000"/>
          <w:kern w:val="0"/>
          <w:sz w:val="24"/>
          <w:szCs w:val="24"/>
          <w:lang w:eastAsia="en-GB"/>
          <w14:ligatures w14:val="none"/>
        </w:rPr>
        <w:t>: Interview Prompt Schedule</w:t>
      </w:r>
      <w:r w:rsidR="00EF19D9" w:rsidRPr="00AE7D76">
        <w:rPr>
          <w:rFonts w:ascii="Times New Roman" w:eastAsia="Times New Roman" w:hAnsi="Times New Roman" w:cs="Times New Roman"/>
          <w:b/>
          <w:bCs/>
          <w:color w:val="000000"/>
          <w:kern w:val="0"/>
          <w:sz w:val="24"/>
          <w:szCs w:val="24"/>
          <w:lang w:eastAsia="en-GB"/>
          <w14:ligatures w14:val="none"/>
        </w:rPr>
        <w:t xml:space="preserve"> 7</w:t>
      </w:r>
      <w:r w:rsidR="00460E2D">
        <w:rPr>
          <w:rFonts w:ascii="Times New Roman" w:eastAsia="Times New Roman" w:hAnsi="Times New Roman" w:cs="Times New Roman"/>
          <w:b/>
          <w:bCs/>
          <w:color w:val="000000"/>
          <w:kern w:val="0"/>
          <w:sz w:val="24"/>
          <w:szCs w:val="24"/>
          <w:lang w:eastAsia="en-GB"/>
          <w14:ligatures w14:val="none"/>
        </w:rPr>
        <w:t>4</w:t>
      </w:r>
    </w:p>
    <w:p w14:paraId="42857032" w14:textId="77777777" w:rsidR="00BB1D90" w:rsidRPr="00BB1D90" w:rsidRDefault="00BB1D90" w:rsidP="00BB1D90">
      <w:pPr>
        <w:spacing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w:t>
      </w:r>
    </w:p>
    <w:p w14:paraId="142E156B"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w:t>
      </w:r>
    </w:p>
    <w:p w14:paraId="46F868E3"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w:t>
      </w:r>
    </w:p>
    <w:p w14:paraId="2DB25D61" w14:textId="77777777" w:rsidR="008572F3" w:rsidRDefault="00BB1D90" w:rsidP="008572F3">
      <w:pPr>
        <w:spacing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kern w:val="0"/>
          <w:sz w:val="24"/>
          <w:szCs w:val="24"/>
          <w:lang w:eastAsia="en-GB"/>
          <w14:ligatures w14:val="none"/>
        </w:rPr>
        <w:br/>
      </w:r>
      <w:r w:rsidRPr="00BB1D90">
        <w:rPr>
          <w:rFonts w:ascii="Times New Roman" w:eastAsia="Times New Roman" w:hAnsi="Times New Roman" w:cs="Times New Roman"/>
          <w:kern w:val="0"/>
          <w:sz w:val="24"/>
          <w:szCs w:val="24"/>
          <w:lang w:eastAsia="en-GB"/>
          <w14:ligatures w14:val="none"/>
        </w:rPr>
        <w:br/>
      </w:r>
      <w:r w:rsidRPr="00BB1D90">
        <w:rPr>
          <w:rFonts w:ascii="Times New Roman" w:eastAsia="Times New Roman" w:hAnsi="Times New Roman" w:cs="Times New Roman"/>
          <w:kern w:val="0"/>
          <w:sz w:val="24"/>
          <w:szCs w:val="24"/>
          <w:lang w:eastAsia="en-GB"/>
          <w14:ligatures w14:val="none"/>
        </w:rPr>
        <w:br/>
      </w:r>
      <w:r w:rsidRPr="00BB1D90">
        <w:rPr>
          <w:rFonts w:ascii="Times New Roman" w:eastAsia="Times New Roman" w:hAnsi="Times New Roman" w:cs="Times New Roman"/>
          <w:kern w:val="0"/>
          <w:sz w:val="24"/>
          <w:szCs w:val="24"/>
          <w:lang w:eastAsia="en-GB"/>
          <w14:ligatures w14:val="none"/>
        </w:rPr>
        <w:br/>
      </w:r>
    </w:p>
    <w:p w14:paraId="2D33E420" w14:textId="0A38521A" w:rsidR="00847CAA" w:rsidRPr="008572F3" w:rsidRDefault="00847CAA" w:rsidP="008572F3">
      <w:pPr>
        <w:spacing w:after="24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
          <w:bCs/>
          <w:color w:val="000000"/>
          <w:kern w:val="0"/>
          <w:sz w:val="28"/>
          <w:szCs w:val="28"/>
          <w:lang w:eastAsia="en-GB"/>
          <w14:ligatures w14:val="none"/>
        </w:rPr>
        <w:lastRenderedPageBreak/>
        <w:t>Acronyms</w:t>
      </w:r>
    </w:p>
    <w:p w14:paraId="3C362758" w14:textId="0DA2C6C7" w:rsidR="00847CAA" w:rsidRPr="00876F42" w:rsidRDefault="00847CAA" w:rsidP="00BB1D90">
      <w:pPr>
        <w:spacing w:before="240" w:after="240" w:line="360" w:lineRule="auto"/>
        <w:rPr>
          <w:rFonts w:ascii="Times New Roman" w:eastAsia="Times New Roman" w:hAnsi="Times New Roman" w:cs="Times New Roman"/>
          <w:color w:val="000000"/>
          <w:kern w:val="0"/>
          <w:sz w:val="24"/>
          <w:szCs w:val="24"/>
          <w:lang w:eastAsia="en-GB"/>
          <w14:ligatures w14:val="none"/>
        </w:rPr>
      </w:pPr>
      <w:r w:rsidRPr="00876F42">
        <w:rPr>
          <w:rFonts w:ascii="Times New Roman" w:eastAsia="Times New Roman" w:hAnsi="Times New Roman" w:cs="Times New Roman"/>
          <w:color w:val="000000"/>
          <w:kern w:val="0"/>
          <w:sz w:val="24"/>
          <w:szCs w:val="24"/>
          <w:lang w:eastAsia="en-GB"/>
          <w14:ligatures w14:val="none"/>
        </w:rPr>
        <w:t>AE: Archaeological Ethnography</w:t>
      </w:r>
    </w:p>
    <w:p w14:paraId="01034E24" w14:textId="38B068E8" w:rsidR="00847CAA" w:rsidRPr="00876F42" w:rsidRDefault="00847CAA" w:rsidP="00BB1D90">
      <w:pPr>
        <w:spacing w:before="240" w:after="240" w:line="360" w:lineRule="auto"/>
        <w:rPr>
          <w:rFonts w:ascii="Times New Roman" w:eastAsia="Times New Roman" w:hAnsi="Times New Roman" w:cs="Times New Roman"/>
          <w:color w:val="000000"/>
          <w:kern w:val="0"/>
          <w:sz w:val="24"/>
          <w:szCs w:val="24"/>
          <w:lang w:eastAsia="en-GB"/>
          <w14:ligatures w14:val="none"/>
        </w:rPr>
      </w:pPr>
      <w:r w:rsidRPr="00876F42">
        <w:rPr>
          <w:rFonts w:ascii="Times New Roman" w:eastAsia="Times New Roman" w:hAnsi="Times New Roman" w:cs="Times New Roman"/>
          <w:color w:val="000000"/>
          <w:kern w:val="0"/>
          <w:sz w:val="24"/>
          <w:szCs w:val="24"/>
          <w:lang w:eastAsia="en-GB"/>
          <w14:ligatures w14:val="none"/>
        </w:rPr>
        <w:t>AELS: ‘Archaeological-ethnographic landscape survey’, a novel methodology designed for this study</w:t>
      </w:r>
    </w:p>
    <w:p w14:paraId="4D50E7BF" w14:textId="62B550FD" w:rsidR="00847CAA" w:rsidRPr="00876F42" w:rsidRDefault="00847CAA" w:rsidP="00BB1D90">
      <w:pPr>
        <w:spacing w:before="240" w:after="240" w:line="360" w:lineRule="auto"/>
        <w:rPr>
          <w:rFonts w:ascii="Times New Roman" w:eastAsia="Times New Roman" w:hAnsi="Times New Roman" w:cs="Times New Roman"/>
          <w:color w:val="000000"/>
          <w:kern w:val="0"/>
          <w:sz w:val="24"/>
          <w:szCs w:val="24"/>
          <w:lang w:eastAsia="en-GB"/>
          <w14:ligatures w14:val="none"/>
        </w:rPr>
      </w:pPr>
      <w:r w:rsidRPr="00876F42">
        <w:rPr>
          <w:rFonts w:ascii="Times New Roman" w:eastAsia="Times New Roman" w:hAnsi="Times New Roman" w:cs="Times New Roman"/>
          <w:color w:val="000000"/>
          <w:kern w:val="0"/>
          <w:sz w:val="24"/>
          <w:szCs w:val="24"/>
          <w:lang w:eastAsia="en-GB"/>
          <w14:ligatures w14:val="none"/>
        </w:rPr>
        <w:t xml:space="preserve">Arch. Cam.: </w:t>
      </w:r>
      <w:proofErr w:type="spellStart"/>
      <w:r w:rsidRPr="00876F42">
        <w:rPr>
          <w:rFonts w:ascii="Times New Roman" w:eastAsia="Times New Roman" w:hAnsi="Times New Roman" w:cs="Times New Roman"/>
          <w:color w:val="000000"/>
          <w:kern w:val="0"/>
          <w:sz w:val="24"/>
          <w:szCs w:val="24"/>
          <w:lang w:eastAsia="en-GB"/>
          <w14:ligatures w14:val="none"/>
        </w:rPr>
        <w:t>Archaeologia</w:t>
      </w:r>
      <w:proofErr w:type="spellEnd"/>
      <w:r w:rsidRPr="00876F42">
        <w:rPr>
          <w:rFonts w:ascii="Times New Roman" w:eastAsia="Times New Roman" w:hAnsi="Times New Roman" w:cs="Times New Roman"/>
          <w:color w:val="000000"/>
          <w:kern w:val="0"/>
          <w:sz w:val="24"/>
          <w:szCs w:val="24"/>
          <w:lang w:eastAsia="en-GB"/>
          <w14:ligatures w14:val="none"/>
        </w:rPr>
        <w:t xml:space="preserve"> </w:t>
      </w:r>
      <w:proofErr w:type="spellStart"/>
      <w:r w:rsidRPr="00876F42">
        <w:rPr>
          <w:rFonts w:ascii="Times New Roman" w:eastAsia="Times New Roman" w:hAnsi="Times New Roman" w:cs="Times New Roman"/>
          <w:color w:val="000000"/>
          <w:kern w:val="0"/>
          <w:sz w:val="24"/>
          <w:szCs w:val="24"/>
          <w:lang w:eastAsia="en-GB"/>
          <w14:ligatures w14:val="none"/>
        </w:rPr>
        <w:t>Cambrensis</w:t>
      </w:r>
      <w:proofErr w:type="spellEnd"/>
      <w:r w:rsidRPr="00876F42">
        <w:rPr>
          <w:rFonts w:ascii="Times New Roman" w:eastAsia="Times New Roman" w:hAnsi="Times New Roman" w:cs="Times New Roman"/>
          <w:color w:val="000000"/>
          <w:kern w:val="0"/>
          <w:sz w:val="24"/>
          <w:szCs w:val="24"/>
          <w:lang w:eastAsia="en-GB"/>
          <w14:ligatures w14:val="none"/>
        </w:rPr>
        <w:t>, the journal of the Cambrian Archaeological Association</w:t>
      </w:r>
    </w:p>
    <w:p w14:paraId="62913E77" w14:textId="60F0E967" w:rsidR="00847CAA" w:rsidRDefault="00847CAA" w:rsidP="00BB1D90">
      <w:pPr>
        <w:spacing w:before="240" w:after="240" w:line="360" w:lineRule="auto"/>
        <w:rPr>
          <w:rFonts w:ascii="Times New Roman" w:eastAsia="Times New Roman" w:hAnsi="Times New Roman" w:cs="Times New Roman"/>
          <w:color w:val="000000"/>
          <w:kern w:val="0"/>
          <w:sz w:val="24"/>
          <w:szCs w:val="24"/>
          <w:lang w:eastAsia="en-GB"/>
          <w14:ligatures w14:val="none"/>
        </w:rPr>
      </w:pPr>
      <w:r w:rsidRPr="00876F42">
        <w:rPr>
          <w:rFonts w:ascii="Times New Roman" w:eastAsia="Times New Roman" w:hAnsi="Times New Roman" w:cs="Times New Roman"/>
          <w:color w:val="000000"/>
          <w:kern w:val="0"/>
          <w:sz w:val="24"/>
          <w:szCs w:val="24"/>
          <w:lang w:eastAsia="en-GB"/>
          <w14:ligatures w14:val="none"/>
        </w:rPr>
        <w:t>BAJR: British Archaeology Jobs and Resources</w:t>
      </w:r>
    </w:p>
    <w:p w14:paraId="691932F3" w14:textId="020AC6D8" w:rsidR="0061606C" w:rsidRPr="00876F42" w:rsidRDefault="0061606C" w:rsidP="00BB1D90">
      <w:pPr>
        <w:spacing w:before="240" w:after="240" w:line="360" w:lineRule="auto"/>
        <w:rPr>
          <w:rFonts w:ascii="Times New Roman" w:eastAsia="Times New Roman" w:hAnsi="Times New Roman" w:cs="Times New Roman"/>
          <w:color w:val="000000"/>
          <w:kern w:val="0"/>
          <w:sz w:val="24"/>
          <w:szCs w:val="24"/>
          <w:lang w:eastAsia="en-GB"/>
          <w14:ligatures w14:val="none"/>
        </w:rPr>
      </w:pPr>
      <w:r>
        <w:rPr>
          <w:rFonts w:ascii="Times New Roman" w:eastAsia="Times New Roman" w:hAnsi="Times New Roman" w:cs="Times New Roman"/>
          <w:color w:val="000000"/>
          <w:kern w:val="0"/>
          <w:sz w:val="24"/>
          <w:szCs w:val="24"/>
          <w:lang w:eastAsia="en-GB"/>
          <w14:ligatures w14:val="none"/>
        </w:rPr>
        <w:t>c.:</w:t>
      </w:r>
      <w:r w:rsidR="00833BF9">
        <w:rPr>
          <w:rFonts w:ascii="Times New Roman" w:eastAsia="Times New Roman" w:hAnsi="Times New Roman" w:cs="Times New Roman"/>
          <w:color w:val="000000"/>
          <w:kern w:val="0"/>
          <w:sz w:val="24"/>
          <w:szCs w:val="24"/>
          <w:lang w:eastAsia="en-GB"/>
          <w14:ligatures w14:val="none"/>
        </w:rPr>
        <w:t xml:space="preserve"> Circa (when preceding a date or measurement); Century (when after a date e.g. ‘12</w:t>
      </w:r>
      <w:r w:rsidR="00833BF9" w:rsidRPr="00833BF9">
        <w:rPr>
          <w:rFonts w:ascii="Times New Roman" w:eastAsia="Times New Roman" w:hAnsi="Times New Roman" w:cs="Times New Roman"/>
          <w:color w:val="000000"/>
          <w:kern w:val="0"/>
          <w:sz w:val="24"/>
          <w:szCs w:val="24"/>
          <w:vertAlign w:val="superscript"/>
          <w:lang w:eastAsia="en-GB"/>
          <w14:ligatures w14:val="none"/>
        </w:rPr>
        <w:t>th</w:t>
      </w:r>
      <w:r w:rsidR="00833BF9">
        <w:rPr>
          <w:rFonts w:ascii="Times New Roman" w:eastAsia="Times New Roman" w:hAnsi="Times New Roman" w:cs="Times New Roman"/>
          <w:color w:val="000000"/>
          <w:kern w:val="0"/>
          <w:sz w:val="24"/>
          <w:szCs w:val="24"/>
          <w:lang w:eastAsia="en-GB"/>
          <w14:ligatures w14:val="none"/>
        </w:rPr>
        <w:t xml:space="preserve"> c.’)</w:t>
      </w:r>
    </w:p>
    <w:p w14:paraId="1F8DF4A7" w14:textId="1536F90D" w:rsidR="00847CAA" w:rsidRPr="00876F42" w:rsidRDefault="00847CAA" w:rsidP="00BB1D90">
      <w:pPr>
        <w:spacing w:before="240" w:after="240" w:line="360" w:lineRule="auto"/>
        <w:rPr>
          <w:rFonts w:ascii="Times New Roman" w:eastAsia="Times New Roman" w:hAnsi="Times New Roman" w:cs="Times New Roman"/>
          <w:color w:val="000000"/>
          <w:kern w:val="0"/>
          <w:sz w:val="24"/>
          <w:szCs w:val="24"/>
          <w:lang w:eastAsia="en-GB"/>
          <w14:ligatures w14:val="none"/>
        </w:rPr>
      </w:pPr>
      <w:r w:rsidRPr="00876F42">
        <w:rPr>
          <w:rFonts w:ascii="Times New Roman" w:eastAsia="Times New Roman" w:hAnsi="Times New Roman" w:cs="Times New Roman"/>
          <w:color w:val="000000"/>
          <w:kern w:val="0"/>
          <w:sz w:val="24"/>
          <w:szCs w:val="24"/>
          <w:lang w:eastAsia="en-GB"/>
          <w14:ligatures w14:val="none"/>
        </w:rPr>
        <w:t xml:space="preserve">GGAT: The Glamorgan-Gwent Archaeological Trust, now part of </w:t>
      </w:r>
      <w:proofErr w:type="spellStart"/>
      <w:r w:rsidRPr="00876F42">
        <w:rPr>
          <w:rFonts w:ascii="Times New Roman" w:eastAsia="Times New Roman" w:hAnsi="Times New Roman" w:cs="Times New Roman"/>
          <w:color w:val="000000"/>
          <w:kern w:val="0"/>
          <w:sz w:val="24"/>
          <w:szCs w:val="24"/>
          <w:lang w:eastAsia="en-GB"/>
          <w14:ligatures w14:val="none"/>
        </w:rPr>
        <w:t>Heneb</w:t>
      </w:r>
      <w:proofErr w:type="spellEnd"/>
    </w:p>
    <w:p w14:paraId="4FB7AE56" w14:textId="78FD1906" w:rsidR="00847CAA" w:rsidRPr="00876F42" w:rsidRDefault="00847CAA" w:rsidP="00BB1D90">
      <w:pPr>
        <w:spacing w:before="240" w:after="240" w:line="360" w:lineRule="auto"/>
        <w:rPr>
          <w:rFonts w:ascii="Times New Roman" w:eastAsia="Times New Roman" w:hAnsi="Times New Roman" w:cs="Times New Roman"/>
          <w:color w:val="000000"/>
          <w:kern w:val="0"/>
          <w:sz w:val="24"/>
          <w:szCs w:val="24"/>
          <w:lang w:eastAsia="en-GB"/>
          <w14:ligatures w14:val="none"/>
        </w:rPr>
      </w:pPr>
      <w:r w:rsidRPr="00876F42">
        <w:rPr>
          <w:rFonts w:ascii="Times New Roman" w:eastAsia="Times New Roman" w:hAnsi="Times New Roman" w:cs="Times New Roman"/>
          <w:color w:val="000000"/>
          <w:kern w:val="0"/>
          <w:sz w:val="24"/>
          <w:szCs w:val="24"/>
          <w:lang w:eastAsia="en-GB"/>
          <w14:ligatures w14:val="none"/>
        </w:rPr>
        <w:t>RCAHMW: The Royal Commission on the Ancient and Historical Monuments of Wales</w:t>
      </w:r>
    </w:p>
    <w:p w14:paraId="6B118A4A" w14:textId="20B5E8F4" w:rsidR="00847CAA" w:rsidRPr="00876F42" w:rsidRDefault="00847CAA" w:rsidP="00BB1D90">
      <w:pPr>
        <w:spacing w:before="240" w:after="240" w:line="360" w:lineRule="auto"/>
        <w:rPr>
          <w:rFonts w:ascii="Times New Roman" w:eastAsia="Times New Roman" w:hAnsi="Times New Roman" w:cs="Times New Roman"/>
          <w:color w:val="000000"/>
          <w:kern w:val="0"/>
          <w:sz w:val="24"/>
          <w:szCs w:val="24"/>
          <w:lang w:eastAsia="en-GB"/>
          <w14:ligatures w14:val="none"/>
        </w:rPr>
      </w:pPr>
      <w:r w:rsidRPr="00876F42">
        <w:rPr>
          <w:rFonts w:ascii="Times New Roman" w:eastAsia="Times New Roman" w:hAnsi="Times New Roman" w:cs="Times New Roman"/>
          <w:color w:val="000000"/>
          <w:kern w:val="0"/>
          <w:sz w:val="24"/>
          <w:szCs w:val="24"/>
          <w:lang w:eastAsia="en-GB"/>
          <w14:ligatures w14:val="none"/>
        </w:rPr>
        <w:t>WAES: ‘Walking archaeological-ethnographic survey’, the specific field survey component of AELS</w:t>
      </w:r>
    </w:p>
    <w:p w14:paraId="0A7A04FF" w14:textId="77777777" w:rsidR="00847CAA" w:rsidRPr="00847CAA" w:rsidRDefault="00847CAA" w:rsidP="00BB1D90">
      <w:pPr>
        <w:spacing w:before="240" w:after="240" w:line="360" w:lineRule="auto"/>
        <w:rPr>
          <w:rFonts w:ascii="Times New Roman" w:eastAsia="Times New Roman" w:hAnsi="Times New Roman" w:cs="Times New Roman"/>
          <w:b/>
          <w:bCs/>
          <w:color w:val="000000"/>
          <w:kern w:val="0"/>
          <w:sz w:val="28"/>
          <w:szCs w:val="28"/>
          <w:lang w:eastAsia="en-GB"/>
          <w14:ligatures w14:val="none"/>
        </w:rPr>
      </w:pPr>
      <w:r w:rsidRPr="00847CAA">
        <w:rPr>
          <w:rFonts w:ascii="Times New Roman" w:eastAsia="Times New Roman" w:hAnsi="Times New Roman" w:cs="Times New Roman"/>
          <w:b/>
          <w:bCs/>
          <w:color w:val="000000"/>
          <w:kern w:val="0"/>
          <w:sz w:val="28"/>
          <w:szCs w:val="28"/>
          <w:lang w:eastAsia="en-GB"/>
          <w14:ligatures w14:val="none"/>
        </w:rPr>
        <w:t>Figures</w:t>
      </w:r>
    </w:p>
    <w:p w14:paraId="568BE69D" w14:textId="36E1D849" w:rsidR="001B0CF9" w:rsidRPr="00847CAA" w:rsidRDefault="00847CAA" w:rsidP="00BB1D90">
      <w:pPr>
        <w:spacing w:before="240" w:after="240" w:line="360" w:lineRule="auto"/>
        <w:rPr>
          <w:rFonts w:ascii="Times New Roman" w:eastAsia="Times New Roman" w:hAnsi="Times New Roman" w:cs="Times New Roman"/>
          <w:color w:val="000000"/>
          <w:kern w:val="0"/>
          <w:sz w:val="28"/>
          <w:szCs w:val="28"/>
          <w:lang w:eastAsia="en-GB"/>
          <w14:ligatures w14:val="none"/>
        </w:rPr>
      </w:pPr>
      <w:r w:rsidRPr="00876F42">
        <w:rPr>
          <w:rFonts w:ascii="Times New Roman" w:eastAsia="Times New Roman" w:hAnsi="Times New Roman" w:cs="Times New Roman"/>
          <w:color w:val="000000"/>
          <w:kern w:val="0"/>
          <w:sz w:val="24"/>
          <w:szCs w:val="24"/>
          <w:lang w:eastAsia="en-GB"/>
          <w14:ligatures w14:val="none"/>
        </w:rPr>
        <w:t>All figures are embedded and cited where referenced in the text.</w:t>
      </w:r>
      <w:r w:rsidR="001B0CF9" w:rsidRPr="00847CAA">
        <w:rPr>
          <w:rFonts w:ascii="Times New Roman" w:eastAsia="Times New Roman" w:hAnsi="Times New Roman" w:cs="Times New Roman"/>
          <w:color w:val="000000"/>
          <w:kern w:val="0"/>
          <w:sz w:val="28"/>
          <w:szCs w:val="28"/>
          <w:lang w:eastAsia="en-GB"/>
          <w14:ligatures w14:val="none"/>
        </w:rPr>
        <w:br w:type="page"/>
      </w:r>
    </w:p>
    <w:p w14:paraId="53B78659" w14:textId="77777777" w:rsidR="001B0CF9" w:rsidRDefault="001B0CF9" w:rsidP="00BB1D90">
      <w:pPr>
        <w:spacing w:before="240" w:after="240" w:line="360" w:lineRule="auto"/>
        <w:rPr>
          <w:rFonts w:ascii="Times New Roman" w:eastAsia="Times New Roman" w:hAnsi="Times New Roman" w:cs="Times New Roman"/>
          <w:b/>
          <w:bCs/>
          <w:color w:val="000000"/>
          <w:kern w:val="0"/>
          <w:sz w:val="28"/>
          <w:szCs w:val="28"/>
          <w:lang w:eastAsia="en-GB"/>
          <w14:ligatures w14:val="none"/>
        </w:rPr>
        <w:sectPr w:rsidR="001B0CF9" w:rsidSect="001B0CF9">
          <w:footerReference w:type="default" r:id="rId8"/>
          <w:pgSz w:w="11906" w:h="16838"/>
          <w:pgMar w:top="1440" w:right="1440" w:bottom="1440" w:left="1440" w:header="708" w:footer="708" w:gutter="0"/>
          <w:pgNumType w:fmt="lowerRoman" w:start="1"/>
          <w:cols w:space="708"/>
          <w:docGrid w:linePitch="360"/>
        </w:sectPr>
      </w:pPr>
    </w:p>
    <w:p w14:paraId="24833FEB" w14:textId="6670DBA8" w:rsidR="00BB1D90" w:rsidRPr="00BB1D90" w:rsidRDefault="00FB042D" w:rsidP="00BB1D90">
      <w:pPr>
        <w:spacing w:before="240" w:after="240" w:line="36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
          <w:bCs/>
          <w:color w:val="000000"/>
          <w:kern w:val="0"/>
          <w:sz w:val="28"/>
          <w:szCs w:val="28"/>
          <w:lang w:eastAsia="en-GB"/>
          <w14:ligatures w14:val="none"/>
        </w:rPr>
        <w:lastRenderedPageBreak/>
        <w:t xml:space="preserve">1 </w:t>
      </w:r>
      <w:r w:rsidR="00BB1D90" w:rsidRPr="00BB1D90">
        <w:rPr>
          <w:rFonts w:ascii="Times New Roman" w:eastAsia="Times New Roman" w:hAnsi="Times New Roman" w:cs="Times New Roman"/>
          <w:b/>
          <w:bCs/>
          <w:color w:val="000000"/>
          <w:kern w:val="0"/>
          <w:sz w:val="28"/>
          <w:szCs w:val="28"/>
          <w:lang w:eastAsia="en-GB"/>
          <w14:ligatures w14:val="none"/>
        </w:rPr>
        <w:t>Introduction</w:t>
      </w:r>
    </w:p>
    <w:p w14:paraId="5A37D590" w14:textId="4D7B5B93"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Wells and springs are identifiable as unique foci of ritual and religious thought and practice in many past and present landscapes (Huws, 2022; Ray 2020). In Wales, their significance is evidenced by the </w:t>
      </w:r>
      <w:r w:rsidR="004323FA">
        <w:rPr>
          <w:rFonts w:ascii="Times New Roman" w:eastAsia="Times New Roman" w:hAnsi="Times New Roman" w:cs="Times New Roman"/>
          <w:color w:val="000000"/>
          <w:kern w:val="0"/>
          <w:sz w:val="24"/>
          <w:szCs w:val="24"/>
          <w:lang w:eastAsia="en-GB"/>
          <w14:ligatures w14:val="none"/>
        </w:rPr>
        <w:t>testimony</w:t>
      </w:r>
      <w:r w:rsidRPr="00BB1D90">
        <w:rPr>
          <w:rFonts w:ascii="Times New Roman" w:eastAsia="Times New Roman" w:hAnsi="Times New Roman" w:cs="Times New Roman"/>
          <w:color w:val="000000"/>
          <w:kern w:val="0"/>
          <w:sz w:val="24"/>
          <w:szCs w:val="24"/>
          <w:lang w:eastAsia="en-GB"/>
          <w14:ligatures w14:val="none"/>
        </w:rPr>
        <w:t xml:space="preserve"> of contemporary visitors; in parish records of folklore; in historical accounts; and in the archaeological record, particularly of deposition and structural remains (Foley, 2013; Hulse, 1995; Jones, 1954). By reference to this evidence, commentators within and beyond academic archaeology identify Welsh wells with a spectrum of belief systems</w:t>
      </w:r>
      <w:r w:rsidR="004323FA">
        <w:rPr>
          <w:rFonts w:ascii="Times New Roman" w:eastAsia="Times New Roman" w:hAnsi="Times New Roman" w:cs="Times New Roman"/>
          <w:color w:val="000000"/>
          <w:kern w:val="0"/>
          <w:sz w:val="24"/>
          <w:szCs w:val="24"/>
          <w:lang w:eastAsia="en-GB"/>
          <w14:ligatures w14:val="none"/>
        </w:rPr>
        <w:t xml:space="preserve">. These include </w:t>
      </w:r>
      <w:r w:rsidRPr="00BB1D90">
        <w:rPr>
          <w:rFonts w:ascii="Times New Roman" w:eastAsia="Times New Roman" w:hAnsi="Times New Roman" w:cs="Times New Roman"/>
          <w:color w:val="000000"/>
          <w:kern w:val="0"/>
          <w:sz w:val="24"/>
          <w:szCs w:val="24"/>
          <w:lang w:eastAsia="en-GB"/>
          <w14:ligatures w14:val="none"/>
        </w:rPr>
        <w:t xml:space="preserve">prehistoric spirituality, Romano-British religion, Christianity - primarily Catholicism -, and hybridised ontologies of folk and </w:t>
      </w:r>
      <w:r w:rsidR="005630A4">
        <w:rPr>
          <w:rFonts w:ascii="Times New Roman" w:eastAsia="Times New Roman" w:hAnsi="Times New Roman" w:cs="Times New Roman"/>
          <w:color w:val="000000"/>
          <w:kern w:val="0"/>
          <w:sz w:val="24"/>
          <w:szCs w:val="24"/>
          <w:lang w:eastAsia="en-GB"/>
          <w14:ligatures w14:val="none"/>
        </w:rPr>
        <w:t>Neopagan</w:t>
      </w:r>
      <w:r w:rsidRPr="00BB1D90">
        <w:rPr>
          <w:rFonts w:ascii="Times New Roman" w:eastAsia="Times New Roman" w:hAnsi="Times New Roman" w:cs="Times New Roman"/>
          <w:color w:val="000000"/>
          <w:kern w:val="0"/>
          <w:sz w:val="24"/>
          <w:szCs w:val="24"/>
          <w:lang w:eastAsia="en-GB"/>
          <w14:ligatures w14:val="none"/>
        </w:rPr>
        <w:t xml:space="preserve"> belief.</w:t>
      </w:r>
    </w:p>
    <w:p w14:paraId="2B08E22F" w14:textId="57E84E06"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This dissertation presents the findings of a project seeking to survey a selection of wells and springs in the historic region of Glamorgan/Morgannwg</w:t>
      </w:r>
      <w:r w:rsidR="004323FA">
        <w:rPr>
          <w:rFonts w:ascii="Times New Roman" w:eastAsia="Times New Roman" w:hAnsi="Times New Roman" w:cs="Times New Roman"/>
          <w:color w:val="000000"/>
          <w:kern w:val="0"/>
          <w:sz w:val="24"/>
          <w:szCs w:val="24"/>
          <w:lang w:eastAsia="en-GB"/>
          <w14:ligatures w14:val="none"/>
        </w:rPr>
        <w:t>. These wellsprings are framed as both discrete socio-</w:t>
      </w:r>
      <w:r w:rsidRPr="00BB1D90">
        <w:rPr>
          <w:rFonts w:ascii="Times New Roman" w:eastAsia="Times New Roman" w:hAnsi="Times New Roman" w:cs="Times New Roman"/>
          <w:color w:val="000000"/>
          <w:kern w:val="0"/>
          <w:sz w:val="24"/>
          <w:szCs w:val="24"/>
          <w:lang w:eastAsia="en-GB"/>
          <w14:ligatures w14:val="none"/>
        </w:rPr>
        <w:t>spiritual context</w:t>
      </w:r>
      <w:r w:rsidR="004323FA">
        <w:rPr>
          <w:rFonts w:ascii="Times New Roman" w:eastAsia="Times New Roman" w:hAnsi="Times New Roman" w:cs="Times New Roman"/>
          <w:color w:val="000000"/>
          <w:kern w:val="0"/>
          <w:sz w:val="24"/>
          <w:szCs w:val="24"/>
          <w:lang w:eastAsia="en-GB"/>
          <w14:ligatures w14:val="none"/>
        </w:rPr>
        <w:t>s</w:t>
      </w:r>
      <w:r w:rsidRPr="00BB1D90">
        <w:rPr>
          <w:rFonts w:ascii="Times New Roman" w:eastAsia="Times New Roman" w:hAnsi="Times New Roman" w:cs="Times New Roman"/>
          <w:color w:val="000000"/>
          <w:kern w:val="0"/>
          <w:sz w:val="24"/>
          <w:szCs w:val="24"/>
          <w:lang w:eastAsia="en-GB"/>
          <w14:ligatures w14:val="none"/>
        </w:rPr>
        <w:t xml:space="preserve"> and a microcosm of dynamics surrounding wellsprings in Wales, the wider British and Irish Isles, and beyond. This study draws on archaeological ethnography to interpret wellsprings through a multitemporal lens, synthesising archaeological analysis, ethnographic research, and relevant social theory (</w:t>
      </w:r>
      <w:proofErr w:type="spellStart"/>
      <w:r w:rsidRPr="00BB1D90">
        <w:rPr>
          <w:rFonts w:ascii="Times New Roman" w:eastAsia="Times New Roman" w:hAnsi="Times New Roman" w:cs="Times New Roman"/>
          <w:color w:val="000000"/>
          <w:kern w:val="0"/>
          <w:sz w:val="24"/>
          <w:szCs w:val="24"/>
          <w:lang w:eastAsia="en-GB"/>
          <w14:ligatures w14:val="none"/>
        </w:rPr>
        <w:t>Hamilakis</w:t>
      </w:r>
      <w:proofErr w:type="spellEnd"/>
      <w:r w:rsidRPr="00BB1D90">
        <w:rPr>
          <w:rFonts w:ascii="Times New Roman" w:eastAsia="Times New Roman" w:hAnsi="Times New Roman" w:cs="Times New Roman"/>
          <w:color w:val="000000"/>
          <w:kern w:val="0"/>
          <w:sz w:val="24"/>
          <w:szCs w:val="24"/>
          <w:lang w:eastAsia="en-GB"/>
          <w14:ligatures w14:val="none"/>
        </w:rPr>
        <w:t>, 2011; 2016). </w:t>
      </w:r>
    </w:p>
    <w:p w14:paraId="0ED9FBFF" w14:textId="0C184591"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Through desk-based assessment and documentary research, walkover and digital landscape survey, and ethnographic interviews, sacred wells are considered as features of the material and social landscape in multitemporal context</w:t>
      </w:r>
      <w:r w:rsidR="004323FA">
        <w:rPr>
          <w:rFonts w:ascii="Times New Roman" w:eastAsia="Times New Roman" w:hAnsi="Times New Roman" w:cs="Times New Roman"/>
          <w:color w:val="000000"/>
          <w:kern w:val="0"/>
          <w:sz w:val="24"/>
          <w:szCs w:val="24"/>
          <w:lang w:eastAsia="en-GB"/>
          <w14:ligatures w14:val="none"/>
        </w:rPr>
        <w:t>. Considered</w:t>
      </w:r>
      <w:r w:rsidRPr="00BB1D90">
        <w:rPr>
          <w:rFonts w:ascii="Times New Roman" w:eastAsia="Times New Roman" w:hAnsi="Times New Roman" w:cs="Times New Roman"/>
          <w:color w:val="000000"/>
          <w:kern w:val="0"/>
          <w:sz w:val="24"/>
          <w:szCs w:val="24"/>
          <w:lang w:eastAsia="en-GB"/>
          <w14:ligatures w14:val="none"/>
        </w:rPr>
        <w:t xml:space="preserve"> from the time of the earliest evidence of their use onwards, </w:t>
      </w:r>
      <w:r w:rsidR="004323FA">
        <w:rPr>
          <w:rFonts w:ascii="Times New Roman" w:eastAsia="Times New Roman" w:hAnsi="Times New Roman" w:cs="Times New Roman"/>
          <w:color w:val="000000"/>
          <w:kern w:val="0"/>
          <w:sz w:val="24"/>
          <w:szCs w:val="24"/>
          <w:lang w:eastAsia="en-GB"/>
          <w14:ligatures w14:val="none"/>
        </w:rPr>
        <w:t>these watery landscapes are framed</w:t>
      </w:r>
      <w:r w:rsidRPr="00BB1D90">
        <w:rPr>
          <w:rFonts w:ascii="Times New Roman" w:eastAsia="Times New Roman" w:hAnsi="Times New Roman" w:cs="Times New Roman"/>
          <w:color w:val="000000"/>
          <w:kern w:val="0"/>
          <w:sz w:val="24"/>
          <w:szCs w:val="24"/>
          <w:lang w:eastAsia="en-GB"/>
          <w14:ligatures w14:val="none"/>
        </w:rPr>
        <w:t xml:space="preserve"> as centres around which diverse and shifting beliefs and socio-material processes have existed in discourse through time (Attala, 2019; Ingold, 2020). </w:t>
      </w:r>
    </w:p>
    <w:p w14:paraId="5BA50DB9"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b/>
          <w:bCs/>
          <w:color w:val="000000"/>
          <w:kern w:val="0"/>
          <w:sz w:val="24"/>
          <w:szCs w:val="24"/>
          <w:lang w:eastAsia="en-GB"/>
          <w14:ligatures w14:val="none"/>
        </w:rPr>
        <w:t>Definitions</w:t>
      </w:r>
    </w:p>
    <w:p w14:paraId="660C52DD" w14:textId="77777777" w:rsidR="00BB1D90" w:rsidRPr="00BB1D90" w:rsidRDefault="00BB1D90" w:rsidP="00BB1D90">
      <w:pPr>
        <w:spacing w:before="240" w:after="240" w:line="360" w:lineRule="auto"/>
        <w:ind w:firstLine="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i/>
          <w:iCs/>
          <w:color w:val="000000"/>
          <w:kern w:val="0"/>
          <w:sz w:val="24"/>
          <w:szCs w:val="24"/>
          <w:lang w:eastAsia="en-GB"/>
          <w14:ligatures w14:val="none"/>
        </w:rPr>
        <w:t>Holy Wells and Sacred Springs</w:t>
      </w:r>
    </w:p>
    <w:p w14:paraId="01D3CE44"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The language used to identify spiritually significant sources of water is often muddy. Sites are variously described as sacred and/or holy wells and/or springs, or less specifically grouped into the broader category of sacred waters (Ray, 2020; Varner, 2009). For the purposes of this dissertation, three terms will be defined based on popular and academic use for clarity of reference: (1) ‘holy well’ will refer to pools currently or historically contained by masonry or other built features and held as sacred within canonical or popular Christian </w:t>
      </w:r>
      <w:r w:rsidRPr="00BB1D90">
        <w:rPr>
          <w:rFonts w:ascii="Times New Roman" w:eastAsia="Times New Roman" w:hAnsi="Times New Roman" w:cs="Times New Roman"/>
          <w:color w:val="000000"/>
          <w:kern w:val="0"/>
          <w:sz w:val="24"/>
          <w:szCs w:val="24"/>
          <w:lang w:eastAsia="en-GB"/>
          <w14:ligatures w14:val="none"/>
        </w:rPr>
        <w:lastRenderedPageBreak/>
        <w:t xml:space="preserve">traditions - though not necessarily exclusively - filled by a river/stream, </w:t>
      </w:r>
      <w:proofErr w:type="spellStart"/>
      <w:r w:rsidRPr="00BB1D90">
        <w:rPr>
          <w:rFonts w:ascii="Times New Roman" w:eastAsia="Times New Roman" w:hAnsi="Times New Roman" w:cs="Times New Roman"/>
          <w:color w:val="000000"/>
          <w:kern w:val="0"/>
          <w:sz w:val="24"/>
          <w:szCs w:val="24"/>
          <w:lang w:eastAsia="en-GB"/>
          <w14:ligatures w14:val="none"/>
        </w:rPr>
        <w:t>leat</w:t>
      </w:r>
      <w:proofErr w:type="spellEnd"/>
      <w:r w:rsidRPr="00BB1D90">
        <w:rPr>
          <w:rFonts w:ascii="Times New Roman" w:eastAsia="Times New Roman" w:hAnsi="Times New Roman" w:cs="Times New Roman"/>
          <w:color w:val="000000"/>
          <w:kern w:val="0"/>
          <w:sz w:val="24"/>
          <w:szCs w:val="24"/>
          <w:lang w:eastAsia="en-GB"/>
          <w14:ligatures w14:val="none"/>
        </w:rPr>
        <w:t>, spring, or the water table itself; (2) ‘sacred spring’ will refer to any pool of water held as sacred or special and filled by a ground spring, with or without built features; (3) ‘wellspring’ is a novel term proposed by the author to refer to water sources anywhere on the spectrum of holy well to sacred spring as defined above (Holmes, 2020; Ray, 2011; 2020).</w:t>
      </w:r>
    </w:p>
    <w:p w14:paraId="359CC259"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w:t>
      </w:r>
      <w:r w:rsidRPr="00BB1D90">
        <w:rPr>
          <w:rFonts w:ascii="Times New Roman" w:eastAsia="Times New Roman" w:hAnsi="Times New Roman" w:cs="Times New Roman"/>
          <w:color w:val="000000"/>
          <w:kern w:val="0"/>
          <w:sz w:val="24"/>
          <w:szCs w:val="24"/>
          <w:lang w:eastAsia="en-GB"/>
          <w14:ligatures w14:val="none"/>
        </w:rPr>
        <w:tab/>
      </w:r>
      <w:r w:rsidRPr="00BB1D90">
        <w:rPr>
          <w:rFonts w:ascii="Times New Roman" w:eastAsia="Times New Roman" w:hAnsi="Times New Roman" w:cs="Times New Roman"/>
          <w:i/>
          <w:iCs/>
          <w:color w:val="000000"/>
          <w:kern w:val="0"/>
          <w:sz w:val="24"/>
          <w:szCs w:val="24"/>
          <w:lang w:eastAsia="en-GB"/>
          <w14:ligatures w14:val="none"/>
        </w:rPr>
        <w:t>Spirituality, Religion, Ritual, and Magic</w:t>
      </w:r>
    </w:p>
    <w:p w14:paraId="59D89A4A"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Spirituality, religion, magic, and ritual are similarly nebulous terms. All four are used in popular and academic discourse to differentiate between forms of belief, action, and social organisation surrounding the </w:t>
      </w:r>
      <w:proofErr w:type="spellStart"/>
      <w:r w:rsidRPr="00BB1D90">
        <w:rPr>
          <w:rFonts w:ascii="Times New Roman" w:eastAsia="Times New Roman" w:hAnsi="Times New Roman" w:cs="Times New Roman"/>
          <w:color w:val="000000"/>
          <w:kern w:val="0"/>
          <w:sz w:val="24"/>
          <w:szCs w:val="24"/>
          <w:lang w:eastAsia="en-GB"/>
          <w14:ligatures w14:val="none"/>
        </w:rPr>
        <w:t>preter</w:t>
      </w:r>
      <w:proofErr w:type="spellEnd"/>
      <w:r w:rsidRPr="00BB1D90">
        <w:rPr>
          <w:rFonts w:ascii="Times New Roman" w:eastAsia="Times New Roman" w:hAnsi="Times New Roman" w:cs="Times New Roman"/>
          <w:color w:val="000000"/>
          <w:kern w:val="0"/>
          <w:sz w:val="24"/>
          <w:szCs w:val="24"/>
          <w:lang w:eastAsia="en-GB"/>
          <w14:ligatures w14:val="none"/>
        </w:rPr>
        <w:t>- and super-natural: those elements of belief and experience defined here, following Davies (2019), as outside of the normal/expected (‘</w:t>
      </w:r>
      <w:proofErr w:type="spellStart"/>
      <w:r w:rsidRPr="00BB1D90">
        <w:rPr>
          <w:rFonts w:ascii="Times New Roman" w:eastAsia="Times New Roman" w:hAnsi="Times New Roman" w:cs="Times New Roman"/>
          <w:color w:val="000000"/>
          <w:kern w:val="0"/>
          <w:sz w:val="24"/>
          <w:szCs w:val="24"/>
          <w:lang w:eastAsia="en-GB"/>
          <w14:ligatures w14:val="none"/>
        </w:rPr>
        <w:t>preter</w:t>
      </w:r>
      <w:proofErr w:type="spellEnd"/>
      <w:r w:rsidRPr="00BB1D90">
        <w:rPr>
          <w:rFonts w:ascii="Times New Roman" w:eastAsia="Times New Roman" w:hAnsi="Times New Roman" w:cs="Times New Roman"/>
          <w:color w:val="000000"/>
          <w:kern w:val="0"/>
          <w:sz w:val="24"/>
          <w:szCs w:val="24"/>
          <w:lang w:eastAsia="en-GB"/>
          <w14:ligatures w14:val="none"/>
        </w:rPr>
        <w:t>-’) and beyond human understanding (‘super-’).</w:t>
      </w:r>
    </w:p>
    <w:p w14:paraId="65A3DE13" w14:textId="1547315E"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Herein, ‘spirituality’ will refer to any personal belief in or relationship with knowledge, processes, beings, powers, or spaces beyond ‘normal’ social life, particularly the belief in a spirit, soul, or other ‘part’ of </w:t>
      </w:r>
      <w:r w:rsidR="00AE7D76">
        <w:rPr>
          <w:rFonts w:ascii="Times New Roman" w:eastAsia="Times New Roman" w:hAnsi="Times New Roman" w:cs="Times New Roman"/>
          <w:color w:val="000000"/>
          <w:kern w:val="0"/>
          <w:sz w:val="24"/>
          <w:szCs w:val="24"/>
          <w:lang w:eastAsia="en-GB"/>
          <w14:ligatures w14:val="none"/>
        </w:rPr>
        <w:t>living</w:t>
      </w:r>
      <w:r w:rsidRPr="00BB1D90">
        <w:rPr>
          <w:rFonts w:ascii="Times New Roman" w:eastAsia="Times New Roman" w:hAnsi="Times New Roman" w:cs="Times New Roman"/>
          <w:color w:val="000000"/>
          <w:kern w:val="0"/>
          <w:sz w:val="24"/>
          <w:szCs w:val="24"/>
          <w:lang w:eastAsia="en-GB"/>
          <w14:ligatures w14:val="none"/>
        </w:rPr>
        <w:t xml:space="preserve"> beings distinct from their physical self (Blain and Wallis, 2012; Gillette, 2024). ‘Religion’ will refer to sets of unifying beliefs, practices, and processes surrounding the supernatural or sacred, often by reference to ‘supra-mundane beings’ (see Orru and Wang, 1992), entangled with social and community organisation (Durkheim, 2016; Launay, 2022). ‘Magic’ refers specifically to actions undertaken by individual or group agents to influence the material or supernatural through means beyond established laws of cause and effect including by the invocation of divine beings or powers (Collins, 2003; Mirecki and Meyer, 2002; Wax and Wax, 1963). The interplay and epistemological blurring of these concepts is recognised; ‘magico-religious practice’ and ‘magico-religious belief’ will be used as bracket terms (see Foley, 2013; Gardela, 2020; Waddell, 2014). ‘Ritual’, most generally, will refer to any repeated and/or intentional action taken with magico-religious intent.</w:t>
      </w:r>
    </w:p>
    <w:p w14:paraId="5A8B6CE5" w14:textId="77777777" w:rsidR="00BB1D90" w:rsidRPr="00BB1D90" w:rsidRDefault="00BB1D90" w:rsidP="00BB1D90">
      <w:pPr>
        <w:spacing w:before="240" w:after="240" w:line="360" w:lineRule="auto"/>
        <w:ind w:firstLine="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i/>
          <w:iCs/>
          <w:color w:val="000000"/>
          <w:kern w:val="0"/>
          <w:sz w:val="24"/>
          <w:szCs w:val="24"/>
          <w:lang w:eastAsia="en-GB"/>
          <w14:ligatures w14:val="none"/>
        </w:rPr>
        <w:t>Wales and Glamorgan</w:t>
      </w:r>
    </w:p>
    <w:p w14:paraId="31DD7FE8"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Given its focus on heritage sites with reputed or documented use into the early medieval period or prior, this project’s references to the ‘wellsprings of Glamorgan’ or ‘of </w:t>
      </w:r>
      <w:proofErr w:type="spellStart"/>
      <w:r w:rsidRPr="00BB1D90">
        <w:rPr>
          <w:rFonts w:ascii="Times New Roman" w:eastAsia="Times New Roman" w:hAnsi="Times New Roman" w:cs="Times New Roman"/>
          <w:color w:val="000000"/>
          <w:kern w:val="0"/>
          <w:sz w:val="24"/>
          <w:szCs w:val="24"/>
          <w:lang w:eastAsia="en-GB"/>
          <w14:ligatures w14:val="none"/>
        </w:rPr>
        <w:t>Wales’</w:t>
      </w:r>
      <w:proofErr w:type="spellEnd"/>
      <w:r w:rsidRPr="00BB1D90">
        <w:rPr>
          <w:rFonts w:ascii="Times New Roman" w:eastAsia="Times New Roman" w:hAnsi="Times New Roman" w:cs="Times New Roman"/>
          <w:color w:val="000000"/>
          <w:kern w:val="0"/>
          <w:sz w:val="24"/>
          <w:szCs w:val="24"/>
          <w:lang w:eastAsia="en-GB"/>
          <w14:ligatures w14:val="none"/>
        </w:rPr>
        <w:t xml:space="preserve"> are used in recognition of the changing legal, administrative, and cultural meanings of these bracket terms through time. Within this thesis, ‘Wales’ and ‘Glamorgan’ will refer to the</w:t>
      </w:r>
      <w:r w:rsidRPr="00BB1D90">
        <w:rPr>
          <w:rFonts w:ascii="Times New Roman" w:eastAsia="Times New Roman" w:hAnsi="Times New Roman" w:cs="Times New Roman"/>
          <w:i/>
          <w:iCs/>
          <w:color w:val="000000"/>
          <w:kern w:val="0"/>
          <w:sz w:val="24"/>
          <w:szCs w:val="24"/>
          <w:lang w:eastAsia="en-GB"/>
          <w14:ligatures w14:val="none"/>
        </w:rPr>
        <w:t xml:space="preserve"> landscapes within</w:t>
      </w:r>
      <w:r w:rsidRPr="00BB1D90">
        <w:rPr>
          <w:rFonts w:ascii="Times New Roman" w:eastAsia="Times New Roman" w:hAnsi="Times New Roman" w:cs="Times New Roman"/>
          <w:color w:val="000000"/>
          <w:kern w:val="0"/>
          <w:sz w:val="24"/>
          <w:szCs w:val="24"/>
          <w:lang w:eastAsia="en-GB"/>
          <w14:ligatures w14:val="none"/>
        </w:rPr>
        <w:t xml:space="preserve"> the contemporary borders of the modern nation of Wales and historic </w:t>
      </w:r>
      <w:r w:rsidRPr="00BB1D90">
        <w:rPr>
          <w:rFonts w:ascii="Times New Roman" w:eastAsia="Times New Roman" w:hAnsi="Times New Roman" w:cs="Times New Roman"/>
          <w:color w:val="000000"/>
          <w:kern w:val="0"/>
          <w:sz w:val="24"/>
          <w:szCs w:val="24"/>
          <w:lang w:eastAsia="en-GB"/>
          <w14:ligatures w14:val="none"/>
        </w:rPr>
        <w:lastRenderedPageBreak/>
        <w:t xml:space="preserve">county of Glamorgan respectively. Though these regions have been </w:t>
      </w:r>
      <w:proofErr w:type="spellStart"/>
      <w:r w:rsidRPr="00BB1D90">
        <w:rPr>
          <w:rFonts w:ascii="Times New Roman" w:eastAsia="Times New Roman" w:hAnsi="Times New Roman" w:cs="Times New Roman"/>
          <w:color w:val="000000"/>
          <w:kern w:val="0"/>
          <w:sz w:val="24"/>
          <w:szCs w:val="24"/>
          <w:lang w:eastAsia="en-GB"/>
          <w14:ligatures w14:val="none"/>
        </w:rPr>
        <w:t>boundaried</w:t>
      </w:r>
      <w:proofErr w:type="spellEnd"/>
      <w:r w:rsidRPr="00BB1D90">
        <w:rPr>
          <w:rFonts w:ascii="Times New Roman" w:eastAsia="Times New Roman" w:hAnsi="Times New Roman" w:cs="Times New Roman"/>
          <w:color w:val="000000"/>
          <w:kern w:val="0"/>
          <w:sz w:val="24"/>
          <w:szCs w:val="24"/>
          <w:lang w:eastAsia="en-GB"/>
          <w14:ligatures w14:val="none"/>
        </w:rPr>
        <w:t xml:space="preserve"> and shaped by their administrative identities, the emphasis of this paper will be on how those within these regions experience them rather than their legal borders.</w:t>
      </w:r>
    </w:p>
    <w:p w14:paraId="1980C4A5"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w:t>
      </w:r>
      <w:r w:rsidRPr="00BB1D90">
        <w:rPr>
          <w:rFonts w:ascii="Times New Roman" w:eastAsia="Times New Roman" w:hAnsi="Times New Roman" w:cs="Times New Roman"/>
          <w:color w:val="000000"/>
          <w:kern w:val="0"/>
          <w:sz w:val="24"/>
          <w:szCs w:val="24"/>
          <w:lang w:eastAsia="en-GB"/>
          <w14:ligatures w14:val="none"/>
        </w:rPr>
        <w:tab/>
      </w:r>
      <w:r w:rsidRPr="00BB1D90">
        <w:rPr>
          <w:rFonts w:ascii="Times New Roman" w:eastAsia="Times New Roman" w:hAnsi="Times New Roman" w:cs="Times New Roman"/>
          <w:i/>
          <w:iCs/>
          <w:color w:val="000000"/>
          <w:kern w:val="0"/>
          <w:sz w:val="24"/>
          <w:szCs w:val="24"/>
          <w:lang w:eastAsia="en-GB"/>
          <w14:ligatures w14:val="none"/>
        </w:rPr>
        <w:t>Archaeological Periods and Dating</w:t>
      </w:r>
    </w:p>
    <w:p w14:paraId="7C04ADDA"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Throughout this study, references to archaeological periods will hold to chronology standards outlined by the Forum on Information Standards in Heritage, after Historic England (see FISH, 2025). While this study recognises the need for criticality regarding the colonial and evolutionist epistemic biases of conventional chronological terminology, these terms will be used as defined for the sake of brevity (Barreto-Tesoro et al., 2023).</w:t>
      </w:r>
    </w:p>
    <w:p w14:paraId="5A8E8213"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b/>
          <w:bCs/>
          <w:color w:val="000000"/>
          <w:kern w:val="0"/>
          <w:sz w:val="24"/>
          <w:szCs w:val="24"/>
          <w:lang w:eastAsia="en-GB"/>
          <w14:ligatures w14:val="none"/>
        </w:rPr>
        <w:t>Research Significance</w:t>
      </w:r>
    </w:p>
    <w:p w14:paraId="2820F2BD" w14:textId="176C4128"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Both archaeological and literary evidence and popular tradition support ritual visitation and practice at still-active Glamorgan wells at least into the medieval period and potentially earlier (as at wellsprings in Wales, wider Britain, and the closely related context of Ireland) (Roberts, 2011; Ray, 2020; Seaman, 2020). Evidence for this includes contemporary and modern period sources detailing healing, divining, and other magico-religious practices in both explicitly Christian and broader folkloric contexts; medieval records of religious visitation and potentially pre-Christian well ‘origins’ including in several </w:t>
      </w:r>
      <w:r w:rsidRPr="00BB1D90">
        <w:rPr>
          <w:rFonts w:ascii="Times New Roman" w:eastAsia="Times New Roman" w:hAnsi="Times New Roman" w:cs="Times New Roman"/>
          <w:i/>
          <w:iCs/>
          <w:color w:val="000000"/>
          <w:kern w:val="0"/>
          <w:sz w:val="24"/>
          <w:szCs w:val="24"/>
          <w:lang w:eastAsia="en-GB"/>
          <w14:ligatures w14:val="none"/>
        </w:rPr>
        <w:t>Lives of Saints</w:t>
      </w:r>
      <w:r w:rsidRPr="00BB1D90">
        <w:rPr>
          <w:rFonts w:ascii="Times New Roman" w:eastAsia="Times New Roman" w:hAnsi="Times New Roman" w:cs="Times New Roman"/>
          <w:color w:val="000000"/>
          <w:kern w:val="0"/>
          <w:sz w:val="24"/>
          <w:szCs w:val="24"/>
          <w:lang w:eastAsia="en-GB"/>
          <w14:ligatures w14:val="none"/>
        </w:rPr>
        <w:t xml:space="preserve"> and the </w:t>
      </w:r>
      <w:r w:rsidRPr="00BB1D90">
        <w:rPr>
          <w:rFonts w:ascii="Times New Roman" w:eastAsia="Times New Roman" w:hAnsi="Times New Roman" w:cs="Times New Roman"/>
          <w:i/>
          <w:iCs/>
          <w:color w:val="000000"/>
          <w:kern w:val="0"/>
          <w:sz w:val="24"/>
          <w:szCs w:val="24"/>
          <w:lang w:eastAsia="en-GB"/>
          <w14:ligatures w14:val="none"/>
        </w:rPr>
        <w:t xml:space="preserve">Liber </w:t>
      </w:r>
      <w:proofErr w:type="spellStart"/>
      <w:r w:rsidRPr="00BB1D90">
        <w:rPr>
          <w:rFonts w:ascii="Times New Roman" w:eastAsia="Times New Roman" w:hAnsi="Times New Roman" w:cs="Times New Roman"/>
          <w:i/>
          <w:iCs/>
          <w:color w:val="000000"/>
          <w:kern w:val="0"/>
          <w:sz w:val="24"/>
          <w:szCs w:val="24"/>
          <w:lang w:eastAsia="en-GB"/>
          <w14:ligatures w14:val="none"/>
        </w:rPr>
        <w:t>Landavensis</w:t>
      </w:r>
      <w:proofErr w:type="spellEnd"/>
      <w:r w:rsidRPr="00BB1D90">
        <w:rPr>
          <w:rFonts w:ascii="Times New Roman" w:eastAsia="Times New Roman" w:hAnsi="Times New Roman" w:cs="Times New Roman"/>
          <w:i/>
          <w:iCs/>
          <w:color w:val="000000"/>
          <w:kern w:val="0"/>
          <w:sz w:val="24"/>
          <w:szCs w:val="24"/>
          <w:lang w:eastAsia="en-GB"/>
          <w14:ligatures w14:val="none"/>
        </w:rPr>
        <w:t xml:space="preserve"> </w:t>
      </w:r>
      <w:r w:rsidRPr="00BB1D90">
        <w:rPr>
          <w:rFonts w:ascii="Times New Roman" w:eastAsia="Times New Roman" w:hAnsi="Times New Roman" w:cs="Times New Roman"/>
          <w:color w:val="000000"/>
          <w:kern w:val="0"/>
          <w:sz w:val="24"/>
          <w:szCs w:val="24"/>
          <w:lang w:eastAsia="en-GB"/>
          <w14:ligatures w14:val="none"/>
        </w:rPr>
        <w:t>(Book of Llandaff) (c. 1120-1134</w:t>
      </w:r>
      <w:r w:rsidR="004E4360">
        <w:rPr>
          <w:rFonts w:ascii="Times New Roman" w:eastAsia="Times New Roman" w:hAnsi="Times New Roman" w:cs="Times New Roman"/>
          <w:color w:val="000000"/>
          <w:kern w:val="0"/>
          <w:sz w:val="24"/>
          <w:szCs w:val="24"/>
          <w:lang w:eastAsia="en-GB"/>
          <w14:ligatures w14:val="none"/>
        </w:rPr>
        <w:t xml:space="preserve"> CE</w:t>
      </w:r>
      <w:r w:rsidRPr="00BB1D90">
        <w:rPr>
          <w:rFonts w:ascii="Times New Roman" w:eastAsia="Times New Roman" w:hAnsi="Times New Roman" w:cs="Times New Roman"/>
          <w:color w:val="000000"/>
          <w:kern w:val="0"/>
          <w:sz w:val="24"/>
          <w:szCs w:val="24"/>
          <w:lang w:eastAsia="en-GB"/>
          <w14:ligatures w14:val="none"/>
        </w:rPr>
        <w:t>); and ambiguous but vital material culture indicating past practice including masonry and structured deposition (Cambrian Archaeological Association, 1933; Davies, 1974; Huws, 2022; Jones, 1954). </w:t>
      </w:r>
    </w:p>
    <w:p w14:paraId="130CFC5A" w14:textId="27F2153F"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However, the interplay of material remains, folkloric belief, and academic canon at specific wellsprings frequently leads to sites in the Welsh heritage record with a reputation for ancient or prehistoric devotional practice and nominative associations with early medieval Christianity, but less conclusive evidence of their actual use prior to literary sources starting (at the earliest) around 12</w:t>
      </w:r>
      <w:r w:rsidRPr="0061606C">
        <w:rPr>
          <w:rFonts w:ascii="Times New Roman" w:eastAsia="Times New Roman" w:hAnsi="Times New Roman" w:cs="Times New Roman"/>
          <w:color w:val="000000"/>
          <w:kern w:val="0"/>
          <w:sz w:val="24"/>
          <w:szCs w:val="24"/>
          <w:vertAlign w:val="superscript"/>
          <w:lang w:eastAsia="en-GB"/>
          <w14:ligatures w14:val="none"/>
        </w:rPr>
        <w:t>th</w:t>
      </w:r>
      <w:r w:rsidR="0061606C">
        <w:rPr>
          <w:rFonts w:ascii="Times New Roman" w:eastAsia="Times New Roman" w:hAnsi="Times New Roman" w:cs="Times New Roman"/>
          <w:color w:val="000000"/>
          <w:kern w:val="0"/>
          <w:sz w:val="24"/>
          <w:szCs w:val="24"/>
          <w:lang w:eastAsia="en-GB"/>
          <w14:ligatures w14:val="none"/>
        </w:rPr>
        <w:t xml:space="preserve"> c.</w:t>
      </w:r>
      <w:r w:rsidR="004E4360">
        <w:rPr>
          <w:rFonts w:ascii="Times New Roman" w:eastAsia="Times New Roman" w:hAnsi="Times New Roman" w:cs="Times New Roman"/>
          <w:color w:val="000000"/>
          <w:kern w:val="0"/>
          <w:sz w:val="24"/>
          <w:szCs w:val="24"/>
          <w:lang w:eastAsia="en-GB"/>
          <w14:ligatures w14:val="none"/>
        </w:rPr>
        <w:t xml:space="preserve"> CE</w:t>
      </w:r>
      <w:r w:rsidRPr="00BB1D90">
        <w:rPr>
          <w:rFonts w:ascii="Times New Roman" w:eastAsia="Times New Roman" w:hAnsi="Times New Roman" w:cs="Times New Roman"/>
          <w:color w:val="000000"/>
          <w:kern w:val="0"/>
          <w:sz w:val="24"/>
          <w:szCs w:val="24"/>
          <w:lang w:eastAsia="en-GB"/>
          <w14:ligatures w14:val="none"/>
        </w:rPr>
        <w:t xml:space="preserve"> but most commonly drawn from the late modern period (Huws, 2022; Jones, 1954; Ray, 2011; Seaman, 2020). Wellsprings indicated as likely sites of importance due to their prominence in antiquarian accounts of folklore or associations with significant churches or saints often lack material archaeological evidence or systematised heritage programs (Roberts, 2011). In addition, more visible and well-preserved wellsprings are often sites of ongoing use, visitation, and cultural importance through a combination of magico-religious or ritual practice - including Christian pilgrimage, Neo-Pagan visitation, and </w:t>
      </w:r>
      <w:r w:rsidRPr="00BB1D90">
        <w:rPr>
          <w:rFonts w:ascii="Times New Roman" w:eastAsia="Times New Roman" w:hAnsi="Times New Roman" w:cs="Times New Roman"/>
          <w:color w:val="000000"/>
          <w:kern w:val="0"/>
          <w:sz w:val="24"/>
          <w:szCs w:val="24"/>
          <w:lang w:eastAsia="en-GB"/>
          <w14:ligatures w14:val="none"/>
        </w:rPr>
        <w:lastRenderedPageBreak/>
        <w:t xml:space="preserve">a spectrum of folkloric practices - and national and cultural heritage (see Roberts, 2011; Hulse, 1995; Mary in Monmouth, 2008; Well Hopper, 2024). Finally, many wellsprings exert agency in digital landscapes, with </w:t>
      </w:r>
      <w:proofErr w:type="gramStart"/>
      <w:r w:rsidRPr="00BB1D90">
        <w:rPr>
          <w:rFonts w:ascii="Times New Roman" w:eastAsia="Times New Roman" w:hAnsi="Times New Roman" w:cs="Times New Roman"/>
          <w:color w:val="000000"/>
          <w:kern w:val="0"/>
          <w:sz w:val="24"/>
          <w:szCs w:val="24"/>
          <w:lang w:eastAsia="en-GB"/>
          <w14:ligatures w14:val="none"/>
        </w:rPr>
        <w:t>particular sites</w:t>
      </w:r>
      <w:proofErr w:type="gramEnd"/>
      <w:r w:rsidRPr="00BB1D90">
        <w:rPr>
          <w:rFonts w:ascii="Times New Roman" w:eastAsia="Times New Roman" w:hAnsi="Times New Roman" w:cs="Times New Roman"/>
          <w:color w:val="000000"/>
          <w:kern w:val="0"/>
          <w:sz w:val="24"/>
          <w:szCs w:val="24"/>
          <w:lang w:eastAsia="en-GB"/>
          <w14:ligatures w14:val="none"/>
        </w:rPr>
        <w:t xml:space="preserve"> framed by accounts of visitation and personal significance across blogs, forums, and social media (see Mary in Monmouth, 2008; Well Hopper, 2024).</w:t>
      </w:r>
    </w:p>
    <w:p w14:paraId="7439CB4E"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The significance of this study is in seeking methodological novelties which allow for deep and systematic research at wellsprings which accounts for their complexity by viewing them </w:t>
      </w:r>
      <w:proofErr w:type="spellStart"/>
      <w:r w:rsidRPr="00BB1D90">
        <w:rPr>
          <w:rFonts w:ascii="Times New Roman" w:eastAsia="Times New Roman" w:hAnsi="Times New Roman" w:cs="Times New Roman"/>
          <w:color w:val="000000"/>
          <w:kern w:val="0"/>
          <w:sz w:val="24"/>
          <w:szCs w:val="24"/>
          <w:lang w:eastAsia="en-GB"/>
          <w14:ligatures w14:val="none"/>
        </w:rPr>
        <w:t>multitemporally</w:t>
      </w:r>
      <w:proofErr w:type="spellEnd"/>
      <w:r w:rsidRPr="00BB1D90">
        <w:rPr>
          <w:rFonts w:ascii="Times New Roman" w:eastAsia="Times New Roman" w:hAnsi="Times New Roman" w:cs="Times New Roman"/>
          <w:color w:val="000000"/>
          <w:kern w:val="0"/>
          <w:sz w:val="24"/>
          <w:szCs w:val="24"/>
          <w:lang w:eastAsia="en-GB"/>
          <w14:ligatures w14:val="none"/>
        </w:rPr>
        <w:t>. Taking the wellsprings of Glamorgan as a case study, and focusing on four, this project has developed a suite of tools which allow for a deeper understanding of sites of ambiguous evidence and shifting historical and contemporary meaning and significance.</w:t>
      </w:r>
    </w:p>
    <w:p w14:paraId="68395B88"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b/>
          <w:bCs/>
          <w:color w:val="000000"/>
          <w:kern w:val="0"/>
          <w:sz w:val="24"/>
          <w:szCs w:val="24"/>
          <w:lang w:eastAsia="en-GB"/>
          <w14:ligatures w14:val="none"/>
        </w:rPr>
        <w:t>Aims and objectives</w:t>
      </w:r>
    </w:p>
    <w:p w14:paraId="7B795555" w14:textId="1FA7F292"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The first objective of this dissertation is to attempt to account for wellsprings’ complexity and ambiguity by describing the development of socio-religious action surrounding extant wellsprings in Glamorgan through a diachronic rather than synchronic lens - that is to say, with a focus on their development through time rather than their position in a singular past or contemporary context (Cherry and </w:t>
      </w:r>
      <w:proofErr w:type="spellStart"/>
      <w:r w:rsidRPr="00BB1D90">
        <w:rPr>
          <w:rFonts w:ascii="Times New Roman" w:eastAsia="Times New Roman" w:hAnsi="Times New Roman" w:cs="Times New Roman"/>
          <w:color w:val="000000"/>
          <w:kern w:val="0"/>
          <w:sz w:val="24"/>
          <w:szCs w:val="24"/>
          <w:lang w:eastAsia="en-GB"/>
          <w14:ligatures w14:val="none"/>
        </w:rPr>
        <w:t>Mantzourani</w:t>
      </w:r>
      <w:proofErr w:type="spellEnd"/>
      <w:r w:rsidRPr="00BB1D90">
        <w:rPr>
          <w:rFonts w:ascii="Times New Roman" w:eastAsia="Times New Roman" w:hAnsi="Times New Roman" w:cs="Times New Roman"/>
          <w:color w:val="000000"/>
          <w:kern w:val="0"/>
          <w:sz w:val="24"/>
          <w:szCs w:val="24"/>
          <w:lang w:eastAsia="en-GB"/>
          <w14:ligatures w14:val="none"/>
        </w:rPr>
        <w:t>, 1991; Peregrine, 2004; Smith and Peregrine, 2012). In order to do so, a range of framings through which one may interpret the sacred landscape of Glamorgan have been included: a literature review summarising evidence for magico-religious belief surrounding wellsprings in Wales; a detailed archaeological-ethnographic survey of four case study wellsprings in Glamorgan; and a series of ethnographic interviews with regular visitors to sacred waters within and beyond the region.</w:t>
      </w:r>
    </w:p>
    <w:p w14:paraId="78CB916A" w14:textId="409EBBE8"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The development of this multitemporal analysis draws heavily on the theoretical and methodological grounding of archaeological ethnography (AE), principally as framed by </w:t>
      </w:r>
      <w:proofErr w:type="spellStart"/>
      <w:r w:rsidRPr="00BB1D90">
        <w:rPr>
          <w:rFonts w:ascii="Times New Roman" w:eastAsia="Times New Roman" w:hAnsi="Times New Roman" w:cs="Times New Roman"/>
          <w:color w:val="000000"/>
          <w:kern w:val="0"/>
          <w:sz w:val="24"/>
          <w:szCs w:val="24"/>
          <w:lang w:eastAsia="en-GB"/>
          <w14:ligatures w14:val="none"/>
        </w:rPr>
        <w:t>Hamilakis</w:t>
      </w:r>
      <w:proofErr w:type="spellEnd"/>
      <w:r w:rsidRPr="00BB1D90">
        <w:rPr>
          <w:rFonts w:ascii="Times New Roman" w:eastAsia="Times New Roman" w:hAnsi="Times New Roman" w:cs="Times New Roman"/>
          <w:color w:val="000000"/>
          <w:kern w:val="0"/>
          <w:sz w:val="24"/>
          <w:szCs w:val="24"/>
          <w:lang w:eastAsia="en-GB"/>
          <w14:ligatures w14:val="none"/>
        </w:rPr>
        <w:t xml:space="preserve"> (2011; 2016) and contemporaries. The second aim of this project is to assess the efficacy of AE for researching heritage sites which hold historical, archaeological, religious, or cultural significance but at which more traditional archaeological research methods are difficult to apply. This difficulty may, as in the case of many wellsprings, be due to a lack of material remains, lack of heritage investment or scheduling, or ethical factors such as ongoing ritual practice. </w:t>
      </w:r>
    </w:p>
    <w:p w14:paraId="0A44621B" w14:textId="392A9992" w:rsidR="009C352F" w:rsidRDefault="00BB1D90" w:rsidP="00BB1D90">
      <w:pPr>
        <w:spacing w:before="240" w:after="240" w:line="360" w:lineRule="auto"/>
        <w:rPr>
          <w:rFonts w:ascii="Times New Roman" w:eastAsia="Times New Roman" w:hAnsi="Times New Roman" w:cs="Times New Roman"/>
          <w:color w:val="000000"/>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w:t>
      </w:r>
      <w:r w:rsidRPr="00BB1D90">
        <w:rPr>
          <w:rFonts w:ascii="Times New Roman" w:eastAsia="Times New Roman" w:hAnsi="Times New Roman" w:cs="Times New Roman"/>
          <w:color w:val="000000"/>
          <w:kern w:val="0"/>
          <w:sz w:val="24"/>
          <w:szCs w:val="24"/>
          <w:lang w:eastAsia="en-GB"/>
          <w14:ligatures w14:val="none"/>
        </w:rPr>
        <w:tab/>
      </w:r>
    </w:p>
    <w:p w14:paraId="3496934F" w14:textId="1A96122F"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i/>
          <w:iCs/>
          <w:color w:val="000000"/>
          <w:kern w:val="0"/>
          <w:sz w:val="24"/>
          <w:szCs w:val="24"/>
          <w:lang w:eastAsia="en-GB"/>
          <w14:ligatures w14:val="none"/>
        </w:rPr>
        <w:lastRenderedPageBreak/>
        <w:t>Why survey?</w:t>
      </w:r>
    </w:p>
    <w:p w14:paraId="0F9E04A9" w14:textId="2EC6892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Archaeological research in this study will be limited to survey techniques (as opposed, for example, to geophysics or excavation). Firstly, the wellsprings being researched have not recently been surveyed; as such, </w:t>
      </w:r>
      <w:r w:rsidR="00D85216">
        <w:rPr>
          <w:rFonts w:ascii="Times New Roman" w:eastAsia="Times New Roman" w:hAnsi="Times New Roman" w:cs="Times New Roman"/>
          <w:color w:val="000000"/>
          <w:kern w:val="0"/>
          <w:sz w:val="24"/>
          <w:szCs w:val="24"/>
          <w:lang w:eastAsia="en-GB"/>
          <w14:ligatures w14:val="none"/>
        </w:rPr>
        <w:t xml:space="preserve">a </w:t>
      </w:r>
      <w:r w:rsidRPr="00BB1D90">
        <w:rPr>
          <w:rFonts w:ascii="Times New Roman" w:eastAsia="Times New Roman" w:hAnsi="Times New Roman" w:cs="Times New Roman"/>
          <w:color w:val="000000"/>
          <w:kern w:val="0"/>
          <w:sz w:val="24"/>
          <w:szCs w:val="24"/>
          <w:lang w:eastAsia="en-GB"/>
          <w14:ligatures w14:val="none"/>
        </w:rPr>
        <w:t>survey should be conducted prior to more intensive research. Secondly, this method will allow for a review of the potential of the most ‘basic’ archaeological techniques when supplemented by ethnographic input.</w:t>
      </w:r>
    </w:p>
    <w:p w14:paraId="3C257B65"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b/>
          <w:bCs/>
          <w:color w:val="000000"/>
          <w:kern w:val="0"/>
          <w:sz w:val="24"/>
          <w:szCs w:val="24"/>
          <w:lang w:eastAsia="en-GB"/>
          <w14:ligatures w14:val="none"/>
        </w:rPr>
        <w:t>Research Questions</w:t>
      </w:r>
    </w:p>
    <w:p w14:paraId="04FBADC8" w14:textId="6096B246" w:rsidR="00BB1D90" w:rsidRPr="00BB1D90" w:rsidRDefault="004323FA" w:rsidP="00BB1D90">
      <w:pPr>
        <w:numPr>
          <w:ilvl w:val="0"/>
          <w:numId w:val="1"/>
        </w:numPr>
        <w:spacing w:before="240" w:after="0" w:line="360" w:lineRule="auto"/>
        <w:textAlignment w:val="baseline"/>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sz w:val="24"/>
          <w:szCs w:val="24"/>
          <w:lang w:eastAsia="en-GB"/>
          <w14:ligatures w14:val="none"/>
        </w:rPr>
        <w:t>Considering</w:t>
      </w:r>
      <w:r w:rsidR="00BB1D90" w:rsidRPr="00BB1D90">
        <w:rPr>
          <w:rFonts w:ascii="Times New Roman" w:eastAsia="Times New Roman" w:hAnsi="Times New Roman" w:cs="Times New Roman"/>
          <w:color w:val="000000"/>
          <w:kern w:val="0"/>
          <w:sz w:val="24"/>
          <w:szCs w:val="24"/>
          <w:lang w:eastAsia="en-GB"/>
          <w14:ligatures w14:val="none"/>
        </w:rPr>
        <w:t xml:space="preserve"> the tension between broad historical evidence and site-specific evidentiary ambiguity, what conclusions can be drawn about the past at case study sites?</w:t>
      </w:r>
    </w:p>
    <w:p w14:paraId="46468E33" w14:textId="0588DE52" w:rsidR="00BB1D90" w:rsidRPr="00BB1D90" w:rsidRDefault="004323FA" w:rsidP="00BB1D90">
      <w:pPr>
        <w:numPr>
          <w:ilvl w:val="0"/>
          <w:numId w:val="1"/>
        </w:numPr>
        <w:spacing w:after="0" w:line="360" w:lineRule="auto"/>
        <w:textAlignment w:val="baseline"/>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sz w:val="24"/>
          <w:szCs w:val="24"/>
          <w:lang w:eastAsia="en-GB"/>
          <w14:ligatures w14:val="none"/>
        </w:rPr>
        <w:t>I</w:t>
      </w:r>
      <w:r w:rsidR="00BB1D90" w:rsidRPr="00BB1D90">
        <w:rPr>
          <w:rFonts w:ascii="Times New Roman" w:eastAsia="Times New Roman" w:hAnsi="Times New Roman" w:cs="Times New Roman"/>
          <w:color w:val="000000"/>
          <w:kern w:val="0"/>
          <w:sz w:val="24"/>
          <w:szCs w:val="24"/>
          <w:lang w:eastAsia="en-GB"/>
          <w14:ligatures w14:val="none"/>
        </w:rPr>
        <w:t>n what way do knowledge and imaginations of past peoples contribute to contemporary visitation at Glamorgan wellsprings?</w:t>
      </w:r>
    </w:p>
    <w:p w14:paraId="1BCA0B61" w14:textId="5F6A6D15" w:rsidR="00BB1D90" w:rsidRPr="00BB1D90" w:rsidRDefault="00B867A2" w:rsidP="00BB1D90">
      <w:pPr>
        <w:numPr>
          <w:ilvl w:val="0"/>
          <w:numId w:val="1"/>
        </w:numPr>
        <w:spacing w:after="480" w:line="360" w:lineRule="auto"/>
        <w:textAlignment w:val="baseline"/>
        <w:rPr>
          <w:rFonts w:ascii="Times New Roman" w:eastAsia="Times New Roman" w:hAnsi="Times New Roman" w:cs="Times New Roman"/>
          <w:color w:val="000000"/>
          <w:kern w:val="0"/>
          <w:lang w:eastAsia="en-GB"/>
          <w14:ligatures w14:val="none"/>
        </w:rPr>
      </w:pPr>
      <w:r>
        <w:rPr>
          <w:noProof/>
        </w:rPr>
        <mc:AlternateContent>
          <mc:Choice Requires="wps">
            <w:drawing>
              <wp:anchor distT="0" distB="0" distL="114300" distR="114300" simplePos="0" relativeHeight="251765248" behindDoc="0" locked="0" layoutInCell="1" allowOverlap="1" wp14:anchorId="10E79BEB" wp14:editId="57A6C3A4">
                <wp:simplePos x="0" y="0"/>
                <wp:positionH relativeFrom="column">
                  <wp:posOffset>424180</wp:posOffset>
                </wp:positionH>
                <wp:positionV relativeFrom="paragraph">
                  <wp:posOffset>4641850</wp:posOffset>
                </wp:positionV>
                <wp:extent cx="4883150" cy="635"/>
                <wp:effectExtent l="0" t="0" r="0" b="0"/>
                <wp:wrapTopAndBottom/>
                <wp:docPr id="2004554950" name="Text Box 1"/>
                <wp:cNvGraphicFramePr/>
                <a:graphic xmlns:a="http://schemas.openxmlformats.org/drawingml/2006/main">
                  <a:graphicData uri="http://schemas.microsoft.com/office/word/2010/wordprocessingShape">
                    <wps:wsp>
                      <wps:cNvSpPr txBox="1"/>
                      <wps:spPr>
                        <a:xfrm>
                          <a:off x="0" y="0"/>
                          <a:ext cx="4883150" cy="635"/>
                        </a:xfrm>
                        <a:prstGeom prst="rect">
                          <a:avLst/>
                        </a:prstGeom>
                        <a:solidFill>
                          <a:prstClr val="white"/>
                        </a:solidFill>
                        <a:ln>
                          <a:noFill/>
                        </a:ln>
                      </wps:spPr>
                      <wps:txbx>
                        <w:txbxContent>
                          <w:p w14:paraId="038D5109" w14:textId="3490EF57" w:rsidR="00B867A2" w:rsidRPr="00C84E4B" w:rsidRDefault="00B867A2" w:rsidP="00B867A2">
                            <w:pPr>
                              <w:pStyle w:val="Caption"/>
                              <w:rPr>
                                <w:rFonts w:ascii="Times New Roman" w:eastAsia="Times New Roman" w:hAnsi="Times New Roman" w:cs="Times New Roman"/>
                                <w:b/>
                                <w:bCs/>
                                <w:noProof/>
                                <w:color w:val="000000"/>
                                <w:kern w:val="0"/>
                                <w14:ligatures w14:val="none"/>
                              </w:rPr>
                            </w:pPr>
                            <w:r>
                              <w:t xml:space="preserve">Figure </w:t>
                            </w:r>
                            <w:fldSimple w:instr=" SEQ Figure \* ARABIC ">
                              <w:r>
                                <w:rPr>
                                  <w:noProof/>
                                </w:rPr>
                                <w:t>1</w:t>
                              </w:r>
                            </w:fldSimple>
                            <w:r>
                              <w:t xml:space="preserve">: The sites of the four case study wells, (L-R) Tarren </w:t>
                            </w:r>
                            <w:proofErr w:type="spellStart"/>
                            <w:r>
                              <w:t>Deusant</w:t>
                            </w:r>
                            <w:proofErr w:type="spellEnd"/>
                            <w:r>
                              <w:t>, St Nicholas' Well, St Fagan's Well, St Teilo's Well. Cardiff city centre visible bottom R. Google Maps,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0E79BEB" id="_x0000_t202" coordsize="21600,21600" o:spt="202" path="m,l,21600r21600,l21600,xe">
                <v:stroke joinstyle="miter"/>
                <v:path gradientshapeok="t" o:connecttype="rect"/>
              </v:shapetype>
              <v:shape id="Text Box 1" o:spid="_x0000_s1026" type="#_x0000_t202" style="position:absolute;left:0;text-align:left;margin-left:33.4pt;margin-top:365.5pt;width:384.5pt;height:.05pt;z-index:251765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" stroked="f">
                <v:textbox style="mso-fit-shape-to-text:t" inset="0,0,0,0">
                  <w:txbxContent>
                    <w:p w14:paraId="038D5109" w14:textId="3490EF57" w:rsidR="00B867A2" w:rsidRPr="00C84E4B" w:rsidRDefault="00B867A2" w:rsidP="00B867A2">
                      <w:pPr>
                        <w:pStyle w:val="Caption"/>
                        <w:rPr>
                          <w:rFonts w:ascii="Times New Roman" w:eastAsia="Times New Roman" w:hAnsi="Times New Roman" w:cs="Times New Roman"/>
                          <w:b/>
                          <w:bCs/>
                          <w:noProof/>
                          <w:color w:val="000000"/>
                          <w:kern w:val="0"/>
                          <w14:ligatures w14:val="none"/>
                        </w:rPr>
                      </w:pPr>
                      <w:r>
                        <w:t xml:space="preserve">Figure </w:t>
                      </w:r>
                      <w:fldSimple w:instr=" SEQ Figure \* ARABIC ">
                        <w:r>
                          <w:rPr>
                            <w:noProof/>
                          </w:rPr>
                          <w:t>1</w:t>
                        </w:r>
                      </w:fldSimple>
                      <w:r>
                        <w:t xml:space="preserve">: The sites of the four case study wells, (L-R) Tarren </w:t>
                      </w:r>
                      <w:proofErr w:type="spellStart"/>
                      <w:r>
                        <w:t>Deusant</w:t>
                      </w:r>
                      <w:proofErr w:type="spellEnd"/>
                      <w:r>
                        <w:t>, St Nicholas' Well, St Fagan's Well, St Teilo's Well. Cardiff city centre visible bottom R. Google Maps, 2025.</w:t>
                      </w:r>
                    </w:p>
                  </w:txbxContent>
                </v:textbox>
                <w10:wrap type="topAndBottom"/>
              </v:shape>
            </w:pict>
          </mc:Fallback>
        </mc:AlternateContent>
      </w:r>
      <w:r>
        <w:rPr>
          <w:rFonts w:ascii="Times New Roman" w:eastAsia="Times New Roman" w:hAnsi="Times New Roman" w:cs="Times New Roman"/>
          <w:b/>
          <w:bCs/>
          <w:noProof/>
          <w:color w:val="000000"/>
          <w:kern w:val="0"/>
          <w:sz w:val="24"/>
          <w:szCs w:val="24"/>
          <w:lang w:eastAsia="en-GB"/>
          <w14:ligatures w14:val="none"/>
        </w:rPr>
        <w:drawing>
          <wp:anchor distT="0" distB="0" distL="114300" distR="114300" simplePos="0" relativeHeight="251763200" behindDoc="0" locked="0" layoutInCell="1" allowOverlap="1" wp14:anchorId="43614225" wp14:editId="1838309F">
            <wp:simplePos x="0" y="0"/>
            <wp:positionH relativeFrom="margin">
              <wp:align>center</wp:align>
            </wp:positionH>
            <wp:positionV relativeFrom="paragraph">
              <wp:posOffset>619125</wp:posOffset>
            </wp:positionV>
            <wp:extent cx="4883150" cy="3965575"/>
            <wp:effectExtent l="0" t="0" r="0" b="0"/>
            <wp:wrapTopAndBottom/>
            <wp:docPr id="123900905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83150" cy="3965575"/>
                    </a:xfrm>
                    <a:prstGeom prst="rect">
                      <a:avLst/>
                    </a:prstGeom>
                    <a:noFill/>
                  </pic:spPr>
                </pic:pic>
              </a:graphicData>
            </a:graphic>
            <wp14:sizeRelH relativeFrom="page">
              <wp14:pctWidth>0</wp14:pctWidth>
            </wp14:sizeRelH>
            <wp14:sizeRelV relativeFrom="page">
              <wp14:pctHeight>0</wp14:pctHeight>
            </wp14:sizeRelV>
          </wp:anchor>
        </w:drawing>
      </w:r>
      <w:r w:rsidR="00BB1D90" w:rsidRPr="00BB1D90">
        <w:rPr>
          <w:rFonts w:ascii="Times New Roman" w:eastAsia="Times New Roman" w:hAnsi="Times New Roman" w:cs="Times New Roman"/>
          <w:color w:val="000000"/>
          <w:kern w:val="0"/>
          <w:sz w:val="24"/>
          <w:szCs w:val="24"/>
          <w:lang w:eastAsia="en-GB"/>
          <w14:ligatures w14:val="none"/>
        </w:rPr>
        <w:t xml:space="preserve">How can archaeological-ethnographic </w:t>
      </w:r>
      <w:r w:rsidR="004323FA">
        <w:rPr>
          <w:rFonts w:ascii="Times New Roman" w:eastAsia="Times New Roman" w:hAnsi="Times New Roman" w:cs="Times New Roman"/>
          <w:color w:val="000000"/>
          <w:kern w:val="0"/>
          <w:sz w:val="24"/>
          <w:szCs w:val="24"/>
          <w:lang w:eastAsia="en-GB"/>
          <w14:ligatures w14:val="none"/>
        </w:rPr>
        <w:t xml:space="preserve">framings </w:t>
      </w:r>
      <w:r w:rsidR="00BB1D90" w:rsidRPr="00BB1D90">
        <w:rPr>
          <w:rFonts w:ascii="Times New Roman" w:eastAsia="Times New Roman" w:hAnsi="Times New Roman" w:cs="Times New Roman"/>
          <w:color w:val="000000"/>
          <w:kern w:val="0"/>
          <w:sz w:val="24"/>
          <w:szCs w:val="24"/>
          <w:lang w:eastAsia="en-GB"/>
          <w14:ligatures w14:val="none"/>
        </w:rPr>
        <w:t>inform surveys at wellsprings with sparse archaeological records?</w:t>
      </w:r>
    </w:p>
    <w:p w14:paraId="590D8E09" w14:textId="65DFF164" w:rsidR="00B867A2" w:rsidRDefault="00B867A2" w:rsidP="00BB1D90">
      <w:pPr>
        <w:spacing w:before="240" w:after="240" w:line="360" w:lineRule="auto"/>
        <w:rPr>
          <w:rFonts w:ascii="Times New Roman" w:eastAsia="Times New Roman" w:hAnsi="Times New Roman" w:cs="Times New Roman"/>
          <w:b/>
          <w:bCs/>
          <w:color w:val="000000"/>
          <w:kern w:val="0"/>
          <w:sz w:val="24"/>
          <w:szCs w:val="24"/>
          <w:lang w:eastAsia="en-GB"/>
          <w14:ligatures w14:val="none"/>
        </w:rPr>
      </w:pPr>
    </w:p>
    <w:p w14:paraId="31233B57" w14:textId="6721A89D"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b/>
          <w:bCs/>
          <w:color w:val="000000"/>
          <w:kern w:val="0"/>
          <w:sz w:val="24"/>
          <w:szCs w:val="24"/>
          <w:lang w:eastAsia="en-GB"/>
          <w14:ligatures w14:val="none"/>
        </w:rPr>
        <w:lastRenderedPageBreak/>
        <w:t>Scope and Subject Selection</w:t>
      </w:r>
    </w:p>
    <w:p w14:paraId="3B0C536D" w14:textId="43C01B79" w:rsidR="00293D8E" w:rsidRPr="00293D8E" w:rsidRDefault="00BB1D90" w:rsidP="00BB1D90">
      <w:pPr>
        <w:spacing w:before="240" w:after="240" w:line="360" w:lineRule="auto"/>
        <w:rPr>
          <w:rFonts w:ascii="Times New Roman" w:eastAsia="Times New Roman" w:hAnsi="Times New Roman" w:cs="Times New Roman"/>
          <w:color w:val="000000"/>
          <w:kern w:val="0"/>
          <w:sz w:val="24"/>
          <w:szCs w:val="24"/>
          <w:lang w:eastAsia="en-GB"/>
          <w14:ligatures w14:val="none"/>
        </w:rPr>
      </w:pPr>
      <w:proofErr w:type="gramStart"/>
      <w:r w:rsidRPr="00BB1D90">
        <w:rPr>
          <w:rFonts w:ascii="Times New Roman" w:eastAsia="Times New Roman" w:hAnsi="Times New Roman" w:cs="Times New Roman"/>
          <w:color w:val="000000"/>
          <w:kern w:val="0"/>
          <w:sz w:val="24"/>
          <w:szCs w:val="24"/>
          <w:lang w:eastAsia="en-GB"/>
          <w14:ligatures w14:val="none"/>
        </w:rPr>
        <w:t>In order to</w:t>
      </w:r>
      <w:proofErr w:type="gramEnd"/>
      <w:r w:rsidRPr="00BB1D90">
        <w:rPr>
          <w:rFonts w:ascii="Times New Roman" w:eastAsia="Times New Roman" w:hAnsi="Times New Roman" w:cs="Times New Roman"/>
          <w:color w:val="000000"/>
          <w:kern w:val="0"/>
          <w:sz w:val="24"/>
          <w:szCs w:val="24"/>
          <w:lang w:eastAsia="en-GB"/>
          <w14:ligatures w14:val="none"/>
        </w:rPr>
        <w:t xml:space="preserve"> contextualise past and contemporary uses of wellsprings in Glamorgan, data on the wider Welsh holy well tradition; other ritual engagements with water in Wales and Britain; and the testimony of collaborators from within and beyond Wales have been gathered. Concurrently, this project has sought to interpret the particularities of wellsprings as archaeological and ethnographic contexts. Four specific wellsprings located in east Glamorgan, near Cardiff, have been selected as case studies </w:t>
      </w:r>
      <w:proofErr w:type="gramStart"/>
      <w:r w:rsidRPr="00BB1D90">
        <w:rPr>
          <w:rFonts w:ascii="Times New Roman" w:eastAsia="Times New Roman" w:hAnsi="Times New Roman" w:cs="Times New Roman"/>
          <w:color w:val="000000"/>
          <w:kern w:val="0"/>
          <w:sz w:val="24"/>
          <w:szCs w:val="24"/>
          <w:lang w:eastAsia="en-GB"/>
          <w14:ligatures w14:val="none"/>
        </w:rPr>
        <w:t>in order to</w:t>
      </w:r>
      <w:proofErr w:type="gramEnd"/>
      <w:r w:rsidRPr="00BB1D90">
        <w:rPr>
          <w:rFonts w:ascii="Times New Roman" w:eastAsia="Times New Roman" w:hAnsi="Times New Roman" w:cs="Times New Roman"/>
          <w:color w:val="000000"/>
          <w:kern w:val="0"/>
          <w:sz w:val="24"/>
          <w:szCs w:val="24"/>
          <w:lang w:eastAsia="en-GB"/>
          <w14:ligatures w14:val="none"/>
        </w:rPr>
        <w:t xml:space="preserve"> examine the potential for diversity and similarity in visitation practices at sites in geographic proximity (Roberts, 2011). These are as follows: St Teilo’s Well, Llandaff; St Fagan’s Well, St. Fagan’s; St Nicholas’ Well, St. Nicholas; and Tarren </w:t>
      </w:r>
      <w:proofErr w:type="spellStart"/>
      <w:r w:rsidRPr="00BB1D90">
        <w:rPr>
          <w:rFonts w:ascii="Times New Roman" w:eastAsia="Times New Roman" w:hAnsi="Times New Roman" w:cs="Times New Roman"/>
          <w:color w:val="000000"/>
          <w:kern w:val="0"/>
          <w:sz w:val="24"/>
          <w:szCs w:val="24"/>
          <w:lang w:eastAsia="en-GB"/>
          <w14:ligatures w14:val="none"/>
        </w:rPr>
        <w:t>Deusant</w:t>
      </w:r>
      <w:proofErr w:type="spellEnd"/>
      <w:r w:rsidRPr="00BB1D90">
        <w:rPr>
          <w:rFonts w:ascii="Times New Roman" w:eastAsia="Times New Roman" w:hAnsi="Times New Roman" w:cs="Times New Roman"/>
          <w:color w:val="000000"/>
          <w:kern w:val="0"/>
          <w:sz w:val="24"/>
          <w:szCs w:val="24"/>
          <w:lang w:eastAsia="en-GB"/>
          <w14:ligatures w14:val="none"/>
        </w:rPr>
        <w:t>, Pontyclun.</w:t>
      </w:r>
    </w:p>
    <w:p w14:paraId="1976E235" w14:textId="07855460" w:rsidR="00293D8E"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b/>
          <w:bCs/>
          <w:color w:val="000000"/>
          <w:kern w:val="0"/>
          <w:sz w:val="24"/>
          <w:szCs w:val="24"/>
          <w:lang w:eastAsia="en-GB"/>
          <w14:ligatures w14:val="none"/>
        </w:rPr>
        <w:t>Structure</w:t>
      </w:r>
    </w:p>
    <w:p w14:paraId="0DDBCD2A" w14:textId="7E5BCCEA"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Initially, a literature review will briefly summarise current archaeological perspectives and debates on prehistoric</w:t>
      </w:r>
      <w:r w:rsidR="00532EA5">
        <w:rPr>
          <w:rFonts w:ascii="Times New Roman" w:eastAsia="Times New Roman" w:hAnsi="Times New Roman" w:cs="Times New Roman"/>
          <w:color w:val="000000"/>
          <w:kern w:val="0"/>
          <w:sz w:val="24"/>
          <w:szCs w:val="24"/>
          <w:lang w:eastAsia="en-GB"/>
          <w14:ligatures w14:val="none"/>
        </w:rPr>
        <w:t>,</w:t>
      </w:r>
      <w:r w:rsidRPr="00BB1D90">
        <w:rPr>
          <w:rFonts w:ascii="Times New Roman" w:eastAsia="Times New Roman" w:hAnsi="Times New Roman" w:cs="Times New Roman"/>
          <w:color w:val="000000"/>
          <w:kern w:val="0"/>
          <w:sz w:val="24"/>
          <w:szCs w:val="24"/>
          <w:lang w:eastAsia="en-GB"/>
          <w14:ligatures w14:val="none"/>
        </w:rPr>
        <w:t xml:space="preserve"> </w:t>
      </w:r>
      <w:r w:rsidR="005630A4">
        <w:rPr>
          <w:rFonts w:ascii="Times New Roman" w:eastAsia="Times New Roman" w:hAnsi="Times New Roman" w:cs="Times New Roman"/>
          <w:color w:val="000000"/>
          <w:kern w:val="0"/>
          <w:sz w:val="24"/>
          <w:szCs w:val="24"/>
          <w:lang w:eastAsia="en-GB"/>
          <w14:ligatures w14:val="none"/>
        </w:rPr>
        <w:t>Romano-British</w:t>
      </w:r>
      <w:r w:rsidR="00532EA5">
        <w:rPr>
          <w:rFonts w:ascii="Times New Roman" w:eastAsia="Times New Roman" w:hAnsi="Times New Roman" w:cs="Times New Roman"/>
          <w:color w:val="000000"/>
          <w:kern w:val="0"/>
          <w:sz w:val="24"/>
          <w:szCs w:val="24"/>
          <w:lang w:eastAsia="en-GB"/>
          <w14:ligatures w14:val="none"/>
        </w:rPr>
        <w:t>, medieval, and modern</w:t>
      </w:r>
      <w:r w:rsidRPr="00BB1D90">
        <w:rPr>
          <w:rFonts w:ascii="Times New Roman" w:eastAsia="Times New Roman" w:hAnsi="Times New Roman" w:cs="Times New Roman"/>
          <w:color w:val="000000"/>
          <w:kern w:val="0"/>
          <w:sz w:val="24"/>
          <w:szCs w:val="24"/>
          <w:lang w:eastAsia="en-GB"/>
          <w14:ligatures w14:val="none"/>
        </w:rPr>
        <w:t xml:space="preserve"> magico-religious engagement with water</w:t>
      </w:r>
      <w:r w:rsidR="00532EA5">
        <w:rPr>
          <w:rFonts w:ascii="Times New Roman" w:eastAsia="Times New Roman" w:hAnsi="Times New Roman" w:cs="Times New Roman"/>
          <w:color w:val="000000"/>
          <w:kern w:val="0"/>
          <w:sz w:val="24"/>
          <w:szCs w:val="24"/>
          <w:lang w:eastAsia="en-GB"/>
          <w14:ligatures w14:val="none"/>
        </w:rPr>
        <w:t xml:space="preserve"> as well as</w:t>
      </w:r>
      <w:r w:rsidRPr="00BB1D90">
        <w:rPr>
          <w:rFonts w:ascii="Times New Roman" w:eastAsia="Times New Roman" w:hAnsi="Times New Roman" w:cs="Times New Roman"/>
          <w:color w:val="000000"/>
          <w:kern w:val="0"/>
          <w:sz w:val="24"/>
          <w:szCs w:val="24"/>
          <w:lang w:eastAsia="en-GB"/>
          <w14:ligatures w14:val="none"/>
        </w:rPr>
        <w:t xml:space="preserve"> contemporary social action at wellsprings</w:t>
      </w:r>
      <w:r w:rsidR="00532EA5">
        <w:rPr>
          <w:rFonts w:ascii="Times New Roman" w:eastAsia="Times New Roman" w:hAnsi="Times New Roman" w:cs="Times New Roman"/>
          <w:color w:val="000000"/>
          <w:kern w:val="0"/>
          <w:sz w:val="24"/>
          <w:szCs w:val="24"/>
          <w:lang w:eastAsia="en-GB"/>
          <w14:ligatures w14:val="none"/>
        </w:rPr>
        <w:t xml:space="preserve"> (Huws, 2022)</w:t>
      </w:r>
      <w:r w:rsidRPr="00BB1D90">
        <w:rPr>
          <w:rFonts w:ascii="Times New Roman" w:eastAsia="Times New Roman" w:hAnsi="Times New Roman" w:cs="Times New Roman"/>
          <w:color w:val="000000"/>
          <w:kern w:val="0"/>
          <w:sz w:val="24"/>
          <w:szCs w:val="24"/>
          <w:lang w:eastAsia="en-GB"/>
          <w14:ligatures w14:val="none"/>
        </w:rPr>
        <w:t xml:space="preserve"> (Chapter 2:1). Following this, a theoretical review of AE will be developed, including a summary of its epistemological context and critical analysis of its efficacy for this project (Chapter 2:2).</w:t>
      </w:r>
    </w:p>
    <w:p w14:paraId="445A7B41"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Chapter 3 will detail the specific methodologies used to interview practitioners who visit wellsprings - ethnographic interview - and to survey the case study wellsprings - namely documentary research, digital ethnographic survey, archaeological fieldwalking/walking ethnography, and photography. The novel grouping of the latter methods into the hybrid methodology ‘Archaeological-Ethnographic Landscape Survey’ will be summarised. </w:t>
      </w:r>
    </w:p>
    <w:p w14:paraId="5E3752E4"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Chapter 4 will develop a thematic analysis of data derived from ethnographic interviews with religious practitioners and other visitors to wellsprings within and beyond Glamorgan, and Chapter 5 a case-by-case archaeological-ethnographic review of the four case study wellsprings including reflection on the insights of interviewees. Finally, concluding remarks on the project’s research questions referring to evidence analysed in chapters 4 and 5 as well as the data consolidated in chapter 2:1 will be provided in Chapter 6.</w:t>
      </w:r>
    </w:p>
    <w:p w14:paraId="4F4CF084" w14:textId="77777777" w:rsidR="00532EA5" w:rsidRDefault="00532EA5" w:rsidP="00293D8E">
      <w:pPr>
        <w:spacing w:after="240" w:line="360" w:lineRule="auto"/>
        <w:rPr>
          <w:rFonts w:ascii="Times New Roman" w:eastAsia="Times New Roman" w:hAnsi="Times New Roman" w:cs="Times New Roman"/>
          <w:b/>
          <w:bCs/>
          <w:color w:val="000000"/>
          <w:kern w:val="0"/>
          <w:sz w:val="28"/>
          <w:szCs w:val="28"/>
          <w:lang w:eastAsia="en-GB"/>
          <w14:ligatures w14:val="none"/>
        </w:rPr>
      </w:pPr>
    </w:p>
    <w:p w14:paraId="74732BCD" w14:textId="22D1378D" w:rsidR="00BB1D90" w:rsidRPr="00BB1D90" w:rsidRDefault="00FB042D" w:rsidP="00293D8E">
      <w:pPr>
        <w:spacing w:after="240" w:line="36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
          <w:bCs/>
          <w:color w:val="000000"/>
          <w:kern w:val="0"/>
          <w:sz w:val="28"/>
          <w:szCs w:val="28"/>
          <w:lang w:eastAsia="en-GB"/>
          <w14:ligatures w14:val="none"/>
        </w:rPr>
        <w:lastRenderedPageBreak/>
        <w:t xml:space="preserve">2 </w:t>
      </w:r>
      <w:r w:rsidR="00BB1D90" w:rsidRPr="00BB1D90">
        <w:rPr>
          <w:rFonts w:ascii="Times New Roman" w:eastAsia="Times New Roman" w:hAnsi="Times New Roman" w:cs="Times New Roman"/>
          <w:b/>
          <w:bCs/>
          <w:color w:val="000000"/>
          <w:kern w:val="0"/>
          <w:sz w:val="28"/>
          <w:szCs w:val="28"/>
          <w:lang w:eastAsia="en-GB"/>
          <w14:ligatures w14:val="none"/>
        </w:rPr>
        <w:t>Literature Review: The Sacred Wellsprings of Glamorgan in Theoretical and Historical Context</w:t>
      </w:r>
    </w:p>
    <w:p w14:paraId="01643D87"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b/>
          <w:bCs/>
          <w:color w:val="000000"/>
          <w:kern w:val="0"/>
          <w:sz w:val="24"/>
          <w:szCs w:val="24"/>
          <w:lang w:eastAsia="en-GB"/>
          <w14:ligatures w14:val="none"/>
        </w:rPr>
        <w:t>Prehistoric Water Deposition, Romano-British Hybridity, and the ‘Holy Well Tradition’</w:t>
      </w:r>
    </w:p>
    <w:p w14:paraId="7D9926CD"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Continual magico-religious use well into the ancient past is often reputed at wellsprings in academic canon, primary textual sources, and folkloric and ethnographic material. Jones’ (1954) canonical catalogue of the ‘Holy Wells of </w:t>
      </w:r>
      <w:proofErr w:type="spellStart"/>
      <w:r w:rsidRPr="00BB1D90">
        <w:rPr>
          <w:rFonts w:ascii="Times New Roman" w:eastAsia="Times New Roman" w:hAnsi="Times New Roman" w:cs="Times New Roman"/>
          <w:color w:val="000000"/>
          <w:kern w:val="0"/>
          <w:sz w:val="24"/>
          <w:szCs w:val="24"/>
          <w:lang w:eastAsia="en-GB"/>
          <w14:ligatures w14:val="none"/>
        </w:rPr>
        <w:t>Wales’</w:t>
      </w:r>
      <w:proofErr w:type="spellEnd"/>
      <w:r w:rsidRPr="00BB1D90">
        <w:rPr>
          <w:rFonts w:ascii="Times New Roman" w:eastAsia="Times New Roman" w:hAnsi="Times New Roman" w:cs="Times New Roman"/>
          <w:color w:val="000000"/>
          <w:kern w:val="0"/>
          <w:sz w:val="24"/>
          <w:szCs w:val="24"/>
          <w:lang w:eastAsia="en-GB"/>
          <w14:ligatures w14:val="none"/>
        </w:rPr>
        <w:t xml:space="preserve"> - a text still referenced in contemporary archaeological surveys, tourist and heritage information, and the blog and social media posts of religious practitioners - lists diverse ritual and healing practices at hundreds of wells across Wales (at least 132 in Glamorgan) both historical and contemporary to its publication (see Roberts, 2011; Mary in Monmouth, 2008; Well Hopper, 2024). Based on regional folklore, medieval and early modern textual references, testimony, and prehistoric archaeology, an argument is made for a continuity of ritual practice at wellsprings in polytheistic, Christian, and folkloric traditions from the Iron Age onwards, consolidated via early medieval Christianity into the ‘holy well tradition’ (Jones, 1954). Though contemporary evidence does not support the view that wellspring ritual represents a direct continuity of belief and practice with pre-Christian religion, Jones’ work and its legacy illustrate that Glamorgan’s sacred wells are flush with historical and prehistoric associations (Huws, 2022). </w:t>
      </w:r>
    </w:p>
    <w:p w14:paraId="7772809B" w14:textId="77777777" w:rsidR="00BB1D90" w:rsidRPr="00BB1D90" w:rsidRDefault="00BB1D90" w:rsidP="00BB1D90">
      <w:pPr>
        <w:spacing w:before="240" w:after="240" w:line="360" w:lineRule="auto"/>
        <w:ind w:left="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i/>
          <w:iCs/>
          <w:color w:val="000000"/>
          <w:kern w:val="0"/>
          <w:sz w:val="24"/>
          <w:szCs w:val="24"/>
          <w:lang w:eastAsia="en-GB"/>
          <w14:ligatures w14:val="none"/>
        </w:rPr>
        <w:t>Deposition into ‘Natural’ and Human-Made Water Sources in Prehistoric and Roman Britain</w:t>
      </w:r>
    </w:p>
    <w:p w14:paraId="7EBCA288"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Contemporary scholars have also proposed a connection between cultural and religious significance at wellsprings - specifically, evidence of deliberate votive deposition - and earlier evidence of the ascription of significance to water sources across the late Prehistoric British (and North-West European) landscape (Attala, 2019; Larsson, 2011; Seaman, 2020; Ray, 2020). The deposition of bone at water sources following butchery across English and Welsh Mesolithic contexts and evidence for the deliberate deposition of purpose-made ceramics into water during the Neolithic of Britain and Ireland likely evidence ritual action (Blinkhorn and Little, 2018; Chatterton, 2006; Pollard, 2000); further, some have argued for intervisibility or contact with water figuring in the symbolic language of Neolithic monumentality across Britain (see Carter et al., 2022; Fowler and Cummins, 2003; Garrow </w:t>
      </w:r>
      <w:r w:rsidRPr="00BB1D90">
        <w:rPr>
          <w:rFonts w:ascii="Times New Roman" w:eastAsia="Times New Roman" w:hAnsi="Times New Roman" w:cs="Times New Roman"/>
          <w:color w:val="000000"/>
          <w:kern w:val="0"/>
          <w:sz w:val="24"/>
          <w:szCs w:val="24"/>
          <w:lang w:eastAsia="en-GB"/>
          <w14:ligatures w14:val="none"/>
        </w:rPr>
        <w:lastRenderedPageBreak/>
        <w:t xml:space="preserve">and Stuart, 2019; Richards, 1996). Large assemblages of ceramic, bone (including human), lithics, and worked metal support multi-century use of natural water sources for intentional symbolic deposition across the Bronze and early Iron Age, notably at Llyn </w:t>
      </w:r>
      <w:proofErr w:type="spellStart"/>
      <w:r w:rsidRPr="00BB1D90">
        <w:rPr>
          <w:rFonts w:ascii="Times New Roman" w:eastAsia="Times New Roman" w:hAnsi="Times New Roman" w:cs="Times New Roman"/>
          <w:color w:val="000000"/>
          <w:kern w:val="0"/>
          <w:sz w:val="24"/>
          <w:szCs w:val="24"/>
          <w:lang w:eastAsia="en-GB"/>
          <w14:ligatures w14:val="none"/>
        </w:rPr>
        <w:t>Fawr</w:t>
      </w:r>
      <w:proofErr w:type="spellEnd"/>
      <w:r w:rsidRPr="00BB1D90">
        <w:rPr>
          <w:rFonts w:ascii="Times New Roman" w:eastAsia="Times New Roman" w:hAnsi="Times New Roman" w:cs="Times New Roman"/>
          <w:color w:val="000000"/>
          <w:kern w:val="0"/>
          <w:sz w:val="24"/>
          <w:szCs w:val="24"/>
          <w:lang w:eastAsia="en-GB"/>
          <w14:ligatures w14:val="none"/>
        </w:rPr>
        <w:t xml:space="preserve"> near Aberdare (O’Connor, 2007). Brück (2019) has interpreted Bronze Age deposition as evidence of a symbolic association of water with liminality, transformation, and death, and identified similar depositional practices between artificial water sources (e.g. dug wells) and natural ones, suggesting that the former imitate and evoke the latter. </w:t>
      </w:r>
    </w:p>
    <w:p w14:paraId="25B42EB9"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Several Iron Age water sources evidence similar long-term, large-scale deposition, including of large, </w:t>
      </w:r>
      <w:proofErr w:type="gramStart"/>
      <w:r w:rsidRPr="00BB1D90">
        <w:rPr>
          <w:rFonts w:ascii="Times New Roman" w:eastAsia="Times New Roman" w:hAnsi="Times New Roman" w:cs="Times New Roman"/>
          <w:color w:val="000000"/>
          <w:kern w:val="0"/>
          <w:sz w:val="24"/>
          <w:szCs w:val="24"/>
          <w:lang w:eastAsia="en-GB"/>
          <w14:ligatures w14:val="none"/>
        </w:rPr>
        <w:t>finely-worked</w:t>
      </w:r>
      <w:proofErr w:type="gramEnd"/>
      <w:r w:rsidRPr="00BB1D90">
        <w:rPr>
          <w:rFonts w:ascii="Times New Roman" w:eastAsia="Times New Roman" w:hAnsi="Times New Roman" w:cs="Times New Roman"/>
          <w:color w:val="000000"/>
          <w:kern w:val="0"/>
          <w:sz w:val="24"/>
          <w:szCs w:val="24"/>
          <w:lang w:eastAsia="en-GB"/>
          <w14:ligatures w14:val="none"/>
        </w:rPr>
        <w:t xml:space="preserve"> items composed of rare metal such as weaponry and armour (e.g. the ‘Battersea Shield); the continuation of deposition into ‘natural’ water sources such as rivers and bogs was accompanied by a notable increase in deposition at hillforts and ditches, often at or within settlement boundaries. (Driver, 2023; Hingley, 2006b; Hutton, 2013). Deposition at watery spaces shaped by human action, for example through digging or monumentality, seems to have increased further following Roman colonisation (Hingley, 2006b). Syncretism and hybridity between Iron Age and distinctly Roman cultural and religious influence at wells, springs, and baths are well-established in the archaeological record in such cases as the cults of Sulis Minerva and Coventina at Bath and </w:t>
      </w:r>
      <w:proofErr w:type="spellStart"/>
      <w:r w:rsidRPr="00BB1D90">
        <w:rPr>
          <w:rFonts w:ascii="Times New Roman" w:eastAsia="Times New Roman" w:hAnsi="Times New Roman" w:cs="Times New Roman"/>
          <w:color w:val="000000"/>
          <w:kern w:val="0"/>
          <w:sz w:val="24"/>
          <w:szCs w:val="24"/>
          <w:lang w:eastAsia="en-GB"/>
          <w14:ligatures w14:val="none"/>
        </w:rPr>
        <w:t>Carrawburgh</w:t>
      </w:r>
      <w:proofErr w:type="spellEnd"/>
      <w:r w:rsidRPr="00BB1D90">
        <w:rPr>
          <w:rFonts w:ascii="Times New Roman" w:eastAsia="Times New Roman" w:hAnsi="Times New Roman" w:cs="Times New Roman"/>
          <w:color w:val="000000"/>
          <w:kern w:val="0"/>
          <w:sz w:val="24"/>
          <w:szCs w:val="24"/>
          <w:lang w:eastAsia="en-GB"/>
          <w14:ligatures w14:val="none"/>
        </w:rPr>
        <w:t xml:space="preserve"> respectively (Crease, 2015; Hutton, 2013). In addition, structured deposition in wells specifically (as well as other deeply dug shafts) has been observed across Romano-British contexts, with evidence that large-scale deposits were placed as a closing practice (Crease, 2015; Pickstone and Drummond-Murray, 2013).</w:t>
      </w:r>
    </w:p>
    <w:p w14:paraId="0C7137AB"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Following Hingley (2006b), Prehistoric and Romano-British evidence of ritual action at wells might be interpreted as the result of a gradual shift in deposition into water from a focus on sites in the ‘natural landscape’ to ‘human-made’ sites closer to or within settlements (</w:t>
      </w:r>
      <w:proofErr w:type="spellStart"/>
      <w:r w:rsidRPr="00BB1D90">
        <w:rPr>
          <w:rFonts w:ascii="Times New Roman" w:eastAsia="Times New Roman" w:hAnsi="Times New Roman" w:cs="Times New Roman"/>
          <w:color w:val="000000"/>
          <w:kern w:val="0"/>
          <w:sz w:val="24"/>
          <w:szCs w:val="24"/>
          <w:lang w:eastAsia="en-GB"/>
          <w14:ligatures w14:val="none"/>
        </w:rPr>
        <w:t>Grønnesby</w:t>
      </w:r>
      <w:proofErr w:type="spellEnd"/>
      <w:r w:rsidRPr="00BB1D90">
        <w:rPr>
          <w:rFonts w:ascii="Times New Roman" w:eastAsia="Times New Roman" w:hAnsi="Times New Roman" w:cs="Times New Roman"/>
          <w:color w:val="000000"/>
          <w:kern w:val="0"/>
          <w:sz w:val="24"/>
          <w:szCs w:val="24"/>
          <w:lang w:eastAsia="en-GB"/>
          <w14:ligatures w14:val="none"/>
        </w:rPr>
        <w:t xml:space="preserve"> et al., 2023). Paradoxically, the ensuing depositional focus on wells could be framed as symbolically connecting such sites to the surrounding landscape through ritual engagement with water (Brück, 2019). It is possible that this shift reflects a degree of ontological intelligibility between Prehistoric and Romano-British ritual traditions; however, it is important to recognise the cultural specificity of periods separated by thousands of years, significant demographic shifts, and changing political arrangements e.g. colonisation (Crease, 2015; Hingley, 2006a). </w:t>
      </w:r>
    </w:p>
    <w:p w14:paraId="7F085322" w14:textId="77777777" w:rsidR="00E86BAB" w:rsidRDefault="00E86BAB" w:rsidP="00BB1D90">
      <w:pPr>
        <w:spacing w:before="240" w:after="240" w:line="360" w:lineRule="auto"/>
        <w:ind w:firstLine="720"/>
        <w:rPr>
          <w:rFonts w:ascii="Times New Roman" w:eastAsia="Times New Roman" w:hAnsi="Times New Roman" w:cs="Times New Roman"/>
          <w:i/>
          <w:iCs/>
          <w:color w:val="000000"/>
          <w:kern w:val="0"/>
          <w:sz w:val="24"/>
          <w:szCs w:val="24"/>
          <w:lang w:eastAsia="en-GB"/>
          <w14:ligatures w14:val="none"/>
        </w:rPr>
      </w:pPr>
    </w:p>
    <w:p w14:paraId="6E714108" w14:textId="32D70C87" w:rsidR="00BB1D90" w:rsidRPr="00BB1D90" w:rsidRDefault="00BB1D90" w:rsidP="00BB1D90">
      <w:pPr>
        <w:spacing w:before="240" w:after="240" w:line="360" w:lineRule="auto"/>
        <w:ind w:firstLine="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i/>
          <w:iCs/>
          <w:color w:val="000000"/>
          <w:kern w:val="0"/>
          <w:sz w:val="24"/>
          <w:szCs w:val="24"/>
          <w:lang w:eastAsia="en-GB"/>
          <w14:ligatures w14:val="none"/>
        </w:rPr>
        <w:lastRenderedPageBreak/>
        <w:t>The Medieval ‘Holy Well Tradition’, the Reformation, and Modern-Period Folklore</w:t>
      </w:r>
    </w:p>
    <w:p w14:paraId="09D8CCAA" w14:textId="29E31A58"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Early medieval writings from both Welsh and Irish contexts recount wells as sites of contested identity during the widespread adoption of Christianity c.</w:t>
      </w:r>
      <w:r w:rsidR="0061606C">
        <w:rPr>
          <w:rFonts w:ascii="Times New Roman" w:eastAsia="Times New Roman" w:hAnsi="Times New Roman" w:cs="Times New Roman"/>
          <w:color w:val="000000"/>
          <w:kern w:val="0"/>
          <w:sz w:val="24"/>
          <w:szCs w:val="24"/>
          <w:lang w:eastAsia="en-GB"/>
          <w14:ligatures w14:val="none"/>
        </w:rPr>
        <w:t xml:space="preserve"> </w:t>
      </w:r>
      <w:r w:rsidRPr="00BB1D90">
        <w:rPr>
          <w:rFonts w:ascii="Times New Roman" w:eastAsia="Times New Roman" w:hAnsi="Times New Roman" w:cs="Times New Roman"/>
          <w:color w:val="000000"/>
          <w:kern w:val="0"/>
          <w:sz w:val="24"/>
          <w:szCs w:val="24"/>
          <w:lang w:eastAsia="en-GB"/>
          <w14:ligatures w14:val="none"/>
        </w:rPr>
        <w:t>5</w:t>
      </w:r>
      <w:r w:rsidRPr="0061606C">
        <w:rPr>
          <w:rFonts w:ascii="Times New Roman" w:eastAsia="Times New Roman" w:hAnsi="Times New Roman" w:cs="Times New Roman"/>
          <w:color w:val="000000"/>
          <w:kern w:val="0"/>
          <w:sz w:val="24"/>
          <w:szCs w:val="24"/>
          <w:vertAlign w:val="superscript"/>
          <w:lang w:eastAsia="en-GB"/>
          <w14:ligatures w14:val="none"/>
        </w:rPr>
        <w:t>th</w:t>
      </w:r>
      <w:r w:rsidR="0061606C">
        <w:rPr>
          <w:rFonts w:ascii="Times New Roman" w:eastAsia="Times New Roman" w:hAnsi="Times New Roman" w:cs="Times New Roman"/>
          <w:color w:val="000000"/>
          <w:kern w:val="0"/>
          <w:sz w:val="24"/>
          <w:szCs w:val="24"/>
          <w:lang w:eastAsia="en-GB"/>
          <w14:ligatures w14:val="none"/>
        </w:rPr>
        <w:t xml:space="preserve"> c.</w:t>
      </w:r>
      <w:r w:rsidRPr="00BB1D90">
        <w:rPr>
          <w:rFonts w:ascii="Times New Roman" w:eastAsia="Times New Roman" w:hAnsi="Times New Roman" w:cs="Times New Roman"/>
          <w:color w:val="000000"/>
          <w:kern w:val="0"/>
          <w:sz w:val="24"/>
          <w:szCs w:val="24"/>
          <w:lang w:eastAsia="en-GB"/>
          <w14:ligatures w14:val="none"/>
        </w:rPr>
        <w:t xml:space="preserve"> </w:t>
      </w:r>
      <w:r w:rsidR="004E4360">
        <w:rPr>
          <w:rFonts w:ascii="Times New Roman" w:eastAsia="Times New Roman" w:hAnsi="Times New Roman" w:cs="Times New Roman"/>
          <w:color w:val="000000"/>
          <w:kern w:val="0"/>
          <w:sz w:val="24"/>
          <w:szCs w:val="24"/>
          <w:lang w:eastAsia="en-GB"/>
          <w14:ligatures w14:val="none"/>
        </w:rPr>
        <w:t xml:space="preserve">CE </w:t>
      </w:r>
      <w:r w:rsidRPr="00BB1D90">
        <w:rPr>
          <w:rFonts w:ascii="Times New Roman" w:eastAsia="Times New Roman" w:hAnsi="Times New Roman" w:cs="Times New Roman"/>
          <w:color w:val="000000"/>
          <w:kern w:val="0"/>
          <w:sz w:val="24"/>
          <w:szCs w:val="24"/>
          <w:lang w:eastAsia="en-GB"/>
          <w14:ligatures w14:val="none"/>
        </w:rPr>
        <w:t>and the subsequent ‘Age of the Saints’ c.</w:t>
      </w:r>
      <w:r w:rsidR="0061606C">
        <w:rPr>
          <w:rFonts w:ascii="Times New Roman" w:eastAsia="Times New Roman" w:hAnsi="Times New Roman" w:cs="Times New Roman"/>
          <w:color w:val="000000"/>
          <w:kern w:val="0"/>
          <w:sz w:val="24"/>
          <w:szCs w:val="24"/>
          <w:lang w:eastAsia="en-GB"/>
          <w14:ligatures w14:val="none"/>
        </w:rPr>
        <w:t xml:space="preserve"> </w:t>
      </w:r>
      <w:r w:rsidRPr="00BB1D90">
        <w:rPr>
          <w:rFonts w:ascii="Times New Roman" w:eastAsia="Times New Roman" w:hAnsi="Times New Roman" w:cs="Times New Roman"/>
          <w:color w:val="000000"/>
          <w:kern w:val="0"/>
          <w:sz w:val="24"/>
          <w:szCs w:val="24"/>
          <w:lang w:eastAsia="en-GB"/>
          <w14:ligatures w14:val="none"/>
        </w:rPr>
        <w:t>5th-6</w:t>
      </w:r>
      <w:r w:rsidRPr="0061606C">
        <w:rPr>
          <w:rFonts w:ascii="Times New Roman" w:eastAsia="Times New Roman" w:hAnsi="Times New Roman" w:cs="Times New Roman"/>
          <w:color w:val="000000"/>
          <w:kern w:val="0"/>
          <w:sz w:val="24"/>
          <w:szCs w:val="24"/>
          <w:vertAlign w:val="superscript"/>
          <w:lang w:eastAsia="en-GB"/>
          <w14:ligatures w14:val="none"/>
        </w:rPr>
        <w:t>th</w:t>
      </w:r>
      <w:r w:rsidR="0061606C">
        <w:rPr>
          <w:rFonts w:ascii="Times New Roman" w:eastAsia="Times New Roman" w:hAnsi="Times New Roman" w:cs="Times New Roman"/>
          <w:color w:val="000000"/>
          <w:kern w:val="0"/>
          <w:sz w:val="24"/>
          <w:szCs w:val="24"/>
          <w:lang w:eastAsia="en-GB"/>
          <w14:ligatures w14:val="none"/>
        </w:rPr>
        <w:t xml:space="preserve"> c.</w:t>
      </w:r>
      <w:r w:rsidRPr="00BB1D90">
        <w:rPr>
          <w:rFonts w:ascii="Times New Roman" w:eastAsia="Times New Roman" w:hAnsi="Times New Roman" w:cs="Times New Roman"/>
          <w:color w:val="000000"/>
          <w:kern w:val="0"/>
          <w:sz w:val="24"/>
          <w:szCs w:val="24"/>
          <w:lang w:eastAsia="en-GB"/>
          <w14:ligatures w14:val="none"/>
        </w:rPr>
        <w:t xml:space="preserve"> </w:t>
      </w:r>
      <w:r w:rsidR="004E4360">
        <w:rPr>
          <w:rFonts w:ascii="Times New Roman" w:eastAsia="Times New Roman" w:hAnsi="Times New Roman" w:cs="Times New Roman"/>
          <w:color w:val="000000"/>
          <w:kern w:val="0"/>
          <w:sz w:val="24"/>
          <w:szCs w:val="24"/>
          <w:lang w:eastAsia="en-GB"/>
          <w14:ligatures w14:val="none"/>
        </w:rPr>
        <w:t xml:space="preserve">CE </w:t>
      </w:r>
      <w:r w:rsidRPr="00BB1D90">
        <w:rPr>
          <w:rFonts w:ascii="Times New Roman" w:eastAsia="Times New Roman" w:hAnsi="Times New Roman" w:cs="Times New Roman"/>
          <w:color w:val="000000"/>
          <w:kern w:val="0"/>
          <w:sz w:val="24"/>
          <w:szCs w:val="24"/>
          <w:lang w:eastAsia="en-GB"/>
          <w14:ligatures w14:val="none"/>
        </w:rPr>
        <w:t xml:space="preserve">(Bell, 2022; Charles-Edwards, 2000; Seaman, 2020). Seaman (2020) notes that the ‘conversion model’ of wellsprings, as described by Ray (2014), is supported by </w:t>
      </w:r>
      <w:proofErr w:type="spellStart"/>
      <w:r w:rsidRPr="00BB1D90">
        <w:rPr>
          <w:rFonts w:ascii="Times New Roman" w:eastAsia="Times New Roman" w:hAnsi="Times New Roman" w:cs="Times New Roman"/>
          <w:color w:val="000000"/>
          <w:kern w:val="0"/>
          <w:sz w:val="24"/>
          <w:szCs w:val="24"/>
          <w:lang w:eastAsia="en-GB"/>
          <w14:ligatures w14:val="none"/>
        </w:rPr>
        <w:t>Tírechán’s</w:t>
      </w:r>
      <w:proofErr w:type="spellEnd"/>
      <w:r w:rsidRPr="00BB1D90">
        <w:rPr>
          <w:rFonts w:ascii="Times New Roman" w:eastAsia="Times New Roman" w:hAnsi="Times New Roman" w:cs="Times New Roman"/>
          <w:color w:val="000000"/>
          <w:kern w:val="0"/>
          <w:sz w:val="24"/>
          <w:szCs w:val="24"/>
          <w:lang w:eastAsia="en-GB"/>
          <w14:ligatures w14:val="none"/>
        </w:rPr>
        <w:t xml:space="preserve"> (c.7</w:t>
      </w:r>
      <w:r w:rsidRPr="0061606C">
        <w:rPr>
          <w:rFonts w:ascii="Times New Roman" w:eastAsia="Times New Roman" w:hAnsi="Times New Roman" w:cs="Times New Roman"/>
          <w:color w:val="000000"/>
          <w:kern w:val="0"/>
          <w:sz w:val="24"/>
          <w:szCs w:val="24"/>
          <w:vertAlign w:val="superscript"/>
          <w:lang w:eastAsia="en-GB"/>
          <w14:ligatures w14:val="none"/>
        </w:rPr>
        <w:t>th</w:t>
      </w:r>
      <w:r w:rsidR="0061606C">
        <w:rPr>
          <w:rFonts w:ascii="Times New Roman" w:eastAsia="Times New Roman" w:hAnsi="Times New Roman" w:cs="Times New Roman"/>
          <w:color w:val="000000"/>
          <w:kern w:val="0"/>
          <w:sz w:val="24"/>
          <w:szCs w:val="24"/>
          <w:lang w:eastAsia="en-GB"/>
          <w14:ligatures w14:val="none"/>
        </w:rPr>
        <w:t xml:space="preserve"> c.</w:t>
      </w:r>
      <w:r w:rsidR="004E4360">
        <w:rPr>
          <w:rFonts w:ascii="Times New Roman" w:eastAsia="Times New Roman" w:hAnsi="Times New Roman" w:cs="Times New Roman"/>
          <w:color w:val="000000"/>
          <w:kern w:val="0"/>
          <w:sz w:val="24"/>
          <w:szCs w:val="24"/>
          <w:lang w:eastAsia="en-GB"/>
          <w14:ligatures w14:val="none"/>
        </w:rPr>
        <w:t xml:space="preserve"> CE</w:t>
      </w:r>
      <w:r w:rsidRPr="00BB1D90">
        <w:rPr>
          <w:rFonts w:ascii="Times New Roman" w:eastAsia="Times New Roman" w:hAnsi="Times New Roman" w:cs="Times New Roman"/>
          <w:color w:val="000000"/>
          <w:kern w:val="0"/>
          <w:sz w:val="24"/>
          <w:szCs w:val="24"/>
          <w:lang w:eastAsia="en-GB"/>
          <w14:ligatures w14:val="none"/>
        </w:rPr>
        <w:t>) accounts of their ‘</w:t>
      </w:r>
      <w:proofErr w:type="spellStart"/>
      <w:r w:rsidRPr="00BB1D90">
        <w:rPr>
          <w:rFonts w:ascii="Times New Roman" w:eastAsia="Times New Roman" w:hAnsi="Times New Roman" w:cs="Times New Roman"/>
          <w:color w:val="000000"/>
          <w:kern w:val="0"/>
          <w:sz w:val="24"/>
          <w:szCs w:val="24"/>
          <w:lang w:eastAsia="en-GB"/>
          <w14:ligatures w14:val="none"/>
        </w:rPr>
        <w:t>christianisation</w:t>
      </w:r>
      <w:proofErr w:type="spellEnd"/>
      <w:r w:rsidRPr="00BB1D90">
        <w:rPr>
          <w:rFonts w:ascii="Times New Roman" w:eastAsia="Times New Roman" w:hAnsi="Times New Roman" w:cs="Times New Roman"/>
          <w:color w:val="000000"/>
          <w:kern w:val="0"/>
          <w:sz w:val="24"/>
          <w:szCs w:val="24"/>
          <w:lang w:eastAsia="en-GB"/>
          <w14:ligatures w14:val="none"/>
        </w:rPr>
        <w:t xml:space="preserve">’ in Ireland, among other Irish and Welsh saintly myths of well origins such as those of St </w:t>
      </w:r>
      <w:proofErr w:type="spellStart"/>
      <w:r w:rsidRPr="00BB1D90">
        <w:rPr>
          <w:rFonts w:ascii="Times New Roman" w:eastAsia="Times New Roman" w:hAnsi="Times New Roman" w:cs="Times New Roman"/>
          <w:color w:val="000000"/>
          <w:kern w:val="0"/>
          <w:sz w:val="24"/>
          <w:szCs w:val="24"/>
          <w:lang w:eastAsia="en-GB"/>
          <w14:ligatures w14:val="none"/>
        </w:rPr>
        <w:t>Winefrede</w:t>
      </w:r>
      <w:proofErr w:type="spellEnd"/>
      <w:r w:rsidRPr="00BB1D90">
        <w:rPr>
          <w:rFonts w:ascii="Times New Roman" w:eastAsia="Times New Roman" w:hAnsi="Times New Roman" w:cs="Times New Roman"/>
          <w:color w:val="000000"/>
          <w:kern w:val="0"/>
          <w:sz w:val="24"/>
          <w:szCs w:val="24"/>
          <w:lang w:eastAsia="en-GB"/>
          <w14:ligatures w14:val="none"/>
        </w:rPr>
        <w:t xml:space="preserve"> and St Beuno (see Bord, 1994). Some have argued that such accounts evidence a form of (potentially antagonistic) continuity between medieval holy well tradition and earlier Romano-British wellspring rites</w:t>
      </w:r>
      <w:r w:rsidR="004323FA">
        <w:rPr>
          <w:rFonts w:ascii="Times New Roman" w:eastAsia="Times New Roman" w:hAnsi="Times New Roman" w:cs="Times New Roman"/>
          <w:color w:val="000000"/>
          <w:kern w:val="0"/>
          <w:sz w:val="24"/>
          <w:szCs w:val="24"/>
          <w:lang w:eastAsia="en-GB"/>
          <w14:ligatures w14:val="none"/>
        </w:rPr>
        <w:t xml:space="preserve"> (Charles-Edwards, 2000; Seaman, 2020).</w:t>
      </w:r>
      <w:r w:rsidRPr="00BB1D90">
        <w:rPr>
          <w:rFonts w:ascii="Times New Roman" w:eastAsia="Times New Roman" w:hAnsi="Times New Roman" w:cs="Times New Roman"/>
          <w:color w:val="000000"/>
          <w:kern w:val="0"/>
          <w:sz w:val="24"/>
          <w:szCs w:val="24"/>
          <w:lang w:eastAsia="en-GB"/>
          <w14:ligatures w14:val="none"/>
        </w:rPr>
        <w:t xml:space="preserve"> </w:t>
      </w:r>
      <w:r w:rsidR="004323FA">
        <w:rPr>
          <w:rFonts w:ascii="Times New Roman" w:eastAsia="Times New Roman" w:hAnsi="Times New Roman" w:cs="Times New Roman"/>
          <w:color w:val="000000"/>
          <w:kern w:val="0"/>
          <w:sz w:val="24"/>
          <w:szCs w:val="24"/>
          <w:lang w:eastAsia="en-GB"/>
          <w14:ligatures w14:val="none"/>
        </w:rPr>
        <w:t>O</w:t>
      </w:r>
      <w:r w:rsidRPr="00BB1D90">
        <w:rPr>
          <w:rFonts w:ascii="Times New Roman" w:eastAsia="Times New Roman" w:hAnsi="Times New Roman" w:cs="Times New Roman"/>
          <w:color w:val="000000"/>
          <w:kern w:val="0"/>
          <w:sz w:val="24"/>
          <w:szCs w:val="24"/>
          <w:lang w:eastAsia="en-GB"/>
          <w14:ligatures w14:val="none"/>
        </w:rPr>
        <w:t>thers debate the historicity of such accounts, emphasising their rhetorical role in the consolidation of medieval Christian identity and strong evidence that many wells gained significance in later periods (</w:t>
      </w:r>
      <w:r w:rsidR="004323FA">
        <w:rPr>
          <w:rFonts w:ascii="Times New Roman" w:eastAsia="Times New Roman" w:hAnsi="Times New Roman" w:cs="Times New Roman"/>
          <w:color w:val="000000"/>
          <w:kern w:val="0"/>
          <w:sz w:val="24"/>
          <w:szCs w:val="24"/>
          <w:lang w:eastAsia="en-GB"/>
          <w14:ligatures w14:val="none"/>
        </w:rPr>
        <w:t>Huws, 2022</w:t>
      </w:r>
      <w:r w:rsidRPr="00BB1D90">
        <w:rPr>
          <w:rFonts w:ascii="Times New Roman" w:eastAsia="Times New Roman" w:hAnsi="Times New Roman" w:cs="Times New Roman"/>
          <w:color w:val="000000"/>
          <w:kern w:val="0"/>
          <w:sz w:val="24"/>
          <w:szCs w:val="24"/>
          <w:lang w:eastAsia="en-GB"/>
          <w14:ligatures w14:val="none"/>
        </w:rPr>
        <w:t xml:space="preserve">; </w:t>
      </w:r>
      <w:r w:rsidR="00D1254E">
        <w:rPr>
          <w:rFonts w:ascii="Times New Roman" w:eastAsia="Times New Roman" w:hAnsi="Times New Roman" w:cs="Times New Roman"/>
          <w:color w:val="000000"/>
          <w:kern w:val="0"/>
          <w:sz w:val="24"/>
          <w:szCs w:val="24"/>
          <w:lang w:eastAsia="en-GB"/>
          <w14:ligatures w14:val="none"/>
        </w:rPr>
        <w:t xml:space="preserve">Seaman, 2020; </w:t>
      </w:r>
      <w:r w:rsidRPr="00BB1D90">
        <w:rPr>
          <w:rFonts w:ascii="Times New Roman" w:eastAsia="Times New Roman" w:hAnsi="Times New Roman" w:cs="Times New Roman"/>
          <w:color w:val="000000"/>
          <w:kern w:val="0"/>
          <w:sz w:val="24"/>
          <w:szCs w:val="24"/>
          <w:lang w:eastAsia="en-GB"/>
          <w14:ligatures w14:val="none"/>
        </w:rPr>
        <w:t>Ray, 2014). </w:t>
      </w:r>
    </w:p>
    <w:p w14:paraId="5D3059DE" w14:textId="37C5BE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What is certain is that many wellsprings attained Christian significance and an association with saintly tradition and pilgrimage in Wales (as well as wider Britain and Ireland) during the early-high medieval period (Seaman, 2020). Early references to the ritual significance of Welsh holy wells can be found in </w:t>
      </w:r>
      <w:r w:rsidRPr="00BB1D90">
        <w:rPr>
          <w:rFonts w:ascii="Times New Roman" w:eastAsia="Times New Roman" w:hAnsi="Times New Roman" w:cs="Times New Roman"/>
          <w:i/>
          <w:iCs/>
          <w:color w:val="000000"/>
          <w:kern w:val="0"/>
          <w:sz w:val="24"/>
          <w:szCs w:val="24"/>
          <w:lang w:eastAsia="en-GB"/>
          <w14:ligatures w14:val="none"/>
        </w:rPr>
        <w:t>Lives of Saints</w:t>
      </w:r>
      <w:r w:rsidRPr="00BB1D90">
        <w:rPr>
          <w:rFonts w:ascii="Times New Roman" w:eastAsia="Times New Roman" w:hAnsi="Times New Roman" w:cs="Times New Roman"/>
          <w:color w:val="000000"/>
          <w:kern w:val="0"/>
          <w:sz w:val="24"/>
          <w:szCs w:val="24"/>
          <w:lang w:eastAsia="en-GB"/>
          <w14:ligatures w14:val="none"/>
        </w:rPr>
        <w:t xml:space="preserve"> and other textual sources, most notably from 12</w:t>
      </w:r>
      <w:r w:rsidRPr="0061606C">
        <w:rPr>
          <w:rFonts w:ascii="Times New Roman" w:eastAsia="Times New Roman" w:hAnsi="Times New Roman" w:cs="Times New Roman"/>
          <w:color w:val="000000"/>
          <w:kern w:val="0"/>
          <w:sz w:val="24"/>
          <w:szCs w:val="24"/>
          <w:vertAlign w:val="superscript"/>
          <w:lang w:eastAsia="en-GB"/>
          <w14:ligatures w14:val="none"/>
        </w:rPr>
        <w:t>th</w:t>
      </w:r>
      <w:r w:rsidR="0061606C">
        <w:rPr>
          <w:rFonts w:ascii="Times New Roman" w:eastAsia="Times New Roman" w:hAnsi="Times New Roman" w:cs="Times New Roman"/>
          <w:color w:val="000000"/>
          <w:kern w:val="0"/>
          <w:sz w:val="24"/>
          <w:szCs w:val="24"/>
          <w:lang w:eastAsia="en-GB"/>
          <w14:ligatures w14:val="none"/>
        </w:rPr>
        <w:t xml:space="preserve"> c.</w:t>
      </w:r>
      <w:r w:rsidRPr="00BB1D90">
        <w:rPr>
          <w:rFonts w:ascii="Times New Roman" w:eastAsia="Times New Roman" w:hAnsi="Times New Roman" w:cs="Times New Roman"/>
          <w:color w:val="000000"/>
          <w:kern w:val="0"/>
          <w:sz w:val="24"/>
          <w:szCs w:val="24"/>
          <w:lang w:eastAsia="en-GB"/>
          <w14:ligatures w14:val="none"/>
        </w:rPr>
        <w:t xml:space="preserve"> </w:t>
      </w:r>
      <w:r w:rsidR="004E4360">
        <w:rPr>
          <w:rFonts w:ascii="Times New Roman" w:eastAsia="Times New Roman" w:hAnsi="Times New Roman" w:cs="Times New Roman"/>
          <w:color w:val="000000"/>
          <w:kern w:val="0"/>
          <w:sz w:val="24"/>
          <w:szCs w:val="24"/>
          <w:lang w:eastAsia="en-GB"/>
          <w14:ligatures w14:val="none"/>
        </w:rPr>
        <w:t xml:space="preserve">CE </w:t>
      </w:r>
      <w:r w:rsidRPr="00BB1D90">
        <w:rPr>
          <w:rFonts w:ascii="Times New Roman" w:eastAsia="Times New Roman" w:hAnsi="Times New Roman" w:cs="Times New Roman"/>
          <w:color w:val="000000"/>
          <w:kern w:val="0"/>
          <w:sz w:val="24"/>
          <w:szCs w:val="24"/>
          <w:lang w:eastAsia="en-GB"/>
          <w14:ligatures w14:val="none"/>
        </w:rPr>
        <w:t xml:space="preserve">onwards but sporadically in the centuries prior (Roberts, 2011; Scully, 2007). The </w:t>
      </w:r>
      <w:r w:rsidRPr="00BB1D90">
        <w:rPr>
          <w:rFonts w:ascii="Times New Roman" w:eastAsia="Times New Roman" w:hAnsi="Times New Roman" w:cs="Times New Roman"/>
          <w:i/>
          <w:iCs/>
          <w:color w:val="000000"/>
          <w:kern w:val="0"/>
          <w:sz w:val="24"/>
          <w:szCs w:val="24"/>
          <w:lang w:eastAsia="en-GB"/>
          <w14:ligatures w14:val="none"/>
        </w:rPr>
        <w:t xml:space="preserve">Liber </w:t>
      </w:r>
      <w:proofErr w:type="spellStart"/>
      <w:r w:rsidRPr="00BB1D90">
        <w:rPr>
          <w:rFonts w:ascii="Times New Roman" w:eastAsia="Times New Roman" w:hAnsi="Times New Roman" w:cs="Times New Roman"/>
          <w:i/>
          <w:iCs/>
          <w:color w:val="000000"/>
          <w:kern w:val="0"/>
          <w:sz w:val="24"/>
          <w:szCs w:val="24"/>
          <w:lang w:eastAsia="en-GB"/>
          <w14:ligatures w14:val="none"/>
        </w:rPr>
        <w:t>Landavensis</w:t>
      </w:r>
      <w:proofErr w:type="spellEnd"/>
      <w:r w:rsidRPr="00BB1D90">
        <w:rPr>
          <w:rFonts w:ascii="Times New Roman" w:eastAsia="Times New Roman" w:hAnsi="Times New Roman" w:cs="Times New Roman"/>
          <w:i/>
          <w:iCs/>
          <w:color w:val="000000"/>
          <w:kern w:val="0"/>
          <w:sz w:val="24"/>
          <w:szCs w:val="24"/>
          <w:lang w:eastAsia="en-GB"/>
          <w14:ligatures w14:val="none"/>
        </w:rPr>
        <w:t xml:space="preserve"> </w:t>
      </w:r>
      <w:r w:rsidRPr="00BB1D90">
        <w:rPr>
          <w:rFonts w:ascii="Times New Roman" w:eastAsia="Times New Roman" w:hAnsi="Times New Roman" w:cs="Times New Roman"/>
          <w:color w:val="000000"/>
          <w:kern w:val="0"/>
          <w:sz w:val="24"/>
          <w:szCs w:val="24"/>
          <w:lang w:eastAsia="en-GB"/>
          <w14:ligatures w14:val="none"/>
        </w:rPr>
        <w:t>(Book of Llandaff) (c. 1120-1134</w:t>
      </w:r>
      <w:r w:rsidR="004E4360">
        <w:rPr>
          <w:rFonts w:ascii="Times New Roman" w:eastAsia="Times New Roman" w:hAnsi="Times New Roman" w:cs="Times New Roman"/>
          <w:color w:val="000000"/>
          <w:kern w:val="0"/>
          <w:sz w:val="24"/>
          <w:szCs w:val="24"/>
          <w:lang w:eastAsia="en-GB"/>
          <w14:ligatures w14:val="none"/>
        </w:rPr>
        <w:t xml:space="preserve"> CE</w:t>
      </w:r>
      <w:r w:rsidRPr="00BB1D90">
        <w:rPr>
          <w:rFonts w:ascii="Times New Roman" w:eastAsia="Times New Roman" w:hAnsi="Times New Roman" w:cs="Times New Roman"/>
          <w:color w:val="000000"/>
          <w:kern w:val="0"/>
          <w:sz w:val="24"/>
          <w:szCs w:val="24"/>
          <w:lang w:eastAsia="en-GB"/>
          <w14:ligatures w14:val="none"/>
        </w:rPr>
        <w:t xml:space="preserve">) attests medieval well names such as </w:t>
      </w:r>
      <w:proofErr w:type="spellStart"/>
      <w:r w:rsidRPr="00BB1D90">
        <w:rPr>
          <w:rFonts w:ascii="Times New Roman" w:eastAsia="Times New Roman" w:hAnsi="Times New Roman" w:cs="Times New Roman"/>
          <w:i/>
          <w:iCs/>
          <w:color w:val="000000"/>
          <w:kern w:val="0"/>
          <w:sz w:val="24"/>
          <w:szCs w:val="24"/>
          <w:lang w:eastAsia="en-GB"/>
          <w14:ligatures w14:val="none"/>
        </w:rPr>
        <w:t>Finnaun</w:t>
      </w:r>
      <w:proofErr w:type="spellEnd"/>
      <w:r w:rsidRPr="00BB1D90">
        <w:rPr>
          <w:rFonts w:ascii="Times New Roman" w:eastAsia="Times New Roman" w:hAnsi="Times New Roman" w:cs="Times New Roman"/>
          <w:i/>
          <w:iCs/>
          <w:color w:val="000000"/>
          <w:kern w:val="0"/>
          <w:sz w:val="24"/>
          <w:szCs w:val="24"/>
          <w:lang w:eastAsia="en-GB"/>
          <w14:ligatures w14:val="none"/>
        </w:rPr>
        <w:t xml:space="preserve"> Y </w:t>
      </w:r>
      <w:proofErr w:type="spellStart"/>
      <w:r w:rsidRPr="00BB1D90">
        <w:rPr>
          <w:rFonts w:ascii="Times New Roman" w:eastAsia="Times New Roman" w:hAnsi="Times New Roman" w:cs="Times New Roman"/>
          <w:i/>
          <w:iCs/>
          <w:color w:val="000000"/>
          <w:kern w:val="0"/>
          <w:sz w:val="24"/>
          <w:szCs w:val="24"/>
          <w:lang w:eastAsia="en-GB"/>
          <w14:ligatures w14:val="none"/>
        </w:rPr>
        <w:t>Doudec</w:t>
      </w:r>
      <w:proofErr w:type="spellEnd"/>
      <w:r w:rsidRPr="00BB1D90">
        <w:rPr>
          <w:rFonts w:ascii="Times New Roman" w:eastAsia="Times New Roman" w:hAnsi="Times New Roman" w:cs="Times New Roman"/>
          <w:i/>
          <w:iCs/>
          <w:color w:val="000000"/>
          <w:kern w:val="0"/>
          <w:sz w:val="24"/>
          <w:szCs w:val="24"/>
          <w:lang w:eastAsia="en-GB"/>
          <w14:ligatures w14:val="none"/>
        </w:rPr>
        <w:t xml:space="preserve"> Sant</w:t>
      </w:r>
      <w:r w:rsidRPr="00BB1D90">
        <w:rPr>
          <w:rFonts w:ascii="Times New Roman" w:eastAsia="Times New Roman" w:hAnsi="Times New Roman" w:cs="Times New Roman"/>
          <w:color w:val="000000"/>
          <w:kern w:val="0"/>
          <w:sz w:val="24"/>
          <w:szCs w:val="24"/>
          <w:lang w:eastAsia="en-GB"/>
          <w14:ligatures w14:val="none"/>
        </w:rPr>
        <w:t xml:space="preserve"> (‘The Well of Twelve Saints’) affirming the interweaving of wellsprings and saintly tradition (Seaman, 2020). The charter mentioning this spring refers to </w:t>
      </w:r>
      <w:proofErr w:type="gramStart"/>
      <w:r w:rsidRPr="00BB1D90">
        <w:rPr>
          <w:rFonts w:ascii="Times New Roman" w:eastAsia="Times New Roman" w:hAnsi="Times New Roman" w:cs="Times New Roman"/>
          <w:color w:val="000000"/>
          <w:kern w:val="0"/>
          <w:sz w:val="24"/>
          <w:szCs w:val="24"/>
          <w:lang w:eastAsia="en-GB"/>
          <w14:ligatures w14:val="none"/>
        </w:rPr>
        <w:t>a</w:t>
      </w:r>
      <w:proofErr w:type="gramEnd"/>
      <w:r w:rsidRPr="00BB1D90">
        <w:rPr>
          <w:rFonts w:ascii="Times New Roman" w:eastAsia="Times New Roman" w:hAnsi="Times New Roman" w:cs="Times New Roman"/>
          <w:color w:val="000000"/>
          <w:kern w:val="0"/>
          <w:sz w:val="24"/>
          <w:szCs w:val="24"/>
          <w:lang w:eastAsia="en-GB"/>
          <w14:ligatures w14:val="none"/>
        </w:rPr>
        <w:t xml:space="preserve"> 8</w:t>
      </w:r>
      <w:r w:rsidRPr="0061606C">
        <w:rPr>
          <w:rFonts w:ascii="Times New Roman" w:eastAsia="Times New Roman" w:hAnsi="Times New Roman" w:cs="Times New Roman"/>
          <w:color w:val="000000"/>
          <w:kern w:val="0"/>
          <w:sz w:val="24"/>
          <w:szCs w:val="24"/>
          <w:vertAlign w:val="superscript"/>
          <w:lang w:eastAsia="en-GB"/>
          <w14:ligatures w14:val="none"/>
        </w:rPr>
        <w:t>th</w:t>
      </w:r>
      <w:r w:rsidR="0061606C">
        <w:rPr>
          <w:rFonts w:ascii="Times New Roman" w:eastAsia="Times New Roman" w:hAnsi="Times New Roman" w:cs="Times New Roman"/>
          <w:color w:val="000000"/>
          <w:kern w:val="0"/>
          <w:sz w:val="24"/>
          <w:szCs w:val="24"/>
          <w:lang w:eastAsia="en-GB"/>
          <w14:ligatures w14:val="none"/>
        </w:rPr>
        <w:t xml:space="preserve"> c.</w:t>
      </w:r>
      <w:r w:rsidRPr="00BB1D90">
        <w:rPr>
          <w:rFonts w:ascii="Times New Roman" w:eastAsia="Times New Roman" w:hAnsi="Times New Roman" w:cs="Times New Roman"/>
          <w:color w:val="000000"/>
          <w:kern w:val="0"/>
          <w:sz w:val="24"/>
          <w:szCs w:val="24"/>
          <w:lang w:eastAsia="en-GB"/>
          <w14:ligatures w14:val="none"/>
        </w:rPr>
        <w:t xml:space="preserve"> </w:t>
      </w:r>
      <w:r w:rsidR="004E4360">
        <w:rPr>
          <w:rFonts w:ascii="Times New Roman" w:eastAsia="Times New Roman" w:hAnsi="Times New Roman" w:cs="Times New Roman"/>
          <w:color w:val="000000"/>
          <w:kern w:val="0"/>
          <w:sz w:val="24"/>
          <w:szCs w:val="24"/>
          <w:lang w:eastAsia="en-GB"/>
          <w14:ligatures w14:val="none"/>
        </w:rPr>
        <w:t xml:space="preserve">CE </w:t>
      </w:r>
      <w:r w:rsidRPr="00BB1D90">
        <w:rPr>
          <w:rFonts w:ascii="Times New Roman" w:eastAsia="Times New Roman" w:hAnsi="Times New Roman" w:cs="Times New Roman"/>
          <w:color w:val="000000"/>
          <w:kern w:val="0"/>
          <w:sz w:val="24"/>
          <w:szCs w:val="24"/>
          <w:lang w:eastAsia="en-GB"/>
          <w14:ligatures w14:val="none"/>
        </w:rPr>
        <w:t xml:space="preserve">land grant which Seaman (2020) has argued may place </w:t>
      </w:r>
      <w:proofErr w:type="spellStart"/>
      <w:r w:rsidRPr="00BB1D90">
        <w:rPr>
          <w:rFonts w:ascii="Times New Roman" w:eastAsia="Times New Roman" w:hAnsi="Times New Roman" w:cs="Times New Roman"/>
          <w:i/>
          <w:iCs/>
          <w:color w:val="000000"/>
          <w:kern w:val="0"/>
          <w:sz w:val="24"/>
          <w:szCs w:val="24"/>
          <w:lang w:eastAsia="en-GB"/>
          <w14:ligatures w14:val="none"/>
        </w:rPr>
        <w:t>Doudec</w:t>
      </w:r>
      <w:proofErr w:type="spellEnd"/>
      <w:r w:rsidRPr="00BB1D90">
        <w:rPr>
          <w:rFonts w:ascii="Times New Roman" w:eastAsia="Times New Roman" w:hAnsi="Times New Roman" w:cs="Times New Roman"/>
          <w:i/>
          <w:iCs/>
          <w:color w:val="000000"/>
          <w:kern w:val="0"/>
          <w:sz w:val="24"/>
          <w:szCs w:val="24"/>
          <w:lang w:eastAsia="en-GB"/>
          <w14:ligatures w14:val="none"/>
        </w:rPr>
        <w:t xml:space="preserve"> Sant</w:t>
      </w:r>
      <w:r w:rsidRPr="00BB1D90">
        <w:rPr>
          <w:rFonts w:ascii="Times New Roman" w:eastAsia="Times New Roman" w:hAnsi="Times New Roman" w:cs="Times New Roman"/>
          <w:color w:val="000000"/>
          <w:kern w:val="0"/>
          <w:sz w:val="24"/>
          <w:szCs w:val="24"/>
          <w:lang w:eastAsia="en-GB"/>
          <w14:ligatures w14:val="none"/>
        </w:rPr>
        <w:t xml:space="preserve">’s sacredness as at least early medieval. The </w:t>
      </w:r>
      <w:r w:rsidRPr="00BB1D90">
        <w:rPr>
          <w:rFonts w:ascii="Times New Roman" w:eastAsia="Times New Roman" w:hAnsi="Times New Roman" w:cs="Times New Roman"/>
          <w:i/>
          <w:iCs/>
          <w:color w:val="000000"/>
          <w:kern w:val="0"/>
          <w:sz w:val="24"/>
          <w:szCs w:val="24"/>
          <w:lang w:eastAsia="en-GB"/>
          <w14:ligatures w14:val="none"/>
        </w:rPr>
        <w:t xml:space="preserve">Liber </w:t>
      </w:r>
      <w:proofErr w:type="spellStart"/>
      <w:r w:rsidRPr="00BB1D90">
        <w:rPr>
          <w:rFonts w:ascii="Times New Roman" w:eastAsia="Times New Roman" w:hAnsi="Times New Roman" w:cs="Times New Roman"/>
          <w:i/>
          <w:iCs/>
          <w:color w:val="000000"/>
          <w:kern w:val="0"/>
          <w:sz w:val="24"/>
          <w:szCs w:val="24"/>
          <w:lang w:eastAsia="en-GB"/>
          <w14:ligatures w14:val="none"/>
        </w:rPr>
        <w:t>Landavensis</w:t>
      </w:r>
      <w:proofErr w:type="spellEnd"/>
      <w:r w:rsidRPr="00BB1D90">
        <w:rPr>
          <w:rFonts w:ascii="Times New Roman" w:eastAsia="Times New Roman" w:hAnsi="Times New Roman" w:cs="Times New Roman"/>
          <w:color w:val="000000"/>
          <w:kern w:val="0"/>
          <w:sz w:val="24"/>
          <w:szCs w:val="24"/>
          <w:lang w:eastAsia="en-GB"/>
          <w14:ligatures w14:val="none"/>
        </w:rPr>
        <w:t xml:space="preserve"> </w:t>
      </w:r>
      <w:proofErr w:type="gramStart"/>
      <w:r w:rsidRPr="00BB1D90">
        <w:rPr>
          <w:rFonts w:ascii="Times New Roman" w:eastAsia="Times New Roman" w:hAnsi="Times New Roman" w:cs="Times New Roman"/>
          <w:color w:val="000000"/>
          <w:kern w:val="0"/>
          <w:sz w:val="24"/>
          <w:szCs w:val="24"/>
          <w:lang w:eastAsia="en-GB"/>
          <w14:ligatures w14:val="none"/>
        </w:rPr>
        <w:t>makes reference</w:t>
      </w:r>
      <w:proofErr w:type="gramEnd"/>
      <w:r w:rsidRPr="00BB1D90">
        <w:rPr>
          <w:rFonts w:ascii="Times New Roman" w:eastAsia="Times New Roman" w:hAnsi="Times New Roman" w:cs="Times New Roman"/>
          <w:color w:val="000000"/>
          <w:kern w:val="0"/>
          <w:sz w:val="24"/>
          <w:szCs w:val="24"/>
          <w:lang w:eastAsia="en-GB"/>
          <w14:ligatures w14:val="none"/>
        </w:rPr>
        <w:t xml:space="preserve"> to other springs and wells as boundary-markers, suggesting the importance of wellsprings in the Welsh medieval landscape and imagination (Rees, 1840). References to sacred or magic wells and water also feature in medieval Welsh literature, most notably </w:t>
      </w:r>
      <w:r w:rsidRPr="00BB1D90">
        <w:rPr>
          <w:rFonts w:ascii="Times New Roman" w:eastAsia="Times New Roman" w:hAnsi="Times New Roman" w:cs="Times New Roman"/>
          <w:i/>
          <w:iCs/>
          <w:color w:val="000000"/>
          <w:kern w:val="0"/>
          <w:sz w:val="24"/>
          <w:szCs w:val="24"/>
          <w:lang w:eastAsia="en-GB"/>
          <w14:ligatures w14:val="none"/>
        </w:rPr>
        <w:t>Owain</w:t>
      </w:r>
      <w:r w:rsidRPr="00BB1D90">
        <w:rPr>
          <w:rFonts w:ascii="Times New Roman" w:eastAsia="Times New Roman" w:hAnsi="Times New Roman" w:cs="Times New Roman"/>
          <w:color w:val="000000"/>
          <w:kern w:val="0"/>
          <w:sz w:val="24"/>
          <w:szCs w:val="24"/>
          <w:lang w:eastAsia="en-GB"/>
          <w14:ligatures w14:val="none"/>
        </w:rPr>
        <w:t xml:space="preserve">, found in both the </w:t>
      </w:r>
      <w:r w:rsidRPr="00BB1D90">
        <w:rPr>
          <w:rFonts w:ascii="Times New Roman" w:eastAsia="Times New Roman" w:hAnsi="Times New Roman" w:cs="Times New Roman"/>
          <w:i/>
          <w:iCs/>
          <w:color w:val="000000"/>
          <w:kern w:val="0"/>
          <w:sz w:val="24"/>
          <w:szCs w:val="24"/>
          <w:lang w:eastAsia="en-GB"/>
          <w14:ligatures w14:val="none"/>
        </w:rPr>
        <w:t>White Book of Rhydderch</w:t>
      </w:r>
      <w:r w:rsidRPr="00BB1D90">
        <w:rPr>
          <w:rFonts w:ascii="Times New Roman" w:eastAsia="Times New Roman" w:hAnsi="Times New Roman" w:cs="Times New Roman"/>
          <w:color w:val="000000"/>
          <w:kern w:val="0"/>
          <w:sz w:val="24"/>
          <w:szCs w:val="24"/>
          <w:lang w:eastAsia="en-GB"/>
          <w14:ligatures w14:val="none"/>
        </w:rPr>
        <w:t xml:space="preserve"> and</w:t>
      </w:r>
      <w:r w:rsidRPr="00BB1D90">
        <w:rPr>
          <w:rFonts w:ascii="Times New Roman" w:eastAsia="Times New Roman" w:hAnsi="Times New Roman" w:cs="Times New Roman"/>
          <w:i/>
          <w:iCs/>
          <w:color w:val="000000"/>
          <w:kern w:val="0"/>
          <w:sz w:val="24"/>
          <w:szCs w:val="24"/>
          <w:lang w:eastAsia="en-GB"/>
          <w14:ligatures w14:val="none"/>
        </w:rPr>
        <w:t xml:space="preserve"> Red Book of Hergest, </w:t>
      </w:r>
      <w:r w:rsidRPr="00BB1D90">
        <w:rPr>
          <w:rFonts w:ascii="Times New Roman" w:eastAsia="Times New Roman" w:hAnsi="Times New Roman" w:cs="Times New Roman"/>
          <w:color w:val="000000"/>
          <w:kern w:val="0"/>
          <w:sz w:val="24"/>
          <w:szCs w:val="24"/>
          <w:lang w:eastAsia="en-GB"/>
          <w14:ligatures w14:val="none"/>
        </w:rPr>
        <w:t xml:space="preserve">from which were compiled the </w:t>
      </w:r>
      <w:r w:rsidRPr="00BB1D90">
        <w:rPr>
          <w:rFonts w:ascii="Times New Roman" w:eastAsia="Times New Roman" w:hAnsi="Times New Roman" w:cs="Times New Roman"/>
          <w:i/>
          <w:iCs/>
          <w:color w:val="000000"/>
          <w:kern w:val="0"/>
          <w:sz w:val="24"/>
          <w:szCs w:val="24"/>
          <w:lang w:eastAsia="en-GB"/>
          <w14:ligatures w14:val="none"/>
        </w:rPr>
        <w:t xml:space="preserve">Mabinogion </w:t>
      </w:r>
      <w:r w:rsidRPr="00BB1D90">
        <w:rPr>
          <w:rFonts w:ascii="Times New Roman" w:eastAsia="Times New Roman" w:hAnsi="Times New Roman" w:cs="Times New Roman"/>
          <w:color w:val="000000"/>
          <w:kern w:val="0"/>
          <w:sz w:val="24"/>
          <w:szCs w:val="24"/>
          <w:lang w:eastAsia="en-GB"/>
          <w14:ligatures w14:val="none"/>
        </w:rPr>
        <w:t xml:space="preserve">(Fowler, </w:t>
      </w:r>
      <w:proofErr w:type="gramStart"/>
      <w:r w:rsidRPr="00BB1D90">
        <w:rPr>
          <w:rFonts w:ascii="Times New Roman" w:eastAsia="Times New Roman" w:hAnsi="Times New Roman" w:cs="Times New Roman"/>
          <w:color w:val="000000"/>
          <w:kern w:val="0"/>
          <w:sz w:val="24"/>
          <w:szCs w:val="24"/>
          <w:lang w:eastAsia="en-GB"/>
          <w14:ligatures w14:val="none"/>
        </w:rPr>
        <w:t>2016;</w:t>
      </w:r>
      <w:proofErr w:type="gramEnd"/>
      <w:r w:rsidRPr="00BB1D90">
        <w:rPr>
          <w:rFonts w:ascii="Times New Roman" w:eastAsia="Times New Roman" w:hAnsi="Times New Roman" w:cs="Times New Roman"/>
          <w:color w:val="000000"/>
          <w:kern w:val="0"/>
          <w:sz w:val="24"/>
          <w:szCs w:val="24"/>
          <w:lang w:eastAsia="en-GB"/>
          <w14:ligatures w14:val="none"/>
        </w:rPr>
        <w:t xml:space="preserve"> Fulton. 2017; Huws, 2002; Thompson, 1991). It is very likely that a prominent holy well tradition continued in Wales until the later medieval period, evidenced by well-documented medieval visitation and significance at St </w:t>
      </w:r>
      <w:proofErr w:type="spellStart"/>
      <w:r w:rsidRPr="00BB1D90">
        <w:rPr>
          <w:rFonts w:ascii="Times New Roman" w:eastAsia="Times New Roman" w:hAnsi="Times New Roman" w:cs="Times New Roman"/>
          <w:color w:val="000000"/>
          <w:kern w:val="0"/>
          <w:sz w:val="24"/>
          <w:szCs w:val="24"/>
          <w:lang w:eastAsia="en-GB"/>
          <w14:ligatures w14:val="none"/>
        </w:rPr>
        <w:t>Winefride’s</w:t>
      </w:r>
      <w:proofErr w:type="spellEnd"/>
      <w:r w:rsidRPr="00BB1D90">
        <w:rPr>
          <w:rFonts w:ascii="Times New Roman" w:eastAsia="Times New Roman" w:hAnsi="Times New Roman" w:cs="Times New Roman"/>
          <w:color w:val="000000"/>
          <w:kern w:val="0"/>
          <w:sz w:val="24"/>
          <w:szCs w:val="24"/>
          <w:lang w:eastAsia="en-GB"/>
          <w14:ligatures w14:val="none"/>
        </w:rPr>
        <w:t xml:space="preserve"> Well in Flintshire, for example (Scully, 2007). </w:t>
      </w:r>
    </w:p>
    <w:p w14:paraId="22F477C3" w14:textId="6B8ECF58"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lastRenderedPageBreak/>
        <w:t xml:space="preserve">Jones (1954) argues that the Reformation led to the persecution of sacred wells in Wales, quoting a 1592 reference to the destruction of Capel </w:t>
      </w:r>
      <w:proofErr w:type="spellStart"/>
      <w:r w:rsidRPr="00BB1D90">
        <w:rPr>
          <w:rFonts w:ascii="Times New Roman" w:eastAsia="Times New Roman" w:hAnsi="Times New Roman" w:cs="Times New Roman"/>
          <w:color w:val="000000"/>
          <w:kern w:val="0"/>
          <w:sz w:val="24"/>
          <w:szCs w:val="24"/>
          <w:lang w:eastAsia="en-GB"/>
          <w14:ligatures w14:val="none"/>
        </w:rPr>
        <w:t>Meugan</w:t>
      </w:r>
      <w:proofErr w:type="spellEnd"/>
      <w:r w:rsidRPr="00BB1D90">
        <w:rPr>
          <w:rFonts w:ascii="Times New Roman" w:eastAsia="Times New Roman" w:hAnsi="Times New Roman" w:cs="Times New Roman"/>
          <w:color w:val="000000"/>
          <w:kern w:val="0"/>
          <w:sz w:val="24"/>
          <w:szCs w:val="24"/>
          <w:lang w:eastAsia="en-GB"/>
          <w14:ligatures w14:val="none"/>
        </w:rPr>
        <w:t xml:space="preserve"> due to an association with superstition, including reference to its associated well. Certainly, English colonial influence on Wales impacted the wider spiritual contexts of Christian worship and folk practice in various ways, particularly during the Reformation, bolstered by the contemporaneous folding of Wales into England’s legal system under Henry VIII (Jones, 1986). Comparative evidence of the marginalisation of </w:t>
      </w:r>
      <w:r w:rsidR="00D1254E">
        <w:rPr>
          <w:rFonts w:ascii="Times New Roman" w:eastAsia="Times New Roman" w:hAnsi="Times New Roman" w:cs="Times New Roman"/>
          <w:color w:val="000000"/>
          <w:kern w:val="0"/>
          <w:sz w:val="24"/>
          <w:szCs w:val="24"/>
          <w:lang w:eastAsia="en-GB"/>
          <w14:ligatures w14:val="none"/>
        </w:rPr>
        <w:t xml:space="preserve">contemporaneous </w:t>
      </w:r>
      <w:r w:rsidRPr="00BB1D90">
        <w:rPr>
          <w:rFonts w:ascii="Times New Roman" w:eastAsia="Times New Roman" w:hAnsi="Times New Roman" w:cs="Times New Roman"/>
          <w:color w:val="000000"/>
          <w:kern w:val="0"/>
          <w:sz w:val="24"/>
          <w:szCs w:val="24"/>
          <w:lang w:eastAsia="en-GB"/>
          <w14:ligatures w14:val="none"/>
        </w:rPr>
        <w:t xml:space="preserve">holy well visitation under colonial rule in Ireland, as well as evidence for recurring practices of economic and political disenfranchisement imposed on Welsh people (e.g. post-rebellion laws c.1295; Glyndwr Rising-era Penal Laws c.1400-02; the 1536 Act of Union), affirm </w:t>
      </w:r>
      <w:r w:rsidR="00D1254E">
        <w:rPr>
          <w:rFonts w:ascii="Times New Roman" w:eastAsia="Times New Roman" w:hAnsi="Times New Roman" w:cs="Times New Roman"/>
          <w:color w:val="000000"/>
          <w:kern w:val="0"/>
          <w:sz w:val="24"/>
          <w:szCs w:val="24"/>
          <w:lang w:eastAsia="en-GB"/>
          <w14:ligatures w14:val="none"/>
        </w:rPr>
        <w:t xml:space="preserve">Jones’ conclusion to a degree </w:t>
      </w:r>
      <w:r w:rsidRPr="00BB1D90">
        <w:rPr>
          <w:rFonts w:ascii="Times New Roman" w:eastAsia="Times New Roman" w:hAnsi="Times New Roman" w:cs="Times New Roman"/>
          <w:color w:val="000000"/>
          <w:kern w:val="0"/>
          <w:sz w:val="24"/>
          <w:szCs w:val="24"/>
          <w:lang w:eastAsia="en-GB"/>
          <w14:ligatures w14:val="none"/>
        </w:rPr>
        <w:t xml:space="preserve">(see Atkins, 2018; </w:t>
      </w:r>
      <w:proofErr w:type="spellStart"/>
      <w:r w:rsidRPr="00BB1D90">
        <w:rPr>
          <w:rFonts w:ascii="Times New Roman" w:eastAsia="Times New Roman" w:hAnsi="Times New Roman" w:cs="Times New Roman"/>
          <w:color w:val="000000"/>
          <w:kern w:val="0"/>
          <w:sz w:val="24"/>
          <w:szCs w:val="24"/>
          <w:lang w:eastAsia="en-GB"/>
          <w14:ligatures w14:val="none"/>
        </w:rPr>
        <w:t>Dąbrowska</w:t>
      </w:r>
      <w:proofErr w:type="spellEnd"/>
      <w:r w:rsidRPr="00BB1D90">
        <w:rPr>
          <w:rFonts w:ascii="Times New Roman" w:eastAsia="Times New Roman" w:hAnsi="Times New Roman" w:cs="Times New Roman"/>
          <w:color w:val="000000"/>
          <w:kern w:val="0"/>
          <w:sz w:val="24"/>
          <w:szCs w:val="24"/>
          <w:lang w:eastAsia="en-GB"/>
          <w14:ligatures w14:val="none"/>
        </w:rPr>
        <w:t>, 2017; Davies et al., 1988; Gray, 2011; O’Brien, 2008; Stevens and Phipps, 2020).</w:t>
      </w:r>
    </w:p>
    <w:p w14:paraId="17A32CB7"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Despite this, late medieval to late modern literary sources describe observations of a range of related popular ritual traditions, in particular healing traditions, at wellsprings (Roberts, 2011; Jones, 1954; Ray, 2020). </w:t>
      </w:r>
      <w:proofErr w:type="gramStart"/>
      <w:r w:rsidRPr="00BB1D90">
        <w:rPr>
          <w:rFonts w:ascii="Times New Roman" w:eastAsia="Times New Roman" w:hAnsi="Times New Roman" w:cs="Times New Roman"/>
          <w:color w:val="000000"/>
          <w:kern w:val="0"/>
          <w:sz w:val="24"/>
          <w:szCs w:val="24"/>
          <w:lang w:eastAsia="en-GB"/>
          <w14:ligatures w14:val="none"/>
        </w:rPr>
        <w:t>The majority of</w:t>
      </w:r>
      <w:proofErr w:type="gramEnd"/>
      <w:r w:rsidRPr="00BB1D90">
        <w:rPr>
          <w:rFonts w:ascii="Times New Roman" w:eastAsia="Times New Roman" w:hAnsi="Times New Roman" w:cs="Times New Roman"/>
          <w:color w:val="000000"/>
          <w:kern w:val="0"/>
          <w:sz w:val="24"/>
          <w:szCs w:val="24"/>
          <w:lang w:eastAsia="en-GB"/>
          <w14:ligatures w14:val="none"/>
        </w:rPr>
        <w:t xml:space="preserve"> testimony is late modern, often derived from the writings of antiquarians and folklorists; while a degree of ‘</w:t>
      </w:r>
      <w:proofErr w:type="spellStart"/>
      <w:r w:rsidRPr="00BB1D90">
        <w:rPr>
          <w:rFonts w:ascii="Times New Roman" w:eastAsia="Times New Roman" w:hAnsi="Times New Roman" w:cs="Times New Roman"/>
          <w:color w:val="000000"/>
          <w:kern w:val="0"/>
          <w:sz w:val="24"/>
          <w:szCs w:val="24"/>
          <w:lang w:eastAsia="en-GB"/>
          <w14:ligatures w14:val="none"/>
        </w:rPr>
        <w:t>celtic</w:t>
      </w:r>
      <w:proofErr w:type="spellEnd"/>
      <w:r w:rsidRPr="00BB1D90">
        <w:rPr>
          <w:rFonts w:ascii="Times New Roman" w:eastAsia="Times New Roman" w:hAnsi="Times New Roman" w:cs="Times New Roman"/>
          <w:color w:val="000000"/>
          <w:kern w:val="0"/>
          <w:sz w:val="24"/>
          <w:szCs w:val="24"/>
          <w:lang w:eastAsia="en-GB"/>
          <w14:ligatures w14:val="none"/>
        </w:rPr>
        <w:t xml:space="preserve"> romanticism’ in the recording of these practices is highly likely, many </w:t>
      </w:r>
      <w:proofErr w:type="gramStart"/>
      <w:r w:rsidRPr="00BB1D90">
        <w:rPr>
          <w:rFonts w:ascii="Times New Roman" w:eastAsia="Times New Roman" w:hAnsi="Times New Roman" w:cs="Times New Roman"/>
          <w:color w:val="000000"/>
          <w:kern w:val="0"/>
          <w:sz w:val="24"/>
          <w:szCs w:val="24"/>
          <w:lang w:eastAsia="en-GB"/>
          <w14:ligatures w14:val="none"/>
        </w:rPr>
        <w:t>record</w:t>
      </w:r>
      <w:proofErr w:type="gramEnd"/>
      <w:r w:rsidRPr="00BB1D90">
        <w:rPr>
          <w:rFonts w:ascii="Times New Roman" w:eastAsia="Times New Roman" w:hAnsi="Times New Roman" w:cs="Times New Roman"/>
          <w:color w:val="000000"/>
          <w:kern w:val="0"/>
          <w:sz w:val="24"/>
          <w:szCs w:val="24"/>
          <w:lang w:eastAsia="en-GB"/>
          <w14:ligatures w14:val="none"/>
        </w:rPr>
        <w:t xml:space="preserve"> direct quotes or share features with unrelated records (Huws, 2022; Jones, 1954). Practices noted include, but are not limited to: bathing, including of specific body parts, of infant children, and potentially for baptism; deposition, notably of thorns, bent pins, and cloth, including for divinatory purposes; musical performance; prayer; cursing (including through means of the writing of names in a well-keeper’s book at </w:t>
      </w:r>
      <w:proofErr w:type="spellStart"/>
      <w:r w:rsidRPr="00BB1D90">
        <w:rPr>
          <w:rFonts w:ascii="Times New Roman" w:eastAsia="Times New Roman" w:hAnsi="Times New Roman" w:cs="Times New Roman"/>
          <w:color w:val="000000"/>
          <w:kern w:val="0"/>
          <w:sz w:val="24"/>
          <w:szCs w:val="24"/>
          <w:lang w:eastAsia="en-GB"/>
          <w14:ligatures w14:val="none"/>
        </w:rPr>
        <w:t>Ffynnon</w:t>
      </w:r>
      <w:proofErr w:type="spellEnd"/>
      <w:r w:rsidRPr="00BB1D90">
        <w:rPr>
          <w:rFonts w:ascii="Times New Roman" w:eastAsia="Times New Roman" w:hAnsi="Times New Roman" w:cs="Times New Roman"/>
          <w:color w:val="000000"/>
          <w:kern w:val="0"/>
          <w:sz w:val="24"/>
          <w:szCs w:val="24"/>
          <w:lang w:eastAsia="en-GB"/>
          <w14:ligatures w14:val="none"/>
        </w:rPr>
        <w:t xml:space="preserve"> Elian, </w:t>
      </w:r>
      <w:proofErr w:type="spellStart"/>
      <w:r w:rsidRPr="00BB1D90">
        <w:rPr>
          <w:rFonts w:ascii="Times New Roman" w:eastAsia="Times New Roman" w:hAnsi="Times New Roman" w:cs="Times New Roman"/>
          <w:color w:val="000000"/>
          <w:kern w:val="0"/>
          <w:sz w:val="24"/>
          <w:szCs w:val="24"/>
          <w:lang w:eastAsia="en-GB"/>
          <w14:ligatures w14:val="none"/>
        </w:rPr>
        <w:t>Llanelian</w:t>
      </w:r>
      <w:proofErr w:type="spellEnd"/>
      <w:r w:rsidRPr="00BB1D90">
        <w:rPr>
          <w:rFonts w:ascii="Times New Roman" w:eastAsia="Times New Roman" w:hAnsi="Times New Roman" w:cs="Times New Roman"/>
          <w:color w:val="000000"/>
          <w:kern w:val="0"/>
          <w:sz w:val="24"/>
          <w:szCs w:val="24"/>
          <w:lang w:eastAsia="en-GB"/>
          <w14:ligatures w14:val="none"/>
        </w:rPr>
        <w:t xml:space="preserve">); the carrying of water from wells to other places; and, naturally, the drinking of well water (Jones, 1954; Seaman, 2020). Huws (2022) has noted that while many of these practices likely took influence from medieval tradition, regional variation and the introduction of practices such as </w:t>
      </w:r>
      <w:proofErr w:type="spellStart"/>
      <w:r w:rsidRPr="00BB1D90">
        <w:rPr>
          <w:rFonts w:ascii="Times New Roman" w:eastAsia="Times New Roman" w:hAnsi="Times New Roman" w:cs="Times New Roman"/>
          <w:color w:val="000000"/>
          <w:kern w:val="0"/>
          <w:sz w:val="24"/>
          <w:szCs w:val="24"/>
          <w:lang w:eastAsia="en-GB"/>
          <w14:ligatures w14:val="none"/>
        </w:rPr>
        <w:t>clooty</w:t>
      </w:r>
      <w:proofErr w:type="spellEnd"/>
      <w:r w:rsidRPr="00BB1D90">
        <w:rPr>
          <w:rFonts w:ascii="Times New Roman" w:eastAsia="Times New Roman" w:hAnsi="Times New Roman" w:cs="Times New Roman"/>
          <w:color w:val="000000"/>
          <w:kern w:val="0"/>
          <w:sz w:val="24"/>
          <w:szCs w:val="24"/>
          <w:lang w:eastAsia="en-GB"/>
          <w14:ligatures w14:val="none"/>
        </w:rPr>
        <w:t>-tying indicate an evolving post-Reformation character specific to modern period folkloric practices.</w:t>
      </w:r>
    </w:p>
    <w:p w14:paraId="69F716C9"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b/>
          <w:bCs/>
          <w:color w:val="000000"/>
          <w:kern w:val="0"/>
          <w:sz w:val="24"/>
          <w:szCs w:val="24"/>
          <w:lang w:eastAsia="en-GB"/>
          <w14:ligatures w14:val="none"/>
        </w:rPr>
        <w:t xml:space="preserve">Water, Water, </w:t>
      </w:r>
      <w:proofErr w:type="gramStart"/>
      <w:r w:rsidRPr="00BB1D90">
        <w:rPr>
          <w:rFonts w:ascii="Times New Roman" w:eastAsia="Times New Roman" w:hAnsi="Times New Roman" w:cs="Times New Roman"/>
          <w:b/>
          <w:bCs/>
          <w:color w:val="000000"/>
          <w:kern w:val="0"/>
          <w:sz w:val="24"/>
          <w:szCs w:val="24"/>
          <w:lang w:eastAsia="en-GB"/>
          <w14:ligatures w14:val="none"/>
        </w:rPr>
        <w:t>Everywhere</w:t>
      </w:r>
      <w:proofErr w:type="gramEnd"/>
      <w:r w:rsidRPr="00BB1D90">
        <w:rPr>
          <w:rFonts w:ascii="Times New Roman" w:eastAsia="Times New Roman" w:hAnsi="Times New Roman" w:cs="Times New Roman"/>
          <w:b/>
          <w:bCs/>
          <w:color w:val="000000"/>
          <w:kern w:val="0"/>
          <w:sz w:val="24"/>
          <w:szCs w:val="24"/>
          <w:lang w:eastAsia="en-GB"/>
          <w14:ligatures w14:val="none"/>
        </w:rPr>
        <w:t xml:space="preserve"> (Probably): Ambiguous Archaeology and Contemporary Wellspring Use</w:t>
      </w:r>
    </w:p>
    <w:p w14:paraId="47320099" w14:textId="4C7C785F"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Despite the evidence described above, at many specific wells the provenance and antiquity of social practices and material features are difficult to verify due to an ambiguous archaeological record (Jones, 1954; Ray, 2011; 2020). The depth of time during which certain wellsprings may have been used and ascribed significance results in a complex milieu of </w:t>
      </w:r>
      <w:r w:rsidRPr="00BB1D90">
        <w:rPr>
          <w:rFonts w:ascii="Times New Roman" w:eastAsia="Times New Roman" w:hAnsi="Times New Roman" w:cs="Times New Roman"/>
          <w:color w:val="000000"/>
          <w:kern w:val="0"/>
          <w:sz w:val="24"/>
          <w:szCs w:val="24"/>
          <w:lang w:eastAsia="en-GB"/>
          <w14:ligatures w14:val="none"/>
        </w:rPr>
        <w:lastRenderedPageBreak/>
        <w:t>archaeological, folkloric, historical, and environmental evidence at each site (Foley, 2013; Holmes, 2020; Jones, 1954; Ray, 2020). Contradictorily, many wellsprings are notable for a frequent lack of visible (and total) evidence regarding their provenance, use, and the spiritual or social significance which may have been ascribed to them (see Ray, 2020; Roberts, 2011). </w:t>
      </w:r>
    </w:p>
    <w:p w14:paraId="644DD6C8" w14:textId="6291EAF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In the most comprehensive recent survey of Glamorgan and Gwent wellsprings, conducted by the Glamorgan-Gwent Archaeological Trust in 2011, only 39 of an initial desk-based survey of 232</w:t>
      </w:r>
      <w:r w:rsidR="00293D8E">
        <w:rPr>
          <w:rFonts w:ascii="Times New Roman" w:eastAsia="Times New Roman" w:hAnsi="Times New Roman" w:cs="Times New Roman"/>
          <w:color w:val="000000"/>
          <w:kern w:val="0"/>
          <w:sz w:val="24"/>
          <w:szCs w:val="24"/>
          <w:lang w:eastAsia="en-GB"/>
          <w14:ligatures w14:val="none"/>
        </w:rPr>
        <w:t xml:space="preserve"> (16.81%)</w:t>
      </w:r>
      <w:r w:rsidRPr="00BB1D90">
        <w:rPr>
          <w:rFonts w:ascii="Times New Roman" w:eastAsia="Times New Roman" w:hAnsi="Times New Roman" w:cs="Times New Roman"/>
          <w:color w:val="000000"/>
          <w:kern w:val="0"/>
          <w:sz w:val="24"/>
          <w:szCs w:val="24"/>
          <w:lang w:eastAsia="en-GB"/>
          <w14:ligatures w14:val="none"/>
        </w:rPr>
        <w:t xml:space="preserve"> were identified as “potentially retaining structural elements”. </w:t>
      </w:r>
      <w:r w:rsidR="00293D8E">
        <w:rPr>
          <w:rFonts w:ascii="Times New Roman" w:eastAsia="Times New Roman" w:hAnsi="Times New Roman" w:cs="Times New Roman"/>
          <w:color w:val="000000"/>
          <w:kern w:val="0"/>
          <w:sz w:val="24"/>
          <w:szCs w:val="24"/>
          <w:lang w:eastAsia="en-GB"/>
          <w14:ligatures w14:val="none"/>
        </w:rPr>
        <w:t>Twenty-Seven</w:t>
      </w:r>
      <w:r w:rsidRPr="00BB1D90">
        <w:rPr>
          <w:rFonts w:ascii="Times New Roman" w:eastAsia="Times New Roman" w:hAnsi="Times New Roman" w:cs="Times New Roman"/>
          <w:color w:val="000000"/>
          <w:kern w:val="0"/>
          <w:sz w:val="24"/>
          <w:szCs w:val="24"/>
          <w:lang w:eastAsia="en-GB"/>
          <w14:ligatures w14:val="none"/>
        </w:rPr>
        <w:t xml:space="preserve"> of those 39 were unprotected by an existing heritage schedule or programme of research, and only 7 of those 27 were recommended for scheduling due in part to poor condition, a lack of documentary or archaeological evidence, and infrequent association with other heritage sites (Roberts, 2011). In this study, a picture forms: of a landscape and heritage record which remember hundreds of wellsprings, but with the majority identifiable only by such ambiguous evidence as the material remains of decayed structures or an unornamented spring. Seaman (2020) has noted that much of the erosion and loss of these sites is recent, related to wells’ diminishing practical usage, urbanisation, and a lack of heritage maintenance.</w:t>
      </w:r>
    </w:p>
    <w:p w14:paraId="19359166" w14:textId="2D4537DC"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In addition, many wellsprings are sites of both heritage importance and ongoing spiritual and religious practice - in association with nearby churches, in folk practices such as well-dressing and hanging rags, and in </w:t>
      </w:r>
      <w:r w:rsidR="005630A4">
        <w:rPr>
          <w:rFonts w:ascii="Times New Roman" w:eastAsia="Times New Roman" w:hAnsi="Times New Roman" w:cs="Times New Roman"/>
          <w:color w:val="000000"/>
          <w:kern w:val="0"/>
          <w:sz w:val="24"/>
          <w:szCs w:val="24"/>
          <w:lang w:eastAsia="en-GB"/>
          <w14:ligatures w14:val="none"/>
        </w:rPr>
        <w:t>Neopagan</w:t>
      </w:r>
      <w:r w:rsidRPr="00BB1D90">
        <w:rPr>
          <w:rFonts w:ascii="Times New Roman" w:eastAsia="Times New Roman" w:hAnsi="Times New Roman" w:cs="Times New Roman"/>
          <w:color w:val="000000"/>
          <w:kern w:val="0"/>
          <w:sz w:val="24"/>
          <w:szCs w:val="24"/>
          <w:lang w:eastAsia="en-GB"/>
          <w14:ligatures w14:val="none"/>
        </w:rPr>
        <w:t xml:space="preserve"> belief systems, among others (Bradley, 2023; </w:t>
      </w:r>
      <w:proofErr w:type="spellStart"/>
      <w:r w:rsidRPr="00BB1D90">
        <w:rPr>
          <w:rFonts w:ascii="Times New Roman" w:eastAsia="Times New Roman" w:hAnsi="Times New Roman" w:cs="Times New Roman"/>
          <w:color w:val="000000"/>
          <w:kern w:val="0"/>
          <w:sz w:val="24"/>
          <w:szCs w:val="24"/>
          <w:lang w:eastAsia="en-GB"/>
          <w14:ligatures w14:val="none"/>
        </w:rPr>
        <w:t>divininglines</w:t>
      </w:r>
      <w:proofErr w:type="spellEnd"/>
      <w:r w:rsidRPr="00BB1D90">
        <w:rPr>
          <w:rFonts w:ascii="Times New Roman" w:eastAsia="Times New Roman" w:hAnsi="Times New Roman" w:cs="Times New Roman"/>
          <w:color w:val="000000"/>
          <w:kern w:val="0"/>
          <w:sz w:val="24"/>
          <w:szCs w:val="24"/>
          <w:lang w:eastAsia="en-GB"/>
          <w14:ligatures w14:val="none"/>
        </w:rPr>
        <w:t>, 2021; Gray, 2011; Ray, 2020; Huws, 2022). In Wales, as in the rest of Britain and Ireland, holy wells are also enmeshed in framings of national and cultural identity</w:t>
      </w:r>
      <w:r w:rsidR="005A136C">
        <w:rPr>
          <w:rFonts w:ascii="Times New Roman" w:eastAsia="Times New Roman" w:hAnsi="Times New Roman" w:cs="Times New Roman"/>
          <w:color w:val="000000"/>
          <w:kern w:val="0"/>
          <w:sz w:val="24"/>
          <w:szCs w:val="24"/>
          <w:lang w:eastAsia="en-GB"/>
          <w14:ligatures w14:val="none"/>
        </w:rPr>
        <w:t>.</w:t>
      </w:r>
      <w:r w:rsidRPr="00BB1D90">
        <w:rPr>
          <w:rFonts w:ascii="Times New Roman" w:eastAsia="Times New Roman" w:hAnsi="Times New Roman" w:cs="Times New Roman"/>
          <w:color w:val="000000"/>
          <w:kern w:val="0"/>
          <w:sz w:val="24"/>
          <w:szCs w:val="24"/>
          <w:lang w:eastAsia="en-GB"/>
          <w14:ligatures w14:val="none"/>
        </w:rPr>
        <w:t xml:space="preserve"> </w:t>
      </w:r>
      <w:r w:rsidR="005A136C">
        <w:rPr>
          <w:rFonts w:ascii="Times New Roman" w:eastAsia="Times New Roman" w:hAnsi="Times New Roman" w:cs="Times New Roman"/>
          <w:color w:val="000000"/>
          <w:kern w:val="0"/>
          <w:sz w:val="24"/>
          <w:szCs w:val="24"/>
          <w:lang w:eastAsia="en-GB"/>
          <w14:ligatures w14:val="none"/>
        </w:rPr>
        <w:t>F</w:t>
      </w:r>
      <w:r w:rsidRPr="00BB1D90">
        <w:rPr>
          <w:rFonts w:ascii="Times New Roman" w:eastAsia="Times New Roman" w:hAnsi="Times New Roman" w:cs="Times New Roman"/>
          <w:color w:val="000000"/>
          <w:kern w:val="0"/>
          <w:sz w:val="24"/>
          <w:szCs w:val="24"/>
          <w:lang w:eastAsia="en-GB"/>
          <w14:ligatures w14:val="none"/>
        </w:rPr>
        <w:t>or example</w:t>
      </w:r>
      <w:r w:rsidR="005A136C">
        <w:rPr>
          <w:rFonts w:ascii="Times New Roman" w:eastAsia="Times New Roman" w:hAnsi="Times New Roman" w:cs="Times New Roman"/>
          <w:color w:val="000000"/>
          <w:kern w:val="0"/>
          <w:sz w:val="24"/>
          <w:szCs w:val="24"/>
          <w:lang w:eastAsia="en-GB"/>
          <w14:ligatures w14:val="none"/>
        </w:rPr>
        <w:t>,</w:t>
      </w:r>
      <w:r w:rsidRPr="00BB1D90">
        <w:rPr>
          <w:rFonts w:ascii="Times New Roman" w:eastAsia="Times New Roman" w:hAnsi="Times New Roman" w:cs="Times New Roman"/>
          <w:color w:val="000000"/>
          <w:kern w:val="0"/>
          <w:sz w:val="24"/>
          <w:szCs w:val="24"/>
          <w:lang w:eastAsia="en-GB"/>
          <w14:ligatures w14:val="none"/>
        </w:rPr>
        <w:t xml:space="preserve"> in association with </w:t>
      </w:r>
      <w:proofErr w:type="spellStart"/>
      <w:r w:rsidRPr="00BB1D90">
        <w:rPr>
          <w:rFonts w:ascii="Times New Roman" w:eastAsia="Times New Roman" w:hAnsi="Times New Roman" w:cs="Times New Roman"/>
          <w:color w:val="000000"/>
          <w:kern w:val="0"/>
          <w:sz w:val="24"/>
          <w:szCs w:val="24"/>
          <w:lang w:eastAsia="en-GB"/>
          <w14:ligatures w14:val="none"/>
        </w:rPr>
        <w:t>Wales’</w:t>
      </w:r>
      <w:proofErr w:type="spellEnd"/>
      <w:r w:rsidRPr="00BB1D90">
        <w:rPr>
          <w:rFonts w:ascii="Times New Roman" w:eastAsia="Times New Roman" w:hAnsi="Times New Roman" w:cs="Times New Roman"/>
          <w:color w:val="000000"/>
          <w:kern w:val="0"/>
          <w:sz w:val="24"/>
          <w:szCs w:val="24"/>
          <w:lang w:eastAsia="en-GB"/>
          <w14:ligatures w14:val="none"/>
        </w:rPr>
        <w:t xml:space="preserve"> saintly canon, or, for others, as a connection to prehistoric water veneration (Ray, 2011; Gray, 2011; Jones, 1954). In contemporary social context, each wellspring presents an entanglement of social and spiritual significances from a range of perspectives and traditions; a political and economic entity in relation to the heritage industry and constructions of identity; and a physical </w:t>
      </w:r>
      <w:proofErr w:type="gramStart"/>
      <w:r w:rsidRPr="00BB1D90">
        <w:rPr>
          <w:rFonts w:ascii="Times New Roman" w:eastAsia="Times New Roman" w:hAnsi="Times New Roman" w:cs="Times New Roman"/>
          <w:color w:val="000000"/>
          <w:kern w:val="0"/>
          <w:sz w:val="24"/>
          <w:szCs w:val="24"/>
          <w:lang w:eastAsia="en-GB"/>
          <w14:ligatures w14:val="none"/>
        </w:rPr>
        <w:t>place in itself</w:t>
      </w:r>
      <w:proofErr w:type="gramEnd"/>
      <w:r w:rsidRPr="00BB1D90">
        <w:rPr>
          <w:rFonts w:ascii="Times New Roman" w:eastAsia="Times New Roman" w:hAnsi="Times New Roman" w:cs="Times New Roman"/>
          <w:color w:val="000000"/>
          <w:kern w:val="0"/>
          <w:sz w:val="24"/>
          <w:szCs w:val="24"/>
          <w:lang w:eastAsia="en-GB"/>
          <w14:ligatures w14:val="none"/>
        </w:rPr>
        <w:t xml:space="preserve"> (Hutton, 2013; O’Brien, 2008). Due to the factors listed above along with the ethical complexity engendered by wellsprings’ continuing social and spiritual importance, intensive archaeological survey of holy wells in Wales is uncommon, and excavation less common still.</w:t>
      </w:r>
    </w:p>
    <w:p w14:paraId="1A9110FC" w14:textId="77777777" w:rsidR="00293D8E" w:rsidRDefault="00293D8E" w:rsidP="00BB1D90">
      <w:pPr>
        <w:spacing w:before="240" w:after="240" w:line="360" w:lineRule="auto"/>
        <w:rPr>
          <w:rFonts w:ascii="Times New Roman" w:eastAsia="Times New Roman" w:hAnsi="Times New Roman" w:cs="Times New Roman"/>
          <w:b/>
          <w:bCs/>
          <w:color w:val="000000"/>
          <w:kern w:val="0"/>
          <w:sz w:val="24"/>
          <w:szCs w:val="24"/>
          <w:lang w:eastAsia="en-GB"/>
          <w14:ligatures w14:val="none"/>
        </w:rPr>
      </w:pPr>
    </w:p>
    <w:p w14:paraId="6185A309" w14:textId="77777777" w:rsidR="00293D8E" w:rsidRDefault="00293D8E" w:rsidP="00BB1D90">
      <w:pPr>
        <w:spacing w:before="240" w:after="240" w:line="360" w:lineRule="auto"/>
        <w:rPr>
          <w:rFonts w:ascii="Times New Roman" w:eastAsia="Times New Roman" w:hAnsi="Times New Roman" w:cs="Times New Roman"/>
          <w:b/>
          <w:bCs/>
          <w:color w:val="000000"/>
          <w:kern w:val="0"/>
          <w:sz w:val="24"/>
          <w:szCs w:val="24"/>
          <w:lang w:eastAsia="en-GB"/>
          <w14:ligatures w14:val="none"/>
        </w:rPr>
      </w:pPr>
    </w:p>
    <w:p w14:paraId="3717A842" w14:textId="4A455974"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b/>
          <w:bCs/>
          <w:color w:val="000000"/>
          <w:kern w:val="0"/>
          <w:sz w:val="24"/>
          <w:szCs w:val="24"/>
          <w:lang w:eastAsia="en-GB"/>
          <w14:ligatures w14:val="none"/>
        </w:rPr>
        <w:lastRenderedPageBreak/>
        <w:t>Contemporary Debates on the Archaeology of Wellsprings in Britain and Ireland</w:t>
      </w:r>
    </w:p>
    <w:p w14:paraId="219EBA47" w14:textId="685845AF"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It is possible to outline</w:t>
      </w:r>
      <w:r w:rsidR="00D85216">
        <w:rPr>
          <w:rFonts w:ascii="Times New Roman" w:eastAsia="Times New Roman" w:hAnsi="Times New Roman" w:cs="Times New Roman"/>
          <w:color w:val="000000"/>
          <w:kern w:val="0"/>
          <w:sz w:val="24"/>
          <w:szCs w:val="24"/>
          <w:lang w:eastAsia="en-GB"/>
          <w14:ligatures w14:val="none"/>
        </w:rPr>
        <w:t xml:space="preserve"> broadly</w:t>
      </w:r>
      <w:r w:rsidRPr="00BB1D90">
        <w:rPr>
          <w:rFonts w:ascii="Times New Roman" w:eastAsia="Times New Roman" w:hAnsi="Times New Roman" w:cs="Times New Roman"/>
          <w:color w:val="000000"/>
          <w:kern w:val="0"/>
          <w:sz w:val="24"/>
          <w:szCs w:val="24"/>
          <w:lang w:eastAsia="en-GB"/>
          <w14:ligatures w14:val="none"/>
        </w:rPr>
        <w:t xml:space="preserve"> the historical significance and use of wellsprings as well as their social, cultural, and religious significance to a range of contemporary groups. There is strong evidence, for example, of pre-Christian significance ascribed to wellsprings in Wales, against the backdrop of which the identity of the medieval holy well tradition may have been formed</w:t>
      </w:r>
      <w:r w:rsidR="005A136C">
        <w:rPr>
          <w:rFonts w:ascii="Times New Roman" w:eastAsia="Times New Roman" w:hAnsi="Times New Roman" w:cs="Times New Roman"/>
          <w:color w:val="000000"/>
          <w:kern w:val="0"/>
          <w:sz w:val="24"/>
          <w:szCs w:val="24"/>
          <w:lang w:eastAsia="en-GB"/>
          <w14:ligatures w14:val="none"/>
        </w:rPr>
        <w:t>. S</w:t>
      </w:r>
      <w:r w:rsidRPr="00BB1D90">
        <w:rPr>
          <w:rFonts w:ascii="Times New Roman" w:eastAsia="Times New Roman" w:hAnsi="Times New Roman" w:cs="Times New Roman"/>
          <w:color w:val="000000"/>
          <w:kern w:val="0"/>
          <w:sz w:val="24"/>
          <w:szCs w:val="24"/>
          <w:lang w:eastAsia="en-GB"/>
          <w14:ligatures w14:val="none"/>
        </w:rPr>
        <w:t>imilarly, modern practices at wellsprings synthesised the reception of medieval tradition and post-Reformation folklore (Huws, 2022). However, deeper archaeological analysis of specific well-sites is often complicated by ambiguous material evidence (Seaman, 2020). This dynamic raises questions of how the relationship between contemporary and past understandings of wellsprings may be best understood, and how archaeologists and heritage researchers might engage with wellsprings with these complexities in mind. </w:t>
      </w:r>
    </w:p>
    <w:p w14:paraId="615D0883" w14:textId="7F4214C2"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Ongoing debates include the likely provenance of ritual action at wellsprings, asking to what degree contemporary and late modern practices took influence from earlier ritual significance. Certain ritual action at Welsh wellsprings - the tying of clooties</w:t>
      </w:r>
      <w:r w:rsidR="00D1254E">
        <w:rPr>
          <w:rFonts w:ascii="Times New Roman" w:eastAsia="Times New Roman" w:hAnsi="Times New Roman" w:cs="Times New Roman"/>
          <w:color w:val="000000"/>
          <w:kern w:val="0"/>
          <w:sz w:val="24"/>
          <w:szCs w:val="24"/>
          <w:lang w:eastAsia="en-GB"/>
          <w14:ligatures w14:val="none"/>
        </w:rPr>
        <w:t xml:space="preserve"> (rags attached to trees, other plans, or built structures)</w:t>
      </w:r>
      <w:r w:rsidRPr="00BB1D90">
        <w:rPr>
          <w:rFonts w:ascii="Times New Roman" w:eastAsia="Times New Roman" w:hAnsi="Times New Roman" w:cs="Times New Roman"/>
          <w:color w:val="000000"/>
          <w:kern w:val="0"/>
          <w:sz w:val="24"/>
          <w:szCs w:val="24"/>
          <w:lang w:eastAsia="en-GB"/>
          <w14:ligatures w14:val="none"/>
        </w:rPr>
        <w:t>, for example - have been ascribed primarily to the very late modern influence of English migrants and the 20th century Neo-Pagan revival by some, and interpreted by others as a reflection of the continuing influence of older folklore (Gray, 2011; Huws, 2022; Ray, 2011; Seaman, 2020). </w:t>
      </w:r>
    </w:p>
    <w:p w14:paraId="491C77CF" w14:textId="083F9540"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In addition, several contemporary scholars have noted the difficulty that a lack of material evidence, environmental conditions, and ongoing use have caused to drawing accurate conclusions about the use and provenance of specific sites, particularly in earlier periods (Roberts, 2011; Ray, 2020). Further, it is difficult to ascertain whether the current lack of visible surviving evidence at many reputed wells is due primarily to post-Reformation persecution</w:t>
      </w:r>
      <w:r w:rsidR="0067536C">
        <w:rPr>
          <w:rFonts w:ascii="Times New Roman" w:eastAsia="Times New Roman" w:hAnsi="Times New Roman" w:cs="Times New Roman"/>
          <w:color w:val="000000"/>
          <w:kern w:val="0"/>
          <w:sz w:val="24"/>
          <w:szCs w:val="24"/>
          <w:lang w:eastAsia="en-GB"/>
          <w14:ligatures w14:val="none"/>
        </w:rPr>
        <w:t>;</w:t>
      </w:r>
      <w:r w:rsidRPr="00BB1D90">
        <w:rPr>
          <w:rFonts w:ascii="Times New Roman" w:eastAsia="Times New Roman" w:hAnsi="Times New Roman" w:cs="Times New Roman"/>
          <w:color w:val="000000"/>
          <w:kern w:val="0"/>
          <w:sz w:val="24"/>
          <w:szCs w:val="24"/>
          <w:lang w:eastAsia="en-GB"/>
          <w14:ligatures w14:val="none"/>
        </w:rPr>
        <w:t xml:space="preserve"> growing urbanisation and development</w:t>
      </w:r>
      <w:r w:rsidR="0067536C">
        <w:rPr>
          <w:rFonts w:ascii="Times New Roman" w:eastAsia="Times New Roman" w:hAnsi="Times New Roman" w:cs="Times New Roman"/>
          <w:color w:val="000000"/>
          <w:kern w:val="0"/>
          <w:sz w:val="24"/>
          <w:szCs w:val="24"/>
          <w:lang w:eastAsia="en-GB"/>
          <w14:ligatures w14:val="none"/>
        </w:rPr>
        <w:t>;</w:t>
      </w:r>
      <w:r w:rsidRPr="00BB1D90">
        <w:rPr>
          <w:rFonts w:ascii="Times New Roman" w:eastAsia="Times New Roman" w:hAnsi="Times New Roman" w:cs="Times New Roman"/>
          <w:color w:val="000000"/>
          <w:kern w:val="0"/>
          <w:sz w:val="24"/>
          <w:szCs w:val="24"/>
          <w:lang w:eastAsia="en-GB"/>
          <w14:ligatures w14:val="none"/>
        </w:rPr>
        <w:t xml:space="preserve"> a decline in the use of wells as water sources</w:t>
      </w:r>
      <w:r w:rsidR="0067536C">
        <w:rPr>
          <w:rFonts w:ascii="Times New Roman" w:eastAsia="Times New Roman" w:hAnsi="Times New Roman" w:cs="Times New Roman"/>
          <w:color w:val="000000"/>
          <w:kern w:val="0"/>
          <w:sz w:val="24"/>
          <w:szCs w:val="24"/>
          <w:lang w:eastAsia="en-GB"/>
          <w14:ligatures w14:val="none"/>
        </w:rPr>
        <w:t xml:space="preserve">; </w:t>
      </w:r>
      <w:proofErr w:type="spellStart"/>
      <w:r w:rsidR="0067536C">
        <w:rPr>
          <w:rFonts w:ascii="Times New Roman" w:eastAsia="Times New Roman" w:hAnsi="Times New Roman" w:cs="Times New Roman"/>
          <w:color w:val="000000"/>
          <w:kern w:val="0"/>
          <w:sz w:val="24"/>
          <w:szCs w:val="24"/>
          <w:lang w:eastAsia="en-GB"/>
          <w14:ligatures w14:val="none"/>
        </w:rPr>
        <w:t>taphonomic</w:t>
      </w:r>
      <w:proofErr w:type="spellEnd"/>
      <w:r w:rsidR="0067536C">
        <w:rPr>
          <w:rFonts w:ascii="Times New Roman" w:eastAsia="Times New Roman" w:hAnsi="Times New Roman" w:cs="Times New Roman"/>
          <w:color w:val="000000"/>
          <w:kern w:val="0"/>
          <w:sz w:val="24"/>
          <w:szCs w:val="24"/>
          <w:lang w:eastAsia="en-GB"/>
          <w14:ligatures w14:val="none"/>
        </w:rPr>
        <w:t xml:space="preserve"> processes particularly related to waterlogged conditions,</w:t>
      </w:r>
      <w:r w:rsidRPr="00BB1D90">
        <w:rPr>
          <w:rFonts w:ascii="Times New Roman" w:eastAsia="Times New Roman" w:hAnsi="Times New Roman" w:cs="Times New Roman"/>
          <w:color w:val="000000"/>
          <w:kern w:val="0"/>
          <w:sz w:val="24"/>
          <w:szCs w:val="24"/>
          <w:lang w:eastAsia="en-GB"/>
          <w14:ligatures w14:val="none"/>
        </w:rPr>
        <w:t xml:space="preserve"> or simply an exaggeration of the extent of ritual well use in historical sources (Seaman, 2020). </w:t>
      </w:r>
      <w:proofErr w:type="spellStart"/>
      <w:r w:rsidRPr="00BB1D90">
        <w:rPr>
          <w:rFonts w:ascii="Times New Roman" w:eastAsia="Times New Roman" w:hAnsi="Times New Roman" w:cs="Times New Roman"/>
          <w:color w:val="000000"/>
          <w:kern w:val="0"/>
          <w:sz w:val="24"/>
          <w:szCs w:val="24"/>
          <w:lang w:eastAsia="en-GB"/>
          <w14:ligatures w14:val="none"/>
        </w:rPr>
        <w:t>Welldrake</w:t>
      </w:r>
      <w:proofErr w:type="spellEnd"/>
      <w:r w:rsidRPr="00BB1D90">
        <w:rPr>
          <w:rFonts w:ascii="Times New Roman" w:eastAsia="Times New Roman" w:hAnsi="Times New Roman" w:cs="Times New Roman"/>
          <w:color w:val="000000"/>
          <w:kern w:val="0"/>
          <w:sz w:val="24"/>
          <w:szCs w:val="24"/>
          <w:lang w:eastAsia="en-GB"/>
          <w14:ligatures w14:val="none"/>
        </w:rPr>
        <w:t xml:space="preserve"> (2014) has contested whether holy wells are not a ‘distraction’ due in part to their ambiguous material and literary records.</w:t>
      </w:r>
    </w:p>
    <w:p w14:paraId="32695681" w14:textId="77551E99" w:rsidR="00BB1D90" w:rsidRPr="00BB1D90" w:rsidRDefault="00BB1D90" w:rsidP="00293D8E">
      <w:pPr>
        <w:spacing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kern w:val="0"/>
          <w:sz w:val="24"/>
          <w:szCs w:val="24"/>
          <w:lang w:eastAsia="en-GB"/>
          <w14:ligatures w14:val="none"/>
        </w:rPr>
        <w:br/>
      </w:r>
      <w:r w:rsidRPr="00BB1D90">
        <w:rPr>
          <w:rFonts w:ascii="Times New Roman" w:eastAsia="Times New Roman" w:hAnsi="Times New Roman" w:cs="Times New Roman"/>
          <w:kern w:val="0"/>
          <w:sz w:val="24"/>
          <w:szCs w:val="24"/>
          <w:lang w:eastAsia="en-GB"/>
          <w14:ligatures w14:val="none"/>
        </w:rPr>
        <w:br/>
      </w:r>
      <w:r w:rsidRPr="00BB1D90">
        <w:rPr>
          <w:rFonts w:ascii="Times New Roman" w:eastAsia="Times New Roman" w:hAnsi="Times New Roman" w:cs="Times New Roman"/>
          <w:kern w:val="0"/>
          <w:sz w:val="24"/>
          <w:szCs w:val="24"/>
          <w:lang w:eastAsia="en-GB"/>
          <w14:ligatures w14:val="none"/>
        </w:rPr>
        <w:br/>
      </w:r>
      <w:r w:rsidR="00FB042D">
        <w:rPr>
          <w:rFonts w:ascii="Times New Roman" w:eastAsia="Times New Roman" w:hAnsi="Times New Roman" w:cs="Times New Roman"/>
          <w:b/>
          <w:bCs/>
          <w:color w:val="000000"/>
          <w:kern w:val="0"/>
          <w:sz w:val="28"/>
          <w:szCs w:val="28"/>
          <w:lang w:eastAsia="en-GB"/>
          <w14:ligatures w14:val="none"/>
        </w:rPr>
        <w:lastRenderedPageBreak/>
        <w:t xml:space="preserve">3 </w:t>
      </w:r>
      <w:r w:rsidRPr="00BB1D90">
        <w:rPr>
          <w:rFonts w:ascii="Times New Roman" w:eastAsia="Times New Roman" w:hAnsi="Times New Roman" w:cs="Times New Roman"/>
          <w:b/>
          <w:bCs/>
          <w:color w:val="000000"/>
          <w:kern w:val="0"/>
          <w:sz w:val="28"/>
          <w:szCs w:val="28"/>
          <w:lang w:eastAsia="en-GB"/>
          <w14:ligatures w14:val="none"/>
        </w:rPr>
        <w:t>Literature Review: Archaeological Ethnography as a Basis for Framing the Development of Glamorgan Wellsprings as Sacred Spaces</w:t>
      </w:r>
    </w:p>
    <w:p w14:paraId="0E2853E8"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Collating and comparing the research of contemporaries who sought to develop new methodologies from both disciplines (see Castañeda, 2009; Marshall et. al, 2009; Meskell, 2020), </w:t>
      </w:r>
      <w:proofErr w:type="spellStart"/>
      <w:r w:rsidRPr="00BB1D90">
        <w:rPr>
          <w:rFonts w:ascii="Times New Roman" w:eastAsia="Times New Roman" w:hAnsi="Times New Roman" w:cs="Times New Roman"/>
          <w:color w:val="000000"/>
          <w:kern w:val="0"/>
          <w:sz w:val="24"/>
          <w:szCs w:val="24"/>
          <w:lang w:eastAsia="en-GB"/>
          <w14:ligatures w14:val="none"/>
        </w:rPr>
        <w:t>Hamilakis</w:t>
      </w:r>
      <w:proofErr w:type="spellEnd"/>
      <w:r w:rsidRPr="00BB1D90">
        <w:rPr>
          <w:rFonts w:ascii="Times New Roman" w:eastAsia="Times New Roman" w:hAnsi="Times New Roman" w:cs="Times New Roman"/>
          <w:color w:val="000000"/>
          <w:kern w:val="0"/>
          <w:sz w:val="24"/>
          <w:szCs w:val="24"/>
          <w:lang w:eastAsia="en-GB"/>
          <w14:ligatures w14:val="none"/>
        </w:rPr>
        <w:t xml:space="preserve"> (2011, 399) has framed archaeological ethnography as a “multitemporal meeting ground” for the disciplines of archaeology and anthropology as media of research. Taking inspiration from contemporaries and collaborators (see Castañeda, 2009, Greenberg and </w:t>
      </w:r>
      <w:proofErr w:type="spellStart"/>
      <w:r w:rsidRPr="00BB1D90">
        <w:rPr>
          <w:rFonts w:ascii="Times New Roman" w:eastAsia="Times New Roman" w:hAnsi="Times New Roman" w:cs="Times New Roman"/>
          <w:color w:val="000000"/>
          <w:kern w:val="0"/>
          <w:sz w:val="24"/>
          <w:szCs w:val="24"/>
          <w:lang w:eastAsia="en-GB"/>
          <w14:ligatures w14:val="none"/>
        </w:rPr>
        <w:t>Hamilakis</w:t>
      </w:r>
      <w:proofErr w:type="spellEnd"/>
      <w:r w:rsidRPr="00BB1D90">
        <w:rPr>
          <w:rFonts w:ascii="Times New Roman" w:eastAsia="Times New Roman" w:hAnsi="Times New Roman" w:cs="Times New Roman"/>
          <w:color w:val="000000"/>
          <w:kern w:val="0"/>
          <w:sz w:val="24"/>
          <w:szCs w:val="24"/>
          <w:lang w:eastAsia="en-GB"/>
          <w14:ligatures w14:val="none"/>
        </w:rPr>
        <w:t xml:space="preserve">, 2022; </w:t>
      </w:r>
      <w:proofErr w:type="spellStart"/>
      <w:r w:rsidRPr="00BB1D90">
        <w:rPr>
          <w:rFonts w:ascii="Times New Roman" w:eastAsia="Times New Roman" w:hAnsi="Times New Roman" w:cs="Times New Roman"/>
          <w:color w:val="000000"/>
          <w:kern w:val="0"/>
          <w:sz w:val="24"/>
          <w:szCs w:val="24"/>
          <w:lang w:eastAsia="en-GB"/>
          <w14:ligatures w14:val="none"/>
        </w:rPr>
        <w:t>Hamilakis</w:t>
      </w:r>
      <w:proofErr w:type="spellEnd"/>
      <w:r w:rsidRPr="00BB1D90">
        <w:rPr>
          <w:rFonts w:ascii="Times New Roman" w:eastAsia="Times New Roman" w:hAnsi="Times New Roman" w:cs="Times New Roman"/>
          <w:color w:val="000000"/>
          <w:kern w:val="0"/>
          <w:sz w:val="24"/>
          <w:szCs w:val="24"/>
          <w:lang w:eastAsia="en-GB"/>
          <w14:ligatures w14:val="none"/>
        </w:rPr>
        <w:t xml:space="preserve">, 2011; 2016; </w:t>
      </w:r>
      <w:proofErr w:type="spellStart"/>
      <w:r w:rsidRPr="00BB1D90">
        <w:rPr>
          <w:rFonts w:ascii="Times New Roman" w:eastAsia="Times New Roman" w:hAnsi="Times New Roman" w:cs="Times New Roman"/>
          <w:color w:val="000000"/>
          <w:kern w:val="0"/>
          <w:sz w:val="24"/>
          <w:szCs w:val="24"/>
          <w:lang w:eastAsia="en-GB"/>
          <w14:ligatures w14:val="none"/>
        </w:rPr>
        <w:t>Hamilakis</w:t>
      </w:r>
      <w:proofErr w:type="spellEnd"/>
      <w:r w:rsidRPr="00BB1D90">
        <w:rPr>
          <w:rFonts w:ascii="Times New Roman" w:eastAsia="Times New Roman" w:hAnsi="Times New Roman" w:cs="Times New Roman"/>
          <w:color w:val="000000"/>
          <w:kern w:val="0"/>
          <w:sz w:val="24"/>
          <w:szCs w:val="24"/>
          <w:lang w:eastAsia="en-GB"/>
          <w14:ligatures w14:val="none"/>
        </w:rPr>
        <w:t xml:space="preserve"> and Anagnostopoulos, 2009) a loose group of features which define the ‘space’ of archaeological ethnography were identified (</w:t>
      </w:r>
      <w:proofErr w:type="spellStart"/>
      <w:r w:rsidRPr="00BB1D90">
        <w:rPr>
          <w:rFonts w:ascii="Times New Roman" w:eastAsia="Times New Roman" w:hAnsi="Times New Roman" w:cs="Times New Roman"/>
          <w:color w:val="000000"/>
          <w:kern w:val="0"/>
          <w:sz w:val="24"/>
          <w:szCs w:val="24"/>
          <w:lang w:eastAsia="en-GB"/>
          <w14:ligatures w14:val="none"/>
        </w:rPr>
        <w:t>Hamilakis</w:t>
      </w:r>
      <w:proofErr w:type="spellEnd"/>
      <w:r w:rsidRPr="00BB1D90">
        <w:rPr>
          <w:rFonts w:ascii="Times New Roman" w:eastAsia="Times New Roman" w:hAnsi="Times New Roman" w:cs="Times New Roman"/>
          <w:color w:val="000000"/>
          <w:kern w:val="0"/>
          <w:sz w:val="24"/>
          <w:szCs w:val="24"/>
          <w:lang w:eastAsia="en-GB"/>
          <w14:ligatures w14:val="none"/>
        </w:rPr>
        <w:t>, 2011). This project groups these features into a list of three guiding principles in the development of its methodology. In brief, these are: a consistent and deliberate political reflexivity; a transdisciplinary, transcultural framework; and a focus on materiality, material agency, time, and temporality. </w:t>
      </w:r>
    </w:p>
    <w:p w14:paraId="3C2791DF" w14:textId="016273FD"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Given the idiosyncrasies of wellsprings as archaeological sites established above - namely their role as sites of ongoing, discursive reception of past traditions; their mediation of human-landscape connection; and their ambiguity and diversity in the archaeological record </w:t>
      </w:r>
      <w:r w:rsidR="005A136C">
        <w:rPr>
          <w:rFonts w:ascii="Times New Roman" w:eastAsia="Times New Roman" w:hAnsi="Times New Roman" w:cs="Times New Roman"/>
          <w:color w:val="000000"/>
          <w:kern w:val="0"/>
          <w:sz w:val="24"/>
          <w:szCs w:val="24"/>
          <w:lang w:eastAsia="en-GB"/>
          <w14:ligatures w14:val="none"/>
        </w:rPr>
        <w:t>–</w:t>
      </w:r>
      <w:r w:rsidRPr="00BB1D90">
        <w:rPr>
          <w:rFonts w:ascii="Times New Roman" w:eastAsia="Times New Roman" w:hAnsi="Times New Roman" w:cs="Times New Roman"/>
          <w:color w:val="000000"/>
          <w:kern w:val="0"/>
          <w:sz w:val="24"/>
          <w:szCs w:val="24"/>
          <w:lang w:eastAsia="en-GB"/>
          <w14:ligatures w14:val="none"/>
        </w:rPr>
        <w:t xml:space="preserve"> supplementary</w:t>
      </w:r>
      <w:r w:rsidR="005A136C">
        <w:rPr>
          <w:rFonts w:ascii="Times New Roman" w:eastAsia="Times New Roman" w:hAnsi="Times New Roman" w:cs="Times New Roman"/>
          <w:color w:val="000000"/>
          <w:kern w:val="0"/>
          <w:sz w:val="24"/>
          <w:szCs w:val="24"/>
          <w:lang w:eastAsia="en-GB"/>
          <w14:ligatures w14:val="none"/>
        </w:rPr>
        <w:t xml:space="preserve"> </w:t>
      </w:r>
      <w:r w:rsidRPr="00BB1D90">
        <w:rPr>
          <w:rFonts w:ascii="Times New Roman" w:eastAsia="Times New Roman" w:hAnsi="Times New Roman" w:cs="Times New Roman"/>
          <w:color w:val="000000"/>
          <w:kern w:val="0"/>
          <w:sz w:val="24"/>
          <w:szCs w:val="24"/>
          <w:lang w:eastAsia="en-GB"/>
          <w14:ligatures w14:val="none"/>
        </w:rPr>
        <w:t xml:space="preserve">theoretical perspectives will be used in concert. Specifically, this project will incorporate new materialist approaches to materiality which emphasise assemblage thinking and nonhuman agency and chime with AE’s emphasis on </w:t>
      </w:r>
      <w:proofErr w:type="spellStart"/>
      <w:r w:rsidRPr="00BB1D90">
        <w:rPr>
          <w:rFonts w:ascii="Times New Roman" w:eastAsia="Times New Roman" w:hAnsi="Times New Roman" w:cs="Times New Roman"/>
          <w:color w:val="000000"/>
          <w:kern w:val="0"/>
          <w:sz w:val="24"/>
          <w:szCs w:val="24"/>
          <w:lang w:eastAsia="en-GB"/>
          <w14:ligatures w14:val="none"/>
        </w:rPr>
        <w:t>transdisciplinarity</w:t>
      </w:r>
      <w:proofErr w:type="spellEnd"/>
      <w:r w:rsidRPr="00BB1D90">
        <w:rPr>
          <w:rFonts w:ascii="Times New Roman" w:eastAsia="Times New Roman" w:hAnsi="Times New Roman" w:cs="Times New Roman"/>
          <w:color w:val="000000"/>
          <w:kern w:val="0"/>
          <w:sz w:val="24"/>
          <w:szCs w:val="24"/>
          <w:lang w:eastAsia="en-GB"/>
          <w14:ligatures w14:val="none"/>
        </w:rPr>
        <w:t xml:space="preserve"> and materiality (see Bennet, 2005; Bennet, 2010; Govier and Steel, 2021; Harris, 2021). Supplementary reference will be made to perspectives from the ontological turn such as Chadwick’s (2012) problematisation of binaries of ritual deposition and waste disposal, as well as Turner’s (1967) framing of liminality (see Campbell and Ulin, 2004; Wiseman, 2019).</w:t>
      </w:r>
    </w:p>
    <w:p w14:paraId="5513E064"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b/>
          <w:bCs/>
          <w:color w:val="000000"/>
          <w:kern w:val="0"/>
          <w:sz w:val="24"/>
          <w:szCs w:val="24"/>
          <w:lang w:eastAsia="en-GB"/>
          <w14:ligatures w14:val="none"/>
        </w:rPr>
        <w:t>Political Reflexivity</w:t>
      </w:r>
    </w:p>
    <w:p w14:paraId="769447FF" w14:textId="5E22C56D"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Key research projects in the development of archaeological ethnography have engaged </w:t>
      </w:r>
      <w:proofErr w:type="gramStart"/>
      <w:r w:rsidRPr="00BB1D90">
        <w:rPr>
          <w:rFonts w:ascii="Times New Roman" w:eastAsia="Times New Roman" w:hAnsi="Times New Roman" w:cs="Times New Roman"/>
          <w:color w:val="000000"/>
          <w:kern w:val="0"/>
          <w:sz w:val="24"/>
          <w:szCs w:val="24"/>
          <w:lang w:eastAsia="en-GB"/>
          <w14:ligatures w14:val="none"/>
        </w:rPr>
        <w:t>in an effort to</w:t>
      </w:r>
      <w:proofErr w:type="gramEnd"/>
      <w:r w:rsidRPr="00BB1D90">
        <w:rPr>
          <w:rFonts w:ascii="Times New Roman" w:eastAsia="Times New Roman" w:hAnsi="Times New Roman" w:cs="Times New Roman"/>
          <w:color w:val="000000"/>
          <w:kern w:val="0"/>
          <w:sz w:val="24"/>
          <w:szCs w:val="24"/>
          <w:lang w:eastAsia="en-GB"/>
          <w14:ligatures w14:val="none"/>
        </w:rPr>
        <w:t xml:space="preserve"> ‘lean into’ the political implications and positionalities of AE (Meskell, 2002; 2020). Several contributors have placed AE in the traditions of both the interpretivist and decolonial turn in archaeology, most notably in the theory’s attempt to diverge from ethnoarchaeology’s perceived paternalistic, colonial bias in ethnographic research with local people (</w:t>
      </w:r>
      <w:proofErr w:type="spellStart"/>
      <w:r w:rsidRPr="00BB1D90">
        <w:rPr>
          <w:rFonts w:ascii="Times New Roman" w:eastAsia="Times New Roman" w:hAnsi="Times New Roman" w:cs="Times New Roman"/>
          <w:color w:val="000000"/>
          <w:kern w:val="0"/>
          <w:sz w:val="24"/>
          <w:szCs w:val="24"/>
          <w:lang w:eastAsia="en-GB"/>
          <w14:ligatures w14:val="none"/>
        </w:rPr>
        <w:t>Hamilakis</w:t>
      </w:r>
      <w:proofErr w:type="spellEnd"/>
      <w:r w:rsidRPr="00BB1D90">
        <w:rPr>
          <w:rFonts w:ascii="Times New Roman" w:eastAsia="Times New Roman" w:hAnsi="Times New Roman" w:cs="Times New Roman"/>
          <w:color w:val="000000"/>
          <w:kern w:val="0"/>
          <w:sz w:val="24"/>
          <w:szCs w:val="24"/>
          <w:lang w:eastAsia="en-GB"/>
          <w14:ligatures w14:val="none"/>
        </w:rPr>
        <w:t xml:space="preserve">, 2011; Kyriakidis and </w:t>
      </w:r>
      <w:proofErr w:type="spellStart"/>
      <w:r w:rsidRPr="00BB1D90">
        <w:rPr>
          <w:rFonts w:ascii="Times New Roman" w:eastAsia="Times New Roman" w:hAnsi="Times New Roman" w:cs="Times New Roman"/>
          <w:color w:val="000000"/>
          <w:kern w:val="0"/>
          <w:sz w:val="24"/>
          <w:szCs w:val="24"/>
          <w:lang w:eastAsia="en-GB"/>
          <w14:ligatures w14:val="none"/>
        </w:rPr>
        <w:t>Anagnastopoulos</w:t>
      </w:r>
      <w:proofErr w:type="spellEnd"/>
      <w:r w:rsidRPr="00BB1D90">
        <w:rPr>
          <w:rFonts w:ascii="Times New Roman" w:eastAsia="Times New Roman" w:hAnsi="Times New Roman" w:cs="Times New Roman"/>
          <w:color w:val="000000"/>
          <w:kern w:val="0"/>
          <w:sz w:val="24"/>
          <w:szCs w:val="24"/>
          <w:lang w:eastAsia="en-GB"/>
          <w14:ligatures w14:val="none"/>
        </w:rPr>
        <w:t xml:space="preserve">, 2015; Marshall et al., 2009). </w:t>
      </w:r>
    </w:p>
    <w:p w14:paraId="319B0284"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lastRenderedPageBreak/>
        <w:t xml:space="preserve">In such contexts as wellsprings, political reflexivity is vital in accounting for the interplay of power and identity at magico-religious sites - for example, the impact of the Reformation on Welsh holy well tradition (see Atkins, 2018; </w:t>
      </w:r>
      <w:proofErr w:type="spellStart"/>
      <w:r w:rsidRPr="00BB1D90">
        <w:rPr>
          <w:rFonts w:ascii="Times New Roman" w:eastAsia="Times New Roman" w:hAnsi="Times New Roman" w:cs="Times New Roman"/>
          <w:color w:val="000000"/>
          <w:kern w:val="0"/>
          <w:sz w:val="24"/>
          <w:szCs w:val="24"/>
          <w:lang w:eastAsia="en-GB"/>
          <w14:ligatures w14:val="none"/>
        </w:rPr>
        <w:t>Dąbrowska</w:t>
      </w:r>
      <w:proofErr w:type="spellEnd"/>
      <w:r w:rsidRPr="00BB1D90">
        <w:rPr>
          <w:rFonts w:ascii="Times New Roman" w:eastAsia="Times New Roman" w:hAnsi="Times New Roman" w:cs="Times New Roman"/>
          <w:color w:val="000000"/>
          <w:kern w:val="0"/>
          <w:sz w:val="24"/>
          <w:szCs w:val="24"/>
          <w:lang w:eastAsia="en-GB"/>
          <w14:ligatures w14:val="none"/>
        </w:rPr>
        <w:t>, 2017; Davies et al., 1988; Faletra, 2000; Gray, 2011). In addition, this project seeks to practice political reflexivity by acknowledging diverse belief systems and cultural significances at wellsprings, taking influence from Pickering’s (2017) framing of ontology to “[take] other worlds seriously”, particularly in engagement with interview participants and wellspring visitors.</w:t>
      </w:r>
    </w:p>
    <w:p w14:paraId="22BC459E"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proofErr w:type="spellStart"/>
      <w:r w:rsidRPr="00BB1D90">
        <w:rPr>
          <w:rFonts w:ascii="Times New Roman" w:eastAsia="Times New Roman" w:hAnsi="Times New Roman" w:cs="Times New Roman"/>
          <w:b/>
          <w:bCs/>
          <w:color w:val="000000"/>
          <w:kern w:val="0"/>
          <w:sz w:val="24"/>
          <w:szCs w:val="24"/>
          <w:lang w:eastAsia="en-GB"/>
          <w14:ligatures w14:val="none"/>
        </w:rPr>
        <w:t>Transdisciplinarity</w:t>
      </w:r>
      <w:proofErr w:type="spellEnd"/>
      <w:r w:rsidRPr="00BB1D90">
        <w:rPr>
          <w:rFonts w:ascii="Times New Roman" w:eastAsia="Times New Roman" w:hAnsi="Times New Roman" w:cs="Times New Roman"/>
          <w:b/>
          <w:bCs/>
          <w:color w:val="000000"/>
          <w:kern w:val="0"/>
          <w:sz w:val="24"/>
          <w:szCs w:val="24"/>
          <w:lang w:eastAsia="en-GB"/>
          <w14:ligatures w14:val="none"/>
        </w:rPr>
        <w:t>, Transculturality</w:t>
      </w:r>
    </w:p>
    <w:p w14:paraId="1D880EA0" w14:textId="664B6099"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In keeping with archaeological ethnography’s prioritisation of horizontality, AE research remains open to and aware of input from diverse academic disciplines and collaborators of a range of cultures and positionalities (</w:t>
      </w:r>
      <w:proofErr w:type="spellStart"/>
      <w:r w:rsidRPr="00BB1D90">
        <w:rPr>
          <w:rFonts w:ascii="Times New Roman" w:eastAsia="Times New Roman" w:hAnsi="Times New Roman" w:cs="Times New Roman"/>
          <w:color w:val="000000"/>
          <w:kern w:val="0"/>
          <w:sz w:val="24"/>
          <w:szCs w:val="24"/>
          <w:lang w:eastAsia="en-GB"/>
          <w14:ligatures w14:val="none"/>
        </w:rPr>
        <w:t>Hamilakis</w:t>
      </w:r>
      <w:proofErr w:type="spellEnd"/>
      <w:r w:rsidRPr="00BB1D90">
        <w:rPr>
          <w:rFonts w:ascii="Times New Roman" w:eastAsia="Times New Roman" w:hAnsi="Times New Roman" w:cs="Times New Roman"/>
          <w:color w:val="000000"/>
          <w:kern w:val="0"/>
          <w:sz w:val="24"/>
          <w:szCs w:val="24"/>
          <w:lang w:eastAsia="en-GB"/>
          <w14:ligatures w14:val="none"/>
        </w:rPr>
        <w:t>, 2011). In archaeological ethnographic practice, boundaries between academic disciplines and ‘researcher’ and ‘researched’ are problematised to generative effect (Castañeda, 2009; Meskell, 2020). </w:t>
      </w:r>
      <w:proofErr w:type="spellStart"/>
      <w:r w:rsidRPr="00BB1D90">
        <w:rPr>
          <w:rFonts w:ascii="Times New Roman" w:eastAsia="Times New Roman" w:hAnsi="Times New Roman" w:cs="Times New Roman"/>
          <w:color w:val="000000"/>
          <w:kern w:val="0"/>
          <w:sz w:val="24"/>
          <w:szCs w:val="24"/>
          <w:lang w:eastAsia="en-GB"/>
          <w14:ligatures w14:val="none"/>
        </w:rPr>
        <w:t>Transdisciplinarity</w:t>
      </w:r>
      <w:proofErr w:type="spellEnd"/>
      <w:proofErr w:type="gramStart"/>
      <w:r w:rsidRPr="00BB1D90">
        <w:rPr>
          <w:rFonts w:ascii="Times New Roman" w:eastAsia="Times New Roman" w:hAnsi="Times New Roman" w:cs="Times New Roman"/>
          <w:color w:val="000000"/>
          <w:kern w:val="0"/>
          <w:sz w:val="24"/>
          <w:szCs w:val="24"/>
          <w:lang w:eastAsia="en-GB"/>
          <w14:ligatures w14:val="none"/>
        </w:rPr>
        <w:t>, in particular, will</w:t>
      </w:r>
      <w:proofErr w:type="gramEnd"/>
      <w:r w:rsidRPr="00BB1D90">
        <w:rPr>
          <w:rFonts w:ascii="Times New Roman" w:eastAsia="Times New Roman" w:hAnsi="Times New Roman" w:cs="Times New Roman"/>
          <w:color w:val="000000"/>
          <w:kern w:val="0"/>
          <w:sz w:val="24"/>
          <w:szCs w:val="24"/>
          <w:lang w:eastAsia="en-GB"/>
          <w14:ligatures w14:val="none"/>
        </w:rPr>
        <w:t xml:space="preserve"> be foregrounded in the methodology of this project through the application of historical research, archaeological field survey, digital ethnography, and ethnographic interview (Anagnostopoulos et al., 2022; Kyriakidis and Anagnostopoulos, 2015). </w:t>
      </w:r>
    </w:p>
    <w:p w14:paraId="07A5E28D" w14:textId="10C0A5A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Castañeda (2009) recommends an openness to diverse transcultural “meanings, values, and constructions” in the interaction between archaeology and communities where research is conducted</w:t>
      </w:r>
      <w:r w:rsidR="00D1254E">
        <w:rPr>
          <w:rFonts w:ascii="Times New Roman" w:eastAsia="Times New Roman" w:hAnsi="Times New Roman" w:cs="Times New Roman"/>
          <w:color w:val="000000"/>
          <w:kern w:val="0"/>
          <w:sz w:val="24"/>
          <w:szCs w:val="24"/>
          <w:lang w:eastAsia="en-GB"/>
          <w14:ligatures w14:val="none"/>
        </w:rPr>
        <w:t>.</w:t>
      </w:r>
      <w:r w:rsidRPr="00BB1D90">
        <w:rPr>
          <w:rFonts w:ascii="Times New Roman" w:eastAsia="Times New Roman" w:hAnsi="Times New Roman" w:cs="Times New Roman"/>
          <w:color w:val="000000"/>
          <w:kern w:val="0"/>
          <w:sz w:val="24"/>
          <w:szCs w:val="24"/>
          <w:lang w:eastAsia="en-GB"/>
          <w14:ligatures w14:val="none"/>
        </w:rPr>
        <w:t xml:space="preserve"> </w:t>
      </w:r>
      <w:r w:rsidR="00D1254E">
        <w:rPr>
          <w:rFonts w:ascii="Times New Roman" w:eastAsia="Times New Roman" w:hAnsi="Times New Roman" w:cs="Times New Roman"/>
          <w:color w:val="000000"/>
          <w:kern w:val="0"/>
          <w:sz w:val="24"/>
          <w:szCs w:val="24"/>
          <w:lang w:eastAsia="en-GB"/>
          <w14:ligatures w14:val="none"/>
        </w:rPr>
        <w:t>This research encompasses an</w:t>
      </w:r>
      <w:r w:rsidRPr="00BB1D90">
        <w:rPr>
          <w:rFonts w:ascii="Times New Roman" w:eastAsia="Times New Roman" w:hAnsi="Times New Roman" w:cs="Times New Roman"/>
          <w:color w:val="000000"/>
          <w:kern w:val="0"/>
          <w:sz w:val="24"/>
          <w:szCs w:val="24"/>
          <w:lang w:eastAsia="en-GB"/>
          <w14:ligatures w14:val="none"/>
        </w:rPr>
        <w:t xml:space="preserve"> ethical commitment to a decolonial approach </w:t>
      </w:r>
      <w:r w:rsidR="00D1254E">
        <w:rPr>
          <w:rFonts w:ascii="Times New Roman" w:eastAsia="Times New Roman" w:hAnsi="Times New Roman" w:cs="Times New Roman"/>
          <w:color w:val="000000"/>
          <w:kern w:val="0"/>
          <w:sz w:val="24"/>
          <w:szCs w:val="24"/>
          <w:lang w:eastAsia="en-GB"/>
          <w14:ligatures w14:val="none"/>
        </w:rPr>
        <w:t>within</w:t>
      </w:r>
      <w:r w:rsidRPr="00BB1D90">
        <w:rPr>
          <w:rFonts w:ascii="Times New Roman" w:eastAsia="Times New Roman" w:hAnsi="Times New Roman" w:cs="Times New Roman"/>
          <w:color w:val="000000"/>
          <w:kern w:val="0"/>
          <w:sz w:val="24"/>
          <w:szCs w:val="24"/>
          <w:lang w:eastAsia="en-GB"/>
          <w14:ligatures w14:val="none"/>
        </w:rPr>
        <w:t xml:space="preserve"> such transcultural dynamics, evoking approaches from the ontological turn (Holbraad, 2009; Pickering, 2017). Chadwick (2012) has capably illustrated the necessity of ontological reflexivity on the part of archaeologists concerning the symbolic language and agency of objects in the archaeological record</w:t>
      </w:r>
      <w:r w:rsidR="00D1254E">
        <w:rPr>
          <w:rFonts w:ascii="Times New Roman" w:eastAsia="Times New Roman" w:hAnsi="Times New Roman" w:cs="Times New Roman"/>
          <w:color w:val="000000"/>
          <w:kern w:val="0"/>
          <w:sz w:val="24"/>
          <w:szCs w:val="24"/>
          <w:lang w:eastAsia="en-GB"/>
          <w14:ligatures w14:val="none"/>
        </w:rPr>
        <w:t>. Chadwick</w:t>
      </w:r>
      <w:r w:rsidRPr="00BB1D90">
        <w:rPr>
          <w:rFonts w:ascii="Times New Roman" w:eastAsia="Times New Roman" w:hAnsi="Times New Roman" w:cs="Times New Roman"/>
          <w:color w:val="000000"/>
          <w:kern w:val="0"/>
          <w:sz w:val="24"/>
          <w:szCs w:val="24"/>
          <w:lang w:eastAsia="en-GB"/>
          <w14:ligatures w14:val="none"/>
        </w:rPr>
        <w:t xml:space="preserve"> </w:t>
      </w:r>
      <w:r w:rsidR="00D1254E">
        <w:rPr>
          <w:rFonts w:ascii="Times New Roman" w:eastAsia="Times New Roman" w:hAnsi="Times New Roman" w:cs="Times New Roman"/>
          <w:color w:val="000000"/>
          <w:kern w:val="0"/>
          <w:sz w:val="24"/>
          <w:szCs w:val="24"/>
          <w:lang w:eastAsia="en-GB"/>
          <w14:ligatures w14:val="none"/>
        </w:rPr>
        <w:t>argues</w:t>
      </w:r>
      <w:r w:rsidRPr="00BB1D90">
        <w:rPr>
          <w:rFonts w:ascii="Times New Roman" w:eastAsia="Times New Roman" w:hAnsi="Times New Roman" w:cs="Times New Roman"/>
          <w:color w:val="000000"/>
          <w:kern w:val="0"/>
          <w:sz w:val="24"/>
          <w:szCs w:val="24"/>
          <w:lang w:eastAsia="en-GB"/>
          <w14:ligatures w14:val="none"/>
        </w:rPr>
        <w:t xml:space="preserve"> for a spectrum of depositional practices in Neolithic and Romano-British contexts as opposed to a sharp ontological divide between ‘magic deposition’ and ‘mundane waste’. Given the diversity of forms of deposition documented at wellsprings, this perspective </w:t>
      </w:r>
      <w:r w:rsidR="00D1254E">
        <w:rPr>
          <w:rFonts w:ascii="Times New Roman" w:eastAsia="Times New Roman" w:hAnsi="Times New Roman" w:cs="Times New Roman"/>
          <w:color w:val="000000"/>
          <w:kern w:val="0"/>
          <w:sz w:val="24"/>
          <w:szCs w:val="24"/>
          <w:lang w:eastAsia="en-GB"/>
          <w14:ligatures w14:val="none"/>
        </w:rPr>
        <w:t>has been</w:t>
      </w:r>
      <w:r w:rsidRPr="00BB1D90">
        <w:rPr>
          <w:rFonts w:ascii="Times New Roman" w:eastAsia="Times New Roman" w:hAnsi="Times New Roman" w:cs="Times New Roman"/>
          <w:color w:val="000000"/>
          <w:kern w:val="0"/>
          <w:sz w:val="24"/>
          <w:szCs w:val="24"/>
          <w:lang w:eastAsia="en-GB"/>
          <w14:ligatures w14:val="none"/>
        </w:rPr>
        <w:t xml:space="preserve"> particularly relevant.</w:t>
      </w:r>
    </w:p>
    <w:p w14:paraId="01F0E736"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b/>
          <w:bCs/>
          <w:color w:val="000000"/>
          <w:kern w:val="0"/>
          <w:sz w:val="24"/>
          <w:szCs w:val="24"/>
          <w:lang w:eastAsia="en-GB"/>
          <w14:ligatures w14:val="none"/>
        </w:rPr>
        <w:t>A Matter of Matter (and Time)</w:t>
      </w:r>
    </w:p>
    <w:p w14:paraId="11E2A7A3" w14:textId="05DED4CE"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proofErr w:type="spellStart"/>
      <w:r w:rsidRPr="00BB1D90">
        <w:rPr>
          <w:rFonts w:ascii="Times New Roman" w:eastAsia="Times New Roman" w:hAnsi="Times New Roman" w:cs="Times New Roman"/>
          <w:color w:val="000000"/>
          <w:kern w:val="0"/>
          <w:sz w:val="24"/>
          <w:szCs w:val="24"/>
          <w:lang w:eastAsia="en-GB"/>
          <w14:ligatures w14:val="none"/>
        </w:rPr>
        <w:t>Hamilakis</w:t>
      </w:r>
      <w:proofErr w:type="spellEnd"/>
      <w:r w:rsidRPr="00BB1D90">
        <w:rPr>
          <w:rFonts w:ascii="Times New Roman" w:eastAsia="Times New Roman" w:hAnsi="Times New Roman" w:cs="Times New Roman"/>
          <w:color w:val="000000"/>
          <w:kern w:val="0"/>
          <w:sz w:val="24"/>
          <w:szCs w:val="24"/>
          <w:lang w:eastAsia="en-GB"/>
          <w14:ligatures w14:val="none"/>
        </w:rPr>
        <w:t xml:space="preserve"> (2011) argues that the critical and reflexive priorities of archaeological ethnography necessitate a concern with the epistemics of materiality and temporality in archaeological research. To the archaeological ethnographer, the temporality and materiality of objects and things - their shape, their texture, their interaction with light and sound, the </w:t>
      </w:r>
      <w:r w:rsidRPr="00BB1D90">
        <w:rPr>
          <w:rFonts w:ascii="Times New Roman" w:eastAsia="Times New Roman" w:hAnsi="Times New Roman" w:cs="Times New Roman"/>
          <w:color w:val="000000"/>
          <w:kern w:val="0"/>
          <w:sz w:val="24"/>
          <w:szCs w:val="24"/>
          <w:lang w:eastAsia="en-GB"/>
          <w14:ligatures w14:val="none"/>
        </w:rPr>
        <w:lastRenderedPageBreak/>
        <w:t xml:space="preserve">marks which other human and non-human actors have left on them, their </w:t>
      </w:r>
      <w:r w:rsidRPr="00AE7D76">
        <w:rPr>
          <w:rFonts w:ascii="Times New Roman" w:eastAsia="Times New Roman" w:hAnsi="Times New Roman" w:cs="Times New Roman"/>
          <w:i/>
          <w:iCs/>
          <w:color w:val="000000"/>
          <w:kern w:val="0"/>
          <w:sz w:val="24"/>
          <w:szCs w:val="24"/>
          <w:lang w:eastAsia="en-GB"/>
          <w14:ligatures w14:val="none"/>
        </w:rPr>
        <w:t>thingness</w:t>
      </w:r>
      <w:r w:rsidRPr="00BB1D90">
        <w:rPr>
          <w:rFonts w:ascii="Times New Roman" w:eastAsia="Times New Roman" w:hAnsi="Times New Roman" w:cs="Times New Roman"/>
          <w:color w:val="000000"/>
          <w:kern w:val="0"/>
          <w:sz w:val="24"/>
          <w:szCs w:val="24"/>
          <w:lang w:eastAsia="en-GB"/>
          <w14:ligatures w14:val="none"/>
        </w:rPr>
        <w:t xml:space="preserve"> - is a source of agency and memory in the archaeological record in dialogue with the agentive </w:t>
      </w:r>
      <w:r w:rsidR="00AE7D76">
        <w:rPr>
          <w:rFonts w:ascii="Times New Roman" w:eastAsia="Times New Roman" w:hAnsi="Times New Roman" w:cs="Times New Roman"/>
          <w:color w:val="000000"/>
          <w:kern w:val="0"/>
          <w:sz w:val="24"/>
          <w:szCs w:val="24"/>
          <w:lang w:eastAsia="en-GB"/>
          <w14:ligatures w14:val="none"/>
        </w:rPr>
        <w:t>capacities</w:t>
      </w:r>
      <w:r w:rsidRPr="00BB1D90">
        <w:rPr>
          <w:rFonts w:ascii="Times New Roman" w:eastAsia="Times New Roman" w:hAnsi="Times New Roman" w:cs="Times New Roman"/>
          <w:color w:val="000000"/>
          <w:kern w:val="0"/>
          <w:sz w:val="24"/>
          <w:szCs w:val="24"/>
          <w:lang w:eastAsia="en-GB"/>
          <w14:ligatures w14:val="none"/>
        </w:rPr>
        <w:t xml:space="preserve"> and memories of human and nonhuman visitors to sites (</w:t>
      </w:r>
      <w:proofErr w:type="spellStart"/>
      <w:r w:rsidRPr="00BB1D90">
        <w:rPr>
          <w:rFonts w:ascii="Times New Roman" w:eastAsia="Times New Roman" w:hAnsi="Times New Roman" w:cs="Times New Roman"/>
          <w:color w:val="000000"/>
          <w:kern w:val="0"/>
          <w:sz w:val="24"/>
          <w:szCs w:val="24"/>
          <w:lang w:eastAsia="en-GB"/>
          <w14:ligatures w14:val="none"/>
        </w:rPr>
        <w:t>Hamilakis</w:t>
      </w:r>
      <w:proofErr w:type="spellEnd"/>
      <w:r w:rsidRPr="00BB1D90">
        <w:rPr>
          <w:rFonts w:ascii="Times New Roman" w:eastAsia="Times New Roman" w:hAnsi="Times New Roman" w:cs="Times New Roman"/>
          <w:color w:val="000000"/>
          <w:kern w:val="0"/>
          <w:sz w:val="24"/>
          <w:szCs w:val="24"/>
          <w:lang w:eastAsia="en-GB"/>
          <w14:ligatures w14:val="none"/>
        </w:rPr>
        <w:t xml:space="preserve">, 2011; Witmore, 2014; Zarger and </w:t>
      </w:r>
      <w:proofErr w:type="spellStart"/>
      <w:r w:rsidRPr="00BB1D90">
        <w:rPr>
          <w:rFonts w:ascii="Times New Roman" w:eastAsia="Times New Roman" w:hAnsi="Times New Roman" w:cs="Times New Roman"/>
          <w:color w:val="000000"/>
          <w:kern w:val="0"/>
          <w:sz w:val="24"/>
          <w:szCs w:val="24"/>
          <w:lang w:eastAsia="en-GB"/>
          <w14:ligatures w14:val="none"/>
        </w:rPr>
        <w:t>Pluckhahn</w:t>
      </w:r>
      <w:proofErr w:type="spellEnd"/>
      <w:r w:rsidRPr="00BB1D90">
        <w:rPr>
          <w:rFonts w:ascii="Times New Roman" w:eastAsia="Times New Roman" w:hAnsi="Times New Roman" w:cs="Times New Roman"/>
          <w:color w:val="000000"/>
          <w:kern w:val="0"/>
          <w:sz w:val="24"/>
          <w:szCs w:val="24"/>
          <w:lang w:eastAsia="en-GB"/>
          <w14:ligatures w14:val="none"/>
        </w:rPr>
        <w:t>, 2013).</w:t>
      </w:r>
    </w:p>
    <w:p w14:paraId="3F45C15A" w14:textId="050F8F58"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This framing evokes contributions to archaeology and anthropology from the new materialisms, which advocate for an emphasis on the dynamics of relationality in the material world derived from the </w:t>
      </w:r>
      <w:proofErr w:type="spellStart"/>
      <w:r w:rsidRPr="00AE7D76">
        <w:rPr>
          <w:rFonts w:ascii="Times New Roman" w:eastAsia="Times New Roman" w:hAnsi="Times New Roman" w:cs="Times New Roman"/>
          <w:i/>
          <w:iCs/>
          <w:color w:val="000000"/>
          <w:kern w:val="0"/>
          <w:sz w:val="24"/>
          <w:szCs w:val="24"/>
          <w:lang w:eastAsia="en-GB"/>
          <w14:ligatures w14:val="none"/>
        </w:rPr>
        <w:t>agencement</w:t>
      </w:r>
      <w:proofErr w:type="spellEnd"/>
      <w:r w:rsidRPr="00BB1D90">
        <w:rPr>
          <w:rFonts w:ascii="Times New Roman" w:eastAsia="Times New Roman" w:hAnsi="Times New Roman" w:cs="Times New Roman"/>
          <w:color w:val="000000"/>
          <w:kern w:val="0"/>
          <w:sz w:val="24"/>
          <w:szCs w:val="24"/>
          <w:lang w:eastAsia="en-GB"/>
          <w14:ligatures w14:val="none"/>
        </w:rPr>
        <w:t xml:space="preserve"> or assemblage thinking of Deleuze and </w:t>
      </w:r>
      <w:proofErr w:type="spellStart"/>
      <w:r w:rsidRPr="00BB1D90">
        <w:rPr>
          <w:rFonts w:ascii="Times New Roman" w:eastAsia="Times New Roman" w:hAnsi="Times New Roman" w:cs="Times New Roman"/>
          <w:color w:val="000000"/>
          <w:kern w:val="0"/>
          <w:sz w:val="24"/>
          <w:szCs w:val="24"/>
          <w:lang w:eastAsia="en-GB"/>
          <w14:ligatures w14:val="none"/>
        </w:rPr>
        <w:t>Guattari</w:t>
      </w:r>
      <w:proofErr w:type="spellEnd"/>
      <w:r w:rsidRPr="00BB1D90">
        <w:rPr>
          <w:rFonts w:ascii="Times New Roman" w:eastAsia="Times New Roman" w:hAnsi="Times New Roman" w:cs="Times New Roman"/>
          <w:color w:val="000000"/>
          <w:kern w:val="0"/>
          <w:sz w:val="24"/>
          <w:szCs w:val="24"/>
          <w:lang w:eastAsia="en-GB"/>
          <w14:ligatures w14:val="none"/>
        </w:rPr>
        <w:t xml:space="preserve"> (1988) (Abadia, 2018; Appadurai, 2015; Fowler and Harris, 2015; Govier and Steel, 2021). Within this framing, a site such as a sacred well might be conceptualised as an assemblage of heterogenous actants, following Latour (2005), all with their own forms of agentive power derived from their materiality (Barad, 2003; Bennet, 2010). The work of new materialists such as Attala’s (2019) monograph on the material agency of water or Bennet’s (2010) framing of matter as ‘vibrant’ with </w:t>
      </w:r>
      <w:r w:rsidR="00AE7D76">
        <w:rPr>
          <w:rFonts w:ascii="Times New Roman" w:eastAsia="Times New Roman" w:hAnsi="Times New Roman" w:cs="Times New Roman"/>
          <w:color w:val="000000"/>
          <w:kern w:val="0"/>
          <w:sz w:val="24"/>
          <w:szCs w:val="24"/>
          <w:lang w:eastAsia="en-GB"/>
          <w14:ligatures w14:val="none"/>
        </w:rPr>
        <w:t>agency</w:t>
      </w:r>
      <w:r w:rsidRPr="00BB1D90">
        <w:rPr>
          <w:rFonts w:ascii="Times New Roman" w:eastAsia="Times New Roman" w:hAnsi="Times New Roman" w:cs="Times New Roman"/>
          <w:color w:val="000000"/>
          <w:kern w:val="0"/>
          <w:sz w:val="24"/>
          <w:szCs w:val="24"/>
          <w:lang w:eastAsia="en-GB"/>
          <w14:ligatures w14:val="none"/>
        </w:rPr>
        <w:t xml:space="preserve"> may be helpful. In addition, </w:t>
      </w:r>
      <w:proofErr w:type="spellStart"/>
      <w:r w:rsidRPr="00BB1D90">
        <w:rPr>
          <w:rFonts w:ascii="Times New Roman" w:eastAsia="Times New Roman" w:hAnsi="Times New Roman" w:cs="Times New Roman"/>
          <w:color w:val="000000"/>
          <w:kern w:val="0"/>
          <w:sz w:val="24"/>
          <w:szCs w:val="24"/>
          <w:lang w:eastAsia="en-GB"/>
          <w14:ligatures w14:val="none"/>
        </w:rPr>
        <w:t>Hamilakis</w:t>
      </w:r>
      <w:proofErr w:type="spellEnd"/>
      <w:r w:rsidRPr="00BB1D90">
        <w:rPr>
          <w:rFonts w:ascii="Times New Roman" w:eastAsia="Times New Roman" w:hAnsi="Times New Roman" w:cs="Times New Roman"/>
          <w:color w:val="000000"/>
          <w:kern w:val="0"/>
          <w:sz w:val="24"/>
          <w:szCs w:val="24"/>
          <w:lang w:eastAsia="en-GB"/>
          <w14:ligatures w14:val="none"/>
        </w:rPr>
        <w:t xml:space="preserve"> (2011) has argued that the tendency of “past materiality” to disperse in the landscape necessitates a </w:t>
      </w:r>
      <w:proofErr w:type="spellStart"/>
      <w:r w:rsidRPr="00BB1D90">
        <w:rPr>
          <w:rFonts w:ascii="Times New Roman" w:eastAsia="Times New Roman" w:hAnsi="Times New Roman" w:cs="Times New Roman"/>
          <w:color w:val="000000"/>
          <w:kern w:val="0"/>
          <w:sz w:val="24"/>
          <w:szCs w:val="24"/>
          <w:lang w:eastAsia="en-GB"/>
          <w14:ligatures w14:val="none"/>
        </w:rPr>
        <w:t>multisited</w:t>
      </w:r>
      <w:proofErr w:type="spellEnd"/>
      <w:r w:rsidRPr="00BB1D90">
        <w:rPr>
          <w:rFonts w:ascii="Times New Roman" w:eastAsia="Times New Roman" w:hAnsi="Times New Roman" w:cs="Times New Roman"/>
          <w:color w:val="000000"/>
          <w:kern w:val="0"/>
          <w:sz w:val="24"/>
          <w:szCs w:val="24"/>
          <w:lang w:eastAsia="en-GB"/>
          <w14:ligatures w14:val="none"/>
        </w:rPr>
        <w:t xml:space="preserve"> approach to archaeological ethnography, which this project aims to take (Ryzewski, 2012).</w:t>
      </w:r>
    </w:p>
    <w:p w14:paraId="72177FD2"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Several scholars have investigated the role of materiality in interpreting liminality at sacred sites in the archaeological record, including at Irish wellsprings (see Ahlrichs et al., 2015; Foley, 2013; Gillings, 2017). This project interprets liminality, loosely following Turner (1967), as a position of cultural remoteness or ‘in-betweenness’ mediated by a state of material and/or socio-cultural transition and capable of enhancing social power (</w:t>
      </w:r>
      <w:proofErr w:type="spellStart"/>
      <w:r w:rsidRPr="00BB1D90">
        <w:rPr>
          <w:rFonts w:ascii="Times New Roman" w:eastAsia="Times New Roman" w:hAnsi="Times New Roman" w:cs="Times New Roman"/>
          <w:color w:val="000000"/>
          <w:kern w:val="0"/>
          <w:sz w:val="24"/>
          <w:szCs w:val="24"/>
          <w:lang w:eastAsia="en-GB"/>
          <w14:ligatures w14:val="none"/>
        </w:rPr>
        <w:t>Soncul</w:t>
      </w:r>
      <w:proofErr w:type="spellEnd"/>
      <w:r w:rsidRPr="00BB1D90">
        <w:rPr>
          <w:rFonts w:ascii="Times New Roman" w:eastAsia="Times New Roman" w:hAnsi="Times New Roman" w:cs="Times New Roman"/>
          <w:color w:val="000000"/>
          <w:kern w:val="0"/>
          <w:sz w:val="24"/>
          <w:szCs w:val="24"/>
          <w:lang w:eastAsia="en-GB"/>
          <w14:ligatures w14:val="none"/>
        </w:rPr>
        <w:t xml:space="preserve"> and Bolmer, 2020; Turner, 1969; van </w:t>
      </w:r>
      <w:proofErr w:type="spellStart"/>
      <w:r w:rsidRPr="00BB1D90">
        <w:rPr>
          <w:rFonts w:ascii="Times New Roman" w:eastAsia="Times New Roman" w:hAnsi="Times New Roman" w:cs="Times New Roman"/>
          <w:color w:val="000000"/>
          <w:kern w:val="0"/>
          <w:sz w:val="24"/>
          <w:szCs w:val="24"/>
          <w:lang w:eastAsia="en-GB"/>
          <w14:ligatures w14:val="none"/>
        </w:rPr>
        <w:t>Gennep</w:t>
      </w:r>
      <w:proofErr w:type="spellEnd"/>
      <w:r w:rsidRPr="00BB1D90">
        <w:rPr>
          <w:rFonts w:ascii="Times New Roman" w:eastAsia="Times New Roman" w:hAnsi="Times New Roman" w:cs="Times New Roman"/>
          <w:color w:val="000000"/>
          <w:kern w:val="0"/>
          <w:sz w:val="24"/>
          <w:szCs w:val="24"/>
          <w:lang w:eastAsia="en-GB"/>
          <w14:ligatures w14:val="none"/>
        </w:rPr>
        <w:t>, 1909). Given the frequent remoteness of wellsprings and their engagement with past, present, with built features and the natural landscape, an awareness of the potential for material and sensorial experience to construct liminal states may be beneficial.</w:t>
      </w:r>
    </w:p>
    <w:p w14:paraId="0A8F8B3C"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proofErr w:type="spellStart"/>
      <w:r w:rsidRPr="00BB1D90">
        <w:rPr>
          <w:rFonts w:ascii="Times New Roman" w:eastAsia="Times New Roman" w:hAnsi="Times New Roman" w:cs="Times New Roman"/>
          <w:b/>
          <w:bCs/>
          <w:color w:val="000000"/>
          <w:kern w:val="0"/>
          <w:sz w:val="24"/>
          <w:szCs w:val="24"/>
          <w:lang w:eastAsia="en-GB"/>
          <w14:ligatures w14:val="none"/>
        </w:rPr>
        <w:t>Hamilakis</w:t>
      </w:r>
      <w:proofErr w:type="spellEnd"/>
      <w:r w:rsidRPr="00BB1D90">
        <w:rPr>
          <w:rFonts w:ascii="Times New Roman" w:eastAsia="Times New Roman" w:hAnsi="Times New Roman" w:cs="Times New Roman"/>
          <w:b/>
          <w:bCs/>
          <w:color w:val="000000"/>
          <w:kern w:val="0"/>
          <w:sz w:val="24"/>
          <w:szCs w:val="24"/>
          <w:lang w:eastAsia="en-GB"/>
          <w14:ligatures w14:val="none"/>
        </w:rPr>
        <w:t>’ Principles at the Wells and Springs of Glamorgan</w:t>
      </w:r>
    </w:p>
    <w:p w14:paraId="3FDD3EA9"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AE’s ethos calls this project to undertake purposeful ethnographic research with actants in engagement with the wells in a contemporary context - religious or secular visitors, relevant administrative authorities, and others to whom the wells hold significance (</w:t>
      </w:r>
      <w:proofErr w:type="spellStart"/>
      <w:r w:rsidRPr="00BB1D90">
        <w:rPr>
          <w:rFonts w:ascii="Times New Roman" w:eastAsia="Times New Roman" w:hAnsi="Times New Roman" w:cs="Times New Roman"/>
          <w:color w:val="000000"/>
          <w:kern w:val="0"/>
          <w:sz w:val="24"/>
          <w:szCs w:val="24"/>
          <w:lang w:eastAsia="en-GB"/>
          <w14:ligatures w14:val="none"/>
        </w:rPr>
        <w:t>Hamilakis</w:t>
      </w:r>
      <w:proofErr w:type="spellEnd"/>
      <w:r w:rsidRPr="00BB1D90">
        <w:rPr>
          <w:rFonts w:ascii="Times New Roman" w:eastAsia="Times New Roman" w:hAnsi="Times New Roman" w:cs="Times New Roman"/>
          <w:color w:val="000000"/>
          <w:kern w:val="0"/>
          <w:sz w:val="24"/>
          <w:szCs w:val="24"/>
          <w:lang w:eastAsia="en-GB"/>
          <w14:ligatures w14:val="none"/>
        </w:rPr>
        <w:t xml:space="preserve"> and </w:t>
      </w:r>
      <w:proofErr w:type="spellStart"/>
      <w:r w:rsidRPr="00BB1D90">
        <w:rPr>
          <w:rFonts w:ascii="Times New Roman" w:eastAsia="Times New Roman" w:hAnsi="Times New Roman" w:cs="Times New Roman"/>
          <w:color w:val="000000"/>
          <w:kern w:val="0"/>
          <w:sz w:val="24"/>
          <w:szCs w:val="24"/>
          <w:lang w:eastAsia="en-GB"/>
          <w14:ligatures w14:val="none"/>
        </w:rPr>
        <w:t>Anagnastopoulos</w:t>
      </w:r>
      <w:proofErr w:type="spellEnd"/>
      <w:r w:rsidRPr="00BB1D90">
        <w:rPr>
          <w:rFonts w:ascii="Times New Roman" w:eastAsia="Times New Roman" w:hAnsi="Times New Roman" w:cs="Times New Roman"/>
          <w:color w:val="000000"/>
          <w:kern w:val="0"/>
          <w:sz w:val="24"/>
          <w:szCs w:val="24"/>
          <w:lang w:eastAsia="en-GB"/>
          <w14:ligatures w14:val="none"/>
        </w:rPr>
        <w:t>, 2009; Meskell, 2020). </w:t>
      </w:r>
    </w:p>
    <w:p w14:paraId="25B9A646" w14:textId="6815FB5B"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lastRenderedPageBreak/>
        <w:t>Political reflexivity will be a vital part of developing both the ethnographic and archaeological techniques applied to well sites</w:t>
      </w:r>
      <w:r w:rsidR="005A136C">
        <w:rPr>
          <w:rFonts w:ascii="Times New Roman" w:eastAsia="Times New Roman" w:hAnsi="Times New Roman" w:cs="Times New Roman"/>
          <w:color w:val="000000"/>
          <w:kern w:val="0"/>
          <w:sz w:val="24"/>
          <w:szCs w:val="24"/>
          <w:lang w:eastAsia="en-GB"/>
          <w14:ligatures w14:val="none"/>
        </w:rPr>
        <w:t>.</w:t>
      </w:r>
      <w:r w:rsidRPr="00BB1D90">
        <w:rPr>
          <w:rFonts w:ascii="Times New Roman" w:eastAsia="Times New Roman" w:hAnsi="Times New Roman" w:cs="Times New Roman"/>
          <w:color w:val="000000"/>
          <w:kern w:val="0"/>
          <w:sz w:val="24"/>
          <w:szCs w:val="24"/>
          <w:lang w:eastAsia="en-GB"/>
          <w14:ligatures w14:val="none"/>
        </w:rPr>
        <w:t xml:space="preserve"> </w:t>
      </w:r>
      <w:r w:rsidR="005A136C">
        <w:rPr>
          <w:rFonts w:ascii="Times New Roman" w:eastAsia="Times New Roman" w:hAnsi="Times New Roman" w:cs="Times New Roman"/>
          <w:color w:val="000000"/>
          <w:kern w:val="0"/>
          <w:sz w:val="24"/>
          <w:szCs w:val="24"/>
          <w:lang w:eastAsia="en-GB"/>
          <w14:ligatures w14:val="none"/>
        </w:rPr>
        <w:t>F</w:t>
      </w:r>
      <w:r w:rsidRPr="00BB1D90">
        <w:rPr>
          <w:rFonts w:ascii="Times New Roman" w:eastAsia="Times New Roman" w:hAnsi="Times New Roman" w:cs="Times New Roman"/>
          <w:color w:val="000000"/>
          <w:kern w:val="0"/>
          <w:sz w:val="24"/>
          <w:szCs w:val="24"/>
          <w:lang w:eastAsia="en-GB"/>
          <w14:ligatures w14:val="none"/>
        </w:rPr>
        <w:t xml:space="preserve">or example, the project </w:t>
      </w:r>
      <w:r w:rsidR="00D1254E">
        <w:rPr>
          <w:rFonts w:ascii="Times New Roman" w:eastAsia="Times New Roman" w:hAnsi="Times New Roman" w:cs="Times New Roman"/>
          <w:color w:val="000000"/>
          <w:kern w:val="0"/>
          <w:sz w:val="24"/>
          <w:szCs w:val="24"/>
          <w:lang w:eastAsia="en-GB"/>
          <w14:ligatures w14:val="none"/>
        </w:rPr>
        <w:t>seeks</w:t>
      </w:r>
      <w:r w:rsidRPr="00BB1D90">
        <w:rPr>
          <w:rFonts w:ascii="Times New Roman" w:eastAsia="Times New Roman" w:hAnsi="Times New Roman" w:cs="Times New Roman"/>
          <w:color w:val="000000"/>
          <w:kern w:val="0"/>
          <w:sz w:val="24"/>
          <w:szCs w:val="24"/>
          <w:lang w:eastAsia="en-GB"/>
          <w14:ligatures w14:val="none"/>
        </w:rPr>
        <w:t xml:space="preserve"> to engage with interview participants collaboratively and consider the authority they may have on heterogenous features of the wells - their own religious practices, for example, or the specific non-human life that flourishes at a particular site (</w:t>
      </w:r>
      <w:proofErr w:type="spellStart"/>
      <w:r w:rsidRPr="00BB1D90">
        <w:rPr>
          <w:rFonts w:ascii="Times New Roman" w:eastAsia="Times New Roman" w:hAnsi="Times New Roman" w:cs="Times New Roman"/>
          <w:color w:val="000000"/>
          <w:kern w:val="0"/>
          <w:sz w:val="24"/>
          <w:szCs w:val="24"/>
          <w:lang w:eastAsia="en-GB"/>
          <w14:ligatures w14:val="none"/>
        </w:rPr>
        <w:t>Hamilakis</w:t>
      </w:r>
      <w:proofErr w:type="spellEnd"/>
      <w:r w:rsidRPr="00BB1D90">
        <w:rPr>
          <w:rFonts w:ascii="Times New Roman" w:eastAsia="Times New Roman" w:hAnsi="Times New Roman" w:cs="Times New Roman"/>
          <w:color w:val="000000"/>
          <w:kern w:val="0"/>
          <w:sz w:val="24"/>
          <w:szCs w:val="24"/>
          <w:lang w:eastAsia="en-GB"/>
          <w14:ligatures w14:val="none"/>
        </w:rPr>
        <w:t xml:space="preserve">, 2016). Further, it is vital to recognise the ongoing economic and socio-political relevance of the </w:t>
      </w:r>
      <w:r w:rsidR="00AE7D76">
        <w:rPr>
          <w:rFonts w:ascii="Times New Roman" w:eastAsia="Times New Roman" w:hAnsi="Times New Roman" w:cs="Times New Roman"/>
          <w:color w:val="000000"/>
          <w:kern w:val="0"/>
          <w:sz w:val="24"/>
          <w:szCs w:val="24"/>
          <w:lang w:eastAsia="en-GB"/>
          <w14:ligatures w14:val="none"/>
        </w:rPr>
        <w:t xml:space="preserve">historical </w:t>
      </w:r>
      <w:r w:rsidRPr="00BB1D90">
        <w:rPr>
          <w:rFonts w:ascii="Times New Roman" w:eastAsia="Times New Roman" w:hAnsi="Times New Roman" w:cs="Times New Roman"/>
          <w:color w:val="000000"/>
          <w:kern w:val="0"/>
          <w:sz w:val="24"/>
          <w:szCs w:val="24"/>
          <w:lang w:eastAsia="en-GB"/>
          <w14:ligatures w14:val="none"/>
        </w:rPr>
        <w:t>colonisation of Wales, in which the restriction of sovereignty over and access to water sources has played a significant part (Atkins, 2018; Jones, 2022; Lilley, 2000). </w:t>
      </w:r>
    </w:p>
    <w:p w14:paraId="5E2C8CD7" w14:textId="230B1952"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Engagement with materiality and temporality as critical concepts may also helpfully elucidate the ongoing transformation of social, symbolic, and material engagement at the well-sites.  </w:t>
      </w:r>
      <w:r w:rsidR="00AE7D76">
        <w:rPr>
          <w:rFonts w:ascii="Times New Roman" w:eastAsia="Times New Roman" w:hAnsi="Times New Roman" w:cs="Times New Roman"/>
          <w:color w:val="000000"/>
          <w:kern w:val="0"/>
          <w:sz w:val="24"/>
          <w:szCs w:val="24"/>
          <w:lang w:eastAsia="en-GB"/>
          <w14:ligatures w14:val="none"/>
        </w:rPr>
        <w:t>Within</w:t>
      </w:r>
      <w:r w:rsidRPr="00BB1D90">
        <w:rPr>
          <w:rFonts w:ascii="Times New Roman" w:eastAsia="Times New Roman" w:hAnsi="Times New Roman" w:cs="Times New Roman"/>
          <w:color w:val="000000"/>
          <w:kern w:val="0"/>
          <w:sz w:val="24"/>
          <w:szCs w:val="24"/>
          <w:lang w:eastAsia="en-GB"/>
          <w14:ligatures w14:val="none"/>
        </w:rPr>
        <w:t xml:space="preserve"> a new materialist analysis, features of wells such as the mineral properties of the water</w:t>
      </w:r>
      <w:r w:rsidR="00AE7D76">
        <w:rPr>
          <w:rFonts w:ascii="Times New Roman" w:eastAsia="Times New Roman" w:hAnsi="Times New Roman" w:cs="Times New Roman"/>
          <w:color w:val="000000"/>
          <w:kern w:val="0"/>
          <w:sz w:val="24"/>
          <w:szCs w:val="24"/>
          <w:lang w:eastAsia="en-GB"/>
          <w14:ligatures w14:val="none"/>
        </w:rPr>
        <w:t>;</w:t>
      </w:r>
      <w:r w:rsidRPr="00BB1D90">
        <w:rPr>
          <w:rFonts w:ascii="Times New Roman" w:eastAsia="Times New Roman" w:hAnsi="Times New Roman" w:cs="Times New Roman"/>
          <w:color w:val="000000"/>
          <w:kern w:val="0"/>
          <w:sz w:val="24"/>
          <w:szCs w:val="24"/>
          <w:lang w:eastAsia="en-GB"/>
          <w14:ligatures w14:val="none"/>
        </w:rPr>
        <w:t xml:space="preserve"> the built environment including well-houses</w:t>
      </w:r>
      <w:r w:rsidR="00AE7D76">
        <w:rPr>
          <w:rFonts w:ascii="Times New Roman" w:eastAsia="Times New Roman" w:hAnsi="Times New Roman" w:cs="Times New Roman"/>
          <w:color w:val="000000"/>
          <w:kern w:val="0"/>
          <w:sz w:val="24"/>
          <w:szCs w:val="24"/>
          <w:lang w:eastAsia="en-GB"/>
          <w14:ligatures w14:val="none"/>
        </w:rPr>
        <w:t>;</w:t>
      </w:r>
      <w:r w:rsidRPr="00BB1D90">
        <w:rPr>
          <w:rFonts w:ascii="Times New Roman" w:eastAsia="Times New Roman" w:hAnsi="Times New Roman" w:cs="Times New Roman"/>
          <w:color w:val="000000"/>
          <w:kern w:val="0"/>
          <w:sz w:val="24"/>
          <w:szCs w:val="24"/>
          <w:lang w:eastAsia="en-GB"/>
          <w14:ligatures w14:val="none"/>
        </w:rPr>
        <w:t xml:space="preserve"> the markings, artefacts, and depositions left at the sites</w:t>
      </w:r>
      <w:r w:rsidR="00AE7D76">
        <w:rPr>
          <w:rFonts w:ascii="Times New Roman" w:eastAsia="Times New Roman" w:hAnsi="Times New Roman" w:cs="Times New Roman"/>
          <w:color w:val="000000"/>
          <w:kern w:val="0"/>
          <w:sz w:val="24"/>
          <w:szCs w:val="24"/>
          <w:lang w:eastAsia="en-GB"/>
          <w14:ligatures w14:val="none"/>
        </w:rPr>
        <w:t>; or</w:t>
      </w:r>
      <w:r w:rsidRPr="00BB1D90">
        <w:rPr>
          <w:rFonts w:ascii="Times New Roman" w:eastAsia="Times New Roman" w:hAnsi="Times New Roman" w:cs="Times New Roman"/>
          <w:color w:val="000000"/>
          <w:kern w:val="0"/>
          <w:sz w:val="24"/>
          <w:szCs w:val="24"/>
          <w:lang w:eastAsia="en-GB"/>
          <w14:ligatures w14:val="none"/>
        </w:rPr>
        <w:t xml:space="preserve"> the non-human organisms which might visit or grow there may all be conceptualised as actants</w:t>
      </w:r>
      <w:r w:rsidR="00AE7D76">
        <w:rPr>
          <w:rFonts w:ascii="Times New Roman" w:eastAsia="Times New Roman" w:hAnsi="Times New Roman" w:cs="Times New Roman"/>
          <w:color w:val="000000"/>
          <w:kern w:val="0"/>
          <w:sz w:val="24"/>
          <w:szCs w:val="24"/>
          <w:lang w:eastAsia="en-GB"/>
          <w14:ligatures w14:val="none"/>
        </w:rPr>
        <w:t>.</w:t>
      </w:r>
      <w:r w:rsidRPr="00BB1D90">
        <w:rPr>
          <w:rFonts w:ascii="Times New Roman" w:eastAsia="Times New Roman" w:hAnsi="Times New Roman" w:cs="Times New Roman"/>
          <w:color w:val="000000"/>
          <w:kern w:val="0"/>
          <w:sz w:val="24"/>
          <w:szCs w:val="24"/>
          <w:lang w:eastAsia="en-GB"/>
          <w14:ligatures w14:val="none"/>
        </w:rPr>
        <w:t xml:space="preserve"> </w:t>
      </w:r>
      <w:r w:rsidR="00AE7D76">
        <w:rPr>
          <w:rFonts w:ascii="Times New Roman" w:eastAsia="Times New Roman" w:hAnsi="Times New Roman" w:cs="Times New Roman"/>
          <w:color w:val="000000"/>
          <w:kern w:val="0"/>
          <w:sz w:val="24"/>
          <w:szCs w:val="24"/>
          <w:lang w:eastAsia="en-GB"/>
          <w14:ligatures w14:val="none"/>
        </w:rPr>
        <w:t xml:space="preserve">These sources of agency exist at wellsprings alongside </w:t>
      </w:r>
      <w:r w:rsidRPr="00BB1D90">
        <w:rPr>
          <w:rFonts w:ascii="Times New Roman" w:eastAsia="Times New Roman" w:hAnsi="Times New Roman" w:cs="Times New Roman"/>
          <w:color w:val="000000"/>
          <w:kern w:val="0"/>
          <w:sz w:val="24"/>
          <w:szCs w:val="24"/>
          <w:lang w:eastAsia="en-GB"/>
          <w14:ligatures w14:val="none"/>
        </w:rPr>
        <w:t>human visitors with whom th</w:t>
      </w:r>
      <w:r w:rsidR="00AE7D76">
        <w:rPr>
          <w:rFonts w:ascii="Times New Roman" w:eastAsia="Times New Roman" w:hAnsi="Times New Roman" w:cs="Times New Roman"/>
          <w:color w:val="000000"/>
          <w:kern w:val="0"/>
          <w:sz w:val="24"/>
          <w:szCs w:val="24"/>
          <w:lang w:eastAsia="en-GB"/>
          <w14:ligatures w14:val="none"/>
        </w:rPr>
        <w:t xml:space="preserve">ey </w:t>
      </w:r>
      <w:r w:rsidRPr="00BB1D90">
        <w:rPr>
          <w:rFonts w:ascii="Times New Roman" w:eastAsia="Times New Roman" w:hAnsi="Times New Roman" w:cs="Times New Roman"/>
          <w:color w:val="000000"/>
          <w:kern w:val="0"/>
          <w:sz w:val="24"/>
          <w:szCs w:val="24"/>
          <w:lang w:eastAsia="en-GB"/>
          <w14:ligatures w14:val="none"/>
        </w:rPr>
        <w:t>may engage through social dynamics, bodily senses</w:t>
      </w:r>
      <w:r w:rsidR="00AE7D76">
        <w:rPr>
          <w:rFonts w:ascii="Times New Roman" w:eastAsia="Times New Roman" w:hAnsi="Times New Roman" w:cs="Times New Roman"/>
          <w:color w:val="000000"/>
          <w:kern w:val="0"/>
          <w:sz w:val="24"/>
          <w:szCs w:val="24"/>
          <w:lang w:eastAsia="en-GB"/>
          <w14:ligatures w14:val="none"/>
        </w:rPr>
        <w:t>,</w:t>
      </w:r>
      <w:r w:rsidRPr="00BB1D90">
        <w:rPr>
          <w:rFonts w:ascii="Times New Roman" w:eastAsia="Times New Roman" w:hAnsi="Times New Roman" w:cs="Times New Roman"/>
          <w:color w:val="000000"/>
          <w:kern w:val="0"/>
          <w:sz w:val="24"/>
          <w:szCs w:val="24"/>
          <w:lang w:eastAsia="en-GB"/>
          <w14:ligatures w14:val="none"/>
        </w:rPr>
        <w:t xml:space="preserve"> or memory to affect a symbolic experience (Govier and Steel, 2021; </w:t>
      </w:r>
      <w:proofErr w:type="spellStart"/>
      <w:r w:rsidRPr="00BB1D90">
        <w:rPr>
          <w:rFonts w:ascii="Times New Roman" w:eastAsia="Times New Roman" w:hAnsi="Times New Roman" w:cs="Times New Roman"/>
          <w:color w:val="000000"/>
          <w:kern w:val="0"/>
          <w:sz w:val="24"/>
          <w:szCs w:val="24"/>
          <w:lang w:eastAsia="en-GB"/>
          <w14:ligatures w14:val="none"/>
        </w:rPr>
        <w:t>Hamilakis</w:t>
      </w:r>
      <w:proofErr w:type="spellEnd"/>
      <w:r w:rsidRPr="00BB1D90">
        <w:rPr>
          <w:rFonts w:ascii="Times New Roman" w:eastAsia="Times New Roman" w:hAnsi="Times New Roman" w:cs="Times New Roman"/>
          <w:color w:val="000000"/>
          <w:kern w:val="0"/>
          <w:sz w:val="24"/>
          <w:szCs w:val="24"/>
          <w:lang w:eastAsia="en-GB"/>
          <w14:ligatures w14:val="none"/>
        </w:rPr>
        <w:t>, 2011). It may be generative to consider the role of materiality in the ontologies of participants regarding depositional practice, following Chadwick (2012), as well as to consider the potential for wellsprings to be framed a</w:t>
      </w:r>
      <w:r w:rsidR="00AE7D76">
        <w:rPr>
          <w:rFonts w:ascii="Times New Roman" w:eastAsia="Times New Roman" w:hAnsi="Times New Roman" w:cs="Times New Roman"/>
          <w:color w:val="000000"/>
          <w:kern w:val="0"/>
          <w:sz w:val="24"/>
          <w:szCs w:val="24"/>
          <w:lang w:eastAsia="en-GB"/>
          <w14:ligatures w14:val="none"/>
        </w:rPr>
        <w:t>s</w:t>
      </w:r>
      <w:r w:rsidRPr="00BB1D90">
        <w:rPr>
          <w:rFonts w:ascii="Times New Roman" w:eastAsia="Times New Roman" w:hAnsi="Times New Roman" w:cs="Times New Roman"/>
          <w:color w:val="000000"/>
          <w:kern w:val="0"/>
          <w:sz w:val="24"/>
          <w:szCs w:val="24"/>
          <w:lang w:eastAsia="en-GB"/>
          <w14:ligatures w14:val="none"/>
        </w:rPr>
        <w:t xml:space="preserve"> liminal spaces due to their unique material and cultural position (Foley, 2013).</w:t>
      </w:r>
    </w:p>
    <w:p w14:paraId="6E2403E5" w14:textId="77777777" w:rsidR="00BB1D90" w:rsidRPr="00BB1D90" w:rsidRDefault="00BB1D90" w:rsidP="00BB1D90">
      <w:pPr>
        <w:spacing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kern w:val="0"/>
          <w:sz w:val="24"/>
          <w:szCs w:val="24"/>
          <w:lang w:eastAsia="en-GB"/>
          <w14:ligatures w14:val="none"/>
        </w:rPr>
        <w:br/>
      </w:r>
      <w:r w:rsidRPr="00BB1D90">
        <w:rPr>
          <w:rFonts w:ascii="Times New Roman" w:eastAsia="Times New Roman" w:hAnsi="Times New Roman" w:cs="Times New Roman"/>
          <w:kern w:val="0"/>
          <w:sz w:val="24"/>
          <w:szCs w:val="24"/>
          <w:lang w:eastAsia="en-GB"/>
          <w14:ligatures w14:val="none"/>
        </w:rPr>
        <w:br/>
      </w:r>
      <w:r w:rsidRPr="00BB1D90">
        <w:rPr>
          <w:rFonts w:ascii="Times New Roman" w:eastAsia="Times New Roman" w:hAnsi="Times New Roman" w:cs="Times New Roman"/>
          <w:kern w:val="0"/>
          <w:sz w:val="24"/>
          <w:szCs w:val="24"/>
          <w:lang w:eastAsia="en-GB"/>
          <w14:ligatures w14:val="none"/>
        </w:rPr>
        <w:br/>
      </w:r>
    </w:p>
    <w:p w14:paraId="337165F0" w14:textId="77777777" w:rsidR="00BB1D90" w:rsidRDefault="00BB1D90" w:rsidP="00BB1D90">
      <w:pPr>
        <w:spacing w:before="240" w:after="240" w:line="360" w:lineRule="auto"/>
        <w:rPr>
          <w:rFonts w:ascii="Times New Roman" w:eastAsia="Times New Roman" w:hAnsi="Times New Roman" w:cs="Times New Roman"/>
          <w:b/>
          <w:bCs/>
          <w:color w:val="000000"/>
          <w:kern w:val="0"/>
          <w:sz w:val="28"/>
          <w:szCs w:val="28"/>
          <w:lang w:eastAsia="en-GB"/>
          <w14:ligatures w14:val="none"/>
        </w:rPr>
      </w:pPr>
    </w:p>
    <w:p w14:paraId="2E585B86" w14:textId="77777777" w:rsidR="00BB1D90" w:rsidRDefault="00BB1D90" w:rsidP="00BB1D90">
      <w:pPr>
        <w:spacing w:before="240" w:after="240" w:line="360" w:lineRule="auto"/>
        <w:rPr>
          <w:rFonts w:ascii="Times New Roman" w:eastAsia="Times New Roman" w:hAnsi="Times New Roman" w:cs="Times New Roman"/>
          <w:b/>
          <w:bCs/>
          <w:color w:val="000000"/>
          <w:kern w:val="0"/>
          <w:sz w:val="28"/>
          <w:szCs w:val="28"/>
          <w:lang w:eastAsia="en-GB"/>
          <w14:ligatures w14:val="none"/>
        </w:rPr>
      </w:pPr>
    </w:p>
    <w:p w14:paraId="5908B661" w14:textId="77777777" w:rsidR="00BB1D90" w:rsidRDefault="00BB1D90" w:rsidP="00BB1D90">
      <w:pPr>
        <w:spacing w:before="240" w:after="240" w:line="360" w:lineRule="auto"/>
        <w:rPr>
          <w:rFonts w:ascii="Times New Roman" w:eastAsia="Times New Roman" w:hAnsi="Times New Roman" w:cs="Times New Roman"/>
          <w:b/>
          <w:bCs/>
          <w:color w:val="000000"/>
          <w:kern w:val="0"/>
          <w:sz w:val="28"/>
          <w:szCs w:val="28"/>
          <w:lang w:eastAsia="en-GB"/>
          <w14:ligatures w14:val="none"/>
        </w:rPr>
      </w:pPr>
    </w:p>
    <w:p w14:paraId="5DA549DC" w14:textId="77777777" w:rsidR="00AE7D76" w:rsidRDefault="00AE7D76" w:rsidP="00BB1D90">
      <w:pPr>
        <w:spacing w:before="240" w:after="240" w:line="360" w:lineRule="auto"/>
        <w:rPr>
          <w:rFonts w:ascii="Times New Roman" w:eastAsia="Times New Roman" w:hAnsi="Times New Roman" w:cs="Times New Roman"/>
          <w:b/>
          <w:bCs/>
          <w:color w:val="000000"/>
          <w:kern w:val="0"/>
          <w:sz w:val="28"/>
          <w:szCs w:val="28"/>
          <w:lang w:eastAsia="en-GB"/>
          <w14:ligatures w14:val="none"/>
        </w:rPr>
      </w:pPr>
    </w:p>
    <w:p w14:paraId="5DFF688B" w14:textId="77777777" w:rsidR="00293D8E" w:rsidRDefault="00293D8E" w:rsidP="00BB1D90">
      <w:pPr>
        <w:spacing w:before="240" w:after="240" w:line="360" w:lineRule="auto"/>
        <w:rPr>
          <w:rFonts w:ascii="Times New Roman" w:eastAsia="Times New Roman" w:hAnsi="Times New Roman" w:cs="Times New Roman"/>
          <w:b/>
          <w:bCs/>
          <w:color w:val="000000"/>
          <w:kern w:val="0"/>
          <w:sz w:val="28"/>
          <w:szCs w:val="28"/>
          <w:lang w:eastAsia="en-GB"/>
          <w14:ligatures w14:val="none"/>
        </w:rPr>
      </w:pPr>
    </w:p>
    <w:p w14:paraId="76B668B1" w14:textId="276C43CF" w:rsidR="00BB1D90" w:rsidRPr="00BB1D90" w:rsidRDefault="00FB042D" w:rsidP="00BB1D90">
      <w:pPr>
        <w:spacing w:before="240" w:after="240" w:line="36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
          <w:bCs/>
          <w:color w:val="000000"/>
          <w:kern w:val="0"/>
          <w:sz w:val="28"/>
          <w:szCs w:val="28"/>
          <w:lang w:eastAsia="en-GB"/>
          <w14:ligatures w14:val="none"/>
        </w:rPr>
        <w:lastRenderedPageBreak/>
        <w:t xml:space="preserve">4 </w:t>
      </w:r>
      <w:r w:rsidR="00BB1D90" w:rsidRPr="00BB1D90">
        <w:rPr>
          <w:rFonts w:ascii="Times New Roman" w:eastAsia="Times New Roman" w:hAnsi="Times New Roman" w:cs="Times New Roman"/>
          <w:b/>
          <w:bCs/>
          <w:color w:val="000000"/>
          <w:kern w:val="0"/>
          <w:sz w:val="28"/>
          <w:szCs w:val="28"/>
          <w:lang w:eastAsia="en-GB"/>
          <w14:ligatures w14:val="none"/>
        </w:rPr>
        <w:t>Methodology</w:t>
      </w:r>
    </w:p>
    <w:p w14:paraId="4EDB3BEC" w14:textId="02C57E01"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The following section will outline the methodological framework applied in engagement with wellsprings based on AE’s principles in horizontal, </w:t>
      </w:r>
      <w:r w:rsidR="00D1254E">
        <w:rPr>
          <w:rFonts w:ascii="Times New Roman" w:eastAsia="Times New Roman" w:hAnsi="Times New Roman" w:cs="Times New Roman"/>
          <w:color w:val="000000"/>
          <w:kern w:val="0"/>
          <w:sz w:val="24"/>
          <w:szCs w:val="24"/>
          <w:lang w:eastAsia="en-GB"/>
          <w14:ligatures w14:val="none"/>
        </w:rPr>
        <w:t xml:space="preserve">reflexive </w:t>
      </w:r>
      <w:r w:rsidRPr="00BB1D90">
        <w:rPr>
          <w:rFonts w:ascii="Times New Roman" w:eastAsia="Times New Roman" w:hAnsi="Times New Roman" w:cs="Times New Roman"/>
          <w:color w:val="000000"/>
          <w:kern w:val="0"/>
          <w:sz w:val="24"/>
          <w:szCs w:val="24"/>
          <w:lang w:eastAsia="en-GB"/>
          <w14:ligatures w14:val="none"/>
        </w:rPr>
        <w:t xml:space="preserve">discourse with ethnographic interlocutors - including interview participants and wellsprings themselves - and with an emphasis on the agency and significance of materiality and landscape. </w:t>
      </w:r>
      <w:r w:rsidR="00532EA5">
        <w:rPr>
          <w:rFonts w:ascii="Times New Roman" w:eastAsia="Times New Roman" w:hAnsi="Times New Roman" w:cs="Times New Roman"/>
          <w:color w:val="000000"/>
          <w:kern w:val="0"/>
          <w:sz w:val="24"/>
          <w:szCs w:val="24"/>
          <w:lang w:eastAsia="en-GB"/>
          <w14:ligatures w14:val="none"/>
        </w:rPr>
        <w:t>W</w:t>
      </w:r>
      <w:r w:rsidRPr="00BB1D90">
        <w:rPr>
          <w:rFonts w:ascii="Times New Roman" w:eastAsia="Times New Roman" w:hAnsi="Times New Roman" w:cs="Times New Roman"/>
          <w:color w:val="000000"/>
          <w:kern w:val="0"/>
          <w:sz w:val="24"/>
          <w:szCs w:val="24"/>
          <w:lang w:eastAsia="en-GB"/>
          <w14:ligatures w14:val="none"/>
        </w:rPr>
        <w:t xml:space="preserve">ellsprings </w:t>
      </w:r>
      <w:r w:rsidR="00532EA5">
        <w:rPr>
          <w:rFonts w:ascii="Times New Roman" w:eastAsia="Times New Roman" w:hAnsi="Times New Roman" w:cs="Times New Roman"/>
          <w:color w:val="000000"/>
          <w:kern w:val="0"/>
          <w:sz w:val="24"/>
          <w:szCs w:val="24"/>
          <w:lang w:eastAsia="en-GB"/>
          <w14:ligatures w14:val="none"/>
        </w:rPr>
        <w:t xml:space="preserve">are framed </w:t>
      </w:r>
      <w:r w:rsidRPr="00BB1D90">
        <w:rPr>
          <w:rFonts w:ascii="Times New Roman" w:eastAsia="Times New Roman" w:hAnsi="Times New Roman" w:cs="Times New Roman"/>
          <w:color w:val="000000"/>
          <w:kern w:val="0"/>
          <w:sz w:val="24"/>
          <w:szCs w:val="24"/>
          <w:lang w:eastAsia="en-GB"/>
          <w14:ligatures w14:val="none"/>
        </w:rPr>
        <w:t>as places of long-standing and ongoing material agency in the landscape and societies in which they are sited.</w:t>
      </w:r>
    </w:p>
    <w:p w14:paraId="4B969CAF"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This project puts forward a novel multidisciplinary research scheme tentatively titled ‘archaeological-ethnographic landscape survey’ which synthesises archaeological and anthropological approaches (</w:t>
      </w:r>
      <w:proofErr w:type="spellStart"/>
      <w:r w:rsidRPr="00BB1D90">
        <w:rPr>
          <w:rFonts w:ascii="Times New Roman" w:eastAsia="Times New Roman" w:hAnsi="Times New Roman" w:cs="Times New Roman"/>
          <w:color w:val="000000"/>
          <w:kern w:val="0"/>
          <w:sz w:val="24"/>
          <w:szCs w:val="24"/>
          <w:lang w:eastAsia="en-GB"/>
          <w14:ligatures w14:val="none"/>
        </w:rPr>
        <w:t>Hamilakis</w:t>
      </w:r>
      <w:proofErr w:type="spellEnd"/>
      <w:r w:rsidRPr="00BB1D90">
        <w:rPr>
          <w:rFonts w:ascii="Times New Roman" w:eastAsia="Times New Roman" w:hAnsi="Times New Roman" w:cs="Times New Roman"/>
          <w:color w:val="000000"/>
          <w:kern w:val="0"/>
          <w:sz w:val="24"/>
          <w:szCs w:val="24"/>
          <w:lang w:eastAsia="en-GB"/>
          <w14:ligatures w14:val="none"/>
        </w:rPr>
        <w:t xml:space="preserve"> 2011). Archaeological methods used included documentary and historical environment record (HER) research and walking archaeological survey (Pollard et al., 2023; Renfrew and Bahn, 2012). Ethnographic techniques employed included digital ethnographic survey (see Murthy, 2008; 2013) and the integration of ‘walking ethnography’ techniques and archaeological field survey (see Urquijo, 2023; </w:t>
      </w:r>
      <w:proofErr w:type="spellStart"/>
      <w:r w:rsidRPr="00BB1D90">
        <w:rPr>
          <w:rFonts w:ascii="Times New Roman" w:eastAsia="Times New Roman" w:hAnsi="Times New Roman" w:cs="Times New Roman"/>
          <w:color w:val="000000"/>
          <w:kern w:val="0"/>
          <w:sz w:val="24"/>
          <w:szCs w:val="24"/>
          <w:lang w:eastAsia="en-GB"/>
          <w14:ligatures w14:val="none"/>
        </w:rPr>
        <w:t>Yi’en</w:t>
      </w:r>
      <w:proofErr w:type="spellEnd"/>
      <w:r w:rsidRPr="00BB1D90">
        <w:rPr>
          <w:rFonts w:ascii="Times New Roman" w:eastAsia="Times New Roman" w:hAnsi="Times New Roman" w:cs="Times New Roman"/>
          <w:color w:val="000000"/>
          <w:kern w:val="0"/>
          <w:sz w:val="24"/>
          <w:szCs w:val="24"/>
          <w:lang w:eastAsia="en-GB"/>
          <w14:ligatures w14:val="none"/>
        </w:rPr>
        <w:t>, 2013). In addition, archaeological and ethnographic interpretation were informed by an initial series of ethnographic interviews with wellspring visitors, introduced below.</w:t>
      </w:r>
    </w:p>
    <w:p w14:paraId="6C05B825"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b/>
          <w:bCs/>
          <w:color w:val="000000"/>
          <w:kern w:val="0"/>
          <w:sz w:val="24"/>
          <w:szCs w:val="24"/>
          <w:lang w:eastAsia="en-GB"/>
          <w14:ligatures w14:val="none"/>
        </w:rPr>
        <w:t>Ethnographic Interview Series</w:t>
      </w:r>
    </w:p>
    <w:p w14:paraId="327643BA" w14:textId="1C85BEB3"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Ethnographic interview is here defined, following Spradley (2016), as a method of semi-structured or unstructured interview attempting to engage as horizontally as possible with the emic perspectives of members of the group being researched (De Fina, 2019; Westby et al., 2003). </w:t>
      </w:r>
      <w:r w:rsidR="00D1254E">
        <w:rPr>
          <w:rFonts w:ascii="Times New Roman" w:eastAsia="Times New Roman" w:hAnsi="Times New Roman" w:cs="Times New Roman"/>
          <w:color w:val="000000"/>
          <w:kern w:val="0"/>
          <w:sz w:val="24"/>
          <w:szCs w:val="24"/>
          <w:lang w:eastAsia="en-GB"/>
          <w14:ligatures w14:val="none"/>
        </w:rPr>
        <w:t xml:space="preserve">Often, ethnographic interviews strive for a less-constructed, organic atmosphere (Dr Fina, 2019). </w:t>
      </w:r>
      <w:r w:rsidRPr="00BB1D90">
        <w:rPr>
          <w:rFonts w:ascii="Times New Roman" w:eastAsia="Times New Roman" w:hAnsi="Times New Roman" w:cs="Times New Roman"/>
          <w:color w:val="000000"/>
          <w:kern w:val="0"/>
          <w:sz w:val="24"/>
          <w:szCs w:val="24"/>
          <w:lang w:eastAsia="en-GB"/>
          <w14:ligatures w14:val="none"/>
        </w:rPr>
        <w:t>In the case of this project, the interviews were designed as semi-structured thematically ‘deep’ conversations with those who have a self-identified symbolic, professional, or emotional relationship with wellsprings. Data analysed through these interviews would go on to be applied in the interpretation of archaeological-ethnographic survey.</w:t>
      </w:r>
    </w:p>
    <w:p w14:paraId="6C9A05FB" w14:textId="77777777" w:rsidR="00293D8E" w:rsidRDefault="00293D8E" w:rsidP="00BB1D90">
      <w:pPr>
        <w:spacing w:before="240" w:after="240" w:line="360" w:lineRule="auto"/>
        <w:ind w:left="720"/>
        <w:rPr>
          <w:rFonts w:ascii="Times New Roman" w:eastAsia="Times New Roman" w:hAnsi="Times New Roman" w:cs="Times New Roman"/>
          <w:i/>
          <w:iCs/>
          <w:color w:val="000000"/>
          <w:kern w:val="0"/>
          <w:sz w:val="24"/>
          <w:szCs w:val="24"/>
          <w:lang w:eastAsia="en-GB"/>
          <w14:ligatures w14:val="none"/>
        </w:rPr>
      </w:pPr>
    </w:p>
    <w:p w14:paraId="31160FA2" w14:textId="77777777" w:rsidR="00293D8E" w:rsidRDefault="00293D8E" w:rsidP="00BB1D90">
      <w:pPr>
        <w:spacing w:before="240" w:after="240" w:line="360" w:lineRule="auto"/>
        <w:ind w:left="720"/>
        <w:rPr>
          <w:rFonts w:ascii="Times New Roman" w:eastAsia="Times New Roman" w:hAnsi="Times New Roman" w:cs="Times New Roman"/>
          <w:i/>
          <w:iCs/>
          <w:color w:val="000000"/>
          <w:kern w:val="0"/>
          <w:sz w:val="24"/>
          <w:szCs w:val="24"/>
          <w:lang w:eastAsia="en-GB"/>
          <w14:ligatures w14:val="none"/>
        </w:rPr>
      </w:pPr>
    </w:p>
    <w:p w14:paraId="52F0519D" w14:textId="77777777" w:rsidR="00532EA5" w:rsidRDefault="00532EA5" w:rsidP="00BB1D90">
      <w:pPr>
        <w:spacing w:before="240" w:after="240" w:line="360" w:lineRule="auto"/>
        <w:ind w:left="720"/>
        <w:rPr>
          <w:rFonts w:ascii="Times New Roman" w:eastAsia="Times New Roman" w:hAnsi="Times New Roman" w:cs="Times New Roman"/>
          <w:i/>
          <w:iCs/>
          <w:color w:val="000000"/>
          <w:kern w:val="0"/>
          <w:sz w:val="24"/>
          <w:szCs w:val="24"/>
          <w:lang w:eastAsia="en-GB"/>
          <w14:ligatures w14:val="none"/>
        </w:rPr>
      </w:pPr>
    </w:p>
    <w:p w14:paraId="7E10F9C7" w14:textId="6D7F97D2" w:rsidR="00BB1D90" w:rsidRPr="00BB1D90" w:rsidRDefault="00BB1D90" w:rsidP="00BB1D90">
      <w:pPr>
        <w:spacing w:before="240" w:after="240" w:line="360" w:lineRule="auto"/>
        <w:ind w:left="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i/>
          <w:iCs/>
          <w:color w:val="000000"/>
          <w:kern w:val="0"/>
          <w:sz w:val="24"/>
          <w:szCs w:val="24"/>
          <w:lang w:eastAsia="en-GB"/>
          <w14:ligatures w14:val="none"/>
        </w:rPr>
        <w:lastRenderedPageBreak/>
        <w:t>Recruitment</w:t>
      </w:r>
    </w:p>
    <w:p w14:paraId="6C4B44DF" w14:textId="55650C8A"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The participant recruitment process was designed to be fluid, with three primary means of contacting potential participants </w:t>
      </w:r>
      <w:r w:rsidR="00293D8E">
        <w:rPr>
          <w:rFonts w:ascii="Times New Roman" w:eastAsia="Times New Roman" w:hAnsi="Times New Roman" w:cs="Times New Roman"/>
          <w:color w:val="000000"/>
          <w:kern w:val="0"/>
          <w:sz w:val="24"/>
          <w:szCs w:val="24"/>
          <w:lang w:eastAsia="en-GB"/>
          <w14:ligatures w14:val="none"/>
        </w:rPr>
        <w:t>–</w:t>
      </w:r>
      <w:r w:rsidRPr="00BB1D90">
        <w:rPr>
          <w:rFonts w:ascii="Times New Roman" w:eastAsia="Times New Roman" w:hAnsi="Times New Roman" w:cs="Times New Roman"/>
          <w:color w:val="000000"/>
          <w:kern w:val="0"/>
          <w:sz w:val="24"/>
          <w:szCs w:val="24"/>
          <w:lang w:eastAsia="en-GB"/>
          <w14:ligatures w14:val="none"/>
        </w:rPr>
        <w:t xml:space="preserve"> </w:t>
      </w:r>
      <w:r w:rsidR="00293D8E">
        <w:rPr>
          <w:rFonts w:ascii="Times New Roman" w:eastAsia="Times New Roman" w:hAnsi="Times New Roman" w:cs="Times New Roman"/>
          <w:color w:val="000000"/>
          <w:kern w:val="0"/>
          <w:sz w:val="24"/>
          <w:szCs w:val="24"/>
          <w:lang w:eastAsia="en-GB"/>
          <w14:ligatures w14:val="none"/>
        </w:rPr>
        <w:t xml:space="preserve">(1) </w:t>
      </w:r>
      <w:r w:rsidRPr="00BB1D90">
        <w:rPr>
          <w:rFonts w:ascii="Times New Roman" w:eastAsia="Times New Roman" w:hAnsi="Times New Roman" w:cs="Times New Roman"/>
          <w:color w:val="000000"/>
          <w:kern w:val="0"/>
          <w:sz w:val="24"/>
          <w:szCs w:val="24"/>
          <w:lang w:eastAsia="en-GB"/>
          <w14:ligatures w14:val="none"/>
        </w:rPr>
        <w:t xml:space="preserve">conversation at wellsprings, </w:t>
      </w:r>
      <w:r w:rsidR="00293D8E">
        <w:rPr>
          <w:rFonts w:ascii="Times New Roman" w:eastAsia="Times New Roman" w:hAnsi="Times New Roman" w:cs="Times New Roman"/>
          <w:color w:val="000000"/>
          <w:kern w:val="0"/>
          <w:sz w:val="24"/>
          <w:szCs w:val="24"/>
          <w:lang w:eastAsia="en-GB"/>
          <w14:ligatures w14:val="none"/>
        </w:rPr>
        <w:t xml:space="preserve">(2) </w:t>
      </w:r>
      <w:r w:rsidRPr="00BB1D90">
        <w:rPr>
          <w:rFonts w:ascii="Times New Roman" w:eastAsia="Times New Roman" w:hAnsi="Times New Roman" w:cs="Times New Roman"/>
          <w:color w:val="000000"/>
          <w:kern w:val="0"/>
          <w:sz w:val="24"/>
          <w:szCs w:val="24"/>
          <w:lang w:eastAsia="en-GB"/>
          <w14:ligatures w14:val="none"/>
        </w:rPr>
        <w:t xml:space="preserve">contact by email with </w:t>
      </w:r>
      <w:proofErr w:type="spellStart"/>
      <w:r w:rsidRPr="00BB1D90">
        <w:rPr>
          <w:rFonts w:ascii="Times New Roman" w:eastAsia="Times New Roman" w:hAnsi="Times New Roman" w:cs="Times New Roman"/>
          <w:color w:val="000000"/>
          <w:kern w:val="0"/>
          <w:sz w:val="24"/>
          <w:szCs w:val="24"/>
          <w:lang w:eastAsia="en-GB"/>
          <w14:ligatures w14:val="none"/>
        </w:rPr>
        <w:t>Cadw</w:t>
      </w:r>
      <w:proofErr w:type="spellEnd"/>
      <w:r w:rsidRPr="00BB1D90">
        <w:rPr>
          <w:rFonts w:ascii="Times New Roman" w:eastAsia="Times New Roman" w:hAnsi="Times New Roman" w:cs="Times New Roman"/>
          <w:color w:val="000000"/>
          <w:kern w:val="0"/>
          <w:sz w:val="24"/>
          <w:szCs w:val="24"/>
          <w:lang w:eastAsia="en-GB"/>
          <w14:ligatures w14:val="none"/>
        </w:rPr>
        <w:t xml:space="preserve"> and the Glamorgan-Gwent Archaeological Trust, and </w:t>
      </w:r>
      <w:r w:rsidR="00293D8E">
        <w:rPr>
          <w:rFonts w:ascii="Times New Roman" w:eastAsia="Times New Roman" w:hAnsi="Times New Roman" w:cs="Times New Roman"/>
          <w:color w:val="000000"/>
          <w:kern w:val="0"/>
          <w:sz w:val="24"/>
          <w:szCs w:val="24"/>
          <w:lang w:eastAsia="en-GB"/>
          <w14:ligatures w14:val="none"/>
        </w:rPr>
        <w:t xml:space="preserve">(3) </w:t>
      </w:r>
      <w:r w:rsidRPr="00BB1D90">
        <w:rPr>
          <w:rFonts w:ascii="Times New Roman" w:eastAsia="Times New Roman" w:hAnsi="Times New Roman" w:cs="Times New Roman"/>
          <w:color w:val="000000"/>
          <w:kern w:val="0"/>
          <w:sz w:val="24"/>
          <w:szCs w:val="24"/>
          <w:lang w:eastAsia="en-GB"/>
          <w14:ligatures w14:val="none"/>
        </w:rPr>
        <w:t>recruitment posts on Facebook forums</w:t>
      </w:r>
      <w:r w:rsidR="00D1254E">
        <w:rPr>
          <w:rFonts w:ascii="Times New Roman" w:eastAsia="Times New Roman" w:hAnsi="Times New Roman" w:cs="Times New Roman"/>
          <w:color w:val="000000"/>
          <w:kern w:val="0"/>
          <w:sz w:val="24"/>
          <w:szCs w:val="24"/>
          <w:lang w:eastAsia="en-GB"/>
          <w14:ligatures w14:val="none"/>
        </w:rPr>
        <w:t xml:space="preserve"> for those interested in holy wells and sacred springs in Wales. During recruitment, the author </w:t>
      </w:r>
      <w:r w:rsidR="00293D8E">
        <w:rPr>
          <w:rFonts w:ascii="Times New Roman" w:eastAsia="Times New Roman" w:hAnsi="Times New Roman" w:cs="Times New Roman"/>
          <w:color w:val="000000"/>
          <w:kern w:val="0"/>
          <w:sz w:val="24"/>
          <w:szCs w:val="24"/>
          <w:lang w:eastAsia="en-GB"/>
          <w14:ligatures w14:val="none"/>
        </w:rPr>
        <w:t xml:space="preserve">also </w:t>
      </w:r>
      <w:r w:rsidR="00D1254E">
        <w:rPr>
          <w:rFonts w:ascii="Times New Roman" w:eastAsia="Times New Roman" w:hAnsi="Times New Roman" w:cs="Times New Roman"/>
          <w:color w:val="000000"/>
          <w:kern w:val="0"/>
          <w:sz w:val="24"/>
          <w:szCs w:val="24"/>
          <w:lang w:eastAsia="en-GB"/>
          <w14:ligatures w14:val="none"/>
        </w:rPr>
        <w:t xml:space="preserve">maintained </w:t>
      </w:r>
      <w:r w:rsidRPr="00BB1D90">
        <w:rPr>
          <w:rFonts w:ascii="Times New Roman" w:eastAsia="Times New Roman" w:hAnsi="Times New Roman" w:cs="Times New Roman"/>
          <w:color w:val="000000"/>
          <w:kern w:val="0"/>
          <w:sz w:val="24"/>
          <w:szCs w:val="24"/>
          <w:lang w:eastAsia="en-GB"/>
          <w14:ligatures w14:val="none"/>
        </w:rPr>
        <w:t>an openness to interviewing people encountered during the survey process, with the goal of recruiting some participants familiar with wellsprings specific to Glamorgan, and some who were not. The only requirement for those contacted to participate was to self-identify as having a “personal, spiritual, professional, or other relationship to one or more holy/sacred/otherwise significant wellsprings in Wales … including holy wells, sacred springs, and other similar sites” (</w:t>
      </w:r>
      <w:r w:rsidRPr="00BB1D90">
        <w:rPr>
          <w:rFonts w:ascii="Times New Roman" w:eastAsia="Times New Roman" w:hAnsi="Times New Roman" w:cs="Times New Roman"/>
          <w:kern w:val="0"/>
          <w:sz w:val="24"/>
          <w:szCs w:val="24"/>
          <w:lang w:eastAsia="en-GB"/>
          <w14:ligatures w14:val="none"/>
        </w:rPr>
        <w:t xml:space="preserve">see </w:t>
      </w:r>
      <w:r w:rsidR="007E33F4" w:rsidRPr="007E33F4">
        <w:rPr>
          <w:rFonts w:ascii="Times New Roman" w:eastAsia="Times New Roman" w:hAnsi="Times New Roman" w:cs="Times New Roman"/>
          <w:kern w:val="0"/>
          <w:sz w:val="24"/>
          <w:szCs w:val="24"/>
          <w:lang w:eastAsia="en-GB"/>
          <w14:ligatures w14:val="none"/>
        </w:rPr>
        <w:t>A</w:t>
      </w:r>
      <w:r w:rsidRPr="00BB1D90">
        <w:rPr>
          <w:rFonts w:ascii="Times New Roman" w:eastAsia="Times New Roman" w:hAnsi="Times New Roman" w:cs="Times New Roman"/>
          <w:kern w:val="0"/>
          <w:sz w:val="24"/>
          <w:szCs w:val="24"/>
          <w:lang w:eastAsia="en-GB"/>
          <w14:ligatures w14:val="none"/>
        </w:rPr>
        <w:t>ppendi</w:t>
      </w:r>
      <w:r w:rsidR="007E33F4">
        <w:rPr>
          <w:rFonts w:ascii="Times New Roman" w:eastAsia="Times New Roman" w:hAnsi="Times New Roman" w:cs="Times New Roman"/>
          <w:kern w:val="0"/>
          <w:sz w:val="24"/>
          <w:szCs w:val="24"/>
          <w:lang w:eastAsia="en-GB"/>
          <w14:ligatures w14:val="none"/>
        </w:rPr>
        <w:t>ces I and II</w:t>
      </w:r>
      <w:r w:rsidRPr="00BB1D90">
        <w:rPr>
          <w:rFonts w:ascii="Times New Roman" w:eastAsia="Times New Roman" w:hAnsi="Times New Roman" w:cs="Times New Roman"/>
          <w:color w:val="000000"/>
          <w:kern w:val="0"/>
          <w:sz w:val="24"/>
          <w:szCs w:val="24"/>
          <w:lang w:eastAsia="en-GB"/>
          <w14:ligatures w14:val="none"/>
        </w:rPr>
        <w:t xml:space="preserve">). </w:t>
      </w:r>
      <w:r w:rsidR="00293D8E">
        <w:rPr>
          <w:rFonts w:ascii="Times New Roman" w:eastAsia="Times New Roman" w:hAnsi="Times New Roman" w:cs="Times New Roman"/>
          <w:color w:val="000000"/>
          <w:kern w:val="0"/>
          <w:sz w:val="24"/>
          <w:szCs w:val="24"/>
          <w:lang w:eastAsia="en-GB"/>
          <w14:ligatures w14:val="none"/>
        </w:rPr>
        <w:t>Seven</w:t>
      </w:r>
      <w:r w:rsidRPr="00BB1D90">
        <w:rPr>
          <w:rFonts w:ascii="Times New Roman" w:eastAsia="Times New Roman" w:hAnsi="Times New Roman" w:cs="Times New Roman"/>
          <w:color w:val="000000"/>
          <w:kern w:val="0"/>
          <w:sz w:val="24"/>
          <w:szCs w:val="24"/>
          <w:lang w:eastAsia="en-GB"/>
          <w14:ligatures w14:val="none"/>
        </w:rPr>
        <w:t xml:space="preserve"> of the </w:t>
      </w:r>
      <w:r w:rsidR="00293D8E">
        <w:rPr>
          <w:rFonts w:ascii="Times New Roman" w:eastAsia="Times New Roman" w:hAnsi="Times New Roman" w:cs="Times New Roman"/>
          <w:color w:val="000000"/>
          <w:kern w:val="0"/>
          <w:sz w:val="24"/>
          <w:szCs w:val="24"/>
          <w:lang w:eastAsia="en-GB"/>
          <w14:ligatures w14:val="none"/>
        </w:rPr>
        <w:t>8</w:t>
      </w:r>
      <w:r w:rsidRPr="00BB1D90">
        <w:rPr>
          <w:rFonts w:ascii="Times New Roman" w:eastAsia="Times New Roman" w:hAnsi="Times New Roman" w:cs="Times New Roman"/>
          <w:color w:val="000000"/>
          <w:kern w:val="0"/>
          <w:sz w:val="24"/>
          <w:szCs w:val="24"/>
          <w:lang w:eastAsia="en-GB"/>
          <w14:ligatures w14:val="none"/>
        </w:rPr>
        <w:t xml:space="preserve"> participants were ultimately recruited via social media (Goldman et al., 2023). </w:t>
      </w:r>
    </w:p>
    <w:p w14:paraId="1E9E0956" w14:textId="77777777" w:rsidR="00BB1D90" w:rsidRPr="00BB1D90" w:rsidRDefault="00BB1D90" w:rsidP="00BB1D90">
      <w:pPr>
        <w:spacing w:before="240" w:after="240" w:line="360" w:lineRule="auto"/>
        <w:ind w:left="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i/>
          <w:iCs/>
          <w:color w:val="000000"/>
          <w:kern w:val="0"/>
          <w:sz w:val="24"/>
          <w:szCs w:val="24"/>
          <w:lang w:eastAsia="en-GB"/>
          <w14:ligatures w14:val="none"/>
        </w:rPr>
        <w:t>Ethics</w:t>
      </w:r>
    </w:p>
    <w:p w14:paraId="2FD8F87E"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Upon initial contact, all participants were informed of the nature of the study and the potential for participation. Those interested were distributed participant information sheets (primarily by email) which acted as official invitations to take part and gave information on the project and what participation would be like as well as safeguarding and data protection (Cera, 2023; Thompson et al., 2021). Those interested in participating then contacted the researcher and an interview was arranged. </w:t>
      </w:r>
    </w:p>
    <w:p w14:paraId="31C1C1DB" w14:textId="3B313D45"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All participants were notified that they would be able to opt out of the project at any time up until submission. Data, including personal data, volunteered by participants </w:t>
      </w:r>
      <w:proofErr w:type="gramStart"/>
      <w:r w:rsidRPr="00BB1D90">
        <w:rPr>
          <w:rFonts w:ascii="Times New Roman" w:eastAsia="Times New Roman" w:hAnsi="Times New Roman" w:cs="Times New Roman"/>
          <w:color w:val="000000"/>
          <w:kern w:val="0"/>
          <w:sz w:val="24"/>
          <w:szCs w:val="24"/>
          <w:lang w:eastAsia="en-GB"/>
          <w14:ligatures w14:val="none"/>
        </w:rPr>
        <w:t>has at all times</w:t>
      </w:r>
      <w:proofErr w:type="gramEnd"/>
      <w:r w:rsidRPr="00BB1D90">
        <w:rPr>
          <w:rFonts w:ascii="Times New Roman" w:eastAsia="Times New Roman" w:hAnsi="Times New Roman" w:cs="Times New Roman"/>
          <w:color w:val="000000"/>
          <w:kern w:val="0"/>
          <w:sz w:val="24"/>
          <w:szCs w:val="24"/>
          <w:lang w:eastAsia="en-GB"/>
          <w14:ligatures w14:val="none"/>
        </w:rPr>
        <w:t xml:space="preserve"> been stored on password-protected devices, and will be destroyed immediately following submission. Throughout the research process all participants had access to their personal data. All participants have been made aware </w:t>
      </w:r>
      <w:r w:rsidR="00D1254E">
        <w:rPr>
          <w:rFonts w:ascii="Times New Roman" w:eastAsia="Times New Roman" w:hAnsi="Times New Roman" w:cs="Times New Roman"/>
          <w:color w:val="000000"/>
          <w:kern w:val="0"/>
          <w:sz w:val="24"/>
          <w:szCs w:val="24"/>
          <w:lang w:eastAsia="en-GB"/>
          <w14:ligatures w14:val="none"/>
        </w:rPr>
        <w:t>that their personal data is fully confidential</w:t>
      </w:r>
      <w:r w:rsidRPr="00BB1D90">
        <w:rPr>
          <w:rFonts w:ascii="Times New Roman" w:eastAsia="Times New Roman" w:hAnsi="Times New Roman" w:cs="Times New Roman"/>
          <w:color w:val="000000"/>
          <w:kern w:val="0"/>
          <w:sz w:val="24"/>
          <w:szCs w:val="24"/>
          <w:lang w:eastAsia="en-GB"/>
          <w14:ligatures w14:val="none"/>
        </w:rPr>
        <w:t>, each one having been assigned a participant number at random (see ‘analysis’</w:t>
      </w:r>
      <w:r w:rsidR="00D1254E">
        <w:rPr>
          <w:rFonts w:ascii="Times New Roman" w:eastAsia="Times New Roman" w:hAnsi="Times New Roman" w:cs="Times New Roman"/>
          <w:color w:val="000000"/>
          <w:kern w:val="0"/>
          <w:sz w:val="24"/>
          <w:szCs w:val="24"/>
          <w:lang w:eastAsia="en-GB"/>
          <w14:ligatures w14:val="none"/>
        </w:rPr>
        <w:t>).</w:t>
      </w:r>
      <w:r w:rsidRPr="00BB1D90">
        <w:rPr>
          <w:rFonts w:ascii="Times New Roman" w:eastAsia="Times New Roman" w:hAnsi="Times New Roman" w:cs="Times New Roman"/>
          <w:color w:val="000000"/>
          <w:kern w:val="0"/>
          <w:sz w:val="24"/>
          <w:szCs w:val="24"/>
          <w:lang w:eastAsia="en-GB"/>
          <w14:ligatures w14:val="none"/>
        </w:rPr>
        <w:t xml:space="preserve"> </w:t>
      </w:r>
      <w:r w:rsidR="00D1254E">
        <w:rPr>
          <w:rFonts w:ascii="Times New Roman" w:eastAsia="Times New Roman" w:hAnsi="Times New Roman" w:cs="Times New Roman"/>
          <w:color w:val="000000"/>
          <w:kern w:val="0"/>
          <w:sz w:val="24"/>
          <w:szCs w:val="24"/>
          <w:lang w:eastAsia="en-GB"/>
          <w14:ligatures w14:val="none"/>
        </w:rPr>
        <w:t>P</w:t>
      </w:r>
      <w:r w:rsidRPr="00BB1D90">
        <w:rPr>
          <w:rFonts w:ascii="Times New Roman" w:eastAsia="Times New Roman" w:hAnsi="Times New Roman" w:cs="Times New Roman"/>
          <w:color w:val="000000"/>
          <w:kern w:val="0"/>
          <w:sz w:val="24"/>
          <w:szCs w:val="24"/>
          <w:lang w:eastAsia="en-GB"/>
          <w14:ligatures w14:val="none"/>
        </w:rPr>
        <w:t xml:space="preserve">otentially identifying features </w:t>
      </w:r>
      <w:r w:rsidR="000B08D3">
        <w:rPr>
          <w:rFonts w:ascii="Times New Roman" w:eastAsia="Times New Roman" w:hAnsi="Times New Roman" w:cs="Times New Roman"/>
          <w:color w:val="000000"/>
          <w:kern w:val="0"/>
          <w:sz w:val="24"/>
          <w:szCs w:val="24"/>
          <w:lang w:eastAsia="en-GB"/>
          <w14:ligatures w14:val="none"/>
        </w:rPr>
        <w:t>have been</w:t>
      </w:r>
      <w:r w:rsidRPr="00BB1D90">
        <w:rPr>
          <w:rFonts w:ascii="Times New Roman" w:eastAsia="Times New Roman" w:hAnsi="Times New Roman" w:cs="Times New Roman"/>
          <w:color w:val="000000"/>
          <w:kern w:val="0"/>
          <w:sz w:val="24"/>
          <w:szCs w:val="24"/>
          <w:lang w:eastAsia="en-GB"/>
          <w14:ligatures w14:val="none"/>
        </w:rPr>
        <w:t xml:space="preserve"> omitted wherever possible (Madison, 2011). An example participant information sheet is available in </w:t>
      </w:r>
      <w:r w:rsidR="007E33F4">
        <w:rPr>
          <w:rFonts w:ascii="Times New Roman" w:eastAsia="Times New Roman" w:hAnsi="Times New Roman" w:cs="Times New Roman"/>
          <w:kern w:val="0"/>
          <w:sz w:val="24"/>
          <w:szCs w:val="24"/>
          <w:lang w:eastAsia="en-GB"/>
          <w14:ligatures w14:val="none"/>
        </w:rPr>
        <w:t>Appendix I</w:t>
      </w:r>
      <w:r w:rsidRPr="00BB1D90">
        <w:rPr>
          <w:rFonts w:ascii="Times New Roman" w:eastAsia="Times New Roman" w:hAnsi="Times New Roman" w:cs="Times New Roman"/>
          <w:color w:val="FF0000"/>
          <w:kern w:val="0"/>
          <w:sz w:val="24"/>
          <w:szCs w:val="24"/>
          <w:lang w:eastAsia="en-GB"/>
          <w14:ligatures w14:val="none"/>
        </w:rPr>
        <w:t>.</w:t>
      </w:r>
    </w:p>
    <w:p w14:paraId="7136BE5B" w14:textId="77777777" w:rsidR="00BB1D90" w:rsidRPr="00BB1D90" w:rsidRDefault="00BB1D90" w:rsidP="00BB1D90">
      <w:pPr>
        <w:spacing w:before="240" w:after="240" w:line="360" w:lineRule="auto"/>
        <w:ind w:left="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i/>
          <w:iCs/>
          <w:color w:val="000000"/>
          <w:kern w:val="0"/>
          <w:sz w:val="24"/>
          <w:szCs w:val="24"/>
          <w:lang w:eastAsia="en-GB"/>
          <w14:ligatures w14:val="none"/>
        </w:rPr>
        <w:t>Methods</w:t>
      </w:r>
    </w:p>
    <w:p w14:paraId="5C31940E" w14:textId="4934D79B"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A prompt-based interview schedule was designed in keeping with Spradley’s (2016) principles of ethnographic interview with novel developments seeking to draw out lines of </w:t>
      </w:r>
      <w:r w:rsidRPr="00BB1D90">
        <w:rPr>
          <w:rFonts w:ascii="Times New Roman" w:eastAsia="Times New Roman" w:hAnsi="Times New Roman" w:cs="Times New Roman"/>
          <w:color w:val="000000"/>
          <w:kern w:val="0"/>
          <w:sz w:val="24"/>
          <w:szCs w:val="24"/>
          <w:lang w:eastAsia="en-GB"/>
          <w14:ligatures w14:val="none"/>
        </w:rPr>
        <w:lastRenderedPageBreak/>
        <w:t xml:space="preserve">questioning thematically consistent with archaeological ethnography, aiming wherever possible to be led by participants to emic perspectives and practice ontological reflexivity (De Fina, 2019; </w:t>
      </w:r>
      <w:proofErr w:type="spellStart"/>
      <w:r w:rsidRPr="00BB1D90">
        <w:rPr>
          <w:rFonts w:ascii="Times New Roman" w:eastAsia="Times New Roman" w:hAnsi="Times New Roman" w:cs="Times New Roman"/>
          <w:color w:val="000000"/>
          <w:kern w:val="0"/>
          <w:sz w:val="24"/>
          <w:szCs w:val="24"/>
          <w:lang w:eastAsia="en-GB"/>
          <w14:ligatures w14:val="none"/>
        </w:rPr>
        <w:t>Hamilakis</w:t>
      </w:r>
      <w:proofErr w:type="spellEnd"/>
      <w:r w:rsidRPr="00BB1D90">
        <w:rPr>
          <w:rFonts w:ascii="Times New Roman" w:eastAsia="Times New Roman" w:hAnsi="Times New Roman" w:cs="Times New Roman"/>
          <w:color w:val="000000"/>
          <w:kern w:val="0"/>
          <w:sz w:val="24"/>
          <w:szCs w:val="24"/>
          <w:lang w:eastAsia="en-GB"/>
          <w14:ligatures w14:val="none"/>
        </w:rPr>
        <w:t xml:space="preserve">, 2011; Westby et al., 2003). Conversation prompts also sought to reflect the focus of </w:t>
      </w:r>
      <w:proofErr w:type="spellStart"/>
      <w:r w:rsidRPr="00BB1D90">
        <w:rPr>
          <w:rFonts w:ascii="Times New Roman" w:eastAsia="Times New Roman" w:hAnsi="Times New Roman" w:cs="Times New Roman"/>
          <w:color w:val="000000"/>
          <w:kern w:val="0"/>
          <w:sz w:val="24"/>
          <w:szCs w:val="24"/>
          <w:lang w:eastAsia="en-GB"/>
          <w14:ligatures w14:val="none"/>
        </w:rPr>
        <w:t>Zunner</w:t>
      </w:r>
      <w:proofErr w:type="spellEnd"/>
      <w:r w:rsidRPr="00BB1D90">
        <w:rPr>
          <w:rFonts w:ascii="Times New Roman" w:eastAsia="Times New Roman" w:hAnsi="Times New Roman" w:cs="Times New Roman"/>
          <w:color w:val="000000"/>
          <w:kern w:val="0"/>
          <w:sz w:val="24"/>
          <w:szCs w:val="24"/>
          <w:lang w:eastAsia="en-GB"/>
          <w14:ligatures w14:val="none"/>
        </w:rPr>
        <w:t>-Keating et al. (2020) on open, accessible discussion and the generative potential of improvising clarifying questions for building ethnographic depth. Prompts ultimately focused on the regularity and location of participant visitation at wellsprings; sensory and aesthetic associations; thoughts, feelings, and imaginings of past visitors; and perceptions of the role of ritual and belief at sites (</w:t>
      </w:r>
      <w:r w:rsidRPr="00BB1D90">
        <w:rPr>
          <w:rFonts w:ascii="Times New Roman" w:eastAsia="Times New Roman" w:hAnsi="Times New Roman" w:cs="Times New Roman"/>
          <w:kern w:val="0"/>
          <w:sz w:val="24"/>
          <w:szCs w:val="24"/>
          <w:lang w:eastAsia="en-GB"/>
          <w14:ligatures w14:val="none"/>
        </w:rPr>
        <w:t xml:space="preserve">see </w:t>
      </w:r>
      <w:r w:rsidR="007E33F4">
        <w:rPr>
          <w:rFonts w:ascii="Times New Roman" w:eastAsia="Times New Roman" w:hAnsi="Times New Roman" w:cs="Times New Roman"/>
          <w:kern w:val="0"/>
          <w:sz w:val="24"/>
          <w:szCs w:val="24"/>
          <w:lang w:eastAsia="en-GB"/>
          <w14:ligatures w14:val="none"/>
        </w:rPr>
        <w:t>A</w:t>
      </w:r>
      <w:r w:rsidRPr="00BB1D90">
        <w:rPr>
          <w:rFonts w:ascii="Times New Roman" w:eastAsia="Times New Roman" w:hAnsi="Times New Roman" w:cs="Times New Roman"/>
          <w:kern w:val="0"/>
          <w:sz w:val="24"/>
          <w:szCs w:val="24"/>
          <w:lang w:eastAsia="en-GB"/>
          <w14:ligatures w14:val="none"/>
        </w:rPr>
        <w:t xml:space="preserve">ppendix </w:t>
      </w:r>
      <w:r w:rsidR="007E33F4">
        <w:rPr>
          <w:rFonts w:ascii="Times New Roman" w:eastAsia="Times New Roman" w:hAnsi="Times New Roman" w:cs="Times New Roman"/>
          <w:kern w:val="0"/>
          <w:sz w:val="24"/>
          <w:szCs w:val="24"/>
          <w:lang w:eastAsia="en-GB"/>
          <w14:ligatures w14:val="none"/>
        </w:rPr>
        <w:t>III</w:t>
      </w:r>
      <w:r w:rsidRPr="00BB1D90">
        <w:rPr>
          <w:rFonts w:ascii="Times New Roman" w:eastAsia="Times New Roman" w:hAnsi="Times New Roman" w:cs="Times New Roman"/>
          <w:color w:val="000000"/>
          <w:kern w:val="0"/>
          <w:sz w:val="24"/>
          <w:szCs w:val="24"/>
          <w:lang w:eastAsia="en-GB"/>
          <w14:ligatures w14:val="none"/>
        </w:rPr>
        <w:t>). Interviews were exclusively conducted via digital video-conferencing software, primarily Zoom, and lasted between 37 and 65 minutes.</w:t>
      </w:r>
    </w:p>
    <w:p w14:paraId="7509C59C" w14:textId="77777777" w:rsidR="00BB1D90" w:rsidRPr="00BB1D90" w:rsidRDefault="00BB1D90" w:rsidP="00BB1D90">
      <w:pPr>
        <w:spacing w:before="240" w:after="240" w:line="360" w:lineRule="auto"/>
        <w:ind w:left="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i/>
          <w:iCs/>
          <w:color w:val="000000"/>
          <w:kern w:val="0"/>
          <w:sz w:val="24"/>
          <w:szCs w:val="24"/>
          <w:lang w:eastAsia="en-GB"/>
          <w14:ligatures w14:val="none"/>
        </w:rPr>
        <w:t>Analysis</w:t>
      </w:r>
    </w:p>
    <w:p w14:paraId="12EEDA6D"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Each interview was transcribed through manual edits to documents produced by Microsoft Word’s automatic transcription software. Following this, the gathered data was reviewed via thematic analysis (TA) (Braun and Clarke, 2006; Clarke and Braun, 2017). Specifically, this analysis followed the six-step method devised by Braun and Clarke (2006): becoming familiar with data, generating initial ‘codes’ corresponding to conversation motifs, searching for themes under which codes could be grouped, reviewing the themes identified, defining the themes following review, and ultimately writing up the results of qualitative research in the form of relevant themes identified and their implications.</w:t>
      </w:r>
    </w:p>
    <w:p w14:paraId="703E38AC"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TA was selected due to its flexibility, providing an easy means of synthesising its process with the principles of archaeological ethnography; as Maguire and Delahunt (2017) have noted, TA is a “method, not a methodology”. The themes identified were then interpreted through a theoretical lens emphasising material and nonhuman agency at wellsprings and the agency of the sites in social and spiritual experience, </w:t>
      </w:r>
      <w:proofErr w:type="gramStart"/>
      <w:r w:rsidRPr="00BB1D90">
        <w:rPr>
          <w:rFonts w:ascii="Times New Roman" w:eastAsia="Times New Roman" w:hAnsi="Times New Roman" w:cs="Times New Roman"/>
          <w:color w:val="000000"/>
          <w:kern w:val="0"/>
          <w:sz w:val="24"/>
          <w:szCs w:val="24"/>
          <w:lang w:eastAsia="en-GB"/>
          <w14:ligatures w14:val="none"/>
        </w:rPr>
        <w:t>in order to</w:t>
      </w:r>
      <w:proofErr w:type="gramEnd"/>
      <w:r w:rsidRPr="00BB1D90">
        <w:rPr>
          <w:rFonts w:ascii="Times New Roman" w:eastAsia="Times New Roman" w:hAnsi="Times New Roman" w:cs="Times New Roman"/>
          <w:color w:val="000000"/>
          <w:kern w:val="0"/>
          <w:sz w:val="24"/>
          <w:szCs w:val="24"/>
          <w:lang w:eastAsia="en-GB"/>
          <w14:ligatures w14:val="none"/>
        </w:rPr>
        <w:t xml:space="preserve"> provide a comparative, multitemporal framing of wellspring visitation complementary to archaeological survey (see Attala, 2019; Bennett, 2010).</w:t>
      </w:r>
    </w:p>
    <w:p w14:paraId="1E111DB7"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proofErr w:type="gramStart"/>
      <w:r w:rsidRPr="00BB1D90">
        <w:rPr>
          <w:rFonts w:ascii="Times New Roman" w:eastAsia="Times New Roman" w:hAnsi="Times New Roman" w:cs="Times New Roman"/>
          <w:color w:val="000000"/>
          <w:kern w:val="0"/>
          <w:sz w:val="24"/>
          <w:szCs w:val="24"/>
          <w:lang w:eastAsia="en-GB"/>
          <w14:ligatures w14:val="none"/>
        </w:rPr>
        <w:t>For the purpose of</w:t>
      </w:r>
      <w:proofErr w:type="gramEnd"/>
      <w:r w:rsidRPr="00BB1D90">
        <w:rPr>
          <w:rFonts w:ascii="Times New Roman" w:eastAsia="Times New Roman" w:hAnsi="Times New Roman" w:cs="Times New Roman"/>
          <w:color w:val="000000"/>
          <w:kern w:val="0"/>
          <w:sz w:val="24"/>
          <w:szCs w:val="24"/>
          <w:lang w:eastAsia="en-GB"/>
          <w14:ligatures w14:val="none"/>
        </w:rPr>
        <w:t xml:space="preserve"> anonymisation, participants were randomly assigned numbers from 1-8. Participants are henceforth referred to as ‘P(number)’ i.e. P1, P2 and so on.</w:t>
      </w:r>
    </w:p>
    <w:p w14:paraId="6E37D1CC" w14:textId="77777777" w:rsidR="00E86BAB" w:rsidRDefault="00E86BAB" w:rsidP="00BB1D90">
      <w:pPr>
        <w:spacing w:before="240" w:after="240" w:line="360" w:lineRule="auto"/>
        <w:rPr>
          <w:rFonts w:ascii="Times New Roman" w:eastAsia="Times New Roman" w:hAnsi="Times New Roman" w:cs="Times New Roman"/>
          <w:b/>
          <w:bCs/>
          <w:color w:val="000000"/>
          <w:kern w:val="0"/>
          <w:sz w:val="24"/>
          <w:szCs w:val="24"/>
          <w:lang w:eastAsia="en-GB"/>
          <w14:ligatures w14:val="none"/>
        </w:rPr>
      </w:pPr>
    </w:p>
    <w:p w14:paraId="1FBEB18E" w14:textId="77777777" w:rsidR="00E86BAB" w:rsidRDefault="00E86BAB" w:rsidP="00BB1D90">
      <w:pPr>
        <w:spacing w:before="240" w:after="240" w:line="360" w:lineRule="auto"/>
        <w:rPr>
          <w:rFonts w:ascii="Times New Roman" w:eastAsia="Times New Roman" w:hAnsi="Times New Roman" w:cs="Times New Roman"/>
          <w:b/>
          <w:bCs/>
          <w:color w:val="000000"/>
          <w:kern w:val="0"/>
          <w:sz w:val="24"/>
          <w:szCs w:val="24"/>
          <w:lang w:eastAsia="en-GB"/>
          <w14:ligatures w14:val="none"/>
        </w:rPr>
      </w:pPr>
    </w:p>
    <w:p w14:paraId="11ADB972" w14:textId="6E787F76"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b/>
          <w:bCs/>
          <w:color w:val="000000"/>
          <w:kern w:val="0"/>
          <w:sz w:val="24"/>
          <w:szCs w:val="24"/>
          <w:lang w:eastAsia="en-GB"/>
          <w14:ligatures w14:val="none"/>
        </w:rPr>
        <w:lastRenderedPageBreak/>
        <w:t>Archaeological-Ethnographic Landscape Survey</w:t>
      </w:r>
    </w:p>
    <w:p w14:paraId="50AFF439" w14:textId="77777777" w:rsidR="00BB1D90" w:rsidRPr="00BB1D90" w:rsidRDefault="00BB1D90" w:rsidP="00BB1D90">
      <w:pPr>
        <w:spacing w:before="240" w:after="240" w:line="360" w:lineRule="auto"/>
        <w:ind w:left="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i/>
          <w:iCs/>
          <w:color w:val="000000"/>
          <w:kern w:val="0"/>
          <w:sz w:val="24"/>
          <w:szCs w:val="24"/>
          <w:lang w:eastAsia="en-GB"/>
          <w14:ligatures w14:val="none"/>
        </w:rPr>
        <w:t>Design and subject selection</w:t>
      </w:r>
    </w:p>
    <w:p w14:paraId="09391630"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Archaeological-ethnographic landscape survey is a novel methodological scheme for survey at archaeological sites with multitemporal use-histories and ambiguous archaeological records - as at many wellsprings. The aim of designing this scheme was to synthesise archaeological and ethnographic methods - namely historical documentary research, digital ethnography, walking ethnography, and field archaeological techniques - </w:t>
      </w:r>
      <w:proofErr w:type="gramStart"/>
      <w:r w:rsidRPr="00BB1D90">
        <w:rPr>
          <w:rFonts w:ascii="Times New Roman" w:eastAsia="Times New Roman" w:hAnsi="Times New Roman" w:cs="Times New Roman"/>
          <w:color w:val="000000"/>
          <w:kern w:val="0"/>
          <w:sz w:val="24"/>
          <w:szCs w:val="24"/>
          <w:lang w:eastAsia="en-GB"/>
          <w14:ligatures w14:val="none"/>
        </w:rPr>
        <w:t>in order to</w:t>
      </w:r>
      <w:proofErr w:type="gramEnd"/>
      <w:r w:rsidRPr="00BB1D90">
        <w:rPr>
          <w:rFonts w:ascii="Times New Roman" w:eastAsia="Times New Roman" w:hAnsi="Times New Roman" w:cs="Times New Roman"/>
          <w:color w:val="000000"/>
          <w:kern w:val="0"/>
          <w:sz w:val="24"/>
          <w:szCs w:val="24"/>
          <w:lang w:eastAsia="en-GB"/>
          <w14:ligatures w14:val="none"/>
        </w:rPr>
        <w:t xml:space="preserve"> assess the efficacy of archaeological-ethnographic research at such sites. The limitation of this project’s archaeological resources to basic survey techniques (as opposed to geophysical techniques or excavation, for example) is intentional, in acknowledgement of the logistical and institutional barriers to traditional archaeological research at wellsprings (see Chapter 2:1), and represents an attempt to supplement previously successful but data-light survey resources with ethnographic input (for earlier surveys see GGAT, 2004; Roberts, 2011).</w:t>
      </w:r>
    </w:p>
    <w:p w14:paraId="6E14DCFE"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The four case-study wellsprings were selected based on: confirmation of location/access; likely presence of visible archaeological evidence (e.g. prior survey), and evidence for or likelihood of historic and ongoing contemporary ritual, religious, or otherwise symbolic engagement. Regarding the latter criterion, an attempt was made to select wells of varying degrees of prominence in historic sources and sources concerning contemporary activity; this decision was made </w:t>
      </w:r>
      <w:proofErr w:type="gramStart"/>
      <w:r w:rsidRPr="00BB1D90">
        <w:rPr>
          <w:rFonts w:ascii="Times New Roman" w:eastAsia="Times New Roman" w:hAnsi="Times New Roman" w:cs="Times New Roman"/>
          <w:color w:val="000000"/>
          <w:kern w:val="0"/>
          <w:sz w:val="24"/>
          <w:szCs w:val="24"/>
          <w:lang w:eastAsia="en-GB"/>
          <w14:ligatures w14:val="none"/>
        </w:rPr>
        <w:t>in an attempt to</w:t>
      </w:r>
      <w:proofErr w:type="gramEnd"/>
      <w:r w:rsidRPr="00BB1D90">
        <w:rPr>
          <w:rFonts w:ascii="Times New Roman" w:eastAsia="Times New Roman" w:hAnsi="Times New Roman" w:cs="Times New Roman"/>
          <w:color w:val="000000"/>
          <w:kern w:val="0"/>
          <w:sz w:val="24"/>
          <w:szCs w:val="24"/>
          <w:lang w:eastAsia="en-GB"/>
          <w14:ligatures w14:val="none"/>
        </w:rPr>
        <w:t xml:space="preserve"> consider wellsprings with markedly diverse forms of historic and contemporary cultural significance.</w:t>
      </w:r>
    </w:p>
    <w:p w14:paraId="316EE6E6" w14:textId="77777777" w:rsidR="00BB1D90" w:rsidRPr="00BB1D90" w:rsidRDefault="00BB1D90" w:rsidP="00BB1D90">
      <w:pPr>
        <w:spacing w:before="240" w:after="240" w:line="360" w:lineRule="auto"/>
        <w:ind w:left="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i/>
          <w:iCs/>
          <w:color w:val="000000"/>
          <w:kern w:val="0"/>
          <w:sz w:val="24"/>
          <w:szCs w:val="24"/>
          <w:lang w:eastAsia="en-GB"/>
          <w14:ligatures w14:val="none"/>
        </w:rPr>
        <w:t>Documentary and HER Assessment</w:t>
      </w:r>
    </w:p>
    <w:p w14:paraId="069CCB51"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An initial historical assessment of each well was conducted based on schema for desk-based survey at sites derived from academic and commercial landscape archaeology (Pollard et al., 2023; Renfrew and Bahn, 2012). Specifically, a range of primary and secondary sources - written and graphic/photographic - were analysed </w:t>
      </w:r>
      <w:proofErr w:type="gramStart"/>
      <w:r w:rsidRPr="00BB1D90">
        <w:rPr>
          <w:rFonts w:ascii="Times New Roman" w:eastAsia="Times New Roman" w:hAnsi="Times New Roman" w:cs="Times New Roman"/>
          <w:color w:val="000000"/>
          <w:kern w:val="0"/>
          <w:sz w:val="24"/>
          <w:szCs w:val="24"/>
          <w:lang w:eastAsia="en-GB"/>
          <w14:ligatures w14:val="none"/>
        </w:rPr>
        <w:t>in order to</w:t>
      </w:r>
      <w:proofErr w:type="gramEnd"/>
      <w:r w:rsidRPr="00BB1D90">
        <w:rPr>
          <w:rFonts w:ascii="Times New Roman" w:eastAsia="Times New Roman" w:hAnsi="Times New Roman" w:cs="Times New Roman"/>
          <w:color w:val="000000"/>
          <w:kern w:val="0"/>
          <w:sz w:val="24"/>
          <w:szCs w:val="24"/>
          <w:lang w:eastAsia="en-GB"/>
          <w14:ligatures w14:val="none"/>
        </w:rPr>
        <w:t xml:space="preserve"> collate data on prior or ongoing archaeological/heritage plans; historical context; and the form/structure and built environment of each case study site. Other typical features of documentary survey, including topographic and geological contexts, were omitted </w:t>
      </w:r>
      <w:proofErr w:type="gramStart"/>
      <w:r w:rsidRPr="00BB1D90">
        <w:rPr>
          <w:rFonts w:ascii="Times New Roman" w:eastAsia="Times New Roman" w:hAnsi="Times New Roman" w:cs="Times New Roman"/>
          <w:color w:val="000000"/>
          <w:kern w:val="0"/>
          <w:sz w:val="24"/>
          <w:szCs w:val="24"/>
          <w:lang w:eastAsia="en-GB"/>
          <w14:ligatures w14:val="none"/>
        </w:rPr>
        <w:t>in order to</w:t>
      </w:r>
      <w:proofErr w:type="gramEnd"/>
      <w:r w:rsidRPr="00BB1D90">
        <w:rPr>
          <w:rFonts w:ascii="Times New Roman" w:eastAsia="Times New Roman" w:hAnsi="Times New Roman" w:cs="Times New Roman"/>
          <w:color w:val="000000"/>
          <w:kern w:val="0"/>
          <w:sz w:val="24"/>
          <w:szCs w:val="24"/>
          <w:lang w:eastAsia="en-GB"/>
          <w14:ligatures w14:val="none"/>
        </w:rPr>
        <w:t xml:space="preserve"> avoid an overly broad data set given the specific subject matter. In addition, due to the focus of this project on magico-religious practice, a more detailed summary of religious and folkloric evidence at each site </w:t>
      </w:r>
      <w:r w:rsidRPr="00BB1D90">
        <w:rPr>
          <w:rFonts w:ascii="Times New Roman" w:eastAsia="Times New Roman" w:hAnsi="Times New Roman" w:cs="Times New Roman"/>
          <w:color w:val="000000"/>
          <w:kern w:val="0"/>
          <w:sz w:val="24"/>
          <w:szCs w:val="24"/>
          <w:lang w:eastAsia="en-GB"/>
          <w14:ligatures w14:val="none"/>
        </w:rPr>
        <w:lastRenderedPageBreak/>
        <w:t xml:space="preserve">was constructed. Sources consulted include Historical Environment Records, historical texts, prior surveys of sites, published academic/commercial </w:t>
      </w:r>
      <w:proofErr w:type="gramStart"/>
      <w:r w:rsidRPr="00BB1D90">
        <w:rPr>
          <w:rFonts w:ascii="Times New Roman" w:eastAsia="Times New Roman" w:hAnsi="Times New Roman" w:cs="Times New Roman"/>
          <w:color w:val="000000"/>
          <w:kern w:val="0"/>
          <w:sz w:val="24"/>
          <w:szCs w:val="24"/>
          <w:lang w:eastAsia="en-GB"/>
          <w14:ligatures w14:val="none"/>
        </w:rPr>
        <w:t>literature;</w:t>
      </w:r>
      <w:proofErr w:type="gramEnd"/>
      <w:r w:rsidRPr="00BB1D90">
        <w:rPr>
          <w:rFonts w:ascii="Times New Roman" w:eastAsia="Times New Roman" w:hAnsi="Times New Roman" w:cs="Times New Roman"/>
          <w:color w:val="000000"/>
          <w:kern w:val="0"/>
          <w:sz w:val="24"/>
          <w:szCs w:val="24"/>
          <w:lang w:eastAsia="en-GB"/>
          <w14:ligatures w14:val="none"/>
        </w:rPr>
        <w:t xml:space="preserve"> and available grey literature.</w:t>
      </w:r>
    </w:p>
    <w:p w14:paraId="48309A06" w14:textId="77777777" w:rsidR="00BB1D90" w:rsidRPr="00BB1D90" w:rsidRDefault="00BB1D90" w:rsidP="00BB1D90">
      <w:pPr>
        <w:spacing w:before="240" w:after="240" w:line="360" w:lineRule="auto"/>
        <w:ind w:left="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i/>
          <w:iCs/>
          <w:color w:val="000000"/>
          <w:kern w:val="0"/>
          <w:sz w:val="24"/>
          <w:szCs w:val="24"/>
          <w:lang w:eastAsia="en-GB"/>
          <w14:ligatures w14:val="none"/>
        </w:rPr>
        <w:t>Digital Ethnographic Survey</w:t>
      </w:r>
    </w:p>
    <w:p w14:paraId="0B91A97B"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Ethnographers have long noted the layered roles of online spaces as both a source and potential subject of research material (Hine, 2008; Paoli and D’Auria, 2021). In addition, the prominence of heritage sites in both the digital as well as material landscape, particularly in the case of those sites with ongoing magico-religious significance, is well-evidenced (see Dos Santos, 2023). As such, a program of digital ethnography was established for this project to be conducted alongside online documentary research </w:t>
      </w:r>
      <w:proofErr w:type="gramStart"/>
      <w:r w:rsidRPr="00BB1D90">
        <w:rPr>
          <w:rFonts w:ascii="Times New Roman" w:eastAsia="Times New Roman" w:hAnsi="Times New Roman" w:cs="Times New Roman"/>
          <w:color w:val="000000"/>
          <w:kern w:val="0"/>
          <w:sz w:val="24"/>
          <w:szCs w:val="24"/>
          <w:lang w:eastAsia="en-GB"/>
          <w14:ligatures w14:val="none"/>
        </w:rPr>
        <w:t>in order to</w:t>
      </w:r>
      <w:proofErr w:type="gramEnd"/>
      <w:r w:rsidRPr="00BB1D90">
        <w:rPr>
          <w:rFonts w:ascii="Times New Roman" w:eastAsia="Times New Roman" w:hAnsi="Times New Roman" w:cs="Times New Roman"/>
          <w:color w:val="000000"/>
          <w:kern w:val="0"/>
          <w:sz w:val="24"/>
          <w:szCs w:val="24"/>
          <w:lang w:eastAsia="en-GB"/>
          <w14:ligatures w14:val="none"/>
        </w:rPr>
        <w:t xml:space="preserve"> gather deeper ethnographic evidence of attitudes to case study wells and to acknowledge the contemporary nebulousness of boundaries between the digital and material landscape (</w:t>
      </w:r>
      <w:proofErr w:type="spellStart"/>
      <w:r w:rsidRPr="00BB1D90">
        <w:rPr>
          <w:rFonts w:ascii="Times New Roman" w:eastAsia="Times New Roman" w:hAnsi="Times New Roman" w:cs="Times New Roman"/>
          <w:color w:val="000000"/>
          <w:kern w:val="0"/>
          <w:sz w:val="24"/>
          <w:szCs w:val="24"/>
          <w:lang w:eastAsia="en-GB"/>
          <w14:ligatures w14:val="none"/>
        </w:rPr>
        <w:t>Ardevol</w:t>
      </w:r>
      <w:proofErr w:type="spellEnd"/>
      <w:r w:rsidRPr="00BB1D90">
        <w:rPr>
          <w:rFonts w:ascii="Times New Roman" w:eastAsia="Times New Roman" w:hAnsi="Times New Roman" w:cs="Times New Roman"/>
          <w:color w:val="000000"/>
          <w:kern w:val="0"/>
          <w:sz w:val="24"/>
          <w:szCs w:val="24"/>
          <w:lang w:eastAsia="en-GB"/>
          <w14:ligatures w14:val="none"/>
        </w:rPr>
        <w:t>, 2012).</w:t>
      </w:r>
    </w:p>
    <w:p w14:paraId="6E1F8A3B"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During online research on each case-study wellspring, naturalistic and unobtrusive ethnographic observation techniques, following Murthy (2008; 2013), were applied to a diverse range of online spaces including heritage resources, Google Maps reviews, forums, blogs, and social media (see GGAT, 2004; Well Hopper, 2024). A brief thematic summary of these ethnographic observations was included in each survey to complement other sources of ethnographic and archaeological data.</w:t>
      </w:r>
    </w:p>
    <w:p w14:paraId="4B06DC43" w14:textId="77777777" w:rsidR="00BB1D90" w:rsidRPr="00BB1D90" w:rsidRDefault="00BB1D90" w:rsidP="00BB1D90">
      <w:pPr>
        <w:spacing w:before="240" w:after="240" w:line="360" w:lineRule="auto"/>
        <w:ind w:left="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i/>
          <w:iCs/>
          <w:color w:val="000000"/>
          <w:kern w:val="0"/>
          <w:sz w:val="24"/>
          <w:szCs w:val="24"/>
          <w:lang w:eastAsia="en-GB"/>
          <w14:ligatures w14:val="none"/>
        </w:rPr>
        <w:t>Walking Archaeological-Ethnographic Survey (WAES)</w:t>
      </w:r>
    </w:p>
    <w:p w14:paraId="613CE6A8"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Wellspring sites are notable for vast differences in size, form, and ease of access (see Roberts, 2011). This variation, along with lower visibility due to frequent erosion and overgrowth by plants evoke the limitations of traditional grid-based archaeological fieldwalking survey outlined by Stek and Wangen (2022) and </w:t>
      </w:r>
      <w:proofErr w:type="gramStart"/>
      <w:r w:rsidRPr="00BB1D90">
        <w:rPr>
          <w:rFonts w:ascii="Times New Roman" w:eastAsia="Times New Roman" w:hAnsi="Times New Roman" w:cs="Times New Roman"/>
          <w:color w:val="000000"/>
          <w:kern w:val="0"/>
          <w:sz w:val="24"/>
          <w:szCs w:val="24"/>
          <w:lang w:eastAsia="en-GB"/>
          <w14:ligatures w14:val="none"/>
        </w:rPr>
        <w:t>Banning</w:t>
      </w:r>
      <w:proofErr w:type="gramEnd"/>
      <w:r w:rsidRPr="00BB1D90">
        <w:rPr>
          <w:rFonts w:ascii="Times New Roman" w:eastAsia="Times New Roman" w:hAnsi="Times New Roman" w:cs="Times New Roman"/>
          <w:color w:val="000000"/>
          <w:kern w:val="0"/>
          <w:sz w:val="24"/>
          <w:szCs w:val="24"/>
          <w:lang w:eastAsia="en-GB"/>
          <w14:ligatures w14:val="none"/>
        </w:rPr>
        <w:t xml:space="preserve"> et al (2006). As outlined in the </w:t>
      </w:r>
      <w:proofErr w:type="gramStart"/>
      <w:r w:rsidRPr="00BB1D90">
        <w:rPr>
          <w:rFonts w:ascii="Times New Roman" w:eastAsia="Times New Roman" w:hAnsi="Times New Roman" w:cs="Times New Roman"/>
          <w:color w:val="000000"/>
          <w:kern w:val="0"/>
          <w:sz w:val="24"/>
          <w:szCs w:val="24"/>
          <w:lang w:eastAsia="en-GB"/>
          <w14:ligatures w14:val="none"/>
        </w:rPr>
        <w:t>aforementioned studies</w:t>
      </w:r>
      <w:proofErr w:type="gramEnd"/>
      <w:r w:rsidRPr="00BB1D90">
        <w:rPr>
          <w:rFonts w:ascii="Times New Roman" w:eastAsia="Times New Roman" w:hAnsi="Times New Roman" w:cs="Times New Roman"/>
          <w:color w:val="000000"/>
          <w:kern w:val="0"/>
          <w:sz w:val="24"/>
          <w:szCs w:val="24"/>
          <w:lang w:eastAsia="en-GB"/>
          <w14:ligatures w14:val="none"/>
        </w:rPr>
        <w:t>, grid-based fieldwalking may, at sites with such problematic conditions, lead to inaccurate or biased data recording. As such, basic archaeological walking survey techniques - technically unsystematic due to the above constraints but drawing on systematic practice - were supplemented by the experiential framing of ‘walking ethnography’ (see Chrysanthi, 2015; Urquijo, 2023). </w:t>
      </w:r>
    </w:p>
    <w:p w14:paraId="78699F95" w14:textId="77777777" w:rsidR="00BB1D90" w:rsidRDefault="00BB1D90" w:rsidP="00BB1D90">
      <w:pPr>
        <w:spacing w:before="240" w:after="240" w:line="360" w:lineRule="auto"/>
        <w:rPr>
          <w:rFonts w:ascii="Times New Roman" w:eastAsia="Times New Roman" w:hAnsi="Times New Roman" w:cs="Times New Roman"/>
          <w:color w:val="000000"/>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After a brief visual assessment upon arrival, sometimes including ground reconnaissance to determine the location of the wellspring, the researcher engaged in as systematic a walkover of each site as possible while avoiding disturbance to remaining masonry or other material </w:t>
      </w:r>
      <w:r w:rsidRPr="00BB1D90">
        <w:rPr>
          <w:rFonts w:ascii="Times New Roman" w:eastAsia="Times New Roman" w:hAnsi="Times New Roman" w:cs="Times New Roman"/>
          <w:color w:val="000000"/>
          <w:kern w:val="0"/>
          <w:sz w:val="24"/>
          <w:szCs w:val="24"/>
          <w:lang w:eastAsia="en-GB"/>
          <w14:ligatures w14:val="none"/>
        </w:rPr>
        <w:lastRenderedPageBreak/>
        <w:t>culture (Pollard et al., 2012; Renfrew and Bahn, 2012). Following conventional archaeological practice, notable landscape and archaeological features were documented in photography (including a scale) and field notes, including approximate size, form, orientation, and any other relevant details (Chrysanthi, 2015; Renfrew and Bahn, 2012). Photographs were taken and captioned in keeping with BAJR’s (n.d.) guidelines for archaeological photography, including a scale, orientation (added in post due to limited resources at time of survey), date, and brief description of depicted features. Similarly, the size, form, and location of any surface artefacts were recorded.</w:t>
      </w:r>
    </w:p>
    <w:p w14:paraId="66AB7720" w14:textId="77777777" w:rsidR="00815981" w:rsidRDefault="00815981" w:rsidP="00815981">
      <w:pPr>
        <w:keepNext/>
        <w:spacing w:before="240" w:after="240" w:line="360" w:lineRule="auto"/>
      </w:pPr>
      <w:r>
        <w:rPr>
          <w:rFonts w:ascii="Times New Roman" w:eastAsia="Times New Roman" w:hAnsi="Times New Roman" w:cs="Times New Roman"/>
          <w:noProof/>
          <w:kern w:val="0"/>
          <w:sz w:val="24"/>
          <w:szCs w:val="24"/>
          <w:lang w:eastAsia="en-GB"/>
        </w:rPr>
        <w:drawing>
          <wp:inline distT="0" distB="0" distL="0" distR="0" wp14:anchorId="0860881B" wp14:editId="107EDBC7">
            <wp:extent cx="5731510" cy="4298950"/>
            <wp:effectExtent l="0" t="0" r="2540" b="6350"/>
            <wp:docPr id="20089899" name="Picture 18" descr="A metal grate with a cros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9899" name="Picture 18" descr="A metal grate with a cross on i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7F0877F3" w14:textId="0ECE8D36" w:rsidR="00815981" w:rsidRPr="00BB1D90" w:rsidRDefault="00815981" w:rsidP="00815981">
      <w:pPr>
        <w:pStyle w:val="Caption"/>
        <w:rPr>
          <w:rFonts w:ascii="Times New Roman" w:eastAsia="Times New Roman" w:hAnsi="Times New Roman" w:cs="Times New Roman"/>
          <w:kern w:val="0"/>
          <w:sz w:val="24"/>
          <w:szCs w:val="24"/>
          <w:lang w:eastAsia="en-GB"/>
          <w14:ligatures w14:val="none"/>
        </w:rPr>
      </w:pPr>
      <w:r>
        <w:t xml:space="preserve">Figure </w:t>
      </w:r>
      <w:fldSimple w:instr=" SEQ Figure \* ARABIC ">
        <w:r w:rsidR="00B867A2">
          <w:rPr>
            <w:noProof/>
          </w:rPr>
          <w:t>2</w:t>
        </w:r>
      </w:fldSimple>
      <w:r>
        <w:t>: An example photograph, including scale and north arrow. Author, 19/07/2024</w:t>
      </w:r>
      <w:r w:rsidR="00847CAA">
        <w:t xml:space="preserve">, </w:t>
      </w:r>
      <w:r w:rsidR="00E86BAB">
        <w:t>11:02.</w:t>
      </w:r>
    </w:p>
    <w:p w14:paraId="071C0E32"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Walking ethnographic techniques emphasise embodied experience of social landscapes, making use of bodily movement through places to gather ethnographic data on socio-cultural dynamics </w:t>
      </w:r>
      <w:proofErr w:type="gramStart"/>
      <w:r w:rsidRPr="00BB1D90">
        <w:rPr>
          <w:rFonts w:ascii="Times New Roman" w:eastAsia="Times New Roman" w:hAnsi="Times New Roman" w:cs="Times New Roman"/>
          <w:color w:val="000000"/>
          <w:kern w:val="0"/>
          <w:sz w:val="24"/>
          <w:szCs w:val="24"/>
          <w:lang w:eastAsia="en-GB"/>
          <w14:ligatures w14:val="none"/>
        </w:rPr>
        <w:t>in a given</w:t>
      </w:r>
      <w:proofErr w:type="gramEnd"/>
      <w:r w:rsidRPr="00BB1D90">
        <w:rPr>
          <w:rFonts w:ascii="Times New Roman" w:eastAsia="Times New Roman" w:hAnsi="Times New Roman" w:cs="Times New Roman"/>
          <w:color w:val="000000"/>
          <w:kern w:val="0"/>
          <w:sz w:val="24"/>
          <w:szCs w:val="24"/>
          <w:lang w:eastAsia="en-GB"/>
          <w14:ligatures w14:val="none"/>
        </w:rPr>
        <w:t xml:space="preserve"> area (Urquijo, 2023). Specifically, walking ethnography focuses its attention on the “affective materialities” of landscapes through which the researcher moves, considering both encounters with human actors and the agency of nonhuman inhabitants and features (</w:t>
      </w:r>
      <w:proofErr w:type="spellStart"/>
      <w:r w:rsidRPr="00BB1D90">
        <w:rPr>
          <w:rFonts w:ascii="Times New Roman" w:eastAsia="Times New Roman" w:hAnsi="Times New Roman" w:cs="Times New Roman"/>
          <w:color w:val="000000"/>
          <w:kern w:val="0"/>
          <w:sz w:val="24"/>
          <w:szCs w:val="24"/>
          <w:lang w:eastAsia="en-GB"/>
          <w14:ligatures w14:val="none"/>
        </w:rPr>
        <w:t>Yi’en</w:t>
      </w:r>
      <w:proofErr w:type="spellEnd"/>
      <w:r w:rsidRPr="00BB1D90">
        <w:rPr>
          <w:rFonts w:ascii="Times New Roman" w:eastAsia="Times New Roman" w:hAnsi="Times New Roman" w:cs="Times New Roman"/>
          <w:color w:val="000000"/>
          <w:kern w:val="0"/>
          <w:sz w:val="24"/>
          <w:szCs w:val="24"/>
          <w:lang w:eastAsia="en-GB"/>
          <w14:ligatures w14:val="none"/>
        </w:rPr>
        <w:t xml:space="preserve">, 2013). Applying such techniques it is possible to generate an ethnography with material culture and landscape features as its primary data sources (see Tilley and </w:t>
      </w:r>
      <w:r w:rsidRPr="00BB1D90">
        <w:rPr>
          <w:rFonts w:ascii="Times New Roman" w:eastAsia="Times New Roman" w:hAnsi="Times New Roman" w:cs="Times New Roman"/>
          <w:color w:val="000000"/>
          <w:kern w:val="0"/>
          <w:sz w:val="24"/>
          <w:szCs w:val="24"/>
          <w:lang w:eastAsia="en-GB"/>
          <w14:ligatures w14:val="none"/>
        </w:rPr>
        <w:lastRenderedPageBreak/>
        <w:t xml:space="preserve">Cameron-Daum, 2017), evoking the emphasis on materiality of archaeological ethnography and new materialist theory (Bennet, 2010; </w:t>
      </w:r>
      <w:proofErr w:type="spellStart"/>
      <w:r w:rsidRPr="00BB1D90">
        <w:rPr>
          <w:rFonts w:ascii="Times New Roman" w:eastAsia="Times New Roman" w:hAnsi="Times New Roman" w:cs="Times New Roman"/>
          <w:color w:val="000000"/>
          <w:kern w:val="0"/>
          <w:sz w:val="24"/>
          <w:szCs w:val="24"/>
          <w:lang w:eastAsia="en-GB"/>
          <w14:ligatures w14:val="none"/>
        </w:rPr>
        <w:t>Hamilakis</w:t>
      </w:r>
      <w:proofErr w:type="spellEnd"/>
      <w:r w:rsidRPr="00BB1D90">
        <w:rPr>
          <w:rFonts w:ascii="Times New Roman" w:eastAsia="Times New Roman" w:hAnsi="Times New Roman" w:cs="Times New Roman"/>
          <w:color w:val="000000"/>
          <w:kern w:val="0"/>
          <w:sz w:val="24"/>
          <w:szCs w:val="24"/>
          <w:lang w:eastAsia="en-GB"/>
          <w14:ligatures w14:val="none"/>
        </w:rPr>
        <w:t>, 2011). </w:t>
      </w:r>
    </w:p>
    <w:p w14:paraId="5A593967"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These ethnographic techniques were employed in concert with archaeological surveys to note encounters with human and nonhuman actants during research, including other visitors met, contemporary and historical deposition, and ecology.</w:t>
      </w:r>
    </w:p>
    <w:p w14:paraId="2BFC08D3" w14:textId="77777777" w:rsidR="00BB1D90" w:rsidRPr="00BB1D90" w:rsidRDefault="00BB1D90" w:rsidP="00BB1D90">
      <w:pPr>
        <w:spacing w:before="240" w:after="240" w:line="360" w:lineRule="auto"/>
        <w:ind w:firstLine="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i/>
          <w:iCs/>
          <w:color w:val="000000"/>
          <w:kern w:val="0"/>
          <w:sz w:val="24"/>
          <w:szCs w:val="24"/>
          <w:lang w:eastAsia="en-GB"/>
          <w14:ligatures w14:val="none"/>
        </w:rPr>
        <w:t>Ethics and Risk Assessment</w:t>
      </w:r>
    </w:p>
    <w:p w14:paraId="7EEB4969"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Despite a prevailing absence of human interlocutors during survey, any who were encountered were anonymised in the report </w:t>
      </w:r>
      <w:proofErr w:type="gramStart"/>
      <w:r w:rsidRPr="00BB1D90">
        <w:rPr>
          <w:rFonts w:ascii="Times New Roman" w:eastAsia="Times New Roman" w:hAnsi="Times New Roman" w:cs="Times New Roman"/>
          <w:color w:val="000000"/>
          <w:kern w:val="0"/>
          <w:sz w:val="24"/>
          <w:szCs w:val="24"/>
          <w:lang w:eastAsia="en-GB"/>
          <w14:ligatures w14:val="none"/>
        </w:rPr>
        <w:t>with the exception of</w:t>
      </w:r>
      <w:proofErr w:type="gramEnd"/>
      <w:r w:rsidRPr="00BB1D90">
        <w:rPr>
          <w:rFonts w:ascii="Times New Roman" w:eastAsia="Times New Roman" w:hAnsi="Times New Roman" w:cs="Times New Roman"/>
          <w:color w:val="000000"/>
          <w:kern w:val="0"/>
          <w:sz w:val="24"/>
          <w:szCs w:val="24"/>
          <w:lang w:eastAsia="en-GB"/>
          <w14:ligatures w14:val="none"/>
        </w:rPr>
        <w:t xml:space="preserve"> the authors of social media and blog posts, referred to only by </w:t>
      </w:r>
      <w:proofErr w:type="spellStart"/>
      <w:r w:rsidRPr="00BB1D90">
        <w:rPr>
          <w:rFonts w:ascii="Times New Roman" w:eastAsia="Times New Roman" w:hAnsi="Times New Roman" w:cs="Times New Roman"/>
          <w:color w:val="000000"/>
          <w:kern w:val="0"/>
          <w:sz w:val="24"/>
          <w:szCs w:val="24"/>
          <w:lang w:eastAsia="en-GB"/>
          <w14:ligatures w14:val="none"/>
        </w:rPr>
        <w:t>publically</w:t>
      </w:r>
      <w:proofErr w:type="spellEnd"/>
      <w:r w:rsidRPr="00BB1D90">
        <w:rPr>
          <w:rFonts w:ascii="Times New Roman" w:eastAsia="Times New Roman" w:hAnsi="Times New Roman" w:cs="Times New Roman"/>
          <w:color w:val="000000"/>
          <w:kern w:val="0"/>
          <w:sz w:val="24"/>
          <w:szCs w:val="24"/>
          <w:lang w:eastAsia="en-GB"/>
          <w14:ligatures w14:val="none"/>
        </w:rPr>
        <w:t xml:space="preserve"> available social media handles (Paoli and D’Auria, 2021). No personal data was collected during survey. At all sites, an awareness of potential magico-religious significance to contemporary practitioners was maintained - any evidence of recent deposition was left </w:t>
      </w:r>
      <w:proofErr w:type="gramStart"/>
      <w:r w:rsidRPr="00BB1D90">
        <w:rPr>
          <w:rFonts w:ascii="Times New Roman" w:eastAsia="Times New Roman" w:hAnsi="Times New Roman" w:cs="Times New Roman"/>
          <w:color w:val="000000"/>
          <w:kern w:val="0"/>
          <w:sz w:val="24"/>
          <w:szCs w:val="24"/>
          <w:lang w:eastAsia="en-GB"/>
          <w14:ligatures w14:val="none"/>
        </w:rPr>
        <w:t>untouched</w:t>
      </w:r>
      <w:proofErr w:type="gramEnd"/>
      <w:r w:rsidRPr="00BB1D90">
        <w:rPr>
          <w:rFonts w:ascii="Times New Roman" w:eastAsia="Times New Roman" w:hAnsi="Times New Roman" w:cs="Times New Roman"/>
          <w:color w:val="000000"/>
          <w:kern w:val="0"/>
          <w:sz w:val="24"/>
          <w:szCs w:val="24"/>
          <w:lang w:eastAsia="en-GB"/>
          <w14:ligatures w14:val="none"/>
        </w:rPr>
        <w:t xml:space="preserve"> and no material remains of visitation were left by the researcher (Belford and Wait, 2025). Prior to each walking survey a risk assessment was created to account for risks to the researcher related primarily to accessing wellsprings.</w:t>
      </w:r>
    </w:p>
    <w:p w14:paraId="236C3B48" w14:textId="77777777" w:rsidR="00BB1D90" w:rsidRPr="00BB1D90" w:rsidRDefault="00BB1D90" w:rsidP="00BB1D90">
      <w:pPr>
        <w:spacing w:before="240" w:after="240" w:line="360" w:lineRule="auto"/>
        <w:ind w:left="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i/>
          <w:iCs/>
          <w:color w:val="000000"/>
          <w:kern w:val="0"/>
          <w:sz w:val="24"/>
          <w:szCs w:val="24"/>
          <w:lang w:eastAsia="en-GB"/>
          <w14:ligatures w14:val="none"/>
        </w:rPr>
        <w:t>Analysis</w:t>
      </w:r>
    </w:p>
    <w:p w14:paraId="0A2AEFA2"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Following archaeological-ethnographic landscape survey, each case study wellspring was interpreted through a synthesis of observations on recorded data, in the context of input drawn from prior ethnographic interview. Interpretation explored the case study wellsprings through relevant theoretical framings </w:t>
      </w:r>
      <w:proofErr w:type="gramStart"/>
      <w:r w:rsidRPr="00BB1D90">
        <w:rPr>
          <w:rFonts w:ascii="Times New Roman" w:eastAsia="Times New Roman" w:hAnsi="Times New Roman" w:cs="Times New Roman"/>
          <w:color w:val="000000"/>
          <w:kern w:val="0"/>
          <w:sz w:val="24"/>
          <w:szCs w:val="24"/>
          <w:lang w:eastAsia="en-GB"/>
          <w14:ligatures w14:val="none"/>
        </w:rPr>
        <w:t>in an attempt to</w:t>
      </w:r>
      <w:proofErr w:type="gramEnd"/>
      <w:r w:rsidRPr="00BB1D90">
        <w:rPr>
          <w:rFonts w:ascii="Times New Roman" w:eastAsia="Times New Roman" w:hAnsi="Times New Roman" w:cs="Times New Roman"/>
          <w:color w:val="000000"/>
          <w:kern w:val="0"/>
          <w:sz w:val="24"/>
          <w:szCs w:val="24"/>
          <w:lang w:eastAsia="en-GB"/>
          <w14:ligatures w14:val="none"/>
        </w:rPr>
        <w:t xml:space="preserve"> address this project’s research questions.</w:t>
      </w:r>
    </w:p>
    <w:p w14:paraId="45D02254" w14:textId="77777777" w:rsidR="00E86BAB" w:rsidRDefault="00E86BAB" w:rsidP="00BB1D90">
      <w:pPr>
        <w:spacing w:before="240" w:after="240" w:line="360" w:lineRule="auto"/>
        <w:rPr>
          <w:rFonts w:ascii="Times New Roman" w:eastAsia="Times New Roman" w:hAnsi="Times New Roman" w:cs="Times New Roman"/>
          <w:b/>
          <w:bCs/>
          <w:color w:val="000000"/>
          <w:kern w:val="0"/>
          <w:sz w:val="28"/>
          <w:szCs w:val="28"/>
          <w:lang w:eastAsia="en-GB"/>
          <w14:ligatures w14:val="none"/>
        </w:rPr>
      </w:pPr>
    </w:p>
    <w:p w14:paraId="13823F74" w14:textId="77777777" w:rsidR="00E86BAB" w:rsidRDefault="00E86BAB" w:rsidP="00BB1D90">
      <w:pPr>
        <w:spacing w:before="240" w:after="240" w:line="360" w:lineRule="auto"/>
        <w:rPr>
          <w:rFonts w:ascii="Times New Roman" w:eastAsia="Times New Roman" w:hAnsi="Times New Roman" w:cs="Times New Roman"/>
          <w:b/>
          <w:bCs/>
          <w:color w:val="000000"/>
          <w:kern w:val="0"/>
          <w:sz w:val="28"/>
          <w:szCs w:val="28"/>
          <w:lang w:eastAsia="en-GB"/>
          <w14:ligatures w14:val="none"/>
        </w:rPr>
      </w:pPr>
    </w:p>
    <w:p w14:paraId="6AB6ABE0" w14:textId="77777777" w:rsidR="00E86BAB" w:rsidRDefault="00E86BAB" w:rsidP="00BB1D90">
      <w:pPr>
        <w:spacing w:before="240" w:after="240" w:line="360" w:lineRule="auto"/>
        <w:rPr>
          <w:rFonts w:ascii="Times New Roman" w:eastAsia="Times New Roman" w:hAnsi="Times New Roman" w:cs="Times New Roman"/>
          <w:b/>
          <w:bCs/>
          <w:color w:val="000000"/>
          <w:kern w:val="0"/>
          <w:sz w:val="28"/>
          <w:szCs w:val="28"/>
          <w:lang w:eastAsia="en-GB"/>
          <w14:ligatures w14:val="none"/>
        </w:rPr>
      </w:pPr>
    </w:p>
    <w:p w14:paraId="1A202A6A" w14:textId="77777777" w:rsidR="00E86BAB" w:rsidRDefault="00E86BAB" w:rsidP="00BB1D90">
      <w:pPr>
        <w:spacing w:before="240" w:after="240" w:line="360" w:lineRule="auto"/>
        <w:rPr>
          <w:rFonts w:ascii="Times New Roman" w:eastAsia="Times New Roman" w:hAnsi="Times New Roman" w:cs="Times New Roman"/>
          <w:b/>
          <w:bCs/>
          <w:color w:val="000000"/>
          <w:kern w:val="0"/>
          <w:sz w:val="28"/>
          <w:szCs w:val="28"/>
          <w:lang w:eastAsia="en-GB"/>
          <w14:ligatures w14:val="none"/>
        </w:rPr>
      </w:pPr>
    </w:p>
    <w:p w14:paraId="4AD331C5" w14:textId="77777777" w:rsidR="00E86BAB" w:rsidRDefault="00E86BAB" w:rsidP="00BB1D90">
      <w:pPr>
        <w:spacing w:before="240" w:after="240" w:line="360" w:lineRule="auto"/>
        <w:rPr>
          <w:rFonts w:ascii="Times New Roman" w:eastAsia="Times New Roman" w:hAnsi="Times New Roman" w:cs="Times New Roman"/>
          <w:b/>
          <w:bCs/>
          <w:color w:val="000000"/>
          <w:kern w:val="0"/>
          <w:sz w:val="28"/>
          <w:szCs w:val="28"/>
          <w:lang w:eastAsia="en-GB"/>
          <w14:ligatures w14:val="none"/>
        </w:rPr>
      </w:pPr>
    </w:p>
    <w:p w14:paraId="741A7DB1" w14:textId="043046EC" w:rsidR="00BB1D90" w:rsidRPr="00BB1D90" w:rsidRDefault="00FB042D" w:rsidP="00BB1D90">
      <w:pPr>
        <w:spacing w:before="240" w:after="240" w:line="36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
          <w:bCs/>
          <w:color w:val="000000"/>
          <w:kern w:val="0"/>
          <w:sz w:val="28"/>
          <w:szCs w:val="28"/>
          <w:lang w:eastAsia="en-GB"/>
          <w14:ligatures w14:val="none"/>
        </w:rPr>
        <w:lastRenderedPageBreak/>
        <w:t>5 Discussion:</w:t>
      </w:r>
      <w:r w:rsidR="00BB1D90" w:rsidRPr="00BB1D90">
        <w:rPr>
          <w:rFonts w:ascii="Times New Roman" w:eastAsia="Times New Roman" w:hAnsi="Times New Roman" w:cs="Times New Roman"/>
          <w:b/>
          <w:bCs/>
          <w:color w:val="000000"/>
          <w:kern w:val="0"/>
          <w:sz w:val="28"/>
          <w:szCs w:val="28"/>
          <w:lang w:eastAsia="en-GB"/>
          <w14:ligatures w14:val="none"/>
        </w:rPr>
        <w:t xml:space="preserve"> Wellsprings as Multitemporal Assemblage-Landscapes</w:t>
      </w:r>
      <w:r>
        <w:rPr>
          <w:rFonts w:ascii="Times New Roman" w:eastAsia="Times New Roman" w:hAnsi="Times New Roman" w:cs="Times New Roman"/>
          <w:b/>
          <w:bCs/>
          <w:color w:val="000000"/>
          <w:kern w:val="0"/>
          <w:sz w:val="28"/>
          <w:szCs w:val="28"/>
          <w:lang w:eastAsia="en-GB"/>
          <w14:ligatures w14:val="none"/>
        </w:rPr>
        <w:t xml:space="preserve"> in Ethnographic Interviews</w:t>
      </w:r>
    </w:p>
    <w:p w14:paraId="3754F2E0"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Prior to interview, a large majority of recruited participants (6) had visited wellsprings in Glamorgan specifically; of those, five were local to the region. However, few could recall visiting the case study wells; one had visited St Fagan’s Well in a professional capacity (P4) and two (P5, P8) Tarren </w:t>
      </w:r>
      <w:proofErr w:type="spellStart"/>
      <w:r w:rsidRPr="00BB1D90">
        <w:rPr>
          <w:rFonts w:ascii="Times New Roman" w:eastAsia="Times New Roman" w:hAnsi="Times New Roman" w:cs="Times New Roman"/>
          <w:color w:val="000000"/>
          <w:kern w:val="0"/>
          <w:sz w:val="24"/>
          <w:szCs w:val="24"/>
          <w:lang w:eastAsia="en-GB"/>
          <w14:ligatures w14:val="none"/>
        </w:rPr>
        <w:t>Deusant</w:t>
      </w:r>
      <w:proofErr w:type="spellEnd"/>
      <w:r w:rsidRPr="00BB1D90">
        <w:rPr>
          <w:rFonts w:ascii="Times New Roman" w:eastAsia="Times New Roman" w:hAnsi="Times New Roman" w:cs="Times New Roman"/>
          <w:color w:val="000000"/>
          <w:kern w:val="0"/>
          <w:sz w:val="24"/>
          <w:szCs w:val="24"/>
          <w:lang w:eastAsia="en-GB"/>
          <w14:ligatures w14:val="none"/>
        </w:rPr>
        <w:t xml:space="preserve"> for spiritual/ritual purposes. </w:t>
      </w:r>
    </w:p>
    <w:p w14:paraId="50F653B7" w14:textId="3B3F7714"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In discussion with participants surrounding perceptions of and engagements with wellsprings, particularly as sites of heritage and magico-religious significance, </w:t>
      </w:r>
      <w:r w:rsidR="00EA3FE0">
        <w:rPr>
          <w:rFonts w:ascii="Times New Roman" w:eastAsia="Times New Roman" w:hAnsi="Times New Roman" w:cs="Times New Roman"/>
          <w:color w:val="000000"/>
          <w:kern w:val="0"/>
          <w:sz w:val="24"/>
          <w:szCs w:val="24"/>
          <w:lang w:eastAsia="en-GB"/>
          <w14:ligatures w14:val="none"/>
        </w:rPr>
        <w:t xml:space="preserve">four </w:t>
      </w:r>
      <w:r w:rsidRPr="00BB1D90">
        <w:rPr>
          <w:rFonts w:ascii="Times New Roman" w:eastAsia="Times New Roman" w:hAnsi="Times New Roman" w:cs="Times New Roman"/>
          <w:color w:val="000000"/>
          <w:kern w:val="0"/>
          <w:sz w:val="24"/>
          <w:szCs w:val="24"/>
          <w:lang w:eastAsia="en-GB"/>
          <w14:ligatures w14:val="none"/>
        </w:rPr>
        <w:t>key discursive themes were identified</w:t>
      </w:r>
      <w:r w:rsidR="00EA3FE0">
        <w:rPr>
          <w:rFonts w:ascii="Times New Roman" w:eastAsia="Times New Roman" w:hAnsi="Times New Roman" w:cs="Times New Roman"/>
          <w:color w:val="000000"/>
          <w:kern w:val="0"/>
          <w:sz w:val="24"/>
          <w:szCs w:val="24"/>
          <w:lang w:eastAsia="en-GB"/>
          <w14:ligatures w14:val="none"/>
        </w:rPr>
        <w:t xml:space="preserve">. </w:t>
      </w:r>
      <w:r w:rsidRPr="00BB1D90">
        <w:rPr>
          <w:rFonts w:ascii="Times New Roman" w:eastAsia="Times New Roman" w:hAnsi="Times New Roman" w:cs="Times New Roman"/>
          <w:color w:val="000000"/>
          <w:kern w:val="0"/>
          <w:sz w:val="24"/>
          <w:szCs w:val="24"/>
          <w:lang w:eastAsia="en-GB"/>
          <w14:ligatures w14:val="none"/>
        </w:rPr>
        <w:t>These were: sensory engagement with landscape features (Foley, 2013; Govier and Steel, 2021; Gray, 2011); a self-conscious blending of beliefs and ontologies at wellsprings in response to the layers of meaning they have held over time (Varner, 2019; Huws, 2022); a sense of wellsprings as ‘separate’ - here conceptualised as liminality (Ahlrichs et al., 2015; Foley, 2013); and a multiplicity of therapeutic experiences including of individual health,  community, and environmental connection (Foley, 2013; Holmes, 2020; Spradley, 2016; Westby et al., 2003). </w:t>
      </w:r>
    </w:p>
    <w:p w14:paraId="14F6733E"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Nearly all participants (7 of 8) agreed that they thought about past peoples during experiences at wellsprings, and all participants identified personal experience or knowledge of some form of ongoing ritual practice at wellsprings. It is important to recognise this may be influenced by bias in recruitment practice, as most participants volunteered based on postings in social media forums which emphasised themes of heritage, archaeology, and the sacredness of wellsprings in various traditions (see Chapter 3).</w:t>
      </w:r>
    </w:p>
    <w:p w14:paraId="4DAFCA3E" w14:textId="748CC586" w:rsidR="00BB1D90" w:rsidRPr="00BB1D90" w:rsidRDefault="00BB1D90" w:rsidP="00BB1D90">
      <w:pPr>
        <w:spacing w:before="240" w:after="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Individual participants were often members of specific faiths or aligned with specific magico-religious practices, for example Norse Neopaganism (P1), Druidry (P6), and Unitarianism (P8); others articulated a blending of faiths and practices including alchemy (P1), and mixed Christian and </w:t>
      </w:r>
      <w:r w:rsidR="005630A4">
        <w:rPr>
          <w:rFonts w:ascii="Times New Roman" w:eastAsia="Times New Roman" w:hAnsi="Times New Roman" w:cs="Times New Roman"/>
          <w:color w:val="000000"/>
          <w:kern w:val="0"/>
          <w:sz w:val="24"/>
          <w:szCs w:val="24"/>
          <w:lang w:eastAsia="en-GB"/>
          <w14:ligatures w14:val="none"/>
        </w:rPr>
        <w:t>Neopagan</w:t>
      </w:r>
      <w:r w:rsidRPr="00BB1D90">
        <w:rPr>
          <w:rFonts w:ascii="Times New Roman" w:eastAsia="Times New Roman" w:hAnsi="Times New Roman" w:cs="Times New Roman"/>
          <w:color w:val="000000"/>
          <w:kern w:val="0"/>
          <w:sz w:val="24"/>
          <w:szCs w:val="24"/>
          <w:lang w:eastAsia="en-GB"/>
          <w14:ligatures w14:val="none"/>
        </w:rPr>
        <w:t xml:space="preserve"> practice (P5). P3 engaged in Orthodox Christian worship at wellsprings having previously been a practitioner of Druidry; P8 noted that while they engage in practices that draw from what others call ‘pagan’ and ‘bardic’ tradition, they leave their practice unlabelled; P4 did not associate with a specific belief system.</w:t>
      </w:r>
    </w:p>
    <w:p w14:paraId="475AF8A2" w14:textId="77777777" w:rsidR="00FB042D" w:rsidRDefault="00FB042D" w:rsidP="00BB1D90">
      <w:pPr>
        <w:spacing w:before="240" w:after="240" w:line="360" w:lineRule="auto"/>
        <w:rPr>
          <w:rFonts w:ascii="Times New Roman" w:eastAsia="Times New Roman" w:hAnsi="Times New Roman" w:cs="Times New Roman"/>
          <w:b/>
          <w:bCs/>
          <w:color w:val="000000"/>
          <w:kern w:val="0"/>
          <w:sz w:val="24"/>
          <w:szCs w:val="24"/>
          <w:lang w:eastAsia="en-GB"/>
          <w14:ligatures w14:val="none"/>
        </w:rPr>
      </w:pPr>
    </w:p>
    <w:p w14:paraId="2FF4867A" w14:textId="77777777" w:rsidR="00FB042D" w:rsidRDefault="00FB042D" w:rsidP="00BB1D90">
      <w:pPr>
        <w:spacing w:before="240" w:after="240" w:line="360" w:lineRule="auto"/>
        <w:rPr>
          <w:rFonts w:ascii="Times New Roman" w:eastAsia="Times New Roman" w:hAnsi="Times New Roman" w:cs="Times New Roman"/>
          <w:b/>
          <w:bCs/>
          <w:color w:val="000000"/>
          <w:kern w:val="0"/>
          <w:sz w:val="24"/>
          <w:szCs w:val="24"/>
          <w:lang w:eastAsia="en-GB"/>
          <w14:ligatures w14:val="none"/>
        </w:rPr>
      </w:pPr>
    </w:p>
    <w:p w14:paraId="6BEE999E" w14:textId="08012BA8" w:rsidR="00BB1D90" w:rsidRPr="00BB1D90" w:rsidRDefault="00830792" w:rsidP="00BB1D90">
      <w:pPr>
        <w:spacing w:before="240" w:after="240" w:line="36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
          <w:bCs/>
          <w:color w:val="000000"/>
          <w:kern w:val="0"/>
          <w:sz w:val="24"/>
          <w:szCs w:val="24"/>
          <w:lang w:eastAsia="en-GB"/>
          <w14:ligatures w14:val="none"/>
        </w:rPr>
        <w:lastRenderedPageBreak/>
        <w:t>R</w:t>
      </w:r>
      <w:r w:rsidR="00BB1D90" w:rsidRPr="00BB1D90">
        <w:rPr>
          <w:rFonts w:ascii="Times New Roman" w:eastAsia="Times New Roman" w:hAnsi="Times New Roman" w:cs="Times New Roman"/>
          <w:b/>
          <w:bCs/>
          <w:color w:val="000000"/>
          <w:kern w:val="0"/>
          <w:sz w:val="24"/>
          <w:szCs w:val="24"/>
          <w:lang w:eastAsia="en-GB"/>
          <w14:ligatures w14:val="none"/>
        </w:rPr>
        <w:t xml:space="preserve">itual practice informed by </w:t>
      </w:r>
      <w:r>
        <w:rPr>
          <w:rFonts w:ascii="Times New Roman" w:eastAsia="Times New Roman" w:hAnsi="Times New Roman" w:cs="Times New Roman"/>
          <w:b/>
          <w:bCs/>
          <w:color w:val="000000"/>
          <w:kern w:val="0"/>
          <w:sz w:val="24"/>
          <w:szCs w:val="24"/>
          <w:lang w:eastAsia="en-GB"/>
          <w14:ligatures w14:val="none"/>
        </w:rPr>
        <w:t>the</w:t>
      </w:r>
      <w:r w:rsidR="00BB1D90" w:rsidRPr="00BB1D90">
        <w:rPr>
          <w:rFonts w:ascii="Times New Roman" w:eastAsia="Times New Roman" w:hAnsi="Times New Roman" w:cs="Times New Roman"/>
          <w:b/>
          <w:bCs/>
          <w:color w:val="000000"/>
          <w:kern w:val="0"/>
          <w:sz w:val="24"/>
          <w:szCs w:val="24"/>
          <w:lang w:eastAsia="en-GB"/>
          <w14:ligatures w14:val="none"/>
        </w:rPr>
        <w:t xml:space="preserve"> landscape and past</w:t>
      </w:r>
      <w:r>
        <w:rPr>
          <w:rFonts w:ascii="Times New Roman" w:eastAsia="Times New Roman" w:hAnsi="Times New Roman" w:cs="Times New Roman"/>
          <w:b/>
          <w:bCs/>
          <w:color w:val="000000"/>
          <w:kern w:val="0"/>
          <w:sz w:val="24"/>
          <w:szCs w:val="24"/>
          <w:lang w:eastAsia="en-GB"/>
          <w14:ligatures w14:val="none"/>
        </w:rPr>
        <w:t xml:space="preserve"> at wellsprings</w:t>
      </w:r>
    </w:p>
    <w:p w14:paraId="3B882E39"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In the narratives of </w:t>
      </w:r>
      <w:proofErr w:type="gramStart"/>
      <w:r w:rsidRPr="00BB1D90">
        <w:rPr>
          <w:rFonts w:ascii="Times New Roman" w:eastAsia="Times New Roman" w:hAnsi="Times New Roman" w:cs="Times New Roman"/>
          <w:color w:val="000000"/>
          <w:kern w:val="0"/>
          <w:sz w:val="24"/>
          <w:szCs w:val="24"/>
          <w:lang w:eastAsia="en-GB"/>
          <w14:ligatures w14:val="none"/>
        </w:rPr>
        <w:t>the majority of</w:t>
      </w:r>
      <w:proofErr w:type="gramEnd"/>
      <w:r w:rsidRPr="00BB1D90">
        <w:rPr>
          <w:rFonts w:ascii="Times New Roman" w:eastAsia="Times New Roman" w:hAnsi="Times New Roman" w:cs="Times New Roman"/>
          <w:color w:val="000000"/>
          <w:kern w:val="0"/>
          <w:sz w:val="24"/>
          <w:szCs w:val="24"/>
          <w:lang w:eastAsia="en-GB"/>
          <w14:ligatures w14:val="none"/>
        </w:rPr>
        <w:t xml:space="preserve"> participants, wellsprings figured as sites of past and present ritual practice in diverse forms:</w:t>
      </w:r>
    </w:p>
    <w:p w14:paraId="726202DE" w14:textId="77777777" w:rsidR="00BB1D90" w:rsidRPr="00BB1D90" w:rsidRDefault="00BB1D90" w:rsidP="00BB1D90">
      <w:pPr>
        <w:spacing w:after="0" w:line="360" w:lineRule="auto"/>
        <w:ind w:left="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lang w:eastAsia="en-GB"/>
          <w14:ligatures w14:val="none"/>
        </w:rPr>
        <w:t>“I collect all my drinking water from there … I don't drink any other water” P1</w:t>
      </w:r>
    </w:p>
    <w:p w14:paraId="3514E766" w14:textId="77777777" w:rsidR="00BB1D90" w:rsidRPr="00BB1D90" w:rsidRDefault="00BB1D90" w:rsidP="00BB1D90">
      <w:pPr>
        <w:spacing w:after="0" w:line="360" w:lineRule="auto"/>
        <w:ind w:left="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lang w:eastAsia="en-GB"/>
          <w14:ligatures w14:val="none"/>
        </w:rPr>
        <w:t>“… by pouring libations back onto the earth … we give back …when I say the gods, I also mean we're giving it to the spirits as well and the land right here.” P2</w:t>
      </w:r>
    </w:p>
    <w:p w14:paraId="7DFE0B7E" w14:textId="77777777" w:rsidR="00BB1D90" w:rsidRPr="00BB1D90" w:rsidRDefault="00BB1D90" w:rsidP="00BB1D90">
      <w:pPr>
        <w:spacing w:after="0" w:line="360" w:lineRule="auto"/>
        <w:ind w:left="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lang w:eastAsia="en-GB"/>
          <w14:ligatures w14:val="none"/>
        </w:rPr>
        <w:t>“We did a full office of veneration, which involved singing a hymn that we'd written specially … and as we were doing it, yeah, a lot of the people who [had] just come to visit, to pray or for whatever reason, all started joining in” P3</w:t>
      </w:r>
    </w:p>
    <w:p w14:paraId="160BE001" w14:textId="77777777" w:rsidR="00BB1D90" w:rsidRPr="00BB1D90" w:rsidRDefault="00BB1D90" w:rsidP="00BB1D90">
      <w:pPr>
        <w:spacing w:after="0" w:line="360" w:lineRule="auto"/>
        <w:ind w:left="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lang w:eastAsia="en-GB"/>
          <w14:ligatures w14:val="none"/>
        </w:rPr>
        <w:t>“They're like altars, really, aren't they?  To make a wish, to pray for people's relatives ... they might have an illness or disease or an injury [which] they believe could be cured by either drinking from the well or bathing in the well, or giving offerings to whichever deity or saint that the well [is] associated with.” P4</w:t>
      </w:r>
    </w:p>
    <w:p w14:paraId="609D4A52" w14:textId="77777777" w:rsidR="00BB1D90" w:rsidRPr="00BB1D90" w:rsidRDefault="00BB1D90" w:rsidP="00BB1D90">
      <w:pPr>
        <w:spacing w:before="240" w:after="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As noted by others, contemporary ritual practice at wellsprings commonly features motifs of engagement with the ‘natural’ landscape as a mediator of magico-religious belief and experience (Foley, 2013; Gray, 2011). Specifically, the narratives of participants often privileged tactile and sensorial engagement with water or the land surrounding it, particularly in ritual evoking healing. Narratives of ‘giving back’ to the wellspring in exchange for visitation or aid - in keeping with evidence of both contemporary and historical practice at similar sites (see Holmes, 2020; Ray, 2020) - emphasised the materiality of the landscape through physical or sensorial connection: through deposition, for example, or the creation and performance of music, as above (Bennet, 2010; Smith, 2021).</w:t>
      </w:r>
    </w:p>
    <w:p w14:paraId="0D392254" w14:textId="0CC81FA6" w:rsidR="00BB1D90" w:rsidRPr="00BB1D90" w:rsidRDefault="00BB1D90" w:rsidP="00BB1D90">
      <w:pPr>
        <w:spacing w:before="240" w:after="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In addition, many practices described reflected - often self-consciously - a relationship to folkloric practices recorded at wells in the early and late modern periods, most often drinking from wells or depositing votive items in the water or surrounding area (see Jones, 1954; Ray, 2020; Roberts, 2011). Other participants described engaging in ritual practice not associated with the recorded or popular folklore of Welsh wellsprings, drawing from other heritage traditions including Orthodox Christian ceremony (P3) and the pouring of libations as part of Nordic Pagan belief (P2) - </w:t>
      </w:r>
      <w:proofErr w:type="gramStart"/>
      <w:r w:rsidRPr="00BB1D90">
        <w:rPr>
          <w:rFonts w:ascii="Times New Roman" w:eastAsia="Times New Roman" w:hAnsi="Times New Roman" w:cs="Times New Roman"/>
          <w:color w:val="000000"/>
          <w:kern w:val="0"/>
          <w:sz w:val="24"/>
          <w:szCs w:val="24"/>
          <w:lang w:eastAsia="en-GB"/>
          <w14:ligatures w14:val="none"/>
        </w:rPr>
        <w:t>similar to</w:t>
      </w:r>
      <w:proofErr w:type="gramEnd"/>
      <w:r w:rsidRPr="00BB1D90">
        <w:rPr>
          <w:rFonts w:ascii="Times New Roman" w:eastAsia="Times New Roman" w:hAnsi="Times New Roman" w:cs="Times New Roman"/>
          <w:color w:val="000000"/>
          <w:kern w:val="0"/>
          <w:sz w:val="24"/>
          <w:szCs w:val="24"/>
          <w:lang w:eastAsia="en-GB"/>
          <w14:ligatures w14:val="none"/>
        </w:rPr>
        <w:t xml:space="preserve"> descriptions of non-sacrificial </w:t>
      </w:r>
      <w:proofErr w:type="spellStart"/>
      <w:r w:rsidRPr="00BB1D90">
        <w:rPr>
          <w:rFonts w:ascii="Times New Roman" w:eastAsia="Times New Roman" w:hAnsi="Times New Roman" w:cs="Times New Roman"/>
          <w:i/>
          <w:iCs/>
          <w:color w:val="000000"/>
          <w:kern w:val="0"/>
          <w:sz w:val="24"/>
          <w:szCs w:val="24"/>
          <w:lang w:eastAsia="en-GB"/>
          <w14:ligatures w14:val="none"/>
        </w:rPr>
        <w:t>blót</w:t>
      </w:r>
      <w:proofErr w:type="spellEnd"/>
      <w:r w:rsidRPr="00BB1D90">
        <w:rPr>
          <w:rFonts w:ascii="Times New Roman" w:eastAsia="Times New Roman" w:hAnsi="Times New Roman" w:cs="Times New Roman"/>
          <w:color w:val="000000"/>
          <w:kern w:val="0"/>
          <w:sz w:val="24"/>
          <w:szCs w:val="24"/>
          <w:lang w:eastAsia="en-GB"/>
          <w14:ligatures w14:val="none"/>
        </w:rPr>
        <w:t xml:space="preserve"> (Smith, 2021). Furthermore, several participants detailed practices directly addressed towards past peoples with an association with wellsprings - “saints” and “spirits” (P2, P3, P4). In each of these examples, the wellsprings’ association with past societies and beliefs are positioned as </w:t>
      </w:r>
      <w:r w:rsidRPr="00BB1D90">
        <w:rPr>
          <w:rFonts w:ascii="Times New Roman" w:eastAsia="Times New Roman" w:hAnsi="Times New Roman" w:cs="Times New Roman"/>
          <w:color w:val="000000"/>
          <w:kern w:val="0"/>
          <w:sz w:val="24"/>
          <w:szCs w:val="24"/>
          <w:lang w:eastAsia="en-GB"/>
          <w14:ligatures w14:val="none"/>
        </w:rPr>
        <w:lastRenderedPageBreak/>
        <w:t>sources of meaning, power, and authority in contemporary ritual (Blain and Wallis, 2012; Gibby and Leskovar, 2018).</w:t>
      </w:r>
    </w:p>
    <w:p w14:paraId="63E6B1A0" w14:textId="77777777" w:rsidR="00BB1D90" w:rsidRPr="00BB1D90" w:rsidRDefault="00BB1D90" w:rsidP="00BB1D90">
      <w:pPr>
        <w:spacing w:before="240" w:after="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In the framings of several participants who visited the well for explicitly magico-religious ritual purposes on a regular basis, ‘caretaking’ the wells often figured as a locus of spiritual and ritual significance, often explicitly aligned with ideas of safeguarding the ecology of wellsprings.</w:t>
      </w:r>
    </w:p>
    <w:p w14:paraId="24394169" w14:textId="77777777" w:rsidR="00BB1D90" w:rsidRPr="00BB1D90" w:rsidRDefault="00BB1D90" w:rsidP="00BB1D90">
      <w:pPr>
        <w:spacing w:after="0" w:line="360" w:lineRule="auto"/>
        <w:ind w:left="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lang w:eastAsia="en-GB"/>
          <w14:ligatures w14:val="none"/>
        </w:rPr>
        <w:t>“</w:t>
      </w:r>
      <w:proofErr w:type="gramStart"/>
      <w:r w:rsidRPr="00BB1D90">
        <w:rPr>
          <w:rFonts w:ascii="Times New Roman" w:eastAsia="Times New Roman" w:hAnsi="Times New Roman" w:cs="Times New Roman"/>
          <w:color w:val="000000"/>
          <w:kern w:val="0"/>
          <w:lang w:eastAsia="en-GB"/>
          <w14:ligatures w14:val="none"/>
        </w:rPr>
        <w:t>So</w:t>
      </w:r>
      <w:proofErr w:type="gramEnd"/>
      <w:r w:rsidRPr="00BB1D90">
        <w:rPr>
          <w:rFonts w:ascii="Times New Roman" w:eastAsia="Times New Roman" w:hAnsi="Times New Roman" w:cs="Times New Roman"/>
          <w:color w:val="000000"/>
          <w:kern w:val="0"/>
          <w:lang w:eastAsia="en-GB"/>
          <w14:ligatures w14:val="none"/>
        </w:rPr>
        <w:t xml:space="preserve"> when I pour libations … I won't be pouring into the water cause that can contaminate the water … I firmly support the ‘Cleaner </w:t>
      </w:r>
      <w:proofErr w:type="spellStart"/>
      <w:r w:rsidRPr="00BB1D90">
        <w:rPr>
          <w:rFonts w:ascii="Times New Roman" w:eastAsia="Times New Roman" w:hAnsi="Times New Roman" w:cs="Times New Roman"/>
          <w:color w:val="000000"/>
          <w:kern w:val="0"/>
          <w:lang w:eastAsia="en-GB"/>
          <w14:ligatures w14:val="none"/>
        </w:rPr>
        <w:t>Clooty</w:t>
      </w:r>
      <w:proofErr w:type="spellEnd"/>
      <w:r w:rsidRPr="00BB1D90">
        <w:rPr>
          <w:rFonts w:ascii="Times New Roman" w:eastAsia="Times New Roman" w:hAnsi="Times New Roman" w:cs="Times New Roman"/>
          <w:color w:val="000000"/>
          <w:kern w:val="0"/>
          <w:lang w:eastAsia="en-GB"/>
          <w14:ligatures w14:val="none"/>
        </w:rPr>
        <w:t>’ campaign … we only give natural things that are going to disappear and be taken by the animals” P2</w:t>
      </w:r>
    </w:p>
    <w:p w14:paraId="438F1D68" w14:textId="7472CD90" w:rsidR="00BB1D90" w:rsidRPr="00BB1D90" w:rsidRDefault="00BB1D90" w:rsidP="00BB1D90">
      <w:pPr>
        <w:spacing w:after="0" w:line="360" w:lineRule="auto"/>
        <w:ind w:left="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lang w:eastAsia="en-GB"/>
          <w14:ligatures w14:val="none"/>
        </w:rPr>
        <w:t>“... that is my spirituality and practise every time I do recycle … we go camping and I have to lug all my rubbish back in the car with me, which is not always pleasant, but it's non-negotiable.” P2</w:t>
      </w:r>
    </w:p>
    <w:p w14:paraId="6467E476" w14:textId="77777777" w:rsidR="00BB1D90" w:rsidRPr="00BB1D90" w:rsidRDefault="00BB1D90" w:rsidP="00BB1D90">
      <w:pPr>
        <w:spacing w:after="0" w:line="360" w:lineRule="auto"/>
        <w:ind w:left="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lang w:eastAsia="en-GB"/>
          <w14:ligatures w14:val="none"/>
        </w:rPr>
        <w:t>“Maybe every other week I'll take flowers … yeah, I decorate the space and do kind of little earth altars sometimes with the flowers and always in honour of the beings that protect the space.” P1</w:t>
      </w:r>
    </w:p>
    <w:p w14:paraId="00B4803A" w14:textId="37F3F76E" w:rsidR="00BB1D90" w:rsidRPr="00BB1D90" w:rsidRDefault="00BB1D90" w:rsidP="00BB1D90">
      <w:pPr>
        <w:spacing w:before="240" w:after="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These examples indicate a more complex relationship with landscape through ritual practices which sit between the explicitly magico-religious and the ‘mundane’. The cleaning, decorating, and ‘careful’ visitation of wellsprings is framed as simultaneously a spiritual act, a response to ecological damage, and an act of beautification. Such rituals chime with Chadwick’s (2012) problematisation of dichotomies of ‘ritual’ and ‘mundane’ deposition in Neolithic and Romano-British contexts, which calls instead for a consideration of diverse ontologies of deposition on a spectrum of ‘rituality’ evolving through practice. This framing may also be used to interpret the historical significance of wellsprings given the multiplicity of roles they have likely held in the spiritual landscape: foci of saintly tradition stemming from the early medieval period and possibly pre-Christian veneration; sites of divination and healing in later medieval and </w:t>
      </w:r>
      <w:r w:rsidR="00EA3FE0">
        <w:rPr>
          <w:rFonts w:ascii="Times New Roman" w:eastAsia="Times New Roman" w:hAnsi="Times New Roman" w:cs="Times New Roman"/>
          <w:color w:val="000000"/>
          <w:kern w:val="0"/>
          <w:sz w:val="24"/>
          <w:szCs w:val="24"/>
          <w:lang w:eastAsia="en-GB"/>
          <w14:ligatures w14:val="none"/>
        </w:rPr>
        <w:t>m</w:t>
      </w:r>
      <w:r w:rsidRPr="00BB1D90">
        <w:rPr>
          <w:rFonts w:ascii="Times New Roman" w:eastAsia="Times New Roman" w:hAnsi="Times New Roman" w:cs="Times New Roman"/>
          <w:color w:val="000000"/>
          <w:kern w:val="0"/>
          <w:sz w:val="24"/>
          <w:szCs w:val="24"/>
          <w:lang w:eastAsia="en-GB"/>
          <w14:ligatures w14:val="none"/>
        </w:rPr>
        <w:t>odern contexts; and, all the while, sources of drinking water for communities and ‘mundane’ social action such as bathing (Jones, 1954; Ray, 2020). If contemporary recycling and the deposition of biodegradable ‘cloots’ may thus be interpreted as sacred acts, might this reframe historical ‘mundane’ wellspring engagements such as clothes-washing (Holmes, 2020)?</w:t>
      </w:r>
    </w:p>
    <w:p w14:paraId="27A7E021" w14:textId="54B2EBC4" w:rsidR="00BB1D90" w:rsidRPr="00BB1D90" w:rsidRDefault="00BB1D90" w:rsidP="00BB1D90">
      <w:pPr>
        <w:spacing w:before="240" w:after="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 The common feature of these framings of ritual practice is the powerful agentive role of heterogenous human and non-human actants in the experiences of practitioners (Latour, 2017). The emphasis on the affective materiality of wellspring landscapes; tactile ritual </w:t>
      </w:r>
      <w:r w:rsidRPr="00BB1D90">
        <w:rPr>
          <w:rFonts w:ascii="Times New Roman" w:eastAsia="Times New Roman" w:hAnsi="Times New Roman" w:cs="Times New Roman"/>
          <w:color w:val="000000"/>
          <w:kern w:val="0"/>
          <w:sz w:val="24"/>
          <w:szCs w:val="24"/>
          <w:lang w:eastAsia="en-GB"/>
          <w14:ligatures w14:val="none"/>
        </w:rPr>
        <w:lastRenderedPageBreak/>
        <w:t xml:space="preserve">practice grounding the participant in the space; and the receipt of aid and other forms of ‘feedback’ from an array of actants in the landscape - other visitors, well water, sound, the built environment, saints, spirits - evoke framings of material and nonhuman agency (Deleuze and </w:t>
      </w:r>
      <w:proofErr w:type="spellStart"/>
      <w:r w:rsidRPr="00BB1D90">
        <w:rPr>
          <w:rFonts w:ascii="Times New Roman" w:eastAsia="Times New Roman" w:hAnsi="Times New Roman" w:cs="Times New Roman"/>
          <w:color w:val="000000"/>
          <w:kern w:val="0"/>
          <w:sz w:val="24"/>
          <w:szCs w:val="24"/>
          <w:lang w:eastAsia="en-GB"/>
          <w14:ligatures w14:val="none"/>
        </w:rPr>
        <w:t>Guattari</w:t>
      </w:r>
      <w:proofErr w:type="spellEnd"/>
      <w:r w:rsidRPr="00BB1D90">
        <w:rPr>
          <w:rFonts w:ascii="Times New Roman" w:eastAsia="Times New Roman" w:hAnsi="Times New Roman" w:cs="Times New Roman"/>
          <w:color w:val="000000"/>
          <w:kern w:val="0"/>
          <w:sz w:val="24"/>
          <w:szCs w:val="24"/>
          <w:lang w:eastAsia="en-GB"/>
          <w14:ligatures w14:val="none"/>
        </w:rPr>
        <w:t xml:space="preserve">, 1988; Govier and Steel, 2021; </w:t>
      </w:r>
      <w:proofErr w:type="spellStart"/>
      <w:r w:rsidRPr="00BB1D90">
        <w:rPr>
          <w:rFonts w:ascii="Times New Roman" w:eastAsia="Times New Roman" w:hAnsi="Times New Roman" w:cs="Times New Roman"/>
          <w:color w:val="000000"/>
          <w:kern w:val="0"/>
          <w:sz w:val="24"/>
          <w:szCs w:val="24"/>
          <w:lang w:eastAsia="en-GB"/>
          <w14:ligatures w14:val="none"/>
        </w:rPr>
        <w:t>Hamilakis</w:t>
      </w:r>
      <w:proofErr w:type="spellEnd"/>
      <w:r w:rsidRPr="00BB1D90">
        <w:rPr>
          <w:rFonts w:ascii="Times New Roman" w:eastAsia="Times New Roman" w:hAnsi="Times New Roman" w:cs="Times New Roman"/>
          <w:color w:val="000000"/>
          <w:kern w:val="0"/>
          <w:sz w:val="24"/>
          <w:szCs w:val="24"/>
          <w:lang w:eastAsia="en-GB"/>
          <w14:ligatures w14:val="none"/>
        </w:rPr>
        <w:t xml:space="preserve">, 2017). </w:t>
      </w:r>
      <w:proofErr w:type="gramStart"/>
      <w:r w:rsidRPr="00BB1D90">
        <w:rPr>
          <w:rFonts w:ascii="Times New Roman" w:eastAsia="Times New Roman" w:hAnsi="Times New Roman" w:cs="Times New Roman"/>
          <w:color w:val="000000"/>
          <w:kern w:val="0"/>
          <w:sz w:val="24"/>
          <w:szCs w:val="24"/>
          <w:lang w:eastAsia="en-GB"/>
          <w14:ligatures w14:val="none"/>
        </w:rPr>
        <w:t>In particular, wellspring</w:t>
      </w:r>
      <w:proofErr w:type="gramEnd"/>
      <w:r w:rsidRPr="00BB1D90">
        <w:rPr>
          <w:rFonts w:ascii="Times New Roman" w:eastAsia="Times New Roman" w:hAnsi="Times New Roman" w:cs="Times New Roman"/>
          <w:color w:val="000000"/>
          <w:kern w:val="0"/>
          <w:sz w:val="24"/>
          <w:szCs w:val="24"/>
          <w:lang w:eastAsia="en-GB"/>
          <w14:ligatures w14:val="none"/>
        </w:rPr>
        <w:t xml:space="preserve"> landscapes in descriptions of ritual seem to fit Bennet’s (2010) concept of ‘vibrant matter’, acting as they do on visitors through their materiality, temporality, associations with the past, and semiotic values. To better understand the changing socio-religious significance of these sites through time, it may be generative to conceptualise each wellspring as itself an assemblage or network of heterogenous actants both contemporary and in social imaginings and physical remains of the past (Deleuze and </w:t>
      </w:r>
      <w:proofErr w:type="spellStart"/>
      <w:r w:rsidRPr="00BB1D90">
        <w:rPr>
          <w:rFonts w:ascii="Times New Roman" w:eastAsia="Times New Roman" w:hAnsi="Times New Roman" w:cs="Times New Roman"/>
          <w:color w:val="000000"/>
          <w:kern w:val="0"/>
          <w:sz w:val="24"/>
          <w:szCs w:val="24"/>
          <w:lang w:eastAsia="en-GB"/>
          <w14:ligatures w14:val="none"/>
        </w:rPr>
        <w:t>Guattari</w:t>
      </w:r>
      <w:proofErr w:type="spellEnd"/>
      <w:r w:rsidRPr="00BB1D90">
        <w:rPr>
          <w:rFonts w:ascii="Times New Roman" w:eastAsia="Times New Roman" w:hAnsi="Times New Roman" w:cs="Times New Roman"/>
          <w:color w:val="000000"/>
          <w:kern w:val="0"/>
          <w:sz w:val="24"/>
          <w:szCs w:val="24"/>
          <w:lang w:eastAsia="en-GB"/>
          <w14:ligatures w14:val="none"/>
        </w:rPr>
        <w:t>, 1988; Latour, 2005; 2017)</w:t>
      </w:r>
    </w:p>
    <w:p w14:paraId="6E4E0829" w14:textId="77777777" w:rsidR="00BB1D90" w:rsidRPr="00BB1D90" w:rsidRDefault="00BB1D90" w:rsidP="00BB1D90">
      <w:pPr>
        <w:spacing w:before="240" w:after="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b/>
          <w:bCs/>
          <w:color w:val="000000"/>
          <w:kern w:val="0"/>
          <w:sz w:val="24"/>
          <w:szCs w:val="24"/>
          <w:lang w:eastAsia="en-GB"/>
          <w14:ligatures w14:val="none"/>
        </w:rPr>
        <w:t>The blending and acceptance of diverse, layered meaning and interpretation</w:t>
      </w:r>
    </w:p>
    <w:p w14:paraId="429BFEC0" w14:textId="77777777" w:rsidR="00BB1D90" w:rsidRPr="00BB1D90" w:rsidRDefault="00BB1D90" w:rsidP="00BB1D90">
      <w:pPr>
        <w:spacing w:before="240" w:after="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Participants notably associated the wellsprings with a diverse array of historical and magico-religious symbols, contexts, and meanings. Several conceptualised the wellsprings as sites of connection to different specific historical and prehistoric periods.</w:t>
      </w:r>
    </w:p>
    <w:p w14:paraId="7588D28E" w14:textId="597E1E97" w:rsidR="00BB1D90" w:rsidRPr="00BB1D90" w:rsidRDefault="00BB1D90" w:rsidP="00BB1D90">
      <w:pPr>
        <w:spacing w:before="240" w:after="0" w:line="360" w:lineRule="auto"/>
        <w:ind w:left="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lang w:eastAsia="en-GB"/>
          <w14:ligatures w14:val="none"/>
        </w:rPr>
        <w:t xml:space="preserve">“In Britain, people have been doing strange things near water for thousands of years … in the Bronze Age we were depositing in wetlands … and rivers and streams … the landscape would have been much wetter than it is now … they're </w:t>
      </w:r>
      <w:proofErr w:type="spellStart"/>
      <w:r w:rsidRPr="00BB1D90">
        <w:rPr>
          <w:rFonts w:ascii="Times New Roman" w:eastAsia="Times New Roman" w:hAnsi="Times New Roman" w:cs="Times New Roman"/>
          <w:color w:val="000000"/>
          <w:kern w:val="0"/>
          <w:lang w:eastAsia="en-GB"/>
          <w14:ligatures w14:val="none"/>
        </w:rPr>
        <w:t>they're</w:t>
      </w:r>
      <w:proofErr w:type="spellEnd"/>
      <w:r w:rsidRPr="00BB1D90">
        <w:rPr>
          <w:rFonts w:ascii="Times New Roman" w:eastAsia="Times New Roman" w:hAnsi="Times New Roman" w:cs="Times New Roman"/>
          <w:color w:val="000000"/>
          <w:kern w:val="0"/>
          <w:lang w:eastAsia="en-GB"/>
          <w14:ligatures w14:val="none"/>
        </w:rPr>
        <w:t xml:space="preserve"> really kind of magical places now.” P4</w:t>
      </w:r>
    </w:p>
    <w:p w14:paraId="1D028461" w14:textId="0190ED74" w:rsidR="00BB1D90" w:rsidRPr="00BB1D90" w:rsidRDefault="00BB1D90" w:rsidP="00BB1D90">
      <w:pPr>
        <w:spacing w:after="0" w:line="360" w:lineRule="auto"/>
        <w:ind w:left="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lang w:eastAsia="en-GB"/>
          <w14:ligatures w14:val="none"/>
        </w:rPr>
        <w:t xml:space="preserve">“So, yes, in a way, it is important to consider how people may have worshipped or engaged with the well historically and in a </w:t>
      </w:r>
      <w:proofErr w:type="spellStart"/>
      <w:proofErr w:type="gramStart"/>
      <w:r w:rsidRPr="00BB1D90">
        <w:rPr>
          <w:rFonts w:ascii="Times New Roman" w:eastAsia="Times New Roman" w:hAnsi="Times New Roman" w:cs="Times New Roman"/>
          <w:color w:val="000000"/>
          <w:kern w:val="0"/>
          <w:lang w:eastAsia="en-GB"/>
          <w14:ligatures w14:val="none"/>
        </w:rPr>
        <w:t>pre Christian</w:t>
      </w:r>
      <w:proofErr w:type="spellEnd"/>
      <w:proofErr w:type="gramEnd"/>
      <w:r w:rsidRPr="00BB1D90">
        <w:rPr>
          <w:rFonts w:ascii="Times New Roman" w:eastAsia="Times New Roman" w:hAnsi="Times New Roman" w:cs="Times New Roman"/>
          <w:color w:val="000000"/>
          <w:kern w:val="0"/>
          <w:lang w:eastAsia="en-GB"/>
          <w14:ligatures w14:val="none"/>
        </w:rPr>
        <w:t xml:space="preserve"> past, but we have no idea … I don't tend to dwell on </w:t>
      </w:r>
      <w:proofErr w:type="gramStart"/>
      <w:r w:rsidRPr="00BB1D90">
        <w:rPr>
          <w:rFonts w:ascii="Times New Roman" w:eastAsia="Times New Roman" w:hAnsi="Times New Roman" w:cs="Times New Roman"/>
          <w:color w:val="000000"/>
          <w:kern w:val="0"/>
          <w:lang w:eastAsia="en-GB"/>
          <w14:ligatures w14:val="none"/>
        </w:rPr>
        <w:t>it,</w:t>
      </w:r>
      <w:proofErr w:type="gramEnd"/>
      <w:r w:rsidRPr="00BB1D90">
        <w:rPr>
          <w:rFonts w:ascii="Times New Roman" w:eastAsia="Times New Roman" w:hAnsi="Times New Roman" w:cs="Times New Roman"/>
          <w:color w:val="000000"/>
          <w:kern w:val="0"/>
          <w:lang w:eastAsia="en-GB"/>
          <w14:ligatures w14:val="none"/>
        </w:rPr>
        <w:t xml:space="preserve"> it's just more acknowledging this ancient landscape of Gower … and the people who have been here … for thousands of years … and that includes our Christian ancestors as well.” P2</w:t>
      </w:r>
    </w:p>
    <w:p w14:paraId="5ED83AA0" w14:textId="49620970" w:rsidR="000262C4" w:rsidRDefault="00BB1D90" w:rsidP="000262C4">
      <w:pPr>
        <w:spacing w:before="240" w:after="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Wellsprings were described as sites of multiple, layered ontologies and practices, often through the self-conscious acceptance or blending of historical and contemporary belief systems. Notably, all participants emphasised a plurality of meaning and belief systems at wellsprings whatever their specific alignments. Although </w:t>
      </w:r>
      <w:proofErr w:type="gramStart"/>
      <w:r w:rsidRPr="00BB1D90">
        <w:rPr>
          <w:rFonts w:ascii="Times New Roman" w:eastAsia="Times New Roman" w:hAnsi="Times New Roman" w:cs="Times New Roman"/>
          <w:color w:val="000000"/>
          <w:kern w:val="0"/>
          <w:sz w:val="24"/>
          <w:szCs w:val="24"/>
          <w:lang w:eastAsia="en-GB"/>
          <w14:ligatures w14:val="none"/>
        </w:rPr>
        <w:t>the majority of</w:t>
      </w:r>
      <w:proofErr w:type="gramEnd"/>
      <w:r w:rsidRPr="00BB1D90">
        <w:rPr>
          <w:rFonts w:ascii="Times New Roman" w:eastAsia="Times New Roman" w:hAnsi="Times New Roman" w:cs="Times New Roman"/>
          <w:color w:val="000000"/>
          <w:kern w:val="0"/>
          <w:sz w:val="24"/>
          <w:szCs w:val="24"/>
          <w:lang w:eastAsia="en-GB"/>
          <w14:ligatures w14:val="none"/>
        </w:rPr>
        <w:t xml:space="preserve"> participants aligned with a form of Christianity and/or belief systems in reception of ancient religion (e.g. </w:t>
      </w:r>
      <w:r w:rsidR="005630A4">
        <w:rPr>
          <w:rFonts w:ascii="Times New Roman" w:eastAsia="Times New Roman" w:hAnsi="Times New Roman" w:cs="Times New Roman"/>
          <w:color w:val="000000"/>
          <w:kern w:val="0"/>
          <w:sz w:val="24"/>
          <w:szCs w:val="24"/>
          <w:lang w:eastAsia="en-GB"/>
          <w14:ligatures w14:val="none"/>
        </w:rPr>
        <w:t>Neopagan</w:t>
      </w:r>
      <w:r w:rsidRPr="00BB1D90">
        <w:rPr>
          <w:rFonts w:ascii="Times New Roman" w:eastAsia="Times New Roman" w:hAnsi="Times New Roman" w:cs="Times New Roman"/>
          <w:color w:val="000000"/>
          <w:kern w:val="0"/>
          <w:sz w:val="24"/>
          <w:szCs w:val="24"/>
          <w:lang w:eastAsia="en-GB"/>
          <w14:ligatures w14:val="none"/>
        </w:rPr>
        <w:t>ism), several (P2, P5, P7) articulated a belief that wellsprings should be open to a range of other faiths as well.</w:t>
      </w:r>
    </w:p>
    <w:p w14:paraId="1EF51C0D" w14:textId="52ECBB3F" w:rsidR="00BB1D90" w:rsidRPr="00BB1D90" w:rsidRDefault="00BB1D90" w:rsidP="000262C4">
      <w:pPr>
        <w:spacing w:before="240" w:after="0" w:line="360" w:lineRule="auto"/>
        <w:ind w:left="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lang w:eastAsia="en-GB"/>
          <w14:ligatures w14:val="none"/>
        </w:rPr>
        <w:t xml:space="preserve">“I've got, like, a friendly debate with a couple of friends … about the idea that some figures can translate themselves into Christianity, which is why you get these Saints who have sort of </w:t>
      </w:r>
      <w:r w:rsidRPr="00BB1D90">
        <w:rPr>
          <w:rFonts w:ascii="Times New Roman" w:eastAsia="Times New Roman" w:hAnsi="Times New Roman" w:cs="Times New Roman"/>
          <w:color w:val="000000"/>
          <w:kern w:val="0"/>
          <w:lang w:eastAsia="en-GB"/>
          <w14:ligatures w14:val="none"/>
        </w:rPr>
        <w:lastRenderedPageBreak/>
        <w:t>accrued all of these other elements that they bring with them … some of them seem to be moving back into paganism, and some of them seem to be staying within Christianity … it's like a language of interacting with them really, isn't it?” P3</w:t>
      </w:r>
    </w:p>
    <w:p w14:paraId="3C41D040" w14:textId="77777777" w:rsidR="00BB1D90" w:rsidRPr="00BB1D90" w:rsidRDefault="00BB1D90" w:rsidP="00BB1D90">
      <w:pPr>
        <w:spacing w:after="0" w:line="360" w:lineRule="auto"/>
        <w:ind w:left="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lang w:eastAsia="en-GB"/>
          <w14:ligatures w14:val="none"/>
        </w:rPr>
        <w:t>“... you know, Christianity was the only religion, but there might have still been some folk practices … I've got relationships with quite a few Saints from my Catholic upbringing … but also like with local spirits as well. I'm just like … give me all the invisible helpers … what you'll find is underneath.” P5</w:t>
      </w:r>
    </w:p>
    <w:p w14:paraId="43DF0390" w14:textId="77777777" w:rsidR="00BB1D90" w:rsidRPr="00BB1D90" w:rsidRDefault="00BB1D90" w:rsidP="00BB1D90">
      <w:pPr>
        <w:spacing w:after="0" w:line="360" w:lineRule="auto"/>
        <w:ind w:left="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lang w:eastAsia="en-GB"/>
          <w14:ligatures w14:val="none"/>
        </w:rPr>
        <w:t>“I don't associate them with a particular spirituality. Because the water is coming from the earth … the reality is that magic has existed in this country for a very long time” P6</w:t>
      </w:r>
    </w:p>
    <w:p w14:paraId="5D987CC2" w14:textId="77777777" w:rsidR="00BB1D90" w:rsidRPr="00BB1D90" w:rsidRDefault="00BB1D90" w:rsidP="00BB1D90">
      <w:pPr>
        <w:spacing w:before="240" w:after="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While the narrative of Christian holy wells as originally sites of pre-Christian significance co-opted during </w:t>
      </w:r>
      <w:proofErr w:type="spellStart"/>
      <w:r w:rsidRPr="00BB1D90">
        <w:rPr>
          <w:rFonts w:ascii="Times New Roman" w:eastAsia="Times New Roman" w:hAnsi="Times New Roman" w:cs="Times New Roman"/>
          <w:color w:val="000000"/>
          <w:kern w:val="0"/>
          <w:sz w:val="24"/>
          <w:szCs w:val="24"/>
          <w:lang w:eastAsia="en-GB"/>
          <w14:ligatures w14:val="none"/>
        </w:rPr>
        <w:t>christianisation</w:t>
      </w:r>
      <w:proofErr w:type="spellEnd"/>
      <w:r w:rsidRPr="00BB1D90">
        <w:rPr>
          <w:rFonts w:ascii="Times New Roman" w:eastAsia="Times New Roman" w:hAnsi="Times New Roman" w:cs="Times New Roman"/>
          <w:color w:val="000000"/>
          <w:kern w:val="0"/>
          <w:sz w:val="24"/>
          <w:szCs w:val="24"/>
          <w:lang w:eastAsia="en-GB"/>
          <w14:ligatures w14:val="none"/>
        </w:rPr>
        <w:t xml:space="preserve"> - as implied in some elements of Irish and Welsh saintly tradition - is a matter of ongoing debate, it evidences the likely role of wellsprings as sites of contested and shifting identity and belief through time (Huws, 2022; Jones, 1954; Varner, 2019). Layered ontologies shaped by dynamic transitions in Christian worship (e.g. pre- and post- Reformation), evolving folkloric practice, and contemporary national, cultural, and religious identity have certainly shaped the identities of visitors and wellsprings themselves in Welsh and Irish contexts (Ahlrichs et al., 2015; Gray, 2011; O’Brien, 2008; Ray, 2011). The responses of participants reflect an intentionally pluralist attitude to contemporary layered belief systems and significances at wellsprings (P1, P2, P4, P6, P7). These responses may be considered to add to the plurality of actants in wellspring landscapes, illustrating the coalescence of both material and social agency at the sites (Latour, 2017).</w:t>
      </w:r>
    </w:p>
    <w:p w14:paraId="3DF70953" w14:textId="77777777" w:rsidR="00BB1D90" w:rsidRPr="00BB1D90" w:rsidRDefault="00BB1D90" w:rsidP="00BB1D90">
      <w:pPr>
        <w:spacing w:before="240" w:after="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b/>
          <w:bCs/>
          <w:color w:val="000000"/>
          <w:kern w:val="0"/>
          <w:sz w:val="24"/>
          <w:szCs w:val="24"/>
          <w:lang w:eastAsia="en-GB"/>
          <w14:ligatures w14:val="none"/>
        </w:rPr>
        <w:t>Wellsprings as liminal therapeutic landscapes for bodily, community, and environmental ‘healing’</w:t>
      </w:r>
    </w:p>
    <w:p w14:paraId="492D8FBE" w14:textId="77777777" w:rsidR="00BB1D90" w:rsidRPr="00BB1D90" w:rsidRDefault="00BB1D90" w:rsidP="00BB1D90">
      <w:pPr>
        <w:spacing w:before="240" w:after="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Finally, </w:t>
      </w:r>
      <w:proofErr w:type="gramStart"/>
      <w:r w:rsidRPr="00BB1D90">
        <w:rPr>
          <w:rFonts w:ascii="Times New Roman" w:eastAsia="Times New Roman" w:hAnsi="Times New Roman" w:cs="Times New Roman"/>
          <w:color w:val="000000"/>
          <w:kern w:val="0"/>
          <w:sz w:val="24"/>
          <w:szCs w:val="24"/>
          <w:lang w:eastAsia="en-GB"/>
          <w14:ligatures w14:val="none"/>
        </w:rPr>
        <w:t>a majority of</w:t>
      </w:r>
      <w:proofErr w:type="gramEnd"/>
      <w:r w:rsidRPr="00BB1D90">
        <w:rPr>
          <w:rFonts w:ascii="Times New Roman" w:eastAsia="Times New Roman" w:hAnsi="Times New Roman" w:cs="Times New Roman"/>
          <w:color w:val="000000"/>
          <w:kern w:val="0"/>
          <w:sz w:val="24"/>
          <w:szCs w:val="24"/>
          <w:lang w:eastAsia="en-GB"/>
          <w14:ligatures w14:val="none"/>
        </w:rPr>
        <w:t xml:space="preserve"> participants articulated a sense of separateness, transportation, or liminality during encounters with wellsprings, often associated with specific sensorial experiences.</w:t>
      </w:r>
    </w:p>
    <w:p w14:paraId="73F036A6" w14:textId="77777777" w:rsidR="00BB1D90" w:rsidRPr="00BB1D90" w:rsidRDefault="00BB1D90" w:rsidP="00BB1D90">
      <w:pPr>
        <w:spacing w:before="240" w:after="0" w:line="360" w:lineRule="auto"/>
        <w:ind w:left="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lang w:eastAsia="en-GB"/>
          <w14:ligatures w14:val="none"/>
        </w:rPr>
        <w:t>“it's like going through a magical veil” P1</w:t>
      </w:r>
    </w:p>
    <w:p w14:paraId="616D7B35" w14:textId="77777777" w:rsidR="00BB1D90" w:rsidRPr="00BB1D90" w:rsidRDefault="00BB1D90" w:rsidP="00BB1D90">
      <w:pPr>
        <w:spacing w:after="0" w:line="360" w:lineRule="auto"/>
        <w:ind w:left="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lang w:eastAsia="en-GB"/>
          <w14:ligatures w14:val="none"/>
        </w:rPr>
        <w:t xml:space="preserve">“... that feeling of like transcendence and like union and connection. </w:t>
      </w:r>
      <w:proofErr w:type="gramStart"/>
      <w:r w:rsidRPr="00BB1D90">
        <w:rPr>
          <w:rFonts w:ascii="Times New Roman" w:eastAsia="Times New Roman" w:hAnsi="Times New Roman" w:cs="Times New Roman"/>
          <w:color w:val="000000"/>
          <w:kern w:val="0"/>
          <w:lang w:eastAsia="en-GB"/>
          <w14:ligatures w14:val="none"/>
        </w:rPr>
        <w:t>“ P</w:t>
      </w:r>
      <w:proofErr w:type="gramEnd"/>
      <w:r w:rsidRPr="00BB1D90">
        <w:rPr>
          <w:rFonts w:ascii="Times New Roman" w:eastAsia="Times New Roman" w:hAnsi="Times New Roman" w:cs="Times New Roman"/>
          <w:color w:val="000000"/>
          <w:kern w:val="0"/>
          <w:lang w:eastAsia="en-GB"/>
          <w14:ligatures w14:val="none"/>
        </w:rPr>
        <w:t>5</w:t>
      </w:r>
    </w:p>
    <w:p w14:paraId="401C98AA" w14:textId="77777777" w:rsidR="00BB1D90" w:rsidRPr="00BB1D90" w:rsidRDefault="00BB1D90" w:rsidP="00BB1D90">
      <w:pPr>
        <w:spacing w:after="0" w:line="360" w:lineRule="auto"/>
        <w:ind w:left="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lang w:eastAsia="en-GB"/>
          <w14:ligatures w14:val="none"/>
        </w:rPr>
        <w:t>“... it's kind of entering, not as a different dimension, but you know it's really a different space.” P6</w:t>
      </w:r>
    </w:p>
    <w:p w14:paraId="241987A1" w14:textId="77777777" w:rsidR="00BB1D90" w:rsidRPr="00BB1D90" w:rsidRDefault="00BB1D90" w:rsidP="00BB1D90">
      <w:pPr>
        <w:spacing w:after="0" w:line="360" w:lineRule="auto"/>
        <w:ind w:left="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lang w:eastAsia="en-GB"/>
          <w14:ligatures w14:val="none"/>
        </w:rPr>
        <w:t xml:space="preserve">“... the feeling of peace there and all of how just beautiful it was … having the trees there as well, the birdsong, the quietness and </w:t>
      </w:r>
      <w:proofErr w:type="spellStart"/>
      <w:r w:rsidRPr="00BB1D90">
        <w:rPr>
          <w:rFonts w:ascii="Times New Roman" w:eastAsia="Times New Roman" w:hAnsi="Times New Roman" w:cs="Times New Roman"/>
          <w:color w:val="000000"/>
          <w:kern w:val="0"/>
          <w:lang w:eastAsia="en-GB"/>
          <w14:ligatures w14:val="none"/>
        </w:rPr>
        <w:t>and</w:t>
      </w:r>
      <w:proofErr w:type="spellEnd"/>
      <w:r w:rsidRPr="00BB1D90">
        <w:rPr>
          <w:rFonts w:ascii="Times New Roman" w:eastAsia="Times New Roman" w:hAnsi="Times New Roman" w:cs="Times New Roman"/>
          <w:color w:val="000000"/>
          <w:kern w:val="0"/>
          <w:lang w:eastAsia="en-GB"/>
          <w14:ligatures w14:val="none"/>
        </w:rPr>
        <w:t xml:space="preserve"> then the trickling of the water … it's just really special and not co-opted by commercialism as in other places.” P2</w:t>
      </w:r>
    </w:p>
    <w:p w14:paraId="0274E51D" w14:textId="77777777" w:rsidR="00BB1D90" w:rsidRPr="00BB1D90" w:rsidRDefault="00BB1D90" w:rsidP="00BB1D90">
      <w:pPr>
        <w:spacing w:after="0" w:line="360" w:lineRule="auto"/>
        <w:ind w:left="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lang w:eastAsia="en-GB"/>
          <w14:ligatures w14:val="none"/>
        </w:rPr>
        <w:lastRenderedPageBreak/>
        <w:t>“... I don't know if it's the acoustics or … something like beyond the physical about the place … it just you give me shivers.” P3</w:t>
      </w:r>
    </w:p>
    <w:p w14:paraId="598630CC"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Responses regarding ritual practice at wellsprings - seen above - indicated spectra of practice and </w:t>
      </w:r>
      <w:proofErr w:type="gramStart"/>
      <w:r w:rsidRPr="00BB1D90">
        <w:rPr>
          <w:rFonts w:ascii="Times New Roman" w:eastAsia="Times New Roman" w:hAnsi="Times New Roman" w:cs="Times New Roman"/>
          <w:color w:val="000000"/>
          <w:kern w:val="0"/>
          <w:sz w:val="24"/>
          <w:szCs w:val="24"/>
          <w:lang w:eastAsia="en-GB"/>
          <w14:ligatures w14:val="none"/>
        </w:rPr>
        <w:t>meaning:</w:t>
      </w:r>
      <w:proofErr w:type="gramEnd"/>
      <w:r w:rsidRPr="00BB1D90">
        <w:rPr>
          <w:rFonts w:ascii="Times New Roman" w:eastAsia="Times New Roman" w:hAnsi="Times New Roman" w:cs="Times New Roman"/>
          <w:color w:val="000000"/>
          <w:kern w:val="0"/>
          <w:sz w:val="24"/>
          <w:szCs w:val="24"/>
          <w:lang w:eastAsia="en-GB"/>
          <w14:ligatures w14:val="none"/>
        </w:rPr>
        <w:t xml:space="preserve"> between the creation of ‘new’ ritual by contemporary individuals or groups and ‘traditional’ ritual practice in reception of heritage, for example, as well as between seemingly secular and explicitly magico-religious practice (Chadwick, 2012). This echoes Foley (2013), who argues that the therapeutic power of wellsprings is associated with a liminality derived from their role as pilgrimage sites. Broadly following Turner’s (1967) framing of liminality as a state of socio-cultural separation and in-betweenness through which the potential for social change and transformation is heightened, wellsprings may be further conceptualised as liminal in light of their materiality - bridging both the terrestrial/aquatic and ‘natural’/built - and a degree of cultural remoteness - being frequently outside of community centres due to the ephemerality of springs (Turner, 1976). </w:t>
      </w:r>
    </w:p>
    <w:p w14:paraId="0C0AE2D9"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Following Foley (2013) and </w:t>
      </w:r>
      <w:proofErr w:type="spellStart"/>
      <w:r w:rsidRPr="00BB1D90">
        <w:rPr>
          <w:rFonts w:ascii="Times New Roman" w:eastAsia="Times New Roman" w:hAnsi="Times New Roman" w:cs="Times New Roman"/>
          <w:color w:val="000000"/>
          <w:kern w:val="0"/>
          <w:sz w:val="24"/>
          <w:szCs w:val="24"/>
          <w:lang w:eastAsia="en-GB"/>
          <w14:ligatures w14:val="none"/>
        </w:rPr>
        <w:t>Alrichs</w:t>
      </w:r>
      <w:proofErr w:type="spellEnd"/>
      <w:r w:rsidRPr="00BB1D90">
        <w:rPr>
          <w:rFonts w:ascii="Times New Roman" w:eastAsia="Times New Roman" w:hAnsi="Times New Roman" w:cs="Times New Roman"/>
          <w:color w:val="000000"/>
          <w:kern w:val="0"/>
          <w:sz w:val="24"/>
          <w:szCs w:val="24"/>
          <w:lang w:eastAsia="en-GB"/>
          <w14:ligatures w14:val="none"/>
        </w:rPr>
        <w:t xml:space="preserve"> et al. (2015) it is possible to associate the historical and contemporary belief in the ability of wellsprings to heal the physical and mental illnesses of visitors both with ritual engagements with landscape and the past - as described above - and with a transformative potential associated with their liminal position. A framing of wellsprings as ‘liminal therapeutic landscapes’ may be useful in conceptualising another form of ‘healing’ described by participants: the restoration of lost connection to both community and the landscape. </w:t>
      </w:r>
    </w:p>
    <w:p w14:paraId="18AD560F"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In participant narratives of past social and material relationships in the landscapes surrounding wells, a common theme was an interpretation of wellsprings as gathering places for community. Several participants articulated alienation from community as a characteristic of contemporary social life, and narrated visitation to wellsprings as a means of connecting to groups of past people and building community with people now. Several of these narratives noted the social separation of wellsprings, as well as their role in transitive social processes such as pilgrimage.</w:t>
      </w:r>
    </w:p>
    <w:p w14:paraId="4CCB2BE8" w14:textId="77777777" w:rsidR="00BB1D90" w:rsidRPr="00BB1D90" w:rsidRDefault="00BB1D90" w:rsidP="00BB1D90">
      <w:pPr>
        <w:spacing w:after="0" w:line="360" w:lineRule="auto"/>
        <w:ind w:left="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lang w:eastAsia="en-GB"/>
          <w14:ligatures w14:val="none"/>
        </w:rPr>
        <w:t>“... a place of women, you know, to go and commune with each other and this sort of sense of community that we don't have now.” P5</w:t>
      </w:r>
    </w:p>
    <w:p w14:paraId="29602E70" w14:textId="77777777" w:rsidR="00BB1D90" w:rsidRPr="00BB1D90" w:rsidRDefault="00BB1D90" w:rsidP="00BB1D90">
      <w:pPr>
        <w:spacing w:after="0" w:line="360" w:lineRule="auto"/>
        <w:ind w:left="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lang w:eastAsia="en-GB"/>
          <w14:ligatures w14:val="none"/>
        </w:rPr>
        <w:t>“Connecting with like the people who came before and that like lost connection … the idea that, like over many generations people went there and then it was just lost.” P7</w:t>
      </w:r>
    </w:p>
    <w:p w14:paraId="69E23947" w14:textId="6DFEC4AD" w:rsidR="00BB1D90" w:rsidRPr="00BB1D90" w:rsidRDefault="00BB1D90" w:rsidP="00BB1D90">
      <w:pPr>
        <w:spacing w:before="240" w:after="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lastRenderedPageBreak/>
        <w:t xml:space="preserve">In addition to community connection, wellsprings were frequently conceptualised as having historically been sites of human connection to nonhuman elements in the landscape. Participants articulated a loss of connection in human-ecological relationships often by implicit reference to climate and ecological </w:t>
      </w:r>
      <w:proofErr w:type="gramStart"/>
      <w:r w:rsidRPr="00BB1D90">
        <w:rPr>
          <w:rFonts w:ascii="Times New Roman" w:eastAsia="Times New Roman" w:hAnsi="Times New Roman" w:cs="Times New Roman"/>
          <w:color w:val="000000"/>
          <w:kern w:val="0"/>
          <w:sz w:val="24"/>
          <w:szCs w:val="24"/>
          <w:lang w:eastAsia="en-GB"/>
          <w14:ligatures w14:val="none"/>
        </w:rPr>
        <w:t>crises, and</w:t>
      </w:r>
      <w:proofErr w:type="gramEnd"/>
      <w:r w:rsidRPr="00BB1D90">
        <w:rPr>
          <w:rFonts w:ascii="Times New Roman" w:eastAsia="Times New Roman" w:hAnsi="Times New Roman" w:cs="Times New Roman"/>
          <w:color w:val="000000"/>
          <w:kern w:val="0"/>
          <w:sz w:val="24"/>
          <w:szCs w:val="24"/>
          <w:lang w:eastAsia="en-GB"/>
          <w14:ligatures w14:val="none"/>
        </w:rPr>
        <w:t xml:space="preserve"> positioned the wellsprings by contrast as sites of ecological balance capable of inspiring reconnection to the ‘natural’ landscape and ‘healing’</w:t>
      </w:r>
      <w:r w:rsidR="009442C7">
        <w:rPr>
          <w:rFonts w:ascii="Times New Roman" w:eastAsia="Times New Roman" w:hAnsi="Times New Roman" w:cs="Times New Roman"/>
          <w:color w:val="000000"/>
          <w:kern w:val="0"/>
          <w:sz w:val="24"/>
          <w:szCs w:val="24"/>
          <w:lang w:eastAsia="en-GB"/>
          <w14:ligatures w14:val="none"/>
        </w:rPr>
        <w:t xml:space="preserve"> </w:t>
      </w:r>
      <w:r w:rsidRPr="00BB1D90">
        <w:rPr>
          <w:rFonts w:ascii="Times New Roman" w:eastAsia="Times New Roman" w:hAnsi="Times New Roman" w:cs="Times New Roman"/>
          <w:color w:val="000000"/>
          <w:kern w:val="0"/>
          <w:sz w:val="24"/>
          <w:szCs w:val="24"/>
          <w:lang w:eastAsia="en-GB"/>
          <w14:ligatures w14:val="none"/>
        </w:rPr>
        <w:t>(P1, P5). As with framings of the restoration of community connection, these narratives may also be interpreted as evoking features of the wellsprings’ liminal position; specifically</w:t>
      </w:r>
      <w:r w:rsidR="009442C7">
        <w:rPr>
          <w:rFonts w:ascii="Times New Roman" w:eastAsia="Times New Roman" w:hAnsi="Times New Roman" w:cs="Times New Roman"/>
          <w:color w:val="000000"/>
          <w:kern w:val="0"/>
          <w:sz w:val="24"/>
          <w:szCs w:val="24"/>
          <w:lang w:eastAsia="en-GB"/>
          <w14:ligatures w14:val="none"/>
        </w:rPr>
        <w:t>.</w:t>
      </w:r>
      <w:r w:rsidRPr="00BB1D90">
        <w:rPr>
          <w:rFonts w:ascii="Times New Roman" w:eastAsia="Times New Roman" w:hAnsi="Times New Roman" w:cs="Times New Roman"/>
          <w:color w:val="000000"/>
          <w:kern w:val="0"/>
          <w:sz w:val="24"/>
          <w:szCs w:val="24"/>
          <w:lang w:eastAsia="en-GB"/>
          <w14:ligatures w14:val="none"/>
        </w:rPr>
        <w:t xml:space="preserve"> their transformative potential:</w:t>
      </w:r>
    </w:p>
    <w:p w14:paraId="26BC5AA5" w14:textId="77777777" w:rsidR="00BB1D90" w:rsidRPr="00BB1D90" w:rsidRDefault="00BB1D90" w:rsidP="00BB1D90">
      <w:pPr>
        <w:spacing w:before="240" w:after="0" w:line="360" w:lineRule="auto"/>
        <w:ind w:left="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lang w:eastAsia="en-GB"/>
          <w14:ligatures w14:val="none"/>
        </w:rPr>
        <w:t>“They are a cosmos in themselves, everything is connected in nature and everything has a rhythm … the ones that are disconnected is us.” P6</w:t>
      </w:r>
    </w:p>
    <w:p w14:paraId="22EE3D77" w14:textId="77777777" w:rsidR="00BB1D90" w:rsidRPr="00BB1D90" w:rsidRDefault="00BB1D90" w:rsidP="00BB1D90">
      <w:pPr>
        <w:spacing w:after="0" w:line="360" w:lineRule="auto"/>
        <w:ind w:left="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lang w:eastAsia="en-GB"/>
          <w14:ligatures w14:val="none"/>
        </w:rPr>
        <w:t>“To help heal us cause [sic] we are connected to the earth … I believe when we are in right relationship with the natural world, it can truly offer us things beyond what is imaginable … my most recent experience with a spirit of a spring like literally catapulted me into a … awakening … we were building a relationship with this spring.” P8</w:t>
      </w:r>
    </w:p>
    <w:p w14:paraId="28B8C9AF" w14:textId="77777777" w:rsidR="00BB1D90" w:rsidRPr="00BB1D90" w:rsidRDefault="00BB1D90" w:rsidP="00BB1D90">
      <w:pPr>
        <w:spacing w:before="240" w:after="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Through diverse means, participants conceptualised wellsprings as sites of individual, community, and environmental restoration or healing, evoking again the plurality of actants which may be interpreted as ‘present’ at wellsprings in the experiences of visitors (Latour, 2017). In addition, the feeling of separateness articulated by several participants may be interpreted as evidence for wellspring landscapes as, in some sense, liminal (Ahlrichs et al., 2015; Gillings, 2017). In synthesis, it is possible to conceptualise the significance of contemporary wellsprings - specifically as sites of ritual engagement, healing, and connection with the past - as mediated by material engagement through visitation, deposition, and other forms of transformative practice enhanced by the liminal social and material positions of the sites themselves.</w:t>
      </w:r>
    </w:p>
    <w:p w14:paraId="541E150A" w14:textId="77777777" w:rsidR="00BB1D90" w:rsidRPr="00BB1D90" w:rsidRDefault="00BB1D90" w:rsidP="00BB1D90">
      <w:pPr>
        <w:spacing w:before="240" w:after="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b/>
          <w:bCs/>
          <w:color w:val="000000"/>
          <w:kern w:val="0"/>
          <w:sz w:val="24"/>
          <w:szCs w:val="24"/>
          <w:lang w:eastAsia="en-GB"/>
          <w14:ligatures w14:val="none"/>
        </w:rPr>
        <w:t>Wellsprings as Multitemporal Assemblage Landscapes: Summary</w:t>
      </w:r>
    </w:p>
    <w:p w14:paraId="211A1200" w14:textId="77777777" w:rsidR="00BB1D90" w:rsidRPr="00BB1D90" w:rsidRDefault="00BB1D90" w:rsidP="00BB1D90">
      <w:pPr>
        <w:spacing w:before="240" w:after="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Responding to a reframing of his own interpretation of assemblage thinking - Actor-Network Theory (ANT) - Latour (2017) advocated recognising the inter-action of overlapping heterogenous actants in networks, each of them exerting agency through simultaneously ‘real’/material, ‘human’/social, and semiotic/discursive attributes. </w:t>
      </w:r>
    </w:p>
    <w:p w14:paraId="00315D06" w14:textId="77777777" w:rsidR="00BB1D90" w:rsidRPr="00BB1D90" w:rsidRDefault="00BB1D90" w:rsidP="00BB1D90">
      <w:pPr>
        <w:spacing w:before="240" w:after="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In a thematic analysis of the narratives of participants, wellsprings figure as sites of a striking range of forms and sources of agency. It is possible to interpret the contemporary significance </w:t>
      </w:r>
      <w:r w:rsidRPr="00BB1D90">
        <w:rPr>
          <w:rFonts w:ascii="Times New Roman" w:eastAsia="Times New Roman" w:hAnsi="Times New Roman" w:cs="Times New Roman"/>
          <w:color w:val="000000"/>
          <w:kern w:val="0"/>
          <w:sz w:val="24"/>
          <w:szCs w:val="24"/>
          <w:lang w:eastAsia="en-GB"/>
          <w14:ligatures w14:val="none"/>
        </w:rPr>
        <w:lastRenderedPageBreak/>
        <w:t>and power of wellsprings as a reflection of a particularly dense and complex web of human and nonhuman actants in discourse at the sites (Bennet, 2010; Witmore, 2014): the materiality of both ‘natural’ and built features; the perception of supernatural beings in the landscape; the cultural and physical liminality of wellsprings; the material, literary, and folkloric remains of real and imagined visitors in history and prehistory; and the cultural and religious meanings interpreted and ascribed by contemporary visitors.</w:t>
      </w:r>
    </w:p>
    <w:p w14:paraId="00CA6C8D" w14:textId="77777777" w:rsidR="00BB1D90" w:rsidRPr="00BB1D90" w:rsidRDefault="00BB1D90" w:rsidP="00BB1D90">
      <w:pPr>
        <w:spacing w:before="240" w:after="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While the wellspring-assemblages visible in the narratives of participants incorporate beliefs and motifs of heritage, they are deeply suffused with contemporary interpretation. It is vital to recognise - as many participants noted - </w:t>
      </w:r>
      <w:proofErr w:type="gramStart"/>
      <w:r w:rsidRPr="00BB1D90">
        <w:rPr>
          <w:rFonts w:ascii="Times New Roman" w:eastAsia="Times New Roman" w:hAnsi="Times New Roman" w:cs="Times New Roman"/>
          <w:color w:val="000000"/>
          <w:kern w:val="0"/>
          <w:sz w:val="24"/>
          <w:szCs w:val="24"/>
          <w:lang w:eastAsia="en-GB"/>
          <w14:ligatures w14:val="none"/>
        </w:rPr>
        <w:t>that past ontologies</w:t>
      </w:r>
      <w:proofErr w:type="gramEnd"/>
      <w:r w:rsidRPr="00BB1D90">
        <w:rPr>
          <w:rFonts w:ascii="Times New Roman" w:eastAsia="Times New Roman" w:hAnsi="Times New Roman" w:cs="Times New Roman"/>
          <w:color w:val="000000"/>
          <w:kern w:val="0"/>
          <w:sz w:val="24"/>
          <w:szCs w:val="24"/>
          <w:lang w:eastAsia="en-GB"/>
          <w14:ligatures w14:val="none"/>
        </w:rPr>
        <w:t xml:space="preserve"> of wellsprings differed greatly from contemporary ones, and that contemporary </w:t>
      </w:r>
      <w:proofErr w:type="spellStart"/>
      <w:r w:rsidRPr="00BB1D90">
        <w:rPr>
          <w:rFonts w:ascii="Times New Roman" w:eastAsia="Times New Roman" w:hAnsi="Times New Roman" w:cs="Times New Roman"/>
          <w:color w:val="000000"/>
          <w:kern w:val="0"/>
          <w:sz w:val="24"/>
          <w:szCs w:val="24"/>
          <w:lang w:eastAsia="en-GB"/>
          <w14:ligatures w14:val="none"/>
        </w:rPr>
        <w:t>phenomenographies</w:t>
      </w:r>
      <w:proofErr w:type="spellEnd"/>
      <w:r w:rsidRPr="00BB1D90">
        <w:rPr>
          <w:rFonts w:ascii="Times New Roman" w:eastAsia="Times New Roman" w:hAnsi="Times New Roman" w:cs="Times New Roman"/>
          <w:color w:val="000000"/>
          <w:kern w:val="0"/>
          <w:sz w:val="24"/>
          <w:szCs w:val="24"/>
          <w:lang w:eastAsia="en-GB"/>
          <w14:ligatures w14:val="none"/>
        </w:rPr>
        <w:t xml:space="preserve"> of the experiences of visitors should not be considered analogous to evidence of past use (Huws, 2022). </w:t>
      </w:r>
    </w:p>
    <w:p w14:paraId="70B307A2" w14:textId="77777777" w:rsidR="00BB1D90" w:rsidRPr="00BB1D90" w:rsidRDefault="00BB1D90" w:rsidP="00BB1D90">
      <w:pPr>
        <w:spacing w:before="240" w:after="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However, in applying an archaeological ethnographic perspective and considering wellsprings as vibrant assemblages formed relationally and framed as multitemporal, the perspectives of current visitors may become useful interpretive tools for conducting archaeology at the sites, informing understandings of sensory and material engagements, liminality in social and material landscapes, and the layering of belief systems which chime with archaeological and historical evidence of the wells’ past uses (</w:t>
      </w:r>
      <w:proofErr w:type="spellStart"/>
      <w:r w:rsidRPr="00BB1D90">
        <w:rPr>
          <w:rFonts w:ascii="Times New Roman" w:eastAsia="Times New Roman" w:hAnsi="Times New Roman" w:cs="Times New Roman"/>
          <w:color w:val="000000"/>
          <w:kern w:val="0"/>
          <w:sz w:val="24"/>
          <w:szCs w:val="24"/>
          <w:lang w:eastAsia="en-GB"/>
          <w14:ligatures w14:val="none"/>
        </w:rPr>
        <w:t>Hamilakis</w:t>
      </w:r>
      <w:proofErr w:type="spellEnd"/>
      <w:r w:rsidRPr="00BB1D90">
        <w:rPr>
          <w:rFonts w:ascii="Times New Roman" w:eastAsia="Times New Roman" w:hAnsi="Times New Roman" w:cs="Times New Roman"/>
          <w:color w:val="000000"/>
          <w:kern w:val="0"/>
          <w:sz w:val="24"/>
          <w:szCs w:val="24"/>
          <w:lang w:eastAsia="en-GB"/>
          <w14:ligatures w14:val="none"/>
        </w:rPr>
        <w:t xml:space="preserve">, 2011; </w:t>
      </w:r>
      <w:proofErr w:type="spellStart"/>
      <w:r w:rsidRPr="00BB1D90">
        <w:rPr>
          <w:rFonts w:ascii="Times New Roman" w:eastAsia="Times New Roman" w:hAnsi="Times New Roman" w:cs="Times New Roman"/>
          <w:color w:val="000000"/>
          <w:kern w:val="0"/>
          <w:sz w:val="24"/>
          <w:szCs w:val="24"/>
          <w:lang w:eastAsia="en-GB"/>
          <w14:ligatures w14:val="none"/>
        </w:rPr>
        <w:t>Hamilakis</w:t>
      </w:r>
      <w:proofErr w:type="spellEnd"/>
      <w:r w:rsidRPr="00BB1D90">
        <w:rPr>
          <w:rFonts w:ascii="Times New Roman" w:eastAsia="Times New Roman" w:hAnsi="Times New Roman" w:cs="Times New Roman"/>
          <w:color w:val="000000"/>
          <w:kern w:val="0"/>
          <w:sz w:val="24"/>
          <w:szCs w:val="24"/>
          <w:lang w:eastAsia="en-GB"/>
          <w14:ligatures w14:val="none"/>
        </w:rPr>
        <w:t xml:space="preserve"> and </w:t>
      </w:r>
      <w:proofErr w:type="spellStart"/>
      <w:r w:rsidRPr="00BB1D90">
        <w:rPr>
          <w:rFonts w:ascii="Times New Roman" w:eastAsia="Times New Roman" w:hAnsi="Times New Roman" w:cs="Times New Roman"/>
          <w:color w:val="000000"/>
          <w:kern w:val="0"/>
          <w:sz w:val="24"/>
          <w:szCs w:val="24"/>
          <w:lang w:eastAsia="en-GB"/>
          <w14:ligatures w14:val="none"/>
        </w:rPr>
        <w:t>Anagnastopoulos</w:t>
      </w:r>
      <w:proofErr w:type="spellEnd"/>
      <w:r w:rsidRPr="00BB1D90">
        <w:rPr>
          <w:rFonts w:ascii="Times New Roman" w:eastAsia="Times New Roman" w:hAnsi="Times New Roman" w:cs="Times New Roman"/>
          <w:color w:val="000000"/>
          <w:kern w:val="0"/>
          <w:sz w:val="24"/>
          <w:szCs w:val="24"/>
          <w:lang w:eastAsia="en-GB"/>
          <w14:ligatures w14:val="none"/>
        </w:rPr>
        <w:t>, 2009; Foley, 2013).</w:t>
      </w:r>
    </w:p>
    <w:p w14:paraId="28E62007" w14:textId="77777777" w:rsidR="00BB1D90" w:rsidRDefault="00BB1D90" w:rsidP="00BB1D90">
      <w:pPr>
        <w:spacing w:before="240" w:after="240" w:line="360" w:lineRule="auto"/>
        <w:rPr>
          <w:rFonts w:ascii="Times New Roman" w:eastAsia="Times New Roman" w:hAnsi="Times New Roman" w:cs="Times New Roman"/>
          <w:b/>
          <w:bCs/>
          <w:color w:val="000000"/>
          <w:kern w:val="0"/>
          <w:sz w:val="28"/>
          <w:szCs w:val="28"/>
          <w:lang w:eastAsia="en-GB"/>
          <w14:ligatures w14:val="none"/>
        </w:rPr>
      </w:pPr>
    </w:p>
    <w:p w14:paraId="60C398F9" w14:textId="77777777" w:rsidR="00BB1D90" w:rsidRDefault="00BB1D90" w:rsidP="00BB1D90">
      <w:pPr>
        <w:spacing w:before="240" w:after="240" w:line="360" w:lineRule="auto"/>
        <w:rPr>
          <w:rFonts w:ascii="Times New Roman" w:eastAsia="Times New Roman" w:hAnsi="Times New Roman" w:cs="Times New Roman"/>
          <w:b/>
          <w:bCs/>
          <w:color w:val="000000"/>
          <w:kern w:val="0"/>
          <w:sz w:val="28"/>
          <w:szCs w:val="28"/>
          <w:lang w:eastAsia="en-GB"/>
          <w14:ligatures w14:val="none"/>
        </w:rPr>
      </w:pPr>
    </w:p>
    <w:p w14:paraId="3799EC4F" w14:textId="77777777" w:rsidR="00BB1D90" w:rsidRDefault="00BB1D90" w:rsidP="00BB1D90">
      <w:pPr>
        <w:spacing w:before="240" w:after="240" w:line="360" w:lineRule="auto"/>
        <w:rPr>
          <w:rFonts w:ascii="Times New Roman" w:eastAsia="Times New Roman" w:hAnsi="Times New Roman" w:cs="Times New Roman"/>
          <w:b/>
          <w:bCs/>
          <w:color w:val="000000"/>
          <w:kern w:val="0"/>
          <w:sz w:val="28"/>
          <w:szCs w:val="28"/>
          <w:lang w:eastAsia="en-GB"/>
          <w14:ligatures w14:val="none"/>
        </w:rPr>
      </w:pPr>
    </w:p>
    <w:p w14:paraId="7989BBBF" w14:textId="77777777" w:rsidR="00BB1D90" w:rsidRDefault="00BB1D90" w:rsidP="00BB1D90">
      <w:pPr>
        <w:spacing w:before="240" w:after="240" w:line="360" w:lineRule="auto"/>
        <w:rPr>
          <w:rFonts w:ascii="Times New Roman" w:eastAsia="Times New Roman" w:hAnsi="Times New Roman" w:cs="Times New Roman"/>
          <w:b/>
          <w:bCs/>
          <w:color w:val="000000"/>
          <w:kern w:val="0"/>
          <w:sz w:val="28"/>
          <w:szCs w:val="28"/>
          <w:lang w:eastAsia="en-GB"/>
          <w14:ligatures w14:val="none"/>
        </w:rPr>
      </w:pPr>
    </w:p>
    <w:p w14:paraId="454EC85D" w14:textId="77777777" w:rsidR="00BB1D90" w:rsidRDefault="00BB1D90" w:rsidP="00BB1D90">
      <w:pPr>
        <w:spacing w:before="240" w:after="240" w:line="360" w:lineRule="auto"/>
        <w:rPr>
          <w:rFonts w:ascii="Times New Roman" w:eastAsia="Times New Roman" w:hAnsi="Times New Roman" w:cs="Times New Roman"/>
          <w:b/>
          <w:bCs/>
          <w:color w:val="000000"/>
          <w:kern w:val="0"/>
          <w:sz w:val="28"/>
          <w:szCs w:val="28"/>
          <w:lang w:eastAsia="en-GB"/>
          <w14:ligatures w14:val="none"/>
        </w:rPr>
      </w:pPr>
    </w:p>
    <w:p w14:paraId="38530EA7" w14:textId="77777777" w:rsidR="00BB1D90" w:rsidRDefault="00BB1D90" w:rsidP="00BB1D90">
      <w:pPr>
        <w:spacing w:before="240" w:after="240" w:line="360" w:lineRule="auto"/>
        <w:rPr>
          <w:rFonts w:ascii="Times New Roman" w:eastAsia="Times New Roman" w:hAnsi="Times New Roman" w:cs="Times New Roman"/>
          <w:b/>
          <w:bCs/>
          <w:color w:val="000000"/>
          <w:kern w:val="0"/>
          <w:sz w:val="28"/>
          <w:szCs w:val="28"/>
          <w:lang w:eastAsia="en-GB"/>
          <w14:ligatures w14:val="none"/>
        </w:rPr>
      </w:pPr>
    </w:p>
    <w:p w14:paraId="6B3D0E29" w14:textId="77777777" w:rsidR="009442C7" w:rsidRDefault="009442C7" w:rsidP="00BB1D90">
      <w:pPr>
        <w:spacing w:before="240" w:after="240" w:line="360" w:lineRule="auto"/>
        <w:rPr>
          <w:rFonts w:ascii="Times New Roman" w:eastAsia="Times New Roman" w:hAnsi="Times New Roman" w:cs="Times New Roman"/>
          <w:b/>
          <w:bCs/>
          <w:color w:val="000000"/>
          <w:kern w:val="0"/>
          <w:sz w:val="28"/>
          <w:szCs w:val="28"/>
          <w:lang w:eastAsia="en-GB"/>
          <w14:ligatures w14:val="none"/>
        </w:rPr>
      </w:pPr>
    </w:p>
    <w:p w14:paraId="1F38B2B9" w14:textId="6D1ACFC4" w:rsidR="00BB1D90" w:rsidRPr="00BB1D90" w:rsidRDefault="00FB042D" w:rsidP="00BB1D90">
      <w:pPr>
        <w:spacing w:before="240" w:after="240" w:line="36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
          <w:bCs/>
          <w:color w:val="000000"/>
          <w:kern w:val="0"/>
          <w:sz w:val="28"/>
          <w:szCs w:val="28"/>
          <w:lang w:eastAsia="en-GB"/>
          <w14:ligatures w14:val="none"/>
        </w:rPr>
        <w:lastRenderedPageBreak/>
        <w:t>6 Discussion:</w:t>
      </w:r>
      <w:r w:rsidR="00BB1D90" w:rsidRPr="00BB1D90">
        <w:rPr>
          <w:rFonts w:ascii="Times New Roman" w:eastAsia="Times New Roman" w:hAnsi="Times New Roman" w:cs="Times New Roman"/>
          <w:b/>
          <w:bCs/>
          <w:color w:val="000000"/>
          <w:kern w:val="0"/>
          <w:sz w:val="28"/>
          <w:szCs w:val="28"/>
          <w:lang w:eastAsia="en-GB"/>
          <w14:ligatures w14:val="none"/>
        </w:rPr>
        <w:t xml:space="preserve"> Interpreting Four Glamorgan Wellsprings through </w:t>
      </w:r>
      <w:r>
        <w:rPr>
          <w:rFonts w:ascii="Times New Roman" w:eastAsia="Times New Roman" w:hAnsi="Times New Roman" w:cs="Times New Roman"/>
          <w:b/>
          <w:bCs/>
          <w:color w:val="000000"/>
          <w:kern w:val="0"/>
          <w:sz w:val="28"/>
          <w:szCs w:val="28"/>
          <w:lang w:eastAsia="en-GB"/>
          <w14:ligatures w14:val="none"/>
        </w:rPr>
        <w:t>Archaeological-Ethnographic Landscape Survey</w:t>
      </w:r>
    </w:p>
    <w:p w14:paraId="5D2D2C69" w14:textId="39DDC912"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As outlined in Chapter 3, this section will follow a novel program of ‘archaeological-ethnographic landscape survey’, incorporating desk-based historical research, digital ethnography, walking survey, and reflections based on the contributions of interview participants to frame answers to the project’s research questions. Specifically, these surveys will collate and critique evidence for past and contemporary use of the four case-study wellsprings, concluding with an interpretative analysis of the relationship between contemporary and historical belief.</w:t>
      </w:r>
    </w:p>
    <w:p w14:paraId="290DA3BE" w14:textId="0A4D62AA" w:rsidR="00BB1D90" w:rsidRPr="00BB1D90" w:rsidRDefault="002807BB" w:rsidP="00BB1D90">
      <w:pPr>
        <w:spacing w:before="240" w:after="240" w:line="360" w:lineRule="auto"/>
        <w:rPr>
          <w:rFonts w:ascii="Times New Roman" w:eastAsia="Times New Roman" w:hAnsi="Times New Roman" w:cs="Times New Roman"/>
          <w:kern w:val="0"/>
          <w:sz w:val="24"/>
          <w:szCs w:val="24"/>
          <w:lang w:eastAsia="en-GB"/>
          <w14:ligatures w14:val="none"/>
        </w:rPr>
      </w:pPr>
      <w:r>
        <w:rPr>
          <w:noProof/>
        </w:rPr>
        <mc:AlternateContent>
          <mc:Choice Requires="wps">
            <w:drawing>
              <wp:anchor distT="0" distB="0" distL="114300" distR="114300" simplePos="0" relativeHeight="251664384" behindDoc="0" locked="0" layoutInCell="1" allowOverlap="1" wp14:anchorId="7A74D34B" wp14:editId="66D10F1B">
                <wp:simplePos x="0" y="0"/>
                <wp:positionH relativeFrom="column">
                  <wp:posOffset>1647190</wp:posOffset>
                </wp:positionH>
                <wp:positionV relativeFrom="paragraph">
                  <wp:posOffset>5247640</wp:posOffset>
                </wp:positionV>
                <wp:extent cx="3885565" cy="405765"/>
                <wp:effectExtent l="0" t="0" r="1270" b="0"/>
                <wp:wrapSquare wrapText="bothSides"/>
                <wp:docPr id="2494367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5565" cy="4057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DAE9D7" w14:textId="34CF535F" w:rsidR="00DD7E74" w:rsidRPr="000A6CD2" w:rsidRDefault="00DD7E74" w:rsidP="00DD7E74">
                            <w:pPr>
                              <w:pStyle w:val="Caption"/>
                              <w:rPr>
                                <w:rFonts w:ascii="Times New Roman" w:eastAsia="Times New Roman" w:hAnsi="Times New Roman" w:cs="Times New Roman"/>
                                <w:noProof/>
                                <w:color w:val="000000"/>
                                <w:kern w:val="0"/>
                                <w:bdr w:val="none" w:sz="0" w:space="0" w:color="auto" w:frame="1"/>
                                <w14:ligatures w14:val="none"/>
                              </w:rPr>
                            </w:pPr>
                            <w:r>
                              <w:t xml:space="preserve">Figure </w:t>
                            </w:r>
                            <w:fldSimple w:instr=" SEQ Figure \* ARABIC ">
                              <w:r w:rsidR="00B867A2">
                                <w:rPr>
                                  <w:noProof/>
                                </w:rPr>
                                <w:t>3</w:t>
                              </w:r>
                            </w:fldSimple>
                            <w:r>
                              <w:t>: St Teilo's Well. The sign reads</w:t>
                            </w:r>
                            <w:r w:rsidR="00386050">
                              <w:t>, in part</w:t>
                            </w:r>
                            <w:r>
                              <w:t>: "</w:t>
                            </w:r>
                            <w:r w:rsidR="00386050">
                              <w:t>St Teilo … was one of three Celtic saints in whose honour the Cathedral … was originally dedicated.”</w:t>
                            </w:r>
                            <w:r w:rsidR="00815981">
                              <w:t xml:space="preserve"> Author, 19/07/2024</w:t>
                            </w:r>
                            <w:r w:rsidR="005630A4">
                              <w:t>, 11:02.</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A74D34B" id="Text Box 3" o:spid="_x0000_s1027" type="#_x0000_t202" style="position:absolute;margin-left:129.7pt;margin-top:413.2pt;width:305.95pt;height:31.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" stroked="f">
                <v:textbox style="mso-fit-shape-to-text:t" inset="0,0,0,0">
                  <w:txbxContent>
                    <w:p w14:paraId="6EDAE9D7" w14:textId="34CF535F" w:rsidR="00DD7E74" w:rsidRPr="000A6CD2" w:rsidRDefault="00DD7E74" w:rsidP="00DD7E74">
                      <w:pPr>
                        <w:pStyle w:val="Caption"/>
                        <w:rPr>
                          <w:rFonts w:ascii="Times New Roman" w:eastAsia="Times New Roman" w:hAnsi="Times New Roman" w:cs="Times New Roman"/>
                          <w:noProof/>
                          <w:color w:val="000000"/>
                          <w:kern w:val="0"/>
                          <w:bdr w:val="none" w:sz="0" w:space="0" w:color="auto" w:frame="1"/>
                          <w14:ligatures w14:val="none"/>
                        </w:rPr>
                      </w:pPr>
                      <w:r>
                        <w:t xml:space="preserve">Figure </w:t>
                      </w:r>
                      <w:fldSimple w:instr=" SEQ Figure \* ARABIC ">
                        <w:r w:rsidR="00B867A2">
                          <w:rPr>
                            <w:noProof/>
                          </w:rPr>
                          <w:t>3</w:t>
                        </w:r>
                      </w:fldSimple>
                      <w:r>
                        <w:t>: St Teilo's Well. The sign reads</w:t>
                      </w:r>
                      <w:r w:rsidR="00386050">
                        <w:t>, in part</w:t>
                      </w:r>
                      <w:r>
                        <w:t>: "</w:t>
                      </w:r>
                      <w:r w:rsidR="00386050">
                        <w:t>St Teilo … was one of three Celtic saints in whose honour the Cathedral … was originally dedicated.”</w:t>
                      </w:r>
                      <w:r w:rsidR="00815981">
                        <w:t xml:space="preserve"> Author, 19/07/2024</w:t>
                      </w:r>
                      <w:r w:rsidR="005630A4">
                        <w:t>, 11:02.</w:t>
                      </w:r>
                    </w:p>
                  </w:txbxContent>
                </v:textbox>
                <w10:wrap type="square"/>
              </v:shape>
            </w:pict>
          </mc:Fallback>
        </mc:AlternateContent>
      </w:r>
      <w:r w:rsidR="00DD7E74" w:rsidRPr="00BB1D90">
        <w:rPr>
          <w:rFonts w:ascii="Times New Roman" w:eastAsia="Times New Roman" w:hAnsi="Times New Roman" w:cs="Times New Roman"/>
          <w:noProof/>
          <w:color w:val="000000"/>
          <w:kern w:val="0"/>
          <w:sz w:val="24"/>
          <w:szCs w:val="24"/>
          <w:bdr w:val="none" w:sz="0" w:space="0" w:color="auto" w:frame="1"/>
          <w:lang w:eastAsia="en-GB"/>
          <w14:ligatures w14:val="none"/>
        </w:rPr>
        <w:drawing>
          <wp:anchor distT="0" distB="0" distL="114300" distR="114300" simplePos="0" relativeHeight="251585024" behindDoc="1" locked="0" layoutInCell="1" allowOverlap="1" wp14:anchorId="7903C97B" wp14:editId="0770E145">
            <wp:simplePos x="0" y="0"/>
            <wp:positionH relativeFrom="column">
              <wp:posOffset>1647293</wp:posOffset>
            </wp:positionH>
            <wp:positionV relativeFrom="paragraph">
              <wp:posOffset>9061</wp:posOffset>
            </wp:positionV>
            <wp:extent cx="3885565" cy="5181600"/>
            <wp:effectExtent l="0" t="0" r="0" b="0"/>
            <wp:wrapSquare wrapText="bothSides"/>
            <wp:docPr id="32" name="Picture 29" descr="A plaque on a stone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29" descr="A plaque on a stone wall&#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85565" cy="518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B1D90" w:rsidRPr="00BB1D90">
        <w:rPr>
          <w:rFonts w:ascii="Times New Roman" w:eastAsia="Times New Roman" w:hAnsi="Times New Roman" w:cs="Times New Roman"/>
          <w:b/>
          <w:bCs/>
          <w:color w:val="000000"/>
          <w:kern w:val="0"/>
          <w:sz w:val="24"/>
          <w:szCs w:val="24"/>
          <w:lang w:eastAsia="en-GB"/>
          <w14:ligatures w14:val="none"/>
        </w:rPr>
        <w:t xml:space="preserve">St. Teilo’s Well, Llandaff, Cardiff, 51.495062, </w:t>
      </w:r>
      <w:r w:rsidR="0067536C">
        <w:rPr>
          <w:rFonts w:ascii="Times New Roman" w:eastAsia="Times New Roman" w:hAnsi="Times New Roman" w:cs="Times New Roman"/>
          <w:b/>
          <w:bCs/>
          <w:color w:val="000000"/>
          <w:kern w:val="0"/>
          <w:sz w:val="24"/>
          <w:szCs w:val="24"/>
          <w:lang w:eastAsia="en-GB"/>
          <w14:ligatures w14:val="none"/>
        </w:rPr>
        <w:t>-</w:t>
      </w:r>
      <w:r w:rsidR="00BB1D90" w:rsidRPr="00BB1D90">
        <w:rPr>
          <w:rFonts w:ascii="Times New Roman" w:eastAsia="Times New Roman" w:hAnsi="Times New Roman" w:cs="Times New Roman"/>
          <w:b/>
          <w:bCs/>
          <w:color w:val="000000"/>
          <w:kern w:val="0"/>
          <w:sz w:val="24"/>
          <w:szCs w:val="24"/>
          <w:lang w:eastAsia="en-GB"/>
          <w14:ligatures w14:val="none"/>
        </w:rPr>
        <w:t>3.217737 (Google Maps, 2024c) </w:t>
      </w:r>
    </w:p>
    <w:p w14:paraId="0B4F8392" w14:textId="77777777" w:rsidR="00BB1D90" w:rsidRPr="00BB1D90" w:rsidRDefault="00BB1D90" w:rsidP="00BB1D90">
      <w:pPr>
        <w:spacing w:before="240" w:after="240" w:line="360" w:lineRule="auto"/>
        <w:ind w:firstLine="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i/>
          <w:iCs/>
          <w:color w:val="000000"/>
          <w:kern w:val="0"/>
          <w:sz w:val="24"/>
          <w:szCs w:val="24"/>
          <w:lang w:eastAsia="en-GB"/>
          <w14:ligatures w14:val="none"/>
        </w:rPr>
        <w:t>HER, Documentary, and Digital Ethnographic Investigation</w:t>
      </w:r>
    </w:p>
    <w:p w14:paraId="6DD83593" w14:textId="476E687F"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A small, roughly rectangular well around 50m south of Llandaff Cathedral, Cardiff (Evans, 2003). Its primary usage is not </w:t>
      </w:r>
      <w:proofErr w:type="gramStart"/>
      <w:r w:rsidRPr="00BB1D90">
        <w:rPr>
          <w:rFonts w:ascii="Times New Roman" w:eastAsia="Times New Roman" w:hAnsi="Times New Roman" w:cs="Times New Roman"/>
          <w:color w:val="000000"/>
          <w:kern w:val="0"/>
          <w:sz w:val="24"/>
          <w:szCs w:val="24"/>
          <w:lang w:eastAsia="en-GB"/>
          <w14:ligatures w14:val="none"/>
        </w:rPr>
        <w:t>certain, but</w:t>
      </w:r>
      <w:proofErr w:type="gramEnd"/>
      <w:r w:rsidRPr="00BB1D90">
        <w:rPr>
          <w:rFonts w:ascii="Times New Roman" w:eastAsia="Times New Roman" w:hAnsi="Times New Roman" w:cs="Times New Roman"/>
          <w:color w:val="000000"/>
          <w:kern w:val="0"/>
          <w:sz w:val="24"/>
          <w:szCs w:val="24"/>
          <w:lang w:eastAsia="en-GB"/>
          <w14:ligatures w14:val="none"/>
        </w:rPr>
        <w:t xml:space="preserve"> considered “likely holy” due to its location and reputation. The well is National Heritage Grade II </w:t>
      </w:r>
      <w:proofErr w:type="gramStart"/>
      <w:r w:rsidRPr="00BB1D90">
        <w:rPr>
          <w:rFonts w:ascii="Times New Roman" w:eastAsia="Times New Roman" w:hAnsi="Times New Roman" w:cs="Times New Roman"/>
          <w:color w:val="000000"/>
          <w:kern w:val="0"/>
          <w:sz w:val="24"/>
          <w:szCs w:val="24"/>
          <w:lang w:eastAsia="en-GB"/>
          <w14:ligatures w14:val="none"/>
        </w:rPr>
        <w:t>listed, and</w:t>
      </w:r>
      <w:proofErr w:type="gramEnd"/>
      <w:r w:rsidRPr="00BB1D90">
        <w:rPr>
          <w:rFonts w:ascii="Times New Roman" w:eastAsia="Times New Roman" w:hAnsi="Times New Roman" w:cs="Times New Roman"/>
          <w:color w:val="000000"/>
          <w:kern w:val="0"/>
          <w:sz w:val="24"/>
          <w:szCs w:val="24"/>
          <w:lang w:eastAsia="en-GB"/>
          <w14:ligatures w14:val="none"/>
        </w:rPr>
        <w:t xml:space="preserve"> has been briefly surveyed by Evans </w:t>
      </w:r>
      <w:r w:rsidRPr="00BB1D90">
        <w:rPr>
          <w:rFonts w:ascii="Times New Roman" w:eastAsia="Times New Roman" w:hAnsi="Times New Roman" w:cs="Times New Roman"/>
          <w:color w:val="000000"/>
          <w:kern w:val="0"/>
          <w:sz w:val="24"/>
          <w:szCs w:val="24"/>
          <w:lang w:eastAsia="en-GB"/>
          <w14:ligatures w14:val="none"/>
        </w:rPr>
        <w:lastRenderedPageBreak/>
        <w:t>(2003) and the Glamorgan-Gwent Archaeological Trust (GGAT) (GGAT, 2004c; Roberts, 2011).</w:t>
      </w:r>
    </w:p>
    <w:p w14:paraId="1A8C43E3"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i/>
          <w:iCs/>
          <w:color w:val="000000"/>
          <w:kern w:val="0"/>
          <w:sz w:val="24"/>
          <w:szCs w:val="24"/>
          <w:lang w:eastAsia="en-GB"/>
          <w14:ligatures w14:val="none"/>
        </w:rPr>
        <w:t>Archaeological-Historical Record and Provenance</w:t>
      </w:r>
    </w:p>
    <w:p w14:paraId="12151C22" w14:textId="2BBABAA1"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A 2003 </w:t>
      </w:r>
      <w:proofErr w:type="spellStart"/>
      <w:r w:rsidRPr="00BB1D90">
        <w:rPr>
          <w:rFonts w:ascii="Times New Roman" w:eastAsia="Times New Roman" w:hAnsi="Times New Roman" w:cs="Times New Roman"/>
          <w:color w:val="000000"/>
          <w:kern w:val="0"/>
          <w:sz w:val="24"/>
          <w:szCs w:val="24"/>
          <w:lang w:eastAsia="en-GB"/>
          <w14:ligatures w14:val="none"/>
        </w:rPr>
        <w:t>Cadw</w:t>
      </w:r>
      <w:proofErr w:type="spellEnd"/>
      <w:r w:rsidRPr="00BB1D90">
        <w:rPr>
          <w:rFonts w:ascii="Times New Roman" w:eastAsia="Times New Roman" w:hAnsi="Times New Roman" w:cs="Times New Roman"/>
          <w:color w:val="000000"/>
          <w:kern w:val="0"/>
          <w:sz w:val="24"/>
          <w:szCs w:val="24"/>
          <w:lang w:eastAsia="en-GB"/>
          <w14:ligatures w14:val="none"/>
        </w:rPr>
        <w:t xml:space="preserve"> report identifies the well as “ancient”, though the surrounding wall and its opening/grille are of likely 18</w:t>
      </w:r>
      <w:r w:rsidRPr="0061606C">
        <w:rPr>
          <w:rFonts w:ascii="Times New Roman" w:eastAsia="Times New Roman" w:hAnsi="Times New Roman" w:cs="Times New Roman"/>
          <w:color w:val="000000"/>
          <w:kern w:val="0"/>
          <w:sz w:val="24"/>
          <w:szCs w:val="24"/>
          <w:vertAlign w:val="superscript"/>
          <w:lang w:eastAsia="en-GB"/>
          <w14:ligatures w14:val="none"/>
        </w:rPr>
        <w:t>th</w:t>
      </w:r>
      <w:r w:rsidR="0061606C">
        <w:rPr>
          <w:rFonts w:ascii="Times New Roman" w:eastAsia="Times New Roman" w:hAnsi="Times New Roman" w:cs="Times New Roman"/>
          <w:color w:val="000000"/>
          <w:kern w:val="0"/>
          <w:sz w:val="24"/>
          <w:szCs w:val="24"/>
          <w:lang w:eastAsia="en-GB"/>
          <w14:ligatures w14:val="none"/>
        </w:rPr>
        <w:t xml:space="preserve"> c.</w:t>
      </w:r>
      <w:r w:rsidR="004E4360">
        <w:rPr>
          <w:rFonts w:ascii="Times New Roman" w:eastAsia="Times New Roman" w:hAnsi="Times New Roman" w:cs="Times New Roman"/>
          <w:color w:val="000000"/>
          <w:kern w:val="0"/>
          <w:sz w:val="24"/>
          <w:szCs w:val="24"/>
          <w:lang w:eastAsia="en-GB"/>
          <w14:ligatures w14:val="none"/>
        </w:rPr>
        <w:t xml:space="preserve"> </w:t>
      </w:r>
      <w:r w:rsidRPr="00BB1D90">
        <w:rPr>
          <w:rFonts w:ascii="Times New Roman" w:eastAsia="Times New Roman" w:hAnsi="Times New Roman" w:cs="Times New Roman"/>
          <w:color w:val="000000"/>
          <w:kern w:val="0"/>
          <w:sz w:val="24"/>
          <w:szCs w:val="24"/>
          <w:lang w:eastAsia="en-GB"/>
          <w14:ligatures w14:val="none"/>
        </w:rPr>
        <w:t>and 20</w:t>
      </w:r>
      <w:r w:rsidRPr="0061606C">
        <w:rPr>
          <w:rFonts w:ascii="Times New Roman" w:eastAsia="Times New Roman" w:hAnsi="Times New Roman" w:cs="Times New Roman"/>
          <w:color w:val="000000"/>
          <w:kern w:val="0"/>
          <w:sz w:val="24"/>
          <w:szCs w:val="24"/>
          <w:vertAlign w:val="superscript"/>
          <w:lang w:eastAsia="en-GB"/>
          <w14:ligatures w14:val="none"/>
        </w:rPr>
        <w:t>th</w:t>
      </w:r>
      <w:r w:rsidR="0061606C">
        <w:rPr>
          <w:rFonts w:ascii="Times New Roman" w:eastAsia="Times New Roman" w:hAnsi="Times New Roman" w:cs="Times New Roman"/>
          <w:color w:val="000000"/>
          <w:kern w:val="0"/>
          <w:sz w:val="24"/>
          <w:szCs w:val="24"/>
          <w:lang w:eastAsia="en-GB"/>
          <w14:ligatures w14:val="none"/>
        </w:rPr>
        <w:t xml:space="preserve"> c.</w:t>
      </w:r>
      <w:r w:rsidR="004E4360">
        <w:rPr>
          <w:rFonts w:ascii="Times New Roman" w:eastAsia="Times New Roman" w:hAnsi="Times New Roman" w:cs="Times New Roman"/>
          <w:color w:val="000000"/>
          <w:kern w:val="0"/>
          <w:sz w:val="24"/>
          <w:szCs w:val="24"/>
          <w:lang w:eastAsia="en-GB"/>
          <w14:ligatures w14:val="none"/>
        </w:rPr>
        <w:t xml:space="preserve"> CE</w:t>
      </w:r>
      <w:r w:rsidRPr="00BB1D90">
        <w:rPr>
          <w:rFonts w:ascii="Times New Roman" w:eastAsia="Times New Roman" w:hAnsi="Times New Roman" w:cs="Times New Roman"/>
          <w:color w:val="000000"/>
          <w:kern w:val="0"/>
          <w:sz w:val="24"/>
          <w:szCs w:val="24"/>
          <w:lang w:eastAsia="en-GB"/>
          <w14:ligatures w14:val="none"/>
        </w:rPr>
        <w:t xml:space="preserve"> provenance respectively (Evans, 2003). Though the </w:t>
      </w:r>
      <w:proofErr w:type="spellStart"/>
      <w:r w:rsidRPr="00BB1D90">
        <w:rPr>
          <w:rFonts w:ascii="Times New Roman" w:eastAsia="Times New Roman" w:hAnsi="Times New Roman" w:cs="Times New Roman"/>
          <w:color w:val="000000"/>
          <w:kern w:val="0"/>
          <w:sz w:val="24"/>
          <w:szCs w:val="24"/>
          <w:lang w:eastAsia="en-GB"/>
          <w14:ligatures w14:val="none"/>
        </w:rPr>
        <w:t>Heneb</w:t>
      </w:r>
      <w:proofErr w:type="spellEnd"/>
      <w:r w:rsidRPr="00BB1D90">
        <w:rPr>
          <w:rFonts w:ascii="Times New Roman" w:eastAsia="Times New Roman" w:hAnsi="Times New Roman" w:cs="Times New Roman"/>
          <w:color w:val="000000"/>
          <w:kern w:val="0"/>
          <w:sz w:val="24"/>
          <w:szCs w:val="24"/>
          <w:lang w:eastAsia="en-GB"/>
          <w14:ligatures w14:val="none"/>
        </w:rPr>
        <w:t xml:space="preserve"> Historic Environment Record (GGAT, 2004a) suggests a 6</w:t>
      </w:r>
      <w:r w:rsidRPr="0061606C">
        <w:rPr>
          <w:rFonts w:ascii="Times New Roman" w:eastAsia="Times New Roman" w:hAnsi="Times New Roman" w:cs="Times New Roman"/>
          <w:color w:val="000000"/>
          <w:kern w:val="0"/>
          <w:sz w:val="24"/>
          <w:szCs w:val="24"/>
          <w:vertAlign w:val="superscript"/>
          <w:lang w:eastAsia="en-GB"/>
          <w14:ligatures w14:val="none"/>
        </w:rPr>
        <w:t>th</w:t>
      </w:r>
      <w:r w:rsidR="0061606C">
        <w:rPr>
          <w:rFonts w:ascii="Times New Roman" w:eastAsia="Times New Roman" w:hAnsi="Times New Roman" w:cs="Times New Roman"/>
          <w:color w:val="000000"/>
          <w:kern w:val="0"/>
          <w:sz w:val="24"/>
          <w:szCs w:val="24"/>
          <w:lang w:eastAsia="en-GB"/>
          <w14:ligatures w14:val="none"/>
        </w:rPr>
        <w:t xml:space="preserve"> c.</w:t>
      </w:r>
      <w:r w:rsidRPr="00BB1D90">
        <w:rPr>
          <w:rFonts w:ascii="Times New Roman" w:eastAsia="Times New Roman" w:hAnsi="Times New Roman" w:cs="Times New Roman"/>
          <w:color w:val="000000"/>
          <w:kern w:val="0"/>
          <w:sz w:val="24"/>
          <w:szCs w:val="24"/>
          <w:lang w:eastAsia="en-GB"/>
          <w14:ligatures w14:val="none"/>
        </w:rPr>
        <w:t xml:space="preserve"> </w:t>
      </w:r>
      <w:r w:rsidR="004E4360">
        <w:rPr>
          <w:rFonts w:ascii="Times New Roman" w:eastAsia="Times New Roman" w:hAnsi="Times New Roman" w:cs="Times New Roman"/>
          <w:color w:val="000000"/>
          <w:kern w:val="0"/>
          <w:sz w:val="24"/>
          <w:szCs w:val="24"/>
          <w:lang w:eastAsia="en-GB"/>
          <w14:ligatures w14:val="none"/>
        </w:rPr>
        <w:t xml:space="preserve">CE </w:t>
      </w:r>
      <w:r w:rsidRPr="00BB1D90">
        <w:rPr>
          <w:rFonts w:ascii="Times New Roman" w:eastAsia="Times New Roman" w:hAnsi="Times New Roman" w:cs="Times New Roman"/>
          <w:color w:val="000000"/>
          <w:kern w:val="0"/>
          <w:sz w:val="24"/>
          <w:szCs w:val="24"/>
          <w:lang w:eastAsia="en-GB"/>
          <w14:ligatures w14:val="none"/>
        </w:rPr>
        <w:t>date, there is little convincing material evidence for the well’s provenance; Evans (1948) mentions a 9</w:t>
      </w:r>
      <w:r w:rsidRPr="0061606C">
        <w:rPr>
          <w:rFonts w:ascii="Times New Roman" w:eastAsia="Times New Roman" w:hAnsi="Times New Roman" w:cs="Times New Roman"/>
          <w:color w:val="000000"/>
          <w:kern w:val="0"/>
          <w:sz w:val="24"/>
          <w:szCs w:val="24"/>
          <w:vertAlign w:val="superscript"/>
          <w:lang w:eastAsia="en-GB"/>
          <w14:ligatures w14:val="none"/>
        </w:rPr>
        <w:t>th</w:t>
      </w:r>
      <w:r w:rsidR="0061606C">
        <w:rPr>
          <w:rFonts w:ascii="Times New Roman" w:eastAsia="Times New Roman" w:hAnsi="Times New Roman" w:cs="Times New Roman"/>
          <w:color w:val="000000"/>
          <w:kern w:val="0"/>
          <w:sz w:val="24"/>
          <w:szCs w:val="24"/>
          <w:lang w:eastAsia="en-GB"/>
          <w14:ligatures w14:val="none"/>
        </w:rPr>
        <w:t xml:space="preserve"> c.</w:t>
      </w:r>
      <w:r w:rsidR="004E4360">
        <w:rPr>
          <w:rFonts w:ascii="Times New Roman" w:eastAsia="Times New Roman" w:hAnsi="Times New Roman" w:cs="Times New Roman"/>
          <w:color w:val="000000"/>
          <w:kern w:val="0"/>
          <w:sz w:val="24"/>
          <w:szCs w:val="24"/>
          <w:lang w:eastAsia="en-GB"/>
          <w14:ligatures w14:val="none"/>
        </w:rPr>
        <w:t xml:space="preserve"> CE</w:t>
      </w:r>
      <w:r w:rsidRPr="00BB1D90">
        <w:rPr>
          <w:rFonts w:ascii="Times New Roman" w:eastAsia="Times New Roman" w:hAnsi="Times New Roman" w:cs="Times New Roman"/>
          <w:color w:val="000000"/>
          <w:kern w:val="0"/>
          <w:sz w:val="24"/>
          <w:szCs w:val="24"/>
          <w:lang w:eastAsia="en-GB"/>
          <w14:ligatures w14:val="none"/>
        </w:rPr>
        <w:t xml:space="preserve"> ‘</w:t>
      </w:r>
      <w:proofErr w:type="spellStart"/>
      <w:r w:rsidRPr="00BB1D90">
        <w:rPr>
          <w:rFonts w:ascii="Times New Roman" w:eastAsia="Times New Roman" w:hAnsi="Times New Roman" w:cs="Times New Roman"/>
          <w:color w:val="000000"/>
          <w:kern w:val="0"/>
          <w:sz w:val="24"/>
          <w:szCs w:val="24"/>
          <w:lang w:eastAsia="en-GB"/>
          <w14:ligatures w14:val="none"/>
        </w:rPr>
        <w:t>celtic</w:t>
      </w:r>
      <w:proofErr w:type="spellEnd"/>
      <w:r w:rsidRPr="00BB1D90">
        <w:rPr>
          <w:rFonts w:ascii="Times New Roman" w:eastAsia="Times New Roman" w:hAnsi="Times New Roman" w:cs="Times New Roman"/>
          <w:color w:val="000000"/>
          <w:kern w:val="0"/>
          <w:sz w:val="24"/>
          <w:szCs w:val="24"/>
          <w:lang w:eastAsia="en-GB"/>
          <w14:ligatures w14:val="none"/>
        </w:rPr>
        <w:t xml:space="preserve"> cross fragment’ as having been discovered at St. Teilo’s Well “on the right hand side of the old road leading from the east end of the cathedral to the old ruined palace”, a reference which corresponds to the location of this well and which Jones (1954) repeats. An 1870 article from The Western Mail, however, which references the “discovery of an ancient cross at Llandaff” is not only unspecific about the cross’s </w:t>
      </w:r>
      <w:proofErr w:type="gramStart"/>
      <w:r w:rsidRPr="00BB1D90">
        <w:rPr>
          <w:rFonts w:ascii="Times New Roman" w:eastAsia="Times New Roman" w:hAnsi="Times New Roman" w:cs="Times New Roman"/>
          <w:color w:val="000000"/>
          <w:kern w:val="0"/>
          <w:sz w:val="24"/>
          <w:szCs w:val="24"/>
          <w:lang w:eastAsia="en-GB"/>
          <w14:ligatures w14:val="none"/>
        </w:rPr>
        <w:t>provenance, but</w:t>
      </w:r>
      <w:proofErr w:type="gramEnd"/>
      <w:r w:rsidRPr="00BB1D90">
        <w:rPr>
          <w:rFonts w:ascii="Times New Roman" w:eastAsia="Times New Roman" w:hAnsi="Times New Roman" w:cs="Times New Roman"/>
          <w:color w:val="000000"/>
          <w:kern w:val="0"/>
          <w:sz w:val="24"/>
          <w:szCs w:val="24"/>
          <w:lang w:eastAsia="en-GB"/>
          <w14:ligatures w14:val="none"/>
        </w:rPr>
        <w:t xml:space="preserve"> implies that it was discovered at a different nearby well within the ground of the Bishop’s Palace (The National Library of Wales, 1870). The well is clearly labelled on an 1886 Ordnance Survey map, though an early 17</w:t>
      </w:r>
      <w:r w:rsidRPr="0061606C">
        <w:rPr>
          <w:rFonts w:ascii="Times New Roman" w:eastAsia="Times New Roman" w:hAnsi="Times New Roman" w:cs="Times New Roman"/>
          <w:color w:val="000000"/>
          <w:kern w:val="0"/>
          <w:sz w:val="24"/>
          <w:szCs w:val="24"/>
          <w:vertAlign w:val="superscript"/>
          <w:lang w:eastAsia="en-GB"/>
          <w14:ligatures w14:val="none"/>
        </w:rPr>
        <w:t>th</w:t>
      </w:r>
      <w:r w:rsidR="0061606C">
        <w:rPr>
          <w:rFonts w:ascii="Times New Roman" w:eastAsia="Times New Roman" w:hAnsi="Times New Roman" w:cs="Times New Roman"/>
          <w:color w:val="000000"/>
          <w:kern w:val="0"/>
          <w:sz w:val="24"/>
          <w:szCs w:val="24"/>
          <w:lang w:eastAsia="en-GB"/>
          <w14:ligatures w14:val="none"/>
        </w:rPr>
        <w:t xml:space="preserve"> c.</w:t>
      </w:r>
      <w:r w:rsidRPr="00BB1D90">
        <w:rPr>
          <w:rFonts w:ascii="Times New Roman" w:eastAsia="Times New Roman" w:hAnsi="Times New Roman" w:cs="Times New Roman"/>
          <w:color w:val="000000"/>
          <w:kern w:val="0"/>
          <w:sz w:val="24"/>
          <w:szCs w:val="24"/>
          <w:lang w:eastAsia="en-GB"/>
          <w14:ligatures w14:val="none"/>
        </w:rPr>
        <w:t xml:space="preserve"> </w:t>
      </w:r>
      <w:r w:rsidR="004E4360">
        <w:rPr>
          <w:rFonts w:ascii="Times New Roman" w:eastAsia="Times New Roman" w:hAnsi="Times New Roman" w:cs="Times New Roman"/>
          <w:color w:val="000000"/>
          <w:kern w:val="0"/>
          <w:sz w:val="24"/>
          <w:szCs w:val="24"/>
          <w:lang w:eastAsia="en-GB"/>
          <w14:ligatures w14:val="none"/>
        </w:rPr>
        <w:t xml:space="preserve">CE </w:t>
      </w:r>
      <w:r w:rsidRPr="00BB1D90">
        <w:rPr>
          <w:rFonts w:ascii="Times New Roman" w:eastAsia="Times New Roman" w:hAnsi="Times New Roman" w:cs="Times New Roman"/>
          <w:color w:val="000000"/>
          <w:kern w:val="0"/>
          <w:sz w:val="24"/>
          <w:szCs w:val="24"/>
          <w:lang w:eastAsia="en-GB"/>
          <w14:ligatures w14:val="none"/>
        </w:rPr>
        <w:t>map of Llandaff features buildings of notably similar footprints to the contemporary White House Cottage and accompanying building without reference to the well (Ordnance Survey; 1886; Speed, 1610).</w:t>
      </w:r>
    </w:p>
    <w:p w14:paraId="4EE4EE76" w14:textId="38975881"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The 1933 </w:t>
      </w:r>
      <w:proofErr w:type="spellStart"/>
      <w:r w:rsidRPr="00BB1D90">
        <w:rPr>
          <w:rFonts w:ascii="Times New Roman" w:eastAsia="Times New Roman" w:hAnsi="Times New Roman" w:cs="Times New Roman"/>
          <w:i/>
          <w:iCs/>
          <w:color w:val="000000"/>
          <w:kern w:val="0"/>
          <w:sz w:val="24"/>
          <w:szCs w:val="24"/>
          <w:lang w:eastAsia="en-GB"/>
          <w14:ligatures w14:val="none"/>
        </w:rPr>
        <w:t>Archaeologia</w:t>
      </w:r>
      <w:proofErr w:type="spellEnd"/>
      <w:r w:rsidRPr="00BB1D90">
        <w:rPr>
          <w:rFonts w:ascii="Times New Roman" w:eastAsia="Times New Roman" w:hAnsi="Times New Roman" w:cs="Times New Roman"/>
          <w:i/>
          <w:iCs/>
          <w:color w:val="000000"/>
          <w:kern w:val="0"/>
          <w:sz w:val="24"/>
          <w:szCs w:val="24"/>
          <w:lang w:eastAsia="en-GB"/>
          <w14:ligatures w14:val="none"/>
        </w:rPr>
        <w:t xml:space="preserve"> </w:t>
      </w:r>
      <w:proofErr w:type="spellStart"/>
      <w:r w:rsidRPr="00BB1D90">
        <w:rPr>
          <w:rFonts w:ascii="Times New Roman" w:eastAsia="Times New Roman" w:hAnsi="Times New Roman" w:cs="Times New Roman"/>
          <w:i/>
          <w:iCs/>
          <w:color w:val="000000"/>
          <w:kern w:val="0"/>
          <w:sz w:val="24"/>
          <w:szCs w:val="24"/>
          <w:lang w:eastAsia="en-GB"/>
          <w14:ligatures w14:val="none"/>
        </w:rPr>
        <w:t>Cambrensis</w:t>
      </w:r>
      <w:proofErr w:type="spellEnd"/>
      <w:r w:rsidRPr="00BB1D90">
        <w:rPr>
          <w:rFonts w:ascii="Times New Roman" w:eastAsia="Times New Roman" w:hAnsi="Times New Roman" w:cs="Times New Roman"/>
          <w:i/>
          <w:iCs/>
          <w:color w:val="000000"/>
          <w:kern w:val="0"/>
          <w:sz w:val="24"/>
          <w:szCs w:val="24"/>
          <w:lang w:eastAsia="en-GB"/>
          <w14:ligatures w14:val="none"/>
        </w:rPr>
        <w:t xml:space="preserve"> </w:t>
      </w:r>
      <w:r w:rsidRPr="00BB1D90">
        <w:rPr>
          <w:rFonts w:ascii="Times New Roman" w:eastAsia="Times New Roman" w:hAnsi="Times New Roman" w:cs="Times New Roman"/>
          <w:color w:val="000000"/>
          <w:kern w:val="0"/>
          <w:sz w:val="24"/>
          <w:szCs w:val="24"/>
          <w:lang w:eastAsia="en-GB"/>
          <w14:ligatures w14:val="none"/>
        </w:rPr>
        <w:t xml:space="preserve">suggests that there is a “doubtful” reference to the well in the </w:t>
      </w:r>
      <w:r w:rsidRPr="00BB1D90">
        <w:rPr>
          <w:rFonts w:ascii="Times New Roman" w:eastAsia="Times New Roman" w:hAnsi="Times New Roman" w:cs="Times New Roman"/>
          <w:i/>
          <w:iCs/>
          <w:color w:val="000000"/>
          <w:kern w:val="0"/>
          <w:sz w:val="24"/>
          <w:szCs w:val="24"/>
          <w:lang w:eastAsia="en-GB"/>
          <w14:ligatures w14:val="none"/>
        </w:rPr>
        <w:t xml:space="preserve">Liber </w:t>
      </w:r>
      <w:proofErr w:type="spellStart"/>
      <w:r w:rsidRPr="00BB1D90">
        <w:rPr>
          <w:rFonts w:ascii="Times New Roman" w:eastAsia="Times New Roman" w:hAnsi="Times New Roman" w:cs="Times New Roman"/>
          <w:i/>
          <w:iCs/>
          <w:color w:val="000000"/>
          <w:kern w:val="0"/>
          <w:sz w:val="24"/>
          <w:szCs w:val="24"/>
          <w:lang w:eastAsia="en-GB"/>
          <w14:ligatures w14:val="none"/>
        </w:rPr>
        <w:t>Landavensis</w:t>
      </w:r>
      <w:proofErr w:type="spellEnd"/>
      <w:r w:rsidRPr="00BB1D90">
        <w:rPr>
          <w:rFonts w:ascii="Times New Roman" w:eastAsia="Times New Roman" w:hAnsi="Times New Roman" w:cs="Times New Roman"/>
          <w:i/>
          <w:iCs/>
          <w:color w:val="000000"/>
          <w:kern w:val="0"/>
          <w:sz w:val="24"/>
          <w:szCs w:val="24"/>
          <w:lang w:eastAsia="en-GB"/>
          <w14:ligatures w14:val="none"/>
        </w:rPr>
        <w:t xml:space="preserve"> </w:t>
      </w:r>
      <w:r w:rsidRPr="00BB1D90">
        <w:rPr>
          <w:rFonts w:ascii="Times New Roman" w:eastAsia="Times New Roman" w:hAnsi="Times New Roman" w:cs="Times New Roman"/>
          <w:color w:val="000000"/>
          <w:kern w:val="0"/>
          <w:sz w:val="24"/>
          <w:szCs w:val="24"/>
          <w:lang w:eastAsia="en-GB"/>
          <w14:ligatures w14:val="none"/>
        </w:rPr>
        <w:t>(Book of Llandaff) (c. 1120-1134</w:t>
      </w:r>
      <w:r w:rsidR="004E4360">
        <w:rPr>
          <w:rFonts w:ascii="Times New Roman" w:eastAsia="Times New Roman" w:hAnsi="Times New Roman" w:cs="Times New Roman"/>
          <w:color w:val="000000"/>
          <w:kern w:val="0"/>
          <w:sz w:val="24"/>
          <w:szCs w:val="24"/>
          <w:lang w:eastAsia="en-GB"/>
          <w14:ligatures w14:val="none"/>
        </w:rPr>
        <w:t xml:space="preserve"> CE</w:t>
      </w:r>
      <w:r w:rsidRPr="00BB1D90">
        <w:rPr>
          <w:rFonts w:ascii="Times New Roman" w:eastAsia="Times New Roman" w:hAnsi="Times New Roman" w:cs="Times New Roman"/>
          <w:color w:val="000000"/>
          <w:kern w:val="0"/>
          <w:sz w:val="24"/>
          <w:szCs w:val="24"/>
          <w:lang w:eastAsia="en-GB"/>
          <w14:ligatures w14:val="none"/>
        </w:rPr>
        <w:t xml:space="preserve">), although it is not clear to which passage the author refers (Cambrian Archaeological Association, 1933; Rees, 1840). The same </w:t>
      </w:r>
      <w:r w:rsidRPr="00BB1D90">
        <w:rPr>
          <w:rFonts w:ascii="Times New Roman" w:eastAsia="Times New Roman" w:hAnsi="Times New Roman" w:cs="Times New Roman"/>
          <w:i/>
          <w:iCs/>
          <w:color w:val="000000"/>
          <w:kern w:val="0"/>
          <w:sz w:val="24"/>
          <w:szCs w:val="24"/>
          <w:lang w:eastAsia="en-GB"/>
          <w14:ligatures w14:val="none"/>
        </w:rPr>
        <w:t>Arch. Cam.</w:t>
      </w:r>
      <w:r w:rsidRPr="00BB1D90">
        <w:rPr>
          <w:rFonts w:ascii="Times New Roman" w:eastAsia="Times New Roman" w:hAnsi="Times New Roman" w:cs="Times New Roman"/>
          <w:color w:val="000000"/>
          <w:kern w:val="0"/>
          <w:sz w:val="24"/>
          <w:szCs w:val="24"/>
          <w:lang w:eastAsia="en-GB"/>
          <w14:ligatures w14:val="none"/>
        </w:rPr>
        <w:t xml:space="preserve"> entry includes a photograph,</w:t>
      </w:r>
      <w:r>
        <w:rPr>
          <w:rFonts w:ascii="Times New Roman" w:eastAsia="Times New Roman" w:hAnsi="Times New Roman" w:cs="Times New Roman"/>
          <w:color w:val="000000"/>
          <w:kern w:val="0"/>
          <w:sz w:val="24"/>
          <w:szCs w:val="24"/>
          <w:lang w:eastAsia="en-GB"/>
          <w14:ligatures w14:val="none"/>
        </w:rPr>
        <w:t xml:space="preserve"> </w:t>
      </w:r>
      <w:r w:rsidRPr="00BB1D90">
        <w:rPr>
          <w:rFonts w:ascii="Times New Roman" w:eastAsia="Times New Roman" w:hAnsi="Times New Roman" w:cs="Times New Roman"/>
          <w:color w:val="000000"/>
          <w:kern w:val="0"/>
          <w:sz w:val="24"/>
          <w:szCs w:val="24"/>
          <w:lang w:eastAsia="en-GB"/>
          <w14:ligatures w14:val="none"/>
        </w:rPr>
        <w:t>“taken about thirty years ago” at time of writing and mentions a 1927 note in the Western Mail suggesting that “frequent references” to the “miraculous well at Llandaff” are identifiable in “old books on Wales” that suggest it was “visited regularly for hundreds of years” and believed to possess “miraculous powers”.</w:t>
      </w:r>
    </w:p>
    <w:p w14:paraId="3F9D01DB"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i/>
          <w:iCs/>
          <w:color w:val="000000"/>
          <w:kern w:val="0"/>
          <w:sz w:val="24"/>
          <w:szCs w:val="24"/>
          <w:lang w:eastAsia="en-GB"/>
          <w14:ligatures w14:val="none"/>
        </w:rPr>
        <w:t>Magic, Religion, and Folklore</w:t>
      </w:r>
    </w:p>
    <w:p w14:paraId="055CF1FF" w14:textId="57FCA4B9"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Several sources, and local tradition, hold that the well was visited over multiple centuries for ‘miraculous’ healing abilities, although specific details of historical ritual visitation are not identifiable (GGAT, 2004c). Teilo was likely born c.550 </w:t>
      </w:r>
      <w:proofErr w:type="gramStart"/>
      <w:r w:rsidRPr="00BB1D90">
        <w:rPr>
          <w:rFonts w:ascii="Times New Roman" w:eastAsia="Times New Roman" w:hAnsi="Times New Roman" w:cs="Times New Roman"/>
          <w:color w:val="000000"/>
          <w:kern w:val="0"/>
          <w:sz w:val="24"/>
          <w:szCs w:val="24"/>
          <w:lang w:eastAsia="en-GB"/>
          <w14:ligatures w14:val="none"/>
        </w:rPr>
        <w:t>CE, and</w:t>
      </w:r>
      <w:proofErr w:type="gramEnd"/>
      <w:r w:rsidRPr="00BB1D90">
        <w:rPr>
          <w:rFonts w:ascii="Times New Roman" w:eastAsia="Times New Roman" w:hAnsi="Times New Roman" w:cs="Times New Roman"/>
          <w:color w:val="000000"/>
          <w:kern w:val="0"/>
          <w:sz w:val="24"/>
          <w:szCs w:val="24"/>
          <w:lang w:eastAsia="en-GB"/>
          <w14:ligatures w14:val="none"/>
        </w:rPr>
        <w:t xml:space="preserve"> considered in popular and hagiographic tradition to have studied with St Paulinus in Carmarthenshire, gone on to accompany Dewi (St. David), visited Jerusalem and Brittany on pilgrimage, and is ascribed </w:t>
      </w:r>
      <w:proofErr w:type="spellStart"/>
      <w:r w:rsidRPr="00BB1D90">
        <w:rPr>
          <w:rFonts w:ascii="Times New Roman" w:eastAsia="Times New Roman" w:hAnsi="Times New Roman" w:cs="Times New Roman"/>
          <w:color w:val="000000"/>
          <w:kern w:val="0"/>
          <w:sz w:val="24"/>
          <w:szCs w:val="24"/>
          <w:lang w:eastAsia="en-GB"/>
          <w14:ligatures w14:val="none"/>
        </w:rPr>
        <w:t>bishophood</w:t>
      </w:r>
      <w:proofErr w:type="spellEnd"/>
      <w:r w:rsidRPr="00BB1D90">
        <w:rPr>
          <w:rFonts w:ascii="Times New Roman" w:eastAsia="Times New Roman" w:hAnsi="Times New Roman" w:cs="Times New Roman"/>
          <w:color w:val="000000"/>
          <w:kern w:val="0"/>
          <w:sz w:val="24"/>
          <w:szCs w:val="24"/>
          <w:lang w:eastAsia="en-GB"/>
          <w14:ligatures w14:val="none"/>
        </w:rPr>
        <w:t xml:space="preserve"> at Llandaff, where he is believed to be buried and where a relic skull is kept </w:t>
      </w:r>
      <w:r w:rsidRPr="00BB1D90">
        <w:rPr>
          <w:rFonts w:ascii="Times New Roman" w:eastAsia="Times New Roman" w:hAnsi="Times New Roman" w:cs="Times New Roman"/>
          <w:color w:val="000000"/>
          <w:kern w:val="0"/>
          <w:sz w:val="24"/>
          <w:szCs w:val="24"/>
          <w:lang w:eastAsia="en-GB"/>
          <w14:ligatures w14:val="none"/>
        </w:rPr>
        <w:lastRenderedPageBreak/>
        <w:t xml:space="preserve">(Thornton, 2004). Given its nominative dedication and proximity to Llandaff Cathedral, and the strong evidence for magico-religious significance at other saintly wells, ritual visitation in conjunction with visitation and pilgrimage to both the Old Bishop’s Castle and Llandaff Cathedral is plausible (Jones, 1954; Ray, 2011; 2020). It is notable that another St. Teilo’s Well, near </w:t>
      </w:r>
      <w:proofErr w:type="spellStart"/>
      <w:r w:rsidRPr="00BB1D90">
        <w:rPr>
          <w:rFonts w:ascii="Times New Roman" w:eastAsia="Times New Roman" w:hAnsi="Times New Roman" w:cs="Times New Roman"/>
          <w:color w:val="000000"/>
          <w:kern w:val="0"/>
          <w:sz w:val="24"/>
          <w:szCs w:val="24"/>
          <w:lang w:eastAsia="en-GB"/>
          <w14:ligatures w14:val="none"/>
        </w:rPr>
        <w:t>Maenclochog</w:t>
      </w:r>
      <w:proofErr w:type="spellEnd"/>
      <w:r w:rsidRPr="00BB1D90">
        <w:rPr>
          <w:rFonts w:ascii="Times New Roman" w:eastAsia="Times New Roman" w:hAnsi="Times New Roman" w:cs="Times New Roman"/>
          <w:color w:val="000000"/>
          <w:kern w:val="0"/>
          <w:sz w:val="24"/>
          <w:szCs w:val="24"/>
          <w:lang w:eastAsia="en-GB"/>
          <w14:ligatures w14:val="none"/>
        </w:rPr>
        <w:t>, Pembrokeshire, is considered by parishioners to be the original site of a relic skull of Teilo’s, now kept at Llandaff; the skull, in popular tradition, is held to have had well water drunk from it for healing purposes (</w:t>
      </w:r>
      <w:proofErr w:type="spellStart"/>
      <w:r w:rsidRPr="00BB1D90">
        <w:rPr>
          <w:rFonts w:ascii="Times New Roman" w:eastAsia="Times New Roman" w:hAnsi="Times New Roman" w:cs="Times New Roman"/>
          <w:color w:val="000000"/>
          <w:kern w:val="0"/>
          <w:sz w:val="24"/>
          <w:szCs w:val="24"/>
          <w:lang w:eastAsia="en-GB"/>
          <w14:ligatures w14:val="none"/>
        </w:rPr>
        <w:t>Coflein</w:t>
      </w:r>
      <w:proofErr w:type="spellEnd"/>
      <w:r w:rsidRPr="00BB1D90">
        <w:rPr>
          <w:rFonts w:ascii="Times New Roman" w:eastAsia="Times New Roman" w:hAnsi="Times New Roman" w:cs="Times New Roman"/>
          <w:color w:val="000000"/>
          <w:kern w:val="0"/>
          <w:sz w:val="24"/>
          <w:szCs w:val="24"/>
          <w:lang w:eastAsia="en-GB"/>
          <w14:ligatures w14:val="none"/>
        </w:rPr>
        <w:t>, n.d.).</w:t>
      </w:r>
    </w:p>
    <w:p w14:paraId="59BC8965" w14:textId="21F157F4"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i/>
          <w:iCs/>
          <w:color w:val="000000"/>
          <w:kern w:val="0"/>
          <w:sz w:val="24"/>
          <w:szCs w:val="24"/>
          <w:lang w:eastAsia="en-GB"/>
          <w14:ligatures w14:val="none"/>
        </w:rPr>
        <w:t>Digital Ethnographic Survey</w:t>
      </w:r>
    </w:p>
    <w:p w14:paraId="55FE27F9" w14:textId="34A7BFD9" w:rsidR="00E86BAB" w:rsidRPr="00E86BAB" w:rsidRDefault="00E86BAB" w:rsidP="00BB1D90">
      <w:pPr>
        <w:spacing w:before="240" w:after="240" w:line="360" w:lineRule="auto"/>
        <w:rPr>
          <w:rFonts w:ascii="Times New Roman" w:eastAsia="Times New Roman" w:hAnsi="Times New Roman" w:cs="Times New Roman"/>
          <w:color w:val="000000"/>
          <w:kern w:val="0"/>
          <w:sz w:val="24"/>
          <w:szCs w:val="24"/>
          <w:lang w:eastAsia="en-GB"/>
          <w14:ligatures w14:val="none"/>
        </w:rPr>
      </w:pPr>
      <w:r w:rsidRPr="00E86BAB">
        <w:rPr>
          <w:rFonts w:ascii="Times New Roman" w:eastAsia="Times New Roman" w:hAnsi="Times New Roman" w:cs="Times New Roman"/>
          <w:noProof/>
          <w:kern w:val="0"/>
          <w:sz w:val="24"/>
          <w:szCs w:val="24"/>
          <w:lang w:eastAsia="en-GB"/>
          <w14:ligatures w14:val="none"/>
        </w:rPr>
        <w:drawing>
          <wp:anchor distT="0" distB="0" distL="114300" distR="114300" simplePos="0" relativeHeight="251760128" behindDoc="0" locked="0" layoutInCell="1" allowOverlap="1" wp14:anchorId="0AD61505" wp14:editId="10ED3433">
            <wp:simplePos x="0" y="0"/>
            <wp:positionH relativeFrom="margin">
              <wp:posOffset>970280</wp:posOffset>
            </wp:positionH>
            <wp:positionV relativeFrom="paragraph">
              <wp:posOffset>3005455</wp:posOffset>
            </wp:positionV>
            <wp:extent cx="3552825" cy="2679700"/>
            <wp:effectExtent l="0" t="0" r="9525" b="6350"/>
            <wp:wrapTopAndBottom/>
            <wp:docPr id="911817230" name="Picture 1" descr="A map of land with land and build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817230" name="Picture 1" descr="A map of land with land and building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3552825" cy="2679700"/>
                    </a:xfrm>
                    <a:prstGeom prst="rect">
                      <a:avLst/>
                    </a:prstGeom>
                  </pic:spPr>
                </pic:pic>
              </a:graphicData>
            </a:graphic>
            <wp14:sizeRelH relativeFrom="page">
              <wp14:pctWidth>0</wp14:pctWidth>
            </wp14:sizeRelH>
            <wp14:sizeRelV relativeFrom="page">
              <wp14:pctHeight>0</wp14:pctHeight>
            </wp14:sizeRelV>
          </wp:anchor>
        </w:drawing>
      </w:r>
      <w:r w:rsidR="00BB1D90" w:rsidRPr="00BB1D90">
        <w:rPr>
          <w:rFonts w:ascii="Times New Roman" w:eastAsia="Times New Roman" w:hAnsi="Times New Roman" w:cs="Times New Roman"/>
          <w:color w:val="000000"/>
          <w:kern w:val="0"/>
          <w:sz w:val="24"/>
          <w:szCs w:val="24"/>
          <w:lang w:eastAsia="en-GB"/>
          <w14:ligatures w14:val="none"/>
        </w:rPr>
        <w:t>Images and descriptions of the well can be found on several academic-commercial heritage websites (see People’s Collection Wales, 2009); the local Llandaff Post website (</w:t>
      </w:r>
      <w:proofErr w:type="spellStart"/>
      <w:r w:rsidR="00BB1D90" w:rsidRPr="00BB1D90">
        <w:rPr>
          <w:rFonts w:ascii="Times New Roman" w:eastAsia="Times New Roman" w:hAnsi="Times New Roman" w:cs="Times New Roman"/>
          <w:color w:val="000000"/>
          <w:kern w:val="0"/>
          <w:sz w:val="24"/>
          <w:szCs w:val="24"/>
          <w:lang w:eastAsia="en-GB"/>
          <w14:ligatures w14:val="none"/>
        </w:rPr>
        <w:t>Melyn</w:t>
      </w:r>
      <w:proofErr w:type="spellEnd"/>
      <w:r w:rsidR="00BB1D90" w:rsidRPr="00BB1D90">
        <w:rPr>
          <w:rFonts w:ascii="Times New Roman" w:eastAsia="Times New Roman" w:hAnsi="Times New Roman" w:cs="Times New Roman"/>
          <w:color w:val="000000"/>
          <w:kern w:val="0"/>
          <w:sz w:val="24"/>
          <w:szCs w:val="24"/>
          <w:lang w:eastAsia="en-GB"/>
          <w14:ligatures w14:val="none"/>
        </w:rPr>
        <w:t xml:space="preserve">, 2013), and popular heritage forum The Megalithic Portal (Megalithic Portal, 2004; 2019). Entries often provide very short physical descriptions reminiscent of the 2003 </w:t>
      </w:r>
      <w:proofErr w:type="spellStart"/>
      <w:r w:rsidR="00BB1D90" w:rsidRPr="00BB1D90">
        <w:rPr>
          <w:rFonts w:ascii="Times New Roman" w:eastAsia="Times New Roman" w:hAnsi="Times New Roman" w:cs="Times New Roman"/>
          <w:color w:val="000000"/>
          <w:kern w:val="0"/>
          <w:sz w:val="24"/>
          <w:szCs w:val="24"/>
          <w:lang w:eastAsia="en-GB"/>
          <w14:ligatures w14:val="none"/>
        </w:rPr>
        <w:t>Cadw</w:t>
      </w:r>
      <w:proofErr w:type="spellEnd"/>
      <w:r w:rsidR="00BB1D90" w:rsidRPr="00BB1D90">
        <w:rPr>
          <w:rFonts w:ascii="Times New Roman" w:eastAsia="Times New Roman" w:hAnsi="Times New Roman" w:cs="Times New Roman"/>
          <w:color w:val="000000"/>
          <w:kern w:val="0"/>
          <w:sz w:val="24"/>
          <w:szCs w:val="24"/>
          <w:lang w:eastAsia="en-GB"/>
          <w14:ligatures w14:val="none"/>
        </w:rPr>
        <w:t xml:space="preserve"> </w:t>
      </w:r>
      <w:proofErr w:type="gramStart"/>
      <w:r w:rsidR="00BB1D90" w:rsidRPr="00BB1D90">
        <w:rPr>
          <w:rFonts w:ascii="Times New Roman" w:eastAsia="Times New Roman" w:hAnsi="Times New Roman" w:cs="Times New Roman"/>
          <w:color w:val="000000"/>
          <w:kern w:val="0"/>
          <w:sz w:val="24"/>
          <w:szCs w:val="24"/>
          <w:lang w:eastAsia="en-GB"/>
          <w14:ligatures w14:val="none"/>
        </w:rPr>
        <w:t>Report, or</w:t>
      </w:r>
      <w:proofErr w:type="gramEnd"/>
      <w:r w:rsidR="00BB1D90" w:rsidRPr="00BB1D90">
        <w:rPr>
          <w:rFonts w:ascii="Times New Roman" w:eastAsia="Times New Roman" w:hAnsi="Times New Roman" w:cs="Times New Roman"/>
          <w:color w:val="000000"/>
          <w:kern w:val="0"/>
          <w:sz w:val="24"/>
          <w:szCs w:val="24"/>
          <w:lang w:eastAsia="en-GB"/>
          <w14:ligatures w14:val="none"/>
        </w:rPr>
        <w:t xml:space="preserve"> focus on the Cathedral or Teilo himself (Evans, 2003). There is a single </w:t>
      </w:r>
      <w:proofErr w:type="spellStart"/>
      <w:r w:rsidR="00BB1D90" w:rsidRPr="00BB1D90">
        <w:rPr>
          <w:rFonts w:ascii="Times New Roman" w:eastAsia="Times New Roman" w:hAnsi="Times New Roman" w:cs="Times New Roman"/>
          <w:color w:val="000000"/>
          <w:kern w:val="0"/>
          <w:sz w:val="24"/>
          <w:szCs w:val="24"/>
          <w:lang w:eastAsia="en-GB"/>
          <w14:ligatures w14:val="none"/>
        </w:rPr>
        <w:t>post dated</w:t>
      </w:r>
      <w:proofErr w:type="spellEnd"/>
      <w:r w:rsidR="00BB1D90" w:rsidRPr="00BB1D90">
        <w:rPr>
          <w:rFonts w:ascii="Times New Roman" w:eastAsia="Times New Roman" w:hAnsi="Times New Roman" w:cs="Times New Roman"/>
          <w:color w:val="000000"/>
          <w:kern w:val="0"/>
          <w:sz w:val="24"/>
          <w:szCs w:val="24"/>
          <w:lang w:eastAsia="en-GB"/>
          <w14:ligatures w14:val="none"/>
        </w:rPr>
        <w:t xml:space="preserve"> to 2021 detailing the ‘well-dressing’ of this site on Instagram, illustrating a degree of ritual engagement with the site in reception of folkloric practices evidenced at other, similar wellsprings (</w:t>
      </w:r>
      <w:proofErr w:type="spellStart"/>
      <w:r w:rsidR="00BB1D90" w:rsidRPr="00BB1D90">
        <w:rPr>
          <w:rFonts w:ascii="Times New Roman" w:eastAsia="Times New Roman" w:hAnsi="Times New Roman" w:cs="Times New Roman"/>
          <w:color w:val="000000"/>
          <w:kern w:val="0"/>
          <w:sz w:val="24"/>
          <w:szCs w:val="24"/>
          <w:lang w:eastAsia="en-GB"/>
          <w14:ligatures w14:val="none"/>
        </w:rPr>
        <w:t>divininglines</w:t>
      </w:r>
      <w:proofErr w:type="spellEnd"/>
      <w:r w:rsidR="00BB1D90" w:rsidRPr="00BB1D90">
        <w:rPr>
          <w:rFonts w:ascii="Times New Roman" w:eastAsia="Times New Roman" w:hAnsi="Times New Roman" w:cs="Times New Roman"/>
          <w:color w:val="000000"/>
          <w:kern w:val="0"/>
          <w:sz w:val="24"/>
          <w:szCs w:val="24"/>
          <w:lang w:eastAsia="en-GB"/>
          <w14:ligatures w14:val="none"/>
        </w:rPr>
        <w:t xml:space="preserve">, 2021). In addition, </w:t>
      </w:r>
      <w:r w:rsidR="005630A4">
        <w:rPr>
          <w:rFonts w:ascii="Times New Roman" w:eastAsia="Times New Roman" w:hAnsi="Times New Roman" w:cs="Times New Roman"/>
          <w:color w:val="000000"/>
          <w:kern w:val="0"/>
          <w:sz w:val="24"/>
          <w:szCs w:val="24"/>
          <w:lang w:eastAsia="en-GB"/>
          <w14:ligatures w14:val="none"/>
        </w:rPr>
        <w:t xml:space="preserve">7 </w:t>
      </w:r>
      <w:r w:rsidR="00BB1D90" w:rsidRPr="00BB1D90">
        <w:rPr>
          <w:rFonts w:ascii="Times New Roman" w:eastAsia="Times New Roman" w:hAnsi="Times New Roman" w:cs="Times New Roman"/>
          <w:color w:val="000000"/>
          <w:kern w:val="0"/>
          <w:sz w:val="24"/>
          <w:szCs w:val="24"/>
          <w:lang w:eastAsia="en-GB"/>
          <w14:ligatures w14:val="none"/>
        </w:rPr>
        <w:t>reviews on Google Maps indicate sporadic visitation between 2016 and 2024; however, those reviews which include text are often negative, describing the site as a “dirty grate”, “uninspiring”, and “not much to see” (Google Maps, 2024c).</w:t>
      </w:r>
      <w:r>
        <w:rPr>
          <w:noProof/>
        </w:rPr>
        <mc:AlternateContent>
          <mc:Choice Requires="wps">
            <w:drawing>
              <wp:anchor distT="0" distB="0" distL="114300" distR="114300" simplePos="0" relativeHeight="251762176" behindDoc="0" locked="0" layoutInCell="1" allowOverlap="1" wp14:anchorId="17E040ED" wp14:editId="7B1C164A">
                <wp:simplePos x="0" y="0"/>
                <wp:positionH relativeFrom="column">
                  <wp:posOffset>0</wp:posOffset>
                </wp:positionH>
                <wp:positionV relativeFrom="paragraph">
                  <wp:posOffset>8314690</wp:posOffset>
                </wp:positionV>
                <wp:extent cx="5731510" cy="635"/>
                <wp:effectExtent l="0" t="0" r="0" b="0"/>
                <wp:wrapTopAndBottom/>
                <wp:docPr id="800815990"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59C56CA" w14:textId="2BADD0EC" w:rsidR="00E86BAB" w:rsidRPr="002759B9" w:rsidRDefault="00E86BAB" w:rsidP="00E86BAB">
                            <w:pPr>
                              <w:pStyle w:val="Caption"/>
                              <w:rPr>
                                <w:rFonts w:ascii="Times New Roman" w:eastAsia="Times New Roman" w:hAnsi="Times New Roman" w:cs="Times New Roman"/>
                                <w:kern w:val="0"/>
                                <w14:ligatures w14:val="none"/>
                              </w:rPr>
                            </w:pPr>
                            <w:r>
                              <w:t xml:space="preserve">Figure </w:t>
                            </w:r>
                            <w:fldSimple w:instr=" SEQ Figure \* ARABIC ">
                              <w:r w:rsidR="00B867A2">
                                <w:rPr>
                                  <w:noProof/>
                                </w:rPr>
                                <w:t>4</w:t>
                              </w:r>
                            </w:fldSimple>
                            <w:r>
                              <w:t>: Early 17</w:t>
                            </w:r>
                            <w:r w:rsidRPr="0061606C">
                              <w:rPr>
                                <w:vertAlign w:val="superscript"/>
                              </w:rPr>
                              <w:t>th</w:t>
                            </w:r>
                            <w:r w:rsidR="0061606C">
                              <w:t xml:space="preserve"> c.</w:t>
                            </w:r>
                            <w:r>
                              <w:t xml:space="preserve"> map of Llandaff. The two structures just south-east of the cathedral are similarly placed in relation to churchyard entryways, the Bishop's Castle, and each other</w:t>
                            </w:r>
                            <w:r w:rsidR="00FB042D">
                              <w:t xml:space="preserve"> to </w:t>
                            </w:r>
                            <w:r>
                              <w:t>the buildings of the contemporary White House Cottage. Speed, 1610.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E040ED" id="_x0000_s1028" type="#_x0000_t202" style="position:absolute;margin-left:0;margin-top:654.7pt;width:451.3pt;height:.05pt;z-index:251762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xR1GgIAAD8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" stroked="f">
                <v:textbox style="mso-fit-shape-to-text:t" inset="0,0,0,0">
                  <w:txbxContent>
                    <w:p w14:paraId="559C56CA" w14:textId="2BADD0EC" w:rsidR="00E86BAB" w:rsidRPr="002759B9" w:rsidRDefault="00E86BAB" w:rsidP="00E86BAB">
                      <w:pPr>
                        <w:pStyle w:val="Caption"/>
                        <w:rPr>
                          <w:rFonts w:ascii="Times New Roman" w:eastAsia="Times New Roman" w:hAnsi="Times New Roman" w:cs="Times New Roman"/>
                          <w:kern w:val="0"/>
                          <w14:ligatures w14:val="none"/>
                        </w:rPr>
                      </w:pPr>
                      <w:r>
                        <w:t xml:space="preserve">Figure </w:t>
                      </w:r>
                      <w:fldSimple w:instr=" SEQ Figure \* ARABIC ">
                        <w:r w:rsidR="00B867A2">
                          <w:rPr>
                            <w:noProof/>
                          </w:rPr>
                          <w:t>4</w:t>
                        </w:r>
                      </w:fldSimple>
                      <w:r>
                        <w:t>: Early 17</w:t>
                      </w:r>
                      <w:r w:rsidRPr="0061606C">
                        <w:rPr>
                          <w:vertAlign w:val="superscript"/>
                        </w:rPr>
                        <w:t>th</w:t>
                      </w:r>
                      <w:r w:rsidR="0061606C">
                        <w:t xml:space="preserve"> c.</w:t>
                      </w:r>
                      <w:r>
                        <w:t xml:space="preserve"> map of Llandaff. The two structures just south-east of the cathedral are similarly placed in relation to churchyard entryways, the Bishop's Castle, and each other</w:t>
                      </w:r>
                      <w:r w:rsidR="00FB042D">
                        <w:t xml:space="preserve"> to </w:t>
                      </w:r>
                      <w:r>
                        <w:t>the buildings of the contemporary White House Cottage. Speed, 1610.</w:t>
                      </w:r>
                    </w:p>
                  </w:txbxContent>
                </v:textbox>
                <w10:wrap type="topAndBottom"/>
              </v:shape>
            </w:pict>
          </mc:Fallback>
        </mc:AlternateContent>
      </w:r>
    </w:p>
    <w:p w14:paraId="797E68F6" w14:textId="2219465C" w:rsidR="00BB1D90" w:rsidRPr="00BB1D90" w:rsidRDefault="002807BB" w:rsidP="00BB1D90">
      <w:pPr>
        <w:spacing w:before="240" w:after="240" w:line="360" w:lineRule="auto"/>
        <w:ind w:firstLine="720"/>
        <w:rPr>
          <w:rFonts w:ascii="Times New Roman" w:eastAsia="Times New Roman" w:hAnsi="Times New Roman" w:cs="Times New Roman"/>
          <w:kern w:val="0"/>
          <w:sz w:val="24"/>
          <w:szCs w:val="24"/>
          <w:lang w:eastAsia="en-GB"/>
          <w14:ligatures w14:val="none"/>
        </w:rPr>
      </w:pPr>
      <w:r>
        <w:rPr>
          <w:noProof/>
        </w:rPr>
        <w:lastRenderedPageBreak/>
        <mc:AlternateContent>
          <mc:Choice Requires="wps">
            <w:drawing>
              <wp:anchor distT="0" distB="0" distL="114300" distR="114300" simplePos="0" relativeHeight="251660288" behindDoc="0" locked="0" layoutInCell="1" allowOverlap="1" wp14:anchorId="24E82EEA" wp14:editId="1BD05353">
                <wp:simplePos x="0" y="0"/>
                <wp:positionH relativeFrom="column">
                  <wp:posOffset>0</wp:posOffset>
                </wp:positionH>
                <wp:positionV relativeFrom="paragraph">
                  <wp:posOffset>4749800</wp:posOffset>
                </wp:positionV>
                <wp:extent cx="5609590" cy="349250"/>
                <wp:effectExtent l="0" t="0" r="635" b="0"/>
                <wp:wrapTight wrapText="bothSides">
                  <wp:wrapPolygon edited="0">
                    <wp:start x="-37" y="0"/>
                    <wp:lineTo x="-37" y="21207"/>
                    <wp:lineTo x="21600" y="21207"/>
                    <wp:lineTo x="21600" y="0"/>
                    <wp:lineTo x="-37" y="0"/>
                  </wp:wrapPolygon>
                </wp:wrapTight>
                <wp:docPr id="20815421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9590" cy="3492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5C7D1A" w14:textId="3138A05E" w:rsidR="00DD7E74" w:rsidRPr="0013742C" w:rsidRDefault="00DD7E74" w:rsidP="00DD7E74">
                            <w:pPr>
                              <w:pStyle w:val="Caption"/>
                              <w:rPr>
                                <w:rFonts w:ascii="Times New Roman" w:eastAsia="Times New Roman" w:hAnsi="Times New Roman" w:cs="Times New Roman"/>
                                <w:noProof/>
                                <w:color w:val="000000"/>
                                <w:kern w:val="0"/>
                                <w:bdr w:val="none" w:sz="0" w:space="0" w:color="auto" w:frame="1"/>
                                <w14:ligatures w14:val="none"/>
                              </w:rPr>
                            </w:pPr>
                            <w:r>
                              <w:t xml:space="preserve">Figure </w:t>
                            </w:r>
                            <w:fldSimple w:instr=" SEQ Figure \* ARABIC ">
                              <w:r w:rsidR="00B867A2">
                                <w:rPr>
                                  <w:noProof/>
                                </w:rPr>
                                <w:t>5</w:t>
                              </w:r>
                            </w:fldSimple>
                            <w:r>
                              <w:t>: The inside of St Teilo's Well, taken through its protective grille. Litter (centre left) and coin (far bottom right) depicted.</w:t>
                            </w:r>
                            <w:r w:rsidR="00815981">
                              <w:t xml:space="preserve"> Author, 19/07/2024</w:t>
                            </w:r>
                            <w:r w:rsidR="005630A4">
                              <w:t>, 11:00.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E82EEA" id="Text Box 2" o:spid="_x0000_s1029" type="#_x0000_t202" style="position:absolute;left:0;text-align:left;margin-left:0;margin-top:374pt;width:441.7pt;height: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" stroked="f">
                <v:textbox inset="0,0,0,0">
                  <w:txbxContent>
                    <w:p w14:paraId="7A5C7D1A" w14:textId="3138A05E" w:rsidR="00DD7E74" w:rsidRPr="0013742C" w:rsidRDefault="00DD7E74" w:rsidP="00DD7E74">
                      <w:pPr>
                        <w:pStyle w:val="Caption"/>
                        <w:rPr>
                          <w:rFonts w:ascii="Times New Roman" w:eastAsia="Times New Roman" w:hAnsi="Times New Roman" w:cs="Times New Roman"/>
                          <w:noProof/>
                          <w:color w:val="000000"/>
                          <w:kern w:val="0"/>
                          <w:bdr w:val="none" w:sz="0" w:space="0" w:color="auto" w:frame="1"/>
                          <w14:ligatures w14:val="none"/>
                        </w:rPr>
                      </w:pPr>
                      <w:r>
                        <w:t xml:space="preserve">Figure </w:t>
                      </w:r>
                      <w:fldSimple w:instr=" SEQ Figure \* ARABIC ">
                        <w:r w:rsidR="00B867A2">
                          <w:rPr>
                            <w:noProof/>
                          </w:rPr>
                          <w:t>5</w:t>
                        </w:r>
                      </w:fldSimple>
                      <w:r>
                        <w:t>: The inside of St Teilo's Well, taken through its protective grille. Litter (centre left) and coin (far bottom right) depicted.</w:t>
                      </w:r>
                      <w:r w:rsidR="00815981">
                        <w:t xml:space="preserve"> Author, 19/07/2024</w:t>
                      </w:r>
                      <w:r w:rsidR="005630A4">
                        <w:t>, 11:00.</w:t>
                      </w:r>
                    </w:p>
                  </w:txbxContent>
                </v:textbox>
                <w10:wrap type="tight"/>
              </v:shape>
            </w:pict>
          </mc:Fallback>
        </mc:AlternateContent>
      </w:r>
      <w:r w:rsidRPr="00BB1D90">
        <w:rPr>
          <w:rFonts w:ascii="Times New Roman" w:eastAsia="Times New Roman" w:hAnsi="Times New Roman" w:cs="Times New Roman"/>
          <w:noProof/>
          <w:color w:val="000000"/>
          <w:kern w:val="0"/>
          <w:sz w:val="24"/>
          <w:szCs w:val="24"/>
          <w:bdr w:val="none" w:sz="0" w:space="0" w:color="auto" w:frame="1"/>
          <w:lang w:eastAsia="en-GB"/>
          <w14:ligatures w14:val="none"/>
        </w:rPr>
        <w:drawing>
          <wp:anchor distT="0" distB="0" distL="114300" distR="114300" simplePos="0" relativeHeight="251575808" behindDoc="1" locked="0" layoutInCell="1" allowOverlap="1" wp14:anchorId="431ADEB6" wp14:editId="5DFDC44E">
            <wp:simplePos x="0" y="0"/>
            <wp:positionH relativeFrom="column">
              <wp:posOffset>0</wp:posOffset>
            </wp:positionH>
            <wp:positionV relativeFrom="paragraph">
              <wp:posOffset>4479</wp:posOffset>
            </wp:positionV>
            <wp:extent cx="5642610" cy="4671695"/>
            <wp:effectExtent l="0" t="0" r="0" b="0"/>
            <wp:wrapTight wrapText="bothSides">
              <wp:wrapPolygon edited="0">
                <wp:start x="0" y="0"/>
                <wp:lineTo x="0" y="21491"/>
                <wp:lineTo x="21512" y="21491"/>
                <wp:lineTo x="21512" y="0"/>
                <wp:lineTo x="0" y="0"/>
              </wp:wrapPolygon>
            </wp:wrapTight>
            <wp:docPr id="31" name="Picture 30" descr="A rock and plants next to a fe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0" descr="A rock and plants next to a fence&#10;&#10;AI-generated content may be incorrect."/>
                    <pic:cNvPicPr>
                      <a:picLocks noChangeAspect="1" noChangeArrowheads="1"/>
                    </pic:cNvPicPr>
                  </pic:nvPicPr>
                  <pic:blipFill rotWithShape="1">
                    <a:blip r:embed="rId13">
                      <a:extLst>
                        <a:ext uri="{28A0092B-C50C-407E-A947-70E740481C1C}">
                          <a14:useLocalDpi xmlns:a14="http://schemas.microsoft.com/office/drawing/2010/main" val="0"/>
                        </a:ext>
                      </a:extLst>
                    </a:blip>
                    <a:srcRect t="12949" r="-292" b="24154"/>
                    <a:stretch>
                      <a:fillRect/>
                    </a:stretch>
                  </pic:blipFill>
                  <pic:spPr bwMode="auto">
                    <a:xfrm>
                      <a:off x="0" y="0"/>
                      <a:ext cx="5642610" cy="46716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B1D90" w:rsidRPr="00BB1D90">
        <w:rPr>
          <w:rFonts w:ascii="Times New Roman" w:eastAsia="Times New Roman" w:hAnsi="Times New Roman" w:cs="Times New Roman"/>
          <w:i/>
          <w:iCs/>
          <w:color w:val="000000"/>
          <w:kern w:val="0"/>
          <w:sz w:val="24"/>
          <w:szCs w:val="24"/>
          <w:lang w:eastAsia="en-GB"/>
          <w14:ligatures w14:val="none"/>
        </w:rPr>
        <w:t>Walking Archaeological Ethnography</w:t>
      </w:r>
    </w:p>
    <w:p w14:paraId="018DA8A5" w14:textId="4F23F1CD"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Visible set into the base of a well-house immediately to the east of White House Cottage on the NW side of Cathedral Close, CF5. The well itself is behind an iron grille, just over 1m in width and between 0.6 and 1m in height depending on the angle of the </w:t>
      </w:r>
      <w:proofErr w:type="gramStart"/>
      <w:r w:rsidRPr="00BB1D90">
        <w:rPr>
          <w:rFonts w:ascii="Times New Roman" w:eastAsia="Times New Roman" w:hAnsi="Times New Roman" w:cs="Times New Roman"/>
          <w:color w:val="000000"/>
          <w:kern w:val="0"/>
          <w:sz w:val="24"/>
          <w:szCs w:val="24"/>
          <w:lang w:eastAsia="en-GB"/>
          <w14:ligatures w14:val="none"/>
        </w:rPr>
        <w:t>hill, and</w:t>
      </w:r>
      <w:proofErr w:type="gramEnd"/>
      <w:r w:rsidRPr="00BB1D90">
        <w:rPr>
          <w:rFonts w:ascii="Times New Roman" w:eastAsia="Times New Roman" w:hAnsi="Times New Roman" w:cs="Times New Roman"/>
          <w:color w:val="000000"/>
          <w:kern w:val="0"/>
          <w:sz w:val="24"/>
          <w:szCs w:val="24"/>
          <w:lang w:eastAsia="en-GB"/>
          <w14:ligatures w14:val="none"/>
        </w:rPr>
        <w:t xml:space="preserve"> is accompanied by a plaque providing information about its significance (see </w:t>
      </w:r>
      <w:r w:rsidR="00284AF2">
        <w:rPr>
          <w:rFonts w:ascii="Times New Roman" w:eastAsia="Times New Roman" w:hAnsi="Times New Roman" w:cs="Times New Roman"/>
          <w:color w:val="000000"/>
          <w:kern w:val="0"/>
          <w:sz w:val="24"/>
          <w:szCs w:val="24"/>
          <w:lang w:eastAsia="en-GB"/>
          <w14:ligatures w14:val="none"/>
        </w:rPr>
        <w:t>f</w:t>
      </w:r>
      <w:r w:rsidRPr="00BB1D90">
        <w:rPr>
          <w:rFonts w:ascii="Times New Roman" w:eastAsia="Times New Roman" w:hAnsi="Times New Roman" w:cs="Times New Roman"/>
          <w:color w:val="000000"/>
          <w:kern w:val="0"/>
          <w:sz w:val="24"/>
          <w:szCs w:val="24"/>
          <w:lang w:eastAsia="en-GB"/>
          <w14:ligatures w14:val="none"/>
        </w:rPr>
        <w:t xml:space="preserve">ig. </w:t>
      </w:r>
      <w:r w:rsidR="00284AF2" w:rsidRPr="00284AF2">
        <w:rPr>
          <w:rFonts w:ascii="Times New Roman" w:eastAsia="Times New Roman" w:hAnsi="Times New Roman" w:cs="Times New Roman"/>
          <w:kern w:val="0"/>
          <w:sz w:val="24"/>
          <w:szCs w:val="24"/>
          <w:lang w:eastAsia="en-GB"/>
          <w14:ligatures w14:val="none"/>
        </w:rPr>
        <w:t>1</w:t>
      </w:r>
      <w:r w:rsidRPr="00BB1D90">
        <w:rPr>
          <w:rFonts w:ascii="Times New Roman" w:eastAsia="Times New Roman" w:hAnsi="Times New Roman" w:cs="Times New Roman"/>
          <w:color w:val="000000"/>
          <w:kern w:val="0"/>
          <w:sz w:val="24"/>
          <w:szCs w:val="24"/>
          <w:lang w:eastAsia="en-GB"/>
          <w14:ligatures w14:val="none"/>
        </w:rPr>
        <w:t>). The depth of the alcove is difficult to estimate due to the grille, but the basin of the well appears to be roughly 1.5m square. The water itself is shallow - 5-10cm deep; the basin is covered by a layer of leaf litter and silt of uncertain depth. </w:t>
      </w:r>
    </w:p>
    <w:p w14:paraId="328B7E69" w14:textId="7254BF9D"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The well’s setting shows signs of wear and erosion: trailing water plants and moss are visible on the stones and grille, the grille and padlock show signs of rust, and a can, presumably litter, sat in the water at time of survey</w:t>
      </w:r>
      <w:r w:rsidR="002807BB">
        <w:rPr>
          <w:rFonts w:ascii="Times New Roman" w:eastAsia="Times New Roman" w:hAnsi="Times New Roman" w:cs="Times New Roman"/>
          <w:color w:val="000000"/>
          <w:kern w:val="0"/>
          <w:sz w:val="24"/>
          <w:szCs w:val="24"/>
          <w:lang w:eastAsia="en-GB"/>
          <w14:ligatures w14:val="none"/>
        </w:rPr>
        <w:t xml:space="preserve"> (see fig. 2, fig. 3)</w:t>
      </w:r>
      <w:r w:rsidRPr="00BB1D90">
        <w:rPr>
          <w:rFonts w:ascii="Times New Roman" w:eastAsia="Times New Roman" w:hAnsi="Times New Roman" w:cs="Times New Roman"/>
          <w:color w:val="000000"/>
          <w:kern w:val="0"/>
          <w:sz w:val="24"/>
          <w:szCs w:val="24"/>
          <w:lang w:eastAsia="en-GB"/>
          <w14:ligatures w14:val="none"/>
        </w:rPr>
        <w:t xml:space="preserve">. The well shows very few signs of </w:t>
      </w:r>
      <w:r w:rsidRPr="00BB1D90">
        <w:rPr>
          <w:rFonts w:ascii="Times New Roman" w:eastAsia="Times New Roman" w:hAnsi="Times New Roman" w:cs="Times New Roman"/>
          <w:color w:val="000000"/>
          <w:kern w:val="0"/>
          <w:sz w:val="24"/>
          <w:szCs w:val="24"/>
          <w:lang w:eastAsia="en-GB"/>
          <w14:ligatures w14:val="none"/>
        </w:rPr>
        <w:lastRenderedPageBreak/>
        <w:t>visitation for intentional symbolic deposition, although at least one small coin could be seen at survey, potentially placed with intention</w:t>
      </w:r>
      <w:r w:rsidR="002807BB">
        <w:rPr>
          <w:rFonts w:ascii="Times New Roman" w:eastAsia="Times New Roman" w:hAnsi="Times New Roman" w:cs="Times New Roman"/>
          <w:color w:val="000000"/>
          <w:kern w:val="0"/>
          <w:sz w:val="24"/>
          <w:szCs w:val="24"/>
          <w:lang w:eastAsia="en-GB"/>
          <w14:ligatures w14:val="none"/>
        </w:rPr>
        <w:t xml:space="preserve"> (see fig. 2)</w:t>
      </w:r>
      <w:r w:rsidRPr="00BB1D90">
        <w:rPr>
          <w:rFonts w:ascii="Times New Roman" w:eastAsia="Times New Roman" w:hAnsi="Times New Roman" w:cs="Times New Roman"/>
          <w:color w:val="000000"/>
          <w:kern w:val="0"/>
          <w:sz w:val="24"/>
          <w:szCs w:val="24"/>
          <w:lang w:eastAsia="en-GB"/>
          <w14:ligatures w14:val="none"/>
        </w:rPr>
        <w:t>.</w:t>
      </w:r>
    </w:p>
    <w:p w14:paraId="2C7D4C07" w14:textId="06357EFD" w:rsidR="00BB1D90" w:rsidRPr="00BB1D90" w:rsidRDefault="002807BB" w:rsidP="00BB1D90">
      <w:pPr>
        <w:spacing w:before="240" w:after="240" w:line="360" w:lineRule="auto"/>
        <w:rPr>
          <w:rFonts w:ascii="Times New Roman" w:eastAsia="Times New Roman" w:hAnsi="Times New Roman" w:cs="Times New Roman"/>
          <w:kern w:val="0"/>
          <w:sz w:val="24"/>
          <w:szCs w:val="24"/>
          <w:lang w:eastAsia="en-GB"/>
          <w14:ligatures w14:val="none"/>
        </w:rPr>
      </w:pPr>
      <w:r>
        <w:rPr>
          <w:noProof/>
        </w:rPr>
        <mc:AlternateContent>
          <mc:Choice Requires="wps">
            <w:drawing>
              <wp:anchor distT="0" distB="0" distL="114300" distR="114300" simplePos="0" relativeHeight="251666432" behindDoc="0" locked="0" layoutInCell="1" allowOverlap="1" wp14:anchorId="53E1B385" wp14:editId="097E4CB2">
                <wp:simplePos x="0" y="0"/>
                <wp:positionH relativeFrom="column">
                  <wp:posOffset>2331085</wp:posOffset>
                </wp:positionH>
                <wp:positionV relativeFrom="paragraph">
                  <wp:posOffset>2552700</wp:posOffset>
                </wp:positionV>
                <wp:extent cx="3401695" cy="545465"/>
                <wp:effectExtent l="0" t="1905" r="1270" b="0"/>
                <wp:wrapTight wrapText="bothSides">
                  <wp:wrapPolygon edited="0">
                    <wp:start x="-60" y="0"/>
                    <wp:lineTo x="-60" y="21223"/>
                    <wp:lineTo x="21600" y="21223"/>
                    <wp:lineTo x="21600" y="0"/>
                    <wp:lineTo x="-60" y="0"/>
                  </wp:wrapPolygon>
                </wp:wrapTight>
                <wp:docPr id="8383423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1695" cy="545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B0D082" w14:textId="11B74485" w:rsidR="00DD7E74" w:rsidRPr="00A000EE" w:rsidRDefault="00DD7E74" w:rsidP="00DD7E74">
                            <w:pPr>
                              <w:pStyle w:val="Caption"/>
                              <w:rPr>
                                <w:rFonts w:ascii="Times New Roman" w:eastAsia="Times New Roman" w:hAnsi="Times New Roman" w:cs="Times New Roman"/>
                                <w:noProof/>
                                <w:color w:val="000000"/>
                                <w:kern w:val="0"/>
                                <w:bdr w:val="none" w:sz="0" w:space="0" w:color="auto" w:frame="1"/>
                                <w14:ligatures w14:val="none"/>
                              </w:rPr>
                            </w:pPr>
                            <w:r>
                              <w:t xml:space="preserve">Figure </w:t>
                            </w:r>
                            <w:fldSimple w:instr=" SEQ Figure \* ARABIC ">
                              <w:r w:rsidR="00B867A2">
                                <w:rPr>
                                  <w:noProof/>
                                </w:rPr>
                                <w:t>6</w:t>
                              </w:r>
                            </w:fldSimple>
                            <w:r>
                              <w:t>: The grille and basin evidence erosion; rust, climbing plants and silt depicted. The differentiated masonry of the well-setting (bottom) and well-house</w:t>
                            </w:r>
                            <w:r>
                              <w:rPr>
                                <w:noProof/>
                              </w:rPr>
                              <w:t xml:space="preserve"> (top) may indicate phased construction.</w:t>
                            </w:r>
                            <w:r w:rsidR="00815981">
                              <w:rPr>
                                <w:noProof/>
                              </w:rPr>
                              <w:t xml:space="preserve"> Author, 19/07/2024</w:t>
                            </w:r>
                            <w:r w:rsidR="005630A4">
                              <w:rPr>
                                <w:noProof/>
                              </w:rPr>
                              <w:t>, 11:02.</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3E1B385" id="Text Box 4" o:spid="_x0000_s1030" type="#_x0000_t202" style="position:absolute;margin-left:183.55pt;margin-top:201pt;width:267.85pt;height:42.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" stroked="f">
                <v:textbox style="mso-fit-shape-to-text:t" inset="0,0,0,0">
                  <w:txbxContent>
                    <w:p w14:paraId="14B0D082" w14:textId="11B74485" w:rsidR="00DD7E74" w:rsidRPr="00A000EE" w:rsidRDefault="00DD7E74" w:rsidP="00DD7E74">
                      <w:pPr>
                        <w:pStyle w:val="Caption"/>
                        <w:rPr>
                          <w:rFonts w:ascii="Times New Roman" w:eastAsia="Times New Roman" w:hAnsi="Times New Roman" w:cs="Times New Roman"/>
                          <w:noProof/>
                          <w:color w:val="000000"/>
                          <w:kern w:val="0"/>
                          <w:bdr w:val="none" w:sz="0" w:space="0" w:color="auto" w:frame="1"/>
                          <w14:ligatures w14:val="none"/>
                        </w:rPr>
                      </w:pPr>
                      <w:r>
                        <w:t xml:space="preserve">Figure </w:t>
                      </w:r>
                      <w:fldSimple w:instr=" SEQ Figure \* ARABIC ">
                        <w:r w:rsidR="00B867A2">
                          <w:rPr>
                            <w:noProof/>
                          </w:rPr>
                          <w:t>6</w:t>
                        </w:r>
                      </w:fldSimple>
                      <w:r>
                        <w:t>: The grille and basin evidence erosion; rust, climbing plants and silt depicted. The differentiated masonry of the well-setting (bottom) and well-house</w:t>
                      </w:r>
                      <w:r>
                        <w:rPr>
                          <w:noProof/>
                        </w:rPr>
                        <w:t xml:space="preserve"> (top) may indicate phased construction.</w:t>
                      </w:r>
                      <w:r w:rsidR="00815981">
                        <w:rPr>
                          <w:noProof/>
                        </w:rPr>
                        <w:t xml:space="preserve"> Author, 19/07/2024</w:t>
                      </w:r>
                      <w:r w:rsidR="005630A4">
                        <w:rPr>
                          <w:noProof/>
                        </w:rPr>
                        <w:t>, 11:02.</w:t>
                      </w:r>
                    </w:p>
                  </w:txbxContent>
                </v:textbox>
                <w10:wrap type="tight"/>
              </v:shape>
            </w:pict>
          </mc:Fallback>
        </mc:AlternateContent>
      </w:r>
      <w:r w:rsidR="00DD7E74" w:rsidRPr="00BB1D90">
        <w:rPr>
          <w:rFonts w:ascii="Times New Roman" w:eastAsia="Times New Roman" w:hAnsi="Times New Roman" w:cs="Times New Roman"/>
          <w:noProof/>
          <w:color w:val="000000"/>
          <w:kern w:val="0"/>
          <w:sz w:val="24"/>
          <w:szCs w:val="24"/>
          <w:bdr w:val="none" w:sz="0" w:space="0" w:color="auto" w:frame="1"/>
          <w:lang w:eastAsia="en-GB"/>
          <w14:ligatures w14:val="none"/>
        </w:rPr>
        <w:drawing>
          <wp:anchor distT="0" distB="0" distL="114300" distR="114300" simplePos="0" relativeHeight="251584000" behindDoc="1" locked="0" layoutInCell="1" allowOverlap="1" wp14:anchorId="478FC71A" wp14:editId="3F4E468A">
            <wp:simplePos x="0" y="0"/>
            <wp:positionH relativeFrom="column">
              <wp:posOffset>2331291</wp:posOffset>
            </wp:positionH>
            <wp:positionV relativeFrom="paragraph">
              <wp:posOffset>-50869</wp:posOffset>
            </wp:positionV>
            <wp:extent cx="3401695" cy="2546350"/>
            <wp:effectExtent l="0" t="0" r="0" b="0"/>
            <wp:wrapTight wrapText="bothSides">
              <wp:wrapPolygon edited="0">
                <wp:start x="0" y="0"/>
                <wp:lineTo x="0" y="21492"/>
                <wp:lineTo x="21531" y="21492"/>
                <wp:lineTo x="21531" y="0"/>
                <wp:lineTo x="0" y="0"/>
              </wp:wrapPolygon>
            </wp:wrapTight>
            <wp:docPr id="33" name="Picture 28" descr="A metal grate with a cros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28" descr="A metal grate with a cross on it&#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01695" cy="2546350"/>
                    </a:xfrm>
                    <a:prstGeom prst="rect">
                      <a:avLst/>
                    </a:prstGeom>
                    <a:noFill/>
                    <a:ln>
                      <a:noFill/>
                    </a:ln>
                  </pic:spPr>
                </pic:pic>
              </a:graphicData>
            </a:graphic>
            <wp14:sizeRelH relativeFrom="page">
              <wp14:pctWidth>0</wp14:pctWidth>
            </wp14:sizeRelH>
            <wp14:sizeRelV relativeFrom="page">
              <wp14:pctHeight>0</wp14:pctHeight>
            </wp14:sizeRelV>
          </wp:anchor>
        </w:drawing>
      </w:r>
      <w:r w:rsidR="00BB1D90" w:rsidRPr="00BB1D90">
        <w:rPr>
          <w:rFonts w:ascii="Times New Roman" w:eastAsia="Times New Roman" w:hAnsi="Times New Roman" w:cs="Times New Roman"/>
          <w:color w:val="000000"/>
          <w:kern w:val="0"/>
          <w:sz w:val="24"/>
          <w:szCs w:val="24"/>
          <w:lang w:eastAsia="en-GB"/>
          <w14:ligatures w14:val="none"/>
        </w:rPr>
        <w:t xml:space="preserve">The surrounding landscape gives no further indication of magico-religious significance or visitation; the well-house backs immediately onto a narrow road making sustained visits to the well difficult. No visitors were seen over the course of a </w:t>
      </w:r>
      <w:proofErr w:type="gramStart"/>
      <w:r w:rsidR="00BB1D90" w:rsidRPr="00BB1D90">
        <w:rPr>
          <w:rFonts w:ascii="Times New Roman" w:eastAsia="Times New Roman" w:hAnsi="Times New Roman" w:cs="Times New Roman"/>
          <w:color w:val="000000"/>
          <w:kern w:val="0"/>
          <w:sz w:val="24"/>
          <w:szCs w:val="24"/>
          <w:lang w:eastAsia="en-GB"/>
          <w14:ligatures w14:val="none"/>
        </w:rPr>
        <w:t>one hour</w:t>
      </w:r>
      <w:proofErr w:type="gramEnd"/>
      <w:r w:rsidR="00BB1D90" w:rsidRPr="00BB1D90">
        <w:rPr>
          <w:rFonts w:ascii="Times New Roman" w:eastAsia="Times New Roman" w:hAnsi="Times New Roman" w:cs="Times New Roman"/>
          <w:color w:val="000000"/>
          <w:kern w:val="0"/>
          <w:sz w:val="24"/>
          <w:szCs w:val="24"/>
          <w:lang w:eastAsia="en-GB"/>
          <w14:ligatures w14:val="none"/>
        </w:rPr>
        <w:t xml:space="preserve"> survey</w:t>
      </w:r>
      <w:r w:rsidR="005630A4">
        <w:rPr>
          <w:rFonts w:ascii="Times New Roman" w:eastAsia="Times New Roman" w:hAnsi="Times New Roman" w:cs="Times New Roman"/>
          <w:color w:val="000000"/>
          <w:kern w:val="0"/>
          <w:sz w:val="24"/>
          <w:szCs w:val="24"/>
          <w:lang w:eastAsia="en-GB"/>
          <w14:ligatures w14:val="none"/>
        </w:rPr>
        <w:t xml:space="preserve"> between 10:10 and 11:10.</w:t>
      </w:r>
    </w:p>
    <w:p w14:paraId="5DDA6B44"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w:t>
      </w:r>
      <w:r w:rsidRPr="00BB1D90">
        <w:rPr>
          <w:rFonts w:ascii="Times New Roman" w:eastAsia="Times New Roman" w:hAnsi="Times New Roman" w:cs="Times New Roman"/>
          <w:color w:val="000000"/>
          <w:kern w:val="0"/>
          <w:sz w:val="24"/>
          <w:szCs w:val="24"/>
          <w:lang w:eastAsia="en-GB"/>
          <w14:ligatures w14:val="none"/>
        </w:rPr>
        <w:tab/>
      </w:r>
      <w:r w:rsidRPr="00BB1D90">
        <w:rPr>
          <w:rFonts w:ascii="Times New Roman" w:eastAsia="Times New Roman" w:hAnsi="Times New Roman" w:cs="Times New Roman"/>
          <w:i/>
          <w:iCs/>
          <w:color w:val="000000"/>
          <w:kern w:val="0"/>
          <w:sz w:val="24"/>
          <w:szCs w:val="24"/>
          <w:lang w:eastAsia="en-GB"/>
          <w14:ligatures w14:val="none"/>
        </w:rPr>
        <w:t>Interpretation</w:t>
      </w:r>
    </w:p>
    <w:p w14:paraId="1F51F32C"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Based on the above evidence, St Teilo’s Well might be considered the most striking example among the case study wellsprings of the tension between evidence for holy wells as of likely ancient provenance and significance and ambiguous archaeological and historical evidence ‘on-the-ground’ at specific sites (Huws, 2022; Seaman, 2020). While its location and name imply an association with cultic activity surrounding Teilo at Llandaff - a well-evidenced saintly tradition of at least high medieval and likely earlier provenance (Thornton, 2004) - this is extremely difficult to evidence due to a lack of archaeological investigation, as is the later visitation of the well for “miraculous properties” noted by Jones (1954). Regarding the latter suggestion, it is notable that the site contrasts with those features of other springs visited for ritual purposes in the late medieval and Modern periods and noted by interview participants as facilitating magico-religious experience at wellsprings, namely a connection between ‘human’ and ‘natural’ landscapes and sensorial and tactile feedback from the wellspring (Foley, 2013; Huws, 2022; Seaman, 2020). It is currently sited in a barred enclosure and made inaccessible by the nearby road, and while there is little evidence available of the wellspring’s place in its medieval landscape, the possible marking of the White House Cottage on Speed’s (1610) map may indicate it already having been enclosed by the early modern period.</w:t>
      </w:r>
    </w:p>
    <w:p w14:paraId="25EAAA84" w14:textId="5886161D"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lastRenderedPageBreak/>
        <w:t>This is not to suggest that Teilo’s Well has not held magico-religious significance or been used for ritual purposes in the past. The strong evidence for medieval cultic significance ascribed to other wellsprings in saintly tradition - and particularly to Teilo - as well as the well’s late modern reputation for visitation indicate potential for further archaeological investigation of prior ritual activity (Charles-Edwards, 2000; Seaman, 2020; Thornton, 2004; Ray, 2014). Considering a framing of the well as a landscape-assemblage derived from ethnographic interview, the dense network of actants that facilitate wellsprings’ significance might be interpreted as having been present during this earlier period, but diffused or ‘cut-off’ by the well’s enclosure in a barred housing, an increasingly urbanised surrounding, and a decline in visitation by community members - as evidenced by absent or negative engagement in digital ethnographic research (Latour, 2005). Considering this interpretation, as well as digital evidence of positive, creative engagement and interest in the wellspring’s heritage significance, further heritage engagement through survey or partial excavation may be beneficial and generative. </w:t>
      </w:r>
    </w:p>
    <w:p w14:paraId="369C4107" w14:textId="29AE000E" w:rsidR="00BB1D90" w:rsidRPr="00BB1D90" w:rsidRDefault="00FB042D" w:rsidP="00BB1D90">
      <w:pPr>
        <w:spacing w:before="240" w:after="240" w:line="360" w:lineRule="auto"/>
        <w:rPr>
          <w:rFonts w:ascii="Times New Roman" w:eastAsia="Times New Roman" w:hAnsi="Times New Roman" w:cs="Times New Roman"/>
          <w:kern w:val="0"/>
          <w:sz w:val="24"/>
          <w:szCs w:val="24"/>
          <w:lang w:eastAsia="en-GB"/>
          <w14:ligatures w14:val="none"/>
        </w:rPr>
      </w:pPr>
      <w:r>
        <w:rPr>
          <w:noProof/>
        </w:rPr>
        <mc:AlternateContent>
          <mc:Choice Requires="wps">
            <w:drawing>
              <wp:anchor distT="0" distB="0" distL="114300" distR="114300" simplePos="0" relativeHeight="251671552" behindDoc="0" locked="0" layoutInCell="1" allowOverlap="1" wp14:anchorId="066C251C" wp14:editId="251D3A51">
                <wp:simplePos x="0" y="0"/>
                <wp:positionH relativeFrom="column">
                  <wp:posOffset>-95885</wp:posOffset>
                </wp:positionH>
                <wp:positionV relativeFrom="paragraph">
                  <wp:posOffset>4472940</wp:posOffset>
                </wp:positionV>
                <wp:extent cx="5771515" cy="405765"/>
                <wp:effectExtent l="0" t="0" r="635" b="6985"/>
                <wp:wrapSquare wrapText="bothSides"/>
                <wp:docPr id="86275182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1515" cy="4057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D854EC" w14:textId="65F336EC" w:rsidR="002807BB" w:rsidRPr="00A33CB4" w:rsidRDefault="002807BB" w:rsidP="002807BB">
                            <w:pPr>
                              <w:pStyle w:val="Caption"/>
                              <w:rPr>
                                <w:rFonts w:ascii="Times New Roman" w:eastAsia="Times New Roman" w:hAnsi="Times New Roman" w:cs="Times New Roman"/>
                                <w:noProof/>
                                <w:color w:val="000000"/>
                                <w:kern w:val="0"/>
                                <w:bdr w:val="none" w:sz="0" w:space="0" w:color="auto" w:frame="1"/>
                                <w14:ligatures w14:val="none"/>
                              </w:rPr>
                            </w:pPr>
                            <w:r>
                              <w:t xml:space="preserve">Figure </w:t>
                            </w:r>
                            <w:fldSimple w:instr=" SEQ Figure \* ARABIC ">
                              <w:r w:rsidR="00B867A2">
                                <w:rPr>
                                  <w:noProof/>
                                </w:rPr>
                                <w:t>7</w:t>
                              </w:r>
                            </w:fldSimple>
                            <w:r>
                              <w:t>: The embankment covering the attested site of St Fagan's Well. A semicircular patch of erosion and damp (centre) emits from the likely location of the wellhead underground (centre far right). No material remains are visible.</w:t>
                            </w:r>
                            <w:r w:rsidR="00815981">
                              <w:t xml:space="preserve"> Author, 19/07/2024</w:t>
                            </w:r>
                            <w:r w:rsidR="005630A4">
                              <w:t>, 12:10.</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66C251C" id="Text Box 5" o:spid="_x0000_s1031" type="#_x0000_t202" style="position:absolute;margin-left:-7.55pt;margin-top:352.2pt;width:454.45pt;height:31.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" stroked="f">
                <v:textbox style="mso-fit-shape-to-text:t" inset="0,0,0,0">
                  <w:txbxContent>
                    <w:p w14:paraId="7DD854EC" w14:textId="65F336EC" w:rsidR="002807BB" w:rsidRPr="00A33CB4" w:rsidRDefault="002807BB" w:rsidP="002807BB">
                      <w:pPr>
                        <w:pStyle w:val="Caption"/>
                        <w:rPr>
                          <w:rFonts w:ascii="Times New Roman" w:eastAsia="Times New Roman" w:hAnsi="Times New Roman" w:cs="Times New Roman"/>
                          <w:noProof/>
                          <w:color w:val="000000"/>
                          <w:kern w:val="0"/>
                          <w:bdr w:val="none" w:sz="0" w:space="0" w:color="auto" w:frame="1"/>
                          <w14:ligatures w14:val="none"/>
                        </w:rPr>
                      </w:pPr>
                      <w:r>
                        <w:t xml:space="preserve">Figure </w:t>
                      </w:r>
                      <w:fldSimple w:instr=" SEQ Figure \* ARABIC ">
                        <w:r w:rsidR="00B867A2">
                          <w:rPr>
                            <w:noProof/>
                          </w:rPr>
                          <w:t>7</w:t>
                        </w:r>
                      </w:fldSimple>
                      <w:r>
                        <w:t>: The embankment covering the attested site of St Fagan's Well. A semicircular patch of erosion and damp (centre) emits from the likely location of the wellhead underground (centre far right). No material remains are visible.</w:t>
                      </w:r>
                      <w:r w:rsidR="00815981">
                        <w:t xml:space="preserve"> Author, 19/07/2024</w:t>
                      </w:r>
                      <w:r w:rsidR="005630A4">
                        <w:t>, 12:10.</w:t>
                      </w:r>
                    </w:p>
                  </w:txbxContent>
                </v:textbox>
                <w10:wrap type="square"/>
              </v:shape>
            </w:pict>
          </mc:Fallback>
        </mc:AlternateContent>
      </w:r>
      <w:r w:rsidRPr="00BB1D90">
        <w:rPr>
          <w:rFonts w:ascii="Times New Roman" w:eastAsia="Times New Roman" w:hAnsi="Times New Roman" w:cs="Times New Roman"/>
          <w:noProof/>
          <w:color w:val="000000"/>
          <w:kern w:val="0"/>
          <w:sz w:val="24"/>
          <w:szCs w:val="24"/>
          <w:bdr w:val="none" w:sz="0" w:space="0" w:color="auto" w:frame="1"/>
          <w:lang w:eastAsia="en-GB"/>
          <w14:ligatures w14:val="none"/>
        </w:rPr>
        <w:drawing>
          <wp:anchor distT="0" distB="0" distL="114300" distR="114300" simplePos="0" relativeHeight="251599360" behindDoc="0" locked="0" layoutInCell="1" allowOverlap="1" wp14:anchorId="0C6DC57A" wp14:editId="0308E61F">
            <wp:simplePos x="0" y="0"/>
            <wp:positionH relativeFrom="column">
              <wp:posOffset>-76200</wp:posOffset>
            </wp:positionH>
            <wp:positionV relativeFrom="paragraph">
              <wp:posOffset>246380</wp:posOffset>
            </wp:positionV>
            <wp:extent cx="5733415" cy="4291965"/>
            <wp:effectExtent l="0" t="0" r="0" b="0"/>
            <wp:wrapSquare wrapText="bothSides"/>
            <wp:docPr id="36" name="Picture 25" descr="A stream of water with leaves and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25" descr="A stream of water with leaves and a sign&#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3415" cy="4291965"/>
                    </a:xfrm>
                    <a:prstGeom prst="rect">
                      <a:avLst/>
                    </a:prstGeom>
                    <a:noFill/>
                    <a:ln>
                      <a:noFill/>
                    </a:ln>
                  </pic:spPr>
                </pic:pic>
              </a:graphicData>
            </a:graphic>
            <wp14:sizeRelH relativeFrom="page">
              <wp14:pctWidth>0</wp14:pctWidth>
            </wp14:sizeRelH>
            <wp14:sizeRelV relativeFrom="page">
              <wp14:pctHeight>0</wp14:pctHeight>
            </wp14:sizeRelV>
          </wp:anchor>
        </w:drawing>
      </w:r>
      <w:r w:rsidR="00BB1D90" w:rsidRPr="00BB1D90">
        <w:rPr>
          <w:rFonts w:ascii="Times New Roman" w:eastAsia="Times New Roman" w:hAnsi="Times New Roman" w:cs="Times New Roman"/>
          <w:b/>
          <w:bCs/>
          <w:color w:val="000000"/>
          <w:kern w:val="0"/>
          <w:sz w:val="24"/>
          <w:szCs w:val="24"/>
          <w:lang w:eastAsia="en-GB"/>
          <w14:ligatures w14:val="none"/>
        </w:rPr>
        <w:t>St Fagan’s Well, St. Fagan’s, 51.486275, -3.270083 (Google Maps, 2024b)</w:t>
      </w:r>
    </w:p>
    <w:p w14:paraId="2377706D" w14:textId="47FA34EF" w:rsidR="00BB1D90" w:rsidRPr="00BB1D90" w:rsidRDefault="00BB1D90" w:rsidP="00BB1D90">
      <w:pPr>
        <w:spacing w:before="240" w:after="240" w:line="360" w:lineRule="auto"/>
        <w:ind w:firstLine="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i/>
          <w:iCs/>
          <w:color w:val="000000"/>
          <w:kern w:val="0"/>
          <w:sz w:val="24"/>
          <w:szCs w:val="24"/>
          <w:lang w:eastAsia="en-GB"/>
          <w14:ligatures w14:val="none"/>
        </w:rPr>
        <w:lastRenderedPageBreak/>
        <w:t>HER, Documentary, and Digital Ethnographic Investigation</w:t>
      </w:r>
    </w:p>
    <w:p w14:paraId="5F31687B" w14:textId="22D90F9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A spring issuing from the northern end of an embankment just to the west of the southernmost </w:t>
      </w:r>
      <w:r w:rsidR="002807BB" w:rsidRPr="00BB1D90">
        <w:rPr>
          <w:rFonts w:ascii="Times New Roman" w:eastAsia="Times New Roman" w:hAnsi="Times New Roman" w:cs="Times New Roman"/>
          <w:color w:val="000000"/>
          <w:kern w:val="0"/>
          <w:sz w:val="24"/>
          <w:szCs w:val="24"/>
          <w:lang w:eastAsia="en-GB"/>
          <w14:ligatures w14:val="none"/>
        </w:rPr>
        <w:t>fishpond</w:t>
      </w:r>
      <w:r w:rsidRPr="00BB1D90">
        <w:rPr>
          <w:rFonts w:ascii="Times New Roman" w:eastAsia="Times New Roman" w:hAnsi="Times New Roman" w:cs="Times New Roman"/>
          <w:color w:val="000000"/>
          <w:kern w:val="0"/>
          <w:sz w:val="24"/>
          <w:szCs w:val="24"/>
          <w:lang w:eastAsia="en-GB"/>
          <w14:ligatures w14:val="none"/>
        </w:rPr>
        <w:t xml:space="preserve"> at St. Fagan’s National Museum of History; of likely medieval provenance and recorded in Jones (1954) as visited for healing purposes as of 17</w:t>
      </w:r>
      <w:r w:rsidRPr="0061606C">
        <w:rPr>
          <w:rFonts w:ascii="Times New Roman" w:eastAsia="Times New Roman" w:hAnsi="Times New Roman" w:cs="Times New Roman"/>
          <w:color w:val="000000"/>
          <w:kern w:val="0"/>
          <w:sz w:val="24"/>
          <w:szCs w:val="24"/>
          <w:vertAlign w:val="superscript"/>
          <w:lang w:eastAsia="en-GB"/>
          <w14:ligatures w14:val="none"/>
        </w:rPr>
        <w:t>th</w:t>
      </w:r>
      <w:r w:rsidR="0061606C">
        <w:rPr>
          <w:rFonts w:ascii="Times New Roman" w:eastAsia="Times New Roman" w:hAnsi="Times New Roman" w:cs="Times New Roman"/>
          <w:color w:val="000000"/>
          <w:kern w:val="0"/>
          <w:sz w:val="24"/>
          <w:szCs w:val="24"/>
          <w:lang w:eastAsia="en-GB"/>
          <w14:ligatures w14:val="none"/>
        </w:rPr>
        <w:t xml:space="preserve"> c.</w:t>
      </w:r>
      <w:r w:rsidR="004E4360">
        <w:rPr>
          <w:rFonts w:ascii="Times New Roman" w:eastAsia="Times New Roman" w:hAnsi="Times New Roman" w:cs="Times New Roman"/>
          <w:color w:val="000000"/>
          <w:kern w:val="0"/>
          <w:sz w:val="24"/>
          <w:szCs w:val="24"/>
          <w:lang w:eastAsia="en-GB"/>
          <w14:ligatures w14:val="none"/>
        </w:rPr>
        <w:t xml:space="preserve"> CE</w:t>
      </w:r>
      <w:r w:rsidRPr="00BB1D90">
        <w:rPr>
          <w:rFonts w:ascii="Times New Roman" w:eastAsia="Times New Roman" w:hAnsi="Times New Roman" w:cs="Times New Roman"/>
          <w:color w:val="000000"/>
          <w:kern w:val="0"/>
          <w:sz w:val="24"/>
          <w:szCs w:val="24"/>
          <w:lang w:eastAsia="en-GB"/>
          <w14:ligatures w14:val="none"/>
        </w:rPr>
        <w:t xml:space="preserve"> (Long, 1859 in Jones, 1954).</w:t>
      </w:r>
    </w:p>
    <w:p w14:paraId="05821938" w14:textId="43721574"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i/>
          <w:iCs/>
          <w:color w:val="000000"/>
          <w:kern w:val="0"/>
          <w:sz w:val="24"/>
          <w:szCs w:val="24"/>
          <w:lang w:eastAsia="en-GB"/>
          <w14:ligatures w14:val="none"/>
        </w:rPr>
        <w:t>Archaeological-Historical Record and Provenance</w:t>
      </w:r>
    </w:p>
    <w:p w14:paraId="6B0E2759" w14:textId="38562B32"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As of the 2011 survey, there is no remaining visible wellhead or other masonry which can be clearly associated with a prior built structure (Roberts, 2011). The presence of the spring itself is evidenced by water “bubbling up within a ditched culvert adjacent to a footbridge at the </w:t>
      </w:r>
      <w:proofErr w:type="gramStart"/>
      <w:r w:rsidRPr="00BB1D90">
        <w:rPr>
          <w:rFonts w:ascii="Times New Roman" w:eastAsia="Times New Roman" w:hAnsi="Times New Roman" w:cs="Times New Roman"/>
          <w:color w:val="000000"/>
          <w:kern w:val="0"/>
          <w:sz w:val="24"/>
          <w:szCs w:val="24"/>
          <w:lang w:eastAsia="en-GB"/>
          <w14:ligatures w14:val="none"/>
        </w:rPr>
        <w:t>fish-ponds</w:t>
      </w:r>
      <w:proofErr w:type="gramEnd"/>
      <w:r w:rsidRPr="00BB1D90">
        <w:rPr>
          <w:rFonts w:ascii="Times New Roman" w:eastAsia="Times New Roman" w:hAnsi="Times New Roman" w:cs="Times New Roman"/>
          <w:color w:val="000000"/>
          <w:kern w:val="0"/>
          <w:sz w:val="24"/>
          <w:szCs w:val="24"/>
          <w:lang w:eastAsia="en-GB"/>
          <w14:ligatures w14:val="none"/>
        </w:rPr>
        <w:t>” (Roberts, 2011). However, the 2004 GGAT HER describes the well-head as an “opening, 0.6m high and 0.6m wide… enclosed by stone, repaired with brick” (GGAT, 2004a).</w:t>
      </w:r>
    </w:p>
    <w:p w14:paraId="19086F68" w14:textId="4D8F6B85"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With regards to provenance: the well is visibly labelled as St Fagan’s Well in the same location on a 1st edition OS map published in 1885, with the earliest possible survey year being 1874 (Ordnance Survey, 1885a). Further, there is specific evidence of use at least as early as 1645, detailed further below (Long, 1859 in Jones, 1954). In addition, the well’s </w:t>
      </w:r>
      <w:proofErr w:type="gramStart"/>
      <w:r w:rsidRPr="00BB1D90">
        <w:rPr>
          <w:rFonts w:ascii="Times New Roman" w:eastAsia="Times New Roman" w:hAnsi="Times New Roman" w:cs="Times New Roman"/>
          <w:color w:val="000000"/>
          <w:kern w:val="0"/>
          <w:sz w:val="24"/>
          <w:szCs w:val="24"/>
          <w:lang w:eastAsia="en-GB"/>
          <w14:ligatures w14:val="none"/>
        </w:rPr>
        <w:t>close proximity</w:t>
      </w:r>
      <w:proofErr w:type="gramEnd"/>
      <w:r w:rsidRPr="00BB1D90">
        <w:rPr>
          <w:rFonts w:ascii="Times New Roman" w:eastAsia="Times New Roman" w:hAnsi="Times New Roman" w:cs="Times New Roman"/>
          <w:color w:val="000000"/>
          <w:kern w:val="0"/>
          <w:sz w:val="24"/>
          <w:szCs w:val="24"/>
          <w:lang w:eastAsia="en-GB"/>
          <w14:ligatures w14:val="none"/>
        </w:rPr>
        <w:t xml:space="preserve"> to St Fagan’s Castle, built on the site of a</w:t>
      </w:r>
      <w:r w:rsidR="0061606C">
        <w:rPr>
          <w:rFonts w:ascii="Times New Roman" w:eastAsia="Times New Roman" w:hAnsi="Times New Roman" w:cs="Times New Roman"/>
          <w:color w:val="000000"/>
          <w:kern w:val="0"/>
          <w:sz w:val="24"/>
          <w:szCs w:val="24"/>
          <w:lang w:eastAsia="en-GB"/>
          <w14:ligatures w14:val="none"/>
        </w:rPr>
        <w:t xml:space="preserve">n </w:t>
      </w:r>
      <w:r w:rsidRPr="00BB1D90">
        <w:rPr>
          <w:rFonts w:ascii="Times New Roman" w:eastAsia="Times New Roman" w:hAnsi="Times New Roman" w:cs="Times New Roman"/>
          <w:color w:val="000000"/>
          <w:kern w:val="0"/>
          <w:sz w:val="24"/>
          <w:szCs w:val="24"/>
          <w:lang w:eastAsia="en-GB"/>
          <w14:ligatures w14:val="none"/>
        </w:rPr>
        <w:t>11</w:t>
      </w:r>
      <w:r w:rsidRPr="0061606C">
        <w:rPr>
          <w:rFonts w:ascii="Times New Roman" w:eastAsia="Times New Roman" w:hAnsi="Times New Roman" w:cs="Times New Roman"/>
          <w:color w:val="000000"/>
          <w:kern w:val="0"/>
          <w:sz w:val="24"/>
          <w:szCs w:val="24"/>
          <w:vertAlign w:val="superscript"/>
          <w:lang w:eastAsia="en-GB"/>
          <w14:ligatures w14:val="none"/>
        </w:rPr>
        <w:t>th</w:t>
      </w:r>
      <w:r w:rsidR="0061606C">
        <w:rPr>
          <w:rFonts w:ascii="Times New Roman" w:eastAsia="Times New Roman" w:hAnsi="Times New Roman" w:cs="Times New Roman"/>
          <w:color w:val="000000"/>
          <w:kern w:val="0"/>
          <w:sz w:val="24"/>
          <w:szCs w:val="24"/>
          <w:lang w:eastAsia="en-GB"/>
          <w14:ligatures w14:val="none"/>
        </w:rPr>
        <w:t xml:space="preserve"> c.</w:t>
      </w:r>
      <w:r w:rsidRPr="00BB1D90">
        <w:rPr>
          <w:rFonts w:ascii="Times New Roman" w:eastAsia="Times New Roman" w:hAnsi="Times New Roman" w:cs="Times New Roman"/>
          <w:color w:val="000000"/>
          <w:kern w:val="0"/>
          <w:sz w:val="24"/>
          <w:szCs w:val="24"/>
          <w:lang w:eastAsia="en-GB"/>
          <w14:ligatures w14:val="none"/>
        </w:rPr>
        <w:t xml:space="preserve"> </w:t>
      </w:r>
      <w:r w:rsidR="004E4360">
        <w:rPr>
          <w:rFonts w:ascii="Times New Roman" w:eastAsia="Times New Roman" w:hAnsi="Times New Roman" w:cs="Times New Roman"/>
          <w:color w:val="000000"/>
          <w:kern w:val="0"/>
          <w:sz w:val="24"/>
          <w:szCs w:val="24"/>
          <w:lang w:eastAsia="en-GB"/>
          <w14:ligatures w14:val="none"/>
        </w:rPr>
        <w:t xml:space="preserve">CE </w:t>
      </w:r>
      <w:r w:rsidRPr="00BB1D90">
        <w:rPr>
          <w:rFonts w:ascii="Times New Roman" w:eastAsia="Times New Roman" w:hAnsi="Times New Roman" w:cs="Times New Roman"/>
          <w:color w:val="000000"/>
          <w:kern w:val="0"/>
          <w:sz w:val="24"/>
          <w:szCs w:val="24"/>
          <w:lang w:eastAsia="en-GB"/>
          <w14:ligatures w14:val="none"/>
        </w:rPr>
        <w:t xml:space="preserve">Norman Motte and Bailey structure and likely a </w:t>
      </w:r>
      <w:r w:rsidR="005630A4">
        <w:rPr>
          <w:rFonts w:ascii="Times New Roman" w:eastAsia="Times New Roman" w:hAnsi="Times New Roman" w:cs="Times New Roman"/>
          <w:color w:val="000000"/>
          <w:kern w:val="0"/>
          <w:sz w:val="24"/>
          <w:szCs w:val="24"/>
          <w:lang w:eastAsia="en-GB"/>
          <w14:ligatures w14:val="none"/>
        </w:rPr>
        <w:t>Romano-British</w:t>
      </w:r>
      <w:r w:rsidRPr="00BB1D90">
        <w:rPr>
          <w:rFonts w:ascii="Times New Roman" w:eastAsia="Times New Roman" w:hAnsi="Times New Roman" w:cs="Times New Roman"/>
          <w:color w:val="000000"/>
          <w:kern w:val="0"/>
          <w:sz w:val="24"/>
          <w:szCs w:val="24"/>
          <w:lang w:eastAsia="en-GB"/>
          <w14:ligatures w14:val="none"/>
        </w:rPr>
        <w:t xml:space="preserve"> site, may indicate much earlier use (Peate, 1965).</w:t>
      </w:r>
    </w:p>
    <w:p w14:paraId="73A695CF"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i/>
          <w:iCs/>
          <w:color w:val="000000"/>
          <w:kern w:val="0"/>
          <w:sz w:val="24"/>
          <w:szCs w:val="24"/>
          <w:lang w:eastAsia="en-GB"/>
          <w14:ligatures w14:val="none"/>
        </w:rPr>
        <w:t>Magic, Religion, and Folklore</w:t>
      </w:r>
    </w:p>
    <w:p w14:paraId="58CE2CC5" w14:textId="75B54BC6"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The diary of one Richard Symonds, “who accompanied Charles I to St. Fagan’s in 1645”, refers to the well as visited for the curing of ‘falling sickness’ (epilepsy): “ In the orchard of this </w:t>
      </w:r>
      <w:proofErr w:type="spellStart"/>
      <w:r w:rsidRPr="00BB1D90">
        <w:rPr>
          <w:rFonts w:ascii="Times New Roman" w:eastAsia="Times New Roman" w:hAnsi="Times New Roman" w:cs="Times New Roman"/>
          <w:color w:val="000000"/>
          <w:kern w:val="0"/>
          <w:sz w:val="24"/>
          <w:szCs w:val="24"/>
          <w:lang w:eastAsia="en-GB"/>
          <w14:ligatures w14:val="none"/>
        </w:rPr>
        <w:t>howse</w:t>
      </w:r>
      <w:proofErr w:type="spellEnd"/>
      <w:r w:rsidRPr="00BB1D90">
        <w:rPr>
          <w:rFonts w:ascii="Times New Roman" w:eastAsia="Times New Roman" w:hAnsi="Times New Roman" w:cs="Times New Roman"/>
          <w:color w:val="000000"/>
          <w:kern w:val="0"/>
          <w:sz w:val="24"/>
          <w:szCs w:val="24"/>
          <w:lang w:eastAsia="en-GB"/>
          <w14:ligatures w14:val="none"/>
        </w:rPr>
        <w:t xml:space="preserve"> under an old ewe tree, is a spring or well within the rock called St. Faggin’s (sic) Well: many resort from all parts to drink it for the falling sickness which cures them at all seasons. Many come a </w:t>
      </w:r>
      <w:proofErr w:type="spellStart"/>
      <w:r w:rsidRPr="00BB1D90">
        <w:rPr>
          <w:rFonts w:ascii="Times New Roman" w:eastAsia="Times New Roman" w:hAnsi="Times New Roman" w:cs="Times New Roman"/>
          <w:color w:val="000000"/>
          <w:kern w:val="0"/>
          <w:sz w:val="24"/>
          <w:szCs w:val="24"/>
          <w:lang w:eastAsia="en-GB"/>
          <w14:ligatures w14:val="none"/>
        </w:rPr>
        <w:t>yeare</w:t>
      </w:r>
      <w:proofErr w:type="spellEnd"/>
      <w:r w:rsidRPr="00BB1D90">
        <w:rPr>
          <w:rFonts w:ascii="Times New Roman" w:eastAsia="Times New Roman" w:hAnsi="Times New Roman" w:cs="Times New Roman"/>
          <w:color w:val="000000"/>
          <w:kern w:val="0"/>
          <w:sz w:val="24"/>
          <w:szCs w:val="24"/>
          <w:lang w:eastAsia="en-GB"/>
          <w14:ligatures w14:val="none"/>
        </w:rPr>
        <w:t xml:space="preserve"> after they have </w:t>
      </w:r>
      <w:proofErr w:type="gramStart"/>
      <w:r w:rsidRPr="00BB1D90">
        <w:rPr>
          <w:rFonts w:ascii="Times New Roman" w:eastAsia="Times New Roman" w:hAnsi="Times New Roman" w:cs="Times New Roman"/>
          <w:color w:val="000000"/>
          <w:kern w:val="0"/>
          <w:sz w:val="24"/>
          <w:szCs w:val="24"/>
          <w:lang w:eastAsia="en-GB"/>
          <w14:ligatures w14:val="none"/>
        </w:rPr>
        <w:t>drank</w:t>
      </w:r>
      <w:proofErr w:type="gramEnd"/>
      <w:r w:rsidRPr="00BB1D90">
        <w:rPr>
          <w:rFonts w:ascii="Times New Roman" w:eastAsia="Times New Roman" w:hAnsi="Times New Roman" w:cs="Times New Roman"/>
          <w:color w:val="000000"/>
          <w:kern w:val="0"/>
          <w:sz w:val="24"/>
          <w:szCs w:val="24"/>
          <w:lang w:eastAsia="en-GB"/>
          <w14:ligatures w14:val="none"/>
        </w:rPr>
        <w:t xml:space="preserve"> of [it] and relate their health ever since” (Roberts, 2011, 19; Long (Ed.), 1859 in Jones, 1954).</w:t>
      </w:r>
    </w:p>
    <w:p w14:paraId="78986418"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This passage is notable for references to several characteristic pieces of wellspring ritual and folklore in common with the broader Welsh early to late modern tradition (Roberts, 2011; Jones, 1954): the visitation of wells, most notably those associated with saints, for healing, </w:t>
      </w:r>
      <w:r w:rsidRPr="00BB1D90">
        <w:rPr>
          <w:rFonts w:ascii="Times New Roman" w:eastAsia="Times New Roman" w:hAnsi="Times New Roman" w:cs="Times New Roman"/>
          <w:color w:val="000000"/>
          <w:kern w:val="0"/>
          <w:sz w:val="24"/>
          <w:szCs w:val="24"/>
          <w:lang w:eastAsia="en-GB"/>
          <w14:ligatures w14:val="none"/>
        </w:rPr>
        <w:lastRenderedPageBreak/>
        <w:t>particularly of ‘falling sickness’ (see Jones, 1954); the consumption of water from wellsprings as a key component of ritual practice; and the possibility of repeat visitation, including community gatherings (“many resort”).</w:t>
      </w:r>
    </w:p>
    <w:p w14:paraId="0944E774"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i/>
          <w:iCs/>
          <w:color w:val="000000"/>
          <w:kern w:val="0"/>
          <w:sz w:val="24"/>
          <w:szCs w:val="24"/>
          <w:lang w:eastAsia="en-GB"/>
          <w14:ligatures w14:val="none"/>
        </w:rPr>
        <w:t>Digital Ethnographic Survey</w:t>
      </w:r>
    </w:p>
    <w:p w14:paraId="337014FF" w14:textId="09DF9C69"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In contrast to the strong evidence of its ritual use in the past and its placement on the grounds of the popular National Museum of History, St Fagan’s Well is notable in its absence from </w:t>
      </w:r>
      <w:r w:rsidR="002807BB">
        <w:rPr>
          <w:noProof/>
        </w:rPr>
        <mc:AlternateContent>
          <mc:Choice Requires="wps">
            <w:drawing>
              <wp:anchor distT="0" distB="0" distL="114300" distR="114300" simplePos="0" relativeHeight="251673600" behindDoc="0" locked="0" layoutInCell="1" allowOverlap="1" wp14:anchorId="3664AEDC" wp14:editId="76A743C4">
                <wp:simplePos x="0" y="0"/>
                <wp:positionH relativeFrom="column">
                  <wp:posOffset>-65405</wp:posOffset>
                </wp:positionH>
                <wp:positionV relativeFrom="paragraph">
                  <wp:posOffset>5213985</wp:posOffset>
                </wp:positionV>
                <wp:extent cx="3867150" cy="545465"/>
                <wp:effectExtent l="1270" t="1905" r="0" b="0"/>
                <wp:wrapSquare wrapText="bothSides"/>
                <wp:docPr id="72270714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7150" cy="545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95025E" w14:textId="39389094" w:rsidR="002807BB" w:rsidRPr="000D5398" w:rsidRDefault="002807BB" w:rsidP="002807BB">
                            <w:pPr>
                              <w:pStyle w:val="Caption"/>
                              <w:rPr>
                                <w:rFonts w:ascii="Times New Roman" w:eastAsia="Times New Roman" w:hAnsi="Times New Roman" w:cs="Times New Roman"/>
                                <w:color w:val="000000"/>
                                <w:kern w:val="0"/>
                                <w14:ligatures w14:val="none"/>
                              </w:rPr>
                            </w:pPr>
                            <w:r>
                              <w:t xml:space="preserve">Figure </w:t>
                            </w:r>
                            <w:fldSimple w:instr=" SEQ Figure \* ARABIC ">
                              <w:r w:rsidR="00B867A2">
                                <w:rPr>
                                  <w:noProof/>
                                </w:rPr>
                                <w:t>8</w:t>
                              </w:r>
                            </w:fldSimple>
                            <w:r>
                              <w:t>: Fagan's Well was described by Symonds as 'under an old ewe tree' as of 1645. The long-life of yews raises questions about the antiquity of this example (left) which sits across the ditch from the buried well (bottom right).</w:t>
                            </w:r>
                            <w:r w:rsidR="00815981">
                              <w:t xml:space="preserve"> Author, 19/07/2024.</w:t>
                            </w:r>
                            <w:r w:rsidR="005630A4">
                              <w:t xml:space="preserve"> 12:15.</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664AEDC" id="Text Box 6" o:spid="_x0000_s1032" type="#_x0000_t202" style="position:absolute;margin-left:-5.15pt;margin-top:410.55pt;width:304.5pt;height:42.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" stroked="f">
                <v:textbox style="mso-fit-shape-to-text:t" inset="0,0,0,0">
                  <w:txbxContent>
                    <w:p w14:paraId="4F95025E" w14:textId="39389094" w:rsidR="002807BB" w:rsidRPr="000D5398" w:rsidRDefault="002807BB" w:rsidP="002807BB">
                      <w:pPr>
                        <w:pStyle w:val="Caption"/>
                        <w:rPr>
                          <w:rFonts w:ascii="Times New Roman" w:eastAsia="Times New Roman" w:hAnsi="Times New Roman" w:cs="Times New Roman"/>
                          <w:color w:val="000000"/>
                          <w:kern w:val="0"/>
                          <w14:ligatures w14:val="none"/>
                        </w:rPr>
                      </w:pPr>
                      <w:r>
                        <w:t xml:space="preserve">Figure </w:t>
                      </w:r>
                      <w:fldSimple w:instr=" SEQ Figure \* ARABIC ">
                        <w:r w:rsidR="00B867A2">
                          <w:rPr>
                            <w:noProof/>
                          </w:rPr>
                          <w:t>8</w:t>
                        </w:r>
                      </w:fldSimple>
                      <w:r>
                        <w:t>: Fagan's Well was described by Symonds as 'under an old ewe tree' as of 1645. The long-life of yews raises questions about the antiquity of this example (left) which sits across the ditch from the buried well (bottom right).</w:t>
                      </w:r>
                      <w:r w:rsidR="00815981">
                        <w:t xml:space="preserve"> Author, 19/07/2024.</w:t>
                      </w:r>
                      <w:r w:rsidR="005630A4">
                        <w:t xml:space="preserve"> 12:15.</w:t>
                      </w:r>
                    </w:p>
                  </w:txbxContent>
                </v:textbox>
                <w10:wrap type="square"/>
              </v:shape>
            </w:pict>
          </mc:Fallback>
        </mc:AlternateContent>
      </w:r>
      <w:r w:rsidR="002807BB" w:rsidRPr="00BB1D90">
        <w:rPr>
          <w:rFonts w:ascii="Times New Roman" w:eastAsia="Times New Roman" w:hAnsi="Times New Roman" w:cs="Times New Roman"/>
          <w:noProof/>
          <w:color w:val="000000"/>
          <w:kern w:val="0"/>
          <w:sz w:val="24"/>
          <w:szCs w:val="24"/>
          <w:bdr w:val="none" w:sz="0" w:space="0" w:color="auto" w:frame="1"/>
          <w:lang w:eastAsia="en-GB"/>
          <w14:ligatures w14:val="none"/>
        </w:rPr>
        <w:drawing>
          <wp:anchor distT="0" distB="0" distL="114300" distR="114300" simplePos="0" relativeHeight="251587072" behindDoc="0" locked="0" layoutInCell="1" allowOverlap="1" wp14:anchorId="38CBC16B" wp14:editId="5C1DEC8E">
            <wp:simplePos x="0" y="0"/>
            <wp:positionH relativeFrom="column">
              <wp:posOffset>-65903</wp:posOffset>
            </wp:positionH>
            <wp:positionV relativeFrom="paragraph">
              <wp:posOffset>-480</wp:posOffset>
            </wp:positionV>
            <wp:extent cx="3867150" cy="5156835"/>
            <wp:effectExtent l="0" t="0" r="0" b="0"/>
            <wp:wrapSquare wrapText="bothSides"/>
            <wp:docPr id="34" name="Picture 27" descr="A tree with a path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27" descr="A tree with a path in the background&#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867150" cy="51568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1D90">
        <w:rPr>
          <w:rFonts w:ascii="Times New Roman" w:eastAsia="Times New Roman" w:hAnsi="Times New Roman" w:cs="Times New Roman"/>
          <w:color w:val="000000"/>
          <w:kern w:val="0"/>
          <w:sz w:val="24"/>
          <w:szCs w:val="24"/>
          <w:lang w:eastAsia="en-GB"/>
          <w14:ligatures w14:val="none"/>
        </w:rPr>
        <w:t xml:space="preserve">online discourse; there are no identifiable references to the wellspring on social media groups, in local digital journalism, or on forums other than a single Megalithic Portal reference which repeats many of the details given above and has not been commented on or otherwise engaged with (Megalithic Portal, 2015). St Fagan’s Well’s digital footprint is limited to the historical environment record including GGAT surveys and digitised historic OS maps. This may be partially explained by the differences in the descriptions of the 2004 GGAT HER and 2011 GGAT 108 which indicate the loss of the wellhead at the latest by the early 2010s (GGAT, 2004a; Roberts, 2011). By the time of widespread heritage blog and social media posting, St Fagan’s Well would likely have been </w:t>
      </w:r>
      <w:r w:rsidRPr="00BB1D90">
        <w:rPr>
          <w:rFonts w:ascii="Times New Roman" w:eastAsia="Times New Roman" w:hAnsi="Times New Roman" w:cs="Times New Roman"/>
          <w:color w:val="000000"/>
          <w:kern w:val="0"/>
          <w:sz w:val="24"/>
          <w:szCs w:val="24"/>
          <w:lang w:eastAsia="en-GB"/>
          <w14:ligatures w14:val="none"/>
        </w:rPr>
        <w:lastRenderedPageBreak/>
        <w:t>largely invisible to museum visitors. It is unlisted on Google Maps and similar navigation sites.</w:t>
      </w:r>
    </w:p>
    <w:p w14:paraId="6DE25BE4" w14:textId="77777777" w:rsidR="00BB1D90" w:rsidRPr="00BB1D90" w:rsidRDefault="00BB1D90" w:rsidP="00BB1D90">
      <w:pPr>
        <w:spacing w:before="240" w:after="240" w:line="360" w:lineRule="auto"/>
        <w:ind w:firstLine="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i/>
          <w:iCs/>
          <w:color w:val="000000"/>
          <w:kern w:val="0"/>
          <w:sz w:val="24"/>
          <w:szCs w:val="24"/>
          <w:lang w:eastAsia="en-GB"/>
          <w14:ligatures w14:val="none"/>
        </w:rPr>
        <w:t>Walking Archaeological Ethnography</w:t>
      </w:r>
    </w:p>
    <w:p w14:paraId="073AF907" w14:textId="0F616CE0" w:rsidR="002807BB"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The site of St. Fagan’s Well is now covered by an earthen embankment to the west of the </w:t>
      </w:r>
      <w:proofErr w:type="gramStart"/>
      <w:r w:rsidRPr="00BB1D90">
        <w:rPr>
          <w:rFonts w:ascii="Times New Roman" w:eastAsia="Times New Roman" w:hAnsi="Times New Roman" w:cs="Times New Roman"/>
          <w:color w:val="000000"/>
          <w:kern w:val="0"/>
          <w:sz w:val="24"/>
          <w:szCs w:val="24"/>
          <w:lang w:eastAsia="en-GB"/>
          <w14:ligatures w14:val="none"/>
        </w:rPr>
        <w:t>fish pond</w:t>
      </w:r>
      <w:proofErr w:type="gramEnd"/>
      <w:r w:rsidRPr="00BB1D90">
        <w:rPr>
          <w:rFonts w:ascii="Times New Roman" w:eastAsia="Times New Roman" w:hAnsi="Times New Roman" w:cs="Times New Roman"/>
          <w:color w:val="000000"/>
          <w:kern w:val="0"/>
          <w:sz w:val="24"/>
          <w:szCs w:val="24"/>
          <w:lang w:eastAsia="en-GB"/>
          <w14:ligatures w14:val="none"/>
        </w:rPr>
        <w:t xml:space="preserve"> it sits next to. The presence of the spring is evidenced by a roughly semicircular area of erosion and water-saturated soil (c. 3m in diameter) on the east side of the embankment, from </w:t>
      </w:r>
      <w:r w:rsidR="002807BB">
        <w:rPr>
          <w:noProof/>
        </w:rPr>
        <mc:AlternateContent>
          <mc:Choice Requires="wps">
            <w:drawing>
              <wp:anchor distT="0" distB="0" distL="114300" distR="114300" simplePos="0" relativeHeight="251675648" behindDoc="0" locked="0" layoutInCell="1" allowOverlap="1" wp14:anchorId="1FCDCF84" wp14:editId="64EDBC65">
                <wp:simplePos x="0" y="0"/>
                <wp:positionH relativeFrom="column">
                  <wp:posOffset>0</wp:posOffset>
                </wp:positionH>
                <wp:positionV relativeFrom="paragraph">
                  <wp:posOffset>4397375</wp:posOffset>
                </wp:positionV>
                <wp:extent cx="5705475" cy="438150"/>
                <wp:effectExtent l="0" t="2540" r="0" b="0"/>
                <wp:wrapSquare wrapText="bothSides"/>
                <wp:docPr id="60910197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438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9EC3A2" w14:textId="2C8E40B5" w:rsidR="002807BB" w:rsidRPr="00922483" w:rsidRDefault="002807BB" w:rsidP="002807BB">
                            <w:pPr>
                              <w:pStyle w:val="Caption"/>
                              <w:rPr>
                                <w:rFonts w:ascii="Times New Roman" w:eastAsia="Times New Roman" w:hAnsi="Times New Roman" w:cs="Times New Roman"/>
                                <w:color w:val="000000"/>
                                <w:kern w:val="0"/>
                                <w14:ligatures w14:val="none"/>
                              </w:rPr>
                            </w:pPr>
                            <w:r>
                              <w:t xml:space="preserve">Figure </w:t>
                            </w:r>
                            <w:fldSimple w:instr=" SEQ Figure \* ARABIC ">
                              <w:r w:rsidR="00B867A2">
                                <w:rPr>
                                  <w:noProof/>
                                </w:rPr>
                                <w:t>9</w:t>
                              </w:r>
                            </w:fldSimple>
                            <w:r>
                              <w:t>: The site of the buried well (centre bottom) from the east. The erosion of a basin in the ditched culvert, likely by the flow of water from the buried spring, is visible top right.</w:t>
                            </w:r>
                            <w:r w:rsidR="00815981">
                              <w:t xml:space="preserve"> Author, 19/07/2024</w:t>
                            </w:r>
                            <w:r w:rsidR="005630A4">
                              <w:t>, 12:12.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CDCF84" id="Text Box 7" o:spid="_x0000_s1033" type="#_x0000_t202" style="position:absolute;margin-left:0;margin-top:346.25pt;width:449.25pt;height:3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" stroked="f">
                <v:textbox inset="0,0,0,0">
                  <w:txbxContent>
                    <w:p w14:paraId="359EC3A2" w14:textId="2C8E40B5" w:rsidR="002807BB" w:rsidRPr="00922483" w:rsidRDefault="002807BB" w:rsidP="002807BB">
                      <w:pPr>
                        <w:pStyle w:val="Caption"/>
                        <w:rPr>
                          <w:rFonts w:ascii="Times New Roman" w:eastAsia="Times New Roman" w:hAnsi="Times New Roman" w:cs="Times New Roman"/>
                          <w:color w:val="000000"/>
                          <w:kern w:val="0"/>
                          <w14:ligatures w14:val="none"/>
                        </w:rPr>
                      </w:pPr>
                      <w:r>
                        <w:t xml:space="preserve">Figure </w:t>
                      </w:r>
                      <w:fldSimple w:instr=" SEQ Figure \* ARABIC ">
                        <w:r w:rsidR="00B867A2">
                          <w:rPr>
                            <w:noProof/>
                          </w:rPr>
                          <w:t>9</w:t>
                        </w:r>
                      </w:fldSimple>
                      <w:r>
                        <w:t>: The site of the buried well (centre bottom) from the east. The erosion of a basin in the ditched culvert, likely by the flow of water from the buried spring, is visible top right.</w:t>
                      </w:r>
                      <w:r w:rsidR="00815981">
                        <w:t xml:space="preserve"> Author, 19/07/2024</w:t>
                      </w:r>
                      <w:r w:rsidR="005630A4">
                        <w:t>, 12:12.</w:t>
                      </w:r>
                    </w:p>
                  </w:txbxContent>
                </v:textbox>
                <w10:wrap type="square"/>
              </v:shape>
            </w:pict>
          </mc:Fallback>
        </mc:AlternateContent>
      </w:r>
      <w:r w:rsidR="002807BB" w:rsidRPr="00BB1D90">
        <w:rPr>
          <w:rFonts w:ascii="Times New Roman" w:eastAsia="Times New Roman" w:hAnsi="Times New Roman" w:cs="Times New Roman"/>
          <w:noProof/>
          <w:color w:val="000000"/>
          <w:kern w:val="0"/>
          <w:sz w:val="24"/>
          <w:szCs w:val="24"/>
          <w:bdr w:val="none" w:sz="0" w:space="0" w:color="auto" w:frame="1"/>
          <w:lang w:eastAsia="en-GB"/>
          <w14:ligatures w14:val="none"/>
        </w:rPr>
        <w:drawing>
          <wp:anchor distT="0" distB="0" distL="114300" distR="114300" simplePos="0" relativeHeight="251595264" behindDoc="0" locked="0" layoutInCell="1" allowOverlap="1" wp14:anchorId="4430A933" wp14:editId="3232A62D">
            <wp:simplePos x="0" y="0"/>
            <wp:positionH relativeFrom="column">
              <wp:posOffset>-81983</wp:posOffset>
            </wp:positionH>
            <wp:positionV relativeFrom="paragraph">
              <wp:posOffset>-8238</wp:posOffset>
            </wp:positionV>
            <wp:extent cx="5755005" cy="4307840"/>
            <wp:effectExtent l="0" t="0" r="0" b="0"/>
            <wp:wrapSquare wrapText="bothSides"/>
            <wp:docPr id="35" name="Picture 26" descr="A stream with a small stre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26" descr="A stream with a small stream&#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55005" cy="43078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1D90">
        <w:rPr>
          <w:rFonts w:ascii="Times New Roman" w:eastAsia="Times New Roman" w:hAnsi="Times New Roman" w:cs="Times New Roman"/>
          <w:color w:val="000000"/>
          <w:kern w:val="0"/>
          <w:sz w:val="24"/>
          <w:szCs w:val="24"/>
          <w:lang w:eastAsia="en-GB"/>
          <w14:ligatures w14:val="none"/>
        </w:rPr>
        <w:t xml:space="preserve">which emerges a small, steady flow of water which pools in the “ditched culvert” between the bank and the </w:t>
      </w:r>
      <w:proofErr w:type="gramStart"/>
      <w:r w:rsidRPr="00BB1D90">
        <w:rPr>
          <w:rFonts w:ascii="Times New Roman" w:eastAsia="Times New Roman" w:hAnsi="Times New Roman" w:cs="Times New Roman"/>
          <w:color w:val="000000"/>
          <w:kern w:val="0"/>
          <w:sz w:val="24"/>
          <w:szCs w:val="24"/>
          <w:lang w:eastAsia="en-GB"/>
          <w14:ligatures w14:val="none"/>
        </w:rPr>
        <w:t>fish pond</w:t>
      </w:r>
      <w:proofErr w:type="gramEnd"/>
      <w:r w:rsidRPr="00BB1D90">
        <w:rPr>
          <w:rFonts w:ascii="Times New Roman" w:eastAsia="Times New Roman" w:hAnsi="Times New Roman" w:cs="Times New Roman"/>
          <w:color w:val="000000"/>
          <w:kern w:val="0"/>
          <w:sz w:val="24"/>
          <w:szCs w:val="24"/>
          <w:lang w:eastAsia="en-GB"/>
          <w14:ligatures w14:val="none"/>
        </w:rPr>
        <w:t xml:space="preserve"> </w:t>
      </w:r>
      <w:r w:rsidR="002807BB">
        <w:rPr>
          <w:rFonts w:ascii="Times New Roman" w:eastAsia="Times New Roman" w:hAnsi="Times New Roman" w:cs="Times New Roman"/>
          <w:color w:val="000000"/>
          <w:kern w:val="0"/>
          <w:sz w:val="24"/>
          <w:szCs w:val="24"/>
          <w:lang w:eastAsia="en-GB"/>
          <w14:ligatures w14:val="none"/>
        </w:rPr>
        <w:t xml:space="preserve">(see fig. 4) </w:t>
      </w:r>
      <w:r w:rsidRPr="00BB1D90">
        <w:rPr>
          <w:rFonts w:ascii="Times New Roman" w:eastAsia="Times New Roman" w:hAnsi="Times New Roman" w:cs="Times New Roman"/>
          <w:color w:val="000000"/>
          <w:kern w:val="0"/>
          <w:sz w:val="24"/>
          <w:szCs w:val="24"/>
          <w:lang w:eastAsia="en-GB"/>
          <w14:ligatures w14:val="none"/>
        </w:rPr>
        <w:t>(Roberts, 2011).</w:t>
      </w:r>
      <w:r w:rsidR="002807BB">
        <w:rPr>
          <w:rFonts w:ascii="Times New Roman" w:eastAsia="Times New Roman" w:hAnsi="Times New Roman" w:cs="Times New Roman"/>
          <w:kern w:val="0"/>
          <w:sz w:val="24"/>
          <w:szCs w:val="24"/>
          <w:lang w:eastAsia="en-GB"/>
          <w14:ligatures w14:val="none"/>
        </w:rPr>
        <w:t xml:space="preserve"> </w:t>
      </w:r>
    </w:p>
    <w:p w14:paraId="4327E5EA" w14:textId="51B741C6"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Conversation with a curator at St Fagan’s Museum at the site of the well confirmed that the remains of the wellhead had been deliberately deconstructed and the well capped with concrete and buried between fifteen and twenty years prior to survey. This was articulated as due to the well’s state of disrepair and a concern for its conservation </w:t>
      </w:r>
      <w:proofErr w:type="gramStart"/>
      <w:r w:rsidRPr="00BB1D90">
        <w:rPr>
          <w:rFonts w:ascii="Times New Roman" w:eastAsia="Times New Roman" w:hAnsi="Times New Roman" w:cs="Times New Roman"/>
          <w:color w:val="000000"/>
          <w:kern w:val="0"/>
          <w:sz w:val="24"/>
          <w:szCs w:val="24"/>
          <w:lang w:eastAsia="en-GB"/>
          <w14:ligatures w14:val="none"/>
        </w:rPr>
        <w:t>as a result of</w:t>
      </w:r>
      <w:proofErr w:type="gramEnd"/>
      <w:r w:rsidRPr="00BB1D90">
        <w:rPr>
          <w:rFonts w:ascii="Times New Roman" w:eastAsia="Times New Roman" w:hAnsi="Times New Roman" w:cs="Times New Roman"/>
          <w:color w:val="000000"/>
          <w:kern w:val="0"/>
          <w:sz w:val="24"/>
          <w:szCs w:val="24"/>
          <w:lang w:eastAsia="en-GB"/>
          <w14:ligatures w14:val="none"/>
        </w:rPr>
        <w:t xml:space="preserve"> heavy foot traffic. Although unpublished, the curator also noted artefacts dated to early 18</w:t>
      </w:r>
      <w:r w:rsidRPr="0061606C">
        <w:rPr>
          <w:rFonts w:ascii="Times New Roman" w:eastAsia="Times New Roman" w:hAnsi="Times New Roman" w:cs="Times New Roman"/>
          <w:color w:val="000000"/>
          <w:kern w:val="0"/>
          <w:sz w:val="24"/>
          <w:szCs w:val="24"/>
          <w:vertAlign w:val="superscript"/>
          <w:lang w:eastAsia="en-GB"/>
          <w14:ligatures w14:val="none"/>
        </w:rPr>
        <w:t>th</w:t>
      </w:r>
      <w:r w:rsidR="0061606C">
        <w:rPr>
          <w:rFonts w:ascii="Times New Roman" w:eastAsia="Times New Roman" w:hAnsi="Times New Roman" w:cs="Times New Roman"/>
          <w:color w:val="000000"/>
          <w:kern w:val="0"/>
          <w:sz w:val="24"/>
          <w:szCs w:val="24"/>
          <w:lang w:eastAsia="en-GB"/>
          <w14:ligatures w14:val="none"/>
        </w:rPr>
        <w:t xml:space="preserve"> c.</w:t>
      </w:r>
      <w:r w:rsidRPr="00BB1D90">
        <w:rPr>
          <w:rFonts w:ascii="Times New Roman" w:eastAsia="Times New Roman" w:hAnsi="Times New Roman" w:cs="Times New Roman"/>
          <w:color w:val="000000"/>
          <w:kern w:val="0"/>
          <w:sz w:val="24"/>
          <w:szCs w:val="24"/>
          <w:lang w:eastAsia="en-GB"/>
          <w14:ligatures w14:val="none"/>
        </w:rPr>
        <w:t xml:space="preserve"> </w:t>
      </w:r>
      <w:r w:rsidR="004E4360">
        <w:rPr>
          <w:rFonts w:ascii="Times New Roman" w:eastAsia="Times New Roman" w:hAnsi="Times New Roman" w:cs="Times New Roman"/>
          <w:color w:val="000000"/>
          <w:kern w:val="0"/>
          <w:sz w:val="24"/>
          <w:szCs w:val="24"/>
          <w:lang w:eastAsia="en-GB"/>
          <w14:ligatures w14:val="none"/>
        </w:rPr>
        <w:t xml:space="preserve">CE </w:t>
      </w:r>
      <w:r w:rsidRPr="00BB1D90">
        <w:rPr>
          <w:rFonts w:ascii="Times New Roman" w:eastAsia="Times New Roman" w:hAnsi="Times New Roman" w:cs="Times New Roman"/>
          <w:color w:val="000000"/>
          <w:kern w:val="0"/>
          <w:sz w:val="24"/>
          <w:szCs w:val="24"/>
          <w:lang w:eastAsia="en-GB"/>
          <w14:ligatures w14:val="none"/>
        </w:rPr>
        <w:t xml:space="preserve">having </w:t>
      </w:r>
      <w:r w:rsidRPr="00BB1D90">
        <w:rPr>
          <w:rFonts w:ascii="Times New Roman" w:eastAsia="Times New Roman" w:hAnsi="Times New Roman" w:cs="Times New Roman"/>
          <w:color w:val="000000"/>
          <w:kern w:val="0"/>
          <w:sz w:val="24"/>
          <w:szCs w:val="24"/>
          <w:lang w:eastAsia="en-GB"/>
          <w14:ligatures w14:val="none"/>
        </w:rPr>
        <w:lastRenderedPageBreak/>
        <w:t>been excavated during a survey of the well prior to its being covered including a pot handle and ceramic smoking pipe, although whether these were deposited accidentally or intentionally is uncertain.</w:t>
      </w:r>
    </w:p>
    <w:p w14:paraId="6CAC15ED"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Due to the well’s being covered and lacking signage, there was no further evidence of social engagement or visitation to the well at time of survey.</w:t>
      </w:r>
    </w:p>
    <w:p w14:paraId="20D20FB9"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w:t>
      </w:r>
      <w:r w:rsidRPr="00BB1D90">
        <w:rPr>
          <w:rFonts w:ascii="Times New Roman" w:eastAsia="Times New Roman" w:hAnsi="Times New Roman" w:cs="Times New Roman"/>
          <w:color w:val="000000"/>
          <w:kern w:val="0"/>
          <w:sz w:val="24"/>
          <w:szCs w:val="24"/>
          <w:lang w:eastAsia="en-GB"/>
          <w14:ligatures w14:val="none"/>
        </w:rPr>
        <w:tab/>
      </w:r>
      <w:r w:rsidRPr="00BB1D90">
        <w:rPr>
          <w:rFonts w:ascii="Times New Roman" w:eastAsia="Times New Roman" w:hAnsi="Times New Roman" w:cs="Times New Roman"/>
          <w:i/>
          <w:iCs/>
          <w:color w:val="000000"/>
          <w:kern w:val="0"/>
          <w:sz w:val="24"/>
          <w:szCs w:val="24"/>
          <w:lang w:eastAsia="en-GB"/>
          <w14:ligatures w14:val="none"/>
        </w:rPr>
        <w:t>Interpretation</w:t>
      </w:r>
    </w:p>
    <w:p w14:paraId="35B1F1F7" w14:textId="28D2462E"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proofErr w:type="spellStart"/>
      <w:r w:rsidRPr="00BB1D90">
        <w:rPr>
          <w:rFonts w:ascii="Times New Roman" w:eastAsia="Times New Roman" w:hAnsi="Times New Roman" w:cs="Times New Roman"/>
          <w:color w:val="000000"/>
          <w:kern w:val="0"/>
          <w:sz w:val="24"/>
          <w:szCs w:val="24"/>
          <w:lang w:eastAsia="en-GB"/>
          <w14:ligatures w14:val="none"/>
        </w:rPr>
        <w:t>Symond’s</w:t>
      </w:r>
      <w:proofErr w:type="spellEnd"/>
      <w:r w:rsidRPr="00BB1D90">
        <w:rPr>
          <w:rFonts w:ascii="Times New Roman" w:eastAsia="Times New Roman" w:hAnsi="Times New Roman" w:cs="Times New Roman"/>
          <w:color w:val="000000"/>
          <w:kern w:val="0"/>
          <w:sz w:val="24"/>
          <w:szCs w:val="24"/>
          <w:lang w:eastAsia="en-GB"/>
          <w14:ligatures w14:val="none"/>
        </w:rPr>
        <w:t xml:space="preserve"> 1645 description of the well’s role in the social landscape of St Fagan’s shares a range of common features with later and contemporary evidence for wellspring ritual including the descriptions of interview participants, making a landscape-assemblage interpretation particularly generative if the source is considered reliable (Latour, 2017; Long, 1859 in Jones, 1954). The description of environmental features - “under an old ewe tree”, “in the rock” - and of community gathering and discourse on the wellspring - “many resort”, “relate their health ever since” - evoke ethnographic descriptions which highlight the ‘vibrant’ materiality and non-human agency of wellspring landscapes and the therapeutic potential of wellspring ritual for both individual health and community and landscape connection (see Chapter 4) (Bennet, 2010; Foley, 2013; Holmes, 2020). In addition, the description may be interpreted as implying a degree of socio-economic horizontality/equality among well visitors due to Symonds’ visit alongside others implied to be members of the local community, which might be </w:t>
      </w:r>
      <w:r w:rsidR="008572F3">
        <w:rPr>
          <w:rFonts w:ascii="Times New Roman" w:eastAsia="Times New Roman" w:hAnsi="Times New Roman" w:cs="Times New Roman"/>
          <w:color w:val="000000"/>
          <w:kern w:val="0"/>
          <w:sz w:val="24"/>
          <w:szCs w:val="24"/>
          <w:lang w:eastAsia="en-GB"/>
          <w14:ligatures w14:val="none"/>
        </w:rPr>
        <w:t>considered</w:t>
      </w:r>
      <w:r w:rsidRPr="00BB1D90">
        <w:rPr>
          <w:rFonts w:ascii="Times New Roman" w:eastAsia="Times New Roman" w:hAnsi="Times New Roman" w:cs="Times New Roman"/>
          <w:color w:val="000000"/>
          <w:kern w:val="0"/>
          <w:sz w:val="24"/>
          <w:szCs w:val="24"/>
          <w:lang w:eastAsia="en-GB"/>
          <w14:ligatures w14:val="none"/>
        </w:rPr>
        <w:t xml:space="preserve"> an instance of </w:t>
      </w:r>
      <w:r w:rsidRPr="00BB1D90">
        <w:rPr>
          <w:rFonts w:ascii="Times New Roman" w:eastAsia="Times New Roman" w:hAnsi="Times New Roman" w:cs="Times New Roman"/>
          <w:i/>
          <w:iCs/>
          <w:color w:val="000000"/>
          <w:kern w:val="0"/>
          <w:sz w:val="24"/>
          <w:szCs w:val="24"/>
          <w:lang w:eastAsia="en-GB"/>
          <w14:ligatures w14:val="none"/>
        </w:rPr>
        <w:t>communitas</w:t>
      </w:r>
      <w:r w:rsidRPr="00BB1D90">
        <w:rPr>
          <w:rFonts w:ascii="Times New Roman" w:eastAsia="Times New Roman" w:hAnsi="Times New Roman" w:cs="Times New Roman"/>
          <w:color w:val="000000"/>
          <w:kern w:val="0"/>
          <w:sz w:val="24"/>
          <w:szCs w:val="24"/>
          <w:lang w:eastAsia="en-GB"/>
          <w14:ligatures w14:val="none"/>
        </w:rPr>
        <w:t xml:space="preserve"> related to the well’s liminal position between otherwise </w:t>
      </w:r>
      <w:proofErr w:type="spellStart"/>
      <w:r w:rsidRPr="00BB1D90">
        <w:rPr>
          <w:rFonts w:ascii="Times New Roman" w:eastAsia="Times New Roman" w:hAnsi="Times New Roman" w:cs="Times New Roman"/>
          <w:color w:val="000000"/>
          <w:kern w:val="0"/>
          <w:sz w:val="24"/>
          <w:szCs w:val="24"/>
          <w:lang w:eastAsia="en-GB"/>
          <w14:ligatures w14:val="none"/>
        </w:rPr>
        <w:t>boundaried</w:t>
      </w:r>
      <w:proofErr w:type="spellEnd"/>
      <w:r w:rsidRPr="00BB1D90">
        <w:rPr>
          <w:rFonts w:ascii="Times New Roman" w:eastAsia="Times New Roman" w:hAnsi="Times New Roman" w:cs="Times New Roman"/>
          <w:color w:val="000000"/>
          <w:kern w:val="0"/>
          <w:sz w:val="24"/>
          <w:szCs w:val="24"/>
          <w:lang w:eastAsia="en-GB"/>
          <w14:ligatures w14:val="none"/>
        </w:rPr>
        <w:t xml:space="preserve"> social groups (Ahlrichs et al., 2015; Foley, 2013; Turner, 1967). </w:t>
      </w:r>
    </w:p>
    <w:p w14:paraId="069C6EB2"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 multitemporal framing drawn from archaeological ethnography might contextualise this early modern assemblage-landscape in St Fagan’s earlier medieval role as a focal point of social power connected to its castle which may have drawn water from the wellspring due to its proximity and later evidence of the well’s use in the deposition of ceramics noted by a museum curator during interview (</w:t>
      </w:r>
      <w:proofErr w:type="spellStart"/>
      <w:r w:rsidRPr="00BB1D90">
        <w:rPr>
          <w:rFonts w:ascii="Times New Roman" w:eastAsia="Times New Roman" w:hAnsi="Times New Roman" w:cs="Times New Roman"/>
          <w:color w:val="000000"/>
          <w:kern w:val="0"/>
          <w:sz w:val="24"/>
          <w:szCs w:val="24"/>
          <w:lang w:eastAsia="en-GB"/>
          <w14:ligatures w14:val="none"/>
        </w:rPr>
        <w:t>Castaňeda</w:t>
      </w:r>
      <w:proofErr w:type="spellEnd"/>
      <w:r w:rsidRPr="00BB1D90">
        <w:rPr>
          <w:rFonts w:ascii="Times New Roman" w:eastAsia="Times New Roman" w:hAnsi="Times New Roman" w:cs="Times New Roman"/>
          <w:color w:val="000000"/>
          <w:kern w:val="0"/>
          <w:sz w:val="24"/>
          <w:szCs w:val="24"/>
          <w:lang w:eastAsia="en-GB"/>
          <w14:ligatures w14:val="none"/>
        </w:rPr>
        <w:t xml:space="preserve">, 2009; </w:t>
      </w:r>
      <w:proofErr w:type="spellStart"/>
      <w:r w:rsidRPr="00BB1D90">
        <w:rPr>
          <w:rFonts w:ascii="Times New Roman" w:eastAsia="Times New Roman" w:hAnsi="Times New Roman" w:cs="Times New Roman"/>
          <w:color w:val="000000"/>
          <w:kern w:val="0"/>
          <w:sz w:val="24"/>
          <w:szCs w:val="24"/>
          <w:lang w:eastAsia="en-GB"/>
          <w14:ligatures w14:val="none"/>
        </w:rPr>
        <w:t>Hamilakis</w:t>
      </w:r>
      <w:proofErr w:type="spellEnd"/>
      <w:r w:rsidRPr="00BB1D90">
        <w:rPr>
          <w:rFonts w:ascii="Times New Roman" w:eastAsia="Times New Roman" w:hAnsi="Times New Roman" w:cs="Times New Roman"/>
          <w:color w:val="000000"/>
          <w:kern w:val="0"/>
          <w:sz w:val="24"/>
          <w:szCs w:val="24"/>
          <w:lang w:eastAsia="en-GB"/>
          <w14:ligatures w14:val="none"/>
        </w:rPr>
        <w:t xml:space="preserve"> and </w:t>
      </w:r>
      <w:proofErr w:type="spellStart"/>
      <w:r w:rsidRPr="00BB1D90">
        <w:rPr>
          <w:rFonts w:ascii="Times New Roman" w:eastAsia="Times New Roman" w:hAnsi="Times New Roman" w:cs="Times New Roman"/>
          <w:color w:val="000000"/>
          <w:kern w:val="0"/>
          <w:sz w:val="24"/>
          <w:szCs w:val="24"/>
          <w:lang w:eastAsia="en-GB"/>
          <w14:ligatures w14:val="none"/>
        </w:rPr>
        <w:t>Anagnastopoulos</w:t>
      </w:r>
      <w:proofErr w:type="spellEnd"/>
      <w:r w:rsidRPr="00BB1D90">
        <w:rPr>
          <w:rFonts w:ascii="Times New Roman" w:eastAsia="Times New Roman" w:hAnsi="Times New Roman" w:cs="Times New Roman"/>
          <w:color w:val="000000"/>
          <w:kern w:val="0"/>
          <w:sz w:val="24"/>
          <w:szCs w:val="24"/>
          <w:lang w:eastAsia="en-GB"/>
          <w14:ligatures w14:val="none"/>
        </w:rPr>
        <w:t>, 2009). Based on this evidence, longstanding and shifting ritual use drawing from medieval folkloric and Christian traditions is relatively likely.</w:t>
      </w:r>
    </w:p>
    <w:p w14:paraId="3A4F4D99"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By contrast, contemporary engagement with the well in its immediate landscape and the digital sphere is almost impossible to identify, likely connected to its material isolation from contemporary cultural engagement due to its being covered. The reasons for its burial may be </w:t>
      </w:r>
      <w:r w:rsidRPr="00BB1D90">
        <w:rPr>
          <w:rFonts w:ascii="Times New Roman" w:eastAsia="Times New Roman" w:hAnsi="Times New Roman" w:cs="Times New Roman"/>
          <w:color w:val="000000"/>
          <w:kern w:val="0"/>
          <w:sz w:val="24"/>
          <w:szCs w:val="24"/>
          <w:lang w:eastAsia="en-GB"/>
          <w14:ligatures w14:val="none"/>
        </w:rPr>
        <w:lastRenderedPageBreak/>
        <w:t xml:space="preserve">justified due to its potential fragility as a heritage asset, however, as at St Teilo’s Well, there is strong evidence that its effective removal from the landscape has led to the site’s isolation from a dense network of ancient and ongoing relationships that once made it significant (Deleuze and </w:t>
      </w:r>
      <w:proofErr w:type="spellStart"/>
      <w:r w:rsidRPr="00BB1D90">
        <w:rPr>
          <w:rFonts w:ascii="Times New Roman" w:eastAsia="Times New Roman" w:hAnsi="Times New Roman" w:cs="Times New Roman"/>
          <w:color w:val="000000"/>
          <w:kern w:val="0"/>
          <w:sz w:val="24"/>
          <w:szCs w:val="24"/>
          <w:lang w:eastAsia="en-GB"/>
          <w14:ligatures w14:val="none"/>
        </w:rPr>
        <w:t>Guattari</w:t>
      </w:r>
      <w:proofErr w:type="spellEnd"/>
      <w:r w:rsidRPr="00BB1D90">
        <w:rPr>
          <w:rFonts w:ascii="Times New Roman" w:eastAsia="Times New Roman" w:hAnsi="Times New Roman" w:cs="Times New Roman"/>
          <w:color w:val="000000"/>
          <w:kern w:val="0"/>
          <w:sz w:val="24"/>
          <w:szCs w:val="24"/>
          <w:lang w:eastAsia="en-GB"/>
          <w14:ligatures w14:val="none"/>
        </w:rPr>
        <w:t>, 1988).</w:t>
      </w:r>
    </w:p>
    <w:p w14:paraId="0F60C37F"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b/>
          <w:bCs/>
          <w:color w:val="000000"/>
          <w:kern w:val="0"/>
          <w:sz w:val="24"/>
          <w:szCs w:val="24"/>
          <w:lang w:eastAsia="en-GB"/>
          <w14:ligatures w14:val="none"/>
        </w:rPr>
        <w:t>St. Nicholas’ Well, St. Nicholas, 51.465246, -3.312365 (Google Maps, 2024a)</w:t>
      </w:r>
    </w:p>
    <w:p w14:paraId="0E389B9B" w14:textId="77777777" w:rsidR="00BB1D90" w:rsidRPr="00BB1D90" w:rsidRDefault="00BB1D90" w:rsidP="00BB1D90">
      <w:pPr>
        <w:spacing w:before="240" w:after="240" w:line="360" w:lineRule="auto"/>
        <w:ind w:firstLine="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i/>
          <w:iCs/>
          <w:color w:val="000000"/>
          <w:kern w:val="0"/>
          <w:sz w:val="24"/>
          <w:szCs w:val="24"/>
          <w:lang w:eastAsia="en-GB"/>
          <w14:ligatures w14:val="none"/>
        </w:rPr>
        <w:t>HER, Documentary, and Digital Ethnographic Investigation</w:t>
      </w:r>
    </w:p>
    <w:p w14:paraId="69A23605" w14:textId="1DAA77BB"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 rectilinear pool c.7m in length to the north of the town and parish church of St Nicholas, on the west side of Well Road. Noted in Jones (1954) and reviewed in GGAT 108 (Roberts, 2011). The well is now enclosed by private farmland and is not under a heritage order or listing (GGAT, 2004b).</w:t>
      </w:r>
    </w:p>
    <w:p w14:paraId="0EFF5900"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i/>
          <w:iCs/>
          <w:color w:val="000000"/>
          <w:kern w:val="0"/>
          <w:sz w:val="24"/>
          <w:szCs w:val="24"/>
          <w:lang w:eastAsia="en-GB"/>
          <w14:ligatures w14:val="none"/>
        </w:rPr>
        <w:t>Archaeological-Historical Record and Provenance</w:t>
      </w:r>
    </w:p>
    <w:p w14:paraId="75062026" w14:textId="4EAAFC1A"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There are no identifiable references to this wellspring in primary historical sources relevant to the local area prior to 19</w:t>
      </w:r>
      <w:r w:rsidRPr="0061606C">
        <w:rPr>
          <w:rFonts w:ascii="Times New Roman" w:eastAsia="Times New Roman" w:hAnsi="Times New Roman" w:cs="Times New Roman"/>
          <w:color w:val="000000"/>
          <w:kern w:val="0"/>
          <w:sz w:val="24"/>
          <w:szCs w:val="24"/>
          <w:vertAlign w:val="superscript"/>
          <w:lang w:eastAsia="en-GB"/>
          <w14:ligatures w14:val="none"/>
        </w:rPr>
        <w:t>th</w:t>
      </w:r>
      <w:r w:rsidR="0061606C">
        <w:rPr>
          <w:rFonts w:ascii="Times New Roman" w:eastAsia="Times New Roman" w:hAnsi="Times New Roman" w:cs="Times New Roman"/>
          <w:color w:val="000000"/>
          <w:kern w:val="0"/>
          <w:sz w:val="24"/>
          <w:szCs w:val="24"/>
          <w:lang w:eastAsia="en-GB"/>
          <w14:ligatures w14:val="none"/>
        </w:rPr>
        <w:t xml:space="preserve"> c.</w:t>
      </w:r>
      <w:r w:rsidR="004E4360">
        <w:rPr>
          <w:rFonts w:ascii="Times New Roman" w:eastAsia="Times New Roman" w:hAnsi="Times New Roman" w:cs="Times New Roman"/>
          <w:color w:val="000000"/>
          <w:kern w:val="0"/>
          <w:sz w:val="24"/>
          <w:szCs w:val="24"/>
          <w:lang w:eastAsia="en-GB"/>
          <w14:ligatures w14:val="none"/>
        </w:rPr>
        <w:t xml:space="preserve"> CE</w:t>
      </w:r>
      <w:r w:rsidRPr="00BB1D90">
        <w:rPr>
          <w:rFonts w:ascii="Times New Roman" w:eastAsia="Times New Roman" w:hAnsi="Times New Roman" w:cs="Times New Roman"/>
          <w:color w:val="000000"/>
          <w:kern w:val="0"/>
          <w:sz w:val="24"/>
          <w:szCs w:val="24"/>
          <w:lang w:eastAsia="en-GB"/>
          <w14:ligatures w14:val="none"/>
        </w:rPr>
        <w:t xml:space="preserve"> GGAT 108 notes that the well is labelled on 1st-3rd edition OS maps, depicting a smaller square footprint in the earlier two and a remodelled form consistent with the current rectilinear pool as of the 3rd edition; the earliest possible year of survey being 1877 (Ordnance Survey, 1885b; Roberts, 2011). An early textual reference can be found in a ‘collection of remembrances’ quoted in a 2007 inventory of ‘County Treasures’: “The recorded reminiscences of an old local resident recall the story of Mary of </w:t>
      </w:r>
      <w:proofErr w:type="spellStart"/>
      <w:r w:rsidRPr="00BB1D90">
        <w:rPr>
          <w:rFonts w:ascii="Times New Roman" w:eastAsia="Times New Roman" w:hAnsi="Times New Roman" w:cs="Times New Roman"/>
          <w:color w:val="000000"/>
          <w:kern w:val="0"/>
          <w:sz w:val="24"/>
          <w:szCs w:val="24"/>
          <w:lang w:eastAsia="en-GB"/>
          <w14:ligatures w14:val="none"/>
        </w:rPr>
        <w:t>Mwddlescwm</w:t>
      </w:r>
      <w:proofErr w:type="spellEnd"/>
      <w:r w:rsidRPr="00BB1D90">
        <w:rPr>
          <w:rFonts w:ascii="Times New Roman" w:eastAsia="Times New Roman" w:hAnsi="Times New Roman" w:cs="Times New Roman"/>
          <w:color w:val="000000"/>
          <w:kern w:val="0"/>
          <w:sz w:val="24"/>
          <w:szCs w:val="24"/>
          <w:lang w:eastAsia="en-GB"/>
          <w14:ligatures w14:val="none"/>
        </w:rPr>
        <w:t xml:space="preserve"> (second wife to John Jenkins 1861-1881) who was renowned for being able to carry a container from the village well at the bottom of Well Lane, to </w:t>
      </w:r>
      <w:proofErr w:type="spellStart"/>
      <w:r w:rsidRPr="00BB1D90">
        <w:rPr>
          <w:rFonts w:ascii="Times New Roman" w:eastAsia="Times New Roman" w:hAnsi="Times New Roman" w:cs="Times New Roman"/>
          <w:color w:val="000000"/>
          <w:kern w:val="0"/>
          <w:sz w:val="24"/>
          <w:szCs w:val="24"/>
          <w:lang w:eastAsia="en-GB"/>
          <w14:ligatures w14:val="none"/>
        </w:rPr>
        <w:t>Mwddlescwm</w:t>
      </w:r>
      <w:proofErr w:type="spellEnd"/>
      <w:r w:rsidRPr="00BB1D90">
        <w:rPr>
          <w:rFonts w:ascii="Times New Roman" w:eastAsia="Times New Roman" w:hAnsi="Times New Roman" w:cs="Times New Roman"/>
          <w:color w:val="000000"/>
          <w:kern w:val="0"/>
          <w:sz w:val="24"/>
          <w:szCs w:val="24"/>
          <w:lang w:eastAsia="en-GB"/>
          <w14:ligatures w14:val="none"/>
        </w:rPr>
        <w:t xml:space="preserve"> without spilling a drop.” (Vale of Glamorgan Council, 2007, 25). This reference is consistent with the well’s location, and certainly suggests the well was in use as a water source in the 1800s and likely earlier given the absence of other springs local to the town.</w:t>
      </w:r>
    </w:p>
    <w:p w14:paraId="070C5921"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i/>
          <w:iCs/>
          <w:color w:val="000000"/>
          <w:kern w:val="0"/>
          <w:sz w:val="24"/>
          <w:szCs w:val="24"/>
          <w:lang w:eastAsia="en-GB"/>
          <w14:ligatures w14:val="none"/>
        </w:rPr>
        <w:t>Magic, Religion, and Folklore</w:t>
      </w:r>
    </w:p>
    <w:p w14:paraId="7FC3FC42"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The above reference is also the only identifiable piece of folklore surrounding the well in primary or secondary historical sources. Although the well is listed as having likely sacred or ritual significance in both Jones (1954) and GGAT 108 (Roberts, 2011), this seems - as in the case of Teilo’s Well at Llandaff - to be due to local association with a parish church and the commonality of wellspring folklore elsewhere in the region, as opposed to due to specific </w:t>
      </w:r>
      <w:r w:rsidRPr="00BB1D90">
        <w:rPr>
          <w:rFonts w:ascii="Times New Roman" w:eastAsia="Times New Roman" w:hAnsi="Times New Roman" w:cs="Times New Roman"/>
          <w:color w:val="000000"/>
          <w:kern w:val="0"/>
          <w:sz w:val="24"/>
          <w:szCs w:val="24"/>
          <w:lang w:eastAsia="en-GB"/>
          <w14:ligatures w14:val="none"/>
        </w:rPr>
        <w:lastRenderedPageBreak/>
        <w:t>historical or archaeological evidence. The potential remodelling and size increase of the well between the surveys conducted for the 2nd and 3rd edition OS maps of the region noted by GGAT 108 may indicate local significance and ongoing use; although this use may be purely for sourcing water and the remodelling may also be accounted for as a survey error (Roberts, 2011).</w:t>
      </w:r>
    </w:p>
    <w:p w14:paraId="1CB175CD"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i/>
          <w:iCs/>
          <w:color w:val="000000"/>
          <w:kern w:val="0"/>
          <w:sz w:val="24"/>
          <w:szCs w:val="24"/>
          <w:lang w:eastAsia="en-GB"/>
          <w14:ligatures w14:val="none"/>
        </w:rPr>
        <w:t>Digital Ethnographic Survey</w:t>
      </w:r>
    </w:p>
    <w:p w14:paraId="5F00FCD5" w14:textId="7D52B761" w:rsidR="00BB1D90" w:rsidRPr="00BB1D90" w:rsidRDefault="002807BB" w:rsidP="00BB1D90">
      <w:pPr>
        <w:spacing w:before="240" w:after="240" w:line="360" w:lineRule="auto"/>
        <w:rPr>
          <w:rFonts w:ascii="Times New Roman" w:eastAsia="Times New Roman" w:hAnsi="Times New Roman" w:cs="Times New Roman"/>
          <w:kern w:val="0"/>
          <w:sz w:val="24"/>
          <w:szCs w:val="24"/>
          <w:lang w:eastAsia="en-GB"/>
          <w14:ligatures w14:val="none"/>
        </w:rPr>
      </w:pPr>
      <w:r>
        <w:rPr>
          <w:noProof/>
        </w:rPr>
        <mc:AlternateContent>
          <mc:Choice Requires="wps">
            <w:drawing>
              <wp:anchor distT="0" distB="0" distL="114300" distR="114300" simplePos="0" relativeHeight="251679744" behindDoc="0" locked="0" layoutInCell="1" allowOverlap="1" wp14:anchorId="7E2FBA33" wp14:editId="2C3EB92D">
                <wp:simplePos x="0" y="0"/>
                <wp:positionH relativeFrom="column">
                  <wp:posOffset>0</wp:posOffset>
                </wp:positionH>
                <wp:positionV relativeFrom="paragraph">
                  <wp:posOffset>6782435</wp:posOffset>
                </wp:positionV>
                <wp:extent cx="5733415" cy="447040"/>
                <wp:effectExtent l="0" t="635" r="635" b="0"/>
                <wp:wrapSquare wrapText="bothSides"/>
                <wp:docPr id="177025984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3415" cy="447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07286C" w14:textId="63097981" w:rsidR="002807BB" w:rsidRPr="001518C2" w:rsidRDefault="002807BB" w:rsidP="002807BB">
                            <w:pPr>
                              <w:pStyle w:val="Caption"/>
                              <w:rPr>
                                <w:rFonts w:ascii="Times New Roman" w:eastAsia="Times New Roman" w:hAnsi="Times New Roman" w:cs="Times New Roman"/>
                                <w:noProof/>
                                <w:color w:val="000000"/>
                                <w:kern w:val="0"/>
                                <w:bdr w:val="none" w:sz="0" w:space="0" w:color="auto" w:frame="1"/>
                                <w14:ligatures w14:val="none"/>
                              </w:rPr>
                            </w:pPr>
                            <w:r>
                              <w:t xml:space="preserve">Figure </w:t>
                            </w:r>
                            <w:fldSimple w:instr=" SEQ Figure \* ARABIC ">
                              <w:r w:rsidR="00B867A2">
                                <w:rPr>
                                  <w:noProof/>
                                </w:rPr>
                                <w:t>10</w:t>
                              </w:r>
                            </w:fldSimple>
                            <w:r>
                              <w:t>: Part of St Nicholas' Well. Eroded masonry visible in the well basin and through plant overgrowth (centre top left, top). N.B. Scale placement/visibility was severely limited by environmental factors.</w:t>
                            </w:r>
                            <w:r w:rsidR="00815981">
                              <w:t xml:space="preserve"> Author, 19/07/2024.</w:t>
                            </w:r>
                            <w:r w:rsidR="005630A4">
                              <w:t>, 16:36.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2FBA33" id="Text Box 8" o:spid="_x0000_s1034" type="#_x0000_t202" style="position:absolute;margin-left:0;margin-top:534.05pt;width:451.45pt;height:35.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" stroked="f">
                <v:textbox inset="0,0,0,0">
                  <w:txbxContent>
                    <w:p w14:paraId="0807286C" w14:textId="63097981" w:rsidR="002807BB" w:rsidRPr="001518C2" w:rsidRDefault="002807BB" w:rsidP="002807BB">
                      <w:pPr>
                        <w:pStyle w:val="Caption"/>
                        <w:rPr>
                          <w:rFonts w:ascii="Times New Roman" w:eastAsia="Times New Roman" w:hAnsi="Times New Roman" w:cs="Times New Roman"/>
                          <w:noProof/>
                          <w:color w:val="000000"/>
                          <w:kern w:val="0"/>
                          <w:bdr w:val="none" w:sz="0" w:space="0" w:color="auto" w:frame="1"/>
                          <w14:ligatures w14:val="none"/>
                        </w:rPr>
                      </w:pPr>
                      <w:r>
                        <w:t xml:space="preserve">Figure </w:t>
                      </w:r>
                      <w:fldSimple w:instr=" SEQ Figure \* ARABIC ">
                        <w:r w:rsidR="00B867A2">
                          <w:rPr>
                            <w:noProof/>
                          </w:rPr>
                          <w:t>10</w:t>
                        </w:r>
                      </w:fldSimple>
                      <w:r>
                        <w:t>: Part of St Nicholas' Well. Eroded masonry visible in the well basin and through plant overgrowth (centre top left, top). N.B. Scale placement/visibility was severely limited by environmental factors.</w:t>
                      </w:r>
                      <w:r w:rsidR="00815981">
                        <w:t xml:space="preserve"> Author, 19/07/2024.</w:t>
                      </w:r>
                      <w:r w:rsidR="005630A4">
                        <w:t>, 16:36.</w:t>
                      </w:r>
                    </w:p>
                  </w:txbxContent>
                </v:textbox>
                <w10:wrap type="square"/>
              </v:shape>
            </w:pict>
          </mc:Fallback>
        </mc:AlternateContent>
      </w:r>
      <w:r w:rsidRPr="00BB1D90">
        <w:rPr>
          <w:rFonts w:ascii="Times New Roman" w:eastAsia="Times New Roman" w:hAnsi="Times New Roman" w:cs="Times New Roman"/>
          <w:noProof/>
          <w:color w:val="000000"/>
          <w:kern w:val="0"/>
          <w:sz w:val="24"/>
          <w:szCs w:val="24"/>
          <w:bdr w:val="none" w:sz="0" w:space="0" w:color="auto" w:frame="1"/>
          <w:lang w:eastAsia="en-GB"/>
          <w14:ligatures w14:val="none"/>
        </w:rPr>
        <w:drawing>
          <wp:anchor distT="0" distB="0" distL="114300" distR="114300" simplePos="0" relativeHeight="251605504" behindDoc="0" locked="0" layoutInCell="1" allowOverlap="1" wp14:anchorId="55ED842D" wp14:editId="67F16167">
            <wp:simplePos x="0" y="0"/>
            <wp:positionH relativeFrom="column">
              <wp:posOffset>0</wp:posOffset>
            </wp:positionH>
            <wp:positionV relativeFrom="paragraph">
              <wp:posOffset>2400231</wp:posOffset>
            </wp:positionV>
            <wp:extent cx="5733415" cy="4291965"/>
            <wp:effectExtent l="0" t="0" r="0" b="0"/>
            <wp:wrapSquare wrapText="bothSides"/>
            <wp:docPr id="37" name="Picture 24" descr="A puddle of water in a for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24" descr="A puddle of water in a forest&#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3415" cy="429196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00BB1D90" w:rsidRPr="00BB1D90">
        <w:rPr>
          <w:rFonts w:ascii="Times New Roman" w:eastAsia="Times New Roman" w:hAnsi="Times New Roman" w:cs="Times New Roman"/>
          <w:color w:val="000000"/>
          <w:kern w:val="0"/>
          <w:sz w:val="24"/>
          <w:szCs w:val="24"/>
          <w:lang w:eastAsia="en-GB"/>
          <w14:ligatures w14:val="none"/>
        </w:rPr>
        <w:t>Again</w:t>
      </w:r>
      <w:proofErr w:type="gramEnd"/>
      <w:r w:rsidR="00BB1D90" w:rsidRPr="00BB1D90">
        <w:rPr>
          <w:rFonts w:ascii="Times New Roman" w:eastAsia="Times New Roman" w:hAnsi="Times New Roman" w:cs="Times New Roman"/>
          <w:color w:val="000000"/>
          <w:kern w:val="0"/>
          <w:sz w:val="24"/>
          <w:szCs w:val="24"/>
          <w:lang w:eastAsia="en-GB"/>
          <w14:ligatures w14:val="none"/>
        </w:rPr>
        <w:t xml:space="preserve"> similarly to Teilo’s Well, detail on St Nicholas’ Well is notably absent from the relatively few entries available digitally. Although the digital footprint of the town of St Nicholas itself is characterised by heritage and conservation plans due to its listed buildings (see Vale of Glamorgan Council, 2007), this wellspring is only briefly referenced in professional heritage literature and a single Megalithic Portal entry submitted in 2010 (Megalithic Portal, 2010a). Notable in those digitised images of the well that are available is a disparity in the disrepair of remaining masonry, overgrowth by plants, and enclosure by fencing visible when comparing the Megalithic Portal entry (2010a) and the image included in GGAT 108 (published in 2011 but potentially surveyed and photographed in the years </w:t>
      </w:r>
      <w:r w:rsidR="00BB1D90" w:rsidRPr="00BB1D90">
        <w:rPr>
          <w:rFonts w:ascii="Times New Roman" w:eastAsia="Times New Roman" w:hAnsi="Times New Roman" w:cs="Times New Roman"/>
          <w:color w:val="000000"/>
          <w:kern w:val="0"/>
          <w:sz w:val="24"/>
          <w:szCs w:val="24"/>
          <w:lang w:eastAsia="en-GB"/>
          <w14:ligatures w14:val="none"/>
        </w:rPr>
        <w:lastRenderedPageBreak/>
        <w:t>prior given the absence of fencing in photographs) (see Figs.</w:t>
      </w:r>
      <w:r w:rsidR="00BB1D90" w:rsidRPr="00BB1D90">
        <w:rPr>
          <w:rFonts w:ascii="Times New Roman" w:eastAsia="Times New Roman" w:hAnsi="Times New Roman" w:cs="Times New Roman"/>
          <w:kern w:val="0"/>
          <w:sz w:val="24"/>
          <w:szCs w:val="24"/>
          <w:lang w:eastAsia="en-GB"/>
          <w14:ligatures w14:val="none"/>
        </w:rPr>
        <w:t xml:space="preserve"> </w:t>
      </w:r>
      <w:r w:rsidRPr="002807BB">
        <w:rPr>
          <w:rFonts w:ascii="Times New Roman" w:eastAsia="Times New Roman" w:hAnsi="Times New Roman" w:cs="Times New Roman"/>
          <w:kern w:val="0"/>
          <w:sz w:val="24"/>
          <w:szCs w:val="24"/>
          <w:lang w:eastAsia="en-GB"/>
          <w14:ligatures w14:val="none"/>
        </w:rPr>
        <w:t>7</w:t>
      </w:r>
      <w:r w:rsidR="00BB1D90" w:rsidRPr="00BB1D90">
        <w:rPr>
          <w:rFonts w:ascii="Times New Roman" w:eastAsia="Times New Roman" w:hAnsi="Times New Roman" w:cs="Times New Roman"/>
          <w:kern w:val="0"/>
          <w:sz w:val="24"/>
          <w:szCs w:val="24"/>
          <w:lang w:eastAsia="en-GB"/>
          <w14:ligatures w14:val="none"/>
        </w:rPr>
        <w:t xml:space="preserve"> and </w:t>
      </w:r>
      <w:r w:rsidRPr="002807BB">
        <w:rPr>
          <w:rFonts w:ascii="Times New Roman" w:eastAsia="Times New Roman" w:hAnsi="Times New Roman" w:cs="Times New Roman"/>
          <w:kern w:val="0"/>
          <w:sz w:val="24"/>
          <w:szCs w:val="24"/>
          <w:lang w:eastAsia="en-GB"/>
          <w14:ligatures w14:val="none"/>
        </w:rPr>
        <w:t>8</w:t>
      </w:r>
      <w:r w:rsidR="00BB1D90" w:rsidRPr="00BB1D90">
        <w:rPr>
          <w:rFonts w:ascii="Times New Roman" w:eastAsia="Times New Roman" w:hAnsi="Times New Roman" w:cs="Times New Roman"/>
          <w:kern w:val="0"/>
          <w:sz w:val="24"/>
          <w:szCs w:val="24"/>
          <w:lang w:eastAsia="en-GB"/>
          <w14:ligatures w14:val="none"/>
        </w:rPr>
        <w:t>).</w:t>
      </w:r>
      <w:r w:rsidR="00BB1D90" w:rsidRPr="00BB1D90">
        <w:rPr>
          <w:rFonts w:ascii="Times New Roman" w:eastAsia="Times New Roman" w:hAnsi="Times New Roman" w:cs="Times New Roman"/>
          <w:color w:val="000000"/>
          <w:kern w:val="0"/>
          <w:sz w:val="24"/>
          <w:szCs w:val="24"/>
          <w:lang w:eastAsia="en-GB"/>
          <w14:ligatures w14:val="none"/>
        </w:rPr>
        <w:t xml:space="preserve"> Each of these images also show the well as still containing significant water. The well is not listed or reviewed on Google Maps or similar navigation sites. There is no other evidence of contemporary online discourse on the site.</w:t>
      </w:r>
    </w:p>
    <w:p w14:paraId="43F05C88" w14:textId="41AA2A4C" w:rsidR="00BB1D90" w:rsidRPr="00BB1D90" w:rsidRDefault="00BB1D90" w:rsidP="00BB1D90">
      <w:pPr>
        <w:spacing w:before="240" w:after="240" w:line="360" w:lineRule="auto"/>
        <w:ind w:firstLine="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i/>
          <w:iCs/>
          <w:color w:val="000000"/>
          <w:kern w:val="0"/>
          <w:sz w:val="24"/>
          <w:szCs w:val="24"/>
          <w:lang w:eastAsia="en-GB"/>
          <w14:ligatures w14:val="none"/>
        </w:rPr>
        <w:t>Walking Archaeological Ethnography</w:t>
      </w:r>
    </w:p>
    <w:p w14:paraId="575A8BE3" w14:textId="77777777" w:rsidR="00E86BAB" w:rsidRDefault="002807BB" w:rsidP="00BB1D90">
      <w:pPr>
        <w:spacing w:before="240" w:after="240" w:line="360" w:lineRule="auto"/>
        <w:rPr>
          <w:rFonts w:ascii="Times New Roman" w:eastAsia="Times New Roman" w:hAnsi="Times New Roman" w:cs="Times New Roman"/>
          <w:kern w:val="0"/>
          <w:sz w:val="24"/>
          <w:szCs w:val="24"/>
          <w:lang w:eastAsia="en-GB"/>
          <w14:ligatures w14:val="none"/>
        </w:rPr>
      </w:pPr>
      <w:r>
        <w:rPr>
          <w:noProof/>
        </w:rPr>
        <mc:AlternateContent>
          <mc:Choice Requires="wps">
            <w:drawing>
              <wp:anchor distT="0" distB="0" distL="114300" distR="114300" simplePos="0" relativeHeight="251681792" behindDoc="0" locked="0" layoutInCell="1" allowOverlap="1" wp14:anchorId="307E167B" wp14:editId="0AE47544">
                <wp:simplePos x="0" y="0"/>
                <wp:positionH relativeFrom="column">
                  <wp:posOffset>-65405</wp:posOffset>
                </wp:positionH>
                <wp:positionV relativeFrom="paragraph">
                  <wp:posOffset>6639560</wp:posOffset>
                </wp:positionV>
                <wp:extent cx="5733415" cy="405765"/>
                <wp:effectExtent l="1270" t="635" r="0" b="3175"/>
                <wp:wrapSquare wrapText="bothSides"/>
                <wp:docPr id="34608363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3415" cy="4057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313C1B" w14:textId="1770138A" w:rsidR="002807BB" w:rsidRPr="009803D0" w:rsidRDefault="002807BB" w:rsidP="002807BB">
                            <w:pPr>
                              <w:pStyle w:val="Caption"/>
                              <w:rPr>
                                <w:rFonts w:ascii="Times New Roman" w:eastAsia="Times New Roman" w:hAnsi="Times New Roman" w:cs="Times New Roman"/>
                                <w:noProof/>
                                <w:color w:val="000000"/>
                                <w:kern w:val="0"/>
                                <w:bdr w:val="none" w:sz="0" w:space="0" w:color="auto" w:frame="1"/>
                                <w14:ligatures w14:val="none"/>
                              </w:rPr>
                            </w:pPr>
                            <w:r>
                              <w:t xml:space="preserve">Figure </w:t>
                            </w:r>
                            <w:fldSimple w:instr=" SEQ Figure \* ARABIC ">
                              <w:r w:rsidR="00B867A2">
                                <w:rPr>
                                  <w:noProof/>
                                </w:rPr>
                                <w:t>11</w:t>
                              </w:r>
                            </w:fldSimple>
                            <w:r>
                              <w:t>: Larger sections of masonry were visible behind plant growth from the west (centre</w:t>
                            </w:r>
                            <w:proofErr w:type="gramStart"/>
                            <w:r>
                              <w:t>),</w:t>
                            </w:r>
                            <w:proofErr w:type="gramEnd"/>
                            <w:r>
                              <w:t xml:space="preserve"> however, erosion and overgrowth were significant.</w:t>
                            </w:r>
                            <w:r w:rsidR="00815981">
                              <w:t xml:space="preserve"> Author, 19/07/2024</w:t>
                            </w:r>
                            <w:r w:rsidR="005630A4">
                              <w:t>, 16:36.</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07E167B" id="Text Box 9" o:spid="_x0000_s1035" type="#_x0000_t202" style="position:absolute;margin-left:-5.15pt;margin-top:522.8pt;width:451.45pt;height:31.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" stroked="f">
                <v:textbox style="mso-fit-shape-to-text:t" inset="0,0,0,0">
                  <w:txbxContent>
                    <w:p w14:paraId="70313C1B" w14:textId="1770138A" w:rsidR="002807BB" w:rsidRPr="009803D0" w:rsidRDefault="002807BB" w:rsidP="002807BB">
                      <w:pPr>
                        <w:pStyle w:val="Caption"/>
                        <w:rPr>
                          <w:rFonts w:ascii="Times New Roman" w:eastAsia="Times New Roman" w:hAnsi="Times New Roman" w:cs="Times New Roman"/>
                          <w:noProof/>
                          <w:color w:val="000000"/>
                          <w:kern w:val="0"/>
                          <w:bdr w:val="none" w:sz="0" w:space="0" w:color="auto" w:frame="1"/>
                          <w14:ligatures w14:val="none"/>
                        </w:rPr>
                      </w:pPr>
                      <w:r>
                        <w:t xml:space="preserve">Figure </w:t>
                      </w:r>
                      <w:fldSimple w:instr=" SEQ Figure \* ARABIC ">
                        <w:r w:rsidR="00B867A2">
                          <w:rPr>
                            <w:noProof/>
                          </w:rPr>
                          <w:t>11</w:t>
                        </w:r>
                      </w:fldSimple>
                      <w:r>
                        <w:t>: Larger sections of masonry were visible behind plant growth from the west (centre</w:t>
                      </w:r>
                      <w:proofErr w:type="gramStart"/>
                      <w:r>
                        <w:t>),</w:t>
                      </w:r>
                      <w:proofErr w:type="gramEnd"/>
                      <w:r>
                        <w:t xml:space="preserve"> however, erosion and overgrowth were significant.</w:t>
                      </w:r>
                      <w:r w:rsidR="00815981">
                        <w:t xml:space="preserve"> Author, 19/07/2024</w:t>
                      </w:r>
                      <w:r w:rsidR="005630A4">
                        <w:t>, 16:36.</w:t>
                      </w:r>
                    </w:p>
                  </w:txbxContent>
                </v:textbox>
                <w10:wrap type="square"/>
              </v:shape>
            </w:pict>
          </mc:Fallback>
        </mc:AlternateContent>
      </w:r>
      <w:r w:rsidRPr="00BB1D90">
        <w:rPr>
          <w:rFonts w:ascii="Times New Roman" w:eastAsia="Times New Roman" w:hAnsi="Times New Roman" w:cs="Times New Roman"/>
          <w:noProof/>
          <w:color w:val="000000"/>
          <w:kern w:val="0"/>
          <w:sz w:val="24"/>
          <w:szCs w:val="24"/>
          <w:bdr w:val="none" w:sz="0" w:space="0" w:color="auto" w:frame="1"/>
          <w:lang w:eastAsia="en-GB"/>
          <w14:ligatures w14:val="none"/>
        </w:rPr>
        <w:drawing>
          <wp:anchor distT="0" distB="0" distL="114300" distR="114300" simplePos="0" relativeHeight="251610624" behindDoc="0" locked="0" layoutInCell="1" allowOverlap="1" wp14:anchorId="2B61B4B1" wp14:editId="31F3903E">
            <wp:simplePos x="0" y="0"/>
            <wp:positionH relativeFrom="column">
              <wp:posOffset>-65490</wp:posOffset>
            </wp:positionH>
            <wp:positionV relativeFrom="paragraph">
              <wp:posOffset>2290771</wp:posOffset>
            </wp:positionV>
            <wp:extent cx="5733415" cy="4291965"/>
            <wp:effectExtent l="0" t="0" r="0" b="0"/>
            <wp:wrapSquare wrapText="bothSides"/>
            <wp:docPr id="38" name="Picture 23" descr="A close-up of a stre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23" descr="A close-up of a stream&#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3415" cy="4291965"/>
                    </a:xfrm>
                    <a:prstGeom prst="rect">
                      <a:avLst/>
                    </a:prstGeom>
                    <a:noFill/>
                    <a:ln>
                      <a:noFill/>
                    </a:ln>
                  </pic:spPr>
                </pic:pic>
              </a:graphicData>
            </a:graphic>
            <wp14:sizeRelH relativeFrom="page">
              <wp14:pctWidth>0</wp14:pctWidth>
            </wp14:sizeRelH>
            <wp14:sizeRelV relativeFrom="page">
              <wp14:pctHeight>0</wp14:pctHeight>
            </wp14:sizeRelV>
          </wp:anchor>
        </w:drawing>
      </w:r>
      <w:r w:rsidR="00BB1D90" w:rsidRPr="00BB1D90">
        <w:rPr>
          <w:rFonts w:ascii="Times New Roman" w:eastAsia="Times New Roman" w:hAnsi="Times New Roman" w:cs="Times New Roman"/>
          <w:color w:val="000000"/>
          <w:kern w:val="0"/>
          <w:sz w:val="24"/>
          <w:szCs w:val="24"/>
          <w:lang w:eastAsia="en-GB"/>
          <w14:ligatures w14:val="none"/>
        </w:rPr>
        <w:t>St Nicholas’ Well, as of July 2024, is almost wholly obscured by vegetation. While some masonry is still visible surrounding a patch of bare soil c. 2 by 3m covered intermittently with shallow (2-5cm) standing water, the full footprint of the 7m pool is impossible to discern without further investigation, which would require the removal of both the fence and much of the vegetation. There is no signage, nor access through the fence, which backs directly onto Well Road. The surveyor was unable to discern the form and provenance of the remaining built structure due to overgrowth. No evidence of visitation for ritual or other purposes or material culture not already described was visible at survey.</w:t>
      </w:r>
    </w:p>
    <w:p w14:paraId="156FD800" w14:textId="77777777" w:rsidR="00E86BAB" w:rsidRDefault="00E86BAB" w:rsidP="00BB1D90">
      <w:pPr>
        <w:spacing w:before="240" w:after="240" w:line="360" w:lineRule="auto"/>
        <w:rPr>
          <w:rFonts w:ascii="Times New Roman" w:eastAsia="Times New Roman" w:hAnsi="Times New Roman" w:cs="Times New Roman"/>
          <w:kern w:val="0"/>
          <w:sz w:val="24"/>
          <w:szCs w:val="24"/>
          <w:lang w:eastAsia="en-GB"/>
          <w14:ligatures w14:val="none"/>
        </w:rPr>
      </w:pPr>
    </w:p>
    <w:p w14:paraId="55CB1F55" w14:textId="47B56851" w:rsidR="00BB1D90" w:rsidRPr="00BB1D90" w:rsidRDefault="00BB1D90" w:rsidP="00E86BAB">
      <w:pPr>
        <w:spacing w:before="240" w:after="240" w:line="360" w:lineRule="auto"/>
        <w:ind w:firstLine="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i/>
          <w:iCs/>
          <w:color w:val="000000"/>
          <w:kern w:val="0"/>
          <w:sz w:val="24"/>
          <w:szCs w:val="24"/>
          <w:lang w:eastAsia="en-GB"/>
          <w14:ligatures w14:val="none"/>
        </w:rPr>
        <w:lastRenderedPageBreak/>
        <w:t>Interpretation</w:t>
      </w:r>
    </w:p>
    <w:p w14:paraId="6C7DE04F" w14:textId="7F2D620F"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St Nicholas’ Well is unique among the case study wellsprings due to a total lack of documented material, textual, or reputational indication that it has figured in folkloric or religious ritual in the past or present aside from its nominative association with a saint and proximity to the local parish church (Roberts, 2011). As at St. Teilo’s well, a lack of currently available evidence does not confirm an absence of magico-religious significance, however, without further survey this review cannot draw clear conclusions on its past use. In the case of no further evidence of ritual use being identified, St Nicholas’ reputation as a holy well might be most accurately interpreted as the result of romanticisation and identity-construction implicit in the 19th and 20th century reification of the ‘holy well tradition’ into which the site was inducted by Jones (1954).</w:t>
      </w:r>
    </w:p>
    <w:p w14:paraId="34132E23"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In its current state, however, the site presents a unique case study for the role of environmental, institutional, and individual actants in the gradual and ongoing decay of a heritage site. Its lack of a listing or archaeological investigation, its enclosure by local landowners, and its overgrowth by plants all suggest that heterogenous networks of actants can remove power and significance from heritage sites as well as facilitate them (Latour, 2017).</w:t>
      </w:r>
    </w:p>
    <w:p w14:paraId="5EDDBCDF"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b/>
          <w:bCs/>
          <w:color w:val="000000"/>
          <w:kern w:val="0"/>
          <w:sz w:val="24"/>
          <w:szCs w:val="24"/>
          <w:lang w:eastAsia="en-GB"/>
          <w14:ligatures w14:val="none"/>
        </w:rPr>
        <w:t xml:space="preserve">Tarren </w:t>
      </w:r>
      <w:proofErr w:type="spellStart"/>
      <w:r w:rsidRPr="00BB1D90">
        <w:rPr>
          <w:rFonts w:ascii="Times New Roman" w:eastAsia="Times New Roman" w:hAnsi="Times New Roman" w:cs="Times New Roman"/>
          <w:b/>
          <w:bCs/>
          <w:color w:val="000000"/>
          <w:kern w:val="0"/>
          <w:sz w:val="24"/>
          <w:szCs w:val="24"/>
          <w:lang w:eastAsia="en-GB"/>
          <w14:ligatures w14:val="none"/>
        </w:rPr>
        <w:t>Deusant</w:t>
      </w:r>
      <w:proofErr w:type="spellEnd"/>
      <w:r w:rsidRPr="00BB1D90">
        <w:rPr>
          <w:rFonts w:ascii="Times New Roman" w:eastAsia="Times New Roman" w:hAnsi="Times New Roman" w:cs="Times New Roman"/>
          <w:b/>
          <w:bCs/>
          <w:color w:val="000000"/>
          <w:kern w:val="0"/>
          <w:sz w:val="24"/>
          <w:szCs w:val="24"/>
          <w:lang w:eastAsia="en-GB"/>
          <w14:ligatures w14:val="none"/>
        </w:rPr>
        <w:t>, Pontyclun, 51.575569, -3.368869 (Google Maps, 2024d)</w:t>
      </w:r>
    </w:p>
    <w:p w14:paraId="7BA38DC6" w14:textId="77777777" w:rsidR="00BB1D90" w:rsidRPr="00BB1D90" w:rsidRDefault="00BB1D90" w:rsidP="00BB1D90">
      <w:pPr>
        <w:spacing w:before="240" w:after="240" w:line="360" w:lineRule="auto"/>
        <w:ind w:firstLine="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i/>
          <w:iCs/>
          <w:color w:val="000000"/>
          <w:kern w:val="0"/>
          <w:sz w:val="24"/>
          <w:szCs w:val="24"/>
          <w:lang w:eastAsia="en-GB"/>
          <w14:ligatures w14:val="none"/>
        </w:rPr>
        <w:t>HER, Documentary, and Digital Ethnographic Investigation</w:t>
      </w:r>
    </w:p>
    <w:p w14:paraId="4C82F22B" w14:textId="2B0ECDD4"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A freshwater spring issuing from the base of a sandstone cliff in woodland directly to the west of </w:t>
      </w:r>
      <w:proofErr w:type="gramStart"/>
      <w:r w:rsidRPr="00BB1D90">
        <w:rPr>
          <w:rFonts w:ascii="Times New Roman" w:eastAsia="Times New Roman" w:hAnsi="Times New Roman" w:cs="Times New Roman"/>
          <w:color w:val="000000"/>
          <w:kern w:val="0"/>
          <w:sz w:val="24"/>
          <w:szCs w:val="24"/>
          <w:lang w:eastAsia="en-GB"/>
          <w14:ligatures w14:val="none"/>
        </w:rPr>
        <w:t xml:space="preserve">Nant </w:t>
      </w:r>
      <w:proofErr w:type="spellStart"/>
      <w:r w:rsidRPr="00BB1D90">
        <w:rPr>
          <w:rFonts w:ascii="Times New Roman" w:eastAsia="Times New Roman" w:hAnsi="Times New Roman" w:cs="Times New Roman"/>
          <w:color w:val="000000"/>
          <w:kern w:val="0"/>
          <w:sz w:val="24"/>
          <w:szCs w:val="24"/>
          <w:lang w:eastAsia="en-GB"/>
          <w14:ligatures w14:val="none"/>
        </w:rPr>
        <w:t>Castellau</w:t>
      </w:r>
      <w:proofErr w:type="spellEnd"/>
      <w:r w:rsidRPr="00BB1D90">
        <w:rPr>
          <w:rFonts w:ascii="Times New Roman" w:eastAsia="Times New Roman" w:hAnsi="Times New Roman" w:cs="Times New Roman"/>
          <w:color w:val="000000"/>
          <w:kern w:val="0"/>
          <w:sz w:val="24"/>
          <w:szCs w:val="24"/>
          <w:lang w:eastAsia="en-GB"/>
          <w14:ligatures w14:val="none"/>
        </w:rPr>
        <w:t xml:space="preserve"> river</w:t>
      </w:r>
      <w:proofErr w:type="gramEnd"/>
      <w:r w:rsidRPr="00BB1D90">
        <w:rPr>
          <w:rFonts w:ascii="Times New Roman" w:eastAsia="Times New Roman" w:hAnsi="Times New Roman" w:cs="Times New Roman"/>
          <w:color w:val="000000"/>
          <w:kern w:val="0"/>
          <w:sz w:val="24"/>
          <w:szCs w:val="24"/>
          <w:lang w:eastAsia="en-GB"/>
          <w14:ligatures w14:val="none"/>
        </w:rPr>
        <w:t xml:space="preserve"> (GGAT, 2004d; 2004e). On the southern end of the cliff are visible an array of petroglyphs, most notably </w:t>
      </w:r>
      <w:proofErr w:type="spellStart"/>
      <w:r w:rsidRPr="00BB1D90">
        <w:rPr>
          <w:rFonts w:ascii="Times New Roman" w:eastAsia="Times New Roman" w:hAnsi="Times New Roman" w:cs="Times New Roman"/>
          <w:color w:val="000000"/>
          <w:kern w:val="0"/>
          <w:sz w:val="24"/>
          <w:szCs w:val="24"/>
          <w:lang w:eastAsia="en-GB"/>
          <w14:ligatures w14:val="none"/>
        </w:rPr>
        <w:t>petrosomatoglyphs</w:t>
      </w:r>
      <w:proofErr w:type="spellEnd"/>
      <w:r w:rsidRPr="00BB1D90">
        <w:rPr>
          <w:rFonts w:ascii="Times New Roman" w:eastAsia="Times New Roman" w:hAnsi="Times New Roman" w:cs="Times New Roman"/>
          <w:color w:val="000000"/>
          <w:kern w:val="0"/>
          <w:sz w:val="24"/>
          <w:szCs w:val="24"/>
          <w:lang w:eastAsia="en-GB"/>
          <w14:ligatures w14:val="none"/>
        </w:rPr>
        <w:t xml:space="preserve"> likely depicting faces, as well as a rounded outcrop of reddish pink sandstone known locally as the ‘Druid’s Altar’. The rock carvings and spring are together listed as a scheduled monument (GGAT, 2004d; 2004e).</w:t>
      </w:r>
    </w:p>
    <w:p w14:paraId="56914498" w14:textId="5C7707E9" w:rsidR="00BB1D90" w:rsidRPr="00BB1D90" w:rsidRDefault="002807BB" w:rsidP="00BB1D90">
      <w:pPr>
        <w:spacing w:before="240" w:after="240" w:line="360" w:lineRule="auto"/>
        <w:rPr>
          <w:rFonts w:ascii="Times New Roman" w:eastAsia="Times New Roman" w:hAnsi="Times New Roman" w:cs="Times New Roman"/>
          <w:kern w:val="0"/>
          <w:sz w:val="24"/>
          <w:szCs w:val="24"/>
          <w:lang w:eastAsia="en-GB"/>
          <w14:ligatures w14:val="none"/>
        </w:rPr>
      </w:pPr>
      <w:r>
        <w:rPr>
          <w:noProof/>
        </w:rPr>
        <w:lastRenderedPageBreak/>
        <mc:AlternateContent>
          <mc:Choice Requires="wps">
            <w:drawing>
              <wp:anchor distT="0" distB="0" distL="114300" distR="114300" simplePos="0" relativeHeight="251691008" behindDoc="0" locked="0" layoutInCell="1" allowOverlap="1" wp14:anchorId="570E8554" wp14:editId="7057341C">
                <wp:simplePos x="0" y="0"/>
                <wp:positionH relativeFrom="column">
                  <wp:posOffset>0</wp:posOffset>
                </wp:positionH>
                <wp:positionV relativeFrom="paragraph">
                  <wp:posOffset>4273550</wp:posOffset>
                </wp:positionV>
                <wp:extent cx="2854325" cy="405765"/>
                <wp:effectExtent l="0" t="0" r="3175" b="0"/>
                <wp:wrapSquare wrapText="bothSides"/>
                <wp:docPr id="199209962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4325" cy="4057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1DBC2F" w14:textId="4E8E16D5" w:rsidR="002807BB" w:rsidRPr="00A53992" w:rsidRDefault="002807BB" w:rsidP="002807BB">
                            <w:pPr>
                              <w:pStyle w:val="Caption"/>
                              <w:rPr>
                                <w:rFonts w:ascii="Times New Roman" w:eastAsia="Times New Roman" w:hAnsi="Times New Roman" w:cs="Times New Roman"/>
                                <w:noProof/>
                                <w:color w:val="000000"/>
                                <w:kern w:val="0"/>
                                <w:bdr w:val="none" w:sz="0" w:space="0" w:color="auto" w:frame="1"/>
                                <w14:ligatures w14:val="none"/>
                              </w:rPr>
                            </w:pPr>
                            <w:r>
                              <w:t xml:space="preserve">Figure </w:t>
                            </w:r>
                            <w:fldSimple w:instr=" SEQ Figure \* ARABIC ">
                              <w:r w:rsidR="00B867A2">
                                <w:rPr>
                                  <w:noProof/>
                                </w:rPr>
                                <w:t>12</w:t>
                              </w:r>
                            </w:fldSimple>
                            <w:r>
                              <w:t xml:space="preserve">: Tarren </w:t>
                            </w:r>
                            <w:proofErr w:type="spellStart"/>
                            <w:r>
                              <w:t>Deusant's</w:t>
                            </w:r>
                            <w:proofErr w:type="spellEnd"/>
                            <w:r>
                              <w:t xml:space="preserve"> wellspring (centre bottom) and the sandstone cliff from which it flows.</w:t>
                            </w:r>
                            <w:r w:rsidR="00815981">
                              <w:t xml:space="preserve"> Author, 20/07/2024</w:t>
                            </w:r>
                            <w:r w:rsidR="005630A4">
                              <w:t>, 15:31.</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70E8554" id="Text Box 10" o:spid="_x0000_s1036" type="#_x0000_t202" style="position:absolute;margin-left:0;margin-top:336.5pt;width:224.75pt;height:31.9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" stroked="f">
                <v:textbox style="mso-fit-shape-to-text:t" inset="0,0,0,0">
                  <w:txbxContent>
                    <w:p w14:paraId="631DBC2F" w14:textId="4E8E16D5" w:rsidR="002807BB" w:rsidRPr="00A53992" w:rsidRDefault="002807BB" w:rsidP="002807BB">
                      <w:pPr>
                        <w:pStyle w:val="Caption"/>
                        <w:rPr>
                          <w:rFonts w:ascii="Times New Roman" w:eastAsia="Times New Roman" w:hAnsi="Times New Roman" w:cs="Times New Roman"/>
                          <w:noProof/>
                          <w:color w:val="000000"/>
                          <w:kern w:val="0"/>
                          <w:bdr w:val="none" w:sz="0" w:space="0" w:color="auto" w:frame="1"/>
                          <w14:ligatures w14:val="none"/>
                        </w:rPr>
                      </w:pPr>
                      <w:r>
                        <w:t xml:space="preserve">Figure </w:t>
                      </w:r>
                      <w:fldSimple w:instr=" SEQ Figure \* ARABIC ">
                        <w:r w:rsidR="00B867A2">
                          <w:rPr>
                            <w:noProof/>
                          </w:rPr>
                          <w:t>12</w:t>
                        </w:r>
                      </w:fldSimple>
                      <w:r>
                        <w:t xml:space="preserve">: Tarren </w:t>
                      </w:r>
                      <w:proofErr w:type="spellStart"/>
                      <w:r>
                        <w:t>Deusant's</w:t>
                      </w:r>
                      <w:proofErr w:type="spellEnd"/>
                      <w:r>
                        <w:t xml:space="preserve"> wellspring (centre bottom) and the sandstone cliff from which it flows.</w:t>
                      </w:r>
                      <w:r w:rsidR="00815981">
                        <w:t xml:space="preserve"> Author, 20/07/2024</w:t>
                      </w:r>
                      <w:r w:rsidR="005630A4">
                        <w:t>, 15:31.</w:t>
                      </w:r>
                    </w:p>
                  </w:txbxContent>
                </v:textbox>
                <w10:wrap type="square"/>
              </v:shape>
            </w:pict>
          </mc:Fallback>
        </mc:AlternateContent>
      </w:r>
      <w:r w:rsidRPr="00BB1D90">
        <w:rPr>
          <w:rFonts w:ascii="Times New Roman" w:eastAsia="Times New Roman" w:hAnsi="Times New Roman" w:cs="Times New Roman"/>
          <w:noProof/>
          <w:color w:val="000000"/>
          <w:kern w:val="0"/>
          <w:sz w:val="24"/>
          <w:szCs w:val="24"/>
          <w:bdr w:val="none" w:sz="0" w:space="0" w:color="auto" w:frame="1"/>
          <w:lang w:eastAsia="en-GB"/>
          <w14:ligatures w14:val="none"/>
        </w:rPr>
        <w:drawing>
          <wp:anchor distT="0" distB="0" distL="114300" distR="114300" simplePos="0" relativeHeight="251670016" behindDoc="0" locked="0" layoutInCell="1" allowOverlap="1" wp14:anchorId="7209E473" wp14:editId="0702E887">
            <wp:simplePos x="0" y="0"/>
            <wp:positionH relativeFrom="column">
              <wp:posOffset>17</wp:posOffset>
            </wp:positionH>
            <wp:positionV relativeFrom="paragraph">
              <wp:posOffset>411325</wp:posOffset>
            </wp:positionV>
            <wp:extent cx="2854325" cy="3805555"/>
            <wp:effectExtent l="0" t="0" r="0" b="0"/>
            <wp:wrapSquare wrapText="bothSides"/>
            <wp:docPr id="42" name="Picture 19" descr="A tree next to a rock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19" descr="A tree next to a rock wall&#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54325" cy="3805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01676B" w14:textId="40479B41"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i/>
          <w:iCs/>
          <w:color w:val="000000"/>
          <w:kern w:val="0"/>
          <w:sz w:val="24"/>
          <w:szCs w:val="24"/>
          <w:lang w:eastAsia="en-GB"/>
          <w14:ligatures w14:val="none"/>
        </w:rPr>
        <w:t>Archaeological-Historical Record and Provenance</w:t>
      </w:r>
    </w:p>
    <w:p w14:paraId="36E93270" w14:textId="5124E1BE"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Tarren </w:t>
      </w:r>
      <w:proofErr w:type="spellStart"/>
      <w:r w:rsidRPr="00BB1D90">
        <w:rPr>
          <w:rFonts w:ascii="Times New Roman" w:eastAsia="Times New Roman" w:hAnsi="Times New Roman" w:cs="Times New Roman"/>
          <w:color w:val="000000"/>
          <w:kern w:val="0"/>
          <w:sz w:val="24"/>
          <w:szCs w:val="24"/>
          <w:lang w:eastAsia="en-GB"/>
          <w14:ligatures w14:val="none"/>
        </w:rPr>
        <w:t>Deusant</w:t>
      </w:r>
      <w:proofErr w:type="spellEnd"/>
      <w:r w:rsidRPr="00BB1D90">
        <w:rPr>
          <w:rFonts w:ascii="Times New Roman" w:eastAsia="Times New Roman" w:hAnsi="Times New Roman" w:cs="Times New Roman"/>
          <w:color w:val="000000"/>
          <w:kern w:val="0"/>
          <w:sz w:val="24"/>
          <w:szCs w:val="24"/>
          <w:lang w:eastAsia="en-GB"/>
          <w14:ligatures w14:val="none"/>
        </w:rPr>
        <w:t xml:space="preserve"> is notable among the case study wellsprings in having been reviewed multiple times in the 1900s as well as after 2000, most notably in a publication by the Royal Commission on the Ancient and Historical Monuments of Wales in 1976 and as part of Evans’ (2003) survey of medieval ecclesiastical sites, though it has been described in several academic journals and public facing sources (see Evans, 2003; GGAT, 2004d; RCAHMW, 1976). Consistent across its post-1976 descriptions are at least two faces carved into the soft sandstone of the cliff close to the ‘Druid’s Altar’ in addition to several crosses, lettering (most commonly initials), and dates; more recent descriptions note up to eight face-like </w:t>
      </w:r>
      <w:proofErr w:type="spellStart"/>
      <w:r w:rsidRPr="00BB1D90">
        <w:rPr>
          <w:rFonts w:ascii="Times New Roman" w:eastAsia="Times New Roman" w:hAnsi="Times New Roman" w:cs="Times New Roman"/>
          <w:color w:val="000000"/>
          <w:kern w:val="0"/>
          <w:sz w:val="24"/>
          <w:szCs w:val="24"/>
          <w:lang w:eastAsia="en-GB"/>
          <w14:ligatures w14:val="none"/>
        </w:rPr>
        <w:t>petrosomatoglyphs</w:t>
      </w:r>
      <w:proofErr w:type="spellEnd"/>
      <w:r w:rsidRPr="00BB1D90">
        <w:rPr>
          <w:rFonts w:ascii="Times New Roman" w:eastAsia="Times New Roman" w:hAnsi="Times New Roman" w:cs="Times New Roman"/>
          <w:color w:val="000000"/>
          <w:kern w:val="0"/>
          <w:sz w:val="24"/>
          <w:szCs w:val="24"/>
          <w:lang w:eastAsia="en-GB"/>
          <w14:ligatures w14:val="none"/>
        </w:rPr>
        <w:t xml:space="preserve"> and more diverse carvings (see Evans, 2003; GGAT, 2004e). </w:t>
      </w:r>
    </w:p>
    <w:p w14:paraId="2B40BFDD" w14:textId="40281268"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Tarren </w:t>
      </w:r>
      <w:proofErr w:type="spellStart"/>
      <w:r w:rsidRPr="00BB1D90">
        <w:rPr>
          <w:rFonts w:ascii="Times New Roman" w:eastAsia="Times New Roman" w:hAnsi="Times New Roman" w:cs="Times New Roman"/>
          <w:color w:val="000000"/>
          <w:kern w:val="0"/>
          <w:sz w:val="24"/>
          <w:szCs w:val="24"/>
          <w:lang w:eastAsia="en-GB"/>
          <w14:ligatures w14:val="none"/>
        </w:rPr>
        <w:t>Deusant</w:t>
      </w:r>
      <w:proofErr w:type="spellEnd"/>
      <w:r w:rsidRPr="00BB1D90">
        <w:rPr>
          <w:rFonts w:ascii="Times New Roman" w:eastAsia="Times New Roman" w:hAnsi="Times New Roman" w:cs="Times New Roman"/>
          <w:color w:val="000000"/>
          <w:kern w:val="0"/>
          <w:sz w:val="24"/>
          <w:szCs w:val="24"/>
          <w:lang w:eastAsia="en-GB"/>
          <w14:ligatures w14:val="none"/>
        </w:rPr>
        <w:t xml:space="preserve"> is visible on a 1st edition Ordnance Survey Map, the earliest possible survey year being 1872 (Ordnance Survey, 1885c). The earliest textual evidence for its provenance is a description in </w:t>
      </w:r>
      <w:proofErr w:type="spellStart"/>
      <w:r w:rsidRPr="00BB1D90">
        <w:rPr>
          <w:rFonts w:ascii="Times New Roman" w:eastAsia="Times New Roman" w:hAnsi="Times New Roman" w:cs="Times New Roman"/>
          <w:color w:val="000000"/>
          <w:kern w:val="0"/>
          <w:sz w:val="24"/>
          <w:szCs w:val="24"/>
          <w:lang w:eastAsia="en-GB"/>
          <w14:ligatures w14:val="none"/>
        </w:rPr>
        <w:t>Lhwyd’s</w:t>
      </w:r>
      <w:proofErr w:type="spellEnd"/>
      <w:r w:rsidRPr="00BB1D90">
        <w:rPr>
          <w:rFonts w:ascii="Times New Roman" w:eastAsia="Times New Roman" w:hAnsi="Times New Roman" w:cs="Times New Roman"/>
          <w:color w:val="000000"/>
          <w:kern w:val="0"/>
          <w:sz w:val="24"/>
          <w:szCs w:val="24"/>
          <w:lang w:eastAsia="en-GB"/>
          <w14:ligatures w14:val="none"/>
        </w:rPr>
        <w:t xml:space="preserve"> </w:t>
      </w:r>
      <w:proofErr w:type="spellStart"/>
      <w:r w:rsidRPr="00BB1D90">
        <w:rPr>
          <w:rFonts w:ascii="Times New Roman" w:eastAsia="Times New Roman" w:hAnsi="Times New Roman" w:cs="Times New Roman"/>
          <w:i/>
          <w:iCs/>
          <w:color w:val="000000"/>
          <w:kern w:val="0"/>
          <w:sz w:val="24"/>
          <w:szCs w:val="24"/>
          <w:lang w:eastAsia="en-GB"/>
          <w14:ligatures w14:val="none"/>
        </w:rPr>
        <w:t>Parochalia</w:t>
      </w:r>
      <w:proofErr w:type="spellEnd"/>
      <w:r w:rsidRPr="00BB1D90">
        <w:rPr>
          <w:rFonts w:ascii="Times New Roman" w:eastAsia="Times New Roman" w:hAnsi="Times New Roman" w:cs="Times New Roman"/>
          <w:color w:val="000000"/>
          <w:kern w:val="0"/>
          <w:sz w:val="24"/>
          <w:szCs w:val="24"/>
          <w:lang w:eastAsia="en-GB"/>
          <w14:ligatures w14:val="none"/>
        </w:rPr>
        <w:t>, initially published in 1696, of ‘engravings’ of two figures in the stone; the most commonly referenced theory for the meaning of the site’s name is ‘cliff of the two saints’, the prefix ‘</w:t>
      </w:r>
      <w:proofErr w:type="spellStart"/>
      <w:r w:rsidRPr="00BB1D90">
        <w:rPr>
          <w:rFonts w:ascii="Times New Roman" w:eastAsia="Times New Roman" w:hAnsi="Times New Roman" w:cs="Times New Roman"/>
          <w:color w:val="000000"/>
          <w:kern w:val="0"/>
          <w:sz w:val="24"/>
          <w:szCs w:val="24"/>
          <w:lang w:eastAsia="en-GB"/>
          <w14:ligatures w14:val="none"/>
        </w:rPr>
        <w:t>deu</w:t>
      </w:r>
      <w:proofErr w:type="spellEnd"/>
      <w:r w:rsidRPr="00BB1D90">
        <w:rPr>
          <w:rFonts w:ascii="Times New Roman" w:eastAsia="Times New Roman" w:hAnsi="Times New Roman" w:cs="Times New Roman"/>
          <w:color w:val="000000"/>
          <w:kern w:val="0"/>
          <w:sz w:val="24"/>
          <w:szCs w:val="24"/>
          <w:lang w:eastAsia="en-GB"/>
          <w14:ligatures w14:val="none"/>
        </w:rPr>
        <w:t>-’ translated as equivalent to the modern Welsh ‘</w:t>
      </w:r>
      <w:proofErr w:type="spellStart"/>
      <w:r w:rsidRPr="00BB1D90">
        <w:rPr>
          <w:rFonts w:ascii="Times New Roman" w:eastAsia="Times New Roman" w:hAnsi="Times New Roman" w:cs="Times New Roman"/>
          <w:color w:val="000000"/>
          <w:kern w:val="0"/>
          <w:sz w:val="24"/>
          <w:szCs w:val="24"/>
          <w:lang w:eastAsia="en-GB"/>
          <w14:ligatures w14:val="none"/>
        </w:rPr>
        <w:t>dwy</w:t>
      </w:r>
      <w:proofErr w:type="spellEnd"/>
      <w:r w:rsidRPr="00BB1D90">
        <w:rPr>
          <w:rFonts w:ascii="Times New Roman" w:eastAsia="Times New Roman" w:hAnsi="Times New Roman" w:cs="Times New Roman"/>
          <w:color w:val="000000"/>
          <w:kern w:val="0"/>
          <w:sz w:val="24"/>
          <w:szCs w:val="24"/>
          <w:lang w:eastAsia="en-GB"/>
          <w14:ligatures w14:val="none"/>
        </w:rPr>
        <w:t>’ and ‘</w:t>
      </w:r>
      <w:proofErr w:type="spellStart"/>
      <w:r w:rsidRPr="00BB1D90">
        <w:rPr>
          <w:rFonts w:ascii="Times New Roman" w:eastAsia="Times New Roman" w:hAnsi="Times New Roman" w:cs="Times New Roman"/>
          <w:color w:val="000000"/>
          <w:kern w:val="0"/>
          <w:sz w:val="24"/>
          <w:szCs w:val="24"/>
          <w:lang w:eastAsia="en-GB"/>
          <w14:ligatures w14:val="none"/>
        </w:rPr>
        <w:t>dau</w:t>
      </w:r>
      <w:proofErr w:type="spellEnd"/>
      <w:r w:rsidRPr="00BB1D90">
        <w:rPr>
          <w:rFonts w:ascii="Times New Roman" w:eastAsia="Times New Roman" w:hAnsi="Times New Roman" w:cs="Times New Roman"/>
          <w:color w:val="000000"/>
          <w:kern w:val="0"/>
          <w:sz w:val="24"/>
          <w:szCs w:val="24"/>
          <w:lang w:eastAsia="en-GB"/>
          <w14:ligatures w14:val="none"/>
        </w:rPr>
        <w:t>’ (</w:t>
      </w:r>
      <w:proofErr w:type="spellStart"/>
      <w:r w:rsidRPr="00BB1D90">
        <w:rPr>
          <w:rFonts w:ascii="Times New Roman" w:eastAsia="Times New Roman" w:hAnsi="Times New Roman" w:cs="Times New Roman"/>
          <w:color w:val="000000"/>
          <w:kern w:val="0"/>
          <w:sz w:val="24"/>
          <w:szCs w:val="24"/>
          <w:lang w:eastAsia="en-GB"/>
          <w14:ligatures w14:val="none"/>
        </w:rPr>
        <w:t>Lhwyd</w:t>
      </w:r>
      <w:proofErr w:type="spellEnd"/>
      <w:r w:rsidRPr="00BB1D90">
        <w:rPr>
          <w:rFonts w:ascii="Times New Roman" w:eastAsia="Times New Roman" w:hAnsi="Times New Roman" w:cs="Times New Roman"/>
          <w:color w:val="000000"/>
          <w:kern w:val="0"/>
          <w:sz w:val="24"/>
          <w:szCs w:val="24"/>
          <w:lang w:eastAsia="en-GB"/>
          <w14:ligatures w14:val="none"/>
        </w:rPr>
        <w:t>, 1911). Due to ambiguous evidence and logistical difficulties with the dating of petroglyphs, the site has been interpreted as of Iron Age (RCAHMW, 1976) and early medieval (Evans, 2003) date, although without more conclusive relative dating evidence the above literature confirms only visitation and engagement during the early modern period.</w:t>
      </w:r>
    </w:p>
    <w:p w14:paraId="6E0D5E92" w14:textId="0E36B067" w:rsidR="00BB1D90" w:rsidRPr="00BB1D90" w:rsidRDefault="002807BB" w:rsidP="00BB1D90">
      <w:pPr>
        <w:spacing w:before="240" w:after="240" w:line="360" w:lineRule="auto"/>
        <w:rPr>
          <w:rFonts w:ascii="Times New Roman" w:eastAsia="Times New Roman" w:hAnsi="Times New Roman" w:cs="Times New Roman"/>
          <w:kern w:val="0"/>
          <w:sz w:val="24"/>
          <w:szCs w:val="24"/>
          <w:lang w:eastAsia="en-GB"/>
          <w14:ligatures w14:val="none"/>
        </w:rPr>
      </w:pPr>
      <w:r>
        <w:rPr>
          <w:noProof/>
        </w:rPr>
        <w:lastRenderedPageBreak/>
        <mc:AlternateContent>
          <mc:Choice Requires="wps">
            <w:drawing>
              <wp:anchor distT="0" distB="0" distL="114300" distR="114300" simplePos="0" relativeHeight="251693056" behindDoc="0" locked="0" layoutInCell="1" allowOverlap="1" wp14:anchorId="6C30A8BB" wp14:editId="6389AB63">
                <wp:simplePos x="0" y="0"/>
                <wp:positionH relativeFrom="column">
                  <wp:posOffset>4690110</wp:posOffset>
                </wp:positionH>
                <wp:positionV relativeFrom="paragraph">
                  <wp:posOffset>66040</wp:posOffset>
                </wp:positionV>
                <wp:extent cx="1043940" cy="1697355"/>
                <wp:effectExtent l="3810" t="0" r="0" b="0"/>
                <wp:wrapTopAndBottom/>
                <wp:docPr id="28174430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3940" cy="16973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C60E83" w14:textId="34899634" w:rsidR="002807BB" w:rsidRPr="00C778DE" w:rsidRDefault="002807BB" w:rsidP="002807BB">
                            <w:pPr>
                              <w:pStyle w:val="Caption"/>
                              <w:rPr>
                                <w:rFonts w:ascii="Times New Roman" w:eastAsia="Times New Roman" w:hAnsi="Times New Roman" w:cs="Times New Roman"/>
                                <w:noProof/>
                                <w:color w:val="000000"/>
                                <w:kern w:val="0"/>
                                <w:bdr w:val="none" w:sz="0" w:space="0" w:color="auto" w:frame="1"/>
                                <w14:ligatures w14:val="none"/>
                              </w:rPr>
                            </w:pPr>
                            <w:r>
                              <w:t xml:space="preserve">Figure </w:t>
                            </w:r>
                            <w:fldSimple w:instr=" SEQ Figure \* ARABIC ">
                              <w:r w:rsidR="00B867A2">
                                <w:rPr>
                                  <w:noProof/>
                                </w:rPr>
                                <w:t>13</w:t>
                              </w:r>
                            </w:fldSimple>
                            <w:r>
                              <w:t>: The 'Druid's Altar Stone' (centre), an array of petroglyphs including several faces (left), and an assemblage of recent intentional deposition (bottom right).</w:t>
                            </w:r>
                            <w:r w:rsidR="00815981">
                              <w:t xml:space="preserve"> Author, 20/07/2024</w:t>
                            </w:r>
                            <w:r w:rsidR="005630A4">
                              <w:t>, 15:43.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30A8BB" id="Text Box 11" o:spid="_x0000_s1037" type="#_x0000_t202" style="position:absolute;margin-left:369.3pt;margin-top:5.2pt;width:82.2pt;height:133.6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" stroked="f">
                <v:textbox inset="0,0,0,0">
                  <w:txbxContent>
                    <w:p w14:paraId="21C60E83" w14:textId="34899634" w:rsidR="002807BB" w:rsidRPr="00C778DE" w:rsidRDefault="002807BB" w:rsidP="002807BB">
                      <w:pPr>
                        <w:pStyle w:val="Caption"/>
                        <w:rPr>
                          <w:rFonts w:ascii="Times New Roman" w:eastAsia="Times New Roman" w:hAnsi="Times New Roman" w:cs="Times New Roman"/>
                          <w:noProof/>
                          <w:color w:val="000000"/>
                          <w:kern w:val="0"/>
                          <w:bdr w:val="none" w:sz="0" w:space="0" w:color="auto" w:frame="1"/>
                          <w14:ligatures w14:val="none"/>
                        </w:rPr>
                      </w:pPr>
                      <w:r>
                        <w:t xml:space="preserve">Figure </w:t>
                      </w:r>
                      <w:fldSimple w:instr=" SEQ Figure \* ARABIC ">
                        <w:r w:rsidR="00B867A2">
                          <w:rPr>
                            <w:noProof/>
                          </w:rPr>
                          <w:t>13</w:t>
                        </w:r>
                      </w:fldSimple>
                      <w:r>
                        <w:t>: The 'Druid's Altar Stone' (centre), an array of petroglyphs including several faces (left), and an assemblage of recent intentional deposition (bottom right).</w:t>
                      </w:r>
                      <w:r w:rsidR="00815981">
                        <w:t xml:space="preserve"> Author, 20/07/2024</w:t>
                      </w:r>
                      <w:r w:rsidR="005630A4">
                        <w:t>, 15:43.</w:t>
                      </w:r>
                    </w:p>
                  </w:txbxContent>
                </v:textbox>
                <w10:wrap type="topAndBottom"/>
              </v:shape>
            </w:pict>
          </mc:Fallback>
        </mc:AlternateContent>
      </w:r>
      <w:r w:rsidRPr="00BB1D90">
        <w:rPr>
          <w:rFonts w:ascii="Times New Roman" w:eastAsia="Times New Roman" w:hAnsi="Times New Roman" w:cs="Times New Roman"/>
          <w:noProof/>
          <w:color w:val="000000"/>
          <w:kern w:val="0"/>
          <w:sz w:val="24"/>
          <w:szCs w:val="24"/>
          <w:bdr w:val="none" w:sz="0" w:space="0" w:color="auto" w:frame="1"/>
          <w:lang w:eastAsia="en-GB"/>
          <w14:ligatures w14:val="none"/>
        </w:rPr>
        <w:drawing>
          <wp:anchor distT="0" distB="0" distL="114300" distR="114300" simplePos="0" relativeHeight="251746816" behindDoc="0" locked="0" layoutInCell="1" allowOverlap="1" wp14:anchorId="685DCBDC" wp14:editId="0432F527">
            <wp:simplePos x="0" y="0"/>
            <wp:positionH relativeFrom="column">
              <wp:posOffset>-240</wp:posOffset>
            </wp:positionH>
            <wp:positionV relativeFrom="paragraph">
              <wp:posOffset>618</wp:posOffset>
            </wp:positionV>
            <wp:extent cx="4565015" cy="6087745"/>
            <wp:effectExtent l="0" t="0" r="0" b="0"/>
            <wp:wrapTopAndBottom/>
            <wp:docPr id="41" name="Picture 20" descr="A rock with carving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20" descr="A rock with carvings on it&#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565015" cy="6087745"/>
                    </a:xfrm>
                    <a:prstGeom prst="rect">
                      <a:avLst/>
                    </a:prstGeom>
                    <a:noFill/>
                    <a:ln>
                      <a:noFill/>
                    </a:ln>
                  </pic:spPr>
                </pic:pic>
              </a:graphicData>
            </a:graphic>
            <wp14:sizeRelH relativeFrom="page">
              <wp14:pctWidth>0</wp14:pctWidth>
            </wp14:sizeRelH>
            <wp14:sizeRelV relativeFrom="page">
              <wp14:pctHeight>0</wp14:pctHeight>
            </wp14:sizeRelV>
          </wp:anchor>
        </w:drawing>
      </w:r>
      <w:r w:rsidR="00BB1D90" w:rsidRPr="00BB1D90">
        <w:rPr>
          <w:rFonts w:ascii="Times New Roman" w:eastAsia="Times New Roman" w:hAnsi="Times New Roman" w:cs="Times New Roman"/>
          <w:i/>
          <w:iCs/>
          <w:color w:val="000000"/>
          <w:kern w:val="0"/>
          <w:sz w:val="24"/>
          <w:szCs w:val="24"/>
          <w:lang w:eastAsia="en-GB"/>
          <w14:ligatures w14:val="none"/>
        </w:rPr>
        <w:t>Magic, Religion, and Folklore</w:t>
      </w:r>
    </w:p>
    <w:p w14:paraId="11F1E65A" w14:textId="15D59030"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The site has been interpreted in the above sources variously as a ‘pagan cult site’ (by the RCAHMW, in reference to theories of an Iron Age ‘Celtic’ ‘cult of the head’) (see Armit, 2012; 2024; RCAHMW, 1976), and a potential centre for popular worship related to saintly tradition in early medieval Christianity (Evans, 2003). Despite this, there are no identifiable historical sources indicating consistent folkloric or religious ritual practice at the site aside from the carvings themselves (see GGAT, 2004d; 2004e). A large amount of evidence for recent and contemporary cultural significance, ritual action, and magico-religious belief surrounding the site is, however, identifiable in the digital landscape, detailed below.</w:t>
      </w:r>
    </w:p>
    <w:p w14:paraId="081EBFF9" w14:textId="3CDB013B" w:rsidR="00BB1D90" w:rsidRPr="00BB1D90" w:rsidRDefault="00284AF2"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noProof/>
          <w:color w:val="000000"/>
          <w:kern w:val="0"/>
          <w:sz w:val="24"/>
          <w:szCs w:val="24"/>
          <w:bdr w:val="none" w:sz="0" w:space="0" w:color="auto" w:frame="1"/>
          <w:lang w:eastAsia="en-GB"/>
          <w14:ligatures w14:val="none"/>
        </w:rPr>
        <w:lastRenderedPageBreak/>
        <w:drawing>
          <wp:anchor distT="0" distB="0" distL="114300" distR="114300" simplePos="0" relativeHeight="251731456" behindDoc="0" locked="0" layoutInCell="1" allowOverlap="1" wp14:anchorId="44B4E1C7" wp14:editId="6EDF364C">
            <wp:simplePos x="0" y="0"/>
            <wp:positionH relativeFrom="margin">
              <wp:posOffset>57150</wp:posOffset>
            </wp:positionH>
            <wp:positionV relativeFrom="paragraph">
              <wp:posOffset>4519930</wp:posOffset>
            </wp:positionV>
            <wp:extent cx="5494020" cy="4112260"/>
            <wp:effectExtent l="0" t="0" r="0" b="2540"/>
            <wp:wrapSquare wrapText="bothSides"/>
            <wp:docPr id="44" name="Picture 17" descr="A pile of rocks and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17" descr="A pile of rocks and leaves&#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494020" cy="41122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99200" behindDoc="0" locked="0" layoutInCell="1" allowOverlap="1" wp14:anchorId="2B384FC9" wp14:editId="586E4E81">
                <wp:simplePos x="0" y="0"/>
                <wp:positionH relativeFrom="margin">
                  <wp:align>right</wp:align>
                </wp:positionH>
                <wp:positionV relativeFrom="paragraph">
                  <wp:posOffset>8686165</wp:posOffset>
                </wp:positionV>
                <wp:extent cx="5741670" cy="167640"/>
                <wp:effectExtent l="0" t="0" r="0" b="3810"/>
                <wp:wrapSquare wrapText="bothSides"/>
                <wp:docPr id="1087000737"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1670" cy="1676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59A305" w14:textId="5B7F7F8E" w:rsidR="002807BB" w:rsidRPr="00867D0F" w:rsidRDefault="002807BB" w:rsidP="002807BB">
                            <w:pPr>
                              <w:pStyle w:val="Caption"/>
                              <w:rPr>
                                <w:rFonts w:ascii="Times New Roman" w:eastAsia="Times New Roman" w:hAnsi="Times New Roman" w:cs="Times New Roman"/>
                                <w:noProof/>
                                <w:color w:val="000000"/>
                                <w:kern w:val="0"/>
                                <w:bdr w:val="none" w:sz="0" w:space="0" w:color="auto" w:frame="1"/>
                                <w14:ligatures w14:val="none"/>
                              </w:rPr>
                            </w:pPr>
                            <w:r>
                              <w:t xml:space="preserve">Figure </w:t>
                            </w:r>
                            <w:fldSimple w:instr=" SEQ Figure \* ARABIC ">
                              <w:r w:rsidR="00B867A2">
                                <w:rPr>
                                  <w:noProof/>
                                </w:rPr>
                                <w:t>14</w:t>
                              </w:r>
                            </w:fldSimple>
                            <w:r>
                              <w:t xml:space="preserve">: </w:t>
                            </w:r>
                            <w:r w:rsidR="005630A4">
                              <w:t>Recently</w:t>
                            </w:r>
                            <w:r>
                              <w:t xml:space="preserve"> deposited items to the south of the spring and 'altar stone'.</w:t>
                            </w:r>
                            <w:r w:rsidR="00815981">
                              <w:t xml:space="preserve"> Author, 20/07/2024</w:t>
                            </w:r>
                            <w:r w:rsidR="005630A4">
                              <w:t>, 15:50.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384FC9" id="Text Box 14" o:spid="_x0000_s1038" type="#_x0000_t202" style="position:absolute;margin-left:400.9pt;margin-top:683.95pt;width:452.1pt;height:13.2pt;z-index:2516992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" stroked="f">
                <v:textbox inset="0,0,0,0">
                  <w:txbxContent>
                    <w:p w14:paraId="2A59A305" w14:textId="5B7F7F8E" w:rsidR="002807BB" w:rsidRPr="00867D0F" w:rsidRDefault="002807BB" w:rsidP="002807BB">
                      <w:pPr>
                        <w:pStyle w:val="Caption"/>
                        <w:rPr>
                          <w:rFonts w:ascii="Times New Roman" w:eastAsia="Times New Roman" w:hAnsi="Times New Roman" w:cs="Times New Roman"/>
                          <w:noProof/>
                          <w:color w:val="000000"/>
                          <w:kern w:val="0"/>
                          <w:bdr w:val="none" w:sz="0" w:space="0" w:color="auto" w:frame="1"/>
                          <w14:ligatures w14:val="none"/>
                        </w:rPr>
                      </w:pPr>
                      <w:r>
                        <w:t xml:space="preserve">Figure </w:t>
                      </w:r>
                      <w:fldSimple w:instr=" SEQ Figure \* ARABIC ">
                        <w:r w:rsidR="00B867A2">
                          <w:rPr>
                            <w:noProof/>
                          </w:rPr>
                          <w:t>14</w:t>
                        </w:r>
                      </w:fldSimple>
                      <w:r>
                        <w:t xml:space="preserve">: </w:t>
                      </w:r>
                      <w:r w:rsidR="005630A4">
                        <w:t>Recently</w:t>
                      </w:r>
                      <w:r>
                        <w:t xml:space="preserve"> deposited items to the south of the spring and 'altar stone'.</w:t>
                      </w:r>
                      <w:r w:rsidR="00815981">
                        <w:t xml:space="preserve"> Author, 20/07/2024</w:t>
                      </w:r>
                      <w:r w:rsidR="005630A4">
                        <w:t>, 15:50.</w:t>
                      </w:r>
                    </w:p>
                  </w:txbxContent>
                </v:textbox>
                <w10:wrap type="square" anchorx="margin"/>
              </v:shape>
            </w:pict>
          </mc:Fallback>
        </mc:AlternateContent>
      </w:r>
      <w:r w:rsidR="002807BB">
        <w:rPr>
          <w:noProof/>
        </w:rPr>
        <mc:AlternateContent>
          <mc:Choice Requires="wps">
            <w:drawing>
              <wp:anchor distT="0" distB="0" distL="114300" distR="114300" simplePos="0" relativeHeight="251695104" behindDoc="0" locked="0" layoutInCell="1" allowOverlap="1" wp14:anchorId="0AA0C3D3" wp14:editId="54DD4C4B">
                <wp:simplePos x="0" y="0"/>
                <wp:positionH relativeFrom="column">
                  <wp:posOffset>-262255</wp:posOffset>
                </wp:positionH>
                <wp:positionV relativeFrom="paragraph">
                  <wp:posOffset>3989705</wp:posOffset>
                </wp:positionV>
                <wp:extent cx="2998470" cy="471170"/>
                <wp:effectExtent l="4445" t="0" r="0" b="0"/>
                <wp:wrapSquare wrapText="bothSides"/>
                <wp:docPr id="1197011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8470" cy="4711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853291" w14:textId="0937E0AA" w:rsidR="002807BB" w:rsidRPr="00A1510D" w:rsidRDefault="002807BB" w:rsidP="002807BB">
                            <w:pPr>
                              <w:pStyle w:val="Caption"/>
                              <w:rPr>
                                <w:rFonts w:ascii="Times New Roman" w:eastAsia="Times New Roman" w:hAnsi="Times New Roman" w:cs="Times New Roman"/>
                                <w:noProof/>
                                <w:color w:val="000000"/>
                                <w:kern w:val="0"/>
                                <w:bdr w:val="none" w:sz="0" w:space="0" w:color="auto" w:frame="1"/>
                                <w14:ligatures w14:val="none"/>
                              </w:rPr>
                            </w:pPr>
                            <w:r>
                              <w:t xml:space="preserve">Figure </w:t>
                            </w:r>
                            <w:fldSimple w:instr=" SEQ Figure \* ARABIC ">
                              <w:r w:rsidR="00B867A2">
                                <w:rPr>
                                  <w:noProof/>
                                </w:rPr>
                                <w:t>15</w:t>
                              </w:r>
                            </w:fldSimple>
                            <w:r>
                              <w:t xml:space="preserve">: A </w:t>
                            </w:r>
                            <w:proofErr w:type="spellStart"/>
                            <w:r>
                              <w:t>petrosomatoglyph</w:t>
                            </w:r>
                            <w:proofErr w:type="spellEnd"/>
                            <w:r>
                              <w:t>, likely depicting a face. At least 15cm in height, seemingly incorporating the natural curvature of the stone (right).</w:t>
                            </w:r>
                            <w:r w:rsidR="00815981">
                              <w:t xml:space="preserve"> Author, 20/07/2024</w:t>
                            </w:r>
                            <w:r w:rsidR="005630A4">
                              <w:t>, 15:46.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A0C3D3" id="Text Box 12" o:spid="_x0000_s1039" type="#_x0000_t202" style="position:absolute;margin-left:-20.65pt;margin-top:314.15pt;width:236.1pt;height:37.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" stroked="f">
                <v:textbox inset="0,0,0,0">
                  <w:txbxContent>
                    <w:p w14:paraId="54853291" w14:textId="0937E0AA" w:rsidR="002807BB" w:rsidRPr="00A1510D" w:rsidRDefault="002807BB" w:rsidP="002807BB">
                      <w:pPr>
                        <w:pStyle w:val="Caption"/>
                        <w:rPr>
                          <w:rFonts w:ascii="Times New Roman" w:eastAsia="Times New Roman" w:hAnsi="Times New Roman" w:cs="Times New Roman"/>
                          <w:noProof/>
                          <w:color w:val="000000"/>
                          <w:kern w:val="0"/>
                          <w:bdr w:val="none" w:sz="0" w:space="0" w:color="auto" w:frame="1"/>
                          <w14:ligatures w14:val="none"/>
                        </w:rPr>
                      </w:pPr>
                      <w:r>
                        <w:t xml:space="preserve">Figure </w:t>
                      </w:r>
                      <w:fldSimple w:instr=" SEQ Figure \* ARABIC ">
                        <w:r w:rsidR="00B867A2">
                          <w:rPr>
                            <w:noProof/>
                          </w:rPr>
                          <w:t>15</w:t>
                        </w:r>
                      </w:fldSimple>
                      <w:r>
                        <w:t xml:space="preserve">: A </w:t>
                      </w:r>
                      <w:proofErr w:type="spellStart"/>
                      <w:r>
                        <w:t>petrosomatoglyph</w:t>
                      </w:r>
                      <w:proofErr w:type="spellEnd"/>
                      <w:r>
                        <w:t>, likely depicting a face. At least 15cm in height, seemingly incorporating the natural curvature of the stone (right).</w:t>
                      </w:r>
                      <w:r w:rsidR="00815981">
                        <w:t xml:space="preserve"> Author, 20/07/2024</w:t>
                      </w:r>
                      <w:r w:rsidR="005630A4">
                        <w:t>, 15:46.</w:t>
                      </w:r>
                    </w:p>
                  </w:txbxContent>
                </v:textbox>
                <w10:wrap type="square"/>
              </v:shape>
            </w:pict>
          </mc:Fallback>
        </mc:AlternateContent>
      </w:r>
      <w:r w:rsidR="002807BB">
        <w:rPr>
          <w:noProof/>
        </w:rPr>
        <mc:AlternateContent>
          <mc:Choice Requires="wps">
            <w:drawing>
              <wp:anchor distT="0" distB="0" distL="114300" distR="114300" simplePos="0" relativeHeight="251697152" behindDoc="0" locked="0" layoutInCell="1" allowOverlap="1" wp14:anchorId="2437F6EC" wp14:editId="6559DFCE">
                <wp:simplePos x="0" y="0"/>
                <wp:positionH relativeFrom="column">
                  <wp:posOffset>3048000</wp:posOffset>
                </wp:positionH>
                <wp:positionV relativeFrom="paragraph">
                  <wp:posOffset>3994150</wp:posOffset>
                </wp:positionV>
                <wp:extent cx="2946400" cy="405765"/>
                <wp:effectExtent l="0" t="3175" r="0" b="635"/>
                <wp:wrapSquare wrapText="bothSides"/>
                <wp:docPr id="169066042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6400" cy="4057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0876A2" w14:textId="58A61E95" w:rsidR="002807BB" w:rsidRPr="009F70C0" w:rsidRDefault="002807BB" w:rsidP="002807BB">
                            <w:pPr>
                              <w:pStyle w:val="Caption"/>
                              <w:rPr>
                                <w:rFonts w:ascii="Times New Roman" w:eastAsia="Times New Roman" w:hAnsi="Times New Roman" w:cs="Times New Roman"/>
                                <w:noProof/>
                                <w:color w:val="000000"/>
                                <w:kern w:val="0"/>
                                <w:bdr w:val="none" w:sz="0" w:space="0" w:color="auto" w:frame="1"/>
                                <w14:ligatures w14:val="none"/>
                              </w:rPr>
                            </w:pPr>
                            <w:r>
                              <w:t xml:space="preserve">Figure </w:t>
                            </w:r>
                            <w:fldSimple w:instr=" SEQ Figure \* ARABIC ">
                              <w:r w:rsidR="00B867A2">
                                <w:rPr>
                                  <w:noProof/>
                                </w:rPr>
                                <w:t>16</w:t>
                              </w:r>
                            </w:fldSimple>
                            <w:r>
                              <w:t>: Another face, significantly smaller (c. 10cm height).</w:t>
                            </w:r>
                            <w:r w:rsidR="00815981">
                              <w:t xml:space="preserve"> Author, 20/07/2024</w:t>
                            </w:r>
                            <w:r w:rsidR="005630A4">
                              <w:t>, 15:46.</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437F6EC" id="Text Box 13" o:spid="_x0000_s1040" type="#_x0000_t202" style="position:absolute;margin-left:240pt;margin-top:314.5pt;width:232pt;height:31.9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" stroked="f">
                <v:textbox style="mso-fit-shape-to-text:t" inset="0,0,0,0">
                  <w:txbxContent>
                    <w:p w14:paraId="120876A2" w14:textId="58A61E95" w:rsidR="002807BB" w:rsidRPr="009F70C0" w:rsidRDefault="002807BB" w:rsidP="002807BB">
                      <w:pPr>
                        <w:pStyle w:val="Caption"/>
                        <w:rPr>
                          <w:rFonts w:ascii="Times New Roman" w:eastAsia="Times New Roman" w:hAnsi="Times New Roman" w:cs="Times New Roman"/>
                          <w:noProof/>
                          <w:color w:val="000000"/>
                          <w:kern w:val="0"/>
                          <w:bdr w:val="none" w:sz="0" w:space="0" w:color="auto" w:frame="1"/>
                          <w14:ligatures w14:val="none"/>
                        </w:rPr>
                      </w:pPr>
                      <w:r>
                        <w:t xml:space="preserve">Figure </w:t>
                      </w:r>
                      <w:fldSimple w:instr=" SEQ Figure \* ARABIC ">
                        <w:r w:rsidR="00B867A2">
                          <w:rPr>
                            <w:noProof/>
                          </w:rPr>
                          <w:t>16</w:t>
                        </w:r>
                      </w:fldSimple>
                      <w:r>
                        <w:t>: Another face, significantly smaller (c. 10cm height).</w:t>
                      </w:r>
                      <w:r w:rsidR="00815981">
                        <w:t xml:space="preserve"> Author, 20/07/2024</w:t>
                      </w:r>
                      <w:r w:rsidR="005630A4">
                        <w:t>, 15:46.</w:t>
                      </w:r>
                    </w:p>
                  </w:txbxContent>
                </v:textbox>
                <w10:wrap type="square"/>
              </v:shape>
            </w:pict>
          </mc:Fallback>
        </mc:AlternateContent>
      </w:r>
      <w:r w:rsidR="002807BB" w:rsidRPr="00BB1D90">
        <w:rPr>
          <w:rFonts w:ascii="Times New Roman" w:eastAsia="Times New Roman" w:hAnsi="Times New Roman" w:cs="Times New Roman"/>
          <w:noProof/>
          <w:color w:val="000000"/>
          <w:kern w:val="0"/>
          <w:sz w:val="24"/>
          <w:szCs w:val="24"/>
          <w:bdr w:val="none" w:sz="0" w:space="0" w:color="auto" w:frame="1"/>
          <w:lang w:eastAsia="en-GB"/>
          <w14:ligatures w14:val="none"/>
        </w:rPr>
        <w:drawing>
          <wp:anchor distT="0" distB="0" distL="114300" distR="114300" simplePos="0" relativeHeight="251642368" behindDoc="0" locked="0" layoutInCell="1" allowOverlap="1" wp14:anchorId="4CD03B0B" wp14:editId="1A05E2EC">
            <wp:simplePos x="0" y="0"/>
            <wp:positionH relativeFrom="column">
              <wp:posOffset>3048000</wp:posOffset>
            </wp:positionH>
            <wp:positionV relativeFrom="paragraph">
              <wp:posOffset>7620</wp:posOffset>
            </wp:positionV>
            <wp:extent cx="2946400" cy="3929380"/>
            <wp:effectExtent l="0" t="0" r="0" b="0"/>
            <wp:wrapSquare wrapText="bothSides"/>
            <wp:docPr id="39" name="Picture 22" descr="A close up of a st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22" descr="A close up of a stone&#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46400" cy="3929380"/>
                    </a:xfrm>
                    <a:prstGeom prst="rect">
                      <a:avLst/>
                    </a:prstGeom>
                    <a:noFill/>
                    <a:ln>
                      <a:noFill/>
                    </a:ln>
                  </pic:spPr>
                </pic:pic>
              </a:graphicData>
            </a:graphic>
            <wp14:sizeRelH relativeFrom="page">
              <wp14:pctWidth>0</wp14:pctWidth>
            </wp14:sizeRelH>
            <wp14:sizeRelV relativeFrom="page">
              <wp14:pctHeight>0</wp14:pctHeight>
            </wp14:sizeRelV>
          </wp:anchor>
        </w:drawing>
      </w:r>
      <w:r w:rsidR="002807BB" w:rsidRPr="00BB1D90">
        <w:rPr>
          <w:rFonts w:ascii="Times New Roman" w:eastAsia="Times New Roman" w:hAnsi="Times New Roman" w:cs="Times New Roman"/>
          <w:noProof/>
          <w:color w:val="000000"/>
          <w:kern w:val="0"/>
          <w:sz w:val="24"/>
          <w:szCs w:val="24"/>
          <w:bdr w:val="none" w:sz="0" w:space="0" w:color="auto" w:frame="1"/>
          <w:lang w:eastAsia="en-GB"/>
          <w14:ligatures w14:val="none"/>
        </w:rPr>
        <w:drawing>
          <wp:anchor distT="0" distB="0" distL="114300" distR="114300" simplePos="0" relativeHeight="251707904" behindDoc="0" locked="0" layoutInCell="1" allowOverlap="1" wp14:anchorId="2C8674A4" wp14:editId="570D7AFF">
            <wp:simplePos x="0" y="0"/>
            <wp:positionH relativeFrom="column">
              <wp:posOffset>-222885</wp:posOffset>
            </wp:positionH>
            <wp:positionV relativeFrom="paragraph">
              <wp:posOffset>7620</wp:posOffset>
            </wp:positionV>
            <wp:extent cx="2973705" cy="3964940"/>
            <wp:effectExtent l="0" t="0" r="0" b="0"/>
            <wp:wrapSquare wrapText="bothSides"/>
            <wp:docPr id="45" name="Picture 16" descr="A close up of a face carved in mo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16" descr="A close up of a face carved in moss&#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73705" cy="3964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451042" w14:textId="5804495C" w:rsidR="00284AF2" w:rsidRPr="00284AF2" w:rsidRDefault="00284AF2" w:rsidP="00BB1D90">
      <w:pPr>
        <w:spacing w:before="240" w:after="240" w:line="360" w:lineRule="auto"/>
        <w:rPr>
          <w:rFonts w:ascii="Times New Roman" w:eastAsia="Times New Roman" w:hAnsi="Times New Roman" w:cs="Times New Roman"/>
          <w:i/>
          <w:iCs/>
          <w:color w:val="000000"/>
          <w:kern w:val="0"/>
          <w:sz w:val="24"/>
          <w:szCs w:val="24"/>
          <w:lang w:eastAsia="en-GB"/>
          <w14:ligatures w14:val="none"/>
        </w:rPr>
      </w:pPr>
      <w:r w:rsidRPr="00284AF2">
        <w:rPr>
          <w:rFonts w:ascii="Times New Roman" w:eastAsia="Times New Roman" w:hAnsi="Times New Roman" w:cs="Times New Roman"/>
          <w:i/>
          <w:iCs/>
          <w:color w:val="000000"/>
          <w:kern w:val="0"/>
          <w:sz w:val="24"/>
          <w:szCs w:val="24"/>
          <w:lang w:eastAsia="en-GB"/>
          <w14:ligatures w14:val="none"/>
        </w:rPr>
        <w:lastRenderedPageBreak/>
        <w:t>Digital Ethnographic Survey</w:t>
      </w:r>
    </w:p>
    <w:p w14:paraId="1EB76C8E" w14:textId="06C2B922"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In addition to digitised academic, public, and professional heritage records, Tarren </w:t>
      </w:r>
      <w:proofErr w:type="spellStart"/>
      <w:r w:rsidRPr="00BB1D90">
        <w:rPr>
          <w:rFonts w:ascii="Times New Roman" w:eastAsia="Times New Roman" w:hAnsi="Times New Roman" w:cs="Times New Roman"/>
          <w:color w:val="000000"/>
          <w:kern w:val="0"/>
          <w:sz w:val="24"/>
          <w:szCs w:val="24"/>
          <w:lang w:eastAsia="en-GB"/>
          <w14:ligatures w14:val="none"/>
        </w:rPr>
        <w:t>Deusant</w:t>
      </w:r>
      <w:proofErr w:type="spellEnd"/>
      <w:r w:rsidRPr="00BB1D90">
        <w:rPr>
          <w:rFonts w:ascii="Times New Roman" w:eastAsia="Times New Roman" w:hAnsi="Times New Roman" w:cs="Times New Roman"/>
          <w:color w:val="000000"/>
          <w:kern w:val="0"/>
          <w:sz w:val="24"/>
          <w:szCs w:val="24"/>
          <w:lang w:eastAsia="en-GB"/>
          <w14:ligatures w14:val="none"/>
        </w:rPr>
        <w:t xml:space="preserve"> is discussed in detailed blog posts and forum entries (see </w:t>
      </w:r>
      <w:proofErr w:type="spellStart"/>
      <w:r w:rsidRPr="00BB1D90">
        <w:rPr>
          <w:rFonts w:ascii="Times New Roman" w:eastAsia="Times New Roman" w:hAnsi="Times New Roman" w:cs="Times New Roman"/>
          <w:color w:val="000000"/>
          <w:kern w:val="0"/>
          <w:sz w:val="24"/>
          <w:szCs w:val="24"/>
          <w:lang w:eastAsia="en-GB"/>
          <w14:ligatures w14:val="none"/>
        </w:rPr>
        <w:t>daviesupnorth</w:t>
      </w:r>
      <w:proofErr w:type="spellEnd"/>
      <w:r w:rsidRPr="00BB1D90">
        <w:rPr>
          <w:rFonts w:ascii="Times New Roman" w:eastAsia="Times New Roman" w:hAnsi="Times New Roman" w:cs="Times New Roman"/>
          <w:color w:val="000000"/>
          <w:kern w:val="0"/>
          <w:sz w:val="24"/>
          <w:szCs w:val="24"/>
          <w:lang w:eastAsia="en-GB"/>
          <w14:ligatures w14:val="none"/>
        </w:rPr>
        <w:t xml:space="preserve">, 2012; Megalithic Portal, 2010b); in social media posts, mostly notably on Instagram and Facebook, describing various experiences with visitation over the past 5-10 years (CR Archaeology, 2012; Glamorgan History Group, 2025; </w:t>
      </w:r>
      <w:proofErr w:type="spellStart"/>
      <w:r w:rsidRPr="00BB1D90">
        <w:rPr>
          <w:rFonts w:ascii="Times New Roman" w:eastAsia="Times New Roman" w:hAnsi="Times New Roman" w:cs="Times New Roman"/>
          <w:color w:val="000000"/>
          <w:kern w:val="0"/>
          <w:sz w:val="24"/>
          <w:szCs w:val="24"/>
          <w:lang w:eastAsia="en-GB"/>
          <w14:ligatures w14:val="none"/>
        </w:rPr>
        <w:t>the.womens.witch</w:t>
      </w:r>
      <w:proofErr w:type="spellEnd"/>
      <w:r w:rsidRPr="00BB1D90">
        <w:rPr>
          <w:rFonts w:ascii="Times New Roman" w:eastAsia="Times New Roman" w:hAnsi="Times New Roman" w:cs="Times New Roman"/>
          <w:color w:val="000000"/>
          <w:kern w:val="0"/>
          <w:sz w:val="24"/>
          <w:szCs w:val="24"/>
          <w:lang w:eastAsia="en-GB"/>
          <w14:ligatures w14:val="none"/>
        </w:rPr>
        <w:t xml:space="preserve">, 2024); in video content produced or shared by private users including a short documentary hosted on </w:t>
      </w:r>
      <w:proofErr w:type="spellStart"/>
      <w:r w:rsidRPr="00BB1D90">
        <w:rPr>
          <w:rFonts w:ascii="Times New Roman" w:eastAsia="Times New Roman" w:hAnsi="Times New Roman" w:cs="Times New Roman"/>
          <w:color w:val="000000"/>
          <w:kern w:val="0"/>
          <w:sz w:val="24"/>
          <w:szCs w:val="24"/>
          <w:lang w:eastAsia="en-GB"/>
          <w14:ligatures w14:val="none"/>
        </w:rPr>
        <w:t>Youtube</w:t>
      </w:r>
      <w:proofErr w:type="spellEnd"/>
      <w:r w:rsidRPr="00BB1D90">
        <w:rPr>
          <w:rFonts w:ascii="Times New Roman" w:eastAsia="Times New Roman" w:hAnsi="Times New Roman" w:cs="Times New Roman"/>
          <w:color w:val="000000"/>
          <w:kern w:val="0"/>
          <w:sz w:val="24"/>
          <w:szCs w:val="24"/>
          <w:lang w:eastAsia="en-GB"/>
          <w14:ligatures w14:val="none"/>
        </w:rPr>
        <w:t xml:space="preserve"> (Sacred Stone 4k, 2022); in a geocaching posting (Write and Mane, 2004); and in several reviews on the site’s Google Maps entry between 2021 and 2025 (Google Maps, 2024d).</w:t>
      </w:r>
    </w:p>
    <w:p w14:paraId="7DCC46CB" w14:textId="28EE1C29"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Several sources of online discourse on the site interpret its possible religious and ritual significance in historical and prehistoric periods based on a synthesis of current and historical academic theory, contemporary and past religious belief, and popular and folkloric interpretation surrounding the site. Numerous blog and social media posts identify the well with concepts of a prehistoric ‘mother-goddess’ cult, interpreting the spring, ‘Druid’s Altar’, and </w:t>
      </w:r>
      <w:proofErr w:type="spellStart"/>
      <w:r w:rsidRPr="00BB1D90">
        <w:rPr>
          <w:rFonts w:ascii="Times New Roman" w:eastAsia="Times New Roman" w:hAnsi="Times New Roman" w:cs="Times New Roman"/>
          <w:color w:val="000000"/>
          <w:kern w:val="0"/>
          <w:sz w:val="24"/>
          <w:szCs w:val="24"/>
          <w:lang w:eastAsia="en-GB"/>
          <w14:ligatures w14:val="none"/>
        </w:rPr>
        <w:t>petrosomatoglyphs</w:t>
      </w:r>
      <w:proofErr w:type="spellEnd"/>
      <w:r w:rsidRPr="00BB1D90">
        <w:rPr>
          <w:rFonts w:ascii="Times New Roman" w:eastAsia="Times New Roman" w:hAnsi="Times New Roman" w:cs="Times New Roman"/>
          <w:color w:val="000000"/>
          <w:kern w:val="0"/>
          <w:sz w:val="24"/>
          <w:szCs w:val="24"/>
          <w:lang w:eastAsia="en-GB"/>
          <w14:ligatures w14:val="none"/>
        </w:rPr>
        <w:t xml:space="preserve"> (as in RCAHMW, 1976) as evidence of association with a proposed Iron Age ‘cult of the head’ (see </w:t>
      </w:r>
      <w:proofErr w:type="spellStart"/>
      <w:r w:rsidRPr="00BB1D90">
        <w:rPr>
          <w:rFonts w:ascii="Times New Roman" w:eastAsia="Times New Roman" w:hAnsi="Times New Roman" w:cs="Times New Roman"/>
          <w:color w:val="000000"/>
          <w:kern w:val="0"/>
          <w:sz w:val="24"/>
          <w:szCs w:val="24"/>
          <w:lang w:eastAsia="en-GB"/>
          <w14:ligatures w14:val="none"/>
        </w:rPr>
        <w:t>see</w:t>
      </w:r>
      <w:proofErr w:type="spellEnd"/>
      <w:r w:rsidRPr="00BB1D90">
        <w:rPr>
          <w:rFonts w:ascii="Times New Roman" w:eastAsia="Times New Roman" w:hAnsi="Times New Roman" w:cs="Times New Roman"/>
          <w:color w:val="000000"/>
          <w:kern w:val="0"/>
          <w:sz w:val="24"/>
          <w:szCs w:val="24"/>
          <w:lang w:eastAsia="en-GB"/>
          <w14:ligatures w14:val="none"/>
        </w:rPr>
        <w:t xml:space="preserve"> </w:t>
      </w:r>
      <w:proofErr w:type="spellStart"/>
      <w:r w:rsidRPr="00BB1D90">
        <w:rPr>
          <w:rFonts w:ascii="Times New Roman" w:eastAsia="Times New Roman" w:hAnsi="Times New Roman" w:cs="Times New Roman"/>
          <w:color w:val="000000"/>
          <w:kern w:val="0"/>
          <w:sz w:val="24"/>
          <w:szCs w:val="24"/>
          <w:lang w:eastAsia="en-GB"/>
          <w14:ligatures w14:val="none"/>
        </w:rPr>
        <w:t>daviesupnorth</w:t>
      </w:r>
      <w:proofErr w:type="spellEnd"/>
      <w:r w:rsidRPr="00BB1D90">
        <w:rPr>
          <w:rFonts w:ascii="Times New Roman" w:eastAsia="Times New Roman" w:hAnsi="Times New Roman" w:cs="Times New Roman"/>
          <w:color w:val="000000"/>
          <w:kern w:val="0"/>
          <w:sz w:val="24"/>
          <w:szCs w:val="24"/>
          <w:lang w:eastAsia="en-GB"/>
          <w14:ligatures w14:val="none"/>
        </w:rPr>
        <w:t xml:space="preserve">, 2012; </w:t>
      </w:r>
      <w:proofErr w:type="spellStart"/>
      <w:proofErr w:type="gramStart"/>
      <w:r w:rsidRPr="00BB1D90">
        <w:rPr>
          <w:rFonts w:ascii="Times New Roman" w:eastAsia="Times New Roman" w:hAnsi="Times New Roman" w:cs="Times New Roman"/>
          <w:color w:val="000000"/>
          <w:kern w:val="0"/>
          <w:sz w:val="24"/>
          <w:szCs w:val="24"/>
          <w:lang w:eastAsia="en-GB"/>
          <w14:ligatures w14:val="none"/>
        </w:rPr>
        <w:t>the.womens</w:t>
      </w:r>
      <w:proofErr w:type="gramEnd"/>
      <w:r w:rsidRPr="00BB1D90">
        <w:rPr>
          <w:rFonts w:ascii="Times New Roman" w:eastAsia="Times New Roman" w:hAnsi="Times New Roman" w:cs="Times New Roman"/>
          <w:color w:val="000000"/>
          <w:kern w:val="0"/>
          <w:sz w:val="24"/>
          <w:szCs w:val="24"/>
          <w:lang w:eastAsia="en-GB"/>
          <w14:ligatures w14:val="none"/>
        </w:rPr>
        <w:t>.witch</w:t>
      </w:r>
      <w:proofErr w:type="spellEnd"/>
      <w:r w:rsidRPr="00BB1D90">
        <w:rPr>
          <w:rFonts w:ascii="Times New Roman" w:eastAsia="Times New Roman" w:hAnsi="Times New Roman" w:cs="Times New Roman"/>
          <w:color w:val="000000"/>
          <w:kern w:val="0"/>
          <w:sz w:val="24"/>
          <w:szCs w:val="24"/>
          <w:lang w:eastAsia="en-GB"/>
          <w14:ligatures w14:val="none"/>
        </w:rPr>
        <w:t>, 2024). Other sources also presuppose an Iron Age or earlier provenance for the site, interpreting it as connected to druidic worship (GGAT, 2004d; Sacred Stone, 2022). An archival footage clip hosted by BBC Cymru shows a 1965 visit to the site, described as “a pilgrimage led by local clergy and Colonel Rhodri Traherne”, indicating a 20</w:t>
      </w:r>
      <w:r w:rsidRPr="0061606C">
        <w:rPr>
          <w:rFonts w:ascii="Times New Roman" w:eastAsia="Times New Roman" w:hAnsi="Times New Roman" w:cs="Times New Roman"/>
          <w:color w:val="000000"/>
          <w:kern w:val="0"/>
          <w:sz w:val="24"/>
          <w:szCs w:val="24"/>
          <w:vertAlign w:val="superscript"/>
          <w:lang w:eastAsia="en-GB"/>
          <w14:ligatures w14:val="none"/>
        </w:rPr>
        <w:t>th</w:t>
      </w:r>
      <w:r w:rsidR="0061606C">
        <w:rPr>
          <w:rFonts w:ascii="Times New Roman" w:eastAsia="Times New Roman" w:hAnsi="Times New Roman" w:cs="Times New Roman"/>
          <w:color w:val="000000"/>
          <w:kern w:val="0"/>
          <w:sz w:val="24"/>
          <w:szCs w:val="24"/>
          <w:lang w:eastAsia="en-GB"/>
          <w14:ligatures w14:val="none"/>
        </w:rPr>
        <w:t xml:space="preserve"> c.</w:t>
      </w:r>
      <w:r w:rsidRPr="00BB1D90">
        <w:rPr>
          <w:rFonts w:ascii="Times New Roman" w:eastAsia="Times New Roman" w:hAnsi="Times New Roman" w:cs="Times New Roman"/>
          <w:color w:val="000000"/>
          <w:kern w:val="0"/>
          <w:sz w:val="24"/>
          <w:szCs w:val="24"/>
          <w:lang w:eastAsia="en-GB"/>
          <w14:ligatures w14:val="none"/>
        </w:rPr>
        <w:t xml:space="preserve"> </w:t>
      </w:r>
      <w:r w:rsidR="004E4360">
        <w:rPr>
          <w:rFonts w:ascii="Times New Roman" w:eastAsia="Times New Roman" w:hAnsi="Times New Roman" w:cs="Times New Roman"/>
          <w:color w:val="000000"/>
          <w:kern w:val="0"/>
          <w:sz w:val="24"/>
          <w:szCs w:val="24"/>
          <w:lang w:eastAsia="en-GB"/>
          <w14:ligatures w14:val="none"/>
        </w:rPr>
        <w:t xml:space="preserve">CE </w:t>
      </w:r>
      <w:r w:rsidRPr="00BB1D90">
        <w:rPr>
          <w:rFonts w:ascii="Times New Roman" w:eastAsia="Times New Roman" w:hAnsi="Times New Roman" w:cs="Times New Roman"/>
          <w:color w:val="000000"/>
          <w:kern w:val="0"/>
          <w:sz w:val="24"/>
          <w:szCs w:val="24"/>
          <w:lang w:eastAsia="en-GB"/>
          <w14:ligatures w14:val="none"/>
        </w:rPr>
        <w:t>association with a self-consciously Christian holy well tradition (BBC Cymru, 2012). An Instagram post describes visitation of the site at ‘Beltane’, a Gaelic festival which coincides with May Day/Calan Mai frequently referenced in Celtic Neopagan communities (_</w:t>
      </w:r>
      <w:proofErr w:type="spellStart"/>
      <w:r w:rsidRPr="00BB1D90">
        <w:rPr>
          <w:rFonts w:ascii="Times New Roman" w:eastAsia="Times New Roman" w:hAnsi="Times New Roman" w:cs="Times New Roman"/>
          <w:color w:val="000000"/>
          <w:kern w:val="0"/>
          <w:sz w:val="24"/>
          <w:szCs w:val="24"/>
          <w:lang w:eastAsia="en-GB"/>
          <w14:ligatures w14:val="none"/>
        </w:rPr>
        <w:t>liambe</w:t>
      </w:r>
      <w:proofErr w:type="spellEnd"/>
      <w:r w:rsidRPr="00BB1D90">
        <w:rPr>
          <w:rFonts w:ascii="Times New Roman" w:eastAsia="Times New Roman" w:hAnsi="Times New Roman" w:cs="Times New Roman"/>
          <w:color w:val="000000"/>
          <w:kern w:val="0"/>
          <w:sz w:val="24"/>
          <w:szCs w:val="24"/>
          <w:lang w:eastAsia="en-GB"/>
          <w14:ligatures w14:val="none"/>
        </w:rPr>
        <w:t>_, 2025). </w:t>
      </w:r>
    </w:p>
    <w:p w14:paraId="20C4D754" w14:textId="0BEB2679" w:rsidR="00BB1D90" w:rsidRPr="00BB1D90" w:rsidRDefault="00BB1D90" w:rsidP="00BB1D90">
      <w:pPr>
        <w:spacing w:before="240" w:after="240" w:line="360" w:lineRule="auto"/>
        <w:ind w:firstLine="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i/>
          <w:iCs/>
          <w:color w:val="000000"/>
          <w:kern w:val="0"/>
          <w:sz w:val="24"/>
          <w:szCs w:val="24"/>
          <w:lang w:eastAsia="en-GB"/>
          <w14:ligatures w14:val="none"/>
        </w:rPr>
        <w:t>Walking Archaeological Ethnography</w:t>
      </w:r>
    </w:p>
    <w:p w14:paraId="3A85757A" w14:textId="51BB1873"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The spring, which flows from the base of a sandstone cliff c.</w:t>
      </w:r>
      <w:r w:rsidR="004E4360">
        <w:rPr>
          <w:rFonts w:ascii="Times New Roman" w:eastAsia="Times New Roman" w:hAnsi="Times New Roman" w:cs="Times New Roman"/>
          <w:color w:val="000000"/>
          <w:kern w:val="0"/>
          <w:sz w:val="24"/>
          <w:szCs w:val="24"/>
          <w:lang w:eastAsia="en-GB"/>
          <w14:ligatures w14:val="none"/>
        </w:rPr>
        <w:t xml:space="preserve"> </w:t>
      </w:r>
      <w:r w:rsidRPr="00BB1D90">
        <w:rPr>
          <w:rFonts w:ascii="Times New Roman" w:eastAsia="Times New Roman" w:hAnsi="Times New Roman" w:cs="Times New Roman"/>
          <w:color w:val="000000"/>
          <w:kern w:val="0"/>
          <w:sz w:val="24"/>
          <w:szCs w:val="24"/>
          <w:lang w:eastAsia="en-GB"/>
          <w14:ligatures w14:val="none"/>
        </w:rPr>
        <w:t xml:space="preserve">8-10m in height, exhibits a constant slow stream of water pooling at the base of the cliff at a depth of 10-30cm in a basin seemingly formed by erosion c. 60cm in diameter.  From the basin the water forms a stream, flowing downhill to the Nant </w:t>
      </w:r>
      <w:proofErr w:type="spellStart"/>
      <w:r w:rsidRPr="00BB1D90">
        <w:rPr>
          <w:rFonts w:ascii="Times New Roman" w:eastAsia="Times New Roman" w:hAnsi="Times New Roman" w:cs="Times New Roman"/>
          <w:color w:val="000000"/>
          <w:kern w:val="0"/>
          <w:sz w:val="24"/>
          <w:szCs w:val="24"/>
          <w:lang w:eastAsia="en-GB"/>
          <w14:ligatures w14:val="none"/>
        </w:rPr>
        <w:t>Castellau</w:t>
      </w:r>
      <w:proofErr w:type="spellEnd"/>
      <w:r w:rsidRPr="00BB1D90">
        <w:rPr>
          <w:rFonts w:ascii="Times New Roman" w:eastAsia="Times New Roman" w:hAnsi="Times New Roman" w:cs="Times New Roman"/>
          <w:color w:val="000000"/>
          <w:kern w:val="0"/>
          <w:sz w:val="24"/>
          <w:szCs w:val="24"/>
          <w:lang w:eastAsia="en-GB"/>
          <w14:ligatures w14:val="none"/>
        </w:rPr>
        <w:t>. There were no identifiable human-made marks in the stone surrounding the spring, nor deposition or other evidence of material culture. </w:t>
      </w:r>
    </w:p>
    <w:p w14:paraId="2CF8997F" w14:textId="025C90B0" w:rsidR="00BB1D90" w:rsidRPr="00BB1D90" w:rsidRDefault="00284AF2" w:rsidP="00BB1D90">
      <w:pPr>
        <w:spacing w:before="240" w:after="240" w:line="360" w:lineRule="auto"/>
        <w:rPr>
          <w:rFonts w:ascii="Times New Roman" w:eastAsia="Times New Roman" w:hAnsi="Times New Roman" w:cs="Times New Roman"/>
          <w:kern w:val="0"/>
          <w:sz w:val="24"/>
          <w:szCs w:val="24"/>
          <w:lang w:eastAsia="en-GB"/>
          <w14:ligatures w14:val="none"/>
        </w:rPr>
      </w:pPr>
      <w:r>
        <w:rPr>
          <w:noProof/>
        </w:rPr>
        <w:lastRenderedPageBreak/>
        <mc:AlternateContent>
          <mc:Choice Requires="wps">
            <w:drawing>
              <wp:anchor distT="0" distB="0" distL="114300" distR="114300" simplePos="0" relativeHeight="251748864" behindDoc="0" locked="0" layoutInCell="1" allowOverlap="1" wp14:anchorId="3E10F76D" wp14:editId="03140201">
                <wp:simplePos x="0" y="0"/>
                <wp:positionH relativeFrom="column">
                  <wp:posOffset>474980</wp:posOffset>
                </wp:positionH>
                <wp:positionV relativeFrom="paragraph">
                  <wp:posOffset>6431915</wp:posOffset>
                </wp:positionV>
                <wp:extent cx="4775200" cy="635"/>
                <wp:effectExtent l="0" t="0" r="0" b="0"/>
                <wp:wrapTopAndBottom/>
                <wp:docPr id="1659559717" name="Text Box 1"/>
                <wp:cNvGraphicFramePr/>
                <a:graphic xmlns:a="http://schemas.openxmlformats.org/drawingml/2006/main">
                  <a:graphicData uri="http://schemas.microsoft.com/office/word/2010/wordprocessingShape">
                    <wps:wsp>
                      <wps:cNvSpPr txBox="1"/>
                      <wps:spPr>
                        <a:xfrm>
                          <a:off x="0" y="0"/>
                          <a:ext cx="4775200" cy="635"/>
                        </a:xfrm>
                        <a:prstGeom prst="rect">
                          <a:avLst/>
                        </a:prstGeom>
                        <a:solidFill>
                          <a:prstClr val="white"/>
                        </a:solidFill>
                        <a:ln>
                          <a:noFill/>
                        </a:ln>
                      </wps:spPr>
                      <wps:txbx>
                        <w:txbxContent>
                          <w:p w14:paraId="76336D27" w14:textId="136FBAC4" w:rsidR="00284AF2" w:rsidRPr="00BA74DB" w:rsidRDefault="00284AF2" w:rsidP="00284AF2">
                            <w:pPr>
                              <w:pStyle w:val="Caption"/>
                              <w:rPr>
                                <w:rFonts w:ascii="Times New Roman" w:eastAsia="Times New Roman" w:hAnsi="Times New Roman" w:cs="Times New Roman"/>
                                <w:noProof/>
                                <w:color w:val="000000"/>
                                <w:kern w:val="0"/>
                                <w:bdr w:val="none" w:sz="0" w:space="0" w:color="auto" w:frame="1"/>
                                <w14:ligatures w14:val="none"/>
                              </w:rPr>
                            </w:pPr>
                            <w:r>
                              <w:t xml:space="preserve">Figure </w:t>
                            </w:r>
                            <w:fldSimple w:instr=" SEQ Figure \* ARABIC ">
                              <w:r w:rsidR="00B867A2">
                                <w:rPr>
                                  <w:noProof/>
                                </w:rPr>
                                <w:t>17</w:t>
                              </w:r>
                            </w:fldSimple>
                            <w:r>
                              <w:t>: The spring has eroded a shallow basin at the foot of the cliff.</w:t>
                            </w:r>
                            <w:r w:rsidR="00815981">
                              <w:t xml:space="preserve"> Author, 20/07/2024</w:t>
                            </w:r>
                            <w:r w:rsidR="005630A4">
                              <w:t>, 15:28.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10F76D" id="_x0000_s1041" type="#_x0000_t202" style="position:absolute;margin-left:37.4pt;margin-top:506.45pt;width:376pt;height:.05pt;z-index:251748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" stroked="f">
                <v:textbox style="mso-fit-shape-to-text:t" inset="0,0,0,0">
                  <w:txbxContent>
                    <w:p w14:paraId="76336D27" w14:textId="136FBAC4" w:rsidR="00284AF2" w:rsidRPr="00BA74DB" w:rsidRDefault="00284AF2" w:rsidP="00284AF2">
                      <w:pPr>
                        <w:pStyle w:val="Caption"/>
                        <w:rPr>
                          <w:rFonts w:ascii="Times New Roman" w:eastAsia="Times New Roman" w:hAnsi="Times New Roman" w:cs="Times New Roman"/>
                          <w:noProof/>
                          <w:color w:val="000000"/>
                          <w:kern w:val="0"/>
                          <w:bdr w:val="none" w:sz="0" w:space="0" w:color="auto" w:frame="1"/>
                          <w14:ligatures w14:val="none"/>
                        </w:rPr>
                      </w:pPr>
                      <w:r>
                        <w:t xml:space="preserve">Figure </w:t>
                      </w:r>
                      <w:fldSimple w:instr=" SEQ Figure \* ARABIC ">
                        <w:r w:rsidR="00B867A2">
                          <w:rPr>
                            <w:noProof/>
                          </w:rPr>
                          <w:t>17</w:t>
                        </w:r>
                      </w:fldSimple>
                      <w:r>
                        <w:t>: The spring has eroded a shallow basin at the foot of the cliff.</w:t>
                      </w:r>
                      <w:r w:rsidR="00815981">
                        <w:t xml:space="preserve"> Author, 20/07/2024</w:t>
                      </w:r>
                      <w:r w:rsidR="005630A4">
                        <w:t>, 15:28.</w:t>
                      </w:r>
                    </w:p>
                  </w:txbxContent>
                </v:textbox>
                <w10:wrap type="topAndBottom"/>
              </v:shape>
            </w:pict>
          </mc:Fallback>
        </mc:AlternateContent>
      </w:r>
      <w:r w:rsidR="002807BB" w:rsidRPr="00BB1D90">
        <w:rPr>
          <w:rFonts w:ascii="Times New Roman" w:eastAsia="Times New Roman" w:hAnsi="Times New Roman" w:cs="Times New Roman"/>
          <w:noProof/>
          <w:color w:val="000000"/>
          <w:kern w:val="0"/>
          <w:sz w:val="24"/>
          <w:szCs w:val="24"/>
          <w:bdr w:val="none" w:sz="0" w:space="0" w:color="auto" w:frame="1"/>
          <w:lang w:eastAsia="en-GB"/>
          <w14:ligatures w14:val="none"/>
        </w:rPr>
        <w:drawing>
          <wp:anchor distT="0" distB="0" distL="114300" distR="114300" simplePos="0" relativeHeight="251658752" behindDoc="0" locked="0" layoutInCell="1" allowOverlap="1" wp14:anchorId="295AB6C2" wp14:editId="7E86F22F">
            <wp:simplePos x="0" y="0"/>
            <wp:positionH relativeFrom="margin">
              <wp:align>center</wp:align>
            </wp:positionH>
            <wp:positionV relativeFrom="paragraph">
              <wp:posOffset>7328</wp:posOffset>
            </wp:positionV>
            <wp:extent cx="4775200" cy="6367780"/>
            <wp:effectExtent l="0" t="0" r="6350" b="0"/>
            <wp:wrapTopAndBottom/>
            <wp:docPr id="40" name="Picture 21" descr="A small waterfall in the woo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21" descr="A small waterfall in the woods&#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775200" cy="6367780"/>
                    </a:xfrm>
                    <a:prstGeom prst="rect">
                      <a:avLst/>
                    </a:prstGeom>
                    <a:noFill/>
                    <a:ln>
                      <a:noFill/>
                    </a:ln>
                  </pic:spPr>
                </pic:pic>
              </a:graphicData>
            </a:graphic>
            <wp14:sizeRelH relativeFrom="page">
              <wp14:pctWidth>0</wp14:pctWidth>
            </wp14:sizeRelH>
            <wp14:sizeRelV relativeFrom="page">
              <wp14:pctHeight>0</wp14:pctHeight>
            </wp14:sizeRelV>
          </wp:anchor>
        </w:drawing>
      </w:r>
      <w:r w:rsidR="00BB1D90" w:rsidRPr="00BB1D90">
        <w:rPr>
          <w:rFonts w:ascii="Times New Roman" w:eastAsia="Times New Roman" w:hAnsi="Times New Roman" w:cs="Times New Roman"/>
          <w:color w:val="000000"/>
          <w:kern w:val="0"/>
          <w:sz w:val="24"/>
          <w:szCs w:val="24"/>
          <w:lang w:eastAsia="en-GB"/>
          <w14:ligatures w14:val="none"/>
        </w:rPr>
        <w:t xml:space="preserve">At the southern end of the cliff, c. 7-8m south of and 3-4m above the spring, are several horizontal platforms of sandstone set into the cliff face, also seemingly formed by erosion. A prominent, rounded, cylinder-shaped feature of reddish-pink sandstone constitution c. 50cm in height (the ‘Druid’s Altar’ stone) emerges from the cliff face immediately to the north and at a level with the largest of these platforms. On the cliff-face, primarily surrounding this feature are an array of carvings, most notably: petroglyphs 5-15cm in height, six to eight of which strongly resemble human faces and two of which incorporate or are carved into natural occurring topographic features; an arc-shaped curving line carved around the ‘Altar stone’; an </w:t>
      </w:r>
      <w:r w:rsidR="00BB1D90" w:rsidRPr="00BB1D90">
        <w:rPr>
          <w:rFonts w:ascii="Times New Roman" w:eastAsia="Times New Roman" w:hAnsi="Times New Roman" w:cs="Times New Roman"/>
          <w:color w:val="000000"/>
          <w:kern w:val="0"/>
          <w:sz w:val="24"/>
          <w:szCs w:val="24"/>
          <w:lang w:eastAsia="en-GB"/>
          <w14:ligatures w14:val="none"/>
        </w:rPr>
        <w:lastRenderedPageBreak/>
        <w:t xml:space="preserve">array of initials, largely capitalised; several dates, most notably years, including “1916”; several crosses; and a humanoid figure with stylised, curving limbs (see fig. </w:t>
      </w:r>
      <w:r w:rsidRPr="00284AF2">
        <w:rPr>
          <w:rFonts w:ascii="Times New Roman" w:eastAsia="Times New Roman" w:hAnsi="Times New Roman" w:cs="Times New Roman"/>
          <w:kern w:val="0"/>
          <w:sz w:val="24"/>
          <w:szCs w:val="24"/>
          <w:lang w:eastAsia="en-GB"/>
          <w14:ligatures w14:val="none"/>
        </w:rPr>
        <w:t>10, centre top left</w:t>
      </w:r>
      <w:r w:rsidR="00BB1D90" w:rsidRPr="00BB1D90">
        <w:rPr>
          <w:rFonts w:ascii="Times New Roman" w:eastAsia="Times New Roman" w:hAnsi="Times New Roman" w:cs="Times New Roman"/>
          <w:color w:val="000000"/>
          <w:kern w:val="0"/>
          <w:sz w:val="24"/>
          <w:szCs w:val="24"/>
          <w:lang w:eastAsia="en-GB"/>
          <w14:ligatures w14:val="none"/>
        </w:rPr>
        <w:t xml:space="preserve">). In </w:t>
      </w:r>
      <w:r>
        <w:rPr>
          <w:noProof/>
        </w:rPr>
        <mc:AlternateContent>
          <mc:Choice Requires="wps">
            <w:drawing>
              <wp:anchor distT="0" distB="0" distL="114300" distR="114300" simplePos="0" relativeHeight="251750912" behindDoc="0" locked="0" layoutInCell="1" allowOverlap="1" wp14:anchorId="0496E999" wp14:editId="77F54D10">
                <wp:simplePos x="0" y="0"/>
                <wp:positionH relativeFrom="column">
                  <wp:posOffset>-115570</wp:posOffset>
                </wp:positionH>
                <wp:positionV relativeFrom="paragraph">
                  <wp:posOffset>4349115</wp:posOffset>
                </wp:positionV>
                <wp:extent cx="5733415" cy="635"/>
                <wp:effectExtent l="0" t="0" r="0" b="0"/>
                <wp:wrapSquare wrapText="bothSides"/>
                <wp:docPr id="1246296685" name="Text Box 1"/>
                <wp:cNvGraphicFramePr/>
                <a:graphic xmlns:a="http://schemas.openxmlformats.org/drawingml/2006/main">
                  <a:graphicData uri="http://schemas.microsoft.com/office/word/2010/wordprocessingShape">
                    <wps:wsp>
                      <wps:cNvSpPr txBox="1"/>
                      <wps:spPr>
                        <a:xfrm>
                          <a:off x="0" y="0"/>
                          <a:ext cx="5733415" cy="635"/>
                        </a:xfrm>
                        <a:prstGeom prst="rect">
                          <a:avLst/>
                        </a:prstGeom>
                        <a:solidFill>
                          <a:prstClr val="white"/>
                        </a:solidFill>
                        <a:ln>
                          <a:noFill/>
                        </a:ln>
                      </wps:spPr>
                      <wps:txbx>
                        <w:txbxContent>
                          <w:p w14:paraId="6A48B9A9" w14:textId="6BEBBC1A" w:rsidR="00284AF2" w:rsidRPr="00124144" w:rsidRDefault="00284AF2" w:rsidP="00284AF2">
                            <w:pPr>
                              <w:pStyle w:val="Caption"/>
                              <w:rPr>
                                <w:noProof/>
                                <w:sz w:val="22"/>
                                <w:szCs w:val="22"/>
                              </w:rPr>
                            </w:pPr>
                            <w:r>
                              <w:t xml:space="preserve">Figure </w:t>
                            </w:r>
                            <w:fldSimple w:instr=" SEQ Figure \* ARABIC ">
                              <w:r w:rsidR="00B867A2">
                                <w:rPr>
                                  <w:noProof/>
                                </w:rPr>
                                <w:t>18</w:t>
                              </w:r>
                            </w:fldSimple>
                            <w:r>
                              <w:t xml:space="preserve">: From the basin, the spring flows east, as a stream, to join the Nant </w:t>
                            </w:r>
                            <w:proofErr w:type="spellStart"/>
                            <w:r>
                              <w:t>Castellau</w:t>
                            </w:r>
                            <w:proofErr w:type="spellEnd"/>
                            <w:r>
                              <w:t>.</w:t>
                            </w:r>
                            <w:r w:rsidR="00815981">
                              <w:t xml:space="preserve"> Author, 20/07/2024</w:t>
                            </w:r>
                            <w:r w:rsidR="005630A4">
                              <w:t>, 15:29.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96E999" id="_x0000_s1042" type="#_x0000_t202" style="position:absolute;margin-left:-9.1pt;margin-top:342.45pt;width:451.45pt;height:.05pt;z-index:251750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" stroked="f">
                <v:textbox style="mso-fit-shape-to-text:t" inset="0,0,0,0">
                  <w:txbxContent>
                    <w:p w14:paraId="6A48B9A9" w14:textId="6BEBBC1A" w:rsidR="00284AF2" w:rsidRPr="00124144" w:rsidRDefault="00284AF2" w:rsidP="00284AF2">
                      <w:pPr>
                        <w:pStyle w:val="Caption"/>
                        <w:rPr>
                          <w:noProof/>
                          <w:sz w:val="22"/>
                          <w:szCs w:val="22"/>
                        </w:rPr>
                      </w:pPr>
                      <w:r>
                        <w:t xml:space="preserve">Figure </w:t>
                      </w:r>
                      <w:fldSimple w:instr=" SEQ Figure \* ARABIC ">
                        <w:r w:rsidR="00B867A2">
                          <w:rPr>
                            <w:noProof/>
                          </w:rPr>
                          <w:t>18</w:t>
                        </w:r>
                      </w:fldSimple>
                      <w:r>
                        <w:t xml:space="preserve">: From the basin, the spring flows east, as a stream, to join the Nant </w:t>
                      </w:r>
                      <w:proofErr w:type="spellStart"/>
                      <w:r>
                        <w:t>Castellau</w:t>
                      </w:r>
                      <w:proofErr w:type="spellEnd"/>
                      <w:r>
                        <w:t>.</w:t>
                      </w:r>
                      <w:r w:rsidR="00815981">
                        <w:t xml:space="preserve"> Author, 20/07/2024</w:t>
                      </w:r>
                      <w:r w:rsidR="005630A4">
                        <w:t>, 15:29.</w:t>
                      </w:r>
                    </w:p>
                  </w:txbxContent>
                </v:textbox>
                <w10:wrap type="square"/>
              </v:shape>
            </w:pict>
          </mc:Fallback>
        </mc:AlternateContent>
      </w:r>
      <w:r w:rsidR="002807BB" w:rsidRPr="00BB1D90">
        <w:rPr>
          <w:rFonts w:ascii="Times New Roman" w:eastAsia="Times New Roman" w:hAnsi="Times New Roman" w:cs="Times New Roman"/>
          <w:noProof/>
          <w:color w:val="000000"/>
          <w:kern w:val="0"/>
          <w:sz w:val="24"/>
          <w:szCs w:val="24"/>
          <w:bdr w:val="none" w:sz="0" w:space="0" w:color="auto" w:frame="1"/>
          <w:lang w:eastAsia="en-GB"/>
          <w14:ligatures w14:val="none"/>
        </w:rPr>
        <w:drawing>
          <wp:anchor distT="0" distB="0" distL="114300" distR="114300" simplePos="0" relativeHeight="251681280" behindDoc="0" locked="0" layoutInCell="1" allowOverlap="1" wp14:anchorId="65865C3D" wp14:editId="2DCF2338">
            <wp:simplePos x="0" y="0"/>
            <wp:positionH relativeFrom="column">
              <wp:posOffset>-116153</wp:posOffset>
            </wp:positionH>
            <wp:positionV relativeFrom="paragraph">
              <wp:posOffset>-961</wp:posOffset>
            </wp:positionV>
            <wp:extent cx="5733415" cy="4291965"/>
            <wp:effectExtent l="0" t="0" r="0" b="0"/>
            <wp:wrapSquare wrapText="bothSides"/>
            <wp:docPr id="43" name="Picture 18" descr="A path with a checkered fla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18" descr="A path with a checkered flag&#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3415" cy="4291965"/>
                    </a:xfrm>
                    <a:prstGeom prst="rect">
                      <a:avLst/>
                    </a:prstGeom>
                    <a:noFill/>
                    <a:ln>
                      <a:noFill/>
                    </a:ln>
                  </pic:spPr>
                </pic:pic>
              </a:graphicData>
            </a:graphic>
            <wp14:sizeRelH relativeFrom="page">
              <wp14:pctWidth>0</wp14:pctWidth>
            </wp14:sizeRelH>
            <wp14:sizeRelV relativeFrom="page">
              <wp14:pctHeight>0</wp14:pctHeight>
            </wp14:sizeRelV>
          </wp:anchor>
        </w:drawing>
      </w:r>
      <w:r w:rsidR="00BB1D90" w:rsidRPr="00BB1D90">
        <w:rPr>
          <w:rFonts w:ascii="Times New Roman" w:eastAsia="Times New Roman" w:hAnsi="Times New Roman" w:cs="Times New Roman"/>
          <w:color w:val="000000"/>
          <w:kern w:val="0"/>
          <w:sz w:val="24"/>
          <w:szCs w:val="24"/>
          <w:lang w:eastAsia="en-GB"/>
          <w14:ligatures w14:val="none"/>
        </w:rPr>
        <w:t xml:space="preserve">addition, several smaller horizontal platforms along the cliff-face have been used as sites of the deliberate deposition of items, including: a large array of coins, almost exclusively contemporary British currency, in various states of corrosion; a baseball cap; two bracelets; a figurine of a dog; a </w:t>
      </w:r>
      <w:proofErr w:type="spellStart"/>
      <w:r w:rsidR="00BB1D90" w:rsidRPr="00BB1D90">
        <w:rPr>
          <w:rFonts w:ascii="Times New Roman" w:eastAsia="Times New Roman" w:hAnsi="Times New Roman" w:cs="Times New Roman"/>
          <w:color w:val="000000"/>
          <w:kern w:val="0"/>
          <w:sz w:val="24"/>
          <w:szCs w:val="24"/>
          <w:lang w:eastAsia="en-GB"/>
          <w14:ligatures w14:val="none"/>
        </w:rPr>
        <w:t>shoebrush</w:t>
      </w:r>
      <w:proofErr w:type="spellEnd"/>
      <w:r w:rsidR="00BB1D90" w:rsidRPr="00BB1D90">
        <w:rPr>
          <w:rFonts w:ascii="Times New Roman" w:eastAsia="Times New Roman" w:hAnsi="Times New Roman" w:cs="Times New Roman"/>
          <w:color w:val="000000"/>
          <w:kern w:val="0"/>
          <w:sz w:val="24"/>
          <w:szCs w:val="24"/>
          <w:lang w:eastAsia="en-GB"/>
          <w14:ligatures w14:val="none"/>
        </w:rPr>
        <w:t xml:space="preserve">; several candles and tealights; semi-precious stones; and an apple, seemingly partly eaten by the depositor, in active decomposition. Pieces of sandstone and pinecones on the platforms may be interpreted as unmodified </w:t>
      </w:r>
      <w:proofErr w:type="spellStart"/>
      <w:r w:rsidR="00BB1D90" w:rsidRPr="00BB1D90">
        <w:rPr>
          <w:rFonts w:ascii="Times New Roman" w:eastAsia="Times New Roman" w:hAnsi="Times New Roman" w:cs="Times New Roman"/>
          <w:color w:val="000000"/>
          <w:kern w:val="0"/>
          <w:sz w:val="24"/>
          <w:szCs w:val="24"/>
          <w:lang w:eastAsia="en-GB"/>
          <w14:ligatures w14:val="none"/>
        </w:rPr>
        <w:t>ecofacts</w:t>
      </w:r>
      <w:proofErr w:type="spellEnd"/>
      <w:r w:rsidR="00BB1D90" w:rsidRPr="00BB1D90">
        <w:rPr>
          <w:rFonts w:ascii="Times New Roman" w:eastAsia="Times New Roman" w:hAnsi="Times New Roman" w:cs="Times New Roman"/>
          <w:color w:val="000000"/>
          <w:kern w:val="0"/>
          <w:sz w:val="24"/>
          <w:szCs w:val="24"/>
          <w:lang w:eastAsia="en-GB"/>
          <w14:ligatures w14:val="none"/>
        </w:rPr>
        <w:t xml:space="preserve"> or further indication of deliberate deposition given the lack of presence of local coniferous trees or recent breakage from the cliff-face (see fig. </w:t>
      </w:r>
      <w:r w:rsidRPr="00284AF2">
        <w:rPr>
          <w:rFonts w:ascii="Times New Roman" w:eastAsia="Times New Roman" w:hAnsi="Times New Roman" w:cs="Times New Roman"/>
          <w:kern w:val="0"/>
          <w:sz w:val="24"/>
          <w:szCs w:val="24"/>
          <w:lang w:eastAsia="en-GB"/>
          <w14:ligatures w14:val="none"/>
        </w:rPr>
        <w:t>10</w:t>
      </w:r>
      <w:r w:rsidR="00BB1D90" w:rsidRPr="00BB1D90">
        <w:rPr>
          <w:rFonts w:ascii="Times New Roman" w:eastAsia="Times New Roman" w:hAnsi="Times New Roman" w:cs="Times New Roman"/>
          <w:color w:val="000000"/>
          <w:kern w:val="0"/>
          <w:sz w:val="24"/>
          <w:szCs w:val="24"/>
          <w:lang w:eastAsia="en-GB"/>
          <w14:ligatures w14:val="none"/>
        </w:rPr>
        <w:t>).</w:t>
      </w:r>
    </w:p>
    <w:p w14:paraId="58255E40" w14:textId="23BDB66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There are two means of access to this site, each of which require walking a </w:t>
      </w:r>
      <w:proofErr w:type="gramStart"/>
      <w:r w:rsidRPr="00BB1D90">
        <w:rPr>
          <w:rFonts w:ascii="Times New Roman" w:eastAsia="Times New Roman" w:hAnsi="Times New Roman" w:cs="Times New Roman"/>
          <w:color w:val="000000"/>
          <w:kern w:val="0"/>
          <w:sz w:val="24"/>
          <w:szCs w:val="24"/>
          <w:lang w:eastAsia="en-GB"/>
          <w14:ligatures w14:val="none"/>
        </w:rPr>
        <w:t>medium-distance</w:t>
      </w:r>
      <w:proofErr w:type="gramEnd"/>
      <w:r w:rsidRPr="00BB1D90">
        <w:rPr>
          <w:rFonts w:ascii="Times New Roman" w:eastAsia="Times New Roman" w:hAnsi="Times New Roman" w:cs="Times New Roman"/>
          <w:color w:val="000000"/>
          <w:kern w:val="0"/>
          <w:sz w:val="24"/>
          <w:szCs w:val="24"/>
          <w:lang w:eastAsia="en-GB"/>
          <w14:ligatures w14:val="none"/>
        </w:rPr>
        <w:t xml:space="preserve"> through woodland with uncertain footing and unpaved paths. There is no signage nearby. No other visitors were noted over the course of a </w:t>
      </w:r>
      <w:proofErr w:type="gramStart"/>
      <w:r w:rsidRPr="00BB1D90">
        <w:rPr>
          <w:rFonts w:ascii="Times New Roman" w:eastAsia="Times New Roman" w:hAnsi="Times New Roman" w:cs="Times New Roman"/>
          <w:color w:val="000000"/>
          <w:kern w:val="0"/>
          <w:sz w:val="24"/>
          <w:szCs w:val="24"/>
          <w:lang w:eastAsia="en-GB"/>
          <w14:ligatures w14:val="none"/>
        </w:rPr>
        <w:t>two hour</w:t>
      </w:r>
      <w:proofErr w:type="gramEnd"/>
      <w:r w:rsidRPr="00BB1D90">
        <w:rPr>
          <w:rFonts w:ascii="Times New Roman" w:eastAsia="Times New Roman" w:hAnsi="Times New Roman" w:cs="Times New Roman"/>
          <w:color w:val="000000"/>
          <w:kern w:val="0"/>
          <w:sz w:val="24"/>
          <w:szCs w:val="24"/>
          <w:lang w:eastAsia="en-GB"/>
          <w14:ligatures w14:val="none"/>
        </w:rPr>
        <w:t xml:space="preserve"> survey</w:t>
      </w:r>
      <w:r w:rsidR="005630A4">
        <w:rPr>
          <w:rFonts w:ascii="Times New Roman" w:eastAsia="Times New Roman" w:hAnsi="Times New Roman" w:cs="Times New Roman"/>
          <w:color w:val="000000"/>
          <w:kern w:val="0"/>
          <w:sz w:val="24"/>
          <w:szCs w:val="24"/>
          <w:lang w:eastAsia="en-GB"/>
          <w14:ligatures w14:val="none"/>
        </w:rPr>
        <w:t xml:space="preserve"> from 15:20-17:20.</w:t>
      </w:r>
    </w:p>
    <w:p w14:paraId="55494307" w14:textId="77777777" w:rsidR="00E86BAB" w:rsidRDefault="00E86BAB" w:rsidP="00BB1D90">
      <w:pPr>
        <w:spacing w:before="240" w:after="240" w:line="360" w:lineRule="auto"/>
        <w:ind w:firstLine="720"/>
        <w:rPr>
          <w:rFonts w:ascii="Times New Roman" w:eastAsia="Times New Roman" w:hAnsi="Times New Roman" w:cs="Times New Roman"/>
          <w:i/>
          <w:iCs/>
          <w:color w:val="000000"/>
          <w:kern w:val="0"/>
          <w:sz w:val="24"/>
          <w:szCs w:val="24"/>
          <w:lang w:eastAsia="en-GB"/>
          <w14:ligatures w14:val="none"/>
        </w:rPr>
      </w:pPr>
    </w:p>
    <w:p w14:paraId="2C9D912C" w14:textId="51EB91E8" w:rsidR="00BB1D90" w:rsidRPr="00BB1D90" w:rsidRDefault="00BB1D90" w:rsidP="00BB1D90">
      <w:pPr>
        <w:spacing w:before="240" w:after="240" w:line="360" w:lineRule="auto"/>
        <w:ind w:firstLine="720"/>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i/>
          <w:iCs/>
          <w:color w:val="000000"/>
          <w:kern w:val="0"/>
          <w:sz w:val="24"/>
          <w:szCs w:val="24"/>
          <w:lang w:eastAsia="en-GB"/>
          <w14:ligatures w14:val="none"/>
        </w:rPr>
        <w:lastRenderedPageBreak/>
        <w:t>Interpretation</w:t>
      </w:r>
    </w:p>
    <w:p w14:paraId="33D7093F" w14:textId="77F9B41F"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Tarren </w:t>
      </w:r>
      <w:proofErr w:type="spellStart"/>
      <w:r w:rsidRPr="00BB1D90">
        <w:rPr>
          <w:rFonts w:ascii="Times New Roman" w:eastAsia="Times New Roman" w:hAnsi="Times New Roman" w:cs="Times New Roman"/>
          <w:color w:val="000000"/>
          <w:kern w:val="0"/>
          <w:sz w:val="24"/>
          <w:szCs w:val="24"/>
          <w:lang w:eastAsia="en-GB"/>
          <w14:ligatures w14:val="none"/>
        </w:rPr>
        <w:t>Deusant</w:t>
      </w:r>
      <w:proofErr w:type="spellEnd"/>
      <w:r w:rsidRPr="00BB1D90">
        <w:rPr>
          <w:rFonts w:ascii="Times New Roman" w:eastAsia="Times New Roman" w:hAnsi="Times New Roman" w:cs="Times New Roman"/>
          <w:color w:val="000000"/>
          <w:kern w:val="0"/>
          <w:sz w:val="24"/>
          <w:szCs w:val="24"/>
          <w:lang w:eastAsia="en-GB"/>
          <w14:ligatures w14:val="none"/>
        </w:rPr>
        <w:t xml:space="preserve"> presents the clearest evidence for evolving forms of social engagement at a wellspring site with a degree of continuity between early modern (1696) and contemporary use. Contemporary ritual engagement with the site in a variety of forms is certain, evidenced by digital testimony and the deposition of symbolic objects, with the diversity of objects indicating a spectrum of practice between the personal - e.g. figurines, clothing - and the organised or folkloric - e.g. semi-precious stones, coins. Past ritual use or magico-religious significance may be inferred from the form of </w:t>
      </w:r>
      <w:proofErr w:type="gramStart"/>
      <w:r w:rsidRPr="00BB1D90">
        <w:rPr>
          <w:rFonts w:ascii="Times New Roman" w:eastAsia="Times New Roman" w:hAnsi="Times New Roman" w:cs="Times New Roman"/>
          <w:color w:val="000000"/>
          <w:kern w:val="0"/>
          <w:sz w:val="24"/>
          <w:szCs w:val="24"/>
          <w:lang w:eastAsia="en-GB"/>
          <w14:ligatures w14:val="none"/>
        </w:rPr>
        <w:t xml:space="preserve">particular </w:t>
      </w:r>
      <w:proofErr w:type="spellStart"/>
      <w:r w:rsidRPr="00BB1D90">
        <w:rPr>
          <w:rFonts w:ascii="Times New Roman" w:eastAsia="Times New Roman" w:hAnsi="Times New Roman" w:cs="Times New Roman"/>
          <w:color w:val="000000"/>
          <w:kern w:val="0"/>
          <w:sz w:val="24"/>
          <w:szCs w:val="24"/>
          <w:lang w:eastAsia="en-GB"/>
          <w14:ligatures w14:val="none"/>
        </w:rPr>
        <w:t>petrosomatoglyphs</w:t>
      </w:r>
      <w:proofErr w:type="spellEnd"/>
      <w:proofErr w:type="gramEnd"/>
      <w:r w:rsidRPr="00BB1D90">
        <w:rPr>
          <w:rFonts w:ascii="Times New Roman" w:eastAsia="Times New Roman" w:hAnsi="Times New Roman" w:cs="Times New Roman"/>
          <w:color w:val="000000"/>
          <w:kern w:val="0"/>
          <w:sz w:val="24"/>
          <w:szCs w:val="24"/>
          <w:lang w:eastAsia="en-GB"/>
          <w14:ligatures w14:val="none"/>
        </w:rPr>
        <w:t xml:space="preserve"> - e.g. crosses, ‘haloed’ humanoid figures - as well as the implication of saintly association in the site’s name. There is little evidence for the provenance or meaning of the ‘faces’ themselves; due to several of the carvings having appeared after an initial two were noted, a range of meanings and purposes, likely in reception of earlier carvings, is likely.</w:t>
      </w:r>
    </w:p>
    <w:p w14:paraId="5B8A7B92"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There are strong indications that the landscape’s ‘natural’ features and material and sensory dynamics of visitation have played a significant role in the site’s ongoing use. A lack of enclosure, along with the malleability of the sandstone, likely democratised and made accessible the practice of carving petroglyphs, for example. The cliff’s prominence in the environment and a lack of tree cover may be interpreted as an assemblage generating a ‘natural’ sacred space, evoking a liminality between human semiotic interpretation and nonhuman agency. </w:t>
      </w:r>
    </w:p>
    <w:p w14:paraId="6AB36707" w14:textId="77777777" w:rsidR="00BB1D90" w:rsidRPr="00BB1D90" w:rsidRDefault="00BB1D90" w:rsidP="00BB1D90">
      <w:pPr>
        <w:spacing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kern w:val="0"/>
          <w:sz w:val="24"/>
          <w:szCs w:val="24"/>
          <w:lang w:eastAsia="en-GB"/>
          <w14:ligatures w14:val="none"/>
        </w:rPr>
        <w:br/>
      </w:r>
    </w:p>
    <w:p w14:paraId="1C2F06DD" w14:textId="77777777" w:rsidR="00284AF2" w:rsidRDefault="00284AF2" w:rsidP="00BB1D90">
      <w:pPr>
        <w:spacing w:before="240" w:after="240" w:line="360" w:lineRule="auto"/>
        <w:rPr>
          <w:rFonts w:ascii="Times New Roman" w:eastAsia="Times New Roman" w:hAnsi="Times New Roman" w:cs="Times New Roman"/>
          <w:b/>
          <w:bCs/>
          <w:color w:val="000000"/>
          <w:kern w:val="0"/>
          <w:sz w:val="28"/>
          <w:szCs w:val="28"/>
          <w:lang w:eastAsia="en-GB"/>
          <w14:ligatures w14:val="none"/>
        </w:rPr>
      </w:pPr>
    </w:p>
    <w:p w14:paraId="1BB59BED" w14:textId="77777777" w:rsidR="00284AF2" w:rsidRDefault="00284AF2" w:rsidP="00BB1D90">
      <w:pPr>
        <w:spacing w:before="240" w:after="240" w:line="360" w:lineRule="auto"/>
        <w:rPr>
          <w:rFonts w:ascii="Times New Roman" w:eastAsia="Times New Roman" w:hAnsi="Times New Roman" w:cs="Times New Roman"/>
          <w:b/>
          <w:bCs/>
          <w:color w:val="000000"/>
          <w:kern w:val="0"/>
          <w:sz w:val="28"/>
          <w:szCs w:val="28"/>
          <w:lang w:eastAsia="en-GB"/>
          <w14:ligatures w14:val="none"/>
        </w:rPr>
      </w:pPr>
    </w:p>
    <w:p w14:paraId="20042DFD" w14:textId="77777777" w:rsidR="00284AF2" w:rsidRDefault="00284AF2" w:rsidP="00BB1D90">
      <w:pPr>
        <w:spacing w:before="240" w:after="240" w:line="360" w:lineRule="auto"/>
        <w:rPr>
          <w:rFonts w:ascii="Times New Roman" w:eastAsia="Times New Roman" w:hAnsi="Times New Roman" w:cs="Times New Roman"/>
          <w:b/>
          <w:bCs/>
          <w:color w:val="000000"/>
          <w:kern w:val="0"/>
          <w:sz w:val="28"/>
          <w:szCs w:val="28"/>
          <w:lang w:eastAsia="en-GB"/>
          <w14:ligatures w14:val="none"/>
        </w:rPr>
      </w:pPr>
    </w:p>
    <w:p w14:paraId="4C277BCF" w14:textId="77777777" w:rsidR="00284AF2" w:rsidRDefault="00284AF2" w:rsidP="00BB1D90">
      <w:pPr>
        <w:spacing w:before="240" w:after="240" w:line="360" w:lineRule="auto"/>
        <w:rPr>
          <w:rFonts w:ascii="Times New Roman" w:eastAsia="Times New Roman" w:hAnsi="Times New Roman" w:cs="Times New Roman"/>
          <w:b/>
          <w:bCs/>
          <w:color w:val="000000"/>
          <w:kern w:val="0"/>
          <w:sz w:val="28"/>
          <w:szCs w:val="28"/>
          <w:lang w:eastAsia="en-GB"/>
          <w14:ligatures w14:val="none"/>
        </w:rPr>
      </w:pPr>
    </w:p>
    <w:p w14:paraId="31E432F2" w14:textId="77777777" w:rsidR="00284AF2" w:rsidRDefault="00284AF2" w:rsidP="00BB1D90">
      <w:pPr>
        <w:spacing w:before="240" w:after="240" w:line="360" w:lineRule="auto"/>
        <w:rPr>
          <w:rFonts w:ascii="Times New Roman" w:eastAsia="Times New Roman" w:hAnsi="Times New Roman" w:cs="Times New Roman"/>
          <w:b/>
          <w:bCs/>
          <w:color w:val="000000"/>
          <w:kern w:val="0"/>
          <w:sz w:val="28"/>
          <w:szCs w:val="28"/>
          <w:lang w:eastAsia="en-GB"/>
          <w14:ligatures w14:val="none"/>
        </w:rPr>
      </w:pPr>
    </w:p>
    <w:p w14:paraId="376A9F8C" w14:textId="77777777" w:rsidR="00284AF2" w:rsidRDefault="00284AF2" w:rsidP="00BB1D90">
      <w:pPr>
        <w:spacing w:before="240" w:after="240" w:line="360" w:lineRule="auto"/>
        <w:rPr>
          <w:rFonts w:ascii="Times New Roman" w:eastAsia="Times New Roman" w:hAnsi="Times New Roman" w:cs="Times New Roman"/>
          <w:b/>
          <w:bCs/>
          <w:color w:val="000000"/>
          <w:kern w:val="0"/>
          <w:sz w:val="28"/>
          <w:szCs w:val="28"/>
          <w:lang w:eastAsia="en-GB"/>
          <w14:ligatures w14:val="none"/>
        </w:rPr>
      </w:pPr>
    </w:p>
    <w:p w14:paraId="2122E0E1" w14:textId="2966525C" w:rsidR="00830792" w:rsidRPr="00830792" w:rsidRDefault="00FB042D" w:rsidP="00830792">
      <w:pPr>
        <w:spacing w:before="240" w:after="240" w:line="360" w:lineRule="auto"/>
        <w:rPr>
          <w:rFonts w:ascii="Times New Roman" w:eastAsia="Times New Roman" w:hAnsi="Times New Roman" w:cs="Times New Roman"/>
          <w:b/>
          <w:bCs/>
          <w:color w:val="000000"/>
          <w:kern w:val="0"/>
          <w:sz w:val="28"/>
          <w:szCs w:val="28"/>
          <w:lang w:eastAsia="en-GB"/>
          <w14:ligatures w14:val="none"/>
        </w:rPr>
      </w:pPr>
      <w:r>
        <w:rPr>
          <w:rFonts w:ascii="Times New Roman" w:eastAsia="Times New Roman" w:hAnsi="Times New Roman" w:cs="Times New Roman"/>
          <w:b/>
          <w:bCs/>
          <w:color w:val="000000"/>
          <w:kern w:val="0"/>
          <w:sz w:val="28"/>
          <w:szCs w:val="28"/>
          <w:lang w:eastAsia="en-GB"/>
          <w14:ligatures w14:val="none"/>
        </w:rPr>
        <w:lastRenderedPageBreak/>
        <w:t xml:space="preserve">7 </w:t>
      </w:r>
      <w:r w:rsidR="00BB1D90" w:rsidRPr="00BB1D90">
        <w:rPr>
          <w:rFonts w:ascii="Times New Roman" w:eastAsia="Times New Roman" w:hAnsi="Times New Roman" w:cs="Times New Roman"/>
          <w:b/>
          <w:bCs/>
          <w:color w:val="000000"/>
          <w:kern w:val="0"/>
          <w:sz w:val="28"/>
          <w:szCs w:val="28"/>
          <w:lang w:eastAsia="en-GB"/>
          <w14:ligatures w14:val="none"/>
        </w:rPr>
        <w:t>Conclusions</w:t>
      </w:r>
    </w:p>
    <w:p w14:paraId="07ADF8D7" w14:textId="4375A21A" w:rsidR="00830792" w:rsidRDefault="00830792" w:rsidP="00830792">
      <w:pPr>
        <w:spacing w:before="240" w:after="240" w:line="36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Concluding remarks will refer to each research question in turn, first summarising conclusions about case study wellsprings, second evaluating the significance of imaginings of the past in contemporary visitation, and finally evaluating AELS and the potential of archaeological ethnography generally.</w:t>
      </w:r>
    </w:p>
    <w:p w14:paraId="658D1AA2" w14:textId="7D87F3AE" w:rsidR="00830792" w:rsidRPr="009C352F" w:rsidRDefault="00830792" w:rsidP="00830792">
      <w:pPr>
        <w:spacing w:before="240" w:after="240" w:line="360" w:lineRule="auto"/>
        <w:rPr>
          <w:rFonts w:ascii="Times New Roman" w:eastAsia="Times New Roman" w:hAnsi="Times New Roman" w:cs="Times New Roman"/>
          <w:b/>
          <w:bCs/>
          <w:kern w:val="0"/>
          <w:sz w:val="24"/>
          <w:szCs w:val="24"/>
          <w:lang w:eastAsia="en-GB"/>
          <w14:ligatures w14:val="none"/>
        </w:rPr>
      </w:pPr>
      <w:bookmarkStart w:id="0" w:name="_Hlk202004785"/>
      <w:r w:rsidRPr="009C352F">
        <w:rPr>
          <w:rFonts w:ascii="Times New Roman" w:eastAsia="Times New Roman" w:hAnsi="Times New Roman" w:cs="Times New Roman"/>
          <w:b/>
          <w:bCs/>
          <w:kern w:val="0"/>
          <w:sz w:val="24"/>
          <w:szCs w:val="24"/>
          <w:lang w:eastAsia="en-GB"/>
          <w14:ligatures w14:val="none"/>
        </w:rPr>
        <w:t>Glamorgan’s Wellsprings</w:t>
      </w:r>
      <w:r w:rsidR="009C352F" w:rsidRPr="009C352F">
        <w:rPr>
          <w:rFonts w:ascii="Times New Roman" w:eastAsia="Times New Roman" w:hAnsi="Times New Roman" w:cs="Times New Roman"/>
          <w:b/>
          <w:bCs/>
          <w:kern w:val="0"/>
          <w:sz w:val="24"/>
          <w:szCs w:val="24"/>
          <w:lang w:eastAsia="en-GB"/>
          <w14:ligatures w14:val="none"/>
        </w:rPr>
        <w:t>: Between the ‘Holy Well Canon’ and Evidentiary Ambiguity</w:t>
      </w:r>
      <w:bookmarkEnd w:id="0"/>
    </w:p>
    <w:p w14:paraId="174913B1" w14:textId="4976EE79"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Archaeological-ethnographic surveys at the four-case study wellsprings illustrated a high degree of variation and regional specificity between wellspring sites throughout their ethnographic, historical, and archaeological records. Primary historical usage, for example, ranges from the possibly non-symbolic (e.g. St Nicholas Well) to strong evidence of early to late modern and probably earlier ritual visitation (e.g. St Fagan’s). Folkloric practices, primarily evidenced from the </w:t>
      </w:r>
      <w:r w:rsidR="00830792">
        <w:rPr>
          <w:rFonts w:ascii="Times New Roman" w:eastAsia="Times New Roman" w:hAnsi="Times New Roman" w:cs="Times New Roman"/>
          <w:color w:val="000000"/>
          <w:kern w:val="0"/>
          <w:sz w:val="24"/>
          <w:szCs w:val="24"/>
          <w:lang w:eastAsia="en-GB"/>
          <w14:ligatures w14:val="none"/>
        </w:rPr>
        <w:t>post medieval</w:t>
      </w:r>
      <w:r w:rsidRPr="00BB1D90">
        <w:rPr>
          <w:rFonts w:ascii="Times New Roman" w:eastAsia="Times New Roman" w:hAnsi="Times New Roman" w:cs="Times New Roman"/>
          <w:color w:val="000000"/>
          <w:kern w:val="0"/>
          <w:sz w:val="24"/>
          <w:szCs w:val="24"/>
          <w:lang w:eastAsia="en-GB"/>
          <w14:ligatures w14:val="none"/>
        </w:rPr>
        <w:t xml:space="preserve"> period onwards, also varied considerably, with evidence of early modern to contemporary carving at Tarren </w:t>
      </w:r>
      <w:proofErr w:type="spellStart"/>
      <w:r w:rsidRPr="00BB1D90">
        <w:rPr>
          <w:rFonts w:ascii="Times New Roman" w:eastAsia="Times New Roman" w:hAnsi="Times New Roman" w:cs="Times New Roman"/>
          <w:color w:val="000000"/>
          <w:kern w:val="0"/>
          <w:sz w:val="24"/>
          <w:szCs w:val="24"/>
          <w:lang w:eastAsia="en-GB"/>
          <w14:ligatures w14:val="none"/>
        </w:rPr>
        <w:t>Deusant</w:t>
      </w:r>
      <w:proofErr w:type="spellEnd"/>
      <w:r w:rsidRPr="00BB1D90">
        <w:rPr>
          <w:rFonts w:ascii="Times New Roman" w:eastAsia="Times New Roman" w:hAnsi="Times New Roman" w:cs="Times New Roman"/>
          <w:color w:val="000000"/>
          <w:kern w:val="0"/>
          <w:sz w:val="24"/>
          <w:szCs w:val="24"/>
          <w:lang w:eastAsia="en-GB"/>
          <w14:ligatures w14:val="none"/>
        </w:rPr>
        <w:t xml:space="preserve"> - notable among the wellsprings for a lack of built structure; early to late modern deposition and water drinking at St Fagan’s; and possibly exclusively contemporary well-dressing practice at St Teilo’s. Finally, the provenance of wellsprings ranged from as late as 19</w:t>
      </w:r>
      <w:r w:rsidRPr="0061606C">
        <w:rPr>
          <w:rFonts w:ascii="Times New Roman" w:eastAsia="Times New Roman" w:hAnsi="Times New Roman" w:cs="Times New Roman"/>
          <w:color w:val="000000"/>
          <w:kern w:val="0"/>
          <w:sz w:val="24"/>
          <w:szCs w:val="24"/>
          <w:vertAlign w:val="superscript"/>
          <w:lang w:eastAsia="en-GB"/>
          <w14:ligatures w14:val="none"/>
        </w:rPr>
        <w:t>th</w:t>
      </w:r>
      <w:r w:rsidR="0061606C">
        <w:rPr>
          <w:rFonts w:ascii="Times New Roman" w:eastAsia="Times New Roman" w:hAnsi="Times New Roman" w:cs="Times New Roman"/>
          <w:color w:val="000000"/>
          <w:kern w:val="0"/>
          <w:sz w:val="24"/>
          <w:szCs w:val="24"/>
          <w:lang w:eastAsia="en-GB"/>
          <w14:ligatures w14:val="none"/>
        </w:rPr>
        <w:t xml:space="preserve"> c.</w:t>
      </w:r>
      <w:r w:rsidRPr="00BB1D90">
        <w:rPr>
          <w:rFonts w:ascii="Times New Roman" w:eastAsia="Times New Roman" w:hAnsi="Times New Roman" w:cs="Times New Roman"/>
          <w:color w:val="000000"/>
          <w:kern w:val="0"/>
          <w:sz w:val="24"/>
          <w:szCs w:val="24"/>
          <w:lang w:eastAsia="en-GB"/>
          <w14:ligatures w14:val="none"/>
        </w:rPr>
        <w:t xml:space="preserve"> </w:t>
      </w:r>
      <w:r w:rsidR="004E4360">
        <w:rPr>
          <w:rFonts w:ascii="Times New Roman" w:eastAsia="Times New Roman" w:hAnsi="Times New Roman" w:cs="Times New Roman"/>
          <w:color w:val="000000"/>
          <w:kern w:val="0"/>
          <w:sz w:val="24"/>
          <w:szCs w:val="24"/>
          <w:lang w:eastAsia="en-GB"/>
          <w14:ligatures w14:val="none"/>
        </w:rPr>
        <w:t xml:space="preserve">CE </w:t>
      </w:r>
      <w:r w:rsidRPr="00BB1D90">
        <w:rPr>
          <w:rFonts w:ascii="Times New Roman" w:eastAsia="Times New Roman" w:hAnsi="Times New Roman" w:cs="Times New Roman"/>
          <w:color w:val="000000"/>
          <w:kern w:val="0"/>
          <w:sz w:val="24"/>
          <w:szCs w:val="24"/>
          <w:lang w:eastAsia="en-GB"/>
          <w14:ligatures w14:val="none"/>
        </w:rPr>
        <w:t>(St Nicholas) to confirmed 17</w:t>
      </w:r>
      <w:r w:rsidRPr="0061606C">
        <w:rPr>
          <w:rFonts w:ascii="Times New Roman" w:eastAsia="Times New Roman" w:hAnsi="Times New Roman" w:cs="Times New Roman"/>
          <w:color w:val="000000"/>
          <w:kern w:val="0"/>
          <w:sz w:val="24"/>
          <w:szCs w:val="24"/>
          <w:vertAlign w:val="superscript"/>
          <w:lang w:eastAsia="en-GB"/>
          <w14:ligatures w14:val="none"/>
        </w:rPr>
        <w:t>th</w:t>
      </w:r>
      <w:r w:rsidR="0061606C">
        <w:rPr>
          <w:rFonts w:ascii="Times New Roman" w:eastAsia="Times New Roman" w:hAnsi="Times New Roman" w:cs="Times New Roman"/>
          <w:color w:val="000000"/>
          <w:kern w:val="0"/>
          <w:sz w:val="24"/>
          <w:szCs w:val="24"/>
          <w:lang w:eastAsia="en-GB"/>
          <w14:ligatures w14:val="none"/>
        </w:rPr>
        <w:t xml:space="preserve"> c.</w:t>
      </w:r>
      <w:r w:rsidRPr="00BB1D90">
        <w:rPr>
          <w:rFonts w:ascii="Times New Roman" w:eastAsia="Times New Roman" w:hAnsi="Times New Roman" w:cs="Times New Roman"/>
          <w:color w:val="000000"/>
          <w:kern w:val="0"/>
          <w:sz w:val="24"/>
          <w:szCs w:val="24"/>
          <w:lang w:eastAsia="en-GB"/>
          <w14:ligatures w14:val="none"/>
        </w:rPr>
        <w:t xml:space="preserve"> </w:t>
      </w:r>
      <w:r w:rsidR="004E4360">
        <w:rPr>
          <w:rFonts w:ascii="Times New Roman" w:eastAsia="Times New Roman" w:hAnsi="Times New Roman" w:cs="Times New Roman"/>
          <w:color w:val="000000"/>
          <w:kern w:val="0"/>
          <w:sz w:val="24"/>
          <w:szCs w:val="24"/>
          <w:lang w:eastAsia="en-GB"/>
          <w14:ligatures w14:val="none"/>
        </w:rPr>
        <w:t xml:space="preserve">CE </w:t>
      </w:r>
      <w:r w:rsidRPr="00BB1D90">
        <w:rPr>
          <w:rFonts w:ascii="Times New Roman" w:eastAsia="Times New Roman" w:hAnsi="Times New Roman" w:cs="Times New Roman"/>
          <w:color w:val="000000"/>
          <w:kern w:val="0"/>
          <w:sz w:val="24"/>
          <w:szCs w:val="24"/>
          <w:lang w:eastAsia="en-GB"/>
          <w14:ligatures w14:val="none"/>
        </w:rPr>
        <w:t xml:space="preserve">and possibly medieval (St Fagan’s), with others of contested early medieval or earlier origin (St Teilo’s/Tarren </w:t>
      </w:r>
      <w:proofErr w:type="spellStart"/>
      <w:r w:rsidRPr="00BB1D90">
        <w:rPr>
          <w:rFonts w:ascii="Times New Roman" w:eastAsia="Times New Roman" w:hAnsi="Times New Roman" w:cs="Times New Roman"/>
          <w:color w:val="000000"/>
          <w:kern w:val="0"/>
          <w:sz w:val="24"/>
          <w:szCs w:val="24"/>
          <w:lang w:eastAsia="en-GB"/>
          <w14:ligatures w14:val="none"/>
        </w:rPr>
        <w:t>Deusant</w:t>
      </w:r>
      <w:proofErr w:type="spellEnd"/>
      <w:r w:rsidRPr="00BB1D90">
        <w:rPr>
          <w:rFonts w:ascii="Times New Roman" w:eastAsia="Times New Roman" w:hAnsi="Times New Roman" w:cs="Times New Roman"/>
          <w:color w:val="000000"/>
          <w:kern w:val="0"/>
          <w:sz w:val="24"/>
          <w:szCs w:val="24"/>
          <w:lang w:eastAsia="en-GB"/>
          <w14:ligatures w14:val="none"/>
        </w:rPr>
        <w:t>) although no conclusive evidence of use prior to 17</w:t>
      </w:r>
      <w:r w:rsidRPr="0061606C">
        <w:rPr>
          <w:rFonts w:ascii="Times New Roman" w:eastAsia="Times New Roman" w:hAnsi="Times New Roman" w:cs="Times New Roman"/>
          <w:color w:val="000000"/>
          <w:kern w:val="0"/>
          <w:sz w:val="24"/>
          <w:szCs w:val="24"/>
          <w:vertAlign w:val="superscript"/>
          <w:lang w:eastAsia="en-GB"/>
          <w14:ligatures w14:val="none"/>
        </w:rPr>
        <w:t>th</w:t>
      </w:r>
      <w:r w:rsidR="0061606C">
        <w:rPr>
          <w:rFonts w:ascii="Times New Roman" w:eastAsia="Times New Roman" w:hAnsi="Times New Roman" w:cs="Times New Roman"/>
          <w:color w:val="000000"/>
          <w:kern w:val="0"/>
          <w:sz w:val="24"/>
          <w:szCs w:val="24"/>
          <w:lang w:eastAsia="en-GB"/>
          <w14:ligatures w14:val="none"/>
        </w:rPr>
        <w:t xml:space="preserve"> c.</w:t>
      </w:r>
      <w:r w:rsidRPr="00BB1D90">
        <w:rPr>
          <w:rFonts w:ascii="Times New Roman" w:eastAsia="Times New Roman" w:hAnsi="Times New Roman" w:cs="Times New Roman"/>
          <w:color w:val="000000"/>
          <w:kern w:val="0"/>
          <w:sz w:val="24"/>
          <w:szCs w:val="24"/>
          <w:lang w:eastAsia="en-GB"/>
          <w14:ligatures w14:val="none"/>
        </w:rPr>
        <w:t xml:space="preserve"> </w:t>
      </w:r>
      <w:r w:rsidR="004E4360">
        <w:rPr>
          <w:rFonts w:ascii="Times New Roman" w:eastAsia="Times New Roman" w:hAnsi="Times New Roman" w:cs="Times New Roman"/>
          <w:color w:val="000000"/>
          <w:kern w:val="0"/>
          <w:sz w:val="24"/>
          <w:szCs w:val="24"/>
          <w:lang w:eastAsia="en-GB"/>
          <w14:ligatures w14:val="none"/>
        </w:rPr>
        <w:t xml:space="preserve">CE </w:t>
      </w:r>
      <w:r w:rsidRPr="00BB1D90">
        <w:rPr>
          <w:rFonts w:ascii="Times New Roman" w:eastAsia="Times New Roman" w:hAnsi="Times New Roman" w:cs="Times New Roman"/>
          <w:color w:val="000000"/>
          <w:kern w:val="0"/>
          <w:sz w:val="24"/>
          <w:szCs w:val="24"/>
          <w:lang w:eastAsia="en-GB"/>
          <w14:ligatures w14:val="none"/>
        </w:rPr>
        <w:t>was identified (see Chapter 5)</w:t>
      </w:r>
      <w:r w:rsidR="005630A4">
        <w:rPr>
          <w:rFonts w:ascii="Times New Roman" w:eastAsia="Times New Roman" w:hAnsi="Times New Roman" w:cs="Times New Roman"/>
          <w:color w:val="000000"/>
          <w:kern w:val="0"/>
          <w:sz w:val="24"/>
          <w:szCs w:val="24"/>
          <w:lang w:eastAsia="en-GB"/>
          <w14:ligatures w14:val="none"/>
        </w:rPr>
        <w:t>.</w:t>
      </w:r>
    </w:p>
    <w:p w14:paraId="69852D5D" w14:textId="0102D1DD"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These diverse sites, however, may be interpreted as sharing common motifs owing to related medieval, modern, and contemporary symbolic associations. Based on comparative ethnographic and archaeological analysis, it is likely that material and sensorial features of wellsprings and their surrounding landscape have historically been and continue to be important in mediating magico-religious engagement between human </w:t>
      </w:r>
      <w:r w:rsidR="005630A4">
        <w:rPr>
          <w:rFonts w:ascii="Times New Roman" w:eastAsia="Times New Roman" w:hAnsi="Times New Roman" w:cs="Times New Roman"/>
          <w:color w:val="000000"/>
          <w:kern w:val="0"/>
          <w:sz w:val="24"/>
          <w:szCs w:val="24"/>
          <w:lang w:eastAsia="en-GB"/>
          <w14:ligatures w14:val="none"/>
        </w:rPr>
        <w:t xml:space="preserve">visitors </w:t>
      </w:r>
      <w:r w:rsidRPr="00BB1D90">
        <w:rPr>
          <w:rFonts w:ascii="Times New Roman" w:eastAsia="Times New Roman" w:hAnsi="Times New Roman" w:cs="Times New Roman"/>
          <w:color w:val="000000"/>
          <w:kern w:val="0"/>
          <w:sz w:val="24"/>
          <w:szCs w:val="24"/>
          <w:lang w:eastAsia="en-GB"/>
          <w14:ligatures w14:val="none"/>
        </w:rPr>
        <w:t xml:space="preserve">and nonhuman actants in the landscape - illustrated most clearly by tactile ritual engagement with landscape features at Tarren </w:t>
      </w:r>
      <w:proofErr w:type="spellStart"/>
      <w:r w:rsidRPr="00BB1D90">
        <w:rPr>
          <w:rFonts w:ascii="Times New Roman" w:eastAsia="Times New Roman" w:hAnsi="Times New Roman" w:cs="Times New Roman"/>
          <w:color w:val="000000"/>
          <w:kern w:val="0"/>
          <w:sz w:val="24"/>
          <w:szCs w:val="24"/>
          <w:lang w:eastAsia="en-GB"/>
          <w14:ligatures w14:val="none"/>
        </w:rPr>
        <w:t>Deusant</w:t>
      </w:r>
      <w:proofErr w:type="spellEnd"/>
      <w:r w:rsidRPr="00BB1D90">
        <w:rPr>
          <w:rFonts w:ascii="Times New Roman" w:eastAsia="Times New Roman" w:hAnsi="Times New Roman" w:cs="Times New Roman"/>
          <w:color w:val="000000"/>
          <w:kern w:val="0"/>
          <w:sz w:val="24"/>
          <w:szCs w:val="24"/>
          <w:lang w:eastAsia="en-GB"/>
          <w14:ligatures w14:val="none"/>
        </w:rPr>
        <w:t xml:space="preserve"> (historical carving and contemporary deposition) and St Fagan’s (historical water-drinking) (GGAT 2004d; 2004e; Jones, 1954). </w:t>
      </w:r>
    </w:p>
    <w:p w14:paraId="352A2E3D" w14:textId="77777777" w:rsidR="00BB1D90" w:rsidRDefault="00BB1D90" w:rsidP="00BB1D90">
      <w:pPr>
        <w:spacing w:before="240" w:after="240" w:line="360" w:lineRule="auto"/>
        <w:rPr>
          <w:rFonts w:ascii="Times New Roman" w:eastAsia="Times New Roman" w:hAnsi="Times New Roman" w:cs="Times New Roman"/>
          <w:color w:val="000000"/>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Ethnographic analogy may suggest that symbolic associations of wellsprings as ‘in-between’ the human/nonhuman and past/present have contributed to a sense of liminality mediated by sensory experience as expressed by interview participants, potentially enhancing individual </w:t>
      </w:r>
      <w:r w:rsidRPr="00BB1D90">
        <w:rPr>
          <w:rFonts w:ascii="Times New Roman" w:eastAsia="Times New Roman" w:hAnsi="Times New Roman" w:cs="Times New Roman"/>
          <w:color w:val="000000"/>
          <w:kern w:val="0"/>
          <w:sz w:val="24"/>
          <w:szCs w:val="24"/>
          <w:lang w:eastAsia="en-GB"/>
          <w14:ligatures w14:val="none"/>
        </w:rPr>
        <w:lastRenderedPageBreak/>
        <w:t xml:space="preserve">and community based therapeutic experiences (Foley, 2013). While it is important to recognise the contemporary character of interviewees’ descriptions, a similarity to other historical contexts and the importance of nonhuman materiality in addition to social meaning in the framing of this liminality suggest it may be a generative and relevant framing of historical as well as contemporary experience (Ahlrichs et al., 2015). Similarly, the role of wellsprings as both ritual and practical sites may allow for the interpretation of actions such as deposition as on a spectrum between the ‘ritual’ and ‘mundane’, following Chadwick (2012), in both historical and contemporary contexts: for example, the reputed find of a modern-period pot handle at St Fagan’s and the leaving of food partly-eaten by visitors at Tarren </w:t>
      </w:r>
      <w:proofErr w:type="spellStart"/>
      <w:r w:rsidRPr="00BB1D90">
        <w:rPr>
          <w:rFonts w:ascii="Times New Roman" w:eastAsia="Times New Roman" w:hAnsi="Times New Roman" w:cs="Times New Roman"/>
          <w:color w:val="000000"/>
          <w:kern w:val="0"/>
          <w:sz w:val="24"/>
          <w:szCs w:val="24"/>
          <w:lang w:eastAsia="en-GB"/>
          <w14:ligatures w14:val="none"/>
        </w:rPr>
        <w:t>Deusant</w:t>
      </w:r>
      <w:proofErr w:type="spellEnd"/>
      <w:r w:rsidRPr="00BB1D90">
        <w:rPr>
          <w:rFonts w:ascii="Times New Roman" w:eastAsia="Times New Roman" w:hAnsi="Times New Roman" w:cs="Times New Roman"/>
          <w:color w:val="000000"/>
          <w:kern w:val="0"/>
          <w:sz w:val="24"/>
          <w:szCs w:val="24"/>
          <w:lang w:eastAsia="en-GB"/>
          <w14:ligatures w14:val="none"/>
        </w:rPr>
        <w:t>.</w:t>
      </w:r>
    </w:p>
    <w:p w14:paraId="30F78915" w14:textId="047B7AD9" w:rsidR="00830792" w:rsidRPr="00830792" w:rsidRDefault="00830792" w:rsidP="00BB1D90">
      <w:pPr>
        <w:spacing w:before="240" w:after="240" w:line="360" w:lineRule="auto"/>
        <w:rPr>
          <w:rFonts w:ascii="Times New Roman" w:eastAsia="Times New Roman" w:hAnsi="Times New Roman" w:cs="Times New Roman"/>
          <w:b/>
          <w:bCs/>
          <w:kern w:val="0"/>
          <w:sz w:val="24"/>
          <w:szCs w:val="24"/>
          <w:lang w:eastAsia="en-GB"/>
          <w14:ligatures w14:val="none"/>
        </w:rPr>
      </w:pPr>
      <w:r w:rsidRPr="00830792">
        <w:rPr>
          <w:rFonts w:ascii="Times New Roman" w:eastAsia="Times New Roman" w:hAnsi="Times New Roman" w:cs="Times New Roman"/>
          <w:b/>
          <w:bCs/>
          <w:kern w:val="0"/>
          <w:sz w:val="24"/>
          <w:szCs w:val="24"/>
          <w:lang w:eastAsia="en-GB"/>
          <w14:ligatures w14:val="none"/>
        </w:rPr>
        <w:t>Imaginings of Past Peoples at Contemporary Glamorgan Wellsprings</w:t>
      </w:r>
    </w:p>
    <w:p w14:paraId="2E3CB1C1"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Both ethnographic interview and digital ethnographic survey provided strong evidence of imaginings of past peoples and societies as a significant part of contemporary visitation at the case study wellsprings and other similar sites (see Chapter 4 and 5). However, it is important to note that interview participants outlined thoughts about the past as one of a spectrum of symbolic associations at wellsprings, notably also including contemporary community and the landscape, particularly ecology. Further, it is vital to recognise that ritual practice at wellsprings is historically and culturally specific, evidenced by both contextual historical research (see Chapter 2:1) and the diverse framings visible in survey, evidencing shifting ontologies through time and frequently broken continuities of practice in multitemporal perspective. Despite this, there are many historical and contemporary examples of the reception of earlier periods at wellsprings - for example in ongoing saintly association from the early medieval to contemporary period; the maintenance of wellspring folklore despite likely Reformation-era persecution; and contemporary ritual engaging with both local folklore and other ritual practices drawing from heritage (e.g. Norse Paganism).</w:t>
      </w:r>
    </w:p>
    <w:p w14:paraId="697BF98D" w14:textId="7A35A876"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b/>
          <w:bCs/>
          <w:color w:val="000000"/>
          <w:kern w:val="0"/>
          <w:sz w:val="24"/>
          <w:szCs w:val="24"/>
          <w:lang w:eastAsia="en-GB"/>
          <w14:ligatures w14:val="none"/>
        </w:rPr>
        <w:t xml:space="preserve">Evaluating </w:t>
      </w:r>
      <w:r w:rsidR="009C352F">
        <w:rPr>
          <w:rFonts w:ascii="Times New Roman" w:eastAsia="Times New Roman" w:hAnsi="Times New Roman" w:cs="Times New Roman"/>
          <w:b/>
          <w:bCs/>
          <w:color w:val="000000"/>
          <w:kern w:val="0"/>
          <w:sz w:val="24"/>
          <w:szCs w:val="24"/>
          <w:lang w:eastAsia="en-GB"/>
          <w14:ligatures w14:val="none"/>
        </w:rPr>
        <w:t>A</w:t>
      </w:r>
      <w:r w:rsidRPr="00BB1D90">
        <w:rPr>
          <w:rFonts w:ascii="Times New Roman" w:eastAsia="Times New Roman" w:hAnsi="Times New Roman" w:cs="Times New Roman"/>
          <w:b/>
          <w:bCs/>
          <w:color w:val="000000"/>
          <w:kern w:val="0"/>
          <w:sz w:val="24"/>
          <w:szCs w:val="24"/>
          <w:lang w:eastAsia="en-GB"/>
          <w14:ligatures w14:val="none"/>
        </w:rPr>
        <w:t>rchaeological-</w:t>
      </w:r>
      <w:r w:rsidR="009C352F">
        <w:rPr>
          <w:rFonts w:ascii="Times New Roman" w:eastAsia="Times New Roman" w:hAnsi="Times New Roman" w:cs="Times New Roman"/>
          <w:b/>
          <w:bCs/>
          <w:color w:val="000000"/>
          <w:kern w:val="0"/>
          <w:sz w:val="24"/>
          <w:szCs w:val="24"/>
          <w:lang w:eastAsia="en-GB"/>
          <w14:ligatures w14:val="none"/>
        </w:rPr>
        <w:t>E</w:t>
      </w:r>
      <w:r w:rsidRPr="00BB1D90">
        <w:rPr>
          <w:rFonts w:ascii="Times New Roman" w:eastAsia="Times New Roman" w:hAnsi="Times New Roman" w:cs="Times New Roman"/>
          <w:b/>
          <w:bCs/>
          <w:color w:val="000000"/>
          <w:kern w:val="0"/>
          <w:sz w:val="24"/>
          <w:szCs w:val="24"/>
          <w:lang w:eastAsia="en-GB"/>
          <w14:ligatures w14:val="none"/>
        </w:rPr>
        <w:t xml:space="preserve">thnographic </w:t>
      </w:r>
      <w:r w:rsidR="009C352F">
        <w:rPr>
          <w:rFonts w:ascii="Times New Roman" w:eastAsia="Times New Roman" w:hAnsi="Times New Roman" w:cs="Times New Roman"/>
          <w:b/>
          <w:bCs/>
          <w:color w:val="000000"/>
          <w:kern w:val="0"/>
          <w:sz w:val="24"/>
          <w:szCs w:val="24"/>
          <w:lang w:eastAsia="en-GB"/>
          <w14:ligatures w14:val="none"/>
        </w:rPr>
        <w:t>L</w:t>
      </w:r>
      <w:r w:rsidRPr="00BB1D90">
        <w:rPr>
          <w:rFonts w:ascii="Times New Roman" w:eastAsia="Times New Roman" w:hAnsi="Times New Roman" w:cs="Times New Roman"/>
          <w:b/>
          <w:bCs/>
          <w:color w:val="000000"/>
          <w:kern w:val="0"/>
          <w:sz w:val="24"/>
          <w:szCs w:val="24"/>
          <w:lang w:eastAsia="en-GB"/>
          <w14:ligatures w14:val="none"/>
        </w:rPr>
        <w:t xml:space="preserve">andscape </w:t>
      </w:r>
      <w:r w:rsidR="009C352F">
        <w:rPr>
          <w:rFonts w:ascii="Times New Roman" w:eastAsia="Times New Roman" w:hAnsi="Times New Roman" w:cs="Times New Roman"/>
          <w:b/>
          <w:bCs/>
          <w:color w:val="000000"/>
          <w:kern w:val="0"/>
          <w:sz w:val="24"/>
          <w:szCs w:val="24"/>
          <w:lang w:eastAsia="en-GB"/>
          <w14:ligatures w14:val="none"/>
        </w:rPr>
        <w:t>S</w:t>
      </w:r>
      <w:r w:rsidRPr="00BB1D90">
        <w:rPr>
          <w:rFonts w:ascii="Times New Roman" w:eastAsia="Times New Roman" w:hAnsi="Times New Roman" w:cs="Times New Roman"/>
          <w:b/>
          <w:bCs/>
          <w:color w:val="000000"/>
          <w:kern w:val="0"/>
          <w:sz w:val="24"/>
          <w:szCs w:val="24"/>
          <w:lang w:eastAsia="en-GB"/>
          <w14:ligatures w14:val="none"/>
        </w:rPr>
        <w:t xml:space="preserve">urvey: </w:t>
      </w:r>
      <w:r w:rsidR="009C352F">
        <w:rPr>
          <w:rFonts w:ascii="Times New Roman" w:eastAsia="Times New Roman" w:hAnsi="Times New Roman" w:cs="Times New Roman"/>
          <w:b/>
          <w:bCs/>
          <w:color w:val="000000"/>
          <w:kern w:val="0"/>
          <w:sz w:val="24"/>
          <w:szCs w:val="24"/>
          <w:lang w:eastAsia="en-GB"/>
          <w14:ligatures w14:val="none"/>
        </w:rPr>
        <w:t>B</w:t>
      </w:r>
      <w:r w:rsidRPr="00BB1D90">
        <w:rPr>
          <w:rFonts w:ascii="Times New Roman" w:eastAsia="Times New Roman" w:hAnsi="Times New Roman" w:cs="Times New Roman"/>
          <w:b/>
          <w:bCs/>
          <w:color w:val="000000"/>
          <w:kern w:val="0"/>
          <w:sz w:val="24"/>
          <w:szCs w:val="24"/>
          <w:lang w:eastAsia="en-GB"/>
          <w14:ligatures w14:val="none"/>
        </w:rPr>
        <w:t xml:space="preserve">enefits and </w:t>
      </w:r>
      <w:r w:rsidR="009C352F">
        <w:rPr>
          <w:rFonts w:ascii="Times New Roman" w:eastAsia="Times New Roman" w:hAnsi="Times New Roman" w:cs="Times New Roman"/>
          <w:b/>
          <w:bCs/>
          <w:color w:val="000000"/>
          <w:kern w:val="0"/>
          <w:sz w:val="24"/>
          <w:szCs w:val="24"/>
          <w:lang w:eastAsia="en-GB"/>
          <w14:ligatures w14:val="none"/>
        </w:rPr>
        <w:t>L</w:t>
      </w:r>
      <w:r w:rsidRPr="00BB1D90">
        <w:rPr>
          <w:rFonts w:ascii="Times New Roman" w:eastAsia="Times New Roman" w:hAnsi="Times New Roman" w:cs="Times New Roman"/>
          <w:b/>
          <w:bCs/>
          <w:color w:val="000000"/>
          <w:kern w:val="0"/>
          <w:sz w:val="24"/>
          <w:szCs w:val="24"/>
          <w:lang w:eastAsia="en-GB"/>
          <w14:ligatures w14:val="none"/>
        </w:rPr>
        <w:t>imitations</w:t>
      </w:r>
    </w:p>
    <w:p w14:paraId="54217827"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Researching contemporary magico-religious engagement with wellsprings allows for generative analogies of past ritual practice and the development of a multitemporal biography of specific sites, illustrating a tension between reception of the past and novel cultural and religious influence at wellsprings through time. </w:t>
      </w:r>
      <w:proofErr w:type="gramStart"/>
      <w:r w:rsidRPr="00BB1D90">
        <w:rPr>
          <w:rFonts w:ascii="Times New Roman" w:eastAsia="Times New Roman" w:hAnsi="Times New Roman" w:cs="Times New Roman"/>
          <w:color w:val="000000"/>
          <w:kern w:val="0"/>
          <w:sz w:val="24"/>
          <w:szCs w:val="24"/>
          <w:lang w:eastAsia="en-GB"/>
          <w14:ligatures w14:val="none"/>
        </w:rPr>
        <w:t>That being said, the</w:t>
      </w:r>
      <w:proofErr w:type="gramEnd"/>
      <w:r w:rsidRPr="00BB1D90">
        <w:rPr>
          <w:rFonts w:ascii="Times New Roman" w:eastAsia="Times New Roman" w:hAnsi="Times New Roman" w:cs="Times New Roman"/>
          <w:color w:val="000000"/>
          <w:kern w:val="0"/>
          <w:sz w:val="24"/>
          <w:szCs w:val="24"/>
          <w:lang w:eastAsia="en-GB"/>
          <w14:ligatures w14:val="none"/>
        </w:rPr>
        <w:t xml:space="preserve"> interpretation of archaeological-ethnographic data is complex and requires reflexivity; it is vital not to </w:t>
      </w:r>
      <w:r w:rsidRPr="00BB1D90">
        <w:rPr>
          <w:rFonts w:ascii="Times New Roman" w:eastAsia="Times New Roman" w:hAnsi="Times New Roman" w:cs="Times New Roman"/>
          <w:color w:val="000000"/>
          <w:kern w:val="0"/>
          <w:sz w:val="24"/>
          <w:szCs w:val="24"/>
          <w:lang w:eastAsia="en-GB"/>
          <w14:ligatures w14:val="none"/>
        </w:rPr>
        <w:lastRenderedPageBreak/>
        <w:t xml:space="preserve">consider </w:t>
      </w:r>
      <w:proofErr w:type="spellStart"/>
      <w:r w:rsidRPr="00BB1D90">
        <w:rPr>
          <w:rFonts w:ascii="Times New Roman" w:eastAsia="Times New Roman" w:hAnsi="Times New Roman" w:cs="Times New Roman"/>
          <w:color w:val="000000"/>
          <w:kern w:val="0"/>
          <w:sz w:val="24"/>
          <w:szCs w:val="24"/>
          <w:lang w:eastAsia="en-GB"/>
          <w14:ligatures w14:val="none"/>
        </w:rPr>
        <w:t>phenomenographies</w:t>
      </w:r>
      <w:proofErr w:type="spellEnd"/>
      <w:r w:rsidRPr="00BB1D90">
        <w:rPr>
          <w:rFonts w:ascii="Times New Roman" w:eastAsia="Times New Roman" w:hAnsi="Times New Roman" w:cs="Times New Roman"/>
          <w:color w:val="000000"/>
          <w:kern w:val="0"/>
          <w:sz w:val="24"/>
          <w:szCs w:val="24"/>
          <w:lang w:eastAsia="en-GB"/>
          <w14:ligatures w14:val="none"/>
        </w:rPr>
        <w:t xml:space="preserve"> of contemporary experience as a replacement for archaeological data, for example. Ethnographic supplements to non-destructive, surface-level archaeological survey better contextualised both historical context and contemporary use, however, what novel archaeological data has been gathered through field survey is shallow - if informed by a particularly broad context.</w:t>
      </w:r>
    </w:p>
    <w:p w14:paraId="230B5985"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This style of research was particularly effective in highlighting the narrative-construction of contemporary visitors to heritage sites, specifically a synthesis of the interpretation of past usage and new influences, often from other heritage sources. </w:t>
      </w:r>
      <w:proofErr w:type="gramStart"/>
      <w:r w:rsidRPr="00BB1D90">
        <w:rPr>
          <w:rFonts w:ascii="Times New Roman" w:eastAsia="Times New Roman" w:hAnsi="Times New Roman" w:cs="Times New Roman"/>
          <w:color w:val="000000"/>
          <w:kern w:val="0"/>
          <w:sz w:val="24"/>
          <w:szCs w:val="24"/>
          <w:lang w:eastAsia="en-GB"/>
          <w14:ligatures w14:val="none"/>
        </w:rPr>
        <w:t>In particular, digital</w:t>
      </w:r>
      <w:proofErr w:type="gramEnd"/>
      <w:r w:rsidRPr="00BB1D90">
        <w:rPr>
          <w:rFonts w:ascii="Times New Roman" w:eastAsia="Times New Roman" w:hAnsi="Times New Roman" w:cs="Times New Roman"/>
          <w:color w:val="000000"/>
          <w:kern w:val="0"/>
          <w:sz w:val="24"/>
          <w:szCs w:val="24"/>
          <w:lang w:eastAsia="en-GB"/>
          <w14:ligatures w14:val="none"/>
        </w:rPr>
        <w:t xml:space="preserve"> ethnographic survey allowed for a detailed examination of varying levels of engagement with wellsprings as heritage </w:t>
      </w:r>
      <w:proofErr w:type="gramStart"/>
      <w:r w:rsidRPr="00BB1D90">
        <w:rPr>
          <w:rFonts w:ascii="Times New Roman" w:eastAsia="Times New Roman" w:hAnsi="Times New Roman" w:cs="Times New Roman"/>
          <w:color w:val="000000"/>
          <w:kern w:val="0"/>
          <w:sz w:val="24"/>
          <w:szCs w:val="24"/>
          <w:lang w:eastAsia="en-GB"/>
          <w14:ligatures w14:val="none"/>
        </w:rPr>
        <w:t>sites;</w:t>
      </w:r>
      <w:proofErr w:type="gramEnd"/>
      <w:r w:rsidRPr="00BB1D90">
        <w:rPr>
          <w:rFonts w:ascii="Times New Roman" w:eastAsia="Times New Roman" w:hAnsi="Times New Roman" w:cs="Times New Roman"/>
          <w:color w:val="000000"/>
          <w:kern w:val="0"/>
          <w:sz w:val="24"/>
          <w:szCs w:val="24"/>
          <w:lang w:eastAsia="en-GB"/>
          <w14:ligatures w14:val="none"/>
        </w:rPr>
        <w:t xml:space="preserve"> as much of the community surrounding less-well-known wellsprings is now online - as evidenced by this project’s recruitment process) - digital ethnographic survey might be a useful tool for the identification and interpretation of sites in ongoing erosion.</w:t>
      </w:r>
    </w:p>
    <w:p w14:paraId="057605A2"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b/>
          <w:bCs/>
          <w:color w:val="000000"/>
          <w:kern w:val="0"/>
          <w:sz w:val="24"/>
          <w:szCs w:val="24"/>
          <w:lang w:eastAsia="en-GB"/>
          <w14:ligatures w14:val="none"/>
        </w:rPr>
        <w:t>In summary</w:t>
      </w:r>
    </w:p>
    <w:p w14:paraId="1BC2C1D0" w14:textId="77777777" w:rsidR="00BB1D90" w:rsidRPr="00BB1D90" w:rsidRDefault="00BB1D90" w:rsidP="00BB1D90">
      <w:pPr>
        <w:spacing w:before="240" w:after="240" w:line="360" w:lineRule="auto"/>
        <w:rPr>
          <w:rFonts w:ascii="Times New Roman" w:eastAsia="Times New Roman" w:hAnsi="Times New Roman" w:cs="Times New Roman"/>
          <w:kern w:val="0"/>
          <w:sz w:val="24"/>
          <w:szCs w:val="24"/>
          <w:lang w:eastAsia="en-GB"/>
          <w14:ligatures w14:val="none"/>
        </w:rPr>
      </w:pPr>
      <w:proofErr w:type="gramStart"/>
      <w:r w:rsidRPr="00BB1D90">
        <w:rPr>
          <w:rFonts w:ascii="Times New Roman" w:eastAsia="Times New Roman" w:hAnsi="Times New Roman" w:cs="Times New Roman"/>
          <w:color w:val="000000"/>
          <w:kern w:val="0"/>
          <w:sz w:val="24"/>
          <w:szCs w:val="24"/>
          <w:lang w:eastAsia="en-GB"/>
          <w14:ligatures w14:val="none"/>
        </w:rPr>
        <w:t>Archaeological-ethnographic tools,</w:t>
      </w:r>
      <w:proofErr w:type="gramEnd"/>
      <w:r w:rsidRPr="00BB1D90">
        <w:rPr>
          <w:rFonts w:ascii="Times New Roman" w:eastAsia="Times New Roman" w:hAnsi="Times New Roman" w:cs="Times New Roman"/>
          <w:color w:val="000000"/>
          <w:kern w:val="0"/>
          <w:sz w:val="24"/>
          <w:szCs w:val="24"/>
          <w:lang w:eastAsia="en-GB"/>
          <w14:ligatures w14:val="none"/>
        </w:rPr>
        <w:t xml:space="preserve"> synthesised here as the research method ‘archaeological-ethnographic landscape survey’ (AELS), may be generatively applied to the particularly multitemporal archaeological contexts presented by wellsprings. Interpretation informed by ethnographic analogy and, particularly, experiences of materiality at wellspring sites does allow for more detailed examination of present archaeological data - as evidenced by framings of wellsprings as landscape-assemblages. In addition, simultaneous archaeological and ethnographic research illustrates the deep intertwining of contemporary visitation with collaborative imaginings of historical and prehistoric visitors, which may helpfully inform heritage projects. </w:t>
      </w:r>
      <w:proofErr w:type="gramStart"/>
      <w:r w:rsidRPr="00BB1D90">
        <w:rPr>
          <w:rFonts w:ascii="Times New Roman" w:eastAsia="Times New Roman" w:hAnsi="Times New Roman" w:cs="Times New Roman"/>
          <w:color w:val="000000"/>
          <w:kern w:val="0"/>
          <w:sz w:val="24"/>
          <w:szCs w:val="24"/>
          <w:lang w:eastAsia="en-GB"/>
          <w14:ligatures w14:val="none"/>
        </w:rPr>
        <w:t>That being said, a</w:t>
      </w:r>
      <w:proofErr w:type="gramEnd"/>
      <w:r w:rsidRPr="00BB1D90">
        <w:rPr>
          <w:rFonts w:ascii="Times New Roman" w:eastAsia="Times New Roman" w:hAnsi="Times New Roman" w:cs="Times New Roman"/>
          <w:color w:val="000000"/>
          <w:kern w:val="0"/>
          <w:sz w:val="24"/>
          <w:szCs w:val="24"/>
          <w:lang w:eastAsia="en-GB"/>
          <w14:ligatures w14:val="none"/>
        </w:rPr>
        <w:t xml:space="preserve"> deeper understanding of these four case study sites would be greatly benefitted by the gathering of more archaeological data - for example through geophysics or excavation - provided further research engages closely and respectfully with the sites’ complex and overlapping significances to contemporary visitors. It is the author’s hope that AELS may pave the way for more intensive and more reflexive research at sites such as these.</w:t>
      </w:r>
    </w:p>
    <w:p w14:paraId="62590AF0" w14:textId="77777777" w:rsidR="00FB042D" w:rsidRDefault="00BB1D90" w:rsidP="00284AF2">
      <w:pPr>
        <w:spacing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kern w:val="0"/>
          <w:sz w:val="24"/>
          <w:szCs w:val="24"/>
          <w:lang w:eastAsia="en-GB"/>
          <w14:ligatures w14:val="none"/>
        </w:rPr>
        <w:br/>
      </w:r>
      <w:r w:rsidRPr="00BB1D90">
        <w:rPr>
          <w:rFonts w:ascii="Times New Roman" w:eastAsia="Times New Roman" w:hAnsi="Times New Roman" w:cs="Times New Roman"/>
          <w:kern w:val="0"/>
          <w:sz w:val="24"/>
          <w:szCs w:val="24"/>
          <w:lang w:eastAsia="en-GB"/>
          <w14:ligatures w14:val="none"/>
        </w:rPr>
        <w:br/>
      </w:r>
      <w:r w:rsidRPr="00BB1D90">
        <w:rPr>
          <w:rFonts w:ascii="Times New Roman" w:eastAsia="Times New Roman" w:hAnsi="Times New Roman" w:cs="Times New Roman"/>
          <w:kern w:val="0"/>
          <w:sz w:val="24"/>
          <w:szCs w:val="24"/>
          <w:lang w:eastAsia="en-GB"/>
          <w14:ligatures w14:val="none"/>
        </w:rPr>
        <w:br/>
      </w:r>
    </w:p>
    <w:p w14:paraId="14A0ADB7" w14:textId="70BECA05" w:rsidR="00BB1D90" w:rsidRPr="00BB1D90" w:rsidRDefault="00BB1D90" w:rsidP="00284AF2">
      <w:pPr>
        <w:spacing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b/>
          <w:bCs/>
          <w:color w:val="000000"/>
          <w:kern w:val="0"/>
          <w:sz w:val="28"/>
          <w:szCs w:val="28"/>
          <w:lang w:eastAsia="en-GB"/>
          <w14:ligatures w14:val="none"/>
        </w:rPr>
        <w:lastRenderedPageBreak/>
        <w:t>References</w:t>
      </w:r>
    </w:p>
    <w:p w14:paraId="73350A7D"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_</w:t>
      </w:r>
      <w:proofErr w:type="spellStart"/>
      <w:r w:rsidRPr="00BB1D90">
        <w:rPr>
          <w:rFonts w:ascii="Times New Roman" w:eastAsia="Times New Roman" w:hAnsi="Times New Roman" w:cs="Times New Roman"/>
          <w:color w:val="000000"/>
          <w:kern w:val="0"/>
          <w:sz w:val="24"/>
          <w:szCs w:val="24"/>
          <w:lang w:eastAsia="en-GB"/>
          <w14:ligatures w14:val="none"/>
        </w:rPr>
        <w:t>liambe</w:t>
      </w:r>
      <w:proofErr w:type="spellEnd"/>
      <w:r w:rsidRPr="00BB1D90">
        <w:rPr>
          <w:rFonts w:ascii="Times New Roman" w:eastAsia="Times New Roman" w:hAnsi="Times New Roman" w:cs="Times New Roman"/>
          <w:color w:val="000000"/>
          <w:kern w:val="0"/>
          <w:sz w:val="24"/>
          <w:szCs w:val="24"/>
          <w:lang w:eastAsia="en-GB"/>
          <w14:ligatures w14:val="none"/>
        </w:rPr>
        <w:t xml:space="preserve">_, 2025. </w:t>
      </w:r>
      <w:r w:rsidRPr="00BB1D90">
        <w:rPr>
          <w:rFonts w:ascii="Times New Roman" w:eastAsia="Times New Roman" w:hAnsi="Times New Roman" w:cs="Times New Roman"/>
          <w:i/>
          <w:iCs/>
          <w:color w:val="000000"/>
          <w:kern w:val="0"/>
          <w:sz w:val="24"/>
          <w:szCs w:val="24"/>
          <w:lang w:eastAsia="en-GB"/>
          <w14:ligatures w14:val="none"/>
        </w:rPr>
        <w:t>Instagram Post, 1 May 2025</w:t>
      </w:r>
      <w:r w:rsidRPr="00BB1D90">
        <w:rPr>
          <w:rFonts w:ascii="Times New Roman" w:eastAsia="Times New Roman" w:hAnsi="Times New Roman" w:cs="Times New Roman"/>
          <w:color w:val="000000"/>
          <w:kern w:val="0"/>
          <w:sz w:val="24"/>
          <w:szCs w:val="24"/>
          <w:lang w:eastAsia="en-GB"/>
          <w14:ligatures w14:val="none"/>
        </w:rPr>
        <w:t>. Instagram. Accessible at: &lt;https://www.instagram.com/__liambe__/p/DJH-rryCOje/?img_index=10&gt;</w:t>
      </w:r>
    </w:p>
    <w:p w14:paraId="54E0426A"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Abadía, M.C., 2018. New Materialisms: Re-thinking humanity within an interdisciplinary framework. </w:t>
      </w:r>
      <w:proofErr w:type="spellStart"/>
      <w:r w:rsidRPr="00BB1D90">
        <w:rPr>
          <w:rFonts w:ascii="Times New Roman" w:eastAsia="Times New Roman" w:hAnsi="Times New Roman" w:cs="Times New Roman"/>
          <w:color w:val="000000"/>
          <w:kern w:val="0"/>
          <w:sz w:val="24"/>
          <w:szCs w:val="24"/>
          <w:lang w:eastAsia="en-GB"/>
          <w14:ligatures w14:val="none"/>
        </w:rPr>
        <w:t>InterCultural</w:t>
      </w:r>
      <w:proofErr w:type="spellEnd"/>
      <w:r w:rsidRPr="00BB1D90">
        <w:rPr>
          <w:rFonts w:ascii="Times New Roman" w:eastAsia="Times New Roman" w:hAnsi="Times New Roman" w:cs="Times New Roman"/>
          <w:color w:val="000000"/>
          <w:kern w:val="0"/>
          <w:sz w:val="24"/>
          <w:szCs w:val="24"/>
          <w:lang w:eastAsia="en-GB"/>
          <w14:ligatures w14:val="none"/>
        </w:rPr>
        <w:t xml:space="preserve"> Philosophy, (1), pp.168-183.</w:t>
      </w:r>
    </w:p>
    <w:p w14:paraId="3A60B0A7"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Ahlrichs, J.J., Riehle, K. and </w:t>
      </w:r>
      <w:proofErr w:type="spellStart"/>
      <w:r w:rsidRPr="00BB1D90">
        <w:rPr>
          <w:rFonts w:ascii="Times New Roman" w:eastAsia="Times New Roman" w:hAnsi="Times New Roman" w:cs="Times New Roman"/>
          <w:color w:val="000000"/>
          <w:kern w:val="0"/>
          <w:sz w:val="24"/>
          <w:szCs w:val="24"/>
          <w:lang w:eastAsia="en-GB"/>
          <w14:ligatures w14:val="none"/>
        </w:rPr>
        <w:t>Sultanalieva</w:t>
      </w:r>
      <w:proofErr w:type="spellEnd"/>
      <w:r w:rsidRPr="00BB1D90">
        <w:rPr>
          <w:rFonts w:ascii="Times New Roman" w:eastAsia="Times New Roman" w:hAnsi="Times New Roman" w:cs="Times New Roman"/>
          <w:color w:val="000000"/>
          <w:kern w:val="0"/>
          <w:sz w:val="24"/>
          <w:szCs w:val="24"/>
          <w:lang w:eastAsia="en-GB"/>
          <w14:ligatures w14:val="none"/>
        </w:rPr>
        <w:t>, N., 2015. The production of liminal places–an interdisciplinary account. EAZ–</w:t>
      </w:r>
      <w:proofErr w:type="spellStart"/>
      <w:r w:rsidRPr="00BB1D90">
        <w:rPr>
          <w:rFonts w:ascii="Times New Roman" w:eastAsia="Times New Roman" w:hAnsi="Times New Roman" w:cs="Times New Roman"/>
          <w:color w:val="000000"/>
          <w:kern w:val="0"/>
          <w:sz w:val="24"/>
          <w:szCs w:val="24"/>
          <w:lang w:eastAsia="en-GB"/>
          <w14:ligatures w14:val="none"/>
        </w:rPr>
        <w:t>Ethnographisch-Archaeologische</w:t>
      </w:r>
      <w:proofErr w:type="spellEnd"/>
      <w:r w:rsidRPr="00BB1D90">
        <w:rPr>
          <w:rFonts w:ascii="Times New Roman" w:eastAsia="Times New Roman" w:hAnsi="Times New Roman" w:cs="Times New Roman"/>
          <w:color w:val="000000"/>
          <w:kern w:val="0"/>
          <w:sz w:val="24"/>
          <w:szCs w:val="24"/>
          <w:lang w:eastAsia="en-GB"/>
          <w14:ligatures w14:val="none"/>
        </w:rPr>
        <w:t xml:space="preserve"> </w:t>
      </w:r>
      <w:proofErr w:type="spellStart"/>
      <w:r w:rsidRPr="00BB1D90">
        <w:rPr>
          <w:rFonts w:ascii="Times New Roman" w:eastAsia="Times New Roman" w:hAnsi="Times New Roman" w:cs="Times New Roman"/>
          <w:color w:val="000000"/>
          <w:kern w:val="0"/>
          <w:sz w:val="24"/>
          <w:szCs w:val="24"/>
          <w:lang w:eastAsia="en-GB"/>
          <w14:ligatures w14:val="none"/>
        </w:rPr>
        <w:t>Zeitschrift</w:t>
      </w:r>
      <w:proofErr w:type="spellEnd"/>
      <w:r w:rsidRPr="00BB1D90">
        <w:rPr>
          <w:rFonts w:ascii="Times New Roman" w:eastAsia="Times New Roman" w:hAnsi="Times New Roman" w:cs="Times New Roman"/>
          <w:color w:val="000000"/>
          <w:kern w:val="0"/>
          <w:sz w:val="24"/>
          <w:szCs w:val="24"/>
          <w:lang w:eastAsia="en-GB"/>
          <w14:ligatures w14:val="none"/>
        </w:rPr>
        <w:t>, 56(1/2), pp.205-242.</w:t>
      </w:r>
    </w:p>
    <w:p w14:paraId="2A65CFD6"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Anagnostopoulos, A., Kyriakidis, E. and Stefanou, E., 2022. Making Heritage Together: Archaeological Ethnography and Community Engagement with a Rural Community. Routledge.</w:t>
      </w:r>
    </w:p>
    <w:p w14:paraId="1EE2FE11"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Appadurai, A., 2015. Mediants, materiality, normativity. Public culture, 27(2), pp.221-237.</w:t>
      </w:r>
    </w:p>
    <w:p w14:paraId="053983EF"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proofErr w:type="spellStart"/>
      <w:r w:rsidRPr="00BB1D90">
        <w:rPr>
          <w:rFonts w:ascii="Times New Roman" w:eastAsia="Times New Roman" w:hAnsi="Times New Roman" w:cs="Times New Roman"/>
          <w:color w:val="000000"/>
          <w:kern w:val="0"/>
          <w:sz w:val="24"/>
          <w:szCs w:val="24"/>
          <w:lang w:eastAsia="en-GB"/>
          <w14:ligatures w14:val="none"/>
        </w:rPr>
        <w:t>Ardévol</w:t>
      </w:r>
      <w:proofErr w:type="spellEnd"/>
      <w:r w:rsidRPr="00BB1D90">
        <w:rPr>
          <w:rFonts w:ascii="Times New Roman" w:eastAsia="Times New Roman" w:hAnsi="Times New Roman" w:cs="Times New Roman"/>
          <w:color w:val="000000"/>
          <w:kern w:val="0"/>
          <w:sz w:val="24"/>
          <w:szCs w:val="24"/>
          <w:lang w:eastAsia="en-GB"/>
          <w14:ligatures w14:val="none"/>
        </w:rPr>
        <w:t xml:space="preserve">, E., 2012. </w:t>
      </w:r>
      <w:r w:rsidRPr="00BB1D90">
        <w:rPr>
          <w:rFonts w:ascii="Times New Roman" w:eastAsia="Times New Roman" w:hAnsi="Times New Roman" w:cs="Times New Roman"/>
          <w:i/>
          <w:iCs/>
          <w:color w:val="000000"/>
          <w:kern w:val="0"/>
          <w:sz w:val="24"/>
          <w:szCs w:val="24"/>
          <w:lang w:eastAsia="en-GB"/>
          <w14:ligatures w14:val="none"/>
        </w:rPr>
        <w:t xml:space="preserve">Virtual/visual ethnography. </w:t>
      </w:r>
      <w:r w:rsidRPr="00BB1D90">
        <w:rPr>
          <w:rFonts w:ascii="Times New Roman" w:eastAsia="Times New Roman" w:hAnsi="Times New Roman" w:cs="Times New Roman"/>
          <w:color w:val="000000"/>
          <w:kern w:val="0"/>
          <w:sz w:val="24"/>
          <w:szCs w:val="24"/>
          <w:lang w:eastAsia="en-GB"/>
          <w14:ligatures w14:val="none"/>
        </w:rPr>
        <w:t>Advances in visual methodology, pp.74-94.</w:t>
      </w:r>
    </w:p>
    <w:p w14:paraId="0A870C51"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Armit, I. (2012). </w:t>
      </w:r>
      <w:r w:rsidRPr="00BB1D90">
        <w:rPr>
          <w:rFonts w:ascii="Times New Roman" w:eastAsia="Times New Roman" w:hAnsi="Times New Roman" w:cs="Times New Roman"/>
          <w:i/>
          <w:iCs/>
          <w:color w:val="000000"/>
          <w:kern w:val="0"/>
          <w:sz w:val="24"/>
          <w:szCs w:val="24"/>
          <w:lang w:eastAsia="en-GB"/>
          <w14:ligatures w14:val="none"/>
        </w:rPr>
        <w:t>Headhunting and the Body in Iron Age Europe.</w:t>
      </w:r>
      <w:r w:rsidRPr="00BB1D90">
        <w:rPr>
          <w:rFonts w:ascii="Times New Roman" w:eastAsia="Times New Roman" w:hAnsi="Times New Roman" w:cs="Times New Roman"/>
          <w:color w:val="000000"/>
          <w:kern w:val="0"/>
          <w:sz w:val="24"/>
          <w:szCs w:val="24"/>
          <w:lang w:eastAsia="en-GB"/>
          <w14:ligatures w14:val="none"/>
        </w:rPr>
        <w:t xml:space="preserve"> Cambridge University Press.</w:t>
      </w:r>
    </w:p>
    <w:p w14:paraId="79F04482"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Armit, I. (2024). </w:t>
      </w:r>
      <w:r w:rsidRPr="00BB1D90">
        <w:rPr>
          <w:rFonts w:ascii="Times New Roman" w:eastAsia="Times New Roman" w:hAnsi="Times New Roman" w:cs="Times New Roman"/>
          <w:i/>
          <w:iCs/>
          <w:color w:val="000000"/>
          <w:kern w:val="0"/>
          <w:sz w:val="24"/>
          <w:szCs w:val="24"/>
          <w:lang w:eastAsia="en-GB"/>
          <w14:ligatures w14:val="none"/>
        </w:rPr>
        <w:t xml:space="preserve">Cults of the Head? The Dean Hall Temple carvings in context. </w:t>
      </w:r>
      <w:r w:rsidRPr="00BB1D90">
        <w:rPr>
          <w:rFonts w:ascii="Times New Roman" w:eastAsia="Times New Roman" w:hAnsi="Times New Roman" w:cs="Times New Roman"/>
          <w:color w:val="000000"/>
          <w:kern w:val="0"/>
          <w:sz w:val="24"/>
          <w:szCs w:val="24"/>
          <w:lang w:eastAsia="en-GB"/>
          <w14:ligatures w14:val="none"/>
        </w:rPr>
        <w:t>The Leverhulme Trust. Accessible at: &lt;https://media.leverhulme.ac.uk/feature/iarmit&gt;</w:t>
      </w:r>
    </w:p>
    <w:p w14:paraId="11811B34"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Atkins, E., 2018. Building a dam, constructing a nation: The ‘</w:t>
      </w:r>
      <w:proofErr w:type="spellStart"/>
      <w:r w:rsidRPr="00BB1D90">
        <w:rPr>
          <w:rFonts w:ascii="Times New Roman" w:eastAsia="Times New Roman" w:hAnsi="Times New Roman" w:cs="Times New Roman"/>
          <w:color w:val="000000"/>
          <w:kern w:val="0"/>
          <w:sz w:val="24"/>
          <w:szCs w:val="24"/>
          <w:lang w:eastAsia="en-GB"/>
          <w14:ligatures w14:val="none"/>
        </w:rPr>
        <w:t>drowning’of</w:t>
      </w:r>
      <w:proofErr w:type="spellEnd"/>
      <w:r w:rsidRPr="00BB1D90">
        <w:rPr>
          <w:rFonts w:ascii="Times New Roman" w:eastAsia="Times New Roman" w:hAnsi="Times New Roman" w:cs="Times New Roman"/>
          <w:color w:val="000000"/>
          <w:kern w:val="0"/>
          <w:sz w:val="24"/>
          <w:szCs w:val="24"/>
          <w:lang w:eastAsia="en-GB"/>
          <w14:ligatures w14:val="none"/>
        </w:rPr>
        <w:t xml:space="preserve"> Capel Celyn. Journal of Historical Sociology, 31(4), pp.455-468.</w:t>
      </w:r>
    </w:p>
    <w:p w14:paraId="20FD43A1"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Attala, L., 2019. How Water Makes Us Human: Engagements with the Materiality of Water. University of Wales Press. Vancouver.</w:t>
      </w:r>
    </w:p>
    <w:p w14:paraId="2F1831A2"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Banning, E.B., Hawkins, A.L. and Stewart, S.T., 2006. Detection functions for archaeological survey. American Antiquity, 71(4), pp.723-742.</w:t>
      </w:r>
    </w:p>
    <w:p w14:paraId="4E34EBE4"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Barad, K. 2003. </w:t>
      </w:r>
      <w:proofErr w:type="spellStart"/>
      <w:r w:rsidRPr="00BB1D90">
        <w:rPr>
          <w:rFonts w:ascii="Times New Roman" w:eastAsia="Times New Roman" w:hAnsi="Times New Roman" w:cs="Times New Roman"/>
          <w:color w:val="000000"/>
          <w:kern w:val="0"/>
          <w:sz w:val="24"/>
          <w:szCs w:val="24"/>
          <w:lang w:eastAsia="en-GB"/>
          <w14:ligatures w14:val="none"/>
        </w:rPr>
        <w:t>Posthumanist</w:t>
      </w:r>
      <w:proofErr w:type="spellEnd"/>
      <w:r w:rsidRPr="00BB1D90">
        <w:rPr>
          <w:rFonts w:ascii="Times New Roman" w:eastAsia="Times New Roman" w:hAnsi="Times New Roman" w:cs="Times New Roman"/>
          <w:color w:val="000000"/>
          <w:kern w:val="0"/>
          <w:sz w:val="24"/>
          <w:szCs w:val="24"/>
          <w:lang w:eastAsia="en-GB"/>
          <w14:ligatures w14:val="none"/>
        </w:rPr>
        <w:t xml:space="preserve"> Performativity: Toward an Understanding of How Matter Comes to Matter. Signs: Journal of Women in Culture and Society 28: 3, pp. 801–31.</w:t>
      </w:r>
    </w:p>
    <w:p w14:paraId="5F4A7413"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Barretto-Tesoro, G., </w:t>
      </w:r>
      <w:proofErr w:type="spellStart"/>
      <w:r w:rsidRPr="00BB1D90">
        <w:rPr>
          <w:rFonts w:ascii="Times New Roman" w:eastAsia="Times New Roman" w:hAnsi="Times New Roman" w:cs="Times New Roman"/>
          <w:color w:val="000000"/>
          <w:kern w:val="0"/>
          <w:sz w:val="24"/>
          <w:szCs w:val="24"/>
          <w:lang w:eastAsia="en-GB"/>
          <w14:ligatures w14:val="none"/>
        </w:rPr>
        <w:t>Acabado</w:t>
      </w:r>
      <w:proofErr w:type="spellEnd"/>
      <w:r w:rsidRPr="00BB1D90">
        <w:rPr>
          <w:rFonts w:ascii="Times New Roman" w:eastAsia="Times New Roman" w:hAnsi="Times New Roman" w:cs="Times New Roman"/>
          <w:color w:val="000000"/>
          <w:kern w:val="0"/>
          <w:sz w:val="24"/>
          <w:szCs w:val="24"/>
          <w:lang w:eastAsia="en-GB"/>
          <w14:ligatures w14:val="none"/>
        </w:rPr>
        <w:t xml:space="preserve">, S.B., </w:t>
      </w:r>
      <w:proofErr w:type="spellStart"/>
      <w:r w:rsidRPr="00BB1D90">
        <w:rPr>
          <w:rFonts w:ascii="Times New Roman" w:eastAsia="Times New Roman" w:hAnsi="Times New Roman" w:cs="Times New Roman"/>
          <w:color w:val="000000"/>
          <w:kern w:val="0"/>
          <w:sz w:val="24"/>
          <w:szCs w:val="24"/>
          <w:lang w:eastAsia="en-GB"/>
          <w14:ligatures w14:val="none"/>
        </w:rPr>
        <w:t>Docot</w:t>
      </w:r>
      <w:proofErr w:type="spellEnd"/>
      <w:r w:rsidRPr="00BB1D90">
        <w:rPr>
          <w:rFonts w:ascii="Times New Roman" w:eastAsia="Times New Roman" w:hAnsi="Times New Roman" w:cs="Times New Roman"/>
          <w:color w:val="000000"/>
          <w:kern w:val="0"/>
          <w:sz w:val="24"/>
          <w:szCs w:val="24"/>
          <w:lang w:eastAsia="en-GB"/>
          <w14:ligatures w14:val="none"/>
        </w:rPr>
        <w:t xml:space="preserve">, D., </w:t>
      </w:r>
      <w:proofErr w:type="spellStart"/>
      <w:r w:rsidRPr="00BB1D90">
        <w:rPr>
          <w:rFonts w:ascii="Times New Roman" w:eastAsia="Times New Roman" w:hAnsi="Times New Roman" w:cs="Times New Roman"/>
          <w:color w:val="000000"/>
          <w:kern w:val="0"/>
          <w:sz w:val="24"/>
          <w:szCs w:val="24"/>
          <w:lang w:eastAsia="en-GB"/>
          <w14:ligatures w14:val="none"/>
        </w:rPr>
        <w:t>Acabado</w:t>
      </w:r>
      <w:proofErr w:type="spellEnd"/>
      <w:r w:rsidRPr="00BB1D90">
        <w:rPr>
          <w:rFonts w:ascii="Times New Roman" w:eastAsia="Times New Roman" w:hAnsi="Times New Roman" w:cs="Times New Roman"/>
          <w:color w:val="000000"/>
          <w:kern w:val="0"/>
          <w:sz w:val="24"/>
          <w:szCs w:val="24"/>
          <w:lang w:eastAsia="en-GB"/>
          <w14:ligatures w14:val="none"/>
        </w:rPr>
        <w:t>, S.B. and Camposano, C.C., 2023. Incorporating Indigenous Perspectives in Chronology Building: Rejecting the Three-Age System in Philippine Archaeology. Plural Entanglements, pp.28-56.</w:t>
      </w:r>
    </w:p>
    <w:p w14:paraId="4653EC78"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BBC Cymru, 2012. Tarren </w:t>
      </w:r>
      <w:proofErr w:type="spellStart"/>
      <w:r w:rsidRPr="00BB1D90">
        <w:rPr>
          <w:rFonts w:ascii="Times New Roman" w:eastAsia="Times New Roman" w:hAnsi="Times New Roman" w:cs="Times New Roman"/>
          <w:color w:val="000000"/>
          <w:kern w:val="0"/>
          <w:sz w:val="24"/>
          <w:szCs w:val="24"/>
          <w:lang w:eastAsia="en-GB"/>
          <w14:ligatures w14:val="none"/>
        </w:rPr>
        <w:t>Deusant</w:t>
      </w:r>
      <w:proofErr w:type="spellEnd"/>
      <w:r w:rsidRPr="00BB1D90">
        <w:rPr>
          <w:rFonts w:ascii="Times New Roman" w:eastAsia="Times New Roman" w:hAnsi="Times New Roman" w:cs="Times New Roman"/>
          <w:color w:val="000000"/>
          <w:kern w:val="0"/>
          <w:sz w:val="24"/>
          <w:szCs w:val="24"/>
          <w:lang w:eastAsia="en-GB"/>
          <w14:ligatures w14:val="none"/>
        </w:rPr>
        <w:t>. Accessible at: &lt;</w:t>
      </w:r>
      <w:hyperlink r:id="rId27" w:history="1">
        <w:r w:rsidRPr="00BB1D90">
          <w:rPr>
            <w:rFonts w:ascii="Times New Roman" w:eastAsia="Times New Roman" w:hAnsi="Times New Roman" w:cs="Times New Roman"/>
            <w:color w:val="000000"/>
            <w:kern w:val="0"/>
            <w:sz w:val="24"/>
            <w:szCs w:val="24"/>
            <w:u w:val="single"/>
            <w:lang w:eastAsia="en-GB"/>
            <w14:ligatures w14:val="none"/>
          </w:rPr>
          <w:t>https://www.bbc.co.uk/programmes/p012tqjk</w:t>
        </w:r>
      </w:hyperlink>
      <w:r w:rsidRPr="00BB1D90">
        <w:rPr>
          <w:rFonts w:ascii="Times New Roman" w:eastAsia="Times New Roman" w:hAnsi="Times New Roman" w:cs="Times New Roman"/>
          <w:color w:val="000000"/>
          <w:kern w:val="0"/>
          <w:sz w:val="24"/>
          <w:szCs w:val="24"/>
          <w:lang w:eastAsia="en-GB"/>
          <w14:ligatures w14:val="none"/>
        </w:rPr>
        <w:t>&gt;</w:t>
      </w:r>
    </w:p>
    <w:p w14:paraId="1CA3A331"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Belford, P. and Wait, G., 2025. Ethics in Archaeological Practice. Taylor &amp; Francis.</w:t>
      </w:r>
    </w:p>
    <w:p w14:paraId="4CB86258"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Bell, J., 2022. The development of the saints’ cults and the ecclesiastical landscape of early medieval south Wales, c. 600-1200. Bangor University (United Kingdom).</w:t>
      </w:r>
    </w:p>
    <w:p w14:paraId="58A1B81D"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Bennet, J., 2005. The agency of assemblages and the North American blackout.</w:t>
      </w:r>
    </w:p>
    <w:p w14:paraId="4F210AD3"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lastRenderedPageBreak/>
        <w:t>Bennet, J., 2010. Vibrant matter: A political ecology of things. Duke University Press.</w:t>
      </w:r>
    </w:p>
    <w:p w14:paraId="41A915C5"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Blain, J. and Wallis, R.J., 2012. Negotiating archaeology/spirituality: Pagan engagements with the prehistoric past in Britain. In Archaeology of Spiritualities (pp. 47-68). New York, NY: Springer New York.</w:t>
      </w:r>
    </w:p>
    <w:p w14:paraId="0EB50D99"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Blinkhorn, E. and Little, A., 2018. Being ritual in Mesolithic Britain and Ireland: identifying ritual behaviour within an ephemeral material record. Journal of World Prehistory, 31, pp.403-420.</w:t>
      </w:r>
    </w:p>
    <w:p w14:paraId="52D750B1"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Bord, J., 1994. St </w:t>
      </w:r>
      <w:proofErr w:type="spellStart"/>
      <w:r w:rsidRPr="00BB1D90">
        <w:rPr>
          <w:rFonts w:ascii="Times New Roman" w:eastAsia="Times New Roman" w:hAnsi="Times New Roman" w:cs="Times New Roman"/>
          <w:color w:val="000000"/>
          <w:kern w:val="0"/>
          <w:sz w:val="24"/>
          <w:szCs w:val="24"/>
          <w:lang w:eastAsia="en-GB"/>
          <w14:ligatures w14:val="none"/>
        </w:rPr>
        <w:t>Winefride's</w:t>
      </w:r>
      <w:proofErr w:type="spellEnd"/>
      <w:r w:rsidRPr="00BB1D90">
        <w:rPr>
          <w:rFonts w:ascii="Times New Roman" w:eastAsia="Times New Roman" w:hAnsi="Times New Roman" w:cs="Times New Roman"/>
          <w:color w:val="000000"/>
          <w:kern w:val="0"/>
          <w:sz w:val="24"/>
          <w:szCs w:val="24"/>
          <w:lang w:eastAsia="en-GB"/>
          <w14:ligatures w14:val="none"/>
        </w:rPr>
        <w:t xml:space="preserve"> Well, Holywell, Clwyd. Folklore, 105(1-2), pp.99-100.</w:t>
      </w:r>
    </w:p>
    <w:p w14:paraId="293F734A"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Bradley, R., 2023. Representations of the Themes of Conflict and Peace within the Tradition of Well Dressing. Peace Review, 35(2), pp.296-309.</w:t>
      </w:r>
    </w:p>
    <w:p w14:paraId="0236A153"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Braun, V. and Clarke, V., 2006. Using thematic analysis in psychology. Qualitative research in psychology, 3(2), pp.77-101.</w:t>
      </w:r>
    </w:p>
    <w:p w14:paraId="04D78C8D"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British Archaeology Jobs and Resources, no date. Site Photography. Webpage. Accessible at: &lt;https://www.bajr.org/site-photography/&gt;</w:t>
      </w:r>
    </w:p>
    <w:p w14:paraId="5C37B4D2"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Brück, J., 2019. Personifying prehistory: relational ontologies in Bronze Age Britain and Ireland. Oxford University Press.</w:t>
      </w:r>
    </w:p>
    <w:p w14:paraId="6020C494"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Cambrian Archaeological Association (1933) </w:t>
      </w:r>
      <w:proofErr w:type="spellStart"/>
      <w:r w:rsidRPr="00BB1D90">
        <w:rPr>
          <w:rFonts w:ascii="Times New Roman" w:eastAsia="Times New Roman" w:hAnsi="Times New Roman" w:cs="Times New Roman"/>
          <w:color w:val="000000"/>
          <w:kern w:val="0"/>
          <w:sz w:val="24"/>
          <w:szCs w:val="24"/>
          <w:lang w:eastAsia="en-GB"/>
          <w14:ligatures w14:val="none"/>
        </w:rPr>
        <w:t>Archaeologia</w:t>
      </w:r>
      <w:proofErr w:type="spellEnd"/>
      <w:r w:rsidRPr="00BB1D90">
        <w:rPr>
          <w:rFonts w:ascii="Times New Roman" w:eastAsia="Times New Roman" w:hAnsi="Times New Roman" w:cs="Times New Roman"/>
          <w:color w:val="000000"/>
          <w:kern w:val="0"/>
          <w:sz w:val="24"/>
          <w:szCs w:val="24"/>
          <w:lang w:eastAsia="en-GB"/>
          <w14:ligatures w14:val="none"/>
        </w:rPr>
        <w:t xml:space="preserve"> </w:t>
      </w:r>
      <w:proofErr w:type="spellStart"/>
      <w:r w:rsidRPr="00BB1D90">
        <w:rPr>
          <w:rFonts w:ascii="Times New Roman" w:eastAsia="Times New Roman" w:hAnsi="Times New Roman" w:cs="Times New Roman"/>
          <w:color w:val="000000"/>
          <w:kern w:val="0"/>
          <w:sz w:val="24"/>
          <w:szCs w:val="24"/>
          <w:lang w:eastAsia="en-GB"/>
          <w14:ligatures w14:val="none"/>
        </w:rPr>
        <w:t>Cambrensis</w:t>
      </w:r>
      <w:proofErr w:type="spellEnd"/>
      <w:r w:rsidRPr="00BB1D90">
        <w:rPr>
          <w:rFonts w:ascii="Times New Roman" w:eastAsia="Times New Roman" w:hAnsi="Times New Roman" w:cs="Times New Roman"/>
          <w:color w:val="000000"/>
          <w:kern w:val="0"/>
          <w:sz w:val="24"/>
          <w:szCs w:val="24"/>
          <w:lang w:eastAsia="en-GB"/>
          <w14:ligatures w14:val="none"/>
        </w:rPr>
        <w:t>, Volume LXXXVIII</w:t>
      </w:r>
    </w:p>
    <w:p w14:paraId="64224CB0"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Campbell, F. and Ulin, J., 2004. Borderline Archaeology: a practise of contemporary archaeology-exploring aspects of creative narratives and performance cultural production.</w:t>
      </w:r>
    </w:p>
    <w:p w14:paraId="12E4DD7F"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shd w:val="clear" w:color="auto" w:fill="FFFFFF"/>
          <w:lang w:eastAsia="en-GB"/>
          <w14:ligatures w14:val="none"/>
        </w:rPr>
        <w:t xml:space="preserve">Carter, T., Jackson, N., Moir, R., Allen, P., Burningham, H., Contreras, D., Schofield, T. and Tipping, R., 2022. The Freston causewayed enclosure, Suffolk: Initial insight and hypothetical history. </w:t>
      </w:r>
      <w:r w:rsidRPr="00BB1D90">
        <w:rPr>
          <w:rFonts w:ascii="Times New Roman" w:eastAsia="Times New Roman" w:hAnsi="Times New Roman" w:cs="Times New Roman"/>
          <w:i/>
          <w:iCs/>
          <w:color w:val="000000"/>
          <w:kern w:val="0"/>
          <w:sz w:val="24"/>
          <w:szCs w:val="24"/>
          <w:lang w:eastAsia="en-GB"/>
          <w14:ligatures w14:val="none"/>
        </w:rPr>
        <w:t>Marking Place: New perspectives on early Neolithic enclosures</w:t>
      </w:r>
      <w:r w:rsidRPr="00BB1D90">
        <w:rPr>
          <w:rFonts w:ascii="Times New Roman" w:eastAsia="Times New Roman" w:hAnsi="Times New Roman" w:cs="Times New Roman"/>
          <w:color w:val="000000"/>
          <w:kern w:val="0"/>
          <w:sz w:val="24"/>
          <w:szCs w:val="24"/>
          <w:shd w:val="clear" w:color="auto" w:fill="FFFFFF"/>
          <w:lang w:eastAsia="en-GB"/>
          <w14:ligatures w14:val="none"/>
        </w:rPr>
        <w:t xml:space="preserve">, </w:t>
      </w:r>
      <w:r w:rsidRPr="00BB1D90">
        <w:rPr>
          <w:rFonts w:ascii="Times New Roman" w:eastAsia="Times New Roman" w:hAnsi="Times New Roman" w:cs="Times New Roman"/>
          <w:i/>
          <w:iCs/>
          <w:color w:val="000000"/>
          <w:kern w:val="0"/>
          <w:sz w:val="24"/>
          <w:szCs w:val="24"/>
          <w:lang w:eastAsia="en-GB"/>
          <w14:ligatures w14:val="none"/>
        </w:rPr>
        <w:t>14</w:t>
      </w:r>
      <w:r w:rsidRPr="00BB1D90">
        <w:rPr>
          <w:rFonts w:ascii="Times New Roman" w:eastAsia="Times New Roman" w:hAnsi="Times New Roman" w:cs="Times New Roman"/>
          <w:color w:val="000000"/>
          <w:kern w:val="0"/>
          <w:sz w:val="24"/>
          <w:szCs w:val="24"/>
          <w:shd w:val="clear" w:color="auto" w:fill="FFFFFF"/>
          <w:lang w:eastAsia="en-GB"/>
          <w14:ligatures w14:val="none"/>
        </w:rPr>
        <w:t>, p.81.</w:t>
      </w:r>
    </w:p>
    <w:p w14:paraId="711217A4"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Castañeda, Q.E., 2009. The 'Past' as Transcultural Space: Using ethnographic installation in the study of archaeology. Public Archaeology, 8(2-3), pp.262-282.</w:t>
      </w:r>
    </w:p>
    <w:p w14:paraId="5E21EBDB"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Cera, M., 2023. Digital ethnography: Ethics through the case of </w:t>
      </w:r>
      <w:proofErr w:type="spellStart"/>
      <w:r w:rsidRPr="00BB1D90">
        <w:rPr>
          <w:rFonts w:ascii="Times New Roman" w:eastAsia="Times New Roman" w:hAnsi="Times New Roman" w:cs="Times New Roman"/>
          <w:color w:val="000000"/>
          <w:kern w:val="0"/>
          <w:sz w:val="24"/>
          <w:szCs w:val="24"/>
          <w:lang w:eastAsia="en-GB"/>
          <w14:ligatures w14:val="none"/>
        </w:rPr>
        <w:t>QAnon</w:t>
      </w:r>
      <w:proofErr w:type="spellEnd"/>
      <w:r w:rsidRPr="00BB1D90">
        <w:rPr>
          <w:rFonts w:ascii="Times New Roman" w:eastAsia="Times New Roman" w:hAnsi="Times New Roman" w:cs="Times New Roman"/>
          <w:color w:val="000000"/>
          <w:kern w:val="0"/>
          <w:sz w:val="24"/>
          <w:szCs w:val="24"/>
          <w:lang w:eastAsia="en-GB"/>
          <w14:ligatures w14:val="none"/>
        </w:rPr>
        <w:t>. Frontiers in Sociology, 8, p.1119531.</w:t>
      </w:r>
    </w:p>
    <w:p w14:paraId="5662255F"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Chadwick, A.M., 2012. Routine magic, mundane ritual: towards a unified notion of depositional practice. Oxford Journal of Archaeology, 31(3), pp.283-315.</w:t>
      </w:r>
    </w:p>
    <w:p w14:paraId="0E408E2C"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Charles-Edwards, T.M., 2000. Early Christian Ireland. Cambridge University Press.</w:t>
      </w:r>
    </w:p>
    <w:p w14:paraId="5D9AED99"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Chatterton, R. (2006). Ritual. In C. </w:t>
      </w:r>
      <w:proofErr w:type="spellStart"/>
      <w:r w:rsidRPr="00BB1D90">
        <w:rPr>
          <w:rFonts w:ascii="Times New Roman" w:eastAsia="Times New Roman" w:hAnsi="Times New Roman" w:cs="Times New Roman"/>
          <w:color w:val="000000"/>
          <w:kern w:val="0"/>
          <w:sz w:val="24"/>
          <w:szCs w:val="24"/>
          <w:lang w:eastAsia="en-GB"/>
          <w14:ligatures w14:val="none"/>
        </w:rPr>
        <w:t>Conneller</w:t>
      </w:r>
      <w:proofErr w:type="spellEnd"/>
      <w:r w:rsidRPr="00BB1D90">
        <w:rPr>
          <w:rFonts w:ascii="Times New Roman" w:eastAsia="Times New Roman" w:hAnsi="Times New Roman" w:cs="Times New Roman"/>
          <w:color w:val="000000"/>
          <w:kern w:val="0"/>
          <w:sz w:val="24"/>
          <w:szCs w:val="24"/>
          <w:lang w:eastAsia="en-GB"/>
          <w14:ligatures w14:val="none"/>
        </w:rPr>
        <w:t xml:space="preserve"> &amp; G. Warren (Eds.), Mesolithic Britain and Ireland: New approaches (pp. 101–120). Stroud: Tempus.</w:t>
      </w:r>
    </w:p>
    <w:p w14:paraId="1B99E897"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Cherry, J.F., Davis, J.L. and </w:t>
      </w:r>
      <w:proofErr w:type="spellStart"/>
      <w:r w:rsidRPr="00BB1D90">
        <w:rPr>
          <w:rFonts w:ascii="Times New Roman" w:eastAsia="Times New Roman" w:hAnsi="Times New Roman" w:cs="Times New Roman"/>
          <w:color w:val="000000"/>
          <w:kern w:val="0"/>
          <w:sz w:val="24"/>
          <w:szCs w:val="24"/>
          <w:lang w:eastAsia="en-GB"/>
          <w14:ligatures w14:val="none"/>
        </w:rPr>
        <w:t>Mantzourani</w:t>
      </w:r>
      <w:proofErr w:type="spellEnd"/>
      <w:r w:rsidRPr="00BB1D90">
        <w:rPr>
          <w:rFonts w:ascii="Times New Roman" w:eastAsia="Times New Roman" w:hAnsi="Times New Roman" w:cs="Times New Roman"/>
          <w:color w:val="000000"/>
          <w:kern w:val="0"/>
          <w:sz w:val="24"/>
          <w:szCs w:val="24"/>
          <w:lang w:eastAsia="en-GB"/>
          <w14:ligatures w14:val="none"/>
        </w:rPr>
        <w:t xml:space="preserve">, E., 1991. Landscape archaeology as long-term history. </w:t>
      </w:r>
      <w:proofErr w:type="spellStart"/>
      <w:r w:rsidRPr="00BB1D90">
        <w:rPr>
          <w:rFonts w:ascii="Times New Roman" w:eastAsia="Times New Roman" w:hAnsi="Times New Roman" w:cs="Times New Roman"/>
          <w:color w:val="000000"/>
          <w:kern w:val="0"/>
          <w:sz w:val="24"/>
          <w:szCs w:val="24"/>
          <w:lang w:eastAsia="en-GB"/>
          <w14:ligatures w14:val="none"/>
        </w:rPr>
        <w:t>Nothern</w:t>
      </w:r>
      <w:proofErr w:type="spellEnd"/>
      <w:r w:rsidRPr="00BB1D90">
        <w:rPr>
          <w:rFonts w:ascii="Times New Roman" w:eastAsia="Times New Roman" w:hAnsi="Times New Roman" w:cs="Times New Roman"/>
          <w:color w:val="000000"/>
          <w:kern w:val="0"/>
          <w:sz w:val="24"/>
          <w:szCs w:val="24"/>
          <w:lang w:eastAsia="en-GB"/>
          <w14:ligatures w14:val="none"/>
        </w:rPr>
        <w:t xml:space="preserve"> Keos in the Cycladic Islands. Los Angeles: Institute of Archaeology, University of California.</w:t>
      </w:r>
    </w:p>
    <w:p w14:paraId="7A7CB2CE"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lastRenderedPageBreak/>
        <w:t>Clarke, V. and Braun, V., 2017. Thematic analysis. The journal of positive psychology, 12(3), pp.297-298.</w:t>
      </w:r>
    </w:p>
    <w:p w14:paraId="1CE493C1"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proofErr w:type="spellStart"/>
      <w:r w:rsidRPr="00BB1D90">
        <w:rPr>
          <w:rFonts w:ascii="Times New Roman" w:eastAsia="Times New Roman" w:hAnsi="Times New Roman" w:cs="Times New Roman"/>
          <w:color w:val="000000"/>
          <w:kern w:val="0"/>
          <w:sz w:val="24"/>
          <w:szCs w:val="24"/>
          <w:lang w:eastAsia="en-GB"/>
          <w14:ligatures w14:val="none"/>
        </w:rPr>
        <w:t>Coflein</w:t>
      </w:r>
      <w:proofErr w:type="spellEnd"/>
      <w:r w:rsidRPr="00BB1D90">
        <w:rPr>
          <w:rFonts w:ascii="Times New Roman" w:eastAsia="Times New Roman" w:hAnsi="Times New Roman" w:cs="Times New Roman"/>
          <w:color w:val="000000"/>
          <w:kern w:val="0"/>
          <w:sz w:val="24"/>
          <w:szCs w:val="24"/>
          <w:lang w:eastAsia="en-GB"/>
          <w14:ligatures w14:val="none"/>
        </w:rPr>
        <w:t>, no date. St Teilo's Well, Llandilo. accessible at: &lt;https://coflein.gov.uk/en/site/32513/&gt;</w:t>
      </w:r>
    </w:p>
    <w:p w14:paraId="080523F7"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Collins, D., 2003. Nature, cause, and agency in Greek magic. In Transactions of the American Philological Association (Vol. 133, No. 1, pp. 17-49). Johns Hopkins University Press.</w:t>
      </w:r>
    </w:p>
    <w:p w14:paraId="48416DD5"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CR Archaeology, 2012. </w:t>
      </w:r>
      <w:r w:rsidRPr="00BB1D90">
        <w:rPr>
          <w:rFonts w:ascii="Times New Roman" w:eastAsia="Times New Roman" w:hAnsi="Times New Roman" w:cs="Times New Roman"/>
          <w:i/>
          <w:iCs/>
          <w:color w:val="000000"/>
          <w:kern w:val="0"/>
          <w:sz w:val="24"/>
          <w:szCs w:val="24"/>
          <w:lang w:eastAsia="en-GB"/>
          <w14:ligatures w14:val="none"/>
        </w:rPr>
        <w:t xml:space="preserve">Tarren </w:t>
      </w:r>
      <w:proofErr w:type="spellStart"/>
      <w:r w:rsidRPr="00BB1D90">
        <w:rPr>
          <w:rFonts w:ascii="Times New Roman" w:eastAsia="Times New Roman" w:hAnsi="Times New Roman" w:cs="Times New Roman"/>
          <w:i/>
          <w:iCs/>
          <w:color w:val="000000"/>
          <w:kern w:val="0"/>
          <w:sz w:val="24"/>
          <w:szCs w:val="24"/>
          <w:lang w:eastAsia="en-GB"/>
          <w14:ligatures w14:val="none"/>
        </w:rPr>
        <w:t>Deusant</w:t>
      </w:r>
      <w:proofErr w:type="spellEnd"/>
      <w:r w:rsidRPr="00BB1D90">
        <w:rPr>
          <w:rFonts w:ascii="Times New Roman" w:eastAsia="Times New Roman" w:hAnsi="Times New Roman" w:cs="Times New Roman"/>
          <w:i/>
          <w:iCs/>
          <w:color w:val="000000"/>
          <w:kern w:val="0"/>
          <w:sz w:val="24"/>
          <w:szCs w:val="24"/>
          <w:lang w:eastAsia="en-GB"/>
          <w14:ligatures w14:val="none"/>
        </w:rPr>
        <w:t>, Enigmatic rock carvings near Llantrisant, Glamorgan, 22nd Oct 2012.</w:t>
      </w:r>
      <w:r w:rsidRPr="00BB1D90">
        <w:rPr>
          <w:rFonts w:ascii="Times New Roman" w:eastAsia="Times New Roman" w:hAnsi="Times New Roman" w:cs="Times New Roman"/>
          <w:color w:val="000000"/>
          <w:kern w:val="0"/>
          <w:sz w:val="24"/>
          <w:szCs w:val="24"/>
          <w:lang w:eastAsia="en-GB"/>
          <w14:ligatures w14:val="none"/>
        </w:rPr>
        <w:t xml:space="preserve"> Facebook. Accessible at: &lt;https://www.facebook.com/media/set/?set=a.448233465213750.94408.292276044142827&amp;type=3&gt;</w:t>
      </w:r>
    </w:p>
    <w:p w14:paraId="111F5993"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Crease, S.M.E., 2015. Re-thinking ritual traditions: interpreting structured deposition in watery contexts in Late Pre-Roman Iron Age and Roman Britain (Doctoral dissertation, UCL (University College London)).</w:t>
      </w:r>
    </w:p>
    <w:p w14:paraId="7ABC2408"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proofErr w:type="spellStart"/>
      <w:r w:rsidRPr="00BB1D90">
        <w:rPr>
          <w:rFonts w:ascii="Times New Roman" w:eastAsia="Times New Roman" w:hAnsi="Times New Roman" w:cs="Times New Roman"/>
          <w:color w:val="000000"/>
          <w:kern w:val="0"/>
          <w:sz w:val="24"/>
          <w:szCs w:val="24"/>
          <w:lang w:eastAsia="en-GB"/>
          <w14:ligatures w14:val="none"/>
        </w:rPr>
        <w:t>Dąbrowska</w:t>
      </w:r>
      <w:proofErr w:type="spellEnd"/>
      <w:r w:rsidRPr="00BB1D90">
        <w:rPr>
          <w:rFonts w:ascii="Times New Roman" w:eastAsia="Times New Roman" w:hAnsi="Times New Roman" w:cs="Times New Roman"/>
          <w:color w:val="000000"/>
          <w:kern w:val="0"/>
          <w:sz w:val="24"/>
          <w:szCs w:val="24"/>
          <w:lang w:eastAsia="en-GB"/>
          <w14:ligatures w14:val="none"/>
        </w:rPr>
        <w:t xml:space="preserve">, I., 2017. Language policy and identity politics in Wales. </w:t>
      </w:r>
      <w:proofErr w:type="spellStart"/>
      <w:r w:rsidRPr="00BB1D90">
        <w:rPr>
          <w:rFonts w:ascii="Times New Roman" w:eastAsia="Times New Roman" w:hAnsi="Times New Roman" w:cs="Times New Roman"/>
          <w:color w:val="000000"/>
          <w:kern w:val="0"/>
          <w:sz w:val="24"/>
          <w:szCs w:val="24"/>
          <w:lang w:eastAsia="en-GB"/>
          <w14:ligatures w14:val="none"/>
        </w:rPr>
        <w:t>Rozprawy</w:t>
      </w:r>
      <w:proofErr w:type="spellEnd"/>
      <w:r w:rsidRPr="00BB1D90">
        <w:rPr>
          <w:rFonts w:ascii="Times New Roman" w:eastAsia="Times New Roman" w:hAnsi="Times New Roman" w:cs="Times New Roman"/>
          <w:color w:val="000000"/>
          <w:kern w:val="0"/>
          <w:sz w:val="24"/>
          <w:szCs w:val="24"/>
          <w:lang w:eastAsia="en-GB"/>
          <w14:ligatures w14:val="none"/>
        </w:rPr>
        <w:t xml:space="preserve"> </w:t>
      </w:r>
      <w:proofErr w:type="spellStart"/>
      <w:r w:rsidRPr="00BB1D90">
        <w:rPr>
          <w:rFonts w:ascii="Times New Roman" w:eastAsia="Times New Roman" w:hAnsi="Times New Roman" w:cs="Times New Roman"/>
          <w:color w:val="000000"/>
          <w:kern w:val="0"/>
          <w:sz w:val="24"/>
          <w:szCs w:val="24"/>
          <w:lang w:eastAsia="en-GB"/>
          <w14:ligatures w14:val="none"/>
        </w:rPr>
        <w:t>Społeczne</w:t>
      </w:r>
      <w:proofErr w:type="spellEnd"/>
      <w:r w:rsidRPr="00BB1D90">
        <w:rPr>
          <w:rFonts w:ascii="Times New Roman" w:eastAsia="Times New Roman" w:hAnsi="Times New Roman" w:cs="Times New Roman"/>
          <w:color w:val="000000"/>
          <w:kern w:val="0"/>
          <w:sz w:val="24"/>
          <w:szCs w:val="24"/>
          <w:lang w:eastAsia="en-GB"/>
          <w14:ligatures w14:val="none"/>
        </w:rPr>
        <w:t>, 11(4), pp.14-21.</w:t>
      </w:r>
    </w:p>
    <w:p w14:paraId="1EBF39A0"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Davies, O., 2019. The Material Culture of Post-medieval Domestic Magic in </w:t>
      </w:r>
      <w:proofErr w:type="gramStart"/>
      <w:r w:rsidRPr="00BB1D90">
        <w:rPr>
          <w:rFonts w:ascii="Times New Roman" w:eastAsia="Times New Roman" w:hAnsi="Times New Roman" w:cs="Times New Roman"/>
          <w:color w:val="000000"/>
          <w:kern w:val="0"/>
          <w:sz w:val="24"/>
          <w:szCs w:val="24"/>
          <w:lang w:eastAsia="en-GB"/>
          <w14:ligatures w14:val="none"/>
        </w:rPr>
        <w:t>Europe::</w:t>
      </w:r>
      <w:proofErr w:type="gramEnd"/>
      <w:r w:rsidRPr="00BB1D90">
        <w:rPr>
          <w:rFonts w:ascii="Times New Roman" w:eastAsia="Times New Roman" w:hAnsi="Times New Roman" w:cs="Times New Roman"/>
          <w:color w:val="000000"/>
          <w:kern w:val="0"/>
          <w:sz w:val="24"/>
          <w:szCs w:val="24"/>
          <w:lang w:eastAsia="en-GB"/>
          <w14:ligatures w14:val="none"/>
        </w:rPr>
        <w:t xml:space="preserve"> Evidence, Comparisons and Interpretations. In The Materiality of Magic (pp. 379-417). Fink-Verlag.</w:t>
      </w:r>
    </w:p>
    <w:p w14:paraId="29126633"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Davies, R.R., Herbert, T. and Jones, G.E., 1988. Edward I and Wales. Edward I and Wales, pp.1-10. University of Wales Press.</w:t>
      </w:r>
    </w:p>
    <w:p w14:paraId="41E77969"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proofErr w:type="spellStart"/>
      <w:r w:rsidRPr="00BB1D90">
        <w:rPr>
          <w:rFonts w:ascii="Times New Roman" w:eastAsia="Times New Roman" w:hAnsi="Times New Roman" w:cs="Times New Roman"/>
          <w:color w:val="000000"/>
          <w:kern w:val="0"/>
          <w:sz w:val="24"/>
          <w:szCs w:val="24"/>
          <w:lang w:eastAsia="en-GB"/>
          <w14:ligatures w14:val="none"/>
        </w:rPr>
        <w:t>daviesupnorth</w:t>
      </w:r>
      <w:proofErr w:type="spellEnd"/>
      <w:r w:rsidRPr="00BB1D90">
        <w:rPr>
          <w:rFonts w:ascii="Times New Roman" w:eastAsia="Times New Roman" w:hAnsi="Times New Roman" w:cs="Times New Roman"/>
          <w:color w:val="000000"/>
          <w:kern w:val="0"/>
          <w:sz w:val="24"/>
          <w:szCs w:val="24"/>
          <w:lang w:eastAsia="en-GB"/>
          <w14:ligatures w14:val="none"/>
        </w:rPr>
        <w:t xml:space="preserve">, 2012. </w:t>
      </w:r>
      <w:r w:rsidRPr="00BB1D90">
        <w:rPr>
          <w:rFonts w:ascii="Times New Roman" w:eastAsia="Times New Roman" w:hAnsi="Times New Roman" w:cs="Times New Roman"/>
          <w:i/>
          <w:iCs/>
          <w:color w:val="000000"/>
          <w:kern w:val="0"/>
          <w:sz w:val="24"/>
          <w:szCs w:val="24"/>
          <w:lang w:eastAsia="en-GB"/>
          <w14:ligatures w14:val="none"/>
        </w:rPr>
        <w:t xml:space="preserve">Tarren </w:t>
      </w:r>
      <w:proofErr w:type="spellStart"/>
      <w:r w:rsidRPr="00BB1D90">
        <w:rPr>
          <w:rFonts w:ascii="Times New Roman" w:eastAsia="Times New Roman" w:hAnsi="Times New Roman" w:cs="Times New Roman"/>
          <w:i/>
          <w:iCs/>
          <w:color w:val="000000"/>
          <w:kern w:val="0"/>
          <w:sz w:val="24"/>
          <w:szCs w:val="24"/>
          <w:lang w:eastAsia="en-GB"/>
          <w14:ligatures w14:val="none"/>
        </w:rPr>
        <w:t>Deusant</w:t>
      </w:r>
      <w:proofErr w:type="spellEnd"/>
      <w:r w:rsidRPr="00BB1D90">
        <w:rPr>
          <w:rFonts w:ascii="Times New Roman" w:eastAsia="Times New Roman" w:hAnsi="Times New Roman" w:cs="Times New Roman"/>
          <w:i/>
          <w:iCs/>
          <w:color w:val="000000"/>
          <w:kern w:val="0"/>
          <w:sz w:val="24"/>
          <w:szCs w:val="24"/>
          <w:lang w:eastAsia="en-GB"/>
          <w14:ligatures w14:val="none"/>
        </w:rPr>
        <w:t>.</w:t>
      </w:r>
      <w:r w:rsidRPr="00BB1D90">
        <w:rPr>
          <w:rFonts w:ascii="Times New Roman" w:eastAsia="Times New Roman" w:hAnsi="Times New Roman" w:cs="Times New Roman"/>
          <w:color w:val="000000"/>
          <w:kern w:val="0"/>
          <w:sz w:val="24"/>
          <w:szCs w:val="24"/>
          <w:lang w:eastAsia="en-GB"/>
          <w14:ligatures w14:val="none"/>
        </w:rPr>
        <w:t xml:space="preserve"> </w:t>
      </w:r>
      <w:proofErr w:type="spellStart"/>
      <w:r w:rsidRPr="00BB1D90">
        <w:rPr>
          <w:rFonts w:ascii="Times New Roman" w:eastAsia="Times New Roman" w:hAnsi="Times New Roman" w:cs="Times New Roman"/>
          <w:color w:val="000000"/>
          <w:kern w:val="0"/>
          <w:sz w:val="24"/>
          <w:szCs w:val="24"/>
          <w:lang w:eastAsia="en-GB"/>
          <w14:ligatures w14:val="none"/>
        </w:rPr>
        <w:t>daviesupnorth</w:t>
      </w:r>
      <w:proofErr w:type="spellEnd"/>
      <w:r w:rsidRPr="00BB1D90">
        <w:rPr>
          <w:rFonts w:ascii="Times New Roman" w:eastAsia="Times New Roman" w:hAnsi="Times New Roman" w:cs="Times New Roman"/>
          <w:color w:val="000000"/>
          <w:kern w:val="0"/>
          <w:sz w:val="24"/>
          <w:szCs w:val="24"/>
          <w:lang w:eastAsia="en-GB"/>
          <w14:ligatures w14:val="none"/>
        </w:rPr>
        <w:t>: Discovering the Past in the Present. Accessible at: &lt;</w:t>
      </w:r>
      <w:hyperlink r:id="rId28" w:history="1">
        <w:r w:rsidRPr="00BB1D90">
          <w:rPr>
            <w:rFonts w:ascii="Times New Roman" w:eastAsia="Times New Roman" w:hAnsi="Times New Roman" w:cs="Times New Roman"/>
            <w:color w:val="1155CC"/>
            <w:kern w:val="0"/>
            <w:sz w:val="24"/>
            <w:szCs w:val="24"/>
            <w:u w:val="single"/>
            <w:lang w:eastAsia="en-GB"/>
            <w14:ligatures w14:val="none"/>
          </w:rPr>
          <w:t>https://daviesupnorth.wordpress.com/2012/09/19/tarren-deusant-2/</w:t>
        </w:r>
      </w:hyperlink>
      <w:r w:rsidRPr="00BB1D90">
        <w:rPr>
          <w:rFonts w:ascii="Times New Roman" w:eastAsia="Times New Roman" w:hAnsi="Times New Roman" w:cs="Times New Roman"/>
          <w:color w:val="000000"/>
          <w:kern w:val="0"/>
          <w:sz w:val="24"/>
          <w:szCs w:val="24"/>
          <w:lang w:eastAsia="en-GB"/>
          <w14:ligatures w14:val="none"/>
        </w:rPr>
        <w:t>&gt;</w:t>
      </w:r>
    </w:p>
    <w:p w14:paraId="6829848A"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Davies, W., 1973. Liber </w:t>
      </w:r>
      <w:proofErr w:type="spellStart"/>
      <w:r w:rsidRPr="00BB1D90">
        <w:rPr>
          <w:rFonts w:ascii="Times New Roman" w:eastAsia="Times New Roman" w:hAnsi="Times New Roman" w:cs="Times New Roman"/>
          <w:color w:val="000000"/>
          <w:kern w:val="0"/>
          <w:sz w:val="24"/>
          <w:szCs w:val="24"/>
          <w:lang w:eastAsia="en-GB"/>
          <w14:ligatures w14:val="none"/>
        </w:rPr>
        <w:t>Landavensis</w:t>
      </w:r>
      <w:proofErr w:type="spellEnd"/>
      <w:r w:rsidRPr="00BB1D90">
        <w:rPr>
          <w:rFonts w:ascii="Times New Roman" w:eastAsia="Times New Roman" w:hAnsi="Times New Roman" w:cs="Times New Roman"/>
          <w:color w:val="000000"/>
          <w:kern w:val="0"/>
          <w:sz w:val="24"/>
          <w:szCs w:val="24"/>
          <w:lang w:eastAsia="en-GB"/>
          <w14:ligatures w14:val="none"/>
        </w:rPr>
        <w:t>: its construction and credibility. The English Historical Review, 88(347), pp.335-351.</w:t>
      </w:r>
    </w:p>
    <w:p w14:paraId="1BCE8258"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shd w:val="clear" w:color="auto" w:fill="FFFFFF"/>
          <w:lang w:eastAsia="en-GB"/>
          <w14:ligatures w14:val="none"/>
        </w:rPr>
        <w:t xml:space="preserve">De Fina, A., 2019. The ethnographic interview. In </w:t>
      </w:r>
      <w:r w:rsidRPr="00BB1D90">
        <w:rPr>
          <w:rFonts w:ascii="Times New Roman" w:eastAsia="Times New Roman" w:hAnsi="Times New Roman" w:cs="Times New Roman"/>
          <w:i/>
          <w:iCs/>
          <w:color w:val="000000"/>
          <w:kern w:val="0"/>
          <w:sz w:val="24"/>
          <w:szCs w:val="24"/>
          <w:lang w:eastAsia="en-GB"/>
          <w14:ligatures w14:val="none"/>
        </w:rPr>
        <w:t>The Routledge handbook of linguistic ethnography</w:t>
      </w:r>
      <w:r w:rsidRPr="00BB1D90">
        <w:rPr>
          <w:rFonts w:ascii="Times New Roman" w:eastAsia="Times New Roman" w:hAnsi="Times New Roman" w:cs="Times New Roman"/>
          <w:color w:val="000000"/>
          <w:kern w:val="0"/>
          <w:sz w:val="24"/>
          <w:szCs w:val="24"/>
          <w:shd w:val="clear" w:color="auto" w:fill="FFFFFF"/>
          <w:lang w:eastAsia="en-GB"/>
          <w14:ligatures w14:val="none"/>
        </w:rPr>
        <w:t xml:space="preserve"> (pp. 154-167). Routledge.</w:t>
      </w:r>
    </w:p>
    <w:p w14:paraId="5C6B2622"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Deleuze, G. and </w:t>
      </w:r>
      <w:proofErr w:type="spellStart"/>
      <w:r w:rsidRPr="00BB1D90">
        <w:rPr>
          <w:rFonts w:ascii="Times New Roman" w:eastAsia="Times New Roman" w:hAnsi="Times New Roman" w:cs="Times New Roman"/>
          <w:color w:val="000000"/>
          <w:kern w:val="0"/>
          <w:sz w:val="24"/>
          <w:szCs w:val="24"/>
          <w:lang w:eastAsia="en-GB"/>
          <w14:ligatures w14:val="none"/>
        </w:rPr>
        <w:t>Guattari</w:t>
      </w:r>
      <w:proofErr w:type="spellEnd"/>
      <w:r w:rsidRPr="00BB1D90">
        <w:rPr>
          <w:rFonts w:ascii="Times New Roman" w:eastAsia="Times New Roman" w:hAnsi="Times New Roman" w:cs="Times New Roman"/>
          <w:color w:val="000000"/>
          <w:kern w:val="0"/>
          <w:sz w:val="24"/>
          <w:szCs w:val="24"/>
          <w:lang w:eastAsia="en-GB"/>
          <w14:ligatures w14:val="none"/>
        </w:rPr>
        <w:t>, F. 1988. A thousand plateaus: Capitalism and schizophrenia, London: Bloomsbury</w:t>
      </w:r>
    </w:p>
    <w:p w14:paraId="15A2E116"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proofErr w:type="spellStart"/>
      <w:r w:rsidRPr="00BB1D90">
        <w:rPr>
          <w:rFonts w:ascii="Times New Roman" w:eastAsia="Times New Roman" w:hAnsi="Times New Roman" w:cs="Times New Roman"/>
          <w:color w:val="000000"/>
          <w:kern w:val="0"/>
          <w:sz w:val="24"/>
          <w:szCs w:val="24"/>
          <w:lang w:eastAsia="en-GB"/>
          <w14:ligatures w14:val="none"/>
        </w:rPr>
        <w:t>divininglines</w:t>
      </w:r>
      <w:proofErr w:type="spellEnd"/>
      <w:r w:rsidRPr="00BB1D90">
        <w:rPr>
          <w:rFonts w:ascii="Times New Roman" w:eastAsia="Times New Roman" w:hAnsi="Times New Roman" w:cs="Times New Roman"/>
          <w:color w:val="000000"/>
          <w:kern w:val="0"/>
          <w:sz w:val="24"/>
          <w:szCs w:val="24"/>
          <w:lang w:eastAsia="en-GB"/>
          <w14:ligatures w14:val="none"/>
        </w:rPr>
        <w:t>, 2021. ‘Well dressing involves the decoration of springs and wells with living plants and flowers.’ Instagram. Posted 30/04/2021. Accessed 06/01/2025. Accessible at &lt;</w:t>
      </w:r>
      <w:hyperlink r:id="rId29" w:history="1">
        <w:r w:rsidRPr="00BB1D90">
          <w:rPr>
            <w:rFonts w:ascii="Times New Roman" w:eastAsia="Times New Roman" w:hAnsi="Times New Roman" w:cs="Times New Roman"/>
            <w:color w:val="000000"/>
            <w:kern w:val="0"/>
            <w:sz w:val="24"/>
            <w:szCs w:val="24"/>
            <w:u w:val="single"/>
            <w:lang w:eastAsia="en-GB"/>
            <w14:ligatures w14:val="none"/>
          </w:rPr>
          <w:t>https://www.instagram.com/p/COTOZlBFM3v/</w:t>
        </w:r>
      </w:hyperlink>
      <w:r w:rsidRPr="00BB1D90">
        <w:rPr>
          <w:rFonts w:ascii="Times New Roman" w:eastAsia="Times New Roman" w:hAnsi="Times New Roman" w:cs="Times New Roman"/>
          <w:color w:val="000000"/>
          <w:kern w:val="0"/>
          <w:sz w:val="24"/>
          <w:szCs w:val="24"/>
          <w:lang w:eastAsia="en-GB"/>
          <w14:ligatures w14:val="none"/>
        </w:rPr>
        <w:t>&gt;</w:t>
      </w:r>
    </w:p>
    <w:p w14:paraId="24A1D0B3"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Dos Santos, V., 2023. (Techno) Paganism: An Exploration of Animistic Relations with the Digital. Religions, 14(11), p.1382.</w:t>
      </w:r>
    </w:p>
    <w:p w14:paraId="6ED03658"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Driver, T. 2023. The Hillforts of Iron Age Wales. </w:t>
      </w:r>
      <w:proofErr w:type="spellStart"/>
      <w:r w:rsidRPr="00BB1D90">
        <w:rPr>
          <w:rFonts w:ascii="Times New Roman" w:eastAsia="Times New Roman" w:hAnsi="Times New Roman" w:cs="Times New Roman"/>
          <w:color w:val="000000"/>
          <w:kern w:val="0"/>
          <w:sz w:val="24"/>
          <w:szCs w:val="24"/>
          <w:lang w:eastAsia="en-GB"/>
          <w14:ligatures w14:val="none"/>
        </w:rPr>
        <w:t>Logaston</w:t>
      </w:r>
      <w:proofErr w:type="spellEnd"/>
      <w:r w:rsidRPr="00BB1D90">
        <w:rPr>
          <w:rFonts w:ascii="Times New Roman" w:eastAsia="Times New Roman" w:hAnsi="Times New Roman" w:cs="Times New Roman"/>
          <w:color w:val="000000"/>
          <w:kern w:val="0"/>
          <w:sz w:val="24"/>
          <w:szCs w:val="24"/>
          <w:lang w:eastAsia="en-GB"/>
          <w14:ligatures w14:val="none"/>
        </w:rPr>
        <w:t xml:space="preserve"> Press.</w:t>
      </w:r>
    </w:p>
    <w:p w14:paraId="44C1CD92"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Durkheim, E., 2016. The elementary forms of religious life. In Social theory re-wired (pp. 52-67). Routledge.</w:t>
      </w:r>
    </w:p>
    <w:p w14:paraId="59F840C4" w14:textId="77777777" w:rsidR="00BB1D90" w:rsidRPr="00BB1D90" w:rsidRDefault="00BB1D90" w:rsidP="00BB1D90">
      <w:pPr>
        <w:spacing w:before="240" w:after="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lastRenderedPageBreak/>
        <w:t>Evans, C.J.O., 1948. Glamorgan: Its History and Topography. W. Lewis (printers) Limited.</w:t>
      </w:r>
    </w:p>
    <w:p w14:paraId="23D97A2B" w14:textId="77777777" w:rsidR="00BB1D90" w:rsidRPr="00BB1D90" w:rsidRDefault="00BB1D90" w:rsidP="00BB1D90">
      <w:pPr>
        <w:spacing w:before="240" w:after="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Evans, E.M., 2003, GGAT 73 Early medieval Ecclesiastical Sites Project. Accessible at: &lt;https://heneb.org.uk/archive/ggat/&gt;</w:t>
      </w:r>
    </w:p>
    <w:p w14:paraId="69308ABA"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Faletra, M.A., 2000. Narrating the matter of Britain: Geoffrey of Monmouth and the Norman colonization of Wales. The Chaucer Review, 35(1), pp.60-85.</w:t>
      </w:r>
    </w:p>
    <w:p w14:paraId="0646E9E0"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Foley, R., 2013. Small health pilgrimages: Place and practice at the holy well. Culture and Religion, 14(1), pp.44-62.</w:t>
      </w:r>
    </w:p>
    <w:p w14:paraId="6986E3DB"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Forum on Information Standards in Heritage, 2025. </w:t>
      </w:r>
      <w:r w:rsidRPr="00BB1D90">
        <w:rPr>
          <w:rFonts w:ascii="Times New Roman" w:eastAsia="Times New Roman" w:hAnsi="Times New Roman" w:cs="Times New Roman"/>
          <w:i/>
          <w:iCs/>
          <w:color w:val="000000"/>
          <w:kern w:val="0"/>
          <w:sz w:val="24"/>
          <w:szCs w:val="24"/>
          <w:lang w:eastAsia="en-GB"/>
          <w14:ligatures w14:val="none"/>
        </w:rPr>
        <w:t>Chronology</w:t>
      </w:r>
      <w:r w:rsidRPr="00BB1D90">
        <w:rPr>
          <w:rFonts w:ascii="Times New Roman" w:eastAsia="Times New Roman" w:hAnsi="Times New Roman" w:cs="Times New Roman"/>
          <w:color w:val="000000"/>
          <w:kern w:val="0"/>
          <w:sz w:val="24"/>
          <w:szCs w:val="24"/>
          <w:lang w:eastAsia="en-GB"/>
          <w14:ligatures w14:val="none"/>
        </w:rPr>
        <w:t>. Webpage. Accessible at: &lt;https://heritage-standards.org.uk/chronology/&gt;</w:t>
      </w:r>
    </w:p>
    <w:p w14:paraId="76E02C36"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Fowler, C. and Cummings, V., 2003. Places of transformation: building monuments from water and stone in the Neolithic of the Irish Sea. Journal of the Royal Anthropological Institute, 9(1), pp.1-20.</w:t>
      </w:r>
    </w:p>
    <w:p w14:paraId="110D03CA"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Fowler, C. and Harris, O.J., 2015. Enduring relations: Exploring a paradox of new materialism. Journal of material culture, 20(2), pp.127-148.</w:t>
      </w:r>
    </w:p>
    <w:p w14:paraId="3B570CB6"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Fowler, R.M., 2016. Interstices: Fountain as Cultural Bleed in the Welsh </w:t>
      </w:r>
      <w:proofErr w:type="spellStart"/>
      <w:r w:rsidRPr="00BB1D90">
        <w:rPr>
          <w:rFonts w:ascii="Times New Roman" w:eastAsia="Times New Roman" w:hAnsi="Times New Roman" w:cs="Times New Roman"/>
          <w:color w:val="000000"/>
          <w:kern w:val="0"/>
          <w:sz w:val="24"/>
          <w:szCs w:val="24"/>
          <w:lang w:eastAsia="en-GB"/>
          <w14:ligatures w14:val="none"/>
        </w:rPr>
        <w:t>Owein</w:t>
      </w:r>
      <w:proofErr w:type="spellEnd"/>
      <w:r w:rsidRPr="00BB1D90">
        <w:rPr>
          <w:rFonts w:ascii="Times New Roman" w:eastAsia="Times New Roman" w:hAnsi="Times New Roman" w:cs="Times New Roman"/>
          <w:color w:val="000000"/>
          <w:kern w:val="0"/>
          <w:sz w:val="24"/>
          <w:szCs w:val="24"/>
          <w:lang w:eastAsia="en-GB"/>
          <w14:ligatures w14:val="none"/>
        </w:rPr>
        <w:t xml:space="preserve"> and </w:t>
      </w:r>
      <w:proofErr w:type="spellStart"/>
      <w:r w:rsidRPr="00BB1D90">
        <w:rPr>
          <w:rFonts w:ascii="Times New Roman" w:eastAsia="Times New Roman" w:hAnsi="Times New Roman" w:cs="Times New Roman"/>
          <w:color w:val="000000"/>
          <w:kern w:val="0"/>
          <w:sz w:val="24"/>
          <w:szCs w:val="24"/>
          <w:lang w:eastAsia="en-GB"/>
          <w14:ligatures w14:val="none"/>
        </w:rPr>
        <w:t>Tishani</w:t>
      </w:r>
      <w:proofErr w:type="spellEnd"/>
      <w:r w:rsidRPr="00BB1D90">
        <w:rPr>
          <w:rFonts w:ascii="Times New Roman" w:eastAsia="Times New Roman" w:hAnsi="Times New Roman" w:cs="Times New Roman"/>
          <w:color w:val="000000"/>
          <w:kern w:val="0"/>
          <w:sz w:val="24"/>
          <w:szCs w:val="24"/>
          <w:lang w:eastAsia="en-GB"/>
          <w14:ligatures w14:val="none"/>
        </w:rPr>
        <w:t xml:space="preserve"> Doshi's </w:t>
      </w:r>
      <w:proofErr w:type="spellStart"/>
      <w:r w:rsidRPr="00BB1D90">
        <w:rPr>
          <w:rFonts w:ascii="Times New Roman" w:eastAsia="Times New Roman" w:hAnsi="Times New Roman" w:cs="Times New Roman"/>
          <w:color w:val="000000"/>
          <w:kern w:val="0"/>
          <w:sz w:val="24"/>
          <w:szCs w:val="24"/>
          <w:lang w:eastAsia="en-GB"/>
          <w14:ligatures w14:val="none"/>
        </w:rPr>
        <w:t>Fountainville</w:t>
      </w:r>
      <w:proofErr w:type="spellEnd"/>
      <w:r w:rsidRPr="00BB1D90">
        <w:rPr>
          <w:rFonts w:ascii="Times New Roman" w:eastAsia="Times New Roman" w:hAnsi="Times New Roman" w:cs="Times New Roman"/>
          <w:color w:val="000000"/>
          <w:kern w:val="0"/>
          <w:sz w:val="24"/>
          <w:szCs w:val="24"/>
          <w:lang w:eastAsia="en-GB"/>
          <w14:ligatures w14:val="none"/>
        </w:rPr>
        <w:t>. Essays in Medieval Studies, 32(1), pp.65-72.</w:t>
      </w:r>
    </w:p>
    <w:p w14:paraId="158F8207"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Fulton, H., 2017. Red Book of Hergest/</w:t>
      </w:r>
      <w:proofErr w:type="spellStart"/>
      <w:r w:rsidRPr="00BB1D90">
        <w:rPr>
          <w:rFonts w:ascii="Times New Roman" w:eastAsia="Times New Roman" w:hAnsi="Times New Roman" w:cs="Times New Roman"/>
          <w:color w:val="000000"/>
          <w:kern w:val="0"/>
          <w:sz w:val="24"/>
          <w:szCs w:val="24"/>
          <w:lang w:eastAsia="en-GB"/>
          <w14:ligatures w14:val="none"/>
        </w:rPr>
        <w:t>Llyfr</w:t>
      </w:r>
      <w:proofErr w:type="spellEnd"/>
      <w:r w:rsidRPr="00BB1D90">
        <w:rPr>
          <w:rFonts w:ascii="Times New Roman" w:eastAsia="Times New Roman" w:hAnsi="Times New Roman" w:cs="Times New Roman"/>
          <w:color w:val="000000"/>
          <w:kern w:val="0"/>
          <w:sz w:val="24"/>
          <w:szCs w:val="24"/>
          <w:lang w:eastAsia="en-GB"/>
          <w14:ligatures w14:val="none"/>
        </w:rPr>
        <w:t xml:space="preserve"> Coch Hergest. The </w:t>
      </w:r>
      <w:proofErr w:type="spellStart"/>
      <w:r w:rsidRPr="00BB1D90">
        <w:rPr>
          <w:rFonts w:ascii="Times New Roman" w:eastAsia="Times New Roman" w:hAnsi="Times New Roman" w:cs="Times New Roman"/>
          <w:color w:val="000000"/>
          <w:kern w:val="0"/>
          <w:sz w:val="24"/>
          <w:szCs w:val="24"/>
          <w:lang w:eastAsia="en-GB"/>
          <w14:ligatures w14:val="none"/>
        </w:rPr>
        <w:t>Encyclopedia</w:t>
      </w:r>
      <w:proofErr w:type="spellEnd"/>
      <w:r w:rsidRPr="00BB1D90">
        <w:rPr>
          <w:rFonts w:ascii="Times New Roman" w:eastAsia="Times New Roman" w:hAnsi="Times New Roman" w:cs="Times New Roman"/>
          <w:color w:val="000000"/>
          <w:kern w:val="0"/>
          <w:sz w:val="24"/>
          <w:szCs w:val="24"/>
          <w:lang w:eastAsia="en-GB"/>
          <w14:ligatures w14:val="none"/>
        </w:rPr>
        <w:t xml:space="preserve"> of Medieval Literature in Britain, pp.1-2.</w:t>
      </w:r>
    </w:p>
    <w:p w14:paraId="3D7C0D33"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proofErr w:type="spellStart"/>
      <w:r w:rsidRPr="00BB1D90">
        <w:rPr>
          <w:rFonts w:ascii="Times New Roman" w:eastAsia="Times New Roman" w:hAnsi="Times New Roman" w:cs="Times New Roman"/>
          <w:color w:val="000000"/>
          <w:kern w:val="0"/>
          <w:sz w:val="24"/>
          <w:szCs w:val="24"/>
          <w:lang w:eastAsia="en-GB"/>
          <w14:ligatures w14:val="none"/>
        </w:rPr>
        <w:t>Gardeła</w:t>
      </w:r>
      <w:proofErr w:type="spellEnd"/>
      <w:r w:rsidRPr="00BB1D90">
        <w:rPr>
          <w:rFonts w:ascii="Times New Roman" w:eastAsia="Times New Roman" w:hAnsi="Times New Roman" w:cs="Times New Roman"/>
          <w:color w:val="000000"/>
          <w:kern w:val="0"/>
          <w:sz w:val="24"/>
          <w:szCs w:val="24"/>
          <w:lang w:eastAsia="en-GB"/>
          <w14:ligatures w14:val="none"/>
        </w:rPr>
        <w:t>, L., 2020. The Slavic Way of Death. Archaeological Perspectives on Otherworld Journeys in Early medieval Poland. Between the Worlds, p.203.</w:t>
      </w:r>
    </w:p>
    <w:p w14:paraId="5B134261"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shd w:val="clear" w:color="auto" w:fill="FFFFFF"/>
          <w:lang w:eastAsia="en-GB"/>
          <w14:ligatures w14:val="none"/>
        </w:rPr>
        <w:t xml:space="preserve">Garrow, D. and Sturt, F., 2019. Neolithic crannogs: rethinking settlement, monumentality and deposition in the Outer Hebrides and beyond. </w:t>
      </w:r>
      <w:r w:rsidRPr="00BB1D90">
        <w:rPr>
          <w:rFonts w:ascii="Times New Roman" w:eastAsia="Times New Roman" w:hAnsi="Times New Roman" w:cs="Times New Roman"/>
          <w:i/>
          <w:iCs/>
          <w:color w:val="000000"/>
          <w:kern w:val="0"/>
          <w:sz w:val="24"/>
          <w:szCs w:val="24"/>
          <w:lang w:eastAsia="en-GB"/>
          <w14:ligatures w14:val="none"/>
        </w:rPr>
        <w:t>antiquity</w:t>
      </w:r>
      <w:r w:rsidRPr="00BB1D90">
        <w:rPr>
          <w:rFonts w:ascii="Times New Roman" w:eastAsia="Times New Roman" w:hAnsi="Times New Roman" w:cs="Times New Roman"/>
          <w:color w:val="000000"/>
          <w:kern w:val="0"/>
          <w:sz w:val="24"/>
          <w:szCs w:val="24"/>
          <w:shd w:val="clear" w:color="auto" w:fill="FFFFFF"/>
          <w:lang w:eastAsia="en-GB"/>
          <w14:ligatures w14:val="none"/>
        </w:rPr>
        <w:t xml:space="preserve">, </w:t>
      </w:r>
      <w:r w:rsidRPr="00BB1D90">
        <w:rPr>
          <w:rFonts w:ascii="Times New Roman" w:eastAsia="Times New Roman" w:hAnsi="Times New Roman" w:cs="Times New Roman"/>
          <w:i/>
          <w:iCs/>
          <w:color w:val="000000"/>
          <w:kern w:val="0"/>
          <w:sz w:val="24"/>
          <w:szCs w:val="24"/>
          <w:lang w:eastAsia="en-GB"/>
          <w14:ligatures w14:val="none"/>
        </w:rPr>
        <w:t>93</w:t>
      </w:r>
      <w:r w:rsidRPr="00BB1D90">
        <w:rPr>
          <w:rFonts w:ascii="Times New Roman" w:eastAsia="Times New Roman" w:hAnsi="Times New Roman" w:cs="Times New Roman"/>
          <w:color w:val="000000"/>
          <w:kern w:val="0"/>
          <w:sz w:val="24"/>
          <w:szCs w:val="24"/>
          <w:shd w:val="clear" w:color="auto" w:fill="FFFFFF"/>
          <w:lang w:eastAsia="en-GB"/>
          <w14:ligatures w14:val="none"/>
        </w:rPr>
        <w:t>(369), pp.664-684.</w:t>
      </w:r>
    </w:p>
    <w:p w14:paraId="0CE66FD0"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van Gennep, A., 1909. A. van Gennep, Les rites de passage. Paris: Nourry.</w:t>
      </w:r>
    </w:p>
    <w:p w14:paraId="7F5C399A"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Gibby, D. and Leskovar, J., 2018. Tir </w:t>
      </w:r>
      <w:proofErr w:type="spellStart"/>
      <w:r w:rsidRPr="00BB1D90">
        <w:rPr>
          <w:rFonts w:ascii="Times New Roman" w:eastAsia="Times New Roman" w:hAnsi="Times New Roman" w:cs="Times New Roman"/>
          <w:color w:val="000000"/>
          <w:kern w:val="0"/>
          <w:sz w:val="24"/>
          <w:szCs w:val="24"/>
          <w:lang w:eastAsia="en-GB"/>
          <w14:ligatures w14:val="none"/>
        </w:rPr>
        <w:t>Sanctaidd</w:t>
      </w:r>
      <w:proofErr w:type="spellEnd"/>
      <w:r w:rsidRPr="00BB1D90">
        <w:rPr>
          <w:rFonts w:ascii="Times New Roman" w:eastAsia="Times New Roman" w:hAnsi="Times New Roman" w:cs="Times New Roman"/>
          <w:color w:val="000000"/>
          <w:kern w:val="0"/>
          <w:sz w:val="24"/>
          <w:szCs w:val="24"/>
          <w:lang w:eastAsia="en-GB"/>
          <w14:ligatures w14:val="none"/>
        </w:rPr>
        <w:t>: Neo-Pagan Engagement with Prehistoric Sites on the Preseli Hills. Archaeological Sites as Space for Modern Spiritual Practice. Newcastle upon Tyne: Cambridge Scholars, pp.38-53.</w:t>
      </w:r>
    </w:p>
    <w:p w14:paraId="101ACE3F"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Gillette, D.L., 2024. Grasping the Concept of the Sacred. In The Intersection of Sacredness and Archaeology (pp. 3-20). Cham: Springer International Publishing.</w:t>
      </w:r>
    </w:p>
    <w:p w14:paraId="6F66FFC1"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Gillings, M., 2017. Mapping liminality: Critical frameworks for the GIS-based modelling of visibility. Journal of Archaeological Science, 84, pp.121-128.</w:t>
      </w:r>
    </w:p>
    <w:p w14:paraId="5D6E8A25"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Glamorgan History Group, 2025. </w:t>
      </w:r>
      <w:r w:rsidRPr="00BB1D90">
        <w:rPr>
          <w:rFonts w:ascii="Times New Roman" w:eastAsia="Times New Roman" w:hAnsi="Times New Roman" w:cs="Times New Roman"/>
          <w:i/>
          <w:iCs/>
          <w:color w:val="000000"/>
          <w:kern w:val="0"/>
          <w:sz w:val="24"/>
          <w:szCs w:val="24"/>
          <w:lang w:eastAsia="en-GB"/>
          <w14:ligatures w14:val="none"/>
        </w:rPr>
        <w:t xml:space="preserve">Tarren </w:t>
      </w:r>
      <w:proofErr w:type="spellStart"/>
      <w:r w:rsidRPr="00BB1D90">
        <w:rPr>
          <w:rFonts w:ascii="Times New Roman" w:eastAsia="Times New Roman" w:hAnsi="Times New Roman" w:cs="Times New Roman"/>
          <w:i/>
          <w:iCs/>
          <w:color w:val="000000"/>
          <w:kern w:val="0"/>
          <w:sz w:val="24"/>
          <w:szCs w:val="24"/>
          <w:lang w:eastAsia="en-GB"/>
          <w14:ligatures w14:val="none"/>
        </w:rPr>
        <w:t>Deusant</w:t>
      </w:r>
      <w:proofErr w:type="spellEnd"/>
      <w:r w:rsidRPr="00BB1D90">
        <w:rPr>
          <w:rFonts w:ascii="Times New Roman" w:eastAsia="Times New Roman" w:hAnsi="Times New Roman" w:cs="Times New Roman"/>
          <w:i/>
          <w:iCs/>
          <w:color w:val="000000"/>
          <w:kern w:val="0"/>
          <w:sz w:val="24"/>
          <w:szCs w:val="24"/>
          <w:lang w:eastAsia="en-GB"/>
          <w14:ligatures w14:val="none"/>
        </w:rPr>
        <w:t xml:space="preserve"> holy well and shrine, 25 Mar 2025. Facebook.</w:t>
      </w:r>
      <w:r w:rsidRPr="00BB1D90">
        <w:rPr>
          <w:rFonts w:ascii="Times New Roman" w:eastAsia="Times New Roman" w:hAnsi="Times New Roman" w:cs="Times New Roman"/>
          <w:color w:val="000000"/>
          <w:kern w:val="0"/>
          <w:sz w:val="24"/>
          <w:szCs w:val="24"/>
          <w:lang w:eastAsia="en-GB"/>
          <w14:ligatures w14:val="none"/>
        </w:rPr>
        <w:t xml:space="preserve"> Accessible at: &lt;https://www.facebook.com/groups/glamorganhistory/posts/9257101487700389/?_rdr</w:t>
      </w:r>
    </w:p>
    <w:p w14:paraId="74B6912B"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Glamorgan-Gwent Archaeological </w:t>
      </w:r>
      <w:proofErr w:type="gramStart"/>
      <w:r w:rsidRPr="00BB1D90">
        <w:rPr>
          <w:rFonts w:ascii="Times New Roman" w:eastAsia="Times New Roman" w:hAnsi="Times New Roman" w:cs="Times New Roman"/>
          <w:color w:val="000000"/>
          <w:kern w:val="0"/>
          <w:sz w:val="24"/>
          <w:szCs w:val="24"/>
          <w:lang w:eastAsia="en-GB"/>
          <w14:ligatures w14:val="none"/>
        </w:rPr>
        <w:t>Trust,,</w:t>
      </w:r>
      <w:proofErr w:type="gramEnd"/>
      <w:r w:rsidRPr="00BB1D90">
        <w:rPr>
          <w:rFonts w:ascii="Times New Roman" w:eastAsia="Times New Roman" w:hAnsi="Times New Roman" w:cs="Times New Roman"/>
          <w:color w:val="000000"/>
          <w:kern w:val="0"/>
          <w:sz w:val="24"/>
          <w:szCs w:val="24"/>
          <w:lang w:eastAsia="en-GB"/>
          <w14:ligatures w14:val="none"/>
        </w:rPr>
        <w:t xml:space="preserve"> 2004. The Glamorgan-Gwent Archaeological Trust Historic Environment Record: St Fagans Well. Accessible </w:t>
      </w:r>
      <w:r w:rsidRPr="00BB1D90">
        <w:rPr>
          <w:rFonts w:ascii="Times New Roman" w:eastAsia="Times New Roman" w:hAnsi="Times New Roman" w:cs="Times New Roman"/>
          <w:color w:val="000000"/>
          <w:kern w:val="0"/>
          <w:sz w:val="24"/>
          <w:szCs w:val="24"/>
          <w:lang w:eastAsia="en-GB"/>
          <w14:ligatures w14:val="none"/>
        </w:rPr>
        <w:lastRenderedPageBreak/>
        <w:t>at:&lt;</w:t>
      </w:r>
      <w:hyperlink r:id="rId30" w:history="1">
        <w:r w:rsidRPr="00BB1D90">
          <w:rPr>
            <w:rFonts w:ascii="Times New Roman" w:eastAsia="Times New Roman" w:hAnsi="Times New Roman" w:cs="Times New Roman"/>
            <w:color w:val="000000"/>
            <w:kern w:val="0"/>
            <w:sz w:val="24"/>
            <w:szCs w:val="24"/>
            <w:u w:val="single"/>
            <w:lang w:eastAsia="en-GB"/>
            <w14:ligatures w14:val="none"/>
          </w:rPr>
          <w:t>https://archwilio.org.uk/her/chi3/report/page.php?watprn=GGAT00083s&amp;dbname=ggat&amp;tbname=core&amp;sessid=CHI43vnic19&amp;queryid=Q345069001747841897</w:t>
        </w:r>
      </w:hyperlink>
      <w:r w:rsidRPr="00BB1D90">
        <w:rPr>
          <w:rFonts w:ascii="Times New Roman" w:eastAsia="Times New Roman" w:hAnsi="Times New Roman" w:cs="Times New Roman"/>
          <w:color w:val="000000"/>
          <w:kern w:val="0"/>
          <w:sz w:val="24"/>
          <w:szCs w:val="24"/>
          <w:lang w:eastAsia="en-GB"/>
          <w14:ligatures w14:val="none"/>
        </w:rPr>
        <w:t>&gt;</w:t>
      </w:r>
    </w:p>
    <w:p w14:paraId="1AEC15C2"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Glamorgan-Gwent Archaeological </w:t>
      </w:r>
      <w:proofErr w:type="gramStart"/>
      <w:r w:rsidRPr="00BB1D90">
        <w:rPr>
          <w:rFonts w:ascii="Times New Roman" w:eastAsia="Times New Roman" w:hAnsi="Times New Roman" w:cs="Times New Roman"/>
          <w:color w:val="000000"/>
          <w:kern w:val="0"/>
          <w:sz w:val="24"/>
          <w:szCs w:val="24"/>
          <w:lang w:eastAsia="en-GB"/>
          <w14:ligatures w14:val="none"/>
        </w:rPr>
        <w:t>Trust,,</w:t>
      </w:r>
      <w:proofErr w:type="gramEnd"/>
      <w:r w:rsidRPr="00BB1D90">
        <w:rPr>
          <w:rFonts w:ascii="Times New Roman" w:eastAsia="Times New Roman" w:hAnsi="Times New Roman" w:cs="Times New Roman"/>
          <w:color w:val="000000"/>
          <w:kern w:val="0"/>
          <w:sz w:val="24"/>
          <w:szCs w:val="24"/>
          <w:lang w:eastAsia="en-GB"/>
          <w14:ligatures w14:val="none"/>
        </w:rPr>
        <w:t xml:space="preserve"> 2004. The Glamorgan-Gwent Archaeological Trust Historic Environment Record: St Nicholas Well. Accessible at: &lt;</w:t>
      </w:r>
      <w:hyperlink r:id="rId31" w:history="1">
        <w:r w:rsidRPr="00BB1D90">
          <w:rPr>
            <w:rFonts w:ascii="Times New Roman" w:eastAsia="Times New Roman" w:hAnsi="Times New Roman" w:cs="Times New Roman"/>
            <w:color w:val="000000"/>
            <w:kern w:val="0"/>
            <w:sz w:val="24"/>
            <w:szCs w:val="24"/>
            <w:u w:val="single"/>
            <w:lang w:eastAsia="en-GB"/>
            <w14:ligatures w14:val="none"/>
          </w:rPr>
          <w:t>https://archwilio.org.uk/her/chi3/report/page.php?watprn=GGAT00937s&amp;dbname=ggat&amp;tbname=core&amp;sessid=CHI43vnic19&amp;queryid=Q479177001748567784</w:t>
        </w:r>
      </w:hyperlink>
      <w:r w:rsidRPr="00BB1D90">
        <w:rPr>
          <w:rFonts w:ascii="Times New Roman" w:eastAsia="Times New Roman" w:hAnsi="Times New Roman" w:cs="Times New Roman"/>
          <w:color w:val="000000"/>
          <w:kern w:val="0"/>
          <w:sz w:val="24"/>
          <w:szCs w:val="24"/>
          <w:lang w:eastAsia="en-GB"/>
          <w14:ligatures w14:val="none"/>
        </w:rPr>
        <w:t>&gt;</w:t>
      </w:r>
    </w:p>
    <w:p w14:paraId="6E0B861F"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Glamorgan-Gwent Archaeological </w:t>
      </w:r>
      <w:proofErr w:type="gramStart"/>
      <w:r w:rsidRPr="00BB1D90">
        <w:rPr>
          <w:rFonts w:ascii="Times New Roman" w:eastAsia="Times New Roman" w:hAnsi="Times New Roman" w:cs="Times New Roman"/>
          <w:color w:val="000000"/>
          <w:kern w:val="0"/>
          <w:sz w:val="24"/>
          <w:szCs w:val="24"/>
          <w:lang w:eastAsia="en-GB"/>
          <w14:ligatures w14:val="none"/>
        </w:rPr>
        <w:t>Trust,,</w:t>
      </w:r>
      <w:proofErr w:type="gramEnd"/>
      <w:r w:rsidRPr="00BB1D90">
        <w:rPr>
          <w:rFonts w:ascii="Times New Roman" w:eastAsia="Times New Roman" w:hAnsi="Times New Roman" w:cs="Times New Roman"/>
          <w:color w:val="000000"/>
          <w:kern w:val="0"/>
          <w:sz w:val="24"/>
          <w:szCs w:val="24"/>
          <w:lang w:eastAsia="en-GB"/>
          <w14:ligatures w14:val="none"/>
        </w:rPr>
        <w:t xml:space="preserve"> 2004. The Glamorgan-Gwent Archaeological Trust Historic Environment Record: St. Teilo’s Well. Accessible at: &lt;</w:t>
      </w:r>
      <w:hyperlink r:id="rId32" w:history="1">
        <w:r w:rsidRPr="00BB1D90">
          <w:rPr>
            <w:rFonts w:ascii="Times New Roman" w:eastAsia="Times New Roman" w:hAnsi="Times New Roman" w:cs="Times New Roman"/>
            <w:color w:val="000000"/>
            <w:kern w:val="0"/>
            <w:sz w:val="24"/>
            <w:szCs w:val="24"/>
            <w:u w:val="single"/>
            <w:lang w:eastAsia="en-GB"/>
            <w14:ligatures w14:val="none"/>
          </w:rPr>
          <w:t>https://archwilio.org.uk/her/chi3/report/page.php?watprn=GGAT00150s&amp;dbname=ggat&amp;tbname=core&amp;sessid=CHI4407top0&amp;queryid=Q260530001748117877</w:t>
        </w:r>
      </w:hyperlink>
      <w:r w:rsidRPr="00BB1D90">
        <w:rPr>
          <w:rFonts w:ascii="Times New Roman" w:eastAsia="Times New Roman" w:hAnsi="Times New Roman" w:cs="Times New Roman"/>
          <w:color w:val="000000"/>
          <w:kern w:val="0"/>
          <w:sz w:val="24"/>
          <w:szCs w:val="24"/>
          <w:lang w:eastAsia="en-GB"/>
          <w14:ligatures w14:val="none"/>
        </w:rPr>
        <w:t>&gt;</w:t>
      </w:r>
    </w:p>
    <w:p w14:paraId="4B253A83"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Glamorgan-Gwent Archaeological </w:t>
      </w:r>
      <w:proofErr w:type="gramStart"/>
      <w:r w:rsidRPr="00BB1D90">
        <w:rPr>
          <w:rFonts w:ascii="Times New Roman" w:eastAsia="Times New Roman" w:hAnsi="Times New Roman" w:cs="Times New Roman"/>
          <w:color w:val="000000"/>
          <w:kern w:val="0"/>
          <w:sz w:val="24"/>
          <w:szCs w:val="24"/>
          <w:lang w:eastAsia="en-GB"/>
          <w14:ligatures w14:val="none"/>
        </w:rPr>
        <w:t>Trust,,</w:t>
      </w:r>
      <w:proofErr w:type="gramEnd"/>
      <w:r w:rsidRPr="00BB1D90">
        <w:rPr>
          <w:rFonts w:ascii="Times New Roman" w:eastAsia="Times New Roman" w:hAnsi="Times New Roman" w:cs="Times New Roman"/>
          <w:color w:val="000000"/>
          <w:kern w:val="0"/>
          <w:sz w:val="24"/>
          <w:szCs w:val="24"/>
          <w:lang w:eastAsia="en-GB"/>
          <w14:ligatures w14:val="none"/>
        </w:rPr>
        <w:t xml:space="preserve"> 2004. The Glamorgan-Gwent Archaeological Trust Historic Environment Record: Well, Tarren </w:t>
      </w:r>
      <w:proofErr w:type="spellStart"/>
      <w:r w:rsidRPr="00BB1D90">
        <w:rPr>
          <w:rFonts w:ascii="Times New Roman" w:eastAsia="Times New Roman" w:hAnsi="Times New Roman" w:cs="Times New Roman"/>
          <w:color w:val="000000"/>
          <w:kern w:val="0"/>
          <w:sz w:val="24"/>
          <w:szCs w:val="24"/>
          <w:lang w:eastAsia="en-GB"/>
          <w14:ligatures w14:val="none"/>
        </w:rPr>
        <w:t>Deusant</w:t>
      </w:r>
      <w:proofErr w:type="spellEnd"/>
      <w:r w:rsidRPr="00BB1D90">
        <w:rPr>
          <w:rFonts w:ascii="Times New Roman" w:eastAsia="Times New Roman" w:hAnsi="Times New Roman" w:cs="Times New Roman"/>
          <w:color w:val="000000"/>
          <w:kern w:val="0"/>
          <w:sz w:val="24"/>
          <w:szCs w:val="24"/>
          <w:lang w:eastAsia="en-GB"/>
          <w14:ligatures w14:val="none"/>
        </w:rPr>
        <w:t xml:space="preserve"> Rock Carving and Spring. Accessible at: &lt;</w:t>
      </w:r>
      <w:hyperlink r:id="rId33" w:history="1">
        <w:r w:rsidRPr="00BB1D90">
          <w:rPr>
            <w:rFonts w:ascii="Times New Roman" w:eastAsia="Times New Roman" w:hAnsi="Times New Roman" w:cs="Times New Roman"/>
            <w:color w:val="000000"/>
            <w:kern w:val="0"/>
            <w:sz w:val="24"/>
            <w:szCs w:val="24"/>
            <w:u w:val="single"/>
            <w:lang w:eastAsia="en-GB"/>
            <w14:ligatures w14:val="none"/>
          </w:rPr>
          <w:t>https://archwilio.org.uk/her/chi3/report/page.php?watprn=GGAT00593m&amp;dbname=ggat&amp;tbname=core&amp;sessid=CHI43w9es7t&amp;queryid=Q737275001747878792</w:t>
        </w:r>
      </w:hyperlink>
      <w:r w:rsidRPr="00BB1D90">
        <w:rPr>
          <w:rFonts w:ascii="Times New Roman" w:eastAsia="Times New Roman" w:hAnsi="Times New Roman" w:cs="Times New Roman"/>
          <w:color w:val="000000"/>
          <w:kern w:val="0"/>
          <w:sz w:val="24"/>
          <w:szCs w:val="24"/>
          <w:lang w:eastAsia="en-GB"/>
          <w14:ligatures w14:val="none"/>
        </w:rPr>
        <w:t>&gt;</w:t>
      </w:r>
    </w:p>
    <w:p w14:paraId="6E42991D"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Glamorgan-Gwent Archaeological </w:t>
      </w:r>
      <w:proofErr w:type="gramStart"/>
      <w:r w:rsidRPr="00BB1D90">
        <w:rPr>
          <w:rFonts w:ascii="Times New Roman" w:eastAsia="Times New Roman" w:hAnsi="Times New Roman" w:cs="Times New Roman"/>
          <w:color w:val="000000"/>
          <w:kern w:val="0"/>
          <w:sz w:val="24"/>
          <w:szCs w:val="24"/>
          <w:lang w:eastAsia="en-GB"/>
          <w14:ligatures w14:val="none"/>
        </w:rPr>
        <w:t>Trust,,</w:t>
      </w:r>
      <w:proofErr w:type="gramEnd"/>
      <w:r w:rsidRPr="00BB1D90">
        <w:rPr>
          <w:rFonts w:ascii="Times New Roman" w:eastAsia="Times New Roman" w:hAnsi="Times New Roman" w:cs="Times New Roman"/>
          <w:color w:val="000000"/>
          <w:kern w:val="0"/>
          <w:sz w:val="24"/>
          <w:szCs w:val="24"/>
          <w:lang w:eastAsia="en-GB"/>
          <w14:ligatures w14:val="none"/>
        </w:rPr>
        <w:t xml:space="preserve"> 2004. The Glamorgan-Gwent Archaeological Trust Historic Environment Record: Well, Tarren </w:t>
      </w:r>
      <w:proofErr w:type="spellStart"/>
      <w:r w:rsidRPr="00BB1D90">
        <w:rPr>
          <w:rFonts w:ascii="Times New Roman" w:eastAsia="Times New Roman" w:hAnsi="Times New Roman" w:cs="Times New Roman"/>
          <w:color w:val="000000"/>
          <w:kern w:val="0"/>
          <w:sz w:val="24"/>
          <w:szCs w:val="24"/>
          <w:lang w:eastAsia="en-GB"/>
          <w14:ligatures w14:val="none"/>
        </w:rPr>
        <w:t>Deusant</w:t>
      </w:r>
      <w:proofErr w:type="spellEnd"/>
      <w:r w:rsidRPr="00BB1D90">
        <w:rPr>
          <w:rFonts w:ascii="Times New Roman" w:eastAsia="Times New Roman" w:hAnsi="Times New Roman" w:cs="Times New Roman"/>
          <w:color w:val="000000"/>
          <w:kern w:val="0"/>
          <w:sz w:val="24"/>
          <w:szCs w:val="24"/>
          <w:lang w:eastAsia="en-GB"/>
          <w14:ligatures w14:val="none"/>
        </w:rPr>
        <w:t>. Accessible at: &lt;</w:t>
      </w:r>
      <w:hyperlink r:id="rId34" w:history="1">
        <w:r w:rsidRPr="00BB1D90">
          <w:rPr>
            <w:rFonts w:ascii="Times New Roman" w:eastAsia="Times New Roman" w:hAnsi="Times New Roman" w:cs="Times New Roman"/>
            <w:color w:val="000000"/>
            <w:kern w:val="0"/>
            <w:sz w:val="24"/>
            <w:szCs w:val="24"/>
            <w:u w:val="single"/>
            <w:lang w:eastAsia="en-GB"/>
            <w14:ligatures w14:val="none"/>
          </w:rPr>
          <w:t>https://archwilio.org.uk/her/chi3/report/page.php?watprn=GGAT00594m&amp;dbname=ggat&amp;tbname=core&amp;sessid=CHI43w9es7t&amp;queryid=Q737275001747878792</w:t>
        </w:r>
      </w:hyperlink>
      <w:r w:rsidRPr="00BB1D90">
        <w:rPr>
          <w:rFonts w:ascii="Times New Roman" w:eastAsia="Times New Roman" w:hAnsi="Times New Roman" w:cs="Times New Roman"/>
          <w:color w:val="000000"/>
          <w:kern w:val="0"/>
          <w:sz w:val="24"/>
          <w:szCs w:val="24"/>
          <w:lang w:eastAsia="en-GB"/>
          <w14:ligatures w14:val="none"/>
        </w:rPr>
        <w:t>&gt;</w:t>
      </w:r>
    </w:p>
    <w:p w14:paraId="0BF8F276"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Goldman, N., Willem, T., </w:t>
      </w:r>
      <w:proofErr w:type="spellStart"/>
      <w:r w:rsidRPr="00BB1D90">
        <w:rPr>
          <w:rFonts w:ascii="Times New Roman" w:eastAsia="Times New Roman" w:hAnsi="Times New Roman" w:cs="Times New Roman"/>
          <w:color w:val="000000"/>
          <w:kern w:val="0"/>
          <w:sz w:val="24"/>
          <w:szCs w:val="24"/>
          <w:lang w:eastAsia="en-GB"/>
          <w14:ligatures w14:val="none"/>
        </w:rPr>
        <w:t>Buyx</w:t>
      </w:r>
      <w:proofErr w:type="spellEnd"/>
      <w:r w:rsidRPr="00BB1D90">
        <w:rPr>
          <w:rFonts w:ascii="Times New Roman" w:eastAsia="Times New Roman" w:hAnsi="Times New Roman" w:cs="Times New Roman"/>
          <w:color w:val="000000"/>
          <w:kern w:val="0"/>
          <w:sz w:val="24"/>
          <w:szCs w:val="24"/>
          <w:lang w:eastAsia="en-GB"/>
          <w14:ligatures w14:val="none"/>
        </w:rPr>
        <w:t>, A. and Zimmermann, B.M., 2023. Practical benefits, challenges, and recommendations on social media recruitment: multi-stakeholder interview study. Journal of medical Internet research, 25, p.e44587.</w:t>
      </w:r>
    </w:p>
    <w:p w14:paraId="687A5555"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Google Maps, 2024. </w:t>
      </w:r>
      <w:r w:rsidRPr="00BB1D90">
        <w:rPr>
          <w:rFonts w:ascii="Times New Roman" w:eastAsia="Times New Roman" w:hAnsi="Times New Roman" w:cs="Times New Roman"/>
          <w:i/>
          <w:iCs/>
          <w:color w:val="000000"/>
          <w:kern w:val="0"/>
          <w:sz w:val="24"/>
          <w:szCs w:val="24"/>
          <w:lang w:eastAsia="en-GB"/>
          <w14:ligatures w14:val="none"/>
        </w:rPr>
        <w:t>51.465246, -3.312365, 1:100</w:t>
      </w:r>
      <w:r w:rsidRPr="00BB1D90">
        <w:rPr>
          <w:rFonts w:ascii="Times New Roman" w:eastAsia="Times New Roman" w:hAnsi="Times New Roman" w:cs="Times New Roman"/>
          <w:color w:val="000000"/>
          <w:kern w:val="0"/>
          <w:sz w:val="24"/>
          <w:szCs w:val="24"/>
          <w:lang w:eastAsia="en-GB"/>
          <w14:ligatures w14:val="none"/>
        </w:rPr>
        <w:t>. accessible at: &lt;</w:t>
      </w:r>
      <w:hyperlink r:id="rId35" w:history="1">
        <w:r w:rsidRPr="00BB1D90">
          <w:rPr>
            <w:rFonts w:ascii="Times New Roman" w:eastAsia="Times New Roman" w:hAnsi="Times New Roman" w:cs="Times New Roman"/>
            <w:color w:val="000000"/>
            <w:kern w:val="0"/>
            <w:sz w:val="24"/>
            <w:szCs w:val="24"/>
            <w:u w:val="single"/>
            <w:lang w:eastAsia="en-GB"/>
            <w14:ligatures w14:val="none"/>
          </w:rPr>
          <w:t>https://maps.app.goo.gl/ZahWvP6fPic9dtqf7</w:t>
        </w:r>
      </w:hyperlink>
      <w:r w:rsidRPr="00BB1D90">
        <w:rPr>
          <w:rFonts w:ascii="Times New Roman" w:eastAsia="Times New Roman" w:hAnsi="Times New Roman" w:cs="Times New Roman"/>
          <w:color w:val="000000"/>
          <w:kern w:val="0"/>
          <w:sz w:val="24"/>
          <w:szCs w:val="24"/>
          <w:lang w:eastAsia="en-GB"/>
          <w14:ligatures w14:val="none"/>
        </w:rPr>
        <w:t>&gt;</w:t>
      </w:r>
    </w:p>
    <w:p w14:paraId="38288E1F"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Google Maps, 2024. </w:t>
      </w:r>
      <w:r w:rsidRPr="00BB1D90">
        <w:rPr>
          <w:rFonts w:ascii="Times New Roman" w:eastAsia="Times New Roman" w:hAnsi="Times New Roman" w:cs="Times New Roman"/>
          <w:i/>
          <w:iCs/>
          <w:color w:val="000000"/>
          <w:kern w:val="0"/>
          <w:sz w:val="24"/>
          <w:szCs w:val="24"/>
          <w:lang w:eastAsia="en-GB"/>
          <w14:ligatures w14:val="none"/>
        </w:rPr>
        <w:t>51.486275, -3.270083, 1:100</w:t>
      </w:r>
      <w:r w:rsidRPr="00BB1D90">
        <w:rPr>
          <w:rFonts w:ascii="Times New Roman" w:eastAsia="Times New Roman" w:hAnsi="Times New Roman" w:cs="Times New Roman"/>
          <w:color w:val="000000"/>
          <w:kern w:val="0"/>
          <w:sz w:val="24"/>
          <w:szCs w:val="24"/>
          <w:lang w:eastAsia="en-GB"/>
          <w14:ligatures w14:val="none"/>
        </w:rPr>
        <w:t>. accessible at: &lt;https://maps.app.goo.gl/RsAqmf4pxS6ymXKZA&gt;</w:t>
      </w:r>
    </w:p>
    <w:p w14:paraId="06E118DA"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Google Maps, 2024. </w:t>
      </w:r>
      <w:r w:rsidRPr="00BB1D90">
        <w:rPr>
          <w:rFonts w:ascii="Times New Roman" w:eastAsia="Times New Roman" w:hAnsi="Times New Roman" w:cs="Times New Roman"/>
          <w:i/>
          <w:iCs/>
          <w:color w:val="000000"/>
          <w:kern w:val="0"/>
          <w:sz w:val="24"/>
          <w:szCs w:val="24"/>
          <w:lang w:eastAsia="en-GB"/>
          <w14:ligatures w14:val="none"/>
        </w:rPr>
        <w:t>Saint Teilo’s Well, 1:100</w:t>
      </w:r>
      <w:r w:rsidRPr="00BB1D90">
        <w:rPr>
          <w:rFonts w:ascii="Times New Roman" w:eastAsia="Times New Roman" w:hAnsi="Times New Roman" w:cs="Times New Roman"/>
          <w:color w:val="000000"/>
          <w:kern w:val="0"/>
          <w:sz w:val="24"/>
          <w:szCs w:val="24"/>
          <w:lang w:eastAsia="en-GB"/>
          <w14:ligatures w14:val="none"/>
        </w:rPr>
        <w:t>. accessible at: &lt;</w:t>
      </w:r>
      <w:hyperlink r:id="rId36" w:history="1">
        <w:r w:rsidRPr="00BB1D90">
          <w:rPr>
            <w:rFonts w:ascii="Times New Roman" w:eastAsia="Times New Roman" w:hAnsi="Times New Roman" w:cs="Times New Roman"/>
            <w:color w:val="000000"/>
            <w:kern w:val="0"/>
            <w:sz w:val="24"/>
            <w:szCs w:val="24"/>
            <w:u w:val="single"/>
            <w:lang w:eastAsia="en-GB"/>
            <w14:ligatures w14:val="none"/>
          </w:rPr>
          <w:t>https://maps.app.goo.gl/oopgk37gmb6QttsV6</w:t>
        </w:r>
      </w:hyperlink>
      <w:r w:rsidRPr="00BB1D90">
        <w:rPr>
          <w:rFonts w:ascii="Times New Roman" w:eastAsia="Times New Roman" w:hAnsi="Times New Roman" w:cs="Times New Roman"/>
          <w:color w:val="000000"/>
          <w:kern w:val="0"/>
          <w:sz w:val="24"/>
          <w:szCs w:val="24"/>
          <w:lang w:eastAsia="en-GB"/>
          <w14:ligatures w14:val="none"/>
        </w:rPr>
        <w:t>&gt;</w:t>
      </w:r>
    </w:p>
    <w:p w14:paraId="048311A8" w14:textId="404F1B91" w:rsidR="00BB1D90" w:rsidRDefault="00BB1D90" w:rsidP="00BB1D90">
      <w:pPr>
        <w:spacing w:before="240" w:after="240" w:line="240" w:lineRule="auto"/>
        <w:rPr>
          <w:rFonts w:ascii="Times New Roman" w:eastAsia="Times New Roman" w:hAnsi="Times New Roman" w:cs="Times New Roman"/>
          <w:color w:val="000000"/>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Google Maps, 2024. </w:t>
      </w:r>
      <w:r w:rsidRPr="00BB1D90">
        <w:rPr>
          <w:rFonts w:ascii="Times New Roman" w:eastAsia="Times New Roman" w:hAnsi="Times New Roman" w:cs="Times New Roman"/>
          <w:i/>
          <w:iCs/>
          <w:color w:val="000000"/>
          <w:kern w:val="0"/>
          <w:sz w:val="24"/>
          <w:szCs w:val="24"/>
          <w:lang w:eastAsia="en-GB"/>
          <w14:ligatures w14:val="none"/>
        </w:rPr>
        <w:t xml:space="preserve">Tarren </w:t>
      </w:r>
      <w:proofErr w:type="spellStart"/>
      <w:r w:rsidRPr="00BB1D90">
        <w:rPr>
          <w:rFonts w:ascii="Times New Roman" w:eastAsia="Times New Roman" w:hAnsi="Times New Roman" w:cs="Times New Roman"/>
          <w:i/>
          <w:iCs/>
          <w:color w:val="000000"/>
          <w:kern w:val="0"/>
          <w:sz w:val="24"/>
          <w:szCs w:val="24"/>
          <w:lang w:eastAsia="en-GB"/>
          <w14:ligatures w14:val="none"/>
        </w:rPr>
        <w:t>Deusant</w:t>
      </w:r>
      <w:proofErr w:type="spellEnd"/>
      <w:r w:rsidRPr="00BB1D90">
        <w:rPr>
          <w:rFonts w:ascii="Times New Roman" w:eastAsia="Times New Roman" w:hAnsi="Times New Roman" w:cs="Times New Roman"/>
          <w:i/>
          <w:iCs/>
          <w:color w:val="000000"/>
          <w:kern w:val="0"/>
          <w:sz w:val="24"/>
          <w:szCs w:val="24"/>
          <w:lang w:eastAsia="en-GB"/>
          <w14:ligatures w14:val="none"/>
        </w:rPr>
        <w:t>, 1:100</w:t>
      </w:r>
      <w:r w:rsidRPr="00BB1D90">
        <w:rPr>
          <w:rFonts w:ascii="Times New Roman" w:eastAsia="Times New Roman" w:hAnsi="Times New Roman" w:cs="Times New Roman"/>
          <w:color w:val="000000"/>
          <w:kern w:val="0"/>
          <w:sz w:val="24"/>
          <w:szCs w:val="24"/>
          <w:lang w:eastAsia="en-GB"/>
          <w14:ligatures w14:val="none"/>
        </w:rPr>
        <w:t xml:space="preserve">. accessible at: </w:t>
      </w:r>
      <w:hyperlink r:id="rId37" w:history="1">
        <w:r w:rsidR="00815981" w:rsidRPr="00FB2A89">
          <w:rPr>
            <w:rStyle w:val="Hyperlink"/>
            <w:rFonts w:ascii="Times New Roman" w:eastAsia="Times New Roman" w:hAnsi="Times New Roman" w:cs="Times New Roman"/>
            <w:kern w:val="0"/>
            <w:sz w:val="24"/>
            <w:szCs w:val="24"/>
            <w:lang w:eastAsia="en-GB"/>
            <w14:ligatures w14:val="none"/>
          </w:rPr>
          <w:t>https://maps.app.goo.gl/cbT9UhwhDxzKc9Pz5</w:t>
        </w:r>
      </w:hyperlink>
    </w:p>
    <w:p w14:paraId="0D39CB3E" w14:textId="30AF6E23" w:rsidR="00815981" w:rsidRPr="00BB1D90" w:rsidRDefault="00815981" w:rsidP="00BB1D90">
      <w:pPr>
        <w:spacing w:before="240" w:after="24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color w:val="000000"/>
          <w:kern w:val="0"/>
          <w:sz w:val="24"/>
          <w:szCs w:val="24"/>
          <w:lang w:eastAsia="en-GB"/>
          <w14:ligatures w14:val="none"/>
        </w:rPr>
        <w:t xml:space="preserve">Google Maps, 2025. </w:t>
      </w:r>
      <w:r w:rsidRPr="00815981">
        <w:rPr>
          <w:rFonts w:ascii="Times New Roman" w:eastAsia="Times New Roman" w:hAnsi="Times New Roman" w:cs="Times New Roman"/>
          <w:i/>
          <w:iCs/>
          <w:color w:val="000000"/>
          <w:kern w:val="0"/>
          <w:sz w:val="24"/>
          <w:szCs w:val="24"/>
          <w:lang w:eastAsia="en-GB"/>
          <w14:ligatures w14:val="none"/>
        </w:rPr>
        <w:t>‘Holy Wells – Jacob Blewett’</w:t>
      </w:r>
      <w:r>
        <w:rPr>
          <w:rFonts w:ascii="Times New Roman" w:eastAsia="Times New Roman" w:hAnsi="Times New Roman" w:cs="Times New Roman"/>
          <w:color w:val="000000"/>
          <w:kern w:val="0"/>
          <w:sz w:val="24"/>
          <w:szCs w:val="24"/>
          <w:lang w:eastAsia="en-GB"/>
          <w14:ligatures w14:val="none"/>
        </w:rPr>
        <w:t>. 1:100. Accessible from author on request.</w:t>
      </w:r>
    </w:p>
    <w:p w14:paraId="3348FED2"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Govier, E. and Steel, L., 2021. Beyond the ‘</w:t>
      </w:r>
      <w:proofErr w:type="spellStart"/>
      <w:r w:rsidRPr="00BB1D90">
        <w:rPr>
          <w:rFonts w:ascii="Times New Roman" w:eastAsia="Times New Roman" w:hAnsi="Times New Roman" w:cs="Times New Roman"/>
          <w:color w:val="000000"/>
          <w:kern w:val="0"/>
          <w:sz w:val="24"/>
          <w:szCs w:val="24"/>
          <w:lang w:eastAsia="en-GB"/>
          <w14:ligatures w14:val="none"/>
        </w:rPr>
        <w:t>thingification</w:t>
      </w:r>
      <w:proofErr w:type="spellEnd"/>
      <w:r w:rsidRPr="00BB1D90">
        <w:rPr>
          <w:rFonts w:ascii="Times New Roman" w:eastAsia="Times New Roman" w:hAnsi="Times New Roman" w:cs="Times New Roman"/>
          <w:color w:val="000000"/>
          <w:kern w:val="0"/>
          <w:sz w:val="24"/>
          <w:szCs w:val="24"/>
          <w:lang w:eastAsia="en-GB"/>
          <w14:ligatures w14:val="none"/>
        </w:rPr>
        <w:t>’ of worlds: Archaeology and the new materialisms. Journal of Material Culture, 26(3), pp.298-317.  </w:t>
      </w:r>
    </w:p>
    <w:p w14:paraId="12649F40"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Gray, M., 2011. Sacred space and the natural world: the holy well and shrine of the Virgin Mary at </w:t>
      </w:r>
      <w:proofErr w:type="spellStart"/>
      <w:r w:rsidRPr="00BB1D90">
        <w:rPr>
          <w:rFonts w:ascii="Times New Roman" w:eastAsia="Times New Roman" w:hAnsi="Times New Roman" w:cs="Times New Roman"/>
          <w:color w:val="000000"/>
          <w:kern w:val="0"/>
          <w:sz w:val="24"/>
          <w:szCs w:val="24"/>
          <w:lang w:eastAsia="en-GB"/>
          <w14:ligatures w14:val="none"/>
        </w:rPr>
        <w:t>Penrhys</w:t>
      </w:r>
      <w:proofErr w:type="spellEnd"/>
      <w:r w:rsidRPr="00BB1D90">
        <w:rPr>
          <w:rFonts w:ascii="Times New Roman" w:eastAsia="Times New Roman" w:hAnsi="Times New Roman" w:cs="Times New Roman"/>
          <w:color w:val="000000"/>
          <w:kern w:val="0"/>
          <w:sz w:val="24"/>
          <w:szCs w:val="24"/>
          <w:lang w:eastAsia="en-GB"/>
          <w14:ligatures w14:val="none"/>
        </w:rPr>
        <w:t xml:space="preserve">. European Review of History—Revue </w:t>
      </w:r>
      <w:proofErr w:type="spellStart"/>
      <w:r w:rsidRPr="00BB1D90">
        <w:rPr>
          <w:rFonts w:ascii="Times New Roman" w:eastAsia="Times New Roman" w:hAnsi="Times New Roman" w:cs="Times New Roman"/>
          <w:color w:val="000000"/>
          <w:kern w:val="0"/>
          <w:sz w:val="24"/>
          <w:szCs w:val="24"/>
          <w:lang w:eastAsia="en-GB"/>
          <w14:ligatures w14:val="none"/>
        </w:rPr>
        <w:t>européenne</w:t>
      </w:r>
      <w:proofErr w:type="spellEnd"/>
      <w:r w:rsidRPr="00BB1D90">
        <w:rPr>
          <w:rFonts w:ascii="Times New Roman" w:eastAsia="Times New Roman" w:hAnsi="Times New Roman" w:cs="Times New Roman"/>
          <w:color w:val="000000"/>
          <w:kern w:val="0"/>
          <w:sz w:val="24"/>
          <w:szCs w:val="24"/>
          <w:lang w:eastAsia="en-GB"/>
          <w14:ligatures w14:val="none"/>
        </w:rPr>
        <w:t xml:space="preserve"> </w:t>
      </w:r>
      <w:proofErr w:type="spellStart"/>
      <w:r w:rsidRPr="00BB1D90">
        <w:rPr>
          <w:rFonts w:ascii="Times New Roman" w:eastAsia="Times New Roman" w:hAnsi="Times New Roman" w:cs="Times New Roman"/>
          <w:color w:val="000000"/>
          <w:kern w:val="0"/>
          <w:sz w:val="24"/>
          <w:szCs w:val="24"/>
          <w:lang w:eastAsia="en-GB"/>
          <w14:ligatures w14:val="none"/>
        </w:rPr>
        <w:t>d'histoire</w:t>
      </w:r>
      <w:proofErr w:type="spellEnd"/>
      <w:r w:rsidRPr="00BB1D90">
        <w:rPr>
          <w:rFonts w:ascii="Times New Roman" w:eastAsia="Times New Roman" w:hAnsi="Times New Roman" w:cs="Times New Roman"/>
          <w:color w:val="000000"/>
          <w:kern w:val="0"/>
          <w:sz w:val="24"/>
          <w:szCs w:val="24"/>
          <w:lang w:eastAsia="en-GB"/>
          <w14:ligatures w14:val="none"/>
        </w:rPr>
        <w:t>, 18(02), pp.243-260.</w:t>
      </w:r>
    </w:p>
    <w:p w14:paraId="393E0F60"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Greenberg, R. and </w:t>
      </w:r>
      <w:proofErr w:type="spellStart"/>
      <w:r w:rsidRPr="00BB1D90">
        <w:rPr>
          <w:rFonts w:ascii="Times New Roman" w:eastAsia="Times New Roman" w:hAnsi="Times New Roman" w:cs="Times New Roman"/>
          <w:color w:val="000000"/>
          <w:kern w:val="0"/>
          <w:sz w:val="24"/>
          <w:szCs w:val="24"/>
          <w:lang w:eastAsia="en-GB"/>
          <w14:ligatures w14:val="none"/>
        </w:rPr>
        <w:t>Hamilakis</w:t>
      </w:r>
      <w:proofErr w:type="spellEnd"/>
      <w:r w:rsidRPr="00BB1D90">
        <w:rPr>
          <w:rFonts w:ascii="Times New Roman" w:eastAsia="Times New Roman" w:hAnsi="Times New Roman" w:cs="Times New Roman"/>
          <w:color w:val="000000"/>
          <w:kern w:val="0"/>
          <w:sz w:val="24"/>
          <w:szCs w:val="24"/>
          <w:lang w:eastAsia="en-GB"/>
          <w14:ligatures w14:val="none"/>
        </w:rPr>
        <w:t>, Y., 2022. Archaeology, Nation and Race. Cambridge University Press.</w:t>
      </w:r>
    </w:p>
    <w:p w14:paraId="1CE0A766"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proofErr w:type="spellStart"/>
      <w:r w:rsidRPr="00BB1D90">
        <w:rPr>
          <w:rFonts w:ascii="Times New Roman" w:eastAsia="Times New Roman" w:hAnsi="Times New Roman" w:cs="Times New Roman"/>
          <w:color w:val="000000"/>
          <w:kern w:val="0"/>
          <w:sz w:val="24"/>
          <w:szCs w:val="24"/>
          <w:lang w:eastAsia="en-GB"/>
          <w14:ligatures w14:val="none"/>
        </w:rPr>
        <w:lastRenderedPageBreak/>
        <w:t>Grønnesby</w:t>
      </w:r>
      <w:proofErr w:type="spellEnd"/>
      <w:r w:rsidRPr="00BB1D90">
        <w:rPr>
          <w:rFonts w:ascii="Times New Roman" w:eastAsia="Times New Roman" w:hAnsi="Times New Roman" w:cs="Times New Roman"/>
          <w:color w:val="000000"/>
          <w:kern w:val="0"/>
          <w:sz w:val="24"/>
          <w:szCs w:val="24"/>
          <w:lang w:eastAsia="en-GB"/>
          <w14:ligatures w14:val="none"/>
        </w:rPr>
        <w:t xml:space="preserve">, G., Solvold, G.I., Krag, E.M.F. and Gran, M.M., 2023. The Well and Rituals in Everyday Life–Three Iron Age Wells Excavated in </w:t>
      </w:r>
      <w:proofErr w:type="spellStart"/>
      <w:r w:rsidRPr="00BB1D90">
        <w:rPr>
          <w:rFonts w:ascii="Times New Roman" w:eastAsia="Times New Roman" w:hAnsi="Times New Roman" w:cs="Times New Roman"/>
          <w:color w:val="000000"/>
          <w:kern w:val="0"/>
          <w:sz w:val="24"/>
          <w:szCs w:val="24"/>
          <w:lang w:eastAsia="en-GB"/>
          <w14:ligatures w14:val="none"/>
        </w:rPr>
        <w:t>Trøndelag</w:t>
      </w:r>
      <w:proofErr w:type="spellEnd"/>
      <w:r w:rsidRPr="00BB1D90">
        <w:rPr>
          <w:rFonts w:ascii="Times New Roman" w:eastAsia="Times New Roman" w:hAnsi="Times New Roman" w:cs="Times New Roman"/>
          <w:color w:val="000000"/>
          <w:kern w:val="0"/>
          <w:sz w:val="24"/>
          <w:szCs w:val="24"/>
          <w:lang w:eastAsia="en-GB"/>
          <w14:ligatures w14:val="none"/>
        </w:rPr>
        <w:t>, Norway. Journal of Wetland Archaeology, 23(1-2), pp.62-80.</w:t>
      </w:r>
    </w:p>
    <w:p w14:paraId="7182BF81"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proofErr w:type="spellStart"/>
      <w:r w:rsidRPr="00BB1D90">
        <w:rPr>
          <w:rFonts w:ascii="Times New Roman" w:eastAsia="Times New Roman" w:hAnsi="Times New Roman" w:cs="Times New Roman"/>
          <w:color w:val="000000"/>
          <w:kern w:val="0"/>
          <w:sz w:val="24"/>
          <w:szCs w:val="24"/>
          <w:lang w:eastAsia="en-GB"/>
          <w14:ligatures w14:val="none"/>
        </w:rPr>
        <w:t>Hamilakis</w:t>
      </w:r>
      <w:proofErr w:type="spellEnd"/>
      <w:r w:rsidRPr="00BB1D90">
        <w:rPr>
          <w:rFonts w:ascii="Times New Roman" w:eastAsia="Times New Roman" w:hAnsi="Times New Roman" w:cs="Times New Roman"/>
          <w:color w:val="000000"/>
          <w:kern w:val="0"/>
          <w:sz w:val="24"/>
          <w:szCs w:val="24"/>
          <w:lang w:eastAsia="en-GB"/>
          <w14:ligatures w14:val="none"/>
        </w:rPr>
        <w:t>, Y., 2011. Archaeological ethnography: a multitemporal meeting ground for archaeology and anthropology. Annual review of anthropology, 40, pp.399-414.</w:t>
      </w:r>
    </w:p>
    <w:p w14:paraId="3FF9B4B2"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proofErr w:type="spellStart"/>
      <w:r w:rsidRPr="00BB1D90">
        <w:rPr>
          <w:rFonts w:ascii="Times New Roman" w:eastAsia="Times New Roman" w:hAnsi="Times New Roman" w:cs="Times New Roman"/>
          <w:color w:val="000000"/>
          <w:kern w:val="0"/>
          <w:sz w:val="24"/>
          <w:szCs w:val="24"/>
          <w:lang w:eastAsia="en-GB"/>
          <w14:ligatures w14:val="none"/>
        </w:rPr>
        <w:t>Hamilakis</w:t>
      </w:r>
      <w:proofErr w:type="spellEnd"/>
      <w:r w:rsidRPr="00BB1D90">
        <w:rPr>
          <w:rFonts w:ascii="Times New Roman" w:eastAsia="Times New Roman" w:hAnsi="Times New Roman" w:cs="Times New Roman"/>
          <w:color w:val="000000"/>
          <w:kern w:val="0"/>
          <w:sz w:val="24"/>
          <w:szCs w:val="24"/>
          <w:lang w:eastAsia="en-GB"/>
          <w14:ligatures w14:val="none"/>
        </w:rPr>
        <w:t>, Y., 2016. Decolonial archaeologies: from ethnoarchaeology to archaeological ethnography. World Archaeology, 48(5), pp.678-682.</w:t>
      </w:r>
    </w:p>
    <w:p w14:paraId="6995DBD1"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proofErr w:type="spellStart"/>
      <w:r w:rsidRPr="00BB1D90">
        <w:rPr>
          <w:rFonts w:ascii="Times New Roman" w:eastAsia="Times New Roman" w:hAnsi="Times New Roman" w:cs="Times New Roman"/>
          <w:color w:val="000000"/>
          <w:kern w:val="0"/>
          <w:sz w:val="24"/>
          <w:szCs w:val="24"/>
          <w:lang w:eastAsia="en-GB"/>
          <w14:ligatures w14:val="none"/>
        </w:rPr>
        <w:t>Hamilakis</w:t>
      </w:r>
      <w:proofErr w:type="spellEnd"/>
      <w:r w:rsidRPr="00BB1D90">
        <w:rPr>
          <w:rFonts w:ascii="Times New Roman" w:eastAsia="Times New Roman" w:hAnsi="Times New Roman" w:cs="Times New Roman"/>
          <w:color w:val="000000"/>
          <w:kern w:val="0"/>
          <w:sz w:val="24"/>
          <w:szCs w:val="24"/>
          <w:lang w:eastAsia="en-GB"/>
          <w14:ligatures w14:val="none"/>
        </w:rPr>
        <w:t xml:space="preserve">, Y. and Anagnostopoulos, A., 2009. What is archaeological </w:t>
      </w:r>
      <w:proofErr w:type="gramStart"/>
      <w:r w:rsidRPr="00BB1D90">
        <w:rPr>
          <w:rFonts w:ascii="Times New Roman" w:eastAsia="Times New Roman" w:hAnsi="Times New Roman" w:cs="Times New Roman"/>
          <w:color w:val="000000"/>
          <w:kern w:val="0"/>
          <w:sz w:val="24"/>
          <w:szCs w:val="24"/>
          <w:lang w:eastAsia="en-GB"/>
          <w14:ligatures w14:val="none"/>
        </w:rPr>
        <w:t>ethnography?.</w:t>
      </w:r>
      <w:proofErr w:type="gramEnd"/>
      <w:r w:rsidRPr="00BB1D90">
        <w:rPr>
          <w:rFonts w:ascii="Times New Roman" w:eastAsia="Times New Roman" w:hAnsi="Times New Roman" w:cs="Times New Roman"/>
          <w:color w:val="000000"/>
          <w:kern w:val="0"/>
          <w:sz w:val="24"/>
          <w:szCs w:val="24"/>
          <w:lang w:eastAsia="en-GB"/>
          <w14:ligatures w14:val="none"/>
        </w:rPr>
        <w:t xml:space="preserve"> Public archaeology, 8(2-3), pp.65-87.</w:t>
      </w:r>
    </w:p>
    <w:p w14:paraId="351EC1E2"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Harris, O.J., 2021. Assembling past worlds: materials, bodies and architecture in Neolithic Britain. Routledge.</w:t>
      </w:r>
    </w:p>
    <w:p w14:paraId="7800D696"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Hine, C., 2008. Virtual ethnography: modes, varieties, affordances, In N. Fielding, R.M. Lee, G. Blank (ed.), The SAGE Handbook of Online Research Methods, pp. 257-270, Thousand Oaks, CA, Sage Publications.</w:t>
      </w:r>
    </w:p>
    <w:p w14:paraId="53353060"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Hingley, R., 2006. Projecting empire: the mapping of Roman Britain. Journal of Social Archaeology, 6(3), pp.328-353.</w:t>
      </w:r>
    </w:p>
    <w:p w14:paraId="3A8DC4B1"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Hingley, R., 2006. The deposition of iron objects in Britain during the later prehistoric and Roman periods: contextual analysis and the significance of iron. Britannia, 37, pp.213-257.</w:t>
      </w:r>
    </w:p>
    <w:p w14:paraId="6BBF90C4"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Hingley, R. 2017. The Romans in Britain: colonization of an imperial frontier. In C.D. Beaule, ed., 2017. Frontiers of colonialism. University Press of Florida.</w:t>
      </w:r>
    </w:p>
    <w:p w14:paraId="2F21A092"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Holbraad, M., 2009. Ontology, ethnography, archaeology: an afterword on the </w:t>
      </w:r>
      <w:proofErr w:type="spellStart"/>
      <w:r w:rsidRPr="00BB1D90">
        <w:rPr>
          <w:rFonts w:ascii="Times New Roman" w:eastAsia="Times New Roman" w:hAnsi="Times New Roman" w:cs="Times New Roman"/>
          <w:color w:val="000000"/>
          <w:kern w:val="0"/>
          <w:sz w:val="24"/>
          <w:szCs w:val="24"/>
          <w:lang w:eastAsia="en-GB"/>
          <w14:ligatures w14:val="none"/>
        </w:rPr>
        <w:t>ontography</w:t>
      </w:r>
      <w:proofErr w:type="spellEnd"/>
      <w:r w:rsidRPr="00BB1D90">
        <w:rPr>
          <w:rFonts w:ascii="Times New Roman" w:eastAsia="Times New Roman" w:hAnsi="Times New Roman" w:cs="Times New Roman"/>
          <w:color w:val="000000"/>
          <w:kern w:val="0"/>
          <w:sz w:val="24"/>
          <w:szCs w:val="24"/>
          <w:lang w:eastAsia="en-GB"/>
          <w14:ligatures w14:val="none"/>
        </w:rPr>
        <w:t xml:space="preserve"> of things. Cambridge archaeological journal, 19(3), pp.431-441.</w:t>
      </w:r>
    </w:p>
    <w:p w14:paraId="3819D423"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Holmes, H., 2020. Healing at the </w:t>
      </w:r>
      <w:proofErr w:type="spellStart"/>
      <w:r w:rsidRPr="00BB1D90">
        <w:rPr>
          <w:rFonts w:ascii="Times New Roman" w:eastAsia="Times New Roman" w:hAnsi="Times New Roman" w:cs="Times New Roman"/>
          <w:color w:val="000000"/>
          <w:kern w:val="0"/>
          <w:sz w:val="24"/>
          <w:szCs w:val="24"/>
          <w:lang w:eastAsia="en-GB"/>
          <w14:ligatures w14:val="none"/>
        </w:rPr>
        <w:t>clooty</w:t>
      </w:r>
      <w:proofErr w:type="spellEnd"/>
      <w:r w:rsidRPr="00BB1D90">
        <w:rPr>
          <w:rFonts w:ascii="Times New Roman" w:eastAsia="Times New Roman" w:hAnsi="Times New Roman" w:cs="Times New Roman"/>
          <w:color w:val="000000"/>
          <w:kern w:val="0"/>
          <w:sz w:val="24"/>
          <w:szCs w:val="24"/>
          <w:lang w:eastAsia="en-GB"/>
          <w14:ligatures w14:val="none"/>
        </w:rPr>
        <w:t xml:space="preserve"> well: an </w:t>
      </w:r>
      <w:proofErr w:type="spellStart"/>
      <w:r w:rsidRPr="00BB1D90">
        <w:rPr>
          <w:rFonts w:ascii="Times New Roman" w:eastAsia="Times New Roman" w:hAnsi="Times New Roman" w:cs="Times New Roman"/>
          <w:color w:val="000000"/>
          <w:kern w:val="0"/>
          <w:sz w:val="24"/>
          <w:szCs w:val="24"/>
          <w:lang w:eastAsia="en-GB"/>
          <w14:ligatures w14:val="none"/>
        </w:rPr>
        <w:t>autoethnological</w:t>
      </w:r>
      <w:proofErr w:type="spellEnd"/>
      <w:r w:rsidRPr="00BB1D90">
        <w:rPr>
          <w:rFonts w:ascii="Times New Roman" w:eastAsia="Times New Roman" w:hAnsi="Times New Roman" w:cs="Times New Roman"/>
          <w:color w:val="000000"/>
          <w:kern w:val="0"/>
          <w:sz w:val="24"/>
          <w:szCs w:val="24"/>
          <w:lang w:eastAsia="en-GB"/>
          <w14:ligatures w14:val="none"/>
        </w:rPr>
        <w:t xml:space="preserve"> view of personal experiences. Folk Life, 58(2), pp.128-149</w:t>
      </w:r>
    </w:p>
    <w:p w14:paraId="51EC070C"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Hulse, T.G., 1995. A modern votive deposit at a North Welsh holy well. Folklore, 106(1-2), pp.31-42.</w:t>
      </w:r>
    </w:p>
    <w:p w14:paraId="66D74A5F"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shd w:val="clear" w:color="auto" w:fill="FFFFFF"/>
          <w:lang w:eastAsia="en-GB"/>
          <w14:ligatures w14:val="none"/>
        </w:rPr>
        <w:t xml:space="preserve">Hutton, R., 2013. </w:t>
      </w:r>
      <w:r w:rsidRPr="00BB1D90">
        <w:rPr>
          <w:rFonts w:ascii="Times New Roman" w:eastAsia="Times New Roman" w:hAnsi="Times New Roman" w:cs="Times New Roman"/>
          <w:i/>
          <w:iCs/>
          <w:color w:val="000000"/>
          <w:kern w:val="0"/>
          <w:sz w:val="24"/>
          <w:szCs w:val="24"/>
          <w:lang w:eastAsia="en-GB"/>
          <w14:ligatures w14:val="none"/>
        </w:rPr>
        <w:t>Pagan Britain</w:t>
      </w:r>
      <w:r w:rsidRPr="00BB1D90">
        <w:rPr>
          <w:rFonts w:ascii="Times New Roman" w:eastAsia="Times New Roman" w:hAnsi="Times New Roman" w:cs="Times New Roman"/>
          <w:color w:val="000000"/>
          <w:kern w:val="0"/>
          <w:sz w:val="24"/>
          <w:szCs w:val="24"/>
          <w:shd w:val="clear" w:color="auto" w:fill="FFFFFF"/>
          <w:lang w:eastAsia="en-GB"/>
          <w14:ligatures w14:val="none"/>
        </w:rPr>
        <w:t>. Yale University Press.</w:t>
      </w:r>
    </w:p>
    <w:p w14:paraId="6C4D17BE"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shd w:val="clear" w:color="auto" w:fill="FFFFFF"/>
          <w:lang w:eastAsia="en-GB"/>
          <w14:ligatures w14:val="none"/>
        </w:rPr>
        <w:t>Huws, Daniel. 2002. Medieval Welsh Manuscripts. Aberystwyth: National Library of Wales.</w:t>
      </w:r>
    </w:p>
    <w:p w14:paraId="6494D02D"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Huws, H., 2022. </w:t>
      </w:r>
      <w:proofErr w:type="spellStart"/>
      <w:r w:rsidRPr="00BB1D90">
        <w:rPr>
          <w:rFonts w:ascii="Times New Roman" w:eastAsia="Times New Roman" w:hAnsi="Times New Roman" w:cs="Times New Roman"/>
          <w:color w:val="000000"/>
          <w:kern w:val="0"/>
          <w:sz w:val="24"/>
          <w:szCs w:val="24"/>
          <w:lang w:eastAsia="en-GB"/>
          <w14:ligatures w14:val="none"/>
        </w:rPr>
        <w:t>Crysau’n</w:t>
      </w:r>
      <w:proofErr w:type="spellEnd"/>
      <w:r w:rsidRPr="00BB1D90">
        <w:rPr>
          <w:rFonts w:ascii="Times New Roman" w:eastAsia="Times New Roman" w:hAnsi="Times New Roman" w:cs="Times New Roman"/>
          <w:color w:val="000000"/>
          <w:kern w:val="0"/>
          <w:sz w:val="24"/>
          <w:szCs w:val="24"/>
          <w:lang w:eastAsia="en-GB"/>
          <w14:ligatures w14:val="none"/>
        </w:rPr>
        <w:t xml:space="preserve"> </w:t>
      </w:r>
      <w:proofErr w:type="spellStart"/>
      <w:r w:rsidRPr="00BB1D90">
        <w:rPr>
          <w:rFonts w:ascii="Times New Roman" w:eastAsia="Times New Roman" w:hAnsi="Times New Roman" w:cs="Times New Roman"/>
          <w:color w:val="000000"/>
          <w:kern w:val="0"/>
          <w:sz w:val="24"/>
          <w:szCs w:val="24"/>
          <w:lang w:eastAsia="en-GB"/>
          <w14:ligatures w14:val="none"/>
        </w:rPr>
        <w:t>llawn</w:t>
      </w:r>
      <w:proofErr w:type="spellEnd"/>
      <w:r w:rsidRPr="00BB1D90">
        <w:rPr>
          <w:rFonts w:ascii="Times New Roman" w:eastAsia="Times New Roman" w:hAnsi="Times New Roman" w:cs="Times New Roman"/>
          <w:color w:val="000000"/>
          <w:kern w:val="0"/>
          <w:sz w:val="24"/>
          <w:szCs w:val="24"/>
          <w:lang w:eastAsia="en-GB"/>
          <w14:ligatures w14:val="none"/>
        </w:rPr>
        <w:t xml:space="preserve"> </w:t>
      </w:r>
      <w:proofErr w:type="spellStart"/>
      <w:r w:rsidRPr="00BB1D90">
        <w:rPr>
          <w:rFonts w:ascii="Times New Roman" w:eastAsia="Times New Roman" w:hAnsi="Times New Roman" w:cs="Times New Roman"/>
          <w:color w:val="000000"/>
          <w:kern w:val="0"/>
          <w:sz w:val="24"/>
          <w:szCs w:val="24"/>
          <w:lang w:eastAsia="en-GB"/>
          <w14:ligatures w14:val="none"/>
        </w:rPr>
        <w:t>brychau</w:t>
      </w:r>
      <w:proofErr w:type="spellEnd"/>
      <w:r w:rsidRPr="00BB1D90">
        <w:rPr>
          <w:rFonts w:ascii="Times New Roman" w:eastAsia="Times New Roman" w:hAnsi="Times New Roman" w:cs="Times New Roman"/>
          <w:color w:val="000000"/>
          <w:kern w:val="0"/>
          <w:sz w:val="24"/>
          <w:szCs w:val="24"/>
          <w:lang w:eastAsia="en-GB"/>
          <w14:ligatures w14:val="none"/>
        </w:rPr>
        <w:t xml:space="preserve"> </w:t>
      </w:r>
      <w:proofErr w:type="spellStart"/>
      <w:r w:rsidRPr="00BB1D90">
        <w:rPr>
          <w:rFonts w:ascii="Times New Roman" w:eastAsia="Times New Roman" w:hAnsi="Times New Roman" w:cs="Times New Roman"/>
          <w:color w:val="000000"/>
          <w:kern w:val="0"/>
          <w:sz w:val="24"/>
          <w:szCs w:val="24"/>
          <w:lang w:eastAsia="en-GB"/>
          <w14:ligatures w14:val="none"/>
        </w:rPr>
        <w:t>gerbron</w:t>
      </w:r>
      <w:proofErr w:type="spellEnd"/>
      <w:r w:rsidRPr="00BB1D90">
        <w:rPr>
          <w:rFonts w:ascii="Times New Roman" w:eastAsia="Times New Roman" w:hAnsi="Times New Roman" w:cs="Times New Roman"/>
          <w:color w:val="000000"/>
          <w:kern w:val="0"/>
          <w:sz w:val="24"/>
          <w:szCs w:val="24"/>
          <w:lang w:eastAsia="en-GB"/>
          <w14:ligatures w14:val="none"/>
        </w:rPr>
        <w:t>/shirts full of stains presented: Welsh rag-wells. Folk Life, 60(2), pp.99-114.</w:t>
      </w:r>
    </w:p>
    <w:p w14:paraId="3C034DCD"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Ingold, T., 2020. No More Ancient; No More Human: The Future Past of Archaeology and Anthropology. In Archaeology and Anthropology (pp. 77-89). Routledge.</w:t>
      </w:r>
    </w:p>
    <w:p w14:paraId="65CC8A30"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Jones, F., 1954. The Holy Wells of Wales Cardiff: University of Wales Press.</w:t>
      </w:r>
    </w:p>
    <w:p w14:paraId="72DE2FAC"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Jones, G.E., 1986. Tudor Wales. Gomer.</w:t>
      </w:r>
    </w:p>
    <w:p w14:paraId="50D7CA53"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lastRenderedPageBreak/>
        <w:t>Jones, S., 2022. ‘</w:t>
      </w:r>
      <w:proofErr w:type="spellStart"/>
      <w:r w:rsidRPr="00BB1D90">
        <w:rPr>
          <w:rFonts w:ascii="Times New Roman" w:eastAsia="Times New Roman" w:hAnsi="Times New Roman" w:cs="Times New Roman"/>
          <w:color w:val="000000"/>
          <w:kern w:val="0"/>
          <w:sz w:val="24"/>
          <w:szCs w:val="24"/>
          <w:lang w:eastAsia="en-GB"/>
          <w14:ligatures w14:val="none"/>
        </w:rPr>
        <w:t>Cofiwch</w:t>
      </w:r>
      <w:proofErr w:type="spellEnd"/>
      <w:r w:rsidRPr="00BB1D90">
        <w:rPr>
          <w:rFonts w:ascii="Times New Roman" w:eastAsia="Times New Roman" w:hAnsi="Times New Roman" w:cs="Times New Roman"/>
          <w:color w:val="000000"/>
          <w:kern w:val="0"/>
          <w:sz w:val="24"/>
          <w:szCs w:val="24"/>
          <w:lang w:eastAsia="en-GB"/>
          <w14:ligatures w14:val="none"/>
        </w:rPr>
        <w:t xml:space="preserve"> Dryweryn</w:t>
      </w:r>
      <w:proofErr w:type="gramStart"/>
      <w:r w:rsidRPr="00BB1D90">
        <w:rPr>
          <w:rFonts w:ascii="Times New Roman" w:eastAsia="Times New Roman" w:hAnsi="Times New Roman" w:cs="Times New Roman"/>
          <w:color w:val="000000"/>
          <w:kern w:val="0"/>
          <w:sz w:val="24"/>
          <w:szCs w:val="24"/>
          <w:lang w:eastAsia="en-GB"/>
          <w14:ligatures w14:val="none"/>
        </w:rPr>
        <w:t>’(</w:t>
      </w:r>
      <w:proofErr w:type="spellStart"/>
      <w:r w:rsidRPr="00BB1D90">
        <w:rPr>
          <w:rFonts w:ascii="Times New Roman" w:eastAsia="Times New Roman" w:hAnsi="Times New Roman" w:cs="Times New Roman"/>
          <w:color w:val="000000"/>
          <w:kern w:val="0"/>
          <w:sz w:val="24"/>
          <w:szCs w:val="24"/>
          <w:lang w:eastAsia="en-GB"/>
          <w14:ligatures w14:val="none"/>
        </w:rPr>
        <w:t>meaning:‘</w:t>
      </w:r>
      <w:proofErr w:type="gramEnd"/>
      <w:r w:rsidRPr="00BB1D90">
        <w:rPr>
          <w:rFonts w:ascii="Times New Roman" w:eastAsia="Times New Roman" w:hAnsi="Times New Roman" w:cs="Times New Roman"/>
          <w:color w:val="000000"/>
          <w:kern w:val="0"/>
          <w:sz w:val="24"/>
          <w:szCs w:val="24"/>
          <w:lang w:eastAsia="en-GB"/>
          <w14:ligatures w14:val="none"/>
        </w:rPr>
        <w:t>Remember</w:t>
      </w:r>
      <w:proofErr w:type="spellEnd"/>
      <w:r w:rsidRPr="00BB1D90">
        <w:rPr>
          <w:rFonts w:ascii="Times New Roman" w:eastAsia="Times New Roman" w:hAnsi="Times New Roman" w:cs="Times New Roman"/>
          <w:color w:val="000000"/>
          <w:kern w:val="0"/>
          <w:sz w:val="24"/>
          <w:szCs w:val="24"/>
          <w:lang w:eastAsia="en-GB"/>
          <w14:ligatures w14:val="none"/>
        </w:rPr>
        <w:t xml:space="preserve"> Tryweryn’): To what extent, if any, has this two-word, Welsh phrase, influenced nationalism, politics, language and culture in Wales since the mid-twentieth </w:t>
      </w:r>
      <w:proofErr w:type="gramStart"/>
      <w:r w:rsidRPr="00BB1D90">
        <w:rPr>
          <w:rFonts w:ascii="Times New Roman" w:eastAsia="Times New Roman" w:hAnsi="Times New Roman" w:cs="Times New Roman"/>
          <w:color w:val="000000"/>
          <w:kern w:val="0"/>
          <w:sz w:val="24"/>
          <w:szCs w:val="24"/>
          <w:lang w:eastAsia="en-GB"/>
          <w14:ligatures w14:val="none"/>
        </w:rPr>
        <w:t>Century?.</w:t>
      </w:r>
      <w:proofErr w:type="gramEnd"/>
    </w:p>
    <w:p w14:paraId="0179C146"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Kyriakidis, E. and Anagnostopoulos, A., 2015. Archaeological ethnography, heritage management, and community archaeology: A pragmatic approach from Crete. Public Archaeology, 14(4), pp.240-262.</w:t>
      </w:r>
    </w:p>
    <w:p w14:paraId="36F85C38"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Larsson, L., 2011. Water and fire as transformation elements in ritual deposits of the Scandinavian Neolithic. Documenta </w:t>
      </w:r>
      <w:proofErr w:type="spellStart"/>
      <w:r w:rsidRPr="00BB1D90">
        <w:rPr>
          <w:rFonts w:ascii="Times New Roman" w:eastAsia="Times New Roman" w:hAnsi="Times New Roman" w:cs="Times New Roman"/>
          <w:color w:val="000000"/>
          <w:kern w:val="0"/>
          <w:sz w:val="24"/>
          <w:szCs w:val="24"/>
          <w:lang w:eastAsia="en-GB"/>
          <w14:ligatures w14:val="none"/>
        </w:rPr>
        <w:t>Praehistorica</w:t>
      </w:r>
      <w:proofErr w:type="spellEnd"/>
      <w:r w:rsidRPr="00BB1D90">
        <w:rPr>
          <w:rFonts w:ascii="Times New Roman" w:eastAsia="Times New Roman" w:hAnsi="Times New Roman" w:cs="Times New Roman"/>
          <w:color w:val="000000"/>
          <w:kern w:val="0"/>
          <w:sz w:val="24"/>
          <w:szCs w:val="24"/>
          <w:lang w:eastAsia="en-GB"/>
          <w14:ligatures w14:val="none"/>
        </w:rPr>
        <w:t>, 38, pp.69-82.</w:t>
      </w:r>
    </w:p>
    <w:p w14:paraId="70F69640"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Latour, B. 2005. Reassembling the Social: An Introduction to Actor Network Theory. Oxford, New York: Oxford University Press.</w:t>
      </w:r>
    </w:p>
    <w:p w14:paraId="3EEF0C9C"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Latour, B., 2017. On actor-network theory. A few clarifications, plus more than a few complications. Philosophical Literary Journal Logos, 27(1), pp.173-197.</w:t>
      </w:r>
    </w:p>
    <w:p w14:paraId="73C3A425"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Launay, R., 2022. Defining religion: Durkheim and weber compared. Religions, 13(2), p.89.</w:t>
      </w:r>
    </w:p>
    <w:p w14:paraId="337D19BA"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proofErr w:type="spellStart"/>
      <w:r w:rsidRPr="00BB1D90">
        <w:rPr>
          <w:rFonts w:ascii="Times New Roman" w:eastAsia="Times New Roman" w:hAnsi="Times New Roman" w:cs="Times New Roman"/>
          <w:color w:val="000000"/>
          <w:kern w:val="0"/>
          <w:sz w:val="24"/>
          <w:szCs w:val="24"/>
          <w:lang w:eastAsia="en-GB"/>
          <w14:ligatures w14:val="none"/>
        </w:rPr>
        <w:t>Lhwyd</w:t>
      </w:r>
      <w:proofErr w:type="spellEnd"/>
      <w:r w:rsidRPr="00BB1D90">
        <w:rPr>
          <w:rFonts w:ascii="Times New Roman" w:eastAsia="Times New Roman" w:hAnsi="Times New Roman" w:cs="Times New Roman"/>
          <w:color w:val="000000"/>
          <w:kern w:val="0"/>
          <w:sz w:val="24"/>
          <w:szCs w:val="24"/>
          <w:lang w:eastAsia="en-GB"/>
          <w14:ligatures w14:val="none"/>
        </w:rPr>
        <w:t xml:space="preserve">, E., 1911. </w:t>
      </w:r>
      <w:proofErr w:type="spellStart"/>
      <w:r w:rsidRPr="00BB1D90">
        <w:rPr>
          <w:rFonts w:ascii="Times New Roman" w:eastAsia="Times New Roman" w:hAnsi="Times New Roman" w:cs="Times New Roman"/>
          <w:i/>
          <w:iCs/>
          <w:color w:val="000000"/>
          <w:kern w:val="0"/>
          <w:sz w:val="24"/>
          <w:szCs w:val="24"/>
          <w:lang w:eastAsia="en-GB"/>
          <w14:ligatures w14:val="none"/>
        </w:rPr>
        <w:t>Parochalia</w:t>
      </w:r>
      <w:proofErr w:type="spellEnd"/>
      <w:r w:rsidRPr="00BB1D90">
        <w:rPr>
          <w:rFonts w:ascii="Times New Roman" w:eastAsia="Times New Roman" w:hAnsi="Times New Roman" w:cs="Times New Roman"/>
          <w:i/>
          <w:iCs/>
          <w:color w:val="000000"/>
          <w:kern w:val="0"/>
          <w:sz w:val="24"/>
          <w:szCs w:val="24"/>
          <w:lang w:eastAsia="en-GB"/>
          <w14:ligatures w14:val="none"/>
        </w:rPr>
        <w:t xml:space="preserve">: Being a Summary of Answers to "Parochial Queries" </w:t>
      </w:r>
      <w:proofErr w:type="gramStart"/>
      <w:r w:rsidRPr="00BB1D90">
        <w:rPr>
          <w:rFonts w:ascii="Times New Roman" w:eastAsia="Times New Roman" w:hAnsi="Times New Roman" w:cs="Times New Roman"/>
          <w:i/>
          <w:iCs/>
          <w:color w:val="000000"/>
          <w:kern w:val="0"/>
          <w:sz w:val="24"/>
          <w:szCs w:val="24"/>
          <w:lang w:eastAsia="en-GB"/>
          <w14:ligatures w14:val="none"/>
        </w:rPr>
        <w:t>in order to</w:t>
      </w:r>
      <w:proofErr w:type="gramEnd"/>
      <w:r w:rsidRPr="00BB1D90">
        <w:rPr>
          <w:rFonts w:ascii="Times New Roman" w:eastAsia="Times New Roman" w:hAnsi="Times New Roman" w:cs="Times New Roman"/>
          <w:i/>
          <w:iCs/>
          <w:color w:val="000000"/>
          <w:kern w:val="0"/>
          <w:sz w:val="24"/>
          <w:szCs w:val="24"/>
          <w:lang w:eastAsia="en-GB"/>
          <w14:ligatures w14:val="none"/>
        </w:rPr>
        <w:t xml:space="preserve"> a Geographical Dictionary, etc., of Wales in</w:t>
      </w:r>
      <w:r w:rsidRPr="00BB1D90">
        <w:rPr>
          <w:rFonts w:ascii="Times New Roman" w:eastAsia="Times New Roman" w:hAnsi="Times New Roman" w:cs="Times New Roman"/>
          <w:color w:val="000000"/>
          <w:kern w:val="0"/>
          <w:sz w:val="24"/>
          <w:szCs w:val="24"/>
          <w:lang w:eastAsia="en-GB"/>
          <w14:ligatures w14:val="none"/>
        </w:rPr>
        <w:t xml:space="preserve"> (ed.) R.H. Morris, </w:t>
      </w:r>
      <w:proofErr w:type="spellStart"/>
      <w:r w:rsidRPr="00BB1D90">
        <w:rPr>
          <w:rFonts w:ascii="Times New Roman" w:eastAsia="Times New Roman" w:hAnsi="Times New Roman" w:cs="Times New Roman"/>
          <w:color w:val="000000"/>
          <w:kern w:val="0"/>
          <w:sz w:val="24"/>
          <w:szCs w:val="24"/>
          <w:lang w:eastAsia="en-GB"/>
          <w14:ligatures w14:val="none"/>
        </w:rPr>
        <w:t>Archaeologia</w:t>
      </w:r>
      <w:proofErr w:type="spellEnd"/>
      <w:r w:rsidRPr="00BB1D90">
        <w:rPr>
          <w:rFonts w:ascii="Times New Roman" w:eastAsia="Times New Roman" w:hAnsi="Times New Roman" w:cs="Times New Roman"/>
          <w:color w:val="000000"/>
          <w:kern w:val="0"/>
          <w:sz w:val="24"/>
          <w:szCs w:val="24"/>
          <w:lang w:eastAsia="en-GB"/>
          <w14:ligatures w14:val="none"/>
        </w:rPr>
        <w:t xml:space="preserve"> </w:t>
      </w:r>
      <w:proofErr w:type="spellStart"/>
      <w:r w:rsidRPr="00BB1D90">
        <w:rPr>
          <w:rFonts w:ascii="Times New Roman" w:eastAsia="Times New Roman" w:hAnsi="Times New Roman" w:cs="Times New Roman"/>
          <w:color w:val="000000"/>
          <w:kern w:val="0"/>
          <w:sz w:val="24"/>
          <w:szCs w:val="24"/>
          <w:lang w:eastAsia="en-GB"/>
          <w14:ligatures w14:val="none"/>
        </w:rPr>
        <w:t>Cambrensis</w:t>
      </w:r>
      <w:proofErr w:type="spellEnd"/>
      <w:r w:rsidRPr="00BB1D90">
        <w:rPr>
          <w:rFonts w:ascii="Times New Roman" w:eastAsia="Times New Roman" w:hAnsi="Times New Roman" w:cs="Times New Roman"/>
          <w:color w:val="000000"/>
          <w:kern w:val="0"/>
          <w:sz w:val="24"/>
          <w:szCs w:val="24"/>
          <w:lang w:eastAsia="en-GB"/>
          <w14:ligatures w14:val="none"/>
        </w:rPr>
        <w:t xml:space="preserve"> vol. 66</w:t>
      </w:r>
    </w:p>
    <w:p w14:paraId="6150B8D4"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Lilley, K.D., 2000. «Non </w:t>
      </w:r>
      <w:proofErr w:type="spellStart"/>
      <w:r w:rsidRPr="00BB1D90">
        <w:rPr>
          <w:rFonts w:ascii="Times New Roman" w:eastAsia="Times New Roman" w:hAnsi="Times New Roman" w:cs="Times New Roman"/>
          <w:color w:val="000000"/>
          <w:kern w:val="0"/>
          <w:sz w:val="24"/>
          <w:szCs w:val="24"/>
          <w:lang w:eastAsia="en-GB"/>
          <w14:ligatures w14:val="none"/>
        </w:rPr>
        <w:t>urbe</w:t>
      </w:r>
      <w:proofErr w:type="spellEnd"/>
      <w:r w:rsidRPr="00BB1D90">
        <w:rPr>
          <w:rFonts w:ascii="Times New Roman" w:eastAsia="Times New Roman" w:hAnsi="Times New Roman" w:cs="Times New Roman"/>
          <w:color w:val="000000"/>
          <w:kern w:val="0"/>
          <w:sz w:val="24"/>
          <w:szCs w:val="24"/>
          <w:lang w:eastAsia="en-GB"/>
          <w14:ligatures w14:val="none"/>
        </w:rPr>
        <w:t xml:space="preserve">, </w:t>
      </w:r>
      <w:proofErr w:type="spellStart"/>
      <w:r w:rsidRPr="00BB1D90">
        <w:rPr>
          <w:rFonts w:ascii="Times New Roman" w:eastAsia="Times New Roman" w:hAnsi="Times New Roman" w:cs="Times New Roman"/>
          <w:color w:val="000000"/>
          <w:kern w:val="0"/>
          <w:sz w:val="24"/>
          <w:szCs w:val="24"/>
          <w:lang w:eastAsia="en-GB"/>
          <w14:ligatures w14:val="none"/>
        </w:rPr>
        <w:t>non vico</w:t>
      </w:r>
      <w:proofErr w:type="spellEnd"/>
      <w:r w:rsidRPr="00BB1D90">
        <w:rPr>
          <w:rFonts w:ascii="Times New Roman" w:eastAsia="Times New Roman" w:hAnsi="Times New Roman" w:cs="Times New Roman"/>
          <w:color w:val="000000"/>
          <w:kern w:val="0"/>
          <w:sz w:val="24"/>
          <w:szCs w:val="24"/>
          <w:lang w:eastAsia="en-GB"/>
          <w14:ligatures w14:val="none"/>
        </w:rPr>
        <w:t xml:space="preserve">, non </w:t>
      </w:r>
      <w:proofErr w:type="spellStart"/>
      <w:r w:rsidRPr="00BB1D90">
        <w:rPr>
          <w:rFonts w:ascii="Times New Roman" w:eastAsia="Times New Roman" w:hAnsi="Times New Roman" w:cs="Times New Roman"/>
          <w:color w:val="000000"/>
          <w:kern w:val="0"/>
          <w:sz w:val="24"/>
          <w:szCs w:val="24"/>
          <w:lang w:eastAsia="en-GB"/>
          <w14:ligatures w14:val="none"/>
        </w:rPr>
        <w:t>castris</w:t>
      </w:r>
      <w:proofErr w:type="spellEnd"/>
      <w:r w:rsidRPr="00BB1D90">
        <w:rPr>
          <w:rFonts w:ascii="Times New Roman" w:eastAsia="Times New Roman" w:hAnsi="Times New Roman" w:cs="Times New Roman"/>
          <w:color w:val="000000"/>
          <w:kern w:val="0"/>
          <w:sz w:val="24"/>
          <w:szCs w:val="24"/>
          <w:lang w:eastAsia="en-GB"/>
          <w14:ligatures w14:val="none"/>
        </w:rPr>
        <w:t>»: territorial control and the colonization and urbanization of Wales and Ireland under Anglo-Norman lordship. Journal of Historical Geography, 26(4), pp.517-531.</w:t>
      </w:r>
    </w:p>
    <w:p w14:paraId="70CF890F"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Madison, D.S., 2011. Critical ethnography: Method, ethics, and performance. Sage.</w:t>
      </w:r>
    </w:p>
    <w:p w14:paraId="64CA01CD"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Maguire, M. and Delahunt, B., 2017. Doing a thematic analysis: A practical, step-by-step guide for learning and teaching scholars. All Ireland journal of higher education, 9(3).</w:t>
      </w:r>
    </w:p>
    <w:p w14:paraId="34B41155"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Marshall, Y., </w:t>
      </w:r>
      <w:proofErr w:type="spellStart"/>
      <w:r w:rsidRPr="00BB1D90">
        <w:rPr>
          <w:rFonts w:ascii="Times New Roman" w:eastAsia="Times New Roman" w:hAnsi="Times New Roman" w:cs="Times New Roman"/>
          <w:color w:val="000000"/>
          <w:kern w:val="0"/>
          <w:sz w:val="24"/>
          <w:szCs w:val="24"/>
          <w:lang w:eastAsia="en-GB"/>
          <w14:ligatures w14:val="none"/>
        </w:rPr>
        <w:t>Roseneil</w:t>
      </w:r>
      <w:proofErr w:type="spellEnd"/>
      <w:r w:rsidRPr="00BB1D90">
        <w:rPr>
          <w:rFonts w:ascii="Times New Roman" w:eastAsia="Times New Roman" w:hAnsi="Times New Roman" w:cs="Times New Roman"/>
          <w:color w:val="000000"/>
          <w:kern w:val="0"/>
          <w:sz w:val="24"/>
          <w:szCs w:val="24"/>
          <w:lang w:eastAsia="en-GB"/>
          <w14:ligatures w14:val="none"/>
        </w:rPr>
        <w:t>, S. and Armstrong, K., 2009. Situating the Greenham archaeology: an autoethnography of a feminist project. Public archaeology, 8(2-3), pp.225-245.</w:t>
      </w:r>
    </w:p>
    <w:p w14:paraId="7B09A704"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Mary in Monmouth, 2008. Remembering the Holy Wells of Gwent and connected with our saints. Mary in Monmouth. Posted 02/05/2008. Accessed 07/01/2025. Accessible at &lt;</w:t>
      </w:r>
      <w:hyperlink r:id="rId38" w:history="1">
        <w:r w:rsidRPr="00BB1D90">
          <w:rPr>
            <w:rFonts w:ascii="Times New Roman" w:eastAsia="Times New Roman" w:hAnsi="Times New Roman" w:cs="Times New Roman"/>
            <w:color w:val="000000"/>
            <w:kern w:val="0"/>
            <w:sz w:val="24"/>
            <w:szCs w:val="24"/>
            <w:u w:val="single"/>
            <w:lang w:eastAsia="en-GB"/>
            <w14:ligatures w14:val="none"/>
          </w:rPr>
          <w:t>https://maryinmonmouth.blogspot.com/2008/05/remembering-holy-wells-of-gwent-and.html</w:t>
        </w:r>
      </w:hyperlink>
      <w:r w:rsidRPr="00BB1D90">
        <w:rPr>
          <w:rFonts w:ascii="Times New Roman" w:eastAsia="Times New Roman" w:hAnsi="Times New Roman" w:cs="Times New Roman"/>
          <w:color w:val="000000"/>
          <w:kern w:val="0"/>
          <w:sz w:val="24"/>
          <w:szCs w:val="24"/>
          <w:lang w:eastAsia="en-GB"/>
          <w14:ligatures w14:val="none"/>
        </w:rPr>
        <w:t>&gt;</w:t>
      </w:r>
    </w:p>
    <w:p w14:paraId="3C594D0C"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Megalithic Portal, The, 2004. St Teilo's Well - Holy Well or Sacred Spring in Wales in Pembrokeshire. accessible at: &lt;</w:t>
      </w:r>
      <w:hyperlink r:id="rId39" w:history="1">
        <w:r w:rsidRPr="00BB1D90">
          <w:rPr>
            <w:rFonts w:ascii="Times New Roman" w:eastAsia="Times New Roman" w:hAnsi="Times New Roman" w:cs="Times New Roman"/>
            <w:color w:val="000000"/>
            <w:kern w:val="0"/>
            <w:sz w:val="24"/>
            <w:szCs w:val="24"/>
            <w:u w:val="single"/>
            <w:lang w:eastAsia="en-GB"/>
            <w14:ligatures w14:val="none"/>
          </w:rPr>
          <w:t>https://www.megalithic.co.uk/article.php?sid=8306</w:t>
        </w:r>
      </w:hyperlink>
      <w:r w:rsidRPr="00BB1D90">
        <w:rPr>
          <w:rFonts w:ascii="Times New Roman" w:eastAsia="Times New Roman" w:hAnsi="Times New Roman" w:cs="Times New Roman"/>
          <w:color w:val="000000"/>
          <w:kern w:val="0"/>
          <w:sz w:val="24"/>
          <w:szCs w:val="24"/>
          <w:lang w:eastAsia="en-GB"/>
          <w14:ligatures w14:val="none"/>
        </w:rPr>
        <w:t>&gt;</w:t>
      </w:r>
    </w:p>
    <w:p w14:paraId="48EDA44B"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Megalithic Portal, The, 2010. St Nicholas' Well (Glamorgan) - Holy Well or Sacred Spring in Wales in South Glamorgan. accessible at: &lt;</w:t>
      </w:r>
      <w:hyperlink r:id="rId40" w:history="1">
        <w:r w:rsidRPr="00BB1D90">
          <w:rPr>
            <w:rFonts w:ascii="Times New Roman" w:eastAsia="Times New Roman" w:hAnsi="Times New Roman" w:cs="Times New Roman"/>
            <w:color w:val="000000"/>
            <w:kern w:val="0"/>
            <w:sz w:val="24"/>
            <w:szCs w:val="24"/>
            <w:u w:val="single"/>
            <w:lang w:eastAsia="en-GB"/>
            <w14:ligatures w14:val="none"/>
          </w:rPr>
          <w:t>https://www.megalithic.co.uk/article.php?sid=24622</w:t>
        </w:r>
      </w:hyperlink>
      <w:r w:rsidRPr="00BB1D90">
        <w:rPr>
          <w:rFonts w:ascii="Times New Roman" w:eastAsia="Times New Roman" w:hAnsi="Times New Roman" w:cs="Times New Roman"/>
          <w:color w:val="000000"/>
          <w:kern w:val="0"/>
          <w:sz w:val="24"/>
          <w:szCs w:val="24"/>
          <w:lang w:eastAsia="en-GB"/>
          <w14:ligatures w14:val="none"/>
        </w:rPr>
        <w:t>&gt;</w:t>
      </w:r>
    </w:p>
    <w:p w14:paraId="5FC4B067"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Megalithic Portal, The, 2010. Tarren </w:t>
      </w:r>
      <w:proofErr w:type="spellStart"/>
      <w:r w:rsidRPr="00BB1D90">
        <w:rPr>
          <w:rFonts w:ascii="Times New Roman" w:eastAsia="Times New Roman" w:hAnsi="Times New Roman" w:cs="Times New Roman"/>
          <w:color w:val="000000"/>
          <w:kern w:val="0"/>
          <w:sz w:val="24"/>
          <w:szCs w:val="24"/>
          <w:lang w:eastAsia="en-GB"/>
          <w14:ligatures w14:val="none"/>
        </w:rPr>
        <w:t>Deusant</w:t>
      </w:r>
      <w:proofErr w:type="spellEnd"/>
      <w:r w:rsidRPr="00BB1D90">
        <w:rPr>
          <w:rFonts w:ascii="Times New Roman" w:eastAsia="Times New Roman" w:hAnsi="Times New Roman" w:cs="Times New Roman"/>
          <w:color w:val="000000"/>
          <w:kern w:val="0"/>
          <w:sz w:val="24"/>
          <w:szCs w:val="24"/>
          <w:lang w:eastAsia="en-GB"/>
          <w14:ligatures w14:val="none"/>
        </w:rPr>
        <w:t xml:space="preserve"> - Holy Well or Sacred Spring in Wales in Mid Glamorgan. accessible at: &lt;https://www.megalithic.co.uk/article.php?sid=24573&gt;</w:t>
      </w:r>
    </w:p>
    <w:p w14:paraId="17B0537C"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Megalithic Portal, The, 2015. St Fagan's Well - Holy Well or Sacred Spring in Wales in South Glamorgan. accessible at: &lt;https://www.megalithic.co.uk/article.php?sid=40383&gt;</w:t>
      </w:r>
    </w:p>
    <w:p w14:paraId="627F7D62"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lastRenderedPageBreak/>
        <w:t>Megalithic Portal, The, 2019. St Teilo's Well, Llandaff - Holy Well or Sacred Spring in Wales in South Glamorgan. Accessible at: &lt;https://www.megalithic.co.uk/article.php?sid=52077&gt;</w:t>
      </w:r>
    </w:p>
    <w:p w14:paraId="4FFA016D"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proofErr w:type="spellStart"/>
      <w:r w:rsidRPr="00BB1D90">
        <w:rPr>
          <w:rFonts w:ascii="Times New Roman" w:eastAsia="Times New Roman" w:hAnsi="Times New Roman" w:cs="Times New Roman"/>
          <w:color w:val="000000"/>
          <w:kern w:val="0"/>
          <w:sz w:val="24"/>
          <w:szCs w:val="24"/>
          <w:lang w:eastAsia="en-GB"/>
          <w14:ligatures w14:val="none"/>
        </w:rPr>
        <w:t>Melyn</w:t>
      </w:r>
      <w:proofErr w:type="spellEnd"/>
      <w:r w:rsidRPr="00BB1D90">
        <w:rPr>
          <w:rFonts w:ascii="Times New Roman" w:eastAsia="Times New Roman" w:hAnsi="Times New Roman" w:cs="Times New Roman"/>
          <w:color w:val="000000"/>
          <w:kern w:val="0"/>
          <w:sz w:val="24"/>
          <w:szCs w:val="24"/>
          <w:lang w:eastAsia="en-GB"/>
          <w14:ligatures w14:val="none"/>
        </w:rPr>
        <w:t xml:space="preserve">, 2013. </w:t>
      </w:r>
      <w:r w:rsidRPr="00BB1D90">
        <w:rPr>
          <w:rFonts w:ascii="Times New Roman" w:eastAsia="Times New Roman" w:hAnsi="Times New Roman" w:cs="Times New Roman"/>
          <w:i/>
          <w:iCs/>
          <w:color w:val="000000"/>
          <w:kern w:val="0"/>
          <w:sz w:val="24"/>
          <w:szCs w:val="24"/>
          <w:lang w:eastAsia="en-GB"/>
          <w14:ligatures w14:val="none"/>
        </w:rPr>
        <w:t>St Teilo’s Well</w:t>
      </w:r>
      <w:r w:rsidRPr="00BB1D90">
        <w:rPr>
          <w:rFonts w:ascii="Times New Roman" w:eastAsia="Times New Roman" w:hAnsi="Times New Roman" w:cs="Times New Roman"/>
          <w:color w:val="000000"/>
          <w:kern w:val="0"/>
          <w:sz w:val="24"/>
          <w:szCs w:val="24"/>
          <w:lang w:eastAsia="en-GB"/>
          <w14:ligatures w14:val="none"/>
        </w:rPr>
        <w:t>. Llandaff Post. Accessible at: &lt;https://llandafpost.co.uk/st-teilos-well/&gt;</w:t>
      </w:r>
    </w:p>
    <w:p w14:paraId="451590DC"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Meskell, L., 2002. The intersections of identity and politics in archaeology. Annual review of anthropology, 31(1), pp.279-301.</w:t>
      </w:r>
    </w:p>
    <w:p w14:paraId="67630EBA"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Meskell, L., 2020. Archaeological Ethnography: materiality, heritage, and hybrid methodologies. In Archaeology and Anthropology (pp. 133-144). Routledge.</w:t>
      </w:r>
    </w:p>
    <w:p w14:paraId="5E38E85C"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Mirecki, P.A. and Meyer, M.W. eds., 2002. Magic and ritual in the ancient world (Vol. 141). Brill.</w:t>
      </w:r>
    </w:p>
    <w:p w14:paraId="4836F5C0"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Murthy, D., 2008, Digital ethnography: an examination of the use of new technologies for social research, Sociology, 42(5), 837–855. </w:t>
      </w:r>
    </w:p>
    <w:p w14:paraId="7F7EA8E7"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Murthy, D., 2013. Ethnographic research 2.0: the potentialities of emergent digital technologies for qualitative organizational research, Journal of Organizational Ethnography, 2(1), 23-36.</w:t>
      </w:r>
    </w:p>
    <w:p w14:paraId="3922A42C" w14:textId="30D9638E" w:rsidR="00BB1D90" w:rsidRPr="00BB1D90" w:rsidRDefault="004E4360" w:rsidP="00BB1D90">
      <w:pPr>
        <w:spacing w:before="240" w:after="24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color w:val="000000"/>
          <w:kern w:val="0"/>
          <w:sz w:val="24"/>
          <w:szCs w:val="24"/>
          <w:lang w:eastAsia="en-GB"/>
          <w14:ligatures w14:val="none"/>
        </w:rPr>
        <w:t>National Library of Wales</w:t>
      </w:r>
      <w:r w:rsidR="00BB1D90" w:rsidRPr="00BB1D90">
        <w:rPr>
          <w:rFonts w:ascii="Times New Roman" w:eastAsia="Times New Roman" w:hAnsi="Times New Roman" w:cs="Times New Roman"/>
          <w:color w:val="000000"/>
          <w:kern w:val="0"/>
          <w:sz w:val="24"/>
          <w:szCs w:val="24"/>
          <w:lang w:eastAsia="en-GB"/>
          <w14:ligatures w14:val="none"/>
        </w:rPr>
        <w:t>. 1870. The Western Mail: Singular Discover</w:t>
      </w:r>
      <w:r>
        <w:rPr>
          <w:rFonts w:ascii="Times New Roman" w:eastAsia="Times New Roman" w:hAnsi="Times New Roman" w:cs="Times New Roman"/>
          <w:color w:val="000000"/>
          <w:kern w:val="0"/>
          <w:sz w:val="24"/>
          <w:szCs w:val="24"/>
          <w:lang w:eastAsia="en-GB"/>
          <w14:ligatures w14:val="none"/>
        </w:rPr>
        <w:t>y</w:t>
      </w:r>
      <w:r w:rsidR="00BB1D90" w:rsidRPr="00BB1D90">
        <w:rPr>
          <w:rFonts w:ascii="Times New Roman" w:eastAsia="Times New Roman" w:hAnsi="Times New Roman" w:cs="Times New Roman"/>
          <w:color w:val="000000"/>
          <w:kern w:val="0"/>
          <w:sz w:val="24"/>
          <w:szCs w:val="24"/>
          <w:lang w:eastAsia="en-GB"/>
          <w14:ligatures w14:val="none"/>
        </w:rPr>
        <w:t xml:space="preserve"> of an Ancient Cross at Llandaff. Accessible at: &lt;https://newspapers.library.wales/view/4467365/4467368/35/llandaff%20celtic%20cross&gt;</w:t>
      </w:r>
    </w:p>
    <w:p w14:paraId="01010860"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O'Brien, S.J.C., 2008. Well, water, rock: holy wells, mass rocks and reconciling identity in the Republic of Ireland. Material Religion, 4(3), pp.326-348.</w:t>
      </w:r>
    </w:p>
    <w:p w14:paraId="1FAAFCEE"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O’Connor, B., 2007. Llyn Fawr metalwork in Britain: a review. The earlier Iron Age in Britain and the near Continent, pp.64-79.</w:t>
      </w:r>
    </w:p>
    <w:p w14:paraId="7DB5F6D2"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Ordnance Survey. 1885. Glamorgan Sheet XLII, Six Inches to One Statute Mile or 880 Feet to One Inch. accessible at: &lt;</w:t>
      </w:r>
      <w:hyperlink r:id="rId41" w:history="1">
        <w:r w:rsidRPr="00BB1D90">
          <w:rPr>
            <w:rFonts w:ascii="Times New Roman" w:eastAsia="Times New Roman" w:hAnsi="Times New Roman" w:cs="Times New Roman"/>
            <w:color w:val="000000"/>
            <w:kern w:val="0"/>
            <w:sz w:val="24"/>
            <w:szCs w:val="24"/>
            <w:u w:val="single"/>
            <w:lang w:eastAsia="en-GB"/>
            <w14:ligatures w14:val="none"/>
          </w:rPr>
          <w:t>https://maps.nls.uk/view/102342616</w:t>
        </w:r>
      </w:hyperlink>
      <w:r w:rsidRPr="00BB1D90">
        <w:rPr>
          <w:rFonts w:ascii="Times New Roman" w:eastAsia="Times New Roman" w:hAnsi="Times New Roman" w:cs="Times New Roman"/>
          <w:color w:val="000000"/>
          <w:kern w:val="0"/>
          <w:sz w:val="24"/>
          <w:szCs w:val="24"/>
          <w:lang w:eastAsia="en-GB"/>
          <w14:ligatures w14:val="none"/>
        </w:rPr>
        <w:t>&gt;</w:t>
      </w:r>
    </w:p>
    <w:p w14:paraId="48CAE31E"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Ordnance Survey. 1885. Glamorgan Sheet XLVI, Six Inches to One Statute Mile or 880 Feet to One Inch. accessible at: &lt;</w:t>
      </w:r>
      <w:hyperlink r:id="rId42" w:history="1">
        <w:r w:rsidRPr="00BB1D90">
          <w:rPr>
            <w:rFonts w:ascii="Times New Roman" w:eastAsia="Times New Roman" w:hAnsi="Times New Roman" w:cs="Times New Roman"/>
            <w:color w:val="000000"/>
            <w:kern w:val="0"/>
            <w:sz w:val="24"/>
            <w:szCs w:val="24"/>
            <w:u w:val="single"/>
            <w:lang w:eastAsia="en-GB"/>
            <w14:ligatures w14:val="none"/>
          </w:rPr>
          <w:t>https://maps.nls.uk/view/102342658</w:t>
        </w:r>
      </w:hyperlink>
      <w:r w:rsidRPr="00BB1D90">
        <w:rPr>
          <w:rFonts w:ascii="Times New Roman" w:eastAsia="Times New Roman" w:hAnsi="Times New Roman" w:cs="Times New Roman"/>
          <w:color w:val="000000"/>
          <w:kern w:val="0"/>
          <w:sz w:val="24"/>
          <w:szCs w:val="24"/>
          <w:lang w:eastAsia="en-GB"/>
          <w14:ligatures w14:val="none"/>
        </w:rPr>
        <w:t>&gt;</w:t>
      </w:r>
    </w:p>
    <w:p w14:paraId="2A77CBB1"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Ordnance Survey, 1885. Glamorgan Sheet XXXVI, Six Inches to One Statute Mile or 880 Feet to One Inch. accessible at: &lt;https://maps.nls.uk/view/102342583&gt;</w:t>
      </w:r>
    </w:p>
    <w:p w14:paraId="50CE1E51"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Ordnance Survey. 1886. Glamorgan Sheet XLIII, Six Inches to One Statute Mile or 880 Feet to One Inch. accessible at: &lt;https://maps.nls.uk/view/102342622&gt;</w:t>
      </w:r>
    </w:p>
    <w:p w14:paraId="0E6DDB2D"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proofErr w:type="spellStart"/>
      <w:r w:rsidRPr="00BB1D90">
        <w:rPr>
          <w:rFonts w:ascii="Times New Roman" w:eastAsia="Times New Roman" w:hAnsi="Times New Roman" w:cs="Times New Roman"/>
          <w:color w:val="000000"/>
          <w:kern w:val="0"/>
          <w:sz w:val="24"/>
          <w:szCs w:val="24"/>
          <w:lang w:eastAsia="en-GB"/>
          <w14:ligatures w14:val="none"/>
        </w:rPr>
        <w:t>Orrù</w:t>
      </w:r>
      <w:proofErr w:type="spellEnd"/>
      <w:r w:rsidRPr="00BB1D90">
        <w:rPr>
          <w:rFonts w:ascii="Times New Roman" w:eastAsia="Times New Roman" w:hAnsi="Times New Roman" w:cs="Times New Roman"/>
          <w:color w:val="000000"/>
          <w:kern w:val="0"/>
          <w:sz w:val="24"/>
          <w:szCs w:val="24"/>
          <w:lang w:eastAsia="en-GB"/>
          <w14:ligatures w14:val="none"/>
        </w:rPr>
        <w:t>, M. and Wang, A., 1992. Durkheim, religion, and Buddhism. Journal for the Scientific Study of Religion, pp.47-61.</w:t>
      </w:r>
    </w:p>
    <w:p w14:paraId="277E0758"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Paoli, A.D. and D’Auria, V., 2021. Digital ethnography: a systematic literature review. Italian sociological review, 11(4S), pp.243-243.</w:t>
      </w:r>
    </w:p>
    <w:p w14:paraId="28EC8513"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lastRenderedPageBreak/>
        <w:t>Peate, I.C., 1965. The Welsh Folk Museum. Journal of the Folklore Institute, 2(3), pp.314-316.</w:t>
      </w:r>
    </w:p>
    <w:p w14:paraId="14B9F608"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Peoples’ Collection Wales, 2009. </w:t>
      </w:r>
      <w:r w:rsidRPr="00BB1D90">
        <w:rPr>
          <w:rFonts w:ascii="Times New Roman" w:eastAsia="Times New Roman" w:hAnsi="Times New Roman" w:cs="Times New Roman"/>
          <w:i/>
          <w:iCs/>
          <w:color w:val="000000"/>
          <w:kern w:val="0"/>
          <w:sz w:val="24"/>
          <w:szCs w:val="24"/>
          <w:lang w:eastAsia="en-GB"/>
          <w14:ligatures w14:val="none"/>
        </w:rPr>
        <w:t>St Teilo’s Well</w:t>
      </w:r>
      <w:r w:rsidRPr="00BB1D90">
        <w:rPr>
          <w:rFonts w:ascii="Times New Roman" w:eastAsia="Times New Roman" w:hAnsi="Times New Roman" w:cs="Times New Roman"/>
          <w:color w:val="000000"/>
          <w:kern w:val="0"/>
          <w:sz w:val="24"/>
          <w:szCs w:val="24"/>
          <w:lang w:eastAsia="en-GB"/>
          <w14:ligatures w14:val="none"/>
        </w:rPr>
        <w:t>. https://www.peoplescollection.wales/items/18656#?xywh=-218%2C0%2C1122%2C767</w:t>
      </w:r>
    </w:p>
    <w:p w14:paraId="3D20595D"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Peregrine, P.N., 2004. Cross-cultural approaches in archaeology: Comparative ethnology, comparative archaeology, and </w:t>
      </w:r>
      <w:proofErr w:type="spellStart"/>
      <w:r w:rsidRPr="00BB1D90">
        <w:rPr>
          <w:rFonts w:ascii="Times New Roman" w:eastAsia="Times New Roman" w:hAnsi="Times New Roman" w:cs="Times New Roman"/>
          <w:color w:val="000000"/>
          <w:kern w:val="0"/>
          <w:sz w:val="24"/>
          <w:szCs w:val="24"/>
          <w:lang w:eastAsia="en-GB"/>
          <w14:ligatures w14:val="none"/>
        </w:rPr>
        <w:t>archaeoethnology</w:t>
      </w:r>
      <w:proofErr w:type="spellEnd"/>
      <w:r w:rsidRPr="00BB1D90">
        <w:rPr>
          <w:rFonts w:ascii="Times New Roman" w:eastAsia="Times New Roman" w:hAnsi="Times New Roman" w:cs="Times New Roman"/>
          <w:color w:val="000000"/>
          <w:kern w:val="0"/>
          <w:sz w:val="24"/>
          <w:szCs w:val="24"/>
          <w:lang w:eastAsia="en-GB"/>
          <w14:ligatures w14:val="none"/>
        </w:rPr>
        <w:t>. Journal of Archaeological Research, 12, pp.281-309.</w:t>
      </w:r>
    </w:p>
    <w:p w14:paraId="1D111111"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Pickering, A., 2017. The ontological turn: Taking different worlds seriously. Social Analysis, 61(2), pp.134-150.</w:t>
      </w:r>
    </w:p>
    <w:p w14:paraId="32C86935"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Pickstone, A. and Drummond-Murray, J., 2013. A Late Roman Well or Cistern and Ritual Deposition at Bretton Way, Peterborough. Proceedings of the Cambridge Antiquarian Society 102. Vol 102, pp. 37-66.</w:t>
      </w:r>
    </w:p>
    <w:p w14:paraId="4D78DA4A"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Pollard, A.M., Armitage, R.A. and Makarewicz, C.A. eds., 2023. Handbook of archaeological sciences. John Wiley &amp; Sons.</w:t>
      </w:r>
    </w:p>
    <w:p w14:paraId="305B2007"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Pollard, J., 2000. Ancestral places in the Mesolithic landscape. Archaeological review from Cambridge, 17(1), pp.123-138.</w:t>
      </w:r>
    </w:p>
    <w:p w14:paraId="32E86989"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Ray, C., 2011. The sacred and the body politic at Ireland's holy wells. International Social Science Journal, 62.</w:t>
      </w:r>
    </w:p>
    <w:p w14:paraId="19258111"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Ray, C. ed., 2020. Sacred waters: a cross-cultural compendium of hallowed springs and holy wells. Routledge.</w:t>
      </w:r>
    </w:p>
    <w:p w14:paraId="4ED529EA"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proofErr w:type="gramStart"/>
      <w:r w:rsidRPr="00BB1D90">
        <w:rPr>
          <w:rFonts w:ascii="Times New Roman" w:eastAsia="Times New Roman" w:hAnsi="Times New Roman" w:cs="Times New Roman"/>
          <w:color w:val="000000"/>
          <w:kern w:val="0"/>
          <w:sz w:val="24"/>
          <w:szCs w:val="24"/>
          <w:lang w:eastAsia="en-GB"/>
          <w14:ligatures w14:val="none"/>
        </w:rPr>
        <w:t>RCAHMW ,</w:t>
      </w:r>
      <w:proofErr w:type="gramEnd"/>
      <w:r w:rsidRPr="00BB1D90">
        <w:rPr>
          <w:rFonts w:ascii="Times New Roman" w:eastAsia="Times New Roman" w:hAnsi="Times New Roman" w:cs="Times New Roman"/>
          <w:color w:val="000000"/>
          <w:kern w:val="0"/>
          <w:sz w:val="24"/>
          <w:szCs w:val="24"/>
          <w:lang w:eastAsia="en-GB"/>
          <w14:ligatures w14:val="none"/>
        </w:rPr>
        <w:t xml:space="preserve"> </w:t>
      </w:r>
      <w:proofErr w:type="gramStart"/>
      <w:r w:rsidRPr="00BB1D90">
        <w:rPr>
          <w:rFonts w:ascii="Times New Roman" w:eastAsia="Times New Roman" w:hAnsi="Times New Roman" w:cs="Times New Roman"/>
          <w:color w:val="000000"/>
          <w:kern w:val="0"/>
          <w:sz w:val="24"/>
          <w:szCs w:val="24"/>
          <w:lang w:eastAsia="en-GB"/>
          <w14:ligatures w14:val="none"/>
        </w:rPr>
        <w:t>1976 ,</w:t>
      </w:r>
      <w:proofErr w:type="gramEnd"/>
      <w:r w:rsidRPr="00BB1D90">
        <w:rPr>
          <w:rFonts w:ascii="Times New Roman" w:eastAsia="Times New Roman" w:hAnsi="Times New Roman" w:cs="Times New Roman"/>
          <w:color w:val="000000"/>
          <w:kern w:val="0"/>
          <w:sz w:val="24"/>
          <w:szCs w:val="24"/>
          <w:lang w:eastAsia="en-GB"/>
          <w14:ligatures w14:val="none"/>
        </w:rPr>
        <w:t xml:space="preserve"> An inventory of the </w:t>
      </w:r>
      <w:proofErr w:type="gramStart"/>
      <w:r w:rsidRPr="00BB1D90">
        <w:rPr>
          <w:rFonts w:ascii="Times New Roman" w:eastAsia="Times New Roman" w:hAnsi="Times New Roman" w:cs="Times New Roman"/>
          <w:color w:val="000000"/>
          <w:kern w:val="0"/>
          <w:sz w:val="24"/>
          <w:szCs w:val="24"/>
          <w:lang w:eastAsia="en-GB"/>
          <w14:ligatures w14:val="none"/>
        </w:rPr>
        <w:t>Ancient</w:t>
      </w:r>
      <w:proofErr w:type="gramEnd"/>
      <w:r w:rsidRPr="00BB1D90">
        <w:rPr>
          <w:rFonts w:ascii="Times New Roman" w:eastAsia="Times New Roman" w:hAnsi="Times New Roman" w:cs="Times New Roman"/>
          <w:color w:val="000000"/>
          <w:kern w:val="0"/>
          <w:sz w:val="24"/>
          <w:szCs w:val="24"/>
          <w:lang w:eastAsia="en-GB"/>
          <w14:ligatures w14:val="none"/>
        </w:rPr>
        <w:t xml:space="preserve"> monuments in Glamorgan, I, iii: The Early Christian period</w:t>
      </w:r>
    </w:p>
    <w:p w14:paraId="62B5CD73"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Rees, W.J., 1840. Liber </w:t>
      </w:r>
      <w:proofErr w:type="spellStart"/>
      <w:r w:rsidRPr="00BB1D90">
        <w:rPr>
          <w:rFonts w:ascii="Times New Roman" w:eastAsia="Times New Roman" w:hAnsi="Times New Roman" w:cs="Times New Roman"/>
          <w:color w:val="000000"/>
          <w:kern w:val="0"/>
          <w:sz w:val="24"/>
          <w:szCs w:val="24"/>
          <w:lang w:eastAsia="en-GB"/>
          <w14:ligatures w14:val="none"/>
        </w:rPr>
        <w:t>landavensis</w:t>
      </w:r>
      <w:proofErr w:type="spellEnd"/>
      <w:r w:rsidRPr="00BB1D90">
        <w:rPr>
          <w:rFonts w:ascii="Times New Roman" w:eastAsia="Times New Roman" w:hAnsi="Times New Roman" w:cs="Times New Roman"/>
          <w:color w:val="000000"/>
          <w:kern w:val="0"/>
          <w:sz w:val="24"/>
          <w:szCs w:val="24"/>
          <w:lang w:eastAsia="en-GB"/>
          <w14:ligatures w14:val="none"/>
        </w:rPr>
        <w:t xml:space="preserve">, </w:t>
      </w:r>
      <w:proofErr w:type="spellStart"/>
      <w:r w:rsidRPr="00BB1D90">
        <w:rPr>
          <w:rFonts w:ascii="Times New Roman" w:eastAsia="Times New Roman" w:hAnsi="Times New Roman" w:cs="Times New Roman"/>
          <w:color w:val="000000"/>
          <w:kern w:val="0"/>
          <w:sz w:val="24"/>
          <w:szCs w:val="24"/>
          <w:lang w:eastAsia="en-GB"/>
          <w14:ligatures w14:val="none"/>
        </w:rPr>
        <w:t>Llyfr</w:t>
      </w:r>
      <w:proofErr w:type="spellEnd"/>
      <w:r w:rsidRPr="00BB1D90">
        <w:rPr>
          <w:rFonts w:ascii="Times New Roman" w:eastAsia="Times New Roman" w:hAnsi="Times New Roman" w:cs="Times New Roman"/>
          <w:color w:val="000000"/>
          <w:kern w:val="0"/>
          <w:sz w:val="24"/>
          <w:szCs w:val="24"/>
          <w:lang w:eastAsia="en-GB"/>
          <w14:ligatures w14:val="none"/>
        </w:rPr>
        <w:t xml:space="preserve"> Teilo, </w:t>
      </w:r>
      <w:proofErr w:type="gramStart"/>
      <w:r w:rsidRPr="00BB1D90">
        <w:rPr>
          <w:rFonts w:ascii="Times New Roman" w:eastAsia="Times New Roman" w:hAnsi="Times New Roman" w:cs="Times New Roman"/>
          <w:color w:val="000000"/>
          <w:kern w:val="0"/>
          <w:sz w:val="24"/>
          <w:szCs w:val="24"/>
          <w:lang w:eastAsia="en-GB"/>
          <w14:ligatures w14:val="none"/>
        </w:rPr>
        <w:t>or,</w:t>
      </w:r>
      <w:proofErr w:type="gramEnd"/>
      <w:r w:rsidRPr="00BB1D90">
        <w:rPr>
          <w:rFonts w:ascii="Times New Roman" w:eastAsia="Times New Roman" w:hAnsi="Times New Roman" w:cs="Times New Roman"/>
          <w:color w:val="000000"/>
          <w:kern w:val="0"/>
          <w:sz w:val="24"/>
          <w:szCs w:val="24"/>
          <w:lang w:eastAsia="en-GB"/>
          <w14:ligatures w14:val="none"/>
        </w:rPr>
        <w:t xml:space="preserve"> The ancient register of the Cathedral Church of Llandaff [microform]: from MSS. in the libraries of </w:t>
      </w:r>
      <w:proofErr w:type="spellStart"/>
      <w:r w:rsidRPr="00BB1D90">
        <w:rPr>
          <w:rFonts w:ascii="Times New Roman" w:eastAsia="Times New Roman" w:hAnsi="Times New Roman" w:cs="Times New Roman"/>
          <w:color w:val="000000"/>
          <w:kern w:val="0"/>
          <w:sz w:val="24"/>
          <w:szCs w:val="24"/>
          <w:lang w:eastAsia="en-GB"/>
          <w14:ligatures w14:val="none"/>
        </w:rPr>
        <w:t>Hengwrt</w:t>
      </w:r>
      <w:proofErr w:type="spellEnd"/>
      <w:r w:rsidRPr="00BB1D90">
        <w:rPr>
          <w:rFonts w:ascii="Times New Roman" w:eastAsia="Times New Roman" w:hAnsi="Times New Roman" w:cs="Times New Roman"/>
          <w:color w:val="000000"/>
          <w:kern w:val="0"/>
          <w:sz w:val="24"/>
          <w:szCs w:val="24"/>
          <w:lang w:eastAsia="en-GB"/>
          <w14:ligatures w14:val="none"/>
        </w:rPr>
        <w:t xml:space="preserve">, and of Jesus College, Oxford: with an English translation and explanatory notes. William Rees: sold also by Longman and Company, D. Williams, and H. Hughes, London: and E. Parry, </w:t>
      </w:r>
      <w:proofErr w:type="gramStart"/>
      <w:r w:rsidRPr="00BB1D90">
        <w:rPr>
          <w:rFonts w:ascii="Times New Roman" w:eastAsia="Times New Roman" w:hAnsi="Times New Roman" w:cs="Times New Roman"/>
          <w:color w:val="000000"/>
          <w:kern w:val="0"/>
          <w:sz w:val="24"/>
          <w:szCs w:val="24"/>
          <w:lang w:eastAsia="en-GB"/>
          <w14:ligatures w14:val="none"/>
        </w:rPr>
        <w:t>Chester..</w:t>
      </w:r>
      <w:proofErr w:type="gramEnd"/>
    </w:p>
    <w:p w14:paraId="73978DA4"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Renfrew, C. and Bahn, P.G., 2012. Archaeology: theories, methods and practice. Thames and Hudson.</w:t>
      </w:r>
    </w:p>
    <w:p w14:paraId="1821B6C1"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shd w:val="clear" w:color="auto" w:fill="FFFFFF"/>
          <w:lang w:eastAsia="en-GB"/>
          <w14:ligatures w14:val="none"/>
        </w:rPr>
        <w:t xml:space="preserve">Richards, C., 1996. Henges and water: towards an elemental understanding of monumentality and landscape in late Neolithic Britain. </w:t>
      </w:r>
      <w:r w:rsidRPr="00BB1D90">
        <w:rPr>
          <w:rFonts w:ascii="Times New Roman" w:eastAsia="Times New Roman" w:hAnsi="Times New Roman" w:cs="Times New Roman"/>
          <w:i/>
          <w:iCs/>
          <w:color w:val="000000"/>
          <w:kern w:val="0"/>
          <w:sz w:val="24"/>
          <w:szCs w:val="24"/>
          <w:lang w:eastAsia="en-GB"/>
          <w14:ligatures w14:val="none"/>
        </w:rPr>
        <w:t>Journal of material culture</w:t>
      </w:r>
      <w:r w:rsidRPr="00BB1D90">
        <w:rPr>
          <w:rFonts w:ascii="Times New Roman" w:eastAsia="Times New Roman" w:hAnsi="Times New Roman" w:cs="Times New Roman"/>
          <w:color w:val="000000"/>
          <w:kern w:val="0"/>
          <w:sz w:val="24"/>
          <w:szCs w:val="24"/>
          <w:shd w:val="clear" w:color="auto" w:fill="FFFFFF"/>
          <w:lang w:eastAsia="en-GB"/>
          <w14:ligatures w14:val="none"/>
        </w:rPr>
        <w:t xml:space="preserve">, </w:t>
      </w:r>
      <w:r w:rsidRPr="00BB1D90">
        <w:rPr>
          <w:rFonts w:ascii="Times New Roman" w:eastAsia="Times New Roman" w:hAnsi="Times New Roman" w:cs="Times New Roman"/>
          <w:i/>
          <w:iCs/>
          <w:color w:val="000000"/>
          <w:kern w:val="0"/>
          <w:sz w:val="24"/>
          <w:szCs w:val="24"/>
          <w:lang w:eastAsia="en-GB"/>
          <w14:ligatures w14:val="none"/>
        </w:rPr>
        <w:t>1</w:t>
      </w:r>
      <w:r w:rsidRPr="00BB1D90">
        <w:rPr>
          <w:rFonts w:ascii="Times New Roman" w:eastAsia="Times New Roman" w:hAnsi="Times New Roman" w:cs="Times New Roman"/>
          <w:color w:val="000000"/>
          <w:kern w:val="0"/>
          <w:sz w:val="24"/>
          <w:szCs w:val="24"/>
          <w:shd w:val="clear" w:color="auto" w:fill="FFFFFF"/>
          <w:lang w:eastAsia="en-GB"/>
          <w14:ligatures w14:val="none"/>
        </w:rPr>
        <w:t>(3), pp.313-336.</w:t>
      </w:r>
    </w:p>
    <w:p w14:paraId="606CCC6C"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Roberts, R., 2011. GGAT 108: medieval and Post-medieval Holy Wells in Glamorgan and Gwent. accessible at: &lt;https://heneb.org.uk/historic-environment-records-her/&gt;</w:t>
      </w:r>
    </w:p>
    <w:p w14:paraId="48EB41EC"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Ryzewski, K., 2012. Multiply situated </w:t>
      </w:r>
      <w:proofErr w:type="gramStart"/>
      <w:r w:rsidRPr="00BB1D90">
        <w:rPr>
          <w:rFonts w:ascii="Times New Roman" w:eastAsia="Times New Roman" w:hAnsi="Times New Roman" w:cs="Times New Roman"/>
          <w:color w:val="000000"/>
          <w:kern w:val="0"/>
          <w:sz w:val="24"/>
          <w:szCs w:val="24"/>
          <w:lang w:eastAsia="en-GB"/>
          <w14:ligatures w14:val="none"/>
        </w:rPr>
        <w:t>strategies?</w:t>
      </w:r>
      <w:proofErr w:type="gramEnd"/>
      <w:r w:rsidRPr="00BB1D90">
        <w:rPr>
          <w:rFonts w:ascii="Times New Roman" w:eastAsia="Times New Roman" w:hAnsi="Times New Roman" w:cs="Times New Roman"/>
          <w:color w:val="000000"/>
          <w:kern w:val="0"/>
          <w:sz w:val="24"/>
          <w:szCs w:val="24"/>
          <w:lang w:eastAsia="en-GB"/>
          <w14:ligatures w14:val="none"/>
        </w:rPr>
        <w:t xml:space="preserve"> Multi-sited ethnography and </w:t>
      </w:r>
      <w:proofErr w:type="spellStart"/>
      <w:r w:rsidRPr="00BB1D90">
        <w:rPr>
          <w:rFonts w:ascii="Times New Roman" w:eastAsia="Times New Roman" w:hAnsi="Times New Roman" w:cs="Times New Roman"/>
          <w:color w:val="000000"/>
          <w:kern w:val="0"/>
          <w:sz w:val="24"/>
          <w:szCs w:val="24"/>
          <w:lang w:eastAsia="en-GB"/>
          <w14:ligatures w14:val="none"/>
        </w:rPr>
        <w:t>archeology</w:t>
      </w:r>
      <w:proofErr w:type="spellEnd"/>
      <w:r w:rsidRPr="00BB1D90">
        <w:rPr>
          <w:rFonts w:ascii="Times New Roman" w:eastAsia="Times New Roman" w:hAnsi="Times New Roman" w:cs="Times New Roman"/>
          <w:color w:val="000000"/>
          <w:kern w:val="0"/>
          <w:sz w:val="24"/>
          <w:szCs w:val="24"/>
          <w:lang w:eastAsia="en-GB"/>
          <w14:ligatures w14:val="none"/>
        </w:rPr>
        <w:t>. Journal of Archaeological Method and Theory, 19, pp.241-268.</w:t>
      </w:r>
    </w:p>
    <w:p w14:paraId="044CC9CA"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Sacred Stone 4k, 2022. </w:t>
      </w:r>
      <w:r w:rsidRPr="00BB1D90">
        <w:rPr>
          <w:rFonts w:ascii="Times New Roman" w:eastAsia="Times New Roman" w:hAnsi="Times New Roman" w:cs="Times New Roman"/>
          <w:i/>
          <w:iCs/>
          <w:color w:val="000000"/>
          <w:kern w:val="0"/>
          <w:sz w:val="24"/>
          <w:szCs w:val="24"/>
          <w:lang w:eastAsia="en-GB"/>
          <w14:ligatures w14:val="none"/>
        </w:rPr>
        <w:t xml:space="preserve">Ancient Pagan Water Cult Site 1000 -500 BC: </w:t>
      </w:r>
      <w:proofErr w:type="spellStart"/>
      <w:r w:rsidRPr="00BB1D90">
        <w:rPr>
          <w:rFonts w:ascii="Times New Roman" w:eastAsia="Times New Roman" w:hAnsi="Times New Roman" w:cs="Times New Roman"/>
          <w:i/>
          <w:iCs/>
          <w:color w:val="000000"/>
          <w:kern w:val="0"/>
          <w:sz w:val="24"/>
          <w:szCs w:val="24"/>
          <w:lang w:eastAsia="en-GB"/>
          <w14:ligatures w14:val="none"/>
        </w:rPr>
        <w:t>Tarrendeusant</w:t>
      </w:r>
      <w:proofErr w:type="spellEnd"/>
      <w:r w:rsidRPr="00BB1D90">
        <w:rPr>
          <w:rFonts w:ascii="Times New Roman" w:eastAsia="Times New Roman" w:hAnsi="Times New Roman" w:cs="Times New Roman"/>
          <w:i/>
          <w:iCs/>
          <w:color w:val="000000"/>
          <w:kern w:val="0"/>
          <w:sz w:val="24"/>
          <w:szCs w:val="24"/>
          <w:lang w:eastAsia="en-GB"/>
          <w14:ligatures w14:val="none"/>
        </w:rPr>
        <w:t xml:space="preserve"> Mid Glamorgan Wales.</w:t>
      </w:r>
      <w:r w:rsidRPr="00BB1D90">
        <w:rPr>
          <w:rFonts w:ascii="Times New Roman" w:eastAsia="Times New Roman" w:hAnsi="Times New Roman" w:cs="Times New Roman"/>
          <w:color w:val="000000"/>
          <w:kern w:val="0"/>
          <w:sz w:val="24"/>
          <w:szCs w:val="24"/>
          <w:lang w:eastAsia="en-GB"/>
          <w14:ligatures w14:val="none"/>
        </w:rPr>
        <w:t xml:space="preserve"> </w:t>
      </w:r>
      <w:proofErr w:type="spellStart"/>
      <w:r w:rsidRPr="00BB1D90">
        <w:rPr>
          <w:rFonts w:ascii="Times New Roman" w:eastAsia="Times New Roman" w:hAnsi="Times New Roman" w:cs="Times New Roman"/>
          <w:color w:val="000000"/>
          <w:kern w:val="0"/>
          <w:sz w:val="24"/>
          <w:szCs w:val="24"/>
          <w:lang w:eastAsia="en-GB"/>
          <w14:ligatures w14:val="none"/>
        </w:rPr>
        <w:t>Youtube</w:t>
      </w:r>
      <w:proofErr w:type="spellEnd"/>
      <w:r w:rsidRPr="00BB1D90">
        <w:rPr>
          <w:rFonts w:ascii="Times New Roman" w:eastAsia="Times New Roman" w:hAnsi="Times New Roman" w:cs="Times New Roman"/>
          <w:color w:val="000000"/>
          <w:kern w:val="0"/>
          <w:sz w:val="24"/>
          <w:szCs w:val="24"/>
          <w:lang w:eastAsia="en-GB"/>
          <w14:ligatures w14:val="none"/>
        </w:rPr>
        <w:t>. Accessible at: &lt;https://www.youtube.com/watch?v=68DMEmFWB5A&amp;t=1s&gt;</w:t>
      </w:r>
    </w:p>
    <w:p w14:paraId="10E5EFB3"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lastRenderedPageBreak/>
        <w:t xml:space="preserve">Scully, R.E., 2007. "St. </w:t>
      </w:r>
      <w:proofErr w:type="spellStart"/>
      <w:r w:rsidRPr="00BB1D90">
        <w:rPr>
          <w:rFonts w:ascii="Times New Roman" w:eastAsia="Times New Roman" w:hAnsi="Times New Roman" w:cs="Times New Roman"/>
          <w:color w:val="000000"/>
          <w:kern w:val="0"/>
          <w:sz w:val="24"/>
          <w:szCs w:val="24"/>
          <w:lang w:eastAsia="en-GB"/>
          <w14:ligatures w14:val="none"/>
        </w:rPr>
        <w:t>Winefride's</w:t>
      </w:r>
      <w:proofErr w:type="spellEnd"/>
      <w:r w:rsidRPr="00BB1D90">
        <w:rPr>
          <w:rFonts w:ascii="Times New Roman" w:eastAsia="Times New Roman" w:hAnsi="Times New Roman" w:cs="Times New Roman"/>
          <w:color w:val="000000"/>
          <w:kern w:val="0"/>
          <w:sz w:val="24"/>
          <w:szCs w:val="24"/>
          <w:lang w:eastAsia="en-GB"/>
          <w14:ligatures w14:val="none"/>
        </w:rPr>
        <w:t xml:space="preserve"> Well". In Cormack, Margaret (ed.). Saints and Their Cults in the Atlantic World. University of South Carolina Press.</w:t>
      </w:r>
    </w:p>
    <w:p w14:paraId="60296B09"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Seaman, A., 2020. </w:t>
      </w:r>
      <w:proofErr w:type="spellStart"/>
      <w:r w:rsidRPr="00BB1D90">
        <w:rPr>
          <w:rFonts w:ascii="Times New Roman" w:eastAsia="Times New Roman" w:hAnsi="Times New Roman" w:cs="Times New Roman"/>
          <w:color w:val="000000"/>
          <w:kern w:val="0"/>
          <w:sz w:val="24"/>
          <w:szCs w:val="24"/>
          <w:lang w:eastAsia="en-GB"/>
          <w14:ligatures w14:val="none"/>
        </w:rPr>
        <w:t>Finnaun</w:t>
      </w:r>
      <w:proofErr w:type="spellEnd"/>
      <w:r w:rsidRPr="00BB1D90">
        <w:rPr>
          <w:rFonts w:ascii="Times New Roman" w:eastAsia="Times New Roman" w:hAnsi="Times New Roman" w:cs="Times New Roman"/>
          <w:color w:val="000000"/>
          <w:kern w:val="0"/>
          <w:sz w:val="24"/>
          <w:szCs w:val="24"/>
          <w:lang w:eastAsia="en-GB"/>
          <w14:ligatures w14:val="none"/>
        </w:rPr>
        <w:t xml:space="preserve"> y </w:t>
      </w:r>
      <w:proofErr w:type="spellStart"/>
      <w:r w:rsidRPr="00BB1D90">
        <w:rPr>
          <w:rFonts w:ascii="Times New Roman" w:eastAsia="Times New Roman" w:hAnsi="Times New Roman" w:cs="Times New Roman"/>
          <w:color w:val="000000"/>
          <w:kern w:val="0"/>
          <w:sz w:val="24"/>
          <w:szCs w:val="24"/>
          <w:lang w:eastAsia="en-GB"/>
          <w14:ligatures w14:val="none"/>
        </w:rPr>
        <w:t>Doudec</w:t>
      </w:r>
      <w:proofErr w:type="spellEnd"/>
      <w:r w:rsidRPr="00BB1D90">
        <w:rPr>
          <w:rFonts w:ascii="Times New Roman" w:eastAsia="Times New Roman" w:hAnsi="Times New Roman" w:cs="Times New Roman"/>
          <w:color w:val="000000"/>
          <w:kern w:val="0"/>
          <w:sz w:val="24"/>
          <w:szCs w:val="24"/>
          <w:lang w:eastAsia="en-GB"/>
          <w14:ligatures w14:val="none"/>
        </w:rPr>
        <w:t xml:space="preserve"> Seint: A holy spring in early medieval Brycheiniog, Wales. In C. Ray (ed.) Sacred waters: a cross-cultural compendium of hallowed springs and holy wells. Routledge.</w:t>
      </w:r>
    </w:p>
    <w:p w14:paraId="2FFC1D46"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Smith, K., 2021. Blood, Blots and Belonging: English Heathens and Their (Ab) Uses of Folklore. In Folklore and Nation in Britain and Ireland (pp. 262-278). Routledge.</w:t>
      </w:r>
    </w:p>
    <w:p w14:paraId="75FBDA92"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Smith, M.E. and Peregrine, P., 2012. Approaches to comparative analysis in archaeology. The comparative archaeology of complex societies, pp.4-20.</w:t>
      </w:r>
    </w:p>
    <w:p w14:paraId="59FD1291"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proofErr w:type="spellStart"/>
      <w:r w:rsidRPr="00BB1D90">
        <w:rPr>
          <w:rFonts w:ascii="Times New Roman" w:eastAsia="Times New Roman" w:hAnsi="Times New Roman" w:cs="Times New Roman"/>
          <w:color w:val="000000"/>
          <w:kern w:val="0"/>
          <w:sz w:val="24"/>
          <w:szCs w:val="24"/>
          <w:lang w:eastAsia="en-GB"/>
          <w14:ligatures w14:val="none"/>
        </w:rPr>
        <w:t>Soncul</w:t>
      </w:r>
      <w:proofErr w:type="spellEnd"/>
      <w:r w:rsidRPr="00BB1D90">
        <w:rPr>
          <w:rFonts w:ascii="Times New Roman" w:eastAsia="Times New Roman" w:hAnsi="Times New Roman" w:cs="Times New Roman"/>
          <w:color w:val="000000"/>
          <w:kern w:val="0"/>
          <w:sz w:val="24"/>
          <w:szCs w:val="24"/>
          <w:lang w:eastAsia="en-GB"/>
          <w14:ligatures w14:val="none"/>
        </w:rPr>
        <w:t>, Y. and Bollmer, G., 2020. Networked liminality. Parallax, 26(1), pp.1-8.</w:t>
      </w:r>
    </w:p>
    <w:p w14:paraId="5CBE2482"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Speed, John, 1610. Map of </w:t>
      </w:r>
      <w:proofErr w:type="spellStart"/>
      <w:r w:rsidRPr="00BB1D90">
        <w:rPr>
          <w:rFonts w:ascii="Times New Roman" w:eastAsia="Times New Roman" w:hAnsi="Times New Roman" w:cs="Times New Roman"/>
          <w:color w:val="000000"/>
          <w:kern w:val="0"/>
          <w:sz w:val="24"/>
          <w:szCs w:val="24"/>
          <w:lang w:eastAsia="en-GB"/>
          <w14:ligatures w14:val="none"/>
        </w:rPr>
        <w:t>Llandaffe</w:t>
      </w:r>
      <w:proofErr w:type="spellEnd"/>
      <w:r w:rsidRPr="00BB1D90">
        <w:rPr>
          <w:rFonts w:ascii="Times New Roman" w:eastAsia="Times New Roman" w:hAnsi="Times New Roman" w:cs="Times New Roman"/>
          <w:color w:val="000000"/>
          <w:kern w:val="0"/>
          <w:sz w:val="24"/>
          <w:szCs w:val="24"/>
          <w:lang w:eastAsia="en-GB"/>
          <w14:ligatures w14:val="none"/>
        </w:rPr>
        <w:t>. Accessible At: &lt;</w:t>
      </w:r>
      <w:hyperlink r:id="rId43" w:history="1">
        <w:r w:rsidRPr="00BB1D90">
          <w:rPr>
            <w:rFonts w:ascii="Times New Roman" w:eastAsia="Times New Roman" w:hAnsi="Times New Roman" w:cs="Times New Roman"/>
            <w:color w:val="000000"/>
            <w:kern w:val="0"/>
            <w:sz w:val="24"/>
            <w:szCs w:val="24"/>
            <w:u w:val="single"/>
            <w:lang w:eastAsia="en-GB"/>
            <w14:ligatures w14:val="none"/>
          </w:rPr>
          <w:t>https://commons.wikimedia.org/wiki/File:John_Speed_-_Map_of_Landaffe.png</w:t>
        </w:r>
      </w:hyperlink>
      <w:r w:rsidRPr="00BB1D90">
        <w:rPr>
          <w:rFonts w:ascii="Times New Roman" w:eastAsia="Times New Roman" w:hAnsi="Times New Roman" w:cs="Times New Roman"/>
          <w:color w:val="000000"/>
          <w:kern w:val="0"/>
          <w:sz w:val="24"/>
          <w:szCs w:val="24"/>
          <w:lang w:eastAsia="en-GB"/>
          <w14:ligatures w14:val="none"/>
        </w:rPr>
        <w:t>&gt;</w:t>
      </w:r>
    </w:p>
    <w:p w14:paraId="058B7548"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Spradley, J.P., 2016. The ethnographic interview. Waveland Press.</w:t>
      </w:r>
    </w:p>
    <w:p w14:paraId="521F0DC4"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Stek, T.D. and Waagen, J., 2022. Scratching the surface: integrating low-visibility zones and large rural sites in landscape archaeology using point sampling. Journal of Field Archaeology, 47(4), pp.228-244.</w:t>
      </w:r>
    </w:p>
    <w:p w14:paraId="0C600467"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Stevens, M.F. and Phipps, T., 2020. Towards a Characterization of ‘Race </w:t>
      </w:r>
      <w:proofErr w:type="spellStart"/>
      <w:r w:rsidRPr="00BB1D90">
        <w:rPr>
          <w:rFonts w:ascii="Times New Roman" w:eastAsia="Times New Roman" w:hAnsi="Times New Roman" w:cs="Times New Roman"/>
          <w:color w:val="000000"/>
          <w:kern w:val="0"/>
          <w:sz w:val="24"/>
          <w:szCs w:val="24"/>
          <w:lang w:eastAsia="en-GB"/>
          <w14:ligatures w14:val="none"/>
        </w:rPr>
        <w:t>Law’in</w:t>
      </w:r>
      <w:proofErr w:type="spellEnd"/>
      <w:r w:rsidRPr="00BB1D90">
        <w:rPr>
          <w:rFonts w:ascii="Times New Roman" w:eastAsia="Times New Roman" w:hAnsi="Times New Roman" w:cs="Times New Roman"/>
          <w:color w:val="000000"/>
          <w:kern w:val="0"/>
          <w:sz w:val="24"/>
          <w:szCs w:val="24"/>
          <w:lang w:eastAsia="en-GB"/>
          <w14:ligatures w14:val="none"/>
        </w:rPr>
        <w:t xml:space="preserve"> medieval Wales. The Journal of Legal History, 41(3), pp.290-331.</w:t>
      </w:r>
    </w:p>
    <w:p w14:paraId="5A95A1FB"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Tilley, C. and Cameron–Daum, K., 2017. An anthropology of landscape: The extraordinary in the ordinary. UCL Press.</w:t>
      </w:r>
    </w:p>
    <w:p w14:paraId="39740DB9"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proofErr w:type="spellStart"/>
      <w:proofErr w:type="gramStart"/>
      <w:r w:rsidRPr="00BB1D90">
        <w:rPr>
          <w:rFonts w:ascii="Times New Roman" w:eastAsia="Times New Roman" w:hAnsi="Times New Roman" w:cs="Times New Roman"/>
          <w:color w:val="000000"/>
          <w:kern w:val="0"/>
          <w:sz w:val="24"/>
          <w:szCs w:val="24"/>
          <w:lang w:eastAsia="en-GB"/>
          <w14:ligatures w14:val="none"/>
        </w:rPr>
        <w:t>the.womens</w:t>
      </w:r>
      <w:proofErr w:type="gramEnd"/>
      <w:r w:rsidRPr="00BB1D90">
        <w:rPr>
          <w:rFonts w:ascii="Times New Roman" w:eastAsia="Times New Roman" w:hAnsi="Times New Roman" w:cs="Times New Roman"/>
          <w:color w:val="000000"/>
          <w:kern w:val="0"/>
          <w:sz w:val="24"/>
          <w:szCs w:val="24"/>
          <w:lang w:eastAsia="en-GB"/>
          <w14:ligatures w14:val="none"/>
        </w:rPr>
        <w:t>.witch</w:t>
      </w:r>
      <w:proofErr w:type="spellEnd"/>
      <w:r w:rsidRPr="00BB1D90">
        <w:rPr>
          <w:rFonts w:ascii="Times New Roman" w:eastAsia="Times New Roman" w:hAnsi="Times New Roman" w:cs="Times New Roman"/>
          <w:color w:val="000000"/>
          <w:kern w:val="0"/>
          <w:sz w:val="24"/>
          <w:szCs w:val="24"/>
          <w:lang w:eastAsia="en-GB"/>
          <w14:ligatures w14:val="none"/>
        </w:rPr>
        <w:t xml:space="preserve">. 2024. </w:t>
      </w:r>
      <w:r w:rsidRPr="00BB1D90">
        <w:rPr>
          <w:rFonts w:ascii="Times New Roman" w:eastAsia="Times New Roman" w:hAnsi="Times New Roman" w:cs="Times New Roman"/>
          <w:i/>
          <w:iCs/>
          <w:color w:val="000000"/>
          <w:kern w:val="0"/>
          <w:sz w:val="24"/>
          <w:szCs w:val="24"/>
          <w:lang w:eastAsia="en-GB"/>
          <w14:ligatures w14:val="none"/>
        </w:rPr>
        <w:t>Instagram Post, 5th Nov 2024</w:t>
      </w:r>
      <w:r w:rsidRPr="00BB1D90">
        <w:rPr>
          <w:rFonts w:ascii="Times New Roman" w:eastAsia="Times New Roman" w:hAnsi="Times New Roman" w:cs="Times New Roman"/>
          <w:color w:val="000000"/>
          <w:kern w:val="0"/>
          <w:sz w:val="24"/>
          <w:szCs w:val="24"/>
          <w:lang w:eastAsia="en-GB"/>
          <w14:ligatures w14:val="none"/>
        </w:rPr>
        <w:t>. Instagram. Accessible at: &lt;</w:t>
      </w:r>
      <w:hyperlink r:id="rId44" w:history="1">
        <w:r w:rsidRPr="00BB1D90">
          <w:rPr>
            <w:rFonts w:ascii="Times New Roman" w:eastAsia="Times New Roman" w:hAnsi="Times New Roman" w:cs="Times New Roman"/>
            <w:color w:val="1155CC"/>
            <w:kern w:val="0"/>
            <w:sz w:val="24"/>
            <w:szCs w:val="24"/>
            <w:u w:val="single"/>
            <w:lang w:eastAsia="en-GB"/>
            <w14:ligatures w14:val="none"/>
          </w:rPr>
          <w:t>https://www.instagram.com/reel/DB-1F1jtnYh/</w:t>
        </w:r>
      </w:hyperlink>
      <w:r w:rsidRPr="00BB1D90">
        <w:rPr>
          <w:rFonts w:ascii="Times New Roman" w:eastAsia="Times New Roman" w:hAnsi="Times New Roman" w:cs="Times New Roman"/>
          <w:color w:val="000000"/>
          <w:kern w:val="0"/>
          <w:sz w:val="24"/>
          <w:szCs w:val="24"/>
          <w:lang w:eastAsia="en-GB"/>
          <w14:ligatures w14:val="none"/>
        </w:rPr>
        <w:t>&gt;</w:t>
      </w:r>
    </w:p>
    <w:p w14:paraId="343F4F7E"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Thompson, A., Stringfellow, L., Maclean, M. and Nazzal, A., 2021. Ethical considerations and challenges for using digital ethnography to research vulnerable populations. Journal of Business Research, 124, pp.676-683.</w:t>
      </w:r>
    </w:p>
    <w:p w14:paraId="7BD97414"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Thornton, D.E., 2004. </w:t>
      </w:r>
      <w:r w:rsidRPr="00BB1D90">
        <w:rPr>
          <w:rFonts w:ascii="Times New Roman" w:eastAsia="Times New Roman" w:hAnsi="Times New Roman" w:cs="Times New Roman"/>
          <w:i/>
          <w:iCs/>
          <w:color w:val="000000"/>
          <w:kern w:val="0"/>
          <w:sz w:val="24"/>
          <w:szCs w:val="24"/>
          <w:lang w:eastAsia="en-GB"/>
          <w14:ligatures w14:val="none"/>
        </w:rPr>
        <w:t xml:space="preserve">Teilo [St Teilo, </w:t>
      </w:r>
      <w:proofErr w:type="spellStart"/>
      <w:r w:rsidRPr="00BB1D90">
        <w:rPr>
          <w:rFonts w:ascii="Times New Roman" w:eastAsia="Times New Roman" w:hAnsi="Times New Roman" w:cs="Times New Roman"/>
          <w:i/>
          <w:iCs/>
          <w:color w:val="000000"/>
          <w:kern w:val="0"/>
          <w:sz w:val="24"/>
          <w:szCs w:val="24"/>
          <w:lang w:eastAsia="en-GB"/>
          <w14:ligatures w14:val="none"/>
        </w:rPr>
        <w:t>Eliau</w:t>
      </w:r>
      <w:proofErr w:type="spellEnd"/>
      <w:r w:rsidRPr="00BB1D90">
        <w:rPr>
          <w:rFonts w:ascii="Times New Roman" w:eastAsia="Times New Roman" w:hAnsi="Times New Roman" w:cs="Times New Roman"/>
          <w:i/>
          <w:iCs/>
          <w:color w:val="000000"/>
          <w:kern w:val="0"/>
          <w:sz w:val="24"/>
          <w:szCs w:val="24"/>
          <w:lang w:eastAsia="en-GB"/>
          <w14:ligatures w14:val="none"/>
        </w:rPr>
        <w:t>, Eliud] (supp. fl. c. 550)</w:t>
      </w:r>
      <w:r w:rsidRPr="00BB1D90">
        <w:rPr>
          <w:rFonts w:ascii="Times New Roman" w:eastAsia="Times New Roman" w:hAnsi="Times New Roman" w:cs="Times New Roman"/>
          <w:color w:val="000000"/>
          <w:kern w:val="0"/>
          <w:sz w:val="24"/>
          <w:szCs w:val="24"/>
          <w:lang w:eastAsia="en-GB"/>
          <w14:ligatures w14:val="none"/>
        </w:rPr>
        <w:t>, Oxford Dictionary of National Biography. Accessible at: &lt;</w:t>
      </w:r>
      <w:hyperlink r:id="rId45" w:history="1">
        <w:r w:rsidRPr="00BB1D90">
          <w:rPr>
            <w:rFonts w:ascii="Times New Roman" w:eastAsia="Times New Roman" w:hAnsi="Times New Roman" w:cs="Times New Roman"/>
            <w:color w:val="000000"/>
            <w:kern w:val="0"/>
            <w:sz w:val="24"/>
            <w:szCs w:val="24"/>
            <w:u w:val="single"/>
            <w:lang w:eastAsia="en-GB"/>
            <w14:ligatures w14:val="none"/>
          </w:rPr>
          <w:t>https://www.oxforddnb.com/display/10.1093/ref:odnb/9780198614128.001.0001/odnb-9780198614128-e-27104</w:t>
        </w:r>
      </w:hyperlink>
      <w:r w:rsidRPr="00BB1D90">
        <w:rPr>
          <w:rFonts w:ascii="Times New Roman" w:eastAsia="Times New Roman" w:hAnsi="Times New Roman" w:cs="Times New Roman"/>
          <w:color w:val="000000"/>
          <w:kern w:val="0"/>
          <w:sz w:val="24"/>
          <w:szCs w:val="24"/>
          <w:lang w:eastAsia="en-GB"/>
          <w14:ligatures w14:val="none"/>
        </w:rPr>
        <w:t>&gt;</w:t>
      </w:r>
    </w:p>
    <w:p w14:paraId="60472544"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Turner, V., 1967. V. W. Turner, Betwixt and Between: </w:t>
      </w:r>
      <w:proofErr w:type="gramStart"/>
      <w:r w:rsidRPr="00BB1D90">
        <w:rPr>
          <w:rFonts w:ascii="Times New Roman" w:eastAsia="Times New Roman" w:hAnsi="Times New Roman" w:cs="Times New Roman"/>
          <w:color w:val="000000"/>
          <w:kern w:val="0"/>
          <w:sz w:val="24"/>
          <w:szCs w:val="24"/>
          <w:lang w:eastAsia="en-GB"/>
          <w14:ligatures w14:val="none"/>
        </w:rPr>
        <w:t>the</w:t>
      </w:r>
      <w:proofErr w:type="gramEnd"/>
      <w:r w:rsidRPr="00BB1D90">
        <w:rPr>
          <w:rFonts w:ascii="Times New Roman" w:eastAsia="Times New Roman" w:hAnsi="Times New Roman" w:cs="Times New Roman"/>
          <w:color w:val="000000"/>
          <w:kern w:val="0"/>
          <w:sz w:val="24"/>
          <w:szCs w:val="24"/>
          <w:lang w:eastAsia="en-GB"/>
          <w14:ligatures w14:val="none"/>
        </w:rPr>
        <w:t xml:space="preserve"> Liminal Period in Rites de Passage. In: V. W. Turner. The Forest of Symbols: Aspects of </w:t>
      </w:r>
      <w:proofErr w:type="spellStart"/>
      <w:r w:rsidRPr="00BB1D90">
        <w:rPr>
          <w:rFonts w:ascii="Times New Roman" w:eastAsia="Times New Roman" w:hAnsi="Times New Roman" w:cs="Times New Roman"/>
          <w:color w:val="000000"/>
          <w:kern w:val="0"/>
          <w:sz w:val="24"/>
          <w:szCs w:val="24"/>
          <w:lang w:eastAsia="en-GB"/>
          <w14:ligatures w14:val="none"/>
        </w:rPr>
        <w:t>Ndembu</w:t>
      </w:r>
      <w:proofErr w:type="spellEnd"/>
      <w:r w:rsidRPr="00BB1D90">
        <w:rPr>
          <w:rFonts w:ascii="Times New Roman" w:eastAsia="Times New Roman" w:hAnsi="Times New Roman" w:cs="Times New Roman"/>
          <w:color w:val="000000"/>
          <w:kern w:val="0"/>
          <w:sz w:val="24"/>
          <w:szCs w:val="24"/>
          <w:lang w:eastAsia="en-GB"/>
          <w14:ligatures w14:val="none"/>
        </w:rPr>
        <w:t xml:space="preserve"> Ritual. Ithaca: Cornell University Press 1967.</w:t>
      </w:r>
    </w:p>
    <w:p w14:paraId="246D813D"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Turner, V., 1969. V. W. Turner, Liminality and Communitas. Form and attributes of rites of passage. In: V. W. Turner, The Ritual Process: Structure and Anti-structure. Chicago: Aldine 1969.</w:t>
      </w:r>
    </w:p>
    <w:p w14:paraId="1803CB58"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Urquijo, M., 2023. Walking ethnography: the polyphonies of space in an urban landscape. Journal of Cultural Geography, 40(2), pp.143-161.</w:t>
      </w:r>
    </w:p>
    <w:p w14:paraId="649C9BB3"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lastRenderedPageBreak/>
        <w:t xml:space="preserve">Varner, G.R., 2009. Sacred wells: a study in the history, meaning, and mythology of holy wells &amp; waters. </w:t>
      </w:r>
      <w:proofErr w:type="spellStart"/>
      <w:r w:rsidRPr="00BB1D90">
        <w:rPr>
          <w:rFonts w:ascii="Times New Roman" w:eastAsia="Times New Roman" w:hAnsi="Times New Roman" w:cs="Times New Roman"/>
          <w:color w:val="000000"/>
          <w:kern w:val="0"/>
          <w:sz w:val="24"/>
          <w:szCs w:val="24"/>
          <w:lang w:eastAsia="en-GB"/>
          <w14:ligatures w14:val="none"/>
        </w:rPr>
        <w:t>Algora</w:t>
      </w:r>
      <w:proofErr w:type="spellEnd"/>
      <w:r w:rsidRPr="00BB1D90">
        <w:rPr>
          <w:rFonts w:ascii="Times New Roman" w:eastAsia="Times New Roman" w:hAnsi="Times New Roman" w:cs="Times New Roman"/>
          <w:color w:val="000000"/>
          <w:kern w:val="0"/>
          <w:sz w:val="24"/>
          <w:szCs w:val="24"/>
          <w:lang w:eastAsia="en-GB"/>
          <w14:ligatures w14:val="none"/>
        </w:rPr>
        <w:t xml:space="preserve"> Publishing.</w:t>
      </w:r>
    </w:p>
    <w:p w14:paraId="670E0CB9"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Vale of Glamorgan Council, 2007. </w:t>
      </w:r>
      <w:r w:rsidRPr="00BB1D90">
        <w:rPr>
          <w:rFonts w:ascii="Times New Roman" w:eastAsia="Times New Roman" w:hAnsi="Times New Roman" w:cs="Times New Roman"/>
          <w:i/>
          <w:iCs/>
          <w:color w:val="000000"/>
          <w:kern w:val="0"/>
          <w:sz w:val="24"/>
          <w:szCs w:val="24"/>
          <w:lang w:eastAsia="en-GB"/>
          <w14:ligatures w14:val="none"/>
        </w:rPr>
        <w:t xml:space="preserve">St Nicholas and </w:t>
      </w:r>
      <w:proofErr w:type="spellStart"/>
      <w:r w:rsidRPr="00BB1D90">
        <w:rPr>
          <w:rFonts w:ascii="Times New Roman" w:eastAsia="Times New Roman" w:hAnsi="Times New Roman" w:cs="Times New Roman"/>
          <w:i/>
          <w:iCs/>
          <w:color w:val="000000"/>
          <w:kern w:val="0"/>
          <w:sz w:val="24"/>
          <w:szCs w:val="24"/>
          <w:lang w:eastAsia="en-GB"/>
          <w14:ligatures w14:val="none"/>
        </w:rPr>
        <w:t>Bonvilston</w:t>
      </w:r>
      <w:proofErr w:type="spellEnd"/>
      <w:r w:rsidRPr="00BB1D90">
        <w:rPr>
          <w:rFonts w:ascii="Times New Roman" w:eastAsia="Times New Roman" w:hAnsi="Times New Roman" w:cs="Times New Roman"/>
          <w:color w:val="000000"/>
          <w:kern w:val="0"/>
          <w:sz w:val="24"/>
          <w:szCs w:val="24"/>
          <w:lang w:eastAsia="en-GB"/>
          <w14:ligatures w14:val="none"/>
        </w:rPr>
        <w:t>. Vale of Glamorgan: County Treasures. accessible at: &lt;https://www.valeofglamorgan.gov.uk/files/Living/Planning/Policy/County_Treasures/St_Nicholas_Bonvilston.pdf&gt;</w:t>
      </w:r>
    </w:p>
    <w:p w14:paraId="210B0839"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Waddell, J., 2014. Archaeology and Celtic myth: an exploration. Dublin: Four Courts Press.</w:t>
      </w:r>
    </w:p>
    <w:p w14:paraId="3F474594"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Wax, M. and Wax, R., 1963. The notion of magic. Current Anthropology, 4(5), pp.495-518.</w:t>
      </w:r>
    </w:p>
    <w:p w14:paraId="2C45148F"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proofErr w:type="spellStart"/>
      <w:r w:rsidRPr="00BB1D90">
        <w:rPr>
          <w:rFonts w:ascii="Times New Roman" w:eastAsia="Times New Roman" w:hAnsi="Times New Roman" w:cs="Times New Roman"/>
          <w:color w:val="000000"/>
          <w:kern w:val="0"/>
          <w:sz w:val="24"/>
          <w:szCs w:val="24"/>
          <w:lang w:eastAsia="en-GB"/>
          <w14:ligatures w14:val="none"/>
        </w:rPr>
        <w:t>Welldrake</w:t>
      </w:r>
      <w:proofErr w:type="spellEnd"/>
      <w:r w:rsidRPr="00BB1D90">
        <w:rPr>
          <w:rFonts w:ascii="Times New Roman" w:eastAsia="Times New Roman" w:hAnsi="Times New Roman" w:cs="Times New Roman"/>
          <w:color w:val="000000"/>
          <w:kern w:val="0"/>
          <w:sz w:val="24"/>
          <w:szCs w:val="24"/>
          <w:lang w:eastAsia="en-GB"/>
          <w14:ligatures w14:val="none"/>
        </w:rPr>
        <w:t>, D., 2014. Holy Wells: a source of inspiration or an archaeological distraction? The Archaeological Forum Journal: CBA Yorkshire Volume 3 (41–46)</w:t>
      </w:r>
    </w:p>
    <w:p w14:paraId="71328AF6"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Well Hopper, 2024. Pabo’s Well, </w:t>
      </w:r>
      <w:proofErr w:type="spellStart"/>
      <w:r w:rsidRPr="00BB1D90">
        <w:rPr>
          <w:rFonts w:ascii="Times New Roman" w:eastAsia="Times New Roman" w:hAnsi="Times New Roman" w:cs="Times New Roman"/>
          <w:color w:val="000000"/>
          <w:kern w:val="0"/>
          <w:sz w:val="24"/>
          <w:szCs w:val="24"/>
          <w:lang w:eastAsia="en-GB"/>
          <w14:ligatures w14:val="none"/>
        </w:rPr>
        <w:t>Llanbabo</w:t>
      </w:r>
      <w:proofErr w:type="spellEnd"/>
      <w:r w:rsidRPr="00BB1D90">
        <w:rPr>
          <w:rFonts w:ascii="Times New Roman" w:eastAsia="Times New Roman" w:hAnsi="Times New Roman" w:cs="Times New Roman"/>
          <w:color w:val="000000"/>
          <w:kern w:val="0"/>
          <w:sz w:val="24"/>
          <w:szCs w:val="24"/>
          <w:lang w:eastAsia="en-GB"/>
          <w14:ligatures w14:val="none"/>
        </w:rPr>
        <w:t>. Well Hopper. Posted 12/04/2024. Accessed 07/01/2024. Accessible at: &lt;https://wellhopper.wales/2024/04/12/pabos-well-llanbabo/&gt;</w:t>
      </w:r>
    </w:p>
    <w:p w14:paraId="3B09F77A"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shd w:val="clear" w:color="auto" w:fill="FFFFFF"/>
          <w:lang w:eastAsia="en-GB"/>
          <w14:ligatures w14:val="none"/>
        </w:rPr>
        <w:t xml:space="preserve">Westby, C., Burda, A. and Mehta, Z., 2003. Asking the right questions in the right ways: Strategies for ethnographic interviewing. </w:t>
      </w:r>
      <w:r w:rsidRPr="00BB1D90">
        <w:rPr>
          <w:rFonts w:ascii="Times New Roman" w:eastAsia="Times New Roman" w:hAnsi="Times New Roman" w:cs="Times New Roman"/>
          <w:i/>
          <w:iCs/>
          <w:color w:val="000000"/>
          <w:kern w:val="0"/>
          <w:sz w:val="24"/>
          <w:szCs w:val="24"/>
          <w:lang w:eastAsia="en-GB"/>
          <w14:ligatures w14:val="none"/>
        </w:rPr>
        <w:t>The ASHA leader</w:t>
      </w:r>
      <w:r w:rsidRPr="00BB1D90">
        <w:rPr>
          <w:rFonts w:ascii="Times New Roman" w:eastAsia="Times New Roman" w:hAnsi="Times New Roman" w:cs="Times New Roman"/>
          <w:color w:val="000000"/>
          <w:kern w:val="0"/>
          <w:sz w:val="24"/>
          <w:szCs w:val="24"/>
          <w:shd w:val="clear" w:color="auto" w:fill="FFFFFF"/>
          <w:lang w:eastAsia="en-GB"/>
          <w14:ligatures w14:val="none"/>
        </w:rPr>
        <w:t xml:space="preserve">, </w:t>
      </w:r>
      <w:r w:rsidRPr="00BB1D90">
        <w:rPr>
          <w:rFonts w:ascii="Times New Roman" w:eastAsia="Times New Roman" w:hAnsi="Times New Roman" w:cs="Times New Roman"/>
          <w:i/>
          <w:iCs/>
          <w:color w:val="000000"/>
          <w:kern w:val="0"/>
          <w:sz w:val="24"/>
          <w:szCs w:val="24"/>
          <w:lang w:eastAsia="en-GB"/>
          <w14:ligatures w14:val="none"/>
        </w:rPr>
        <w:t>8</w:t>
      </w:r>
      <w:r w:rsidRPr="00BB1D90">
        <w:rPr>
          <w:rFonts w:ascii="Times New Roman" w:eastAsia="Times New Roman" w:hAnsi="Times New Roman" w:cs="Times New Roman"/>
          <w:color w:val="000000"/>
          <w:kern w:val="0"/>
          <w:sz w:val="24"/>
          <w:szCs w:val="24"/>
          <w:shd w:val="clear" w:color="auto" w:fill="FFFFFF"/>
          <w:lang w:eastAsia="en-GB"/>
          <w14:ligatures w14:val="none"/>
        </w:rPr>
        <w:t>(8), pp.4-17.</w:t>
      </w:r>
    </w:p>
    <w:p w14:paraId="0867E3C2"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shd w:val="clear" w:color="auto" w:fill="FFFFFF"/>
          <w:lang w:eastAsia="en-GB"/>
          <w14:ligatures w14:val="none"/>
        </w:rPr>
        <w:t>Wiseman, R., 2019. Getting beyond rites of passage in archaeology: conceptual metaphors of journeys and growth. Current Anthropology, 60(4), pp.449-474.</w:t>
      </w:r>
    </w:p>
    <w:p w14:paraId="14993430"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Witmore, C.,2014. Archaeology and the New Materialisms. Journal of Contemporary Archaeology 1: 203–46.</w:t>
      </w:r>
    </w:p>
    <w:p w14:paraId="5473DD71"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Write and Mane, 2004.</w:t>
      </w:r>
      <w:r w:rsidRPr="00BB1D90">
        <w:rPr>
          <w:rFonts w:ascii="Times New Roman" w:eastAsia="Times New Roman" w:hAnsi="Times New Roman" w:cs="Times New Roman"/>
          <w:i/>
          <w:iCs/>
          <w:color w:val="000000"/>
          <w:kern w:val="0"/>
          <w:sz w:val="24"/>
          <w:szCs w:val="24"/>
          <w:lang w:eastAsia="en-GB"/>
          <w14:ligatures w14:val="none"/>
        </w:rPr>
        <w:t xml:space="preserve"> Tarren </w:t>
      </w:r>
      <w:proofErr w:type="spellStart"/>
      <w:r w:rsidRPr="00BB1D90">
        <w:rPr>
          <w:rFonts w:ascii="Times New Roman" w:eastAsia="Times New Roman" w:hAnsi="Times New Roman" w:cs="Times New Roman"/>
          <w:i/>
          <w:iCs/>
          <w:color w:val="000000"/>
          <w:kern w:val="0"/>
          <w:sz w:val="24"/>
          <w:szCs w:val="24"/>
          <w:lang w:eastAsia="en-GB"/>
          <w14:ligatures w14:val="none"/>
        </w:rPr>
        <w:t>Deusant</w:t>
      </w:r>
      <w:proofErr w:type="spellEnd"/>
      <w:r w:rsidRPr="00BB1D90">
        <w:rPr>
          <w:rFonts w:ascii="Times New Roman" w:eastAsia="Times New Roman" w:hAnsi="Times New Roman" w:cs="Times New Roman"/>
          <w:i/>
          <w:iCs/>
          <w:color w:val="000000"/>
          <w:kern w:val="0"/>
          <w:sz w:val="24"/>
          <w:szCs w:val="24"/>
          <w:lang w:eastAsia="en-GB"/>
          <w14:ligatures w14:val="none"/>
        </w:rPr>
        <w:t>.</w:t>
      </w:r>
      <w:r w:rsidRPr="00BB1D90">
        <w:rPr>
          <w:rFonts w:ascii="Times New Roman" w:eastAsia="Times New Roman" w:hAnsi="Times New Roman" w:cs="Times New Roman"/>
          <w:color w:val="000000"/>
          <w:kern w:val="0"/>
          <w:sz w:val="24"/>
          <w:szCs w:val="24"/>
          <w:lang w:eastAsia="en-GB"/>
          <w14:ligatures w14:val="none"/>
        </w:rPr>
        <w:t xml:space="preserve"> Geocaching. Accessible at: &lt;https://www.geocaching.com/geocache/GCM5AD&gt;</w:t>
      </w:r>
    </w:p>
    <w:p w14:paraId="7C03273E"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proofErr w:type="spellStart"/>
      <w:r w:rsidRPr="00BB1D90">
        <w:rPr>
          <w:rFonts w:ascii="Times New Roman" w:eastAsia="Times New Roman" w:hAnsi="Times New Roman" w:cs="Times New Roman"/>
          <w:color w:val="000000"/>
          <w:kern w:val="0"/>
          <w:sz w:val="24"/>
          <w:szCs w:val="24"/>
          <w:lang w:eastAsia="en-GB"/>
          <w14:ligatures w14:val="none"/>
        </w:rPr>
        <w:t>Yi’En</w:t>
      </w:r>
      <w:proofErr w:type="spellEnd"/>
      <w:r w:rsidRPr="00BB1D90">
        <w:rPr>
          <w:rFonts w:ascii="Times New Roman" w:eastAsia="Times New Roman" w:hAnsi="Times New Roman" w:cs="Times New Roman"/>
          <w:color w:val="000000"/>
          <w:kern w:val="0"/>
          <w:sz w:val="24"/>
          <w:szCs w:val="24"/>
          <w:lang w:eastAsia="en-GB"/>
          <w14:ligatures w14:val="none"/>
        </w:rPr>
        <w:t>, C., 2014. Telling stories of the city: Walking ethnography, affective materialities, and mobile encounters. Space and Culture, 17(3), pp.211-223.</w:t>
      </w:r>
    </w:p>
    <w:p w14:paraId="200564A5" w14:textId="77777777" w:rsidR="00BB1D90" w:rsidRPr="00BB1D90" w:rsidRDefault="00BB1D90" w:rsidP="00BB1D90">
      <w:pPr>
        <w:spacing w:before="240" w:after="240" w:line="240" w:lineRule="auto"/>
        <w:rPr>
          <w:rFonts w:ascii="Times New Roman" w:eastAsia="Times New Roman" w:hAnsi="Times New Roman" w:cs="Times New Roman"/>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 xml:space="preserve">Zarger, R.K. and </w:t>
      </w:r>
      <w:proofErr w:type="spellStart"/>
      <w:r w:rsidRPr="00BB1D90">
        <w:rPr>
          <w:rFonts w:ascii="Times New Roman" w:eastAsia="Times New Roman" w:hAnsi="Times New Roman" w:cs="Times New Roman"/>
          <w:color w:val="000000"/>
          <w:kern w:val="0"/>
          <w:sz w:val="24"/>
          <w:szCs w:val="24"/>
          <w:lang w:eastAsia="en-GB"/>
          <w14:ligatures w14:val="none"/>
        </w:rPr>
        <w:t>Pluckhahn</w:t>
      </w:r>
      <w:proofErr w:type="spellEnd"/>
      <w:r w:rsidRPr="00BB1D90">
        <w:rPr>
          <w:rFonts w:ascii="Times New Roman" w:eastAsia="Times New Roman" w:hAnsi="Times New Roman" w:cs="Times New Roman"/>
          <w:color w:val="000000"/>
          <w:kern w:val="0"/>
          <w:sz w:val="24"/>
          <w:szCs w:val="24"/>
          <w:lang w:eastAsia="en-GB"/>
          <w14:ligatures w14:val="none"/>
        </w:rPr>
        <w:t>, T.J., 2013. Assessing methodologies in archaeological ethnography: a case for incorporating ethnographic training in graduate archaeology curricula. public archaeology, 12(1), pp.48-63.</w:t>
      </w:r>
    </w:p>
    <w:p w14:paraId="09F2CFCF" w14:textId="77777777" w:rsidR="00BB1D90" w:rsidRDefault="00BB1D90" w:rsidP="00BB1D90">
      <w:pPr>
        <w:spacing w:before="240" w:after="240" w:line="240" w:lineRule="auto"/>
        <w:rPr>
          <w:rFonts w:ascii="Times New Roman" w:eastAsia="Times New Roman" w:hAnsi="Times New Roman" w:cs="Times New Roman"/>
          <w:color w:val="000000"/>
          <w:kern w:val="0"/>
          <w:sz w:val="24"/>
          <w:szCs w:val="24"/>
          <w:lang w:eastAsia="en-GB"/>
          <w14:ligatures w14:val="none"/>
        </w:rPr>
      </w:pPr>
      <w:r w:rsidRPr="00BB1D90">
        <w:rPr>
          <w:rFonts w:ascii="Times New Roman" w:eastAsia="Times New Roman" w:hAnsi="Times New Roman" w:cs="Times New Roman"/>
          <w:color w:val="000000"/>
          <w:kern w:val="0"/>
          <w:sz w:val="24"/>
          <w:szCs w:val="24"/>
          <w:lang w:eastAsia="en-GB"/>
          <w14:ligatures w14:val="none"/>
        </w:rPr>
        <w:t>Zunner-Keating, A., Avetyan, M. and Shepard, B., 2020. Welcome to the anthropology of magic, witchcraft, and religion. Beliefs: An open invitation to the anthropology of magic, witchcraft, and religion.</w:t>
      </w:r>
    </w:p>
    <w:p w14:paraId="6BFD7A66" w14:textId="77777777" w:rsidR="00284AF2" w:rsidRDefault="00284AF2" w:rsidP="00BB1D90">
      <w:pPr>
        <w:spacing w:before="240" w:after="240" w:line="240" w:lineRule="auto"/>
        <w:rPr>
          <w:rFonts w:ascii="Times New Roman" w:eastAsia="Times New Roman" w:hAnsi="Times New Roman" w:cs="Times New Roman"/>
          <w:color w:val="000000"/>
          <w:kern w:val="0"/>
          <w:sz w:val="24"/>
          <w:szCs w:val="24"/>
          <w:lang w:eastAsia="en-GB"/>
          <w14:ligatures w14:val="none"/>
        </w:rPr>
      </w:pPr>
    </w:p>
    <w:p w14:paraId="159B5ABB" w14:textId="77777777" w:rsidR="00284AF2" w:rsidRDefault="00284AF2" w:rsidP="00BB1D90">
      <w:pPr>
        <w:spacing w:before="240" w:after="240" w:line="240" w:lineRule="auto"/>
        <w:rPr>
          <w:rFonts w:ascii="Times New Roman" w:eastAsia="Times New Roman" w:hAnsi="Times New Roman" w:cs="Times New Roman"/>
          <w:color w:val="000000"/>
          <w:kern w:val="0"/>
          <w:sz w:val="24"/>
          <w:szCs w:val="24"/>
          <w:lang w:eastAsia="en-GB"/>
          <w14:ligatures w14:val="none"/>
        </w:rPr>
      </w:pPr>
    </w:p>
    <w:p w14:paraId="53A3E2FD" w14:textId="77777777" w:rsidR="00284AF2" w:rsidRDefault="00284AF2" w:rsidP="00BB1D90">
      <w:pPr>
        <w:spacing w:before="240" w:after="240" w:line="240" w:lineRule="auto"/>
        <w:rPr>
          <w:rFonts w:ascii="Times New Roman" w:eastAsia="Times New Roman" w:hAnsi="Times New Roman" w:cs="Times New Roman"/>
          <w:color w:val="000000"/>
          <w:kern w:val="0"/>
          <w:sz w:val="24"/>
          <w:szCs w:val="24"/>
          <w:lang w:eastAsia="en-GB"/>
          <w14:ligatures w14:val="none"/>
        </w:rPr>
      </w:pPr>
    </w:p>
    <w:p w14:paraId="4C102C10" w14:textId="77777777" w:rsidR="00284AF2" w:rsidRDefault="00284AF2" w:rsidP="00BB1D90">
      <w:pPr>
        <w:spacing w:before="240" w:after="240" w:line="240" w:lineRule="auto"/>
        <w:rPr>
          <w:rFonts w:ascii="Times New Roman" w:eastAsia="Times New Roman" w:hAnsi="Times New Roman" w:cs="Times New Roman"/>
          <w:color w:val="000000"/>
          <w:kern w:val="0"/>
          <w:sz w:val="24"/>
          <w:szCs w:val="24"/>
          <w:lang w:eastAsia="en-GB"/>
          <w14:ligatures w14:val="none"/>
        </w:rPr>
      </w:pPr>
    </w:p>
    <w:p w14:paraId="2E3E5E1A" w14:textId="77777777" w:rsidR="00284AF2" w:rsidRDefault="00284AF2" w:rsidP="00BB1D90">
      <w:pPr>
        <w:spacing w:before="240" w:after="240" w:line="240" w:lineRule="auto"/>
        <w:rPr>
          <w:rFonts w:ascii="Times New Roman" w:eastAsia="Times New Roman" w:hAnsi="Times New Roman" w:cs="Times New Roman"/>
          <w:color w:val="000000"/>
          <w:kern w:val="0"/>
          <w:sz w:val="24"/>
          <w:szCs w:val="24"/>
          <w:lang w:eastAsia="en-GB"/>
          <w14:ligatures w14:val="none"/>
        </w:rPr>
      </w:pPr>
    </w:p>
    <w:p w14:paraId="6849BA2C" w14:textId="77777777" w:rsidR="00284AF2" w:rsidRDefault="00284AF2" w:rsidP="00BB1D90">
      <w:pPr>
        <w:spacing w:before="240" w:after="240" w:line="240" w:lineRule="auto"/>
        <w:rPr>
          <w:rFonts w:ascii="Times New Roman" w:eastAsia="Times New Roman" w:hAnsi="Times New Roman" w:cs="Times New Roman"/>
          <w:color w:val="000000"/>
          <w:kern w:val="0"/>
          <w:sz w:val="24"/>
          <w:szCs w:val="24"/>
          <w:lang w:eastAsia="en-GB"/>
          <w14:ligatures w14:val="none"/>
        </w:rPr>
      </w:pPr>
    </w:p>
    <w:p w14:paraId="14F3F3B7" w14:textId="48CF584E" w:rsidR="00284AF2" w:rsidRPr="004774EA" w:rsidRDefault="00284AF2" w:rsidP="00BB1D90">
      <w:pPr>
        <w:spacing w:before="240" w:after="240" w:line="240" w:lineRule="auto"/>
        <w:rPr>
          <w:rFonts w:ascii="Times New Roman" w:eastAsia="Times New Roman" w:hAnsi="Times New Roman" w:cs="Times New Roman"/>
          <w:b/>
          <w:bCs/>
          <w:color w:val="000000"/>
          <w:kern w:val="0"/>
          <w:sz w:val="32"/>
          <w:szCs w:val="32"/>
          <w:lang w:eastAsia="en-GB"/>
          <w14:ligatures w14:val="none"/>
        </w:rPr>
      </w:pPr>
      <w:r w:rsidRPr="004774EA">
        <w:rPr>
          <w:rFonts w:ascii="Times New Roman" w:eastAsia="Times New Roman" w:hAnsi="Times New Roman" w:cs="Times New Roman"/>
          <w:b/>
          <w:bCs/>
          <w:color w:val="000000"/>
          <w:kern w:val="0"/>
          <w:sz w:val="32"/>
          <w:szCs w:val="32"/>
          <w:lang w:eastAsia="en-GB"/>
          <w14:ligatures w14:val="none"/>
        </w:rPr>
        <w:lastRenderedPageBreak/>
        <w:t xml:space="preserve">Appendix I: </w:t>
      </w:r>
      <w:r w:rsidR="004774EA" w:rsidRPr="004774EA">
        <w:rPr>
          <w:rFonts w:ascii="Times New Roman" w:eastAsia="Times New Roman" w:hAnsi="Times New Roman" w:cs="Times New Roman"/>
          <w:b/>
          <w:bCs/>
          <w:color w:val="000000"/>
          <w:kern w:val="0"/>
          <w:sz w:val="32"/>
          <w:szCs w:val="32"/>
          <w:lang w:eastAsia="en-GB"/>
          <w14:ligatures w14:val="none"/>
        </w:rPr>
        <w:t>Participant Information Sheet</w:t>
      </w:r>
    </w:p>
    <w:p w14:paraId="430A6593" w14:textId="77777777" w:rsidR="004774EA" w:rsidRPr="00142550" w:rsidRDefault="004774EA" w:rsidP="004774EA">
      <w:pPr>
        <w:jc w:val="right"/>
        <w:rPr>
          <w:rFonts w:ascii="Tahoma" w:hAnsi="Tahoma" w:cs="Tahoma"/>
          <w:sz w:val="20"/>
          <w:szCs w:val="20"/>
        </w:rPr>
      </w:pPr>
      <w:r w:rsidRPr="00142550">
        <w:rPr>
          <w:rFonts w:ascii="Tahoma" w:hAnsi="Tahoma" w:cs="Tahoma"/>
          <w:sz w:val="20"/>
          <w:szCs w:val="20"/>
        </w:rPr>
        <w:t>University of Wales Trinity St. David, Lampeter Campus</w:t>
      </w:r>
      <w:r w:rsidRPr="00142550">
        <w:rPr>
          <w:rFonts w:ascii="Tahoma" w:hAnsi="Tahoma" w:cs="Tahoma"/>
          <w:sz w:val="20"/>
          <w:szCs w:val="20"/>
        </w:rPr>
        <w:br/>
        <w:t>Jacob W Blewett</w:t>
      </w:r>
      <w:r w:rsidRPr="00142550">
        <w:rPr>
          <w:rFonts w:ascii="Tahoma" w:hAnsi="Tahoma" w:cs="Tahoma"/>
          <w:sz w:val="20"/>
          <w:szCs w:val="20"/>
        </w:rPr>
        <w:br/>
        <w:t>Tel: 07412303069</w:t>
      </w:r>
      <w:r w:rsidRPr="00142550">
        <w:rPr>
          <w:rFonts w:ascii="Tahoma" w:hAnsi="Tahoma" w:cs="Tahoma"/>
          <w:sz w:val="20"/>
          <w:szCs w:val="20"/>
        </w:rPr>
        <w:br/>
        <w:t>Email: 2210516@student.uwtsd.ac.uk</w:t>
      </w:r>
    </w:p>
    <w:p w14:paraId="00E78E0D" w14:textId="77777777" w:rsidR="004774EA" w:rsidRPr="004A66B1" w:rsidRDefault="004774EA" w:rsidP="004774EA">
      <w:pPr>
        <w:jc w:val="center"/>
        <w:rPr>
          <w:rFonts w:ascii="Tahoma" w:hAnsi="Tahoma" w:cs="Tahoma"/>
          <w:b/>
          <w:bCs/>
          <w:sz w:val="24"/>
          <w:szCs w:val="24"/>
        </w:rPr>
      </w:pPr>
      <w:r w:rsidRPr="004A66B1">
        <w:rPr>
          <w:rFonts w:ascii="Tahoma" w:hAnsi="Tahoma" w:cs="Tahoma"/>
          <w:b/>
          <w:bCs/>
          <w:sz w:val="24"/>
          <w:szCs w:val="24"/>
        </w:rPr>
        <w:t>Participant Information Sheet</w:t>
      </w:r>
    </w:p>
    <w:p w14:paraId="4E412D70" w14:textId="77777777" w:rsidR="004774EA" w:rsidRDefault="004774EA" w:rsidP="004774EA">
      <w:pPr>
        <w:rPr>
          <w:rFonts w:ascii="Tahoma" w:hAnsi="Tahoma" w:cs="Tahoma"/>
          <w:b/>
          <w:bCs/>
        </w:rPr>
      </w:pPr>
      <w:r w:rsidRPr="004A66B1">
        <w:rPr>
          <w:rFonts w:ascii="Tahoma" w:hAnsi="Tahoma" w:cs="Tahoma"/>
          <w:b/>
          <w:bCs/>
        </w:rPr>
        <w:t xml:space="preserve">Founts of Knowledge: </w:t>
      </w:r>
      <w:r>
        <w:rPr>
          <w:rFonts w:ascii="Tahoma" w:hAnsi="Tahoma" w:cs="Tahoma"/>
          <w:b/>
          <w:bCs/>
        </w:rPr>
        <w:t>Religion and Society Past and Present at</w:t>
      </w:r>
      <w:r w:rsidRPr="004A66B1">
        <w:rPr>
          <w:rFonts w:ascii="Tahoma" w:hAnsi="Tahoma" w:cs="Tahoma"/>
          <w:b/>
          <w:bCs/>
        </w:rPr>
        <w:t xml:space="preserve"> the Sacred </w:t>
      </w:r>
      <w:r>
        <w:rPr>
          <w:rFonts w:ascii="Tahoma" w:hAnsi="Tahoma" w:cs="Tahoma"/>
          <w:b/>
          <w:bCs/>
        </w:rPr>
        <w:t>Wells</w:t>
      </w:r>
      <w:r w:rsidRPr="004A66B1">
        <w:rPr>
          <w:rFonts w:ascii="Tahoma" w:hAnsi="Tahoma" w:cs="Tahoma"/>
          <w:b/>
          <w:bCs/>
        </w:rPr>
        <w:t>prings of Glamorgan</w:t>
      </w:r>
    </w:p>
    <w:p w14:paraId="3578FBAE" w14:textId="77777777" w:rsidR="004774EA" w:rsidRPr="008702B9" w:rsidRDefault="004774EA" w:rsidP="004774EA">
      <w:pPr>
        <w:jc w:val="center"/>
        <w:rPr>
          <w:rFonts w:ascii="Tahoma" w:hAnsi="Tahoma" w:cs="Tahoma"/>
          <w:i/>
          <w:iCs/>
        </w:rPr>
      </w:pPr>
      <w:r w:rsidRPr="008702B9">
        <w:rPr>
          <w:rFonts w:ascii="Tahoma" w:hAnsi="Tahoma" w:cs="Tahoma"/>
          <w:i/>
          <w:iCs/>
        </w:rPr>
        <w:t>Hello! I am Jacob Blewett, a</w:t>
      </w:r>
      <w:r>
        <w:rPr>
          <w:rFonts w:ascii="Tahoma" w:hAnsi="Tahoma" w:cs="Tahoma"/>
          <w:i/>
          <w:iCs/>
        </w:rPr>
        <w:t>n MA Ancient Religions student</w:t>
      </w:r>
      <w:r w:rsidRPr="008702B9">
        <w:rPr>
          <w:rFonts w:ascii="Tahoma" w:hAnsi="Tahoma" w:cs="Tahoma"/>
          <w:i/>
          <w:iCs/>
        </w:rPr>
        <w:t xml:space="preserve"> at the University of Wales Trinity St. David (UWTSD). This information sheet is an invitation to you to take part in an interview which will contribute to my final year thesis project. The project focuses on the significance of sacred springs, holy wells, and other water sources in Glamorgan, and interviews with people who have visited or cared for these sites – alongside archaeological and historical research – will be a</w:t>
      </w:r>
      <w:r>
        <w:rPr>
          <w:rFonts w:ascii="Tahoma" w:hAnsi="Tahoma" w:cs="Tahoma"/>
          <w:i/>
          <w:iCs/>
        </w:rPr>
        <w:t>n in</w:t>
      </w:r>
      <w:r w:rsidRPr="008702B9">
        <w:rPr>
          <w:rFonts w:ascii="Tahoma" w:hAnsi="Tahoma" w:cs="Tahoma"/>
          <w:i/>
          <w:iCs/>
        </w:rPr>
        <w:t>valuable part of the research.</w:t>
      </w:r>
    </w:p>
    <w:p w14:paraId="7D5C06EB" w14:textId="77777777" w:rsidR="004774EA" w:rsidRPr="008702B9" w:rsidRDefault="004774EA" w:rsidP="004774EA">
      <w:pPr>
        <w:jc w:val="center"/>
        <w:rPr>
          <w:rFonts w:ascii="Tahoma" w:hAnsi="Tahoma" w:cs="Tahoma"/>
          <w:i/>
          <w:iCs/>
        </w:rPr>
      </w:pPr>
      <w:r w:rsidRPr="008702B9">
        <w:rPr>
          <w:rFonts w:ascii="Tahoma" w:hAnsi="Tahoma" w:cs="Tahoma"/>
          <w:i/>
          <w:iCs/>
        </w:rPr>
        <w:t xml:space="preserve">This sheet is also intended to provide you with information on why the research is being conducted and what it </w:t>
      </w:r>
      <w:proofErr w:type="gramStart"/>
      <w:r w:rsidRPr="008702B9">
        <w:rPr>
          <w:rFonts w:ascii="Tahoma" w:hAnsi="Tahoma" w:cs="Tahoma"/>
          <w:i/>
          <w:iCs/>
        </w:rPr>
        <w:t>would</w:t>
      </w:r>
      <w:proofErr w:type="gramEnd"/>
      <w:r w:rsidRPr="008702B9">
        <w:rPr>
          <w:rFonts w:ascii="Tahoma" w:hAnsi="Tahoma" w:cs="Tahoma"/>
          <w:i/>
          <w:iCs/>
        </w:rPr>
        <w:t xml:space="preserve"> involve for you if you choose to take part. You are under no obligation to do so, and even if you do agree to take part can stop participating at any time without any repercussions. You are welcome to discuss this research with others, and contact me if you have questions, concerns, or if any of this information is unclear or inaccessible.</w:t>
      </w:r>
    </w:p>
    <w:p w14:paraId="4E8254DD" w14:textId="77777777" w:rsidR="004774EA" w:rsidRPr="004A66B1" w:rsidRDefault="004774EA" w:rsidP="004774EA">
      <w:pPr>
        <w:rPr>
          <w:rFonts w:ascii="Tahoma" w:hAnsi="Tahoma" w:cs="Tahoma"/>
          <w:b/>
          <w:bCs/>
        </w:rPr>
      </w:pPr>
      <w:r>
        <w:rPr>
          <w:rFonts w:ascii="Tahoma" w:hAnsi="Tahoma" w:cs="Tahoma"/>
          <w:b/>
          <w:bCs/>
        </w:rPr>
        <w:t>What is the project about? What is the purpose of the research?</w:t>
      </w:r>
    </w:p>
    <w:p w14:paraId="78FE86E9" w14:textId="77777777" w:rsidR="004774EA" w:rsidRPr="0035413B" w:rsidRDefault="004774EA" w:rsidP="004774EA">
      <w:pPr>
        <w:rPr>
          <w:rFonts w:ascii="Tahoma" w:hAnsi="Tahoma" w:cs="Tahoma"/>
        </w:rPr>
      </w:pPr>
      <w:r w:rsidRPr="004A66B1">
        <w:rPr>
          <w:rFonts w:ascii="Tahoma" w:hAnsi="Tahoma" w:cs="Tahoma"/>
        </w:rPr>
        <w:t xml:space="preserve">This project aims to </w:t>
      </w:r>
      <w:r>
        <w:rPr>
          <w:rFonts w:ascii="Tahoma" w:hAnsi="Tahoma" w:cs="Tahoma"/>
        </w:rPr>
        <w:t>research and describe</w:t>
      </w:r>
      <w:r w:rsidRPr="007B30A9">
        <w:rPr>
          <w:rFonts w:ascii="Tahoma" w:hAnsi="Tahoma" w:cs="Tahoma"/>
        </w:rPr>
        <w:t xml:space="preserve"> social and </w:t>
      </w:r>
      <w:r w:rsidRPr="004A66B1">
        <w:rPr>
          <w:rFonts w:ascii="Tahoma" w:hAnsi="Tahoma" w:cs="Tahoma"/>
        </w:rPr>
        <w:t>religious activity</w:t>
      </w:r>
      <w:r w:rsidRPr="007B30A9">
        <w:rPr>
          <w:rFonts w:ascii="Tahoma" w:hAnsi="Tahoma" w:cs="Tahoma"/>
        </w:rPr>
        <w:t xml:space="preserve"> at a range of sacred springs and wells in the historic region of Morgannwg</w:t>
      </w:r>
      <w:r>
        <w:rPr>
          <w:rFonts w:ascii="Tahoma" w:hAnsi="Tahoma" w:cs="Tahoma"/>
        </w:rPr>
        <w:t>/Glamorgan</w:t>
      </w:r>
      <w:r w:rsidRPr="007B30A9">
        <w:rPr>
          <w:rFonts w:ascii="Tahoma" w:hAnsi="Tahoma" w:cs="Tahoma"/>
        </w:rPr>
        <w:t>.</w:t>
      </w:r>
      <w:r w:rsidRPr="004A66B1">
        <w:rPr>
          <w:rFonts w:ascii="Tahoma" w:hAnsi="Tahoma" w:cs="Tahoma"/>
        </w:rPr>
        <w:t xml:space="preserve"> </w:t>
      </w:r>
      <w:r>
        <w:rPr>
          <w:rFonts w:ascii="Tahoma" w:hAnsi="Tahoma" w:cs="Tahoma"/>
        </w:rPr>
        <w:t>Given the variety of holy, sacred, or otherwise significant water sources in this region alone, and the depth of time over which they may have been used (centuries, or potentially millennia!), this project is making use of archaeological, historical, and ethnographic research to get the full picture.</w:t>
      </w:r>
      <w:r w:rsidRPr="007B30A9">
        <w:rPr>
          <w:rFonts w:ascii="Tahoma" w:hAnsi="Tahoma" w:cs="Tahoma"/>
        </w:rPr>
        <w:t xml:space="preserve"> </w:t>
      </w:r>
      <w:r>
        <w:rPr>
          <w:rFonts w:ascii="Tahoma" w:hAnsi="Tahoma" w:cs="Tahoma"/>
        </w:rPr>
        <w:t>To</w:t>
      </w:r>
      <w:r w:rsidRPr="004A66B1">
        <w:rPr>
          <w:rFonts w:ascii="Tahoma" w:hAnsi="Tahoma" w:cs="Tahoma"/>
        </w:rPr>
        <w:t xml:space="preserve"> achieve this goal, th</w:t>
      </w:r>
      <w:r>
        <w:rPr>
          <w:rFonts w:ascii="Tahoma" w:hAnsi="Tahoma" w:cs="Tahoma"/>
        </w:rPr>
        <w:t>e</w:t>
      </w:r>
      <w:r w:rsidRPr="004A66B1">
        <w:rPr>
          <w:rFonts w:ascii="Tahoma" w:hAnsi="Tahoma" w:cs="Tahoma"/>
        </w:rPr>
        <w:t xml:space="preserve"> project has</w:t>
      </w:r>
      <w:r w:rsidRPr="0035413B">
        <w:rPr>
          <w:rFonts w:ascii="Tahoma" w:hAnsi="Tahoma" w:cs="Tahoma"/>
        </w:rPr>
        <w:t xml:space="preserve"> the following objectives:</w:t>
      </w:r>
    </w:p>
    <w:p w14:paraId="578A96AC" w14:textId="71CBB46B" w:rsidR="004774EA" w:rsidRDefault="004774EA" w:rsidP="004774EA">
      <w:pPr>
        <w:numPr>
          <w:ilvl w:val="0"/>
          <w:numId w:val="2"/>
        </w:numPr>
        <w:rPr>
          <w:rFonts w:ascii="Tahoma" w:hAnsi="Tahoma" w:cs="Tahoma"/>
        </w:rPr>
      </w:pPr>
      <w:r w:rsidRPr="0035413B">
        <w:rPr>
          <w:rFonts w:ascii="Tahoma" w:hAnsi="Tahoma" w:cs="Tahoma"/>
        </w:rPr>
        <w:t>To develop a</w:t>
      </w:r>
      <w:r w:rsidRPr="004A66B1">
        <w:rPr>
          <w:rFonts w:ascii="Tahoma" w:hAnsi="Tahoma" w:cs="Tahoma"/>
        </w:rPr>
        <w:t xml:space="preserve">n </w:t>
      </w:r>
      <w:r w:rsidRPr="0035413B">
        <w:rPr>
          <w:rFonts w:ascii="Tahoma" w:hAnsi="Tahoma" w:cs="Tahoma"/>
        </w:rPr>
        <w:t xml:space="preserve">understanding of </w:t>
      </w:r>
      <w:r>
        <w:rPr>
          <w:rFonts w:ascii="Tahoma" w:hAnsi="Tahoma" w:cs="Tahoma"/>
        </w:rPr>
        <w:t>changes to social and religious life</w:t>
      </w:r>
      <w:r w:rsidRPr="0035413B">
        <w:rPr>
          <w:rFonts w:ascii="Tahoma" w:hAnsi="Tahoma" w:cs="Tahoma"/>
        </w:rPr>
        <w:t xml:space="preserve"> </w:t>
      </w:r>
      <w:r>
        <w:rPr>
          <w:rFonts w:ascii="Tahoma" w:hAnsi="Tahoma" w:cs="Tahoma"/>
        </w:rPr>
        <w:t>at</w:t>
      </w:r>
      <w:r w:rsidRPr="0035413B">
        <w:rPr>
          <w:rFonts w:ascii="Tahoma" w:hAnsi="Tahoma" w:cs="Tahoma"/>
        </w:rPr>
        <w:t xml:space="preserve"> sacred springs and wells</w:t>
      </w:r>
      <w:r w:rsidRPr="004A66B1">
        <w:rPr>
          <w:rFonts w:ascii="Tahoma" w:hAnsi="Tahoma" w:cs="Tahoma"/>
        </w:rPr>
        <w:t xml:space="preserve"> in different time periods</w:t>
      </w:r>
      <w:r w:rsidRPr="0035413B">
        <w:rPr>
          <w:rFonts w:ascii="Tahoma" w:hAnsi="Tahoma" w:cs="Tahoma"/>
        </w:rPr>
        <w:t xml:space="preserve">, including their changing </w:t>
      </w:r>
      <w:r>
        <w:rPr>
          <w:rFonts w:ascii="Tahoma" w:hAnsi="Tahoma" w:cs="Tahoma"/>
        </w:rPr>
        <w:t xml:space="preserve">practical and economic significance </w:t>
      </w:r>
      <w:r w:rsidRPr="0035413B">
        <w:rPr>
          <w:rFonts w:ascii="Tahoma" w:hAnsi="Tahoma" w:cs="Tahoma"/>
        </w:rPr>
        <w:t xml:space="preserve">(e.g. as a water source for humans and nonhumans) and </w:t>
      </w:r>
      <w:r>
        <w:rPr>
          <w:rFonts w:ascii="Tahoma" w:hAnsi="Tahoma" w:cs="Tahoma"/>
        </w:rPr>
        <w:t xml:space="preserve">different belief systems and religions which have held them as significant at different times </w:t>
      </w:r>
      <w:r w:rsidRPr="0035413B">
        <w:rPr>
          <w:rFonts w:ascii="Tahoma" w:hAnsi="Tahoma" w:cs="Tahoma"/>
        </w:rPr>
        <w:t xml:space="preserve">(e.g. pre-Christian, medieval Christian, contemporary Christian, </w:t>
      </w:r>
      <w:r w:rsidR="005630A4">
        <w:rPr>
          <w:rFonts w:ascii="Tahoma" w:hAnsi="Tahoma" w:cs="Tahoma"/>
        </w:rPr>
        <w:t>Neopagan</w:t>
      </w:r>
      <w:r w:rsidRPr="0035413B">
        <w:rPr>
          <w:rFonts w:ascii="Tahoma" w:hAnsi="Tahoma" w:cs="Tahoma"/>
        </w:rPr>
        <w:t>).</w:t>
      </w:r>
    </w:p>
    <w:p w14:paraId="7AC33267" w14:textId="77777777" w:rsidR="004774EA" w:rsidRPr="00142550" w:rsidRDefault="004774EA" w:rsidP="004774EA">
      <w:pPr>
        <w:numPr>
          <w:ilvl w:val="0"/>
          <w:numId w:val="2"/>
        </w:numPr>
        <w:rPr>
          <w:rFonts w:ascii="Tahoma" w:hAnsi="Tahoma" w:cs="Tahoma"/>
        </w:rPr>
      </w:pPr>
      <w:r w:rsidRPr="00142550">
        <w:rPr>
          <w:rFonts w:ascii="Tahoma" w:hAnsi="Tahoma" w:cs="Tahoma"/>
        </w:rPr>
        <w:t>To accurately record visible elements of the archaeological record (i.e. built structures, artefacts, and other material evidence of past use) at wells and investigate the history and role of these pieces of material evidence.</w:t>
      </w:r>
    </w:p>
    <w:p w14:paraId="2D71852B" w14:textId="77777777" w:rsidR="004774EA" w:rsidRDefault="004774EA" w:rsidP="004774EA">
      <w:pPr>
        <w:numPr>
          <w:ilvl w:val="0"/>
          <w:numId w:val="2"/>
        </w:numPr>
        <w:rPr>
          <w:rFonts w:ascii="Tahoma" w:hAnsi="Tahoma" w:cs="Tahoma"/>
        </w:rPr>
      </w:pPr>
      <w:r w:rsidRPr="0035413B">
        <w:rPr>
          <w:rFonts w:ascii="Tahoma" w:hAnsi="Tahoma" w:cs="Tahoma"/>
        </w:rPr>
        <w:t xml:space="preserve">To consider the role of </w:t>
      </w:r>
      <w:r>
        <w:rPr>
          <w:rFonts w:ascii="Tahoma" w:hAnsi="Tahoma" w:cs="Tahoma"/>
        </w:rPr>
        <w:t>archaeology, spirituality, and folklore</w:t>
      </w:r>
      <w:r w:rsidRPr="0035413B">
        <w:rPr>
          <w:rFonts w:ascii="Tahoma" w:hAnsi="Tahoma" w:cs="Tahoma"/>
        </w:rPr>
        <w:t xml:space="preserve"> </w:t>
      </w:r>
      <w:r>
        <w:rPr>
          <w:rFonts w:ascii="Tahoma" w:hAnsi="Tahoma" w:cs="Tahoma"/>
        </w:rPr>
        <w:t xml:space="preserve">surrounding wellsprings </w:t>
      </w:r>
      <w:r w:rsidRPr="0035413B">
        <w:rPr>
          <w:rFonts w:ascii="Tahoma" w:hAnsi="Tahoma" w:cs="Tahoma"/>
        </w:rPr>
        <w:t>in contemporary social, spiritual, and political identity</w:t>
      </w:r>
      <w:r>
        <w:rPr>
          <w:rFonts w:ascii="Tahoma" w:hAnsi="Tahoma" w:cs="Tahoma"/>
        </w:rPr>
        <w:t>.</w:t>
      </w:r>
    </w:p>
    <w:p w14:paraId="770E7DE3" w14:textId="77777777" w:rsidR="004774EA" w:rsidRDefault="004774EA" w:rsidP="004774EA">
      <w:pPr>
        <w:rPr>
          <w:rFonts w:ascii="Tahoma" w:hAnsi="Tahoma" w:cs="Tahoma"/>
        </w:rPr>
      </w:pPr>
      <w:r w:rsidRPr="0035413B">
        <w:rPr>
          <w:rFonts w:ascii="Tahoma" w:hAnsi="Tahoma" w:cs="Tahoma"/>
        </w:rPr>
        <w:t>Through these objectives th</w:t>
      </w:r>
      <w:r w:rsidRPr="004A66B1">
        <w:rPr>
          <w:rFonts w:ascii="Tahoma" w:hAnsi="Tahoma" w:cs="Tahoma"/>
        </w:rPr>
        <w:t>e</w:t>
      </w:r>
      <w:r w:rsidRPr="0035413B">
        <w:rPr>
          <w:rFonts w:ascii="Tahoma" w:hAnsi="Tahoma" w:cs="Tahoma"/>
        </w:rPr>
        <w:t xml:space="preserve"> project will address multiple areas of importance, namely: the ongoing significance of sacred springs as heritage sites and the remaining archaeological evidence at key Glamorgan sites; the </w:t>
      </w:r>
      <w:r w:rsidRPr="004A66B1">
        <w:rPr>
          <w:rFonts w:ascii="Tahoma" w:hAnsi="Tahoma" w:cs="Tahoma"/>
        </w:rPr>
        <w:t>complex</w:t>
      </w:r>
      <w:r w:rsidRPr="0035413B">
        <w:rPr>
          <w:rFonts w:ascii="Tahoma" w:hAnsi="Tahoma" w:cs="Tahoma"/>
        </w:rPr>
        <w:t xml:space="preserve"> relationship between contemporary and historical religious practice; and the relationship between the archaeological and sacred landscape </w:t>
      </w:r>
      <w:r>
        <w:rPr>
          <w:rFonts w:ascii="Tahoma" w:hAnsi="Tahoma" w:cs="Tahoma"/>
        </w:rPr>
        <w:t xml:space="preserve">of Cymru/Wales </w:t>
      </w:r>
      <w:r w:rsidRPr="0035413B">
        <w:rPr>
          <w:rFonts w:ascii="Tahoma" w:hAnsi="Tahoma" w:cs="Tahoma"/>
        </w:rPr>
        <w:t xml:space="preserve">and the spiritual, political, and social lives of </w:t>
      </w:r>
      <w:r w:rsidRPr="004A66B1">
        <w:rPr>
          <w:rFonts w:ascii="Tahoma" w:hAnsi="Tahoma" w:cs="Tahoma"/>
        </w:rPr>
        <w:t>participants.</w:t>
      </w:r>
    </w:p>
    <w:p w14:paraId="0200614F" w14:textId="77777777" w:rsidR="004774EA" w:rsidRPr="00442E64" w:rsidRDefault="004774EA" w:rsidP="004774EA">
      <w:pPr>
        <w:rPr>
          <w:rFonts w:ascii="Tahoma" w:hAnsi="Tahoma" w:cs="Tahoma"/>
          <w:b/>
          <w:bCs/>
        </w:rPr>
      </w:pPr>
      <w:r w:rsidRPr="00442E64">
        <w:rPr>
          <w:rFonts w:ascii="Tahoma" w:hAnsi="Tahoma" w:cs="Tahoma"/>
          <w:b/>
          <w:bCs/>
        </w:rPr>
        <w:lastRenderedPageBreak/>
        <w:t xml:space="preserve">Next </w:t>
      </w:r>
      <w:r>
        <w:rPr>
          <w:rFonts w:ascii="Tahoma" w:hAnsi="Tahoma" w:cs="Tahoma"/>
          <w:b/>
          <w:bCs/>
        </w:rPr>
        <w:t>s</w:t>
      </w:r>
      <w:r w:rsidRPr="00442E64">
        <w:rPr>
          <w:rFonts w:ascii="Tahoma" w:hAnsi="Tahoma" w:cs="Tahoma"/>
          <w:b/>
          <w:bCs/>
        </w:rPr>
        <w:t>teps</w:t>
      </w:r>
      <w:r>
        <w:rPr>
          <w:rFonts w:ascii="Tahoma" w:hAnsi="Tahoma" w:cs="Tahoma"/>
          <w:b/>
          <w:bCs/>
        </w:rPr>
        <w:t>, further information, and contact details</w:t>
      </w:r>
    </w:p>
    <w:p w14:paraId="63A1C048" w14:textId="77777777" w:rsidR="004774EA" w:rsidRDefault="004774EA" w:rsidP="004774EA">
      <w:pPr>
        <w:rPr>
          <w:rFonts w:ascii="Tahoma" w:hAnsi="Tahoma" w:cs="Tahoma"/>
        </w:rPr>
      </w:pPr>
      <w:r>
        <w:rPr>
          <w:rFonts w:ascii="Tahoma" w:hAnsi="Tahoma" w:cs="Tahoma"/>
        </w:rPr>
        <w:t xml:space="preserve">You are invited to review the FAQs section of this sheet (below) for information on the interview process, safeguarding, and data protection if you are interested in participating. Following this, should you have any queries, please contact Jacob W Blewett at </w:t>
      </w:r>
      <w:r w:rsidRPr="00012AB2">
        <w:rPr>
          <w:rFonts w:ascii="Tahoma" w:hAnsi="Tahoma" w:cs="Tahoma"/>
          <w:b/>
          <w:bCs/>
        </w:rPr>
        <w:t>07412303069</w:t>
      </w:r>
      <w:r>
        <w:rPr>
          <w:rFonts w:ascii="Tahoma" w:hAnsi="Tahoma" w:cs="Tahoma"/>
        </w:rPr>
        <w:t xml:space="preserve"> or </w:t>
      </w:r>
      <w:hyperlink r:id="rId46" w:history="1">
        <w:r w:rsidRPr="00012AB2">
          <w:rPr>
            <w:rStyle w:val="Hyperlink"/>
            <w:rFonts w:ascii="Tahoma" w:hAnsi="Tahoma" w:cs="Tahoma"/>
            <w:b/>
            <w:bCs/>
          </w:rPr>
          <w:t>2210516@uwtsd.student.ac.uk</w:t>
        </w:r>
      </w:hyperlink>
      <w:r>
        <w:rPr>
          <w:rFonts w:ascii="Tahoma" w:hAnsi="Tahoma" w:cs="Tahoma"/>
        </w:rPr>
        <w:t>. Alternatively, if you are happy to proceed with arranging an interview, contact Jacob at the same details (or via a method of your choice) to access the consent form and next steps.</w:t>
      </w:r>
    </w:p>
    <w:p w14:paraId="4F5A66EB" w14:textId="77777777" w:rsidR="004774EA" w:rsidRDefault="004774EA" w:rsidP="004774EA">
      <w:pPr>
        <w:rPr>
          <w:rFonts w:ascii="Tahoma" w:hAnsi="Tahoma" w:cs="Tahoma"/>
        </w:rPr>
      </w:pPr>
    </w:p>
    <w:p w14:paraId="5A2B3144" w14:textId="77777777" w:rsidR="004774EA" w:rsidRDefault="004774EA" w:rsidP="004774EA">
      <w:pPr>
        <w:rPr>
          <w:rFonts w:ascii="Tahoma" w:hAnsi="Tahoma" w:cs="Tahoma"/>
        </w:rPr>
      </w:pPr>
    </w:p>
    <w:p w14:paraId="460DED1F" w14:textId="77777777" w:rsidR="004774EA" w:rsidRPr="004A66B1" w:rsidRDefault="004774EA" w:rsidP="004774EA">
      <w:pPr>
        <w:jc w:val="center"/>
        <w:rPr>
          <w:rFonts w:ascii="Tahoma" w:hAnsi="Tahoma" w:cs="Tahoma"/>
          <w:b/>
          <w:bCs/>
          <w:sz w:val="24"/>
          <w:szCs w:val="24"/>
        </w:rPr>
      </w:pPr>
      <w:r w:rsidRPr="004A66B1">
        <w:rPr>
          <w:rFonts w:ascii="Tahoma" w:hAnsi="Tahoma" w:cs="Tahoma"/>
          <w:b/>
          <w:bCs/>
          <w:sz w:val="24"/>
          <w:szCs w:val="24"/>
        </w:rPr>
        <w:t>FAQs</w:t>
      </w:r>
    </w:p>
    <w:p w14:paraId="1F4E9BED" w14:textId="77777777" w:rsidR="004774EA" w:rsidRPr="00F177D5" w:rsidRDefault="004774EA" w:rsidP="004774EA">
      <w:pPr>
        <w:rPr>
          <w:rFonts w:ascii="Tahoma" w:hAnsi="Tahoma" w:cs="Tahoma"/>
          <w:b/>
          <w:bCs/>
        </w:rPr>
      </w:pPr>
      <w:r w:rsidRPr="00F177D5">
        <w:rPr>
          <w:rFonts w:ascii="Tahoma" w:hAnsi="Tahoma" w:cs="Tahoma"/>
          <w:b/>
          <w:bCs/>
        </w:rPr>
        <w:t xml:space="preserve">What </w:t>
      </w:r>
      <w:r>
        <w:rPr>
          <w:rFonts w:ascii="Tahoma" w:hAnsi="Tahoma" w:cs="Tahoma"/>
          <w:b/>
          <w:bCs/>
        </w:rPr>
        <w:t>is meant by</w:t>
      </w:r>
      <w:r w:rsidRPr="00F177D5">
        <w:rPr>
          <w:rFonts w:ascii="Tahoma" w:hAnsi="Tahoma" w:cs="Tahoma"/>
          <w:b/>
          <w:bCs/>
        </w:rPr>
        <w:t xml:space="preserve"> Holy Wells/Sacred Springs/Wellsprings?</w:t>
      </w:r>
    </w:p>
    <w:p w14:paraId="25C08886" w14:textId="77777777" w:rsidR="004774EA" w:rsidRPr="00F177D5" w:rsidRDefault="004774EA" w:rsidP="004774EA">
      <w:pPr>
        <w:rPr>
          <w:rFonts w:ascii="Tahoma" w:hAnsi="Tahoma" w:cs="Tahoma"/>
        </w:rPr>
      </w:pPr>
      <w:r w:rsidRPr="00F177D5">
        <w:rPr>
          <w:rFonts w:ascii="Tahoma" w:hAnsi="Tahoma" w:cs="Tahoma"/>
        </w:rPr>
        <w:t xml:space="preserve">This project takes a broad focus on a range of water sources held as having spiritual or religious significance within one or more traditions. Specifically, any small (generally less than 5x5 metres) natural or built pool which is filled by or was in the past filled by a spring, stream, or the water table and from which water has been drawn is eligible. The above terms are specific groupings of certain types of these pools. </w:t>
      </w:r>
      <w:r>
        <w:rPr>
          <w:rFonts w:ascii="Tahoma" w:hAnsi="Tahoma" w:cs="Tahoma"/>
        </w:rPr>
        <w:t>‘</w:t>
      </w:r>
      <w:r w:rsidRPr="00F177D5">
        <w:rPr>
          <w:rFonts w:ascii="Tahoma" w:hAnsi="Tahoma" w:cs="Tahoma"/>
        </w:rPr>
        <w:t>Holy Wells</w:t>
      </w:r>
      <w:r>
        <w:rPr>
          <w:rFonts w:ascii="Tahoma" w:hAnsi="Tahoma" w:cs="Tahoma"/>
        </w:rPr>
        <w:t>’</w:t>
      </w:r>
      <w:r w:rsidRPr="00F177D5">
        <w:rPr>
          <w:rFonts w:ascii="Tahoma" w:hAnsi="Tahoma" w:cs="Tahoma"/>
        </w:rPr>
        <w:t xml:space="preserve"> are generally built structures connected to the </w:t>
      </w:r>
      <w:r>
        <w:rPr>
          <w:rFonts w:ascii="Tahoma" w:hAnsi="Tahoma" w:cs="Tahoma"/>
        </w:rPr>
        <w:t>Christian (generally Catholic)</w:t>
      </w:r>
      <w:r w:rsidRPr="00F177D5">
        <w:rPr>
          <w:rFonts w:ascii="Tahoma" w:hAnsi="Tahoma" w:cs="Tahoma"/>
        </w:rPr>
        <w:t xml:space="preserve"> tradition. </w:t>
      </w:r>
      <w:r>
        <w:rPr>
          <w:rFonts w:ascii="Tahoma" w:hAnsi="Tahoma" w:cs="Tahoma"/>
        </w:rPr>
        <w:t>‘</w:t>
      </w:r>
      <w:r w:rsidRPr="00F177D5">
        <w:rPr>
          <w:rFonts w:ascii="Tahoma" w:hAnsi="Tahoma" w:cs="Tahoma"/>
        </w:rPr>
        <w:t>Sacred Spring</w:t>
      </w:r>
      <w:r>
        <w:rPr>
          <w:rFonts w:ascii="Tahoma" w:hAnsi="Tahoma" w:cs="Tahoma"/>
        </w:rPr>
        <w:t>’</w:t>
      </w:r>
      <w:r w:rsidRPr="00F177D5">
        <w:rPr>
          <w:rFonts w:ascii="Tahoma" w:hAnsi="Tahoma" w:cs="Tahoma"/>
        </w:rPr>
        <w:t xml:space="preserve"> is a broader term as examples may be held as ‘sacred’ within a variety of traditions; however, they must be filled by a spring. </w:t>
      </w:r>
      <w:proofErr w:type="gramStart"/>
      <w:r w:rsidRPr="00F177D5">
        <w:rPr>
          <w:rFonts w:ascii="Tahoma" w:hAnsi="Tahoma" w:cs="Tahoma"/>
        </w:rPr>
        <w:t>The majority of</w:t>
      </w:r>
      <w:proofErr w:type="gramEnd"/>
      <w:r w:rsidRPr="00F177D5">
        <w:rPr>
          <w:rFonts w:ascii="Tahoma" w:hAnsi="Tahoma" w:cs="Tahoma"/>
        </w:rPr>
        <w:t xml:space="preserve"> sites in this project as referred to as ‘wellsprings’, a category used here to denote a</w:t>
      </w:r>
      <w:r>
        <w:rPr>
          <w:rFonts w:ascii="Tahoma" w:hAnsi="Tahoma" w:cs="Tahoma"/>
        </w:rPr>
        <w:t>ny</w:t>
      </w:r>
      <w:r w:rsidRPr="00F177D5">
        <w:rPr>
          <w:rFonts w:ascii="Tahoma" w:hAnsi="Tahoma" w:cs="Tahoma"/>
        </w:rPr>
        <w:t xml:space="preserve"> well, spring, or similar body of water</w:t>
      </w:r>
      <w:r>
        <w:rPr>
          <w:rFonts w:ascii="Tahoma" w:hAnsi="Tahoma" w:cs="Tahoma"/>
        </w:rPr>
        <w:t xml:space="preserve"> held as spiritually significant or special in any tradition, religion, or belief system.</w:t>
      </w:r>
    </w:p>
    <w:p w14:paraId="664243B6" w14:textId="77777777" w:rsidR="004774EA" w:rsidRPr="004A66B1" w:rsidRDefault="004774EA" w:rsidP="004774EA">
      <w:pPr>
        <w:rPr>
          <w:rFonts w:ascii="Tahoma" w:hAnsi="Tahoma" w:cs="Tahoma"/>
          <w:b/>
          <w:bCs/>
        </w:rPr>
      </w:pPr>
      <w:r w:rsidRPr="004A66B1">
        <w:rPr>
          <w:rFonts w:ascii="Tahoma" w:hAnsi="Tahoma" w:cs="Tahoma"/>
          <w:b/>
          <w:bCs/>
        </w:rPr>
        <w:t>Why have I been invited to participate? What are my obligations; do I have to take part?</w:t>
      </w:r>
    </w:p>
    <w:p w14:paraId="172C7E74" w14:textId="77777777" w:rsidR="004774EA" w:rsidRDefault="004774EA" w:rsidP="004774EA">
      <w:pPr>
        <w:rPr>
          <w:rFonts w:ascii="Tahoma" w:hAnsi="Tahoma" w:cs="Tahoma"/>
        </w:rPr>
      </w:pPr>
      <w:r>
        <w:rPr>
          <w:rFonts w:ascii="Tahoma" w:hAnsi="Tahoma" w:cs="Tahoma"/>
          <w:noProof/>
        </w:rPr>
        <w:drawing>
          <wp:anchor distT="0" distB="0" distL="114300" distR="114300" simplePos="0" relativeHeight="251753984" behindDoc="0" locked="0" layoutInCell="1" allowOverlap="1" wp14:anchorId="2153A3D9" wp14:editId="6887E151">
            <wp:simplePos x="0" y="0"/>
            <wp:positionH relativeFrom="margin">
              <wp:posOffset>3164205</wp:posOffset>
            </wp:positionH>
            <wp:positionV relativeFrom="paragraph">
              <wp:posOffset>389255</wp:posOffset>
            </wp:positionV>
            <wp:extent cx="3086100" cy="2314575"/>
            <wp:effectExtent l="4762" t="0" r="4763" b="4762"/>
            <wp:wrapSquare wrapText="bothSides"/>
            <wp:docPr id="1673131821" name="Picture 2" descr="A small waterfall in the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131821" name="Picture 2" descr="A small waterfall in the forest&#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rot="5400000">
                      <a:off x="0" y="0"/>
                      <a:ext cx="3086100" cy="2314575"/>
                    </a:xfrm>
                    <a:prstGeom prst="rect">
                      <a:avLst/>
                    </a:prstGeom>
                  </pic:spPr>
                </pic:pic>
              </a:graphicData>
            </a:graphic>
            <wp14:sizeRelH relativeFrom="page">
              <wp14:pctWidth>0</wp14:pctWidth>
            </wp14:sizeRelH>
            <wp14:sizeRelV relativeFrom="page">
              <wp14:pctHeight>0</wp14:pctHeight>
            </wp14:sizeRelV>
          </wp:anchor>
        </w:drawing>
      </w:r>
      <w:r w:rsidRPr="004A66B1">
        <w:rPr>
          <w:rFonts w:ascii="Tahoma" w:hAnsi="Tahoma" w:cs="Tahoma"/>
        </w:rPr>
        <w:t xml:space="preserve">You have been invited to participate in this research due to your personal, spiritual, professional, or other relationship to one or more </w:t>
      </w:r>
      <w:r>
        <w:rPr>
          <w:rFonts w:ascii="Tahoma" w:hAnsi="Tahoma" w:cs="Tahoma"/>
        </w:rPr>
        <w:t xml:space="preserve">holy/sacred/otherwise significant </w:t>
      </w:r>
      <w:r w:rsidRPr="004A66B1">
        <w:rPr>
          <w:rFonts w:ascii="Tahoma" w:hAnsi="Tahoma" w:cs="Tahoma"/>
        </w:rPr>
        <w:t xml:space="preserve">wellsprings in Wales (while the project focuses on wells in Glamorgan, interviews are not required to) including holy wells, sacred springs, and other similar sites. You might also have an interest in or relationship with other wellsprings in the British and Irish Isles, or globally. </w:t>
      </w:r>
    </w:p>
    <w:p w14:paraId="20FBD9BF" w14:textId="77777777" w:rsidR="004774EA" w:rsidRPr="004A66B1" w:rsidRDefault="004774EA" w:rsidP="004774EA">
      <w:pPr>
        <w:rPr>
          <w:rFonts w:ascii="Tahoma" w:hAnsi="Tahoma" w:cs="Tahoma"/>
        </w:rPr>
      </w:pPr>
      <w:r w:rsidRPr="004A66B1">
        <w:rPr>
          <w:rFonts w:ascii="Tahoma" w:hAnsi="Tahoma" w:cs="Tahoma"/>
        </w:rPr>
        <w:t xml:space="preserve">Participation is wholly voluntary and aims to be non-exclusive – anyone who </w:t>
      </w:r>
      <w:r>
        <w:rPr>
          <w:rFonts w:ascii="Tahoma" w:hAnsi="Tahoma" w:cs="Tahoma"/>
        </w:rPr>
        <w:t xml:space="preserve">considers themselves part of the </w:t>
      </w:r>
      <w:r w:rsidRPr="004A66B1">
        <w:rPr>
          <w:rFonts w:ascii="Tahoma" w:hAnsi="Tahoma" w:cs="Tahoma"/>
        </w:rPr>
        <w:t xml:space="preserve">above </w:t>
      </w:r>
      <w:r>
        <w:rPr>
          <w:rFonts w:ascii="Tahoma" w:hAnsi="Tahoma" w:cs="Tahoma"/>
        </w:rPr>
        <w:t>group</w:t>
      </w:r>
      <w:r w:rsidRPr="004A66B1">
        <w:rPr>
          <w:rFonts w:ascii="Tahoma" w:hAnsi="Tahoma" w:cs="Tahoma"/>
        </w:rPr>
        <w:t xml:space="preserve"> is welcome to take part.</w:t>
      </w:r>
    </w:p>
    <w:p w14:paraId="78DD314D" w14:textId="77777777" w:rsidR="004774EA" w:rsidRPr="004A66B1" w:rsidRDefault="004774EA" w:rsidP="004774EA">
      <w:pPr>
        <w:rPr>
          <w:rFonts w:ascii="Tahoma" w:hAnsi="Tahoma" w:cs="Tahoma"/>
        </w:rPr>
      </w:pPr>
      <w:r w:rsidRPr="004A66B1">
        <w:rPr>
          <w:rFonts w:ascii="Tahoma" w:hAnsi="Tahoma" w:cs="Tahoma"/>
        </w:rPr>
        <w:t xml:space="preserve">You are not required to take part. At any stage of the research process, including prior to, during, or after your interview up until the submission of the thesis project, you are entitled to withdraw from participation or specify that you would prefer </w:t>
      </w:r>
      <w:r>
        <w:rPr>
          <w:rFonts w:ascii="Tahoma" w:hAnsi="Tahoma" w:cs="Tahoma"/>
        </w:rPr>
        <w:t xml:space="preserve">that </w:t>
      </w:r>
      <w:r w:rsidRPr="004A66B1">
        <w:rPr>
          <w:rFonts w:ascii="Tahoma" w:hAnsi="Tahoma" w:cs="Tahoma"/>
        </w:rPr>
        <w:t>certain information you have shared be withdrawn. At this time the author will immediately destroy any personal or sensitive information which you have shared, or (if you would only like certain information removed) the information/data which you specify.</w:t>
      </w:r>
    </w:p>
    <w:p w14:paraId="58B94AA9" w14:textId="77777777" w:rsidR="004774EA" w:rsidRPr="0098754D" w:rsidRDefault="004774EA" w:rsidP="004774EA">
      <w:pPr>
        <w:rPr>
          <w:rFonts w:ascii="Tahoma" w:hAnsi="Tahoma" w:cs="Tahoma"/>
          <w:b/>
          <w:bCs/>
        </w:rPr>
      </w:pPr>
      <w:r w:rsidRPr="0098754D">
        <w:rPr>
          <w:rFonts w:ascii="Tahoma" w:hAnsi="Tahoma" w:cs="Tahoma"/>
          <w:b/>
          <w:bCs/>
        </w:rPr>
        <w:lastRenderedPageBreak/>
        <w:t>What will happen if I take part? What will the interview process look like?</w:t>
      </w:r>
    </w:p>
    <w:p w14:paraId="5772209E" w14:textId="77777777" w:rsidR="004774EA" w:rsidRDefault="004774EA" w:rsidP="004774EA">
      <w:pPr>
        <w:rPr>
          <w:rFonts w:ascii="Tahoma" w:hAnsi="Tahoma" w:cs="Tahoma"/>
        </w:rPr>
      </w:pPr>
      <w:r w:rsidRPr="004A66B1">
        <w:rPr>
          <w:rFonts w:ascii="Tahoma" w:hAnsi="Tahoma" w:cs="Tahoma"/>
        </w:rPr>
        <w:t xml:space="preserve">If </w:t>
      </w:r>
      <w:r>
        <w:rPr>
          <w:rFonts w:ascii="Tahoma" w:hAnsi="Tahoma" w:cs="Tahoma"/>
        </w:rPr>
        <w:t>you decide you would like to take part</w:t>
      </w:r>
      <w:r w:rsidRPr="004A66B1">
        <w:rPr>
          <w:rFonts w:ascii="Tahoma" w:hAnsi="Tahoma" w:cs="Tahoma"/>
        </w:rPr>
        <w:t xml:space="preserve"> the immediate next step will be for you to </w:t>
      </w:r>
      <w:r>
        <w:rPr>
          <w:rFonts w:ascii="Tahoma" w:hAnsi="Tahoma" w:cs="Tahoma"/>
        </w:rPr>
        <w:t xml:space="preserve">contact me (Jacob) at the details given above, outline any </w:t>
      </w:r>
      <w:r w:rsidRPr="004A66B1">
        <w:rPr>
          <w:rFonts w:ascii="Tahoma" w:hAnsi="Tahoma" w:cs="Tahoma"/>
        </w:rPr>
        <w:t>queries or concerns you might have</w:t>
      </w:r>
      <w:r>
        <w:rPr>
          <w:rFonts w:ascii="Tahoma" w:hAnsi="Tahoma" w:cs="Tahoma"/>
        </w:rPr>
        <w:t xml:space="preserve"> and/or confirm your interest in participating</w:t>
      </w:r>
      <w:r w:rsidRPr="004A66B1">
        <w:rPr>
          <w:rFonts w:ascii="Tahoma" w:hAnsi="Tahoma" w:cs="Tahoma"/>
        </w:rPr>
        <w:t xml:space="preserve">. </w:t>
      </w:r>
    </w:p>
    <w:p w14:paraId="505A2477" w14:textId="77777777" w:rsidR="004774EA" w:rsidRPr="004A66B1" w:rsidRDefault="004774EA" w:rsidP="004774EA">
      <w:pPr>
        <w:rPr>
          <w:rFonts w:ascii="Tahoma" w:hAnsi="Tahoma" w:cs="Tahoma"/>
        </w:rPr>
      </w:pPr>
      <w:r>
        <w:rPr>
          <w:rFonts w:ascii="Tahoma" w:hAnsi="Tahoma" w:cs="Tahoma"/>
        </w:rPr>
        <w:t>At this stage you and I will begin arranging an interview and you will have further time to consider your participation. At some point prior to the interview itself,</w:t>
      </w:r>
      <w:r w:rsidRPr="004A66B1">
        <w:rPr>
          <w:rFonts w:ascii="Tahoma" w:hAnsi="Tahoma" w:cs="Tahoma"/>
        </w:rPr>
        <w:t xml:space="preserve"> you will be required to sign </w:t>
      </w:r>
      <w:r>
        <w:rPr>
          <w:rFonts w:ascii="Tahoma" w:hAnsi="Tahoma" w:cs="Tahoma"/>
        </w:rPr>
        <w:t>a</w:t>
      </w:r>
      <w:r w:rsidRPr="004A66B1">
        <w:rPr>
          <w:rFonts w:ascii="Tahoma" w:hAnsi="Tahoma" w:cs="Tahoma"/>
        </w:rPr>
        <w:t xml:space="preserve"> consent form </w:t>
      </w:r>
      <w:proofErr w:type="gramStart"/>
      <w:r w:rsidRPr="004A66B1">
        <w:rPr>
          <w:rFonts w:ascii="Tahoma" w:hAnsi="Tahoma" w:cs="Tahoma"/>
        </w:rPr>
        <w:t>in order to</w:t>
      </w:r>
      <w:proofErr w:type="gramEnd"/>
      <w:r w:rsidRPr="004A66B1">
        <w:rPr>
          <w:rFonts w:ascii="Tahoma" w:hAnsi="Tahoma" w:cs="Tahoma"/>
        </w:rPr>
        <w:t xml:space="preserve"> proceed</w:t>
      </w:r>
      <w:r>
        <w:rPr>
          <w:rFonts w:ascii="Tahoma" w:hAnsi="Tahoma" w:cs="Tahoma"/>
        </w:rPr>
        <w:t>.</w:t>
      </w:r>
    </w:p>
    <w:p w14:paraId="2D35C59E" w14:textId="09B869E5" w:rsidR="004774EA" w:rsidRDefault="004774EA" w:rsidP="004774EA">
      <w:pPr>
        <w:rPr>
          <w:rFonts w:ascii="Tahoma" w:hAnsi="Tahoma" w:cs="Tahoma"/>
        </w:rPr>
      </w:pPr>
      <w:r w:rsidRPr="007562D4">
        <w:rPr>
          <w:rFonts w:ascii="Tahoma" w:hAnsi="Tahoma" w:cs="Tahoma"/>
          <w:noProof/>
        </w:rPr>
        <mc:AlternateContent>
          <mc:Choice Requires="wps">
            <w:drawing>
              <wp:anchor distT="45720" distB="45720" distL="114300" distR="114300" simplePos="0" relativeHeight="251755008" behindDoc="0" locked="0" layoutInCell="1" allowOverlap="1" wp14:anchorId="3A30C058" wp14:editId="4F1CA3B4">
                <wp:simplePos x="0" y="0"/>
                <wp:positionH relativeFrom="margin">
                  <wp:align>center</wp:align>
                </wp:positionH>
                <wp:positionV relativeFrom="paragraph">
                  <wp:posOffset>962660</wp:posOffset>
                </wp:positionV>
                <wp:extent cx="6619875" cy="1404620"/>
                <wp:effectExtent l="0" t="0" r="28575"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875" cy="1404620"/>
                        </a:xfrm>
                        <a:prstGeom prst="rect">
                          <a:avLst/>
                        </a:prstGeom>
                        <a:solidFill>
                          <a:srgbClr val="FFFFFF"/>
                        </a:solidFill>
                        <a:ln w="9525">
                          <a:solidFill>
                            <a:srgbClr val="000000"/>
                          </a:solidFill>
                          <a:miter lim="800000"/>
                          <a:headEnd/>
                          <a:tailEnd/>
                        </a:ln>
                      </wps:spPr>
                      <wps:txbx>
                        <w:txbxContent>
                          <w:p w14:paraId="7539026D" w14:textId="77777777" w:rsidR="004774EA" w:rsidRPr="008301F2" w:rsidRDefault="004774EA" w:rsidP="004774EA">
                            <w:pPr>
                              <w:jc w:val="center"/>
                              <w:rPr>
                                <w:rFonts w:ascii="Tahoma" w:hAnsi="Tahoma" w:cs="Tahoma"/>
                              </w:rPr>
                            </w:pPr>
                            <w:r>
                              <w:rPr>
                                <w:rFonts w:ascii="Tahoma" w:hAnsi="Tahoma" w:cs="Tahoma"/>
                              </w:rPr>
                              <w:t>*</w:t>
                            </w:r>
                            <w:r w:rsidRPr="008301F2">
                              <w:rPr>
                                <w:rFonts w:ascii="Tahoma" w:hAnsi="Tahoma" w:cs="Tahoma"/>
                              </w:rPr>
                              <w:t>What is Ethnography? What is an Ethnographic Interview?</w:t>
                            </w:r>
                          </w:p>
                          <w:p w14:paraId="271F0A68" w14:textId="77777777" w:rsidR="004774EA" w:rsidRPr="008301F2" w:rsidRDefault="004774EA" w:rsidP="004774EA">
                            <w:pPr>
                              <w:rPr>
                                <w:rFonts w:ascii="Tahoma" w:hAnsi="Tahoma" w:cs="Tahoma"/>
                              </w:rPr>
                            </w:pPr>
                            <w:r w:rsidRPr="008301F2">
                              <w:rPr>
                                <w:rFonts w:ascii="Tahoma" w:hAnsi="Tahoma" w:cs="Tahoma"/>
                              </w:rPr>
                              <w:t xml:space="preserve">Ethnography is a research method which involves working closely with and immersing yourself in a community, collaborating with members of the community to learn how members interact with each other and the world around them. </w:t>
                            </w:r>
                            <w:r>
                              <w:rPr>
                                <w:rFonts w:ascii="Tahoma" w:hAnsi="Tahoma" w:cs="Tahoma"/>
                              </w:rPr>
                              <w:t>An e</w:t>
                            </w:r>
                            <w:r w:rsidRPr="008301F2">
                              <w:rPr>
                                <w:rFonts w:ascii="Tahoma" w:hAnsi="Tahoma" w:cs="Tahoma"/>
                              </w:rPr>
                              <w:t>thnographic interview is simply an interview conducted in this style</w:t>
                            </w:r>
                            <w:r>
                              <w:rPr>
                                <w:rFonts w:ascii="Tahoma" w:hAnsi="Tahoma" w:cs="Tahoma"/>
                              </w:rPr>
                              <w:t>, listening to, learning from, and observing your interviewee with as little bias as possible.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A30C058" id="_x0000_s1043" type="#_x0000_t202" style="position:absolute;margin-left:0;margin-top:75.8pt;width:521.25pt;height:110.6pt;z-index:25175500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">
                <v:textbox style="mso-fit-shape-to-text:t">
                  <w:txbxContent>
                    <w:p w14:paraId="7539026D" w14:textId="77777777" w:rsidR="004774EA" w:rsidRPr="008301F2" w:rsidRDefault="004774EA" w:rsidP="004774EA">
                      <w:pPr>
                        <w:jc w:val="center"/>
                        <w:rPr>
                          <w:rFonts w:ascii="Tahoma" w:hAnsi="Tahoma" w:cs="Tahoma"/>
                        </w:rPr>
                      </w:pPr>
                      <w:r>
                        <w:rPr>
                          <w:rFonts w:ascii="Tahoma" w:hAnsi="Tahoma" w:cs="Tahoma"/>
                        </w:rPr>
                        <w:t>*</w:t>
                      </w:r>
                      <w:r w:rsidRPr="008301F2">
                        <w:rPr>
                          <w:rFonts w:ascii="Tahoma" w:hAnsi="Tahoma" w:cs="Tahoma"/>
                        </w:rPr>
                        <w:t>What is Ethnography? What is an Ethnographic Interview?</w:t>
                      </w:r>
                    </w:p>
                    <w:p w14:paraId="271F0A68" w14:textId="77777777" w:rsidR="004774EA" w:rsidRPr="008301F2" w:rsidRDefault="004774EA" w:rsidP="004774EA">
                      <w:pPr>
                        <w:rPr>
                          <w:rFonts w:ascii="Tahoma" w:hAnsi="Tahoma" w:cs="Tahoma"/>
                        </w:rPr>
                      </w:pPr>
                      <w:r w:rsidRPr="008301F2">
                        <w:rPr>
                          <w:rFonts w:ascii="Tahoma" w:hAnsi="Tahoma" w:cs="Tahoma"/>
                        </w:rPr>
                        <w:t xml:space="preserve">Ethnography is a research method which involves working closely with and immersing yourself in a community, collaborating with members of the community to learn how members interact with each other and the world around them. </w:t>
                      </w:r>
                      <w:r>
                        <w:rPr>
                          <w:rFonts w:ascii="Tahoma" w:hAnsi="Tahoma" w:cs="Tahoma"/>
                        </w:rPr>
                        <w:t>An e</w:t>
                      </w:r>
                      <w:r w:rsidRPr="008301F2">
                        <w:rPr>
                          <w:rFonts w:ascii="Tahoma" w:hAnsi="Tahoma" w:cs="Tahoma"/>
                        </w:rPr>
                        <w:t>thnographic interview is simply an interview conducted in this style</w:t>
                      </w:r>
                      <w:r>
                        <w:rPr>
                          <w:rFonts w:ascii="Tahoma" w:hAnsi="Tahoma" w:cs="Tahoma"/>
                        </w:rPr>
                        <w:t>, listening to, learning from, and observing your interviewee with as little bias as possible.</w:t>
                      </w:r>
                    </w:p>
                  </w:txbxContent>
                </v:textbox>
                <w10:wrap type="square" anchorx="margin"/>
              </v:shape>
            </w:pict>
          </mc:Fallback>
        </mc:AlternateContent>
      </w:r>
      <w:r w:rsidRPr="004A66B1">
        <w:rPr>
          <w:rFonts w:ascii="Tahoma" w:hAnsi="Tahoma" w:cs="Tahoma"/>
        </w:rPr>
        <w:t xml:space="preserve">At this stage, you and </w:t>
      </w:r>
      <w:r>
        <w:rPr>
          <w:rFonts w:ascii="Tahoma" w:hAnsi="Tahoma" w:cs="Tahoma"/>
        </w:rPr>
        <w:t>I</w:t>
      </w:r>
      <w:r w:rsidRPr="004A66B1">
        <w:rPr>
          <w:rFonts w:ascii="Tahoma" w:hAnsi="Tahoma" w:cs="Tahoma"/>
        </w:rPr>
        <w:t xml:space="preserve"> will converse through your preferred medium and </w:t>
      </w:r>
      <w:r>
        <w:rPr>
          <w:rFonts w:ascii="Tahoma" w:hAnsi="Tahoma" w:cs="Tahoma"/>
        </w:rPr>
        <w:t>finalise</w:t>
      </w:r>
      <w:r w:rsidRPr="004A66B1">
        <w:rPr>
          <w:rFonts w:ascii="Tahoma" w:hAnsi="Tahoma" w:cs="Tahoma"/>
        </w:rPr>
        <w:t xml:space="preserve"> a time for a one-on-one ethnographic interview</w:t>
      </w:r>
      <w:r>
        <w:rPr>
          <w:rFonts w:ascii="Tahoma" w:hAnsi="Tahoma" w:cs="Tahoma"/>
        </w:rPr>
        <w:t>*</w:t>
      </w:r>
      <w:r w:rsidRPr="004A66B1">
        <w:rPr>
          <w:rFonts w:ascii="Tahoma" w:hAnsi="Tahoma" w:cs="Tahoma"/>
        </w:rPr>
        <w:t>. This will likely be conducted over Zoom, although it may be possible to arrange an interview in person at a site of your choice, depending on preference, availability, and logistical convenience.</w:t>
      </w:r>
    </w:p>
    <w:p w14:paraId="02EB16D1" w14:textId="27F8AAAD" w:rsidR="004774EA" w:rsidRDefault="004774EA" w:rsidP="004774EA">
      <w:pPr>
        <w:rPr>
          <w:rFonts w:ascii="Tahoma" w:hAnsi="Tahoma" w:cs="Tahoma"/>
        </w:rPr>
      </w:pPr>
    </w:p>
    <w:p w14:paraId="0FD7104B" w14:textId="77777777" w:rsidR="004774EA" w:rsidRPr="004A66B1" w:rsidRDefault="004774EA" w:rsidP="004774EA">
      <w:pPr>
        <w:rPr>
          <w:rFonts w:ascii="Tahoma" w:hAnsi="Tahoma" w:cs="Tahoma"/>
        </w:rPr>
      </w:pPr>
      <w:r w:rsidRPr="004A66B1">
        <w:rPr>
          <w:rFonts w:ascii="Tahoma" w:hAnsi="Tahoma" w:cs="Tahoma"/>
        </w:rPr>
        <w:t xml:space="preserve">The interview itself will be semi-structured; a short list of questions will be asked in turn with the intention of stimulating conversation, but the limits of the discussion will be at the discretion of the participant. The interview is likely to take between 20 and 30 minutes but may be shorter or longer. You are entitled to end the interview at any time. </w:t>
      </w:r>
    </w:p>
    <w:p w14:paraId="4898C1D9" w14:textId="77777777" w:rsidR="004774EA" w:rsidRDefault="004774EA" w:rsidP="004774EA">
      <w:pPr>
        <w:rPr>
          <w:rFonts w:ascii="Tahoma" w:hAnsi="Tahoma" w:cs="Tahoma"/>
        </w:rPr>
      </w:pPr>
      <w:r w:rsidRPr="004A66B1">
        <w:rPr>
          <w:rFonts w:ascii="Tahoma" w:hAnsi="Tahoma" w:cs="Tahoma"/>
        </w:rPr>
        <w:t xml:space="preserve">Following this, bar any further queries you may have, your role in the research process will be complete. </w:t>
      </w:r>
      <w:r>
        <w:rPr>
          <w:rFonts w:ascii="Tahoma" w:hAnsi="Tahoma" w:cs="Tahoma"/>
        </w:rPr>
        <w:t>I</w:t>
      </w:r>
      <w:r w:rsidRPr="004A66B1">
        <w:rPr>
          <w:rFonts w:ascii="Tahoma" w:hAnsi="Tahoma" w:cs="Tahoma"/>
        </w:rPr>
        <w:t xml:space="preserve"> will go on to transcribe and analyse the interview for research purposes.</w:t>
      </w:r>
    </w:p>
    <w:p w14:paraId="27517FF2" w14:textId="77777777" w:rsidR="004774EA" w:rsidRPr="004A66B1" w:rsidRDefault="004774EA" w:rsidP="004774EA">
      <w:pPr>
        <w:rPr>
          <w:rFonts w:ascii="Tahoma" w:hAnsi="Tahoma" w:cs="Tahoma"/>
        </w:rPr>
      </w:pPr>
      <w:r>
        <w:rPr>
          <w:rFonts w:ascii="Tahoma" w:hAnsi="Tahoma" w:cs="Tahoma"/>
        </w:rPr>
        <w:t xml:space="preserve">I am aiming to schedule interviews for the weeks of the </w:t>
      </w:r>
      <w:r w:rsidRPr="00D928A1">
        <w:rPr>
          <w:rFonts w:ascii="Tahoma" w:hAnsi="Tahoma" w:cs="Tahoma"/>
          <w:b/>
          <w:bCs/>
        </w:rPr>
        <w:t>12</w:t>
      </w:r>
      <w:r w:rsidRPr="00D928A1">
        <w:rPr>
          <w:rFonts w:ascii="Tahoma" w:hAnsi="Tahoma" w:cs="Tahoma"/>
          <w:b/>
          <w:bCs/>
          <w:vertAlign w:val="superscript"/>
        </w:rPr>
        <w:t>th</w:t>
      </w:r>
      <w:r w:rsidRPr="00D928A1">
        <w:rPr>
          <w:rFonts w:ascii="Tahoma" w:hAnsi="Tahoma" w:cs="Tahoma"/>
          <w:b/>
          <w:bCs/>
        </w:rPr>
        <w:t>-18</w:t>
      </w:r>
      <w:r w:rsidRPr="00D928A1">
        <w:rPr>
          <w:rFonts w:ascii="Tahoma" w:hAnsi="Tahoma" w:cs="Tahoma"/>
          <w:b/>
          <w:bCs/>
          <w:vertAlign w:val="superscript"/>
        </w:rPr>
        <w:t>th</w:t>
      </w:r>
      <w:r w:rsidRPr="00D928A1">
        <w:rPr>
          <w:rFonts w:ascii="Tahoma" w:hAnsi="Tahoma" w:cs="Tahoma"/>
          <w:b/>
          <w:bCs/>
        </w:rPr>
        <w:t xml:space="preserve"> of August, </w:t>
      </w:r>
      <w:r>
        <w:rPr>
          <w:rFonts w:ascii="Tahoma" w:hAnsi="Tahoma" w:cs="Tahoma"/>
        </w:rPr>
        <w:t xml:space="preserve">and from the week of </w:t>
      </w:r>
      <w:r w:rsidRPr="00D928A1">
        <w:rPr>
          <w:rFonts w:ascii="Tahoma" w:hAnsi="Tahoma" w:cs="Tahoma"/>
          <w:b/>
          <w:bCs/>
        </w:rPr>
        <w:t>the 26</w:t>
      </w:r>
      <w:r w:rsidRPr="00D928A1">
        <w:rPr>
          <w:rFonts w:ascii="Tahoma" w:hAnsi="Tahoma" w:cs="Tahoma"/>
          <w:b/>
          <w:bCs/>
          <w:vertAlign w:val="superscript"/>
        </w:rPr>
        <w:t>th</w:t>
      </w:r>
      <w:r w:rsidRPr="00D928A1">
        <w:rPr>
          <w:rFonts w:ascii="Tahoma" w:hAnsi="Tahoma" w:cs="Tahoma"/>
          <w:b/>
          <w:bCs/>
        </w:rPr>
        <w:t xml:space="preserve"> of August to the 1</w:t>
      </w:r>
      <w:r w:rsidRPr="00D928A1">
        <w:rPr>
          <w:rFonts w:ascii="Tahoma" w:hAnsi="Tahoma" w:cs="Tahoma"/>
          <w:b/>
          <w:bCs/>
          <w:vertAlign w:val="superscript"/>
        </w:rPr>
        <w:t>st</w:t>
      </w:r>
      <w:r w:rsidRPr="00D928A1">
        <w:rPr>
          <w:rFonts w:ascii="Tahoma" w:hAnsi="Tahoma" w:cs="Tahoma"/>
          <w:b/>
          <w:bCs/>
        </w:rPr>
        <w:t xml:space="preserve"> of September.</w:t>
      </w:r>
    </w:p>
    <w:p w14:paraId="7CA61FC8" w14:textId="77777777" w:rsidR="004774EA" w:rsidRPr="0098754D" w:rsidRDefault="004774EA" w:rsidP="004774EA">
      <w:pPr>
        <w:rPr>
          <w:rFonts w:ascii="Tahoma" w:hAnsi="Tahoma" w:cs="Tahoma"/>
          <w:b/>
          <w:bCs/>
        </w:rPr>
      </w:pPr>
      <w:r w:rsidRPr="0098754D">
        <w:rPr>
          <w:rFonts w:ascii="Tahoma" w:hAnsi="Tahoma" w:cs="Tahoma"/>
          <w:b/>
          <w:bCs/>
        </w:rPr>
        <w:t xml:space="preserve">What are the possible benefits of taking part? Are there any risks or disadvantages incurred by taking part? </w:t>
      </w:r>
    </w:p>
    <w:p w14:paraId="0C1E36B1" w14:textId="77777777" w:rsidR="004774EA" w:rsidRPr="004A66B1" w:rsidRDefault="004774EA" w:rsidP="004774EA">
      <w:pPr>
        <w:rPr>
          <w:rFonts w:ascii="Tahoma" w:hAnsi="Tahoma" w:cs="Tahoma"/>
        </w:rPr>
      </w:pPr>
      <w:r>
        <w:rPr>
          <w:rFonts w:ascii="Tahoma" w:hAnsi="Tahoma" w:cs="Tahoma"/>
        </w:rPr>
        <w:t>I am hopeful</w:t>
      </w:r>
      <w:r w:rsidRPr="004A66B1">
        <w:rPr>
          <w:rFonts w:ascii="Tahoma" w:hAnsi="Tahoma" w:cs="Tahoma"/>
        </w:rPr>
        <w:t xml:space="preserve"> that participants will find a range of benefits to taking part. The interview process may lead to fulfilling and interesting discussion on sacred, holy, or otherwise significant wellsprings. Participants will have a chance to share their experiences and insights as a means of contributing to a collaborative analysis of these sites alongside other participants. Finally, all participants will have full access to the thesis project </w:t>
      </w:r>
      <w:r>
        <w:rPr>
          <w:rFonts w:ascii="Tahoma" w:hAnsi="Tahoma" w:cs="Tahoma"/>
        </w:rPr>
        <w:t>when it is finished.</w:t>
      </w:r>
    </w:p>
    <w:p w14:paraId="7E24E1AA" w14:textId="77777777" w:rsidR="004774EA" w:rsidRPr="004A66B1" w:rsidRDefault="004774EA" w:rsidP="004774EA">
      <w:pPr>
        <w:rPr>
          <w:rFonts w:ascii="Tahoma" w:hAnsi="Tahoma" w:cs="Tahoma"/>
        </w:rPr>
      </w:pPr>
      <w:r w:rsidRPr="004A66B1">
        <w:rPr>
          <w:rFonts w:ascii="Tahoma" w:hAnsi="Tahoma" w:cs="Tahoma"/>
        </w:rPr>
        <w:t xml:space="preserve">This project is designed to minimise risks and disadvantages to participants as far as possible. However, there are minor risks that may be incurred through the interview process. </w:t>
      </w:r>
      <w:r>
        <w:rPr>
          <w:rFonts w:ascii="Tahoma" w:hAnsi="Tahoma" w:cs="Tahoma"/>
        </w:rPr>
        <w:t>Mainly,</w:t>
      </w:r>
      <w:r w:rsidRPr="004A66B1">
        <w:rPr>
          <w:rFonts w:ascii="Tahoma" w:hAnsi="Tahoma" w:cs="Tahoma"/>
        </w:rPr>
        <w:t xml:space="preserve"> the interview will take up a small amount of your time, particularly if it lasts longer than predicted. In addition, it is possible that the conversation will include topics which some may find upsetting or difficult, particularly if you have a personal connection to the subject. In both cases, it is important that participants know that they are free to pause, reschedule, or outright stop the interview process at any time, without explanation or </w:t>
      </w:r>
      <w:r w:rsidRPr="004A66B1">
        <w:rPr>
          <w:rFonts w:ascii="Tahoma" w:hAnsi="Tahoma" w:cs="Tahoma"/>
        </w:rPr>
        <w:lastRenderedPageBreak/>
        <w:t>questioning. Participation in this project is intended to lead to fulfilling discussion on a topic of shared interest, and the wellbeing of participants will be prioritised over the interview in cases of inconvenience or discomfort.</w:t>
      </w:r>
    </w:p>
    <w:p w14:paraId="67F22DE4" w14:textId="77777777" w:rsidR="004774EA" w:rsidRPr="004A66B1" w:rsidRDefault="004774EA" w:rsidP="004774EA">
      <w:pPr>
        <w:rPr>
          <w:rFonts w:ascii="Tahoma" w:hAnsi="Tahoma" w:cs="Tahoma"/>
        </w:rPr>
      </w:pPr>
      <w:r>
        <w:rPr>
          <w:rFonts w:ascii="Tahoma" w:hAnsi="Tahoma" w:cs="Tahoma"/>
        </w:rPr>
        <w:t>If an interview is organised in person and you arrange a wellspring</w:t>
      </w:r>
      <w:r w:rsidRPr="004A66B1">
        <w:rPr>
          <w:rFonts w:ascii="Tahoma" w:hAnsi="Tahoma" w:cs="Tahoma"/>
        </w:rPr>
        <w:t xml:space="preserve"> as the location of an interview, it is possible some risk may be incurred due to travel needs or uneven terrain. In such cases the participant and interviewer will discuss how best to safely facilitate the </w:t>
      </w:r>
      <w:proofErr w:type="gramStart"/>
      <w:r w:rsidRPr="004A66B1">
        <w:rPr>
          <w:rFonts w:ascii="Tahoma" w:hAnsi="Tahoma" w:cs="Tahoma"/>
        </w:rPr>
        <w:t>interview</w:t>
      </w:r>
      <w:proofErr w:type="gramEnd"/>
      <w:r w:rsidRPr="004A66B1">
        <w:rPr>
          <w:rFonts w:ascii="Tahoma" w:hAnsi="Tahoma" w:cs="Tahoma"/>
        </w:rPr>
        <w:t xml:space="preserve"> and a full risk assessment will be written. Finally, some risk may be incurred by the recording of personal or identifying details during the interview process. Extensive precautions to mitigate these risks are described in the next section.</w:t>
      </w:r>
    </w:p>
    <w:p w14:paraId="50D77CD6" w14:textId="77777777" w:rsidR="004774EA" w:rsidRPr="0098754D" w:rsidRDefault="004774EA" w:rsidP="004774EA">
      <w:pPr>
        <w:rPr>
          <w:rFonts w:ascii="Tahoma" w:hAnsi="Tahoma" w:cs="Tahoma"/>
          <w:b/>
          <w:bCs/>
        </w:rPr>
      </w:pPr>
      <w:r w:rsidRPr="0098754D">
        <w:rPr>
          <w:rFonts w:ascii="Tahoma" w:hAnsi="Tahoma" w:cs="Tahoma"/>
          <w:b/>
          <w:bCs/>
        </w:rPr>
        <w:t>Will my personal information be collected as part of the research process? How will it be used and protected if so? Will be my participation and identity be kept confidential?</w:t>
      </w:r>
    </w:p>
    <w:p w14:paraId="75DD04FE" w14:textId="77777777" w:rsidR="004774EA" w:rsidRPr="004A66B1" w:rsidRDefault="004774EA" w:rsidP="004774EA">
      <w:pPr>
        <w:rPr>
          <w:rFonts w:ascii="Tahoma" w:hAnsi="Tahoma" w:cs="Tahoma"/>
        </w:rPr>
      </w:pPr>
      <w:r>
        <w:rPr>
          <w:rFonts w:ascii="Tahoma" w:hAnsi="Tahoma" w:cs="Tahoma"/>
          <w:noProof/>
        </w:rPr>
        <w:drawing>
          <wp:anchor distT="0" distB="0" distL="114300" distR="114300" simplePos="0" relativeHeight="251752960" behindDoc="0" locked="0" layoutInCell="1" allowOverlap="1" wp14:anchorId="3C549A86" wp14:editId="14B8CB64">
            <wp:simplePos x="0" y="0"/>
            <wp:positionH relativeFrom="margin">
              <wp:align>left</wp:align>
            </wp:positionH>
            <wp:positionV relativeFrom="paragraph">
              <wp:posOffset>7620</wp:posOffset>
            </wp:positionV>
            <wp:extent cx="2603500" cy="1952625"/>
            <wp:effectExtent l="0" t="0" r="6350" b="0"/>
            <wp:wrapSquare wrapText="bothSides"/>
            <wp:docPr id="613887767" name="Picture 1" descr="A metal grate with a cros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887767" name="Picture 1" descr="A metal grate with a cross on it&#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627035" cy="1969991"/>
                    </a:xfrm>
                    <a:prstGeom prst="rect">
                      <a:avLst/>
                    </a:prstGeom>
                  </pic:spPr>
                </pic:pic>
              </a:graphicData>
            </a:graphic>
            <wp14:sizeRelH relativeFrom="page">
              <wp14:pctWidth>0</wp14:pctWidth>
            </wp14:sizeRelH>
            <wp14:sizeRelV relativeFrom="page">
              <wp14:pctHeight>0</wp14:pctHeight>
            </wp14:sizeRelV>
          </wp:anchor>
        </w:drawing>
      </w:r>
      <w:r w:rsidRPr="004A66B1">
        <w:rPr>
          <w:rFonts w:ascii="Tahoma" w:hAnsi="Tahoma" w:cs="Tahoma"/>
        </w:rPr>
        <w:t xml:space="preserve">It is possible that certain personal or identifying information will be collected or discussed during the interview process. You are under no obligation to share any personal or identifying information, </w:t>
      </w:r>
      <w:r>
        <w:rPr>
          <w:rFonts w:ascii="Tahoma" w:hAnsi="Tahoma" w:cs="Tahoma"/>
        </w:rPr>
        <w:t>other than</w:t>
      </w:r>
      <w:r w:rsidRPr="004A66B1">
        <w:rPr>
          <w:rFonts w:ascii="Tahoma" w:hAnsi="Tahoma" w:cs="Tahoma"/>
        </w:rPr>
        <w:t xml:space="preserve"> information necessary to schedule and arrange an interview (e.g. an email address). However, should you choose to, you might share your name, along with other information where relevant such as your age, the location of certain sites you have visited, or protected characteristics such as your spiritual or religious beliefs. </w:t>
      </w:r>
    </w:p>
    <w:p w14:paraId="3B1569A7" w14:textId="77777777" w:rsidR="004774EA" w:rsidRPr="004A66B1" w:rsidRDefault="004774EA" w:rsidP="004774EA">
      <w:pPr>
        <w:rPr>
          <w:rFonts w:ascii="Tahoma" w:hAnsi="Tahoma" w:cs="Tahoma"/>
        </w:rPr>
      </w:pPr>
      <w:proofErr w:type="gramStart"/>
      <w:r w:rsidRPr="004A66B1">
        <w:rPr>
          <w:rFonts w:ascii="Tahoma" w:hAnsi="Tahoma" w:cs="Tahoma"/>
        </w:rPr>
        <w:t>In order to</w:t>
      </w:r>
      <w:proofErr w:type="gramEnd"/>
      <w:r w:rsidRPr="004A66B1">
        <w:rPr>
          <w:rFonts w:ascii="Tahoma" w:hAnsi="Tahoma" w:cs="Tahoma"/>
        </w:rPr>
        <w:t xml:space="preserve"> protect any such information throughout the research process, specific safeguards will be in place. Handwritten notes will be kept on their person or in a locked cabinet. Typed notes will be stored as an encrypted file on a password-protected personal laptop</w:t>
      </w:r>
      <w:r>
        <w:rPr>
          <w:rFonts w:ascii="Tahoma" w:hAnsi="Tahoma" w:cs="Tahoma"/>
        </w:rPr>
        <w:t xml:space="preserve">’s </w:t>
      </w:r>
      <w:r w:rsidRPr="004A66B1">
        <w:rPr>
          <w:rFonts w:ascii="Tahoma" w:hAnsi="Tahoma" w:cs="Tahoma"/>
        </w:rPr>
        <w:t xml:space="preserve">internal hard-drive as opposed to cloud storage. Audio recordings will initially be stored on a password-protected, non-internet-enabled audio recorder, and later uploaded to the same personal laptop and stored as encrypted files. Should you choose to </w:t>
      </w:r>
      <w:r>
        <w:rPr>
          <w:rFonts w:ascii="Tahoma" w:hAnsi="Tahoma" w:cs="Tahoma"/>
        </w:rPr>
        <w:t xml:space="preserve">stop participating in </w:t>
      </w:r>
      <w:r w:rsidRPr="004A66B1">
        <w:rPr>
          <w:rFonts w:ascii="Tahoma" w:hAnsi="Tahoma" w:cs="Tahoma"/>
        </w:rPr>
        <w:t>the project</w:t>
      </w:r>
      <w:r>
        <w:rPr>
          <w:rFonts w:ascii="Tahoma" w:hAnsi="Tahoma" w:cs="Tahoma"/>
        </w:rPr>
        <w:t xml:space="preserve"> (which you are absolutely entitled to do!)</w:t>
      </w:r>
      <w:r w:rsidRPr="004A66B1">
        <w:rPr>
          <w:rFonts w:ascii="Tahoma" w:hAnsi="Tahoma" w:cs="Tahoma"/>
        </w:rPr>
        <w:t>, all personal information gathered will be immediately destroyed. Otherwise, personal information will be destroyed when no longer relevant; at the latest, upon the submission of the thesis project.</w:t>
      </w:r>
    </w:p>
    <w:p w14:paraId="3F82FC5E" w14:textId="77777777" w:rsidR="004774EA" w:rsidRPr="004A66B1" w:rsidRDefault="004774EA" w:rsidP="004774EA">
      <w:pPr>
        <w:rPr>
          <w:rFonts w:ascii="Tahoma" w:hAnsi="Tahoma" w:cs="Tahoma"/>
        </w:rPr>
      </w:pPr>
      <w:r w:rsidRPr="004A66B1">
        <w:rPr>
          <w:rFonts w:ascii="Tahoma" w:hAnsi="Tahoma" w:cs="Tahoma"/>
        </w:rPr>
        <w:t>To preserve anonymity, no identifying information will be included in the written and submitted culmination of the project. All participants will be given synonyms and no ‘real’ names will be included. No physical description of participants will be included, nor will any specific address information. Relevant personal information such as age or religious beliefs may be included with the participant’s permission provided it is non-identifying.</w:t>
      </w:r>
    </w:p>
    <w:p w14:paraId="1F186DAE" w14:textId="77777777" w:rsidR="004774EA" w:rsidRPr="0098754D" w:rsidRDefault="004774EA" w:rsidP="004774EA">
      <w:pPr>
        <w:rPr>
          <w:rFonts w:ascii="Tahoma" w:hAnsi="Tahoma" w:cs="Tahoma"/>
          <w:b/>
          <w:bCs/>
        </w:rPr>
      </w:pPr>
      <w:r w:rsidRPr="0098754D">
        <w:rPr>
          <w:rFonts w:ascii="Tahoma" w:hAnsi="Tahoma" w:cs="Tahoma"/>
          <w:b/>
          <w:bCs/>
        </w:rPr>
        <w:t>What will happen to the results of the project?</w:t>
      </w:r>
    </w:p>
    <w:p w14:paraId="07346349" w14:textId="77777777" w:rsidR="004774EA" w:rsidRPr="004A66B1" w:rsidRDefault="004774EA" w:rsidP="004774EA">
      <w:pPr>
        <w:rPr>
          <w:rFonts w:ascii="Tahoma" w:hAnsi="Tahoma" w:cs="Tahoma"/>
        </w:rPr>
      </w:pPr>
      <w:r w:rsidRPr="004A66B1">
        <w:rPr>
          <w:rFonts w:ascii="Tahoma" w:hAnsi="Tahoma" w:cs="Tahoma"/>
        </w:rPr>
        <w:t xml:space="preserve">The interview results will make up part of the data gathered on current and past use of holy and sacred wellsprings in Glamorgan alongside archaeological field survey and desk-based assessment, which will be analysed at length as part of the completed thesis paper. The paper, along with relevant interview transcripts, field and desk-based assessment notes, and </w:t>
      </w:r>
      <w:r w:rsidRPr="004A66B1">
        <w:rPr>
          <w:rFonts w:ascii="Tahoma" w:hAnsi="Tahoma" w:cs="Tahoma"/>
        </w:rPr>
        <w:lastRenderedPageBreak/>
        <w:t xml:space="preserve">photographs, will be submitted to the examination board at UWTSD as the final assessment of </w:t>
      </w:r>
      <w:r>
        <w:rPr>
          <w:rFonts w:ascii="Tahoma" w:hAnsi="Tahoma" w:cs="Tahoma"/>
        </w:rPr>
        <w:t>my</w:t>
      </w:r>
      <w:r w:rsidRPr="004A66B1">
        <w:rPr>
          <w:rFonts w:ascii="Tahoma" w:hAnsi="Tahoma" w:cs="Tahoma"/>
        </w:rPr>
        <w:t xml:space="preserve"> </w:t>
      </w:r>
      <w:r>
        <w:rPr>
          <w:rFonts w:ascii="Tahoma" w:hAnsi="Tahoma" w:cs="Tahoma"/>
        </w:rPr>
        <w:t>MA</w:t>
      </w:r>
      <w:r w:rsidRPr="004A66B1">
        <w:rPr>
          <w:rFonts w:ascii="Tahoma" w:hAnsi="Tahoma" w:cs="Tahoma"/>
        </w:rPr>
        <w:t xml:space="preserve"> thesis.</w:t>
      </w:r>
    </w:p>
    <w:p w14:paraId="7FD1AE66" w14:textId="77777777" w:rsidR="004774EA" w:rsidRPr="00A061EB" w:rsidRDefault="004774EA" w:rsidP="004774EA">
      <w:pPr>
        <w:rPr>
          <w:rFonts w:ascii="Tahoma" w:hAnsi="Tahoma" w:cs="Tahoma"/>
          <w:b/>
          <w:bCs/>
        </w:rPr>
      </w:pPr>
      <w:r w:rsidRPr="00A061EB">
        <w:rPr>
          <w:rFonts w:ascii="Tahoma" w:hAnsi="Tahoma" w:cs="Tahoma"/>
          <w:b/>
          <w:bCs/>
        </w:rPr>
        <w:t>By whom has the study been reviewed and monitored?</w:t>
      </w:r>
    </w:p>
    <w:p w14:paraId="2A1C78D1" w14:textId="77777777" w:rsidR="004774EA" w:rsidRPr="004A66B1" w:rsidRDefault="004774EA" w:rsidP="004774EA">
      <w:pPr>
        <w:rPr>
          <w:rFonts w:ascii="Tahoma" w:hAnsi="Tahoma" w:cs="Tahoma"/>
        </w:rPr>
      </w:pPr>
      <w:r w:rsidRPr="004A66B1">
        <w:rPr>
          <w:rFonts w:ascii="Tahoma" w:hAnsi="Tahoma" w:cs="Tahoma"/>
        </w:rPr>
        <w:t>Mr Quentin Drew, Senior Lecturer in Archaeology and Heritage, UWTSD</w:t>
      </w:r>
    </w:p>
    <w:p w14:paraId="7BAE6781" w14:textId="77777777" w:rsidR="004774EA" w:rsidRDefault="004774EA" w:rsidP="00BB1D90">
      <w:pPr>
        <w:spacing w:before="240" w:after="240" w:line="240" w:lineRule="auto"/>
        <w:rPr>
          <w:rFonts w:ascii="Times New Roman" w:eastAsia="Times New Roman" w:hAnsi="Times New Roman" w:cs="Times New Roman"/>
          <w:kern w:val="0"/>
          <w:sz w:val="24"/>
          <w:szCs w:val="24"/>
          <w:lang w:eastAsia="en-GB"/>
          <w14:ligatures w14:val="none"/>
        </w:rPr>
      </w:pPr>
    </w:p>
    <w:p w14:paraId="65712D16" w14:textId="77777777" w:rsidR="004774EA" w:rsidRDefault="004774EA" w:rsidP="00BB1D90">
      <w:pPr>
        <w:spacing w:before="240" w:after="240" w:line="240" w:lineRule="auto"/>
        <w:rPr>
          <w:rFonts w:ascii="Times New Roman" w:eastAsia="Times New Roman" w:hAnsi="Times New Roman" w:cs="Times New Roman"/>
          <w:kern w:val="0"/>
          <w:sz w:val="24"/>
          <w:szCs w:val="24"/>
          <w:lang w:eastAsia="en-GB"/>
          <w14:ligatures w14:val="none"/>
        </w:rPr>
      </w:pPr>
    </w:p>
    <w:p w14:paraId="201E5AB4" w14:textId="77777777" w:rsidR="004774EA" w:rsidRDefault="004774EA" w:rsidP="00BB1D90">
      <w:pPr>
        <w:spacing w:before="240" w:after="240" w:line="240" w:lineRule="auto"/>
        <w:rPr>
          <w:rFonts w:ascii="Times New Roman" w:eastAsia="Times New Roman" w:hAnsi="Times New Roman" w:cs="Times New Roman"/>
          <w:kern w:val="0"/>
          <w:sz w:val="24"/>
          <w:szCs w:val="24"/>
          <w:lang w:eastAsia="en-GB"/>
          <w14:ligatures w14:val="none"/>
        </w:rPr>
      </w:pPr>
    </w:p>
    <w:p w14:paraId="251DDD06" w14:textId="77777777" w:rsidR="004774EA" w:rsidRDefault="004774EA" w:rsidP="00BB1D90">
      <w:pPr>
        <w:spacing w:before="240" w:after="240" w:line="240" w:lineRule="auto"/>
        <w:rPr>
          <w:rFonts w:ascii="Times New Roman" w:eastAsia="Times New Roman" w:hAnsi="Times New Roman" w:cs="Times New Roman"/>
          <w:kern w:val="0"/>
          <w:sz w:val="24"/>
          <w:szCs w:val="24"/>
          <w:lang w:eastAsia="en-GB"/>
          <w14:ligatures w14:val="none"/>
        </w:rPr>
      </w:pPr>
    </w:p>
    <w:p w14:paraId="0D1C5702" w14:textId="77777777" w:rsidR="004774EA" w:rsidRDefault="004774EA" w:rsidP="00BB1D90">
      <w:pPr>
        <w:spacing w:before="240" w:after="240" w:line="240" w:lineRule="auto"/>
        <w:rPr>
          <w:rFonts w:ascii="Times New Roman" w:eastAsia="Times New Roman" w:hAnsi="Times New Roman" w:cs="Times New Roman"/>
          <w:kern w:val="0"/>
          <w:sz w:val="24"/>
          <w:szCs w:val="24"/>
          <w:lang w:eastAsia="en-GB"/>
          <w14:ligatures w14:val="none"/>
        </w:rPr>
      </w:pPr>
    </w:p>
    <w:p w14:paraId="7FB00FE2" w14:textId="77777777" w:rsidR="004774EA" w:rsidRDefault="004774EA" w:rsidP="00BB1D90">
      <w:pPr>
        <w:spacing w:before="240" w:after="240" w:line="240" w:lineRule="auto"/>
        <w:rPr>
          <w:rFonts w:ascii="Times New Roman" w:eastAsia="Times New Roman" w:hAnsi="Times New Roman" w:cs="Times New Roman"/>
          <w:kern w:val="0"/>
          <w:sz w:val="24"/>
          <w:szCs w:val="24"/>
          <w:lang w:eastAsia="en-GB"/>
          <w14:ligatures w14:val="none"/>
        </w:rPr>
      </w:pPr>
    </w:p>
    <w:p w14:paraId="5D61EF15" w14:textId="77777777" w:rsidR="004774EA" w:rsidRDefault="004774EA" w:rsidP="00BB1D90">
      <w:pPr>
        <w:spacing w:before="240" w:after="240" w:line="240" w:lineRule="auto"/>
        <w:rPr>
          <w:rFonts w:ascii="Times New Roman" w:eastAsia="Times New Roman" w:hAnsi="Times New Roman" w:cs="Times New Roman"/>
          <w:kern w:val="0"/>
          <w:sz w:val="24"/>
          <w:szCs w:val="24"/>
          <w:lang w:eastAsia="en-GB"/>
          <w14:ligatures w14:val="none"/>
        </w:rPr>
      </w:pPr>
    </w:p>
    <w:p w14:paraId="411A2C04" w14:textId="77777777" w:rsidR="004774EA" w:rsidRDefault="004774EA" w:rsidP="00BB1D90">
      <w:pPr>
        <w:spacing w:before="240" w:after="240" w:line="240" w:lineRule="auto"/>
        <w:rPr>
          <w:rFonts w:ascii="Times New Roman" w:eastAsia="Times New Roman" w:hAnsi="Times New Roman" w:cs="Times New Roman"/>
          <w:kern w:val="0"/>
          <w:sz w:val="24"/>
          <w:szCs w:val="24"/>
          <w:lang w:eastAsia="en-GB"/>
          <w14:ligatures w14:val="none"/>
        </w:rPr>
      </w:pPr>
    </w:p>
    <w:p w14:paraId="30075996" w14:textId="77777777" w:rsidR="004774EA" w:rsidRDefault="004774EA" w:rsidP="00BB1D90">
      <w:pPr>
        <w:spacing w:before="240" w:after="240" w:line="240" w:lineRule="auto"/>
        <w:rPr>
          <w:rFonts w:ascii="Times New Roman" w:eastAsia="Times New Roman" w:hAnsi="Times New Roman" w:cs="Times New Roman"/>
          <w:kern w:val="0"/>
          <w:sz w:val="24"/>
          <w:szCs w:val="24"/>
          <w:lang w:eastAsia="en-GB"/>
          <w14:ligatures w14:val="none"/>
        </w:rPr>
      </w:pPr>
    </w:p>
    <w:p w14:paraId="3CD8AAF6" w14:textId="77777777" w:rsidR="004774EA" w:rsidRDefault="004774EA" w:rsidP="00BB1D90">
      <w:pPr>
        <w:spacing w:before="240" w:after="240" w:line="240" w:lineRule="auto"/>
        <w:rPr>
          <w:rFonts w:ascii="Times New Roman" w:eastAsia="Times New Roman" w:hAnsi="Times New Roman" w:cs="Times New Roman"/>
          <w:kern w:val="0"/>
          <w:sz w:val="24"/>
          <w:szCs w:val="24"/>
          <w:lang w:eastAsia="en-GB"/>
          <w14:ligatures w14:val="none"/>
        </w:rPr>
      </w:pPr>
    </w:p>
    <w:p w14:paraId="6BA93D8F" w14:textId="77777777" w:rsidR="004774EA" w:rsidRDefault="004774EA" w:rsidP="00BB1D90">
      <w:pPr>
        <w:spacing w:before="240" w:after="240" w:line="240" w:lineRule="auto"/>
        <w:rPr>
          <w:rFonts w:ascii="Times New Roman" w:eastAsia="Times New Roman" w:hAnsi="Times New Roman" w:cs="Times New Roman"/>
          <w:kern w:val="0"/>
          <w:sz w:val="24"/>
          <w:szCs w:val="24"/>
          <w:lang w:eastAsia="en-GB"/>
          <w14:ligatures w14:val="none"/>
        </w:rPr>
      </w:pPr>
    </w:p>
    <w:p w14:paraId="0B7FD6C9" w14:textId="77777777" w:rsidR="004774EA" w:rsidRDefault="004774EA" w:rsidP="00BB1D90">
      <w:pPr>
        <w:spacing w:before="240" w:after="240" w:line="240" w:lineRule="auto"/>
        <w:rPr>
          <w:rFonts w:ascii="Times New Roman" w:eastAsia="Times New Roman" w:hAnsi="Times New Roman" w:cs="Times New Roman"/>
          <w:kern w:val="0"/>
          <w:sz w:val="24"/>
          <w:szCs w:val="24"/>
          <w:lang w:eastAsia="en-GB"/>
          <w14:ligatures w14:val="none"/>
        </w:rPr>
      </w:pPr>
    </w:p>
    <w:p w14:paraId="658ADD13" w14:textId="77777777" w:rsidR="004774EA" w:rsidRDefault="004774EA" w:rsidP="00BB1D90">
      <w:pPr>
        <w:spacing w:before="240" w:after="240" w:line="240" w:lineRule="auto"/>
        <w:rPr>
          <w:rFonts w:ascii="Times New Roman" w:eastAsia="Times New Roman" w:hAnsi="Times New Roman" w:cs="Times New Roman"/>
          <w:kern w:val="0"/>
          <w:sz w:val="24"/>
          <w:szCs w:val="24"/>
          <w:lang w:eastAsia="en-GB"/>
          <w14:ligatures w14:val="none"/>
        </w:rPr>
      </w:pPr>
    </w:p>
    <w:p w14:paraId="6C3097DE" w14:textId="77777777" w:rsidR="004774EA" w:rsidRDefault="004774EA" w:rsidP="00BB1D90">
      <w:pPr>
        <w:spacing w:before="240" w:after="240" w:line="240" w:lineRule="auto"/>
        <w:rPr>
          <w:rFonts w:ascii="Times New Roman" w:eastAsia="Times New Roman" w:hAnsi="Times New Roman" w:cs="Times New Roman"/>
          <w:kern w:val="0"/>
          <w:sz w:val="24"/>
          <w:szCs w:val="24"/>
          <w:lang w:eastAsia="en-GB"/>
          <w14:ligatures w14:val="none"/>
        </w:rPr>
      </w:pPr>
    </w:p>
    <w:p w14:paraId="4FBF0DAB" w14:textId="77777777" w:rsidR="004774EA" w:rsidRDefault="004774EA" w:rsidP="00BB1D90">
      <w:pPr>
        <w:spacing w:before="240" w:after="240" w:line="240" w:lineRule="auto"/>
        <w:rPr>
          <w:rFonts w:ascii="Times New Roman" w:eastAsia="Times New Roman" w:hAnsi="Times New Roman" w:cs="Times New Roman"/>
          <w:kern w:val="0"/>
          <w:sz w:val="24"/>
          <w:szCs w:val="24"/>
          <w:lang w:eastAsia="en-GB"/>
          <w14:ligatures w14:val="none"/>
        </w:rPr>
      </w:pPr>
    </w:p>
    <w:p w14:paraId="0C4B6711" w14:textId="77777777" w:rsidR="004774EA" w:rsidRDefault="004774EA" w:rsidP="00BB1D90">
      <w:pPr>
        <w:spacing w:before="240" w:after="240" w:line="240" w:lineRule="auto"/>
        <w:rPr>
          <w:rFonts w:ascii="Times New Roman" w:eastAsia="Times New Roman" w:hAnsi="Times New Roman" w:cs="Times New Roman"/>
          <w:kern w:val="0"/>
          <w:sz w:val="24"/>
          <w:szCs w:val="24"/>
          <w:lang w:eastAsia="en-GB"/>
          <w14:ligatures w14:val="none"/>
        </w:rPr>
      </w:pPr>
    </w:p>
    <w:p w14:paraId="5E9ED675" w14:textId="77777777" w:rsidR="004774EA" w:rsidRDefault="004774EA" w:rsidP="00BB1D90">
      <w:pPr>
        <w:spacing w:before="240" w:after="240" w:line="240" w:lineRule="auto"/>
        <w:rPr>
          <w:rFonts w:ascii="Times New Roman" w:eastAsia="Times New Roman" w:hAnsi="Times New Roman" w:cs="Times New Roman"/>
          <w:kern w:val="0"/>
          <w:sz w:val="24"/>
          <w:szCs w:val="24"/>
          <w:lang w:eastAsia="en-GB"/>
          <w14:ligatures w14:val="none"/>
        </w:rPr>
      </w:pPr>
    </w:p>
    <w:p w14:paraId="34CA6EF2" w14:textId="77777777" w:rsidR="004774EA" w:rsidRDefault="004774EA" w:rsidP="00BB1D90">
      <w:pPr>
        <w:spacing w:before="240" w:after="240" w:line="240" w:lineRule="auto"/>
        <w:rPr>
          <w:rFonts w:ascii="Times New Roman" w:eastAsia="Times New Roman" w:hAnsi="Times New Roman" w:cs="Times New Roman"/>
          <w:kern w:val="0"/>
          <w:sz w:val="24"/>
          <w:szCs w:val="24"/>
          <w:lang w:eastAsia="en-GB"/>
          <w14:ligatures w14:val="none"/>
        </w:rPr>
      </w:pPr>
    </w:p>
    <w:p w14:paraId="3DC36CCE" w14:textId="77777777" w:rsidR="004774EA" w:rsidRDefault="004774EA" w:rsidP="00BB1D90">
      <w:pPr>
        <w:spacing w:before="240" w:after="240" w:line="240" w:lineRule="auto"/>
        <w:rPr>
          <w:rFonts w:ascii="Times New Roman" w:eastAsia="Times New Roman" w:hAnsi="Times New Roman" w:cs="Times New Roman"/>
          <w:kern w:val="0"/>
          <w:sz w:val="24"/>
          <w:szCs w:val="24"/>
          <w:lang w:eastAsia="en-GB"/>
          <w14:ligatures w14:val="none"/>
        </w:rPr>
      </w:pPr>
    </w:p>
    <w:p w14:paraId="4E7EF9CC" w14:textId="77777777" w:rsidR="004774EA" w:rsidRDefault="004774EA" w:rsidP="00BB1D90">
      <w:pPr>
        <w:spacing w:before="240" w:after="240" w:line="240" w:lineRule="auto"/>
        <w:rPr>
          <w:rFonts w:ascii="Times New Roman" w:eastAsia="Times New Roman" w:hAnsi="Times New Roman" w:cs="Times New Roman"/>
          <w:kern w:val="0"/>
          <w:sz w:val="24"/>
          <w:szCs w:val="24"/>
          <w:lang w:eastAsia="en-GB"/>
          <w14:ligatures w14:val="none"/>
        </w:rPr>
      </w:pPr>
    </w:p>
    <w:p w14:paraId="143CC67C" w14:textId="77777777" w:rsidR="004774EA" w:rsidRDefault="004774EA" w:rsidP="00BB1D90">
      <w:pPr>
        <w:spacing w:before="240" w:after="240" w:line="240" w:lineRule="auto"/>
        <w:rPr>
          <w:rFonts w:ascii="Times New Roman" w:eastAsia="Times New Roman" w:hAnsi="Times New Roman" w:cs="Times New Roman"/>
          <w:kern w:val="0"/>
          <w:sz w:val="24"/>
          <w:szCs w:val="24"/>
          <w:lang w:eastAsia="en-GB"/>
          <w14:ligatures w14:val="none"/>
        </w:rPr>
      </w:pPr>
    </w:p>
    <w:p w14:paraId="16F97A02" w14:textId="77777777" w:rsidR="004774EA" w:rsidRDefault="004774EA" w:rsidP="00BB1D90">
      <w:pPr>
        <w:spacing w:before="240" w:after="240" w:line="240" w:lineRule="auto"/>
        <w:rPr>
          <w:rFonts w:ascii="Times New Roman" w:eastAsia="Times New Roman" w:hAnsi="Times New Roman" w:cs="Times New Roman"/>
          <w:kern w:val="0"/>
          <w:sz w:val="24"/>
          <w:szCs w:val="24"/>
          <w:lang w:eastAsia="en-GB"/>
          <w14:ligatures w14:val="none"/>
        </w:rPr>
      </w:pPr>
    </w:p>
    <w:p w14:paraId="1E0ACC2F" w14:textId="77777777" w:rsidR="004774EA" w:rsidRDefault="004774EA" w:rsidP="00BB1D90">
      <w:pPr>
        <w:spacing w:before="240" w:after="240" w:line="240" w:lineRule="auto"/>
        <w:rPr>
          <w:rFonts w:ascii="Times New Roman" w:eastAsia="Times New Roman" w:hAnsi="Times New Roman" w:cs="Times New Roman"/>
          <w:kern w:val="0"/>
          <w:sz w:val="24"/>
          <w:szCs w:val="24"/>
          <w:lang w:eastAsia="en-GB"/>
          <w14:ligatures w14:val="none"/>
        </w:rPr>
      </w:pPr>
    </w:p>
    <w:p w14:paraId="230B1FB9" w14:textId="77777777" w:rsidR="004774EA" w:rsidRDefault="004774EA" w:rsidP="00BB1D90">
      <w:pPr>
        <w:spacing w:before="240" w:after="240" w:line="240" w:lineRule="auto"/>
        <w:rPr>
          <w:rFonts w:ascii="Times New Roman" w:eastAsia="Times New Roman" w:hAnsi="Times New Roman" w:cs="Times New Roman"/>
          <w:kern w:val="0"/>
          <w:sz w:val="24"/>
          <w:szCs w:val="24"/>
          <w:lang w:eastAsia="en-GB"/>
          <w14:ligatures w14:val="none"/>
        </w:rPr>
      </w:pPr>
    </w:p>
    <w:p w14:paraId="2D3F62A4" w14:textId="4F544417" w:rsidR="004774EA" w:rsidRDefault="004774EA" w:rsidP="00BB1D90">
      <w:pPr>
        <w:spacing w:before="240" w:after="240" w:line="240" w:lineRule="auto"/>
        <w:rPr>
          <w:rFonts w:ascii="Times New Roman" w:eastAsia="Times New Roman" w:hAnsi="Times New Roman" w:cs="Times New Roman"/>
          <w:b/>
          <w:bCs/>
          <w:kern w:val="0"/>
          <w:sz w:val="32"/>
          <w:szCs w:val="32"/>
          <w:lang w:eastAsia="en-GB"/>
          <w14:ligatures w14:val="none"/>
        </w:rPr>
      </w:pPr>
      <w:r w:rsidRPr="004774EA">
        <w:rPr>
          <w:rFonts w:ascii="Times New Roman" w:eastAsia="Times New Roman" w:hAnsi="Times New Roman" w:cs="Times New Roman"/>
          <w:b/>
          <w:bCs/>
          <w:kern w:val="0"/>
          <w:sz w:val="32"/>
          <w:szCs w:val="32"/>
          <w:lang w:eastAsia="en-GB"/>
          <w14:ligatures w14:val="none"/>
        </w:rPr>
        <w:lastRenderedPageBreak/>
        <w:t>Appendix II: Interview Consent Form</w:t>
      </w:r>
    </w:p>
    <w:p w14:paraId="43F6321D" w14:textId="77777777" w:rsidR="004774EA" w:rsidRPr="00142550" w:rsidRDefault="004774EA" w:rsidP="004774EA">
      <w:pPr>
        <w:jc w:val="right"/>
        <w:rPr>
          <w:rFonts w:ascii="Tahoma" w:hAnsi="Tahoma" w:cs="Tahoma"/>
          <w:sz w:val="20"/>
          <w:szCs w:val="20"/>
        </w:rPr>
      </w:pPr>
      <w:r w:rsidRPr="00142550">
        <w:rPr>
          <w:rFonts w:ascii="Tahoma" w:hAnsi="Tahoma" w:cs="Tahoma"/>
          <w:sz w:val="20"/>
          <w:szCs w:val="20"/>
        </w:rPr>
        <w:t>University of Wales Trinity St. David, Lampeter Campus</w:t>
      </w:r>
      <w:r w:rsidRPr="00142550">
        <w:rPr>
          <w:rFonts w:ascii="Tahoma" w:hAnsi="Tahoma" w:cs="Tahoma"/>
          <w:sz w:val="20"/>
          <w:szCs w:val="20"/>
        </w:rPr>
        <w:br/>
        <w:t>Jacob W Blewett</w:t>
      </w:r>
      <w:r w:rsidRPr="00142550">
        <w:rPr>
          <w:rFonts w:ascii="Tahoma" w:hAnsi="Tahoma" w:cs="Tahoma"/>
          <w:sz w:val="20"/>
          <w:szCs w:val="20"/>
        </w:rPr>
        <w:br/>
        <w:t>Tel: 07412303069</w:t>
      </w:r>
      <w:r w:rsidRPr="00142550">
        <w:rPr>
          <w:rFonts w:ascii="Tahoma" w:hAnsi="Tahoma" w:cs="Tahoma"/>
          <w:sz w:val="20"/>
          <w:szCs w:val="20"/>
        </w:rPr>
        <w:br/>
        <w:t>Email: 2210516@student.uwtsd.ac.uk</w:t>
      </w:r>
    </w:p>
    <w:p w14:paraId="56ED5960" w14:textId="77777777" w:rsidR="004774EA" w:rsidRPr="004A66B1" w:rsidRDefault="004774EA" w:rsidP="004774EA">
      <w:pPr>
        <w:jc w:val="center"/>
        <w:rPr>
          <w:rFonts w:ascii="Tahoma" w:hAnsi="Tahoma" w:cs="Tahoma"/>
          <w:b/>
          <w:bCs/>
          <w:sz w:val="24"/>
          <w:szCs w:val="24"/>
        </w:rPr>
      </w:pPr>
      <w:r>
        <w:rPr>
          <w:rFonts w:ascii="Tahoma" w:hAnsi="Tahoma" w:cs="Tahoma"/>
          <w:b/>
          <w:bCs/>
          <w:sz w:val="24"/>
          <w:szCs w:val="24"/>
        </w:rPr>
        <w:t>Consent Form</w:t>
      </w:r>
    </w:p>
    <w:p w14:paraId="6A8AA5B8" w14:textId="77777777" w:rsidR="004774EA" w:rsidRDefault="004774EA" w:rsidP="004774EA">
      <w:pPr>
        <w:rPr>
          <w:rFonts w:ascii="Tahoma" w:hAnsi="Tahoma" w:cs="Tahoma"/>
          <w:b/>
          <w:bCs/>
        </w:rPr>
      </w:pPr>
      <w:r w:rsidRPr="004A66B1">
        <w:rPr>
          <w:rFonts w:ascii="Tahoma" w:hAnsi="Tahoma" w:cs="Tahoma"/>
          <w:b/>
          <w:bCs/>
        </w:rPr>
        <w:t xml:space="preserve">Founts of Knowledge: </w:t>
      </w:r>
      <w:r>
        <w:rPr>
          <w:rFonts w:ascii="Tahoma" w:hAnsi="Tahoma" w:cs="Tahoma"/>
          <w:b/>
          <w:bCs/>
        </w:rPr>
        <w:t>Religion and Society Past and Present at</w:t>
      </w:r>
      <w:r w:rsidRPr="004A66B1">
        <w:rPr>
          <w:rFonts w:ascii="Tahoma" w:hAnsi="Tahoma" w:cs="Tahoma"/>
          <w:b/>
          <w:bCs/>
        </w:rPr>
        <w:t xml:space="preserve"> the Sacred </w:t>
      </w:r>
      <w:r>
        <w:rPr>
          <w:rFonts w:ascii="Tahoma" w:hAnsi="Tahoma" w:cs="Tahoma"/>
          <w:b/>
          <w:bCs/>
        </w:rPr>
        <w:t>Wells</w:t>
      </w:r>
      <w:r w:rsidRPr="004A66B1">
        <w:rPr>
          <w:rFonts w:ascii="Tahoma" w:hAnsi="Tahoma" w:cs="Tahoma"/>
          <w:b/>
          <w:bCs/>
        </w:rPr>
        <w:t>prings of Glamorgan</w:t>
      </w:r>
    </w:p>
    <w:p w14:paraId="6404689F" w14:textId="77777777" w:rsidR="004774EA" w:rsidRDefault="004774EA" w:rsidP="004774EA">
      <w:pPr>
        <w:rPr>
          <w:rFonts w:ascii="Tahoma" w:hAnsi="Tahoma" w:cs="Tahoma"/>
          <w:b/>
          <w:bCs/>
        </w:rPr>
      </w:pPr>
      <w:r>
        <w:rPr>
          <w:rFonts w:ascii="Tahoma" w:hAnsi="Tahoma" w:cs="Tahoma"/>
          <w:b/>
          <w:bCs/>
        </w:rPr>
        <w:t>What is ‘Founts of Knowledge’?</w:t>
      </w:r>
    </w:p>
    <w:p w14:paraId="182E815E" w14:textId="77777777" w:rsidR="004774EA" w:rsidRPr="00CF0FE8" w:rsidRDefault="004774EA" w:rsidP="004774EA">
      <w:pPr>
        <w:rPr>
          <w:rFonts w:ascii="Tahoma" w:hAnsi="Tahoma" w:cs="Tahoma"/>
        </w:rPr>
      </w:pPr>
      <w:r w:rsidRPr="00CF0FE8">
        <w:rPr>
          <w:rFonts w:ascii="Tahoma" w:hAnsi="Tahoma" w:cs="Tahoma"/>
        </w:rPr>
        <w:t>Th</w:t>
      </w:r>
      <w:r>
        <w:rPr>
          <w:rFonts w:ascii="Tahoma" w:hAnsi="Tahoma" w:cs="Tahoma"/>
        </w:rPr>
        <w:t xml:space="preserve">e project which this form discusses aims to conduct research on social and religious life surrounding holy wells and sacred springs in Glamorgan as part of the wider British and Irish context of sacred water sources. The goal of this research is to understand how past people and contemporary people have used these spaces in similar and different ways, and how these practices are related to each other. </w:t>
      </w:r>
      <w:proofErr w:type="gramStart"/>
      <w:r>
        <w:rPr>
          <w:rFonts w:ascii="Tahoma" w:hAnsi="Tahoma" w:cs="Tahoma"/>
        </w:rPr>
        <w:t>In order to</w:t>
      </w:r>
      <w:proofErr w:type="gramEnd"/>
      <w:r>
        <w:rPr>
          <w:rFonts w:ascii="Tahoma" w:hAnsi="Tahoma" w:cs="Tahoma"/>
        </w:rPr>
        <w:t xml:space="preserve"> get a detailed picture of sacred wells and springs through time, archaeological survey, historical research, and ethnographic interview are all being conducted.</w:t>
      </w:r>
    </w:p>
    <w:p w14:paraId="4B25B250" w14:textId="77777777" w:rsidR="004774EA" w:rsidRDefault="004774EA" w:rsidP="004774EA">
      <w:pPr>
        <w:rPr>
          <w:rFonts w:ascii="Tahoma" w:hAnsi="Tahoma" w:cs="Tahoma"/>
          <w:b/>
          <w:bCs/>
        </w:rPr>
      </w:pPr>
      <w:r>
        <w:rPr>
          <w:rFonts w:ascii="Tahoma" w:hAnsi="Tahoma" w:cs="Tahoma"/>
          <w:b/>
          <w:bCs/>
        </w:rPr>
        <w:t>What is this document?</w:t>
      </w:r>
    </w:p>
    <w:p w14:paraId="003685A0" w14:textId="77777777" w:rsidR="004774EA" w:rsidRPr="0066686A" w:rsidRDefault="004774EA" w:rsidP="004774EA">
      <w:pPr>
        <w:rPr>
          <w:rFonts w:ascii="Tahoma" w:hAnsi="Tahoma" w:cs="Tahoma"/>
        </w:rPr>
      </w:pPr>
      <w:r w:rsidRPr="0066686A">
        <w:rPr>
          <w:rFonts w:ascii="Tahoma" w:hAnsi="Tahoma" w:cs="Tahoma"/>
        </w:rPr>
        <w:t>This document is being distributed to people interested in taking part in the interview stage of this project, who have been contacted due to their personal, spiritual, professional, or other significant relationship to wells and springs</w:t>
      </w:r>
      <w:r>
        <w:rPr>
          <w:rFonts w:ascii="Tahoma" w:hAnsi="Tahoma" w:cs="Tahoma"/>
        </w:rPr>
        <w:t xml:space="preserve">; </w:t>
      </w:r>
      <w:r w:rsidRPr="0066686A">
        <w:rPr>
          <w:rFonts w:ascii="Tahoma" w:hAnsi="Tahoma" w:cs="Tahoma"/>
        </w:rPr>
        <w:t>they might be in Glamorgan, or similar sites elsewhere in Britain, Ireland, or a global context. This form will record your consent to take part in the project.</w:t>
      </w:r>
    </w:p>
    <w:p w14:paraId="46B10771" w14:textId="77777777" w:rsidR="004774EA" w:rsidRDefault="004774EA" w:rsidP="004774EA">
      <w:pPr>
        <w:rPr>
          <w:rFonts w:ascii="Tahoma" w:hAnsi="Tahoma" w:cs="Tahoma"/>
          <w:b/>
          <w:bCs/>
        </w:rPr>
      </w:pPr>
      <w:r>
        <w:rPr>
          <w:rFonts w:ascii="Tahoma" w:hAnsi="Tahoma" w:cs="Tahoma"/>
          <w:b/>
          <w:bCs/>
        </w:rPr>
        <w:t>Do I have to take part? What if I change my mind?</w:t>
      </w:r>
    </w:p>
    <w:p w14:paraId="10775C5D" w14:textId="77777777" w:rsidR="004774EA" w:rsidRPr="0066686A" w:rsidRDefault="004774EA" w:rsidP="004774EA">
      <w:pPr>
        <w:rPr>
          <w:rFonts w:ascii="Tahoma" w:hAnsi="Tahoma" w:cs="Tahoma"/>
        </w:rPr>
      </w:pPr>
      <w:r w:rsidRPr="0066686A">
        <w:rPr>
          <w:rFonts w:ascii="Tahoma" w:hAnsi="Tahoma" w:cs="Tahoma"/>
        </w:rPr>
        <w:t>Participation is completely voluntary; you do not have to take part. You can withdraw from the</w:t>
      </w:r>
      <w:r>
        <w:rPr>
          <w:rFonts w:ascii="Tahoma" w:hAnsi="Tahoma" w:cs="Tahoma"/>
        </w:rPr>
        <w:t xml:space="preserve"> study</w:t>
      </w:r>
      <w:r w:rsidRPr="0066686A">
        <w:rPr>
          <w:rFonts w:ascii="Tahoma" w:hAnsi="Tahoma" w:cs="Tahoma"/>
        </w:rPr>
        <w:t xml:space="preserve"> at any time without providing a reason.</w:t>
      </w:r>
      <w:r>
        <w:rPr>
          <w:rFonts w:ascii="Tahoma" w:hAnsi="Tahoma" w:cs="Tahoma"/>
        </w:rPr>
        <w:t xml:space="preserve"> You can withdraw your data at any time up until the point of anonymisation on Friday the 20</w:t>
      </w:r>
      <w:r w:rsidRPr="00BD37DA">
        <w:rPr>
          <w:rFonts w:ascii="Tahoma" w:hAnsi="Tahoma" w:cs="Tahoma"/>
          <w:vertAlign w:val="superscript"/>
        </w:rPr>
        <w:t>th</w:t>
      </w:r>
      <w:r>
        <w:rPr>
          <w:rFonts w:ascii="Tahoma" w:hAnsi="Tahoma" w:cs="Tahoma"/>
        </w:rPr>
        <w:t xml:space="preserve"> of September.</w:t>
      </w:r>
    </w:p>
    <w:p w14:paraId="4E1F0346" w14:textId="77777777" w:rsidR="004774EA" w:rsidRDefault="004774EA" w:rsidP="004774EA">
      <w:pPr>
        <w:rPr>
          <w:rFonts w:ascii="Tahoma" w:hAnsi="Tahoma" w:cs="Tahoma"/>
          <w:b/>
          <w:bCs/>
        </w:rPr>
      </w:pPr>
      <w:r>
        <w:rPr>
          <w:rFonts w:ascii="Tahoma" w:hAnsi="Tahoma" w:cs="Tahoma"/>
          <w:b/>
          <w:bCs/>
        </w:rPr>
        <w:t>What do I need to do?</w:t>
      </w:r>
    </w:p>
    <w:p w14:paraId="16CD63B5" w14:textId="77777777" w:rsidR="004774EA" w:rsidRPr="0066686A" w:rsidRDefault="004774EA" w:rsidP="004774EA">
      <w:pPr>
        <w:rPr>
          <w:rFonts w:ascii="Tahoma" w:hAnsi="Tahoma" w:cs="Tahoma"/>
        </w:rPr>
      </w:pPr>
      <w:r w:rsidRPr="0066686A">
        <w:rPr>
          <w:rFonts w:ascii="Tahoma" w:hAnsi="Tahoma" w:cs="Tahoma"/>
        </w:rPr>
        <w:t xml:space="preserve">For participants, the project will involve arranging an interview over Zoom video call software </w:t>
      </w:r>
      <w:r>
        <w:rPr>
          <w:rFonts w:ascii="Tahoma" w:hAnsi="Tahoma" w:cs="Tahoma"/>
        </w:rPr>
        <w:t>that will</w:t>
      </w:r>
      <w:r w:rsidRPr="0066686A">
        <w:rPr>
          <w:rFonts w:ascii="Tahoma" w:hAnsi="Tahoma" w:cs="Tahoma"/>
        </w:rPr>
        <w:t xml:space="preserve"> last around half an hour. There will be a five</w:t>
      </w:r>
      <w:r>
        <w:rPr>
          <w:rFonts w:ascii="Tahoma" w:hAnsi="Tahoma" w:cs="Tahoma"/>
        </w:rPr>
        <w:t>-</w:t>
      </w:r>
      <w:r w:rsidRPr="0066686A">
        <w:rPr>
          <w:rFonts w:ascii="Tahoma" w:hAnsi="Tahoma" w:cs="Tahoma"/>
        </w:rPr>
        <w:t>minute introductory conversation prior to the interview for any final questions and the signing of this form. For information on compensation, risks and benefits, the type of research being done, and the interview process, please refer to the Participant Information Sheet provided to you prior to this form.</w:t>
      </w:r>
    </w:p>
    <w:p w14:paraId="6076D0F9" w14:textId="77777777" w:rsidR="004774EA" w:rsidRDefault="004774EA" w:rsidP="004774EA">
      <w:pPr>
        <w:rPr>
          <w:rFonts w:ascii="Tahoma" w:hAnsi="Tahoma" w:cs="Tahoma"/>
          <w:b/>
          <w:bCs/>
        </w:rPr>
      </w:pPr>
      <w:r>
        <w:rPr>
          <w:rFonts w:ascii="Tahoma" w:hAnsi="Tahoma" w:cs="Tahoma"/>
          <w:b/>
          <w:bCs/>
        </w:rPr>
        <w:t>How will my data be kept safe?</w:t>
      </w:r>
    </w:p>
    <w:p w14:paraId="493BBF77" w14:textId="77777777" w:rsidR="004774EA" w:rsidRPr="0066686A" w:rsidRDefault="004774EA" w:rsidP="004774EA">
      <w:pPr>
        <w:rPr>
          <w:rFonts w:ascii="Tahoma" w:hAnsi="Tahoma" w:cs="Tahoma"/>
        </w:rPr>
      </w:pPr>
      <w:r w:rsidRPr="0066686A">
        <w:rPr>
          <w:rFonts w:ascii="Tahoma" w:hAnsi="Tahoma" w:cs="Tahoma"/>
        </w:rPr>
        <w:t>During the interview process, some of your data will be collected including potentially personal information such as your name, email address, and any religious beliefs or elements of your identity you may wish to discuss. Safeguards will be in place to ensure confidentiality, anonymity, and compliance with GDPR including the storage of all information on a password-protected laptop, the deletion/destruction of all gathered data following the project’s completion, and the removal of all identifying elements of personal data (e.g. names) from the project as published.</w:t>
      </w:r>
      <w:r>
        <w:rPr>
          <w:rFonts w:ascii="Tahoma" w:hAnsi="Tahoma" w:cs="Tahoma"/>
        </w:rPr>
        <w:t xml:space="preserve"> For further information on safeguarding, </w:t>
      </w:r>
      <w:r>
        <w:rPr>
          <w:rFonts w:ascii="Tahoma" w:hAnsi="Tahoma" w:cs="Tahoma"/>
        </w:rPr>
        <w:lastRenderedPageBreak/>
        <w:t>data protection, and anonymity, please refer to the Participant Information Sheet provided to you prior to this form.</w:t>
      </w:r>
    </w:p>
    <w:p w14:paraId="142D1E5C" w14:textId="77777777" w:rsidR="004774EA" w:rsidRDefault="004774EA" w:rsidP="004774EA">
      <w:pPr>
        <w:rPr>
          <w:rFonts w:ascii="Tahoma" w:hAnsi="Tahoma" w:cs="Tahoma"/>
          <w:b/>
          <w:bCs/>
        </w:rPr>
      </w:pPr>
      <w:r>
        <w:rPr>
          <w:rFonts w:ascii="Tahoma" w:hAnsi="Tahoma" w:cs="Tahoma"/>
          <w:b/>
          <w:bCs/>
        </w:rPr>
        <w:t>In Summary</w:t>
      </w:r>
    </w:p>
    <w:p w14:paraId="21F27901" w14:textId="77777777" w:rsidR="004774EA" w:rsidRDefault="004774EA" w:rsidP="004774EA">
      <w:pPr>
        <w:rPr>
          <w:rFonts w:ascii="Tahoma" w:hAnsi="Tahoma" w:cs="Tahoma"/>
        </w:rPr>
      </w:pPr>
      <w:r>
        <w:rPr>
          <w:rFonts w:ascii="Tahoma" w:hAnsi="Tahoma" w:cs="Tahoma"/>
        </w:rPr>
        <w:t xml:space="preserve">Thank you for your interest in taking part and for taking the time to read through all relevant information. It should be noted that this project has been approved by the University of Wales Trinity St. David ethics board. In addition, should you have any questions following your interview, please feel able to contact Jacob at the email address listed above. Any complaints or further queries may be addressed to the project’s supervisor Quentin Drew or the UWTSD ethics board, contactable at </w:t>
      </w:r>
      <w:hyperlink r:id="rId49" w:history="1">
        <w:r w:rsidRPr="00CA535B">
          <w:rPr>
            <w:rStyle w:val="Hyperlink"/>
            <w:rFonts w:ascii="Tahoma" w:hAnsi="Tahoma" w:cs="Tahoma"/>
          </w:rPr>
          <w:t>q.drew@uwtsd.ac.uk</w:t>
        </w:r>
      </w:hyperlink>
      <w:r>
        <w:rPr>
          <w:rFonts w:ascii="Tahoma" w:hAnsi="Tahoma" w:cs="Tahoma"/>
        </w:rPr>
        <w:t xml:space="preserve"> and </w:t>
      </w:r>
      <w:hyperlink r:id="rId50" w:history="1">
        <w:r w:rsidRPr="00CA535B">
          <w:rPr>
            <w:rStyle w:val="Hyperlink"/>
            <w:rFonts w:ascii="Tahoma" w:hAnsi="Tahoma" w:cs="Tahoma"/>
          </w:rPr>
          <w:t>athrofaethics@uwtsd.ac.uk</w:t>
        </w:r>
      </w:hyperlink>
      <w:r>
        <w:rPr>
          <w:rFonts w:ascii="Tahoma" w:hAnsi="Tahoma" w:cs="Tahoma"/>
        </w:rPr>
        <w:t xml:space="preserve"> respectively. </w:t>
      </w:r>
    </w:p>
    <w:p w14:paraId="6E18DD13" w14:textId="77777777" w:rsidR="004774EA" w:rsidRDefault="004774EA" w:rsidP="004774EA">
      <w:pPr>
        <w:rPr>
          <w:rFonts w:ascii="Tahoma" w:hAnsi="Tahoma" w:cs="Tahoma"/>
        </w:rPr>
      </w:pPr>
      <w:r>
        <w:rPr>
          <w:rFonts w:ascii="Tahoma" w:hAnsi="Tahoma" w:cs="Tahoma"/>
        </w:rPr>
        <w:t xml:space="preserve">Please complete the form below by typing an ‘x’ in </w:t>
      </w:r>
      <w:r w:rsidRPr="00CC01B1">
        <w:rPr>
          <w:rFonts w:ascii="Tahoma" w:hAnsi="Tahoma" w:cs="Tahoma"/>
          <w:b/>
          <w:bCs/>
        </w:rPr>
        <w:t>each right-hand box</w:t>
      </w:r>
      <w:r>
        <w:rPr>
          <w:rFonts w:ascii="Tahoma" w:hAnsi="Tahoma" w:cs="Tahoma"/>
        </w:rPr>
        <w:t xml:space="preserve"> corresponding to each part of the </w:t>
      </w:r>
      <w:proofErr w:type="gramStart"/>
      <w:r>
        <w:rPr>
          <w:rFonts w:ascii="Tahoma" w:hAnsi="Tahoma" w:cs="Tahoma"/>
        </w:rPr>
        <w:t>declaration, and</w:t>
      </w:r>
      <w:proofErr w:type="gramEnd"/>
      <w:r>
        <w:rPr>
          <w:rFonts w:ascii="Tahoma" w:hAnsi="Tahoma" w:cs="Tahoma"/>
        </w:rPr>
        <w:t xml:space="preserve"> finally completing your signature below that.</w:t>
      </w:r>
    </w:p>
    <w:p w14:paraId="4AE60734" w14:textId="77777777" w:rsidR="004774EA" w:rsidRDefault="004774EA" w:rsidP="004774EA">
      <w:pPr>
        <w:rPr>
          <w:rFonts w:ascii="Tahoma" w:hAnsi="Tahoma" w:cs="Tahoma"/>
          <w:b/>
          <w:bCs/>
        </w:rPr>
      </w:pPr>
      <w:r w:rsidRPr="00CF0FE8">
        <w:rPr>
          <w:rFonts w:ascii="Tahoma" w:hAnsi="Tahoma" w:cs="Tahoma"/>
          <w:b/>
          <w:bCs/>
        </w:rPr>
        <w:t>Declaration</w:t>
      </w:r>
      <w:r>
        <w:rPr>
          <w:rFonts w:ascii="Tahoma" w:hAnsi="Tahoma" w:cs="Tahoma"/>
          <w:b/>
          <w:bCs/>
        </w:rPr>
        <w:t xml:space="preserve"> </w:t>
      </w:r>
    </w:p>
    <w:p w14:paraId="75AF45E8" w14:textId="77777777" w:rsidR="004774EA" w:rsidRPr="00BA504C" w:rsidRDefault="004774EA" w:rsidP="004774EA">
      <w:pPr>
        <w:rPr>
          <w:rFonts w:ascii="Tahoma" w:hAnsi="Tahoma" w:cs="Tahoma"/>
          <w:b/>
          <w:bCs/>
        </w:rPr>
      </w:pPr>
      <w:r w:rsidRPr="00A04C82">
        <w:rPr>
          <w:rFonts w:ascii="Tahoma" w:hAnsi="Tahoma" w:cs="Tahoma"/>
        </w:rPr>
        <w:t>I confirm that by typing an ‘x’ in each box I am agreeing to the statement in the declaration to which it relates, and that by signing below I give my consent to take part in this project.</w:t>
      </w:r>
      <w:r w:rsidRPr="00BA504C">
        <w:rPr>
          <w:rFonts w:ascii="Tahoma" w:hAnsi="Tahoma" w:cs="Tahoma"/>
          <w:b/>
          <w:bCs/>
        </w:rPr>
        <w:t xml:space="preserve"> I understand that leaving a box blank will be treated as a lack of consent.</w:t>
      </w:r>
    </w:p>
    <w:tbl>
      <w:tblPr>
        <w:tblStyle w:val="TableGrid"/>
        <w:tblW w:w="0" w:type="auto"/>
        <w:tblLook w:val="04A0" w:firstRow="1" w:lastRow="0" w:firstColumn="1" w:lastColumn="0" w:noHBand="0" w:noVBand="1"/>
      </w:tblPr>
      <w:tblGrid>
        <w:gridCol w:w="7140"/>
        <w:gridCol w:w="1876"/>
      </w:tblGrid>
      <w:tr w:rsidR="004774EA" w14:paraId="6B46BE03" w14:textId="77777777" w:rsidTr="008E7479">
        <w:tc>
          <w:tcPr>
            <w:tcW w:w="7338" w:type="dxa"/>
          </w:tcPr>
          <w:p w14:paraId="6019C453" w14:textId="77777777" w:rsidR="004774EA" w:rsidRPr="00CC01B1" w:rsidRDefault="004774EA" w:rsidP="008E7479">
            <w:pPr>
              <w:rPr>
                <w:rFonts w:ascii="Tahoma" w:hAnsi="Tahoma" w:cs="Tahoma"/>
                <w:b/>
                <w:bCs/>
              </w:rPr>
            </w:pPr>
            <w:r w:rsidRPr="00CC01B1">
              <w:rPr>
                <w:rFonts w:ascii="Tahoma" w:hAnsi="Tahoma" w:cs="Tahoma"/>
                <w:b/>
                <w:bCs/>
              </w:rPr>
              <w:t>Consent declaration</w:t>
            </w:r>
          </w:p>
        </w:tc>
        <w:tc>
          <w:tcPr>
            <w:tcW w:w="1904" w:type="dxa"/>
          </w:tcPr>
          <w:p w14:paraId="578D857C" w14:textId="77777777" w:rsidR="004774EA" w:rsidRPr="00CC01B1" w:rsidRDefault="004774EA" w:rsidP="008E7479">
            <w:pPr>
              <w:rPr>
                <w:rFonts w:ascii="Tahoma" w:hAnsi="Tahoma" w:cs="Tahoma"/>
                <w:b/>
                <w:bCs/>
              </w:rPr>
            </w:pPr>
            <w:r w:rsidRPr="00CC01B1">
              <w:rPr>
                <w:rFonts w:ascii="Tahoma" w:hAnsi="Tahoma" w:cs="Tahoma"/>
                <w:b/>
                <w:bCs/>
              </w:rPr>
              <w:t>‘x’ to confirm</w:t>
            </w:r>
          </w:p>
        </w:tc>
      </w:tr>
      <w:tr w:rsidR="004774EA" w14:paraId="2E205DD6" w14:textId="77777777" w:rsidTr="008E7479">
        <w:tc>
          <w:tcPr>
            <w:tcW w:w="7338" w:type="dxa"/>
          </w:tcPr>
          <w:p w14:paraId="13F45C5F" w14:textId="77777777" w:rsidR="004774EA" w:rsidRDefault="004774EA" w:rsidP="008E7479">
            <w:pPr>
              <w:rPr>
                <w:rFonts w:ascii="Tahoma" w:hAnsi="Tahoma" w:cs="Tahoma"/>
              </w:rPr>
            </w:pPr>
            <w:r>
              <w:rPr>
                <w:rFonts w:ascii="Tahoma" w:hAnsi="Tahoma" w:cs="Tahoma"/>
              </w:rPr>
              <w:t>I confirm that I have read the above text as well as the separate Participant Observation Sheet. I confirm that I have had time to consider the information provided and to ask questions, and received satisfactory answers if questions were asked.</w:t>
            </w:r>
          </w:p>
        </w:tc>
        <w:tc>
          <w:tcPr>
            <w:tcW w:w="1904" w:type="dxa"/>
          </w:tcPr>
          <w:p w14:paraId="208875EA" w14:textId="77777777" w:rsidR="004774EA" w:rsidRPr="00CC01B1" w:rsidRDefault="004774EA" w:rsidP="008E7479">
            <w:pPr>
              <w:rPr>
                <w:rFonts w:ascii="Tahoma" w:hAnsi="Tahoma" w:cs="Tahoma"/>
              </w:rPr>
            </w:pPr>
            <w:r>
              <w:rPr>
                <w:rFonts w:ascii="Tahoma" w:hAnsi="Tahoma" w:cs="Tahoma"/>
              </w:rPr>
              <w:t>x</w:t>
            </w:r>
          </w:p>
        </w:tc>
      </w:tr>
      <w:tr w:rsidR="004774EA" w14:paraId="382D48EC" w14:textId="77777777" w:rsidTr="008E7479">
        <w:tc>
          <w:tcPr>
            <w:tcW w:w="7338" w:type="dxa"/>
          </w:tcPr>
          <w:p w14:paraId="2ABCADB0" w14:textId="77777777" w:rsidR="004774EA" w:rsidRDefault="004774EA" w:rsidP="008E7479">
            <w:pPr>
              <w:rPr>
                <w:rFonts w:ascii="Tahoma" w:hAnsi="Tahoma" w:cs="Tahoma"/>
              </w:rPr>
            </w:pPr>
            <w:r>
              <w:rPr>
                <w:rFonts w:ascii="Tahoma" w:hAnsi="Tahoma" w:cs="Tahoma"/>
              </w:rPr>
              <w:t>I consent to participate in the project. I understand that data collected, including elements of personal data, will be used in the way described to me, in compliance with GDPR.</w:t>
            </w:r>
          </w:p>
        </w:tc>
        <w:tc>
          <w:tcPr>
            <w:tcW w:w="1904" w:type="dxa"/>
          </w:tcPr>
          <w:p w14:paraId="236015B3" w14:textId="77777777" w:rsidR="004774EA" w:rsidRPr="00CC01B1" w:rsidRDefault="004774EA" w:rsidP="008E7479">
            <w:pPr>
              <w:rPr>
                <w:rFonts w:ascii="Tahoma" w:hAnsi="Tahoma" w:cs="Tahoma"/>
              </w:rPr>
            </w:pPr>
            <w:r>
              <w:rPr>
                <w:rFonts w:ascii="Tahoma" w:hAnsi="Tahoma" w:cs="Tahoma"/>
              </w:rPr>
              <w:t>x</w:t>
            </w:r>
          </w:p>
        </w:tc>
      </w:tr>
      <w:tr w:rsidR="004774EA" w14:paraId="1032838F" w14:textId="77777777" w:rsidTr="008E7479">
        <w:tc>
          <w:tcPr>
            <w:tcW w:w="7338" w:type="dxa"/>
          </w:tcPr>
          <w:p w14:paraId="3C5357DB" w14:textId="77777777" w:rsidR="004774EA" w:rsidRDefault="004774EA" w:rsidP="008E7479">
            <w:pPr>
              <w:rPr>
                <w:rFonts w:ascii="Tahoma" w:hAnsi="Tahoma" w:cs="Tahoma"/>
              </w:rPr>
            </w:pPr>
            <w:r>
              <w:rPr>
                <w:rFonts w:ascii="Tahoma" w:hAnsi="Tahoma" w:cs="Tahoma"/>
              </w:rPr>
              <w:t>I understand that any data collected will be used for this project only, and that any personal data gathered will be treated confidentially and with all efforts to prevent my identification. Data gathered will be stored anonymously and securely.</w:t>
            </w:r>
          </w:p>
        </w:tc>
        <w:tc>
          <w:tcPr>
            <w:tcW w:w="1904" w:type="dxa"/>
          </w:tcPr>
          <w:p w14:paraId="645E4965" w14:textId="77777777" w:rsidR="004774EA" w:rsidRPr="00CC01B1" w:rsidRDefault="004774EA" w:rsidP="008E7479">
            <w:pPr>
              <w:rPr>
                <w:rFonts w:ascii="Tahoma" w:hAnsi="Tahoma" w:cs="Tahoma"/>
              </w:rPr>
            </w:pPr>
            <w:r>
              <w:rPr>
                <w:rFonts w:ascii="Tahoma" w:hAnsi="Tahoma" w:cs="Tahoma"/>
              </w:rPr>
              <w:t>x</w:t>
            </w:r>
          </w:p>
        </w:tc>
      </w:tr>
      <w:tr w:rsidR="004774EA" w14:paraId="188078BC" w14:textId="77777777" w:rsidTr="008E7479">
        <w:tc>
          <w:tcPr>
            <w:tcW w:w="7338" w:type="dxa"/>
          </w:tcPr>
          <w:p w14:paraId="7CEDAC95" w14:textId="77777777" w:rsidR="004774EA" w:rsidRDefault="004774EA" w:rsidP="008E7479">
            <w:pPr>
              <w:rPr>
                <w:rFonts w:ascii="Tahoma" w:hAnsi="Tahoma" w:cs="Tahoma"/>
              </w:rPr>
            </w:pPr>
            <w:r>
              <w:rPr>
                <w:rFonts w:ascii="Tahoma" w:hAnsi="Tahoma" w:cs="Tahoma"/>
              </w:rPr>
              <w:t>I understand that my participation is voluntary and that I can withdraw at any time without giving a reason.</w:t>
            </w:r>
          </w:p>
        </w:tc>
        <w:tc>
          <w:tcPr>
            <w:tcW w:w="1904" w:type="dxa"/>
          </w:tcPr>
          <w:p w14:paraId="4502D3B4" w14:textId="77777777" w:rsidR="004774EA" w:rsidRPr="00CC01B1" w:rsidRDefault="004774EA" w:rsidP="008E7479">
            <w:pPr>
              <w:rPr>
                <w:rFonts w:ascii="Tahoma" w:hAnsi="Tahoma" w:cs="Tahoma"/>
              </w:rPr>
            </w:pPr>
            <w:r>
              <w:rPr>
                <w:rFonts w:ascii="Tahoma" w:hAnsi="Tahoma" w:cs="Tahoma"/>
              </w:rPr>
              <w:t>x</w:t>
            </w:r>
          </w:p>
        </w:tc>
      </w:tr>
      <w:tr w:rsidR="004774EA" w14:paraId="70D872B2" w14:textId="77777777" w:rsidTr="008E7479">
        <w:tc>
          <w:tcPr>
            <w:tcW w:w="7338" w:type="dxa"/>
          </w:tcPr>
          <w:p w14:paraId="13A47DB2" w14:textId="77777777" w:rsidR="004774EA" w:rsidRDefault="004774EA" w:rsidP="008E7479">
            <w:pPr>
              <w:rPr>
                <w:rFonts w:ascii="Tahoma" w:hAnsi="Tahoma" w:cs="Tahoma"/>
              </w:rPr>
            </w:pPr>
            <w:r>
              <w:rPr>
                <w:rFonts w:ascii="Tahoma" w:hAnsi="Tahoma" w:cs="Tahoma"/>
              </w:rPr>
              <w:t>I understand that data gathered here will contribute to a student dissertation and that I am entitled to receive a copy should I request one.</w:t>
            </w:r>
          </w:p>
        </w:tc>
        <w:tc>
          <w:tcPr>
            <w:tcW w:w="1904" w:type="dxa"/>
          </w:tcPr>
          <w:p w14:paraId="2876CE63" w14:textId="77777777" w:rsidR="004774EA" w:rsidRPr="00CC01B1" w:rsidRDefault="004774EA" w:rsidP="008E7479">
            <w:pPr>
              <w:rPr>
                <w:rFonts w:ascii="Tahoma" w:hAnsi="Tahoma" w:cs="Tahoma"/>
              </w:rPr>
            </w:pPr>
            <w:r>
              <w:rPr>
                <w:rFonts w:ascii="Tahoma" w:hAnsi="Tahoma" w:cs="Tahoma"/>
              </w:rPr>
              <w:t>x</w:t>
            </w:r>
          </w:p>
        </w:tc>
      </w:tr>
      <w:tr w:rsidR="004774EA" w14:paraId="5AB9C4CA" w14:textId="77777777" w:rsidTr="008E7479">
        <w:tc>
          <w:tcPr>
            <w:tcW w:w="7338" w:type="dxa"/>
          </w:tcPr>
          <w:p w14:paraId="3AB5027D" w14:textId="77777777" w:rsidR="004774EA" w:rsidRDefault="004774EA" w:rsidP="008E7479">
            <w:pPr>
              <w:rPr>
                <w:rFonts w:ascii="Tahoma" w:hAnsi="Tahoma" w:cs="Tahoma"/>
              </w:rPr>
            </w:pPr>
            <w:r>
              <w:rPr>
                <w:rFonts w:ascii="Tahoma" w:hAnsi="Tahoma" w:cs="Tahoma"/>
              </w:rPr>
              <w:t>I consent to an audio recording of the interview and understand that this recording, along with any other personal or identifying data, will be deleted within one week of its transcription or immediately upon the submission of the project (whichever is earliest).</w:t>
            </w:r>
          </w:p>
        </w:tc>
        <w:tc>
          <w:tcPr>
            <w:tcW w:w="1904" w:type="dxa"/>
          </w:tcPr>
          <w:p w14:paraId="4D2D3792" w14:textId="77777777" w:rsidR="004774EA" w:rsidRPr="00CC01B1" w:rsidRDefault="004774EA" w:rsidP="008E7479">
            <w:pPr>
              <w:rPr>
                <w:rFonts w:ascii="Tahoma" w:hAnsi="Tahoma" w:cs="Tahoma"/>
              </w:rPr>
            </w:pPr>
            <w:r>
              <w:rPr>
                <w:rFonts w:ascii="Tahoma" w:hAnsi="Tahoma" w:cs="Tahoma"/>
              </w:rPr>
              <w:t>x</w:t>
            </w:r>
          </w:p>
        </w:tc>
      </w:tr>
      <w:tr w:rsidR="004774EA" w14:paraId="36AAE959" w14:textId="77777777" w:rsidTr="008E7479">
        <w:tc>
          <w:tcPr>
            <w:tcW w:w="7338" w:type="dxa"/>
          </w:tcPr>
          <w:p w14:paraId="23BF50AD" w14:textId="77777777" w:rsidR="004774EA" w:rsidRDefault="004774EA" w:rsidP="008E7479">
            <w:pPr>
              <w:rPr>
                <w:rFonts w:ascii="Tahoma" w:hAnsi="Tahoma" w:cs="Tahoma"/>
              </w:rPr>
            </w:pPr>
            <w:r>
              <w:rPr>
                <w:rFonts w:ascii="Tahoma" w:hAnsi="Tahoma" w:cs="Tahoma"/>
              </w:rPr>
              <w:t>I am aware of where to direct complaints or queries should they arise.</w:t>
            </w:r>
          </w:p>
        </w:tc>
        <w:tc>
          <w:tcPr>
            <w:tcW w:w="1904" w:type="dxa"/>
          </w:tcPr>
          <w:p w14:paraId="7D86C7C6" w14:textId="77777777" w:rsidR="004774EA" w:rsidRPr="00CC01B1" w:rsidRDefault="004774EA" w:rsidP="008E7479">
            <w:pPr>
              <w:rPr>
                <w:rFonts w:ascii="Tahoma" w:hAnsi="Tahoma" w:cs="Tahoma"/>
              </w:rPr>
            </w:pPr>
            <w:r>
              <w:rPr>
                <w:rFonts w:ascii="Tahoma" w:hAnsi="Tahoma" w:cs="Tahoma"/>
              </w:rPr>
              <w:t>x</w:t>
            </w:r>
          </w:p>
        </w:tc>
      </w:tr>
      <w:tr w:rsidR="004774EA" w14:paraId="510963D8" w14:textId="77777777" w:rsidTr="008E7479">
        <w:tc>
          <w:tcPr>
            <w:tcW w:w="7338" w:type="dxa"/>
          </w:tcPr>
          <w:p w14:paraId="55C6BCE5" w14:textId="77777777" w:rsidR="004774EA" w:rsidRDefault="004774EA" w:rsidP="008E7479">
            <w:pPr>
              <w:rPr>
                <w:rFonts w:ascii="Tahoma" w:hAnsi="Tahoma" w:cs="Tahoma"/>
              </w:rPr>
            </w:pPr>
            <w:r>
              <w:rPr>
                <w:rFonts w:ascii="Tahoma" w:hAnsi="Tahoma" w:cs="Tahoma"/>
              </w:rPr>
              <w:t>I voluntarily agree to take part in this project.</w:t>
            </w:r>
          </w:p>
        </w:tc>
        <w:tc>
          <w:tcPr>
            <w:tcW w:w="1904" w:type="dxa"/>
          </w:tcPr>
          <w:p w14:paraId="4449748F" w14:textId="77777777" w:rsidR="004774EA" w:rsidRPr="00CC01B1" w:rsidRDefault="004774EA" w:rsidP="008E7479">
            <w:pPr>
              <w:rPr>
                <w:rFonts w:ascii="Tahoma" w:hAnsi="Tahoma" w:cs="Tahoma"/>
              </w:rPr>
            </w:pPr>
            <w:r>
              <w:rPr>
                <w:rFonts w:ascii="Tahoma" w:hAnsi="Tahoma" w:cs="Tahoma"/>
              </w:rPr>
              <w:t>x</w:t>
            </w:r>
          </w:p>
        </w:tc>
      </w:tr>
    </w:tbl>
    <w:p w14:paraId="704843C3" w14:textId="77777777" w:rsidR="004774EA" w:rsidRPr="00CC01B1" w:rsidRDefault="004774EA" w:rsidP="004774EA">
      <w:pPr>
        <w:rPr>
          <w:rFonts w:ascii="Tahoma" w:hAnsi="Tahoma" w:cs="Tahoma"/>
        </w:rPr>
      </w:pPr>
    </w:p>
    <w:p w14:paraId="1F5C7811" w14:textId="77777777" w:rsidR="004774EA" w:rsidRDefault="004774EA" w:rsidP="004774EA">
      <w:r>
        <w:t>Participant name:</w:t>
      </w:r>
    </w:p>
    <w:p w14:paraId="3976F121" w14:textId="77777777" w:rsidR="004774EA" w:rsidRDefault="004774EA" w:rsidP="004774EA">
      <w:r>
        <w:t>Date:</w:t>
      </w:r>
    </w:p>
    <w:p w14:paraId="3DA71562" w14:textId="77777777" w:rsidR="00E86BAB" w:rsidRDefault="004774EA" w:rsidP="00E86BAB">
      <w:r>
        <w:t xml:space="preserve">Signature: </w:t>
      </w:r>
    </w:p>
    <w:p w14:paraId="769574B2" w14:textId="77777777" w:rsidR="00E86BAB" w:rsidRDefault="00E86BAB" w:rsidP="00E86BAB"/>
    <w:p w14:paraId="675A4C0F" w14:textId="4DEC2006" w:rsidR="004774EA" w:rsidRPr="00E86BAB" w:rsidRDefault="004774EA" w:rsidP="00E86BAB">
      <w:r>
        <w:rPr>
          <w:rFonts w:ascii="Times New Roman" w:eastAsia="Times New Roman" w:hAnsi="Times New Roman" w:cs="Times New Roman"/>
          <w:b/>
          <w:bCs/>
          <w:kern w:val="0"/>
          <w:sz w:val="32"/>
          <w:szCs w:val="32"/>
          <w:lang w:eastAsia="en-GB"/>
          <w14:ligatures w14:val="none"/>
        </w:rPr>
        <w:lastRenderedPageBreak/>
        <w:t>Appendix III: Interview Prompt Schedule</w:t>
      </w:r>
    </w:p>
    <w:p w14:paraId="4DE9B42E" w14:textId="77777777" w:rsidR="004774EA" w:rsidRPr="004774EA" w:rsidRDefault="004774EA" w:rsidP="004774EA">
      <w:pPr>
        <w:spacing w:after="0" w:line="240" w:lineRule="auto"/>
        <w:rPr>
          <w:rFonts w:ascii="Times New Roman" w:eastAsia="Times New Roman" w:hAnsi="Times New Roman" w:cs="Times New Roman"/>
          <w:kern w:val="0"/>
          <w:sz w:val="24"/>
          <w:szCs w:val="24"/>
          <w:lang w:eastAsia="en-GB"/>
          <w14:ligatures w14:val="none"/>
        </w:rPr>
      </w:pPr>
      <w:proofErr w:type="spellStart"/>
      <w:r w:rsidRPr="004774EA">
        <w:rPr>
          <w:rFonts w:ascii="Times New Roman" w:eastAsia="Times New Roman" w:hAnsi="Times New Roman" w:cs="Times New Roman"/>
          <w:color w:val="000000"/>
          <w:kern w:val="0"/>
          <w:sz w:val="24"/>
          <w:szCs w:val="24"/>
          <w:lang w:eastAsia="en-GB"/>
          <w14:ligatures w14:val="none"/>
        </w:rPr>
        <w:t>i</w:t>
      </w:r>
      <w:proofErr w:type="spellEnd"/>
      <w:r w:rsidRPr="004774EA">
        <w:rPr>
          <w:rFonts w:ascii="Times New Roman" w:eastAsia="Times New Roman" w:hAnsi="Times New Roman" w:cs="Times New Roman"/>
          <w:color w:val="000000"/>
          <w:kern w:val="0"/>
          <w:sz w:val="24"/>
          <w:szCs w:val="24"/>
          <w:lang w:eastAsia="en-GB"/>
          <w14:ligatures w14:val="none"/>
        </w:rPr>
        <w:t>) What can I call you? If you feel comfortable sharing, what is your age?</w:t>
      </w:r>
    </w:p>
    <w:p w14:paraId="19B233A3" w14:textId="77777777" w:rsidR="004774EA" w:rsidRPr="004774EA" w:rsidRDefault="004774EA" w:rsidP="004774EA">
      <w:pPr>
        <w:spacing w:after="0" w:line="240" w:lineRule="auto"/>
        <w:rPr>
          <w:rFonts w:ascii="Times New Roman" w:eastAsia="Times New Roman" w:hAnsi="Times New Roman" w:cs="Times New Roman"/>
          <w:kern w:val="0"/>
          <w:sz w:val="24"/>
          <w:szCs w:val="24"/>
          <w:lang w:eastAsia="en-GB"/>
          <w14:ligatures w14:val="none"/>
        </w:rPr>
      </w:pPr>
      <w:r w:rsidRPr="004774EA">
        <w:rPr>
          <w:rFonts w:ascii="Times New Roman" w:eastAsia="Times New Roman" w:hAnsi="Times New Roman" w:cs="Times New Roman"/>
          <w:color w:val="000000"/>
          <w:kern w:val="0"/>
          <w:sz w:val="24"/>
          <w:szCs w:val="24"/>
          <w:lang w:eastAsia="en-GB"/>
          <w14:ligatures w14:val="none"/>
        </w:rPr>
        <w:t>ii) What do you do most days?</w:t>
      </w:r>
    </w:p>
    <w:p w14:paraId="6473AF68" w14:textId="77777777" w:rsidR="004774EA" w:rsidRPr="004774EA" w:rsidRDefault="004774EA" w:rsidP="004774EA">
      <w:pPr>
        <w:spacing w:after="0" w:line="240" w:lineRule="auto"/>
        <w:rPr>
          <w:rFonts w:ascii="Times New Roman" w:eastAsia="Times New Roman" w:hAnsi="Times New Roman" w:cs="Times New Roman"/>
          <w:kern w:val="0"/>
          <w:sz w:val="24"/>
          <w:szCs w:val="24"/>
          <w:lang w:eastAsia="en-GB"/>
          <w14:ligatures w14:val="none"/>
        </w:rPr>
      </w:pPr>
    </w:p>
    <w:p w14:paraId="451D15A7" w14:textId="77777777" w:rsidR="004774EA" w:rsidRPr="004774EA" w:rsidRDefault="004774EA" w:rsidP="004774EA">
      <w:pPr>
        <w:spacing w:after="0" w:line="240" w:lineRule="auto"/>
        <w:rPr>
          <w:rFonts w:ascii="Times New Roman" w:eastAsia="Times New Roman" w:hAnsi="Times New Roman" w:cs="Times New Roman"/>
          <w:kern w:val="0"/>
          <w:sz w:val="24"/>
          <w:szCs w:val="24"/>
          <w:lang w:eastAsia="en-GB"/>
          <w14:ligatures w14:val="none"/>
        </w:rPr>
      </w:pPr>
      <w:r w:rsidRPr="004774EA">
        <w:rPr>
          <w:rFonts w:ascii="Times New Roman" w:eastAsia="Times New Roman" w:hAnsi="Times New Roman" w:cs="Times New Roman"/>
          <w:color w:val="000000"/>
          <w:kern w:val="0"/>
          <w:sz w:val="24"/>
          <w:szCs w:val="24"/>
          <w:lang w:eastAsia="en-GB"/>
          <w14:ligatures w14:val="none"/>
        </w:rPr>
        <w:t xml:space="preserve">(I use the term ‘wellsprings’ to refer to the sites about which we are speaking. Most of them you might call ‘holy wells’ or ‘sacred </w:t>
      </w:r>
      <w:proofErr w:type="gramStart"/>
      <w:r w:rsidRPr="004774EA">
        <w:rPr>
          <w:rFonts w:ascii="Times New Roman" w:eastAsia="Times New Roman" w:hAnsi="Times New Roman" w:cs="Times New Roman"/>
          <w:color w:val="000000"/>
          <w:kern w:val="0"/>
          <w:sz w:val="24"/>
          <w:szCs w:val="24"/>
          <w:lang w:eastAsia="en-GB"/>
          <w14:ligatures w14:val="none"/>
        </w:rPr>
        <w:t>springs’</w:t>
      </w:r>
      <w:proofErr w:type="gramEnd"/>
      <w:r w:rsidRPr="004774EA">
        <w:rPr>
          <w:rFonts w:ascii="Times New Roman" w:eastAsia="Times New Roman" w:hAnsi="Times New Roman" w:cs="Times New Roman"/>
          <w:color w:val="000000"/>
          <w:kern w:val="0"/>
          <w:sz w:val="24"/>
          <w:szCs w:val="24"/>
          <w:lang w:eastAsia="en-GB"/>
          <w14:ligatures w14:val="none"/>
        </w:rPr>
        <w:t>. I find this helps me to cover different types of special or symbolic bodies of water.)</w:t>
      </w:r>
    </w:p>
    <w:p w14:paraId="07D47E97" w14:textId="77777777" w:rsidR="004774EA" w:rsidRPr="004774EA" w:rsidRDefault="004774EA" w:rsidP="004774EA">
      <w:pPr>
        <w:spacing w:after="0" w:line="240" w:lineRule="auto"/>
        <w:rPr>
          <w:rFonts w:ascii="Times New Roman" w:eastAsia="Times New Roman" w:hAnsi="Times New Roman" w:cs="Times New Roman"/>
          <w:kern w:val="0"/>
          <w:sz w:val="24"/>
          <w:szCs w:val="24"/>
          <w:lang w:eastAsia="en-GB"/>
          <w14:ligatures w14:val="none"/>
        </w:rPr>
      </w:pPr>
    </w:p>
    <w:p w14:paraId="3C8F1435" w14:textId="2BA95EF7" w:rsidR="004774EA" w:rsidRDefault="004774EA" w:rsidP="004774EA">
      <w:pPr>
        <w:spacing w:after="0" w:line="240" w:lineRule="auto"/>
        <w:rPr>
          <w:rFonts w:ascii="Times New Roman" w:eastAsia="Times New Roman" w:hAnsi="Times New Roman" w:cs="Times New Roman"/>
          <w:color w:val="000000"/>
          <w:kern w:val="0"/>
          <w:sz w:val="24"/>
          <w:szCs w:val="24"/>
          <w:lang w:eastAsia="en-GB"/>
          <w14:ligatures w14:val="none"/>
        </w:rPr>
      </w:pPr>
      <w:r w:rsidRPr="004774EA">
        <w:rPr>
          <w:rFonts w:ascii="Times New Roman" w:eastAsia="Times New Roman" w:hAnsi="Times New Roman" w:cs="Times New Roman"/>
          <w:color w:val="000000"/>
          <w:kern w:val="0"/>
          <w:sz w:val="24"/>
          <w:szCs w:val="24"/>
          <w:lang w:eastAsia="en-GB"/>
          <w14:ligatures w14:val="none"/>
        </w:rPr>
        <w:t>What do the terms ‘holy well’ and ‘sacred spring’ mean to you?</w:t>
      </w:r>
    </w:p>
    <w:p w14:paraId="573DEBE9" w14:textId="77777777" w:rsidR="004774EA" w:rsidRPr="004774EA" w:rsidRDefault="004774EA" w:rsidP="004774EA">
      <w:pPr>
        <w:spacing w:after="0" w:line="240" w:lineRule="auto"/>
        <w:rPr>
          <w:rFonts w:ascii="Times New Roman" w:eastAsia="Times New Roman" w:hAnsi="Times New Roman" w:cs="Times New Roman"/>
          <w:kern w:val="0"/>
          <w:sz w:val="24"/>
          <w:szCs w:val="24"/>
          <w:lang w:eastAsia="en-GB"/>
          <w14:ligatures w14:val="none"/>
        </w:rPr>
      </w:pPr>
    </w:p>
    <w:p w14:paraId="58071B61" w14:textId="4E592EC5" w:rsidR="004774EA" w:rsidRPr="004774EA" w:rsidRDefault="004774EA" w:rsidP="004774EA">
      <w:pPr>
        <w:spacing w:after="0" w:line="240" w:lineRule="auto"/>
        <w:rPr>
          <w:rFonts w:ascii="Times New Roman" w:eastAsia="Times New Roman" w:hAnsi="Times New Roman" w:cs="Times New Roman"/>
          <w:kern w:val="0"/>
          <w:sz w:val="24"/>
          <w:szCs w:val="24"/>
          <w:lang w:eastAsia="en-GB"/>
          <w14:ligatures w14:val="none"/>
        </w:rPr>
      </w:pPr>
      <w:r w:rsidRPr="004774EA">
        <w:rPr>
          <w:rFonts w:ascii="Times New Roman" w:eastAsia="Times New Roman" w:hAnsi="Times New Roman" w:cs="Times New Roman"/>
          <w:color w:val="000000"/>
          <w:kern w:val="0"/>
          <w:sz w:val="24"/>
          <w:szCs w:val="24"/>
          <w:lang w:eastAsia="en-GB"/>
          <w14:ligatures w14:val="none"/>
        </w:rPr>
        <w:t>When you picture these sites, do they look a certain way? Do they bring up any specific feelings? Can you describe them?</w:t>
      </w:r>
    </w:p>
    <w:p w14:paraId="23B2482F" w14:textId="77777777" w:rsidR="004774EA" w:rsidRPr="004774EA" w:rsidRDefault="004774EA" w:rsidP="004774EA">
      <w:pPr>
        <w:spacing w:after="0" w:line="240" w:lineRule="auto"/>
        <w:rPr>
          <w:rFonts w:ascii="Times New Roman" w:eastAsia="Times New Roman" w:hAnsi="Times New Roman" w:cs="Times New Roman"/>
          <w:kern w:val="0"/>
          <w:sz w:val="24"/>
          <w:szCs w:val="24"/>
          <w:lang w:eastAsia="en-GB"/>
          <w14:ligatures w14:val="none"/>
        </w:rPr>
      </w:pPr>
    </w:p>
    <w:p w14:paraId="0987F4CA" w14:textId="781B727B" w:rsidR="004774EA" w:rsidRPr="004774EA" w:rsidRDefault="004774EA" w:rsidP="004774EA">
      <w:pPr>
        <w:spacing w:after="0" w:line="240" w:lineRule="auto"/>
        <w:rPr>
          <w:rFonts w:ascii="Times New Roman" w:eastAsia="Times New Roman" w:hAnsi="Times New Roman" w:cs="Times New Roman"/>
          <w:kern w:val="0"/>
          <w:sz w:val="24"/>
          <w:szCs w:val="24"/>
          <w:lang w:eastAsia="en-GB"/>
          <w14:ligatures w14:val="none"/>
        </w:rPr>
      </w:pPr>
      <w:r w:rsidRPr="004774EA">
        <w:rPr>
          <w:rFonts w:ascii="Times New Roman" w:eastAsia="Times New Roman" w:hAnsi="Times New Roman" w:cs="Times New Roman"/>
          <w:color w:val="000000"/>
          <w:kern w:val="0"/>
          <w:sz w:val="24"/>
          <w:szCs w:val="24"/>
          <w:lang w:eastAsia="en-GB"/>
          <w14:ligatures w14:val="none"/>
        </w:rPr>
        <w:t xml:space="preserve">When was the first time you visited a ‘wellspring’? How did you </w:t>
      </w:r>
      <w:proofErr w:type="gramStart"/>
      <w:r w:rsidRPr="004774EA">
        <w:rPr>
          <w:rFonts w:ascii="Times New Roman" w:eastAsia="Times New Roman" w:hAnsi="Times New Roman" w:cs="Times New Roman"/>
          <w:color w:val="000000"/>
          <w:kern w:val="0"/>
          <w:sz w:val="24"/>
          <w:szCs w:val="24"/>
          <w:lang w:eastAsia="en-GB"/>
          <w14:ligatures w14:val="none"/>
        </w:rPr>
        <w:t>come into contact with</w:t>
      </w:r>
      <w:proofErr w:type="gramEnd"/>
      <w:r w:rsidRPr="004774EA">
        <w:rPr>
          <w:rFonts w:ascii="Times New Roman" w:eastAsia="Times New Roman" w:hAnsi="Times New Roman" w:cs="Times New Roman"/>
          <w:color w:val="000000"/>
          <w:kern w:val="0"/>
          <w:sz w:val="24"/>
          <w:szCs w:val="24"/>
          <w:lang w:eastAsia="en-GB"/>
          <w14:ligatures w14:val="none"/>
        </w:rPr>
        <w:t xml:space="preserve"> it?</w:t>
      </w:r>
    </w:p>
    <w:p w14:paraId="3FC6A853" w14:textId="77777777" w:rsidR="004774EA" w:rsidRPr="004774EA" w:rsidRDefault="004774EA" w:rsidP="004774EA">
      <w:pPr>
        <w:spacing w:after="0" w:line="240" w:lineRule="auto"/>
        <w:rPr>
          <w:rFonts w:ascii="Times New Roman" w:eastAsia="Times New Roman" w:hAnsi="Times New Roman" w:cs="Times New Roman"/>
          <w:kern w:val="0"/>
          <w:sz w:val="24"/>
          <w:szCs w:val="24"/>
          <w:lang w:eastAsia="en-GB"/>
          <w14:ligatures w14:val="none"/>
        </w:rPr>
      </w:pPr>
    </w:p>
    <w:p w14:paraId="433441CF" w14:textId="04F72EE6" w:rsidR="004774EA" w:rsidRPr="004774EA" w:rsidRDefault="004774EA" w:rsidP="004774EA">
      <w:pPr>
        <w:spacing w:after="0" w:line="240" w:lineRule="auto"/>
        <w:rPr>
          <w:rFonts w:ascii="Times New Roman" w:eastAsia="Times New Roman" w:hAnsi="Times New Roman" w:cs="Times New Roman"/>
          <w:kern w:val="0"/>
          <w:sz w:val="24"/>
          <w:szCs w:val="24"/>
          <w:lang w:eastAsia="en-GB"/>
          <w14:ligatures w14:val="none"/>
        </w:rPr>
      </w:pPr>
      <w:r w:rsidRPr="004774EA">
        <w:rPr>
          <w:rFonts w:ascii="Times New Roman" w:eastAsia="Times New Roman" w:hAnsi="Times New Roman" w:cs="Times New Roman"/>
          <w:color w:val="000000"/>
          <w:kern w:val="0"/>
          <w:sz w:val="24"/>
          <w:szCs w:val="24"/>
          <w:lang w:eastAsia="en-GB"/>
          <w14:ligatures w14:val="none"/>
        </w:rPr>
        <w:t>When did you last visit a wellspring. If you make more regular visits, how many times would you say you visit every year?</w:t>
      </w:r>
    </w:p>
    <w:p w14:paraId="46CD6AE1" w14:textId="77777777" w:rsidR="004774EA" w:rsidRPr="004774EA" w:rsidRDefault="004774EA" w:rsidP="004774EA">
      <w:pPr>
        <w:spacing w:after="0" w:line="240" w:lineRule="auto"/>
        <w:rPr>
          <w:rFonts w:ascii="Times New Roman" w:eastAsia="Times New Roman" w:hAnsi="Times New Roman" w:cs="Times New Roman"/>
          <w:kern w:val="0"/>
          <w:sz w:val="24"/>
          <w:szCs w:val="24"/>
          <w:lang w:eastAsia="en-GB"/>
          <w14:ligatures w14:val="none"/>
        </w:rPr>
      </w:pPr>
    </w:p>
    <w:p w14:paraId="518A1AEB" w14:textId="5AA285FA" w:rsidR="004774EA" w:rsidRPr="004774EA" w:rsidRDefault="004774EA" w:rsidP="004774EA">
      <w:pPr>
        <w:spacing w:after="0" w:line="240" w:lineRule="auto"/>
        <w:rPr>
          <w:rFonts w:ascii="Times New Roman" w:eastAsia="Times New Roman" w:hAnsi="Times New Roman" w:cs="Times New Roman"/>
          <w:kern w:val="0"/>
          <w:sz w:val="24"/>
          <w:szCs w:val="24"/>
          <w:lang w:eastAsia="en-GB"/>
          <w14:ligatures w14:val="none"/>
        </w:rPr>
      </w:pPr>
      <w:r w:rsidRPr="004774EA">
        <w:rPr>
          <w:rFonts w:ascii="Times New Roman" w:eastAsia="Times New Roman" w:hAnsi="Times New Roman" w:cs="Times New Roman"/>
          <w:color w:val="000000"/>
          <w:kern w:val="0"/>
          <w:sz w:val="24"/>
          <w:szCs w:val="24"/>
          <w:lang w:eastAsia="en-GB"/>
          <w14:ligatures w14:val="none"/>
        </w:rPr>
        <w:t>When you have visited wellsprings in the past, what types of places have you been? You could name a specific site, an area, a region, or a country.</w:t>
      </w:r>
    </w:p>
    <w:p w14:paraId="3A3799C4" w14:textId="77777777" w:rsidR="004774EA" w:rsidRPr="004774EA" w:rsidRDefault="004774EA" w:rsidP="004774EA">
      <w:pPr>
        <w:spacing w:after="0" w:line="240" w:lineRule="auto"/>
        <w:rPr>
          <w:rFonts w:ascii="Times New Roman" w:eastAsia="Times New Roman" w:hAnsi="Times New Roman" w:cs="Times New Roman"/>
          <w:kern w:val="0"/>
          <w:sz w:val="24"/>
          <w:szCs w:val="24"/>
          <w:lang w:eastAsia="en-GB"/>
          <w14:ligatures w14:val="none"/>
        </w:rPr>
      </w:pPr>
    </w:p>
    <w:p w14:paraId="0212B95E" w14:textId="561C656D" w:rsidR="004774EA" w:rsidRPr="004774EA" w:rsidRDefault="004774EA" w:rsidP="004774EA">
      <w:pPr>
        <w:spacing w:after="0" w:line="240" w:lineRule="auto"/>
        <w:rPr>
          <w:rFonts w:ascii="Times New Roman" w:eastAsia="Times New Roman" w:hAnsi="Times New Roman" w:cs="Times New Roman"/>
          <w:kern w:val="0"/>
          <w:sz w:val="24"/>
          <w:szCs w:val="24"/>
          <w:lang w:eastAsia="en-GB"/>
          <w14:ligatures w14:val="none"/>
        </w:rPr>
      </w:pPr>
      <w:r w:rsidRPr="004774EA">
        <w:rPr>
          <w:rFonts w:ascii="Times New Roman" w:eastAsia="Times New Roman" w:hAnsi="Times New Roman" w:cs="Times New Roman"/>
          <w:color w:val="000000"/>
          <w:kern w:val="0"/>
          <w:sz w:val="24"/>
          <w:szCs w:val="24"/>
          <w:lang w:eastAsia="en-GB"/>
          <w14:ligatures w14:val="none"/>
        </w:rPr>
        <w:t xml:space="preserve">Are there any special actions you would take as a way of being at a well? Connected to your spirituality or personal practice? </w:t>
      </w:r>
    </w:p>
    <w:p w14:paraId="235DF15D" w14:textId="77777777" w:rsidR="004774EA" w:rsidRPr="004774EA" w:rsidRDefault="004774EA" w:rsidP="004774EA">
      <w:pPr>
        <w:spacing w:after="0" w:line="240" w:lineRule="auto"/>
        <w:rPr>
          <w:rFonts w:ascii="Times New Roman" w:eastAsia="Times New Roman" w:hAnsi="Times New Roman" w:cs="Times New Roman"/>
          <w:kern w:val="0"/>
          <w:sz w:val="24"/>
          <w:szCs w:val="24"/>
          <w:lang w:eastAsia="en-GB"/>
          <w14:ligatures w14:val="none"/>
        </w:rPr>
      </w:pPr>
    </w:p>
    <w:p w14:paraId="660148B0" w14:textId="28B8F9AD" w:rsidR="004774EA" w:rsidRPr="004774EA" w:rsidRDefault="004774EA" w:rsidP="004774EA">
      <w:pPr>
        <w:spacing w:after="0" w:line="240" w:lineRule="auto"/>
        <w:rPr>
          <w:rFonts w:ascii="Times New Roman" w:eastAsia="Times New Roman" w:hAnsi="Times New Roman" w:cs="Times New Roman"/>
          <w:kern w:val="0"/>
          <w:sz w:val="24"/>
          <w:szCs w:val="24"/>
          <w:lang w:eastAsia="en-GB"/>
          <w14:ligatures w14:val="none"/>
        </w:rPr>
      </w:pPr>
      <w:r w:rsidRPr="004774EA">
        <w:rPr>
          <w:rFonts w:ascii="Times New Roman" w:eastAsia="Times New Roman" w:hAnsi="Times New Roman" w:cs="Times New Roman"/>
          <w:color w:val="000000"/>
          <w:kern w:val="0"/>
          <w:sz w:val="24"/>
          <w:szCs w:val="24"/>
          <w:lang w:eastAsia="en-GB"/>
          <w14:ligatures w14:val="none"/>
        </w:rPr>
        <w:t xml:space="preserve">Has visiting wells been a part of your personal spiritual practice, or else what else has drawn you there? </w:t>
      </w:r>
    </w:p>
    <w:p w14:paraId="5A4E78DA" w14:textId="77777777" w:rsidR="004774EA" w:rsidRPr="004774EA" w:rsidRDefault="004774EA" w:rsidP="004774EA">
      <w:pPr>
        <w:spacing w:after="0" w:line="240" w:lineRule="auto"/>
        <w:rPr>
          <w:rFonts w:ascii="Times New Roman" w:eastAsia="Times New Roman" w:hAnsi="Times New Roman" w:cs="Times New Roman"/>
          <w:kern w:val="0"/>
          <w:sz w:val="24"/>
          <w:szCs w:val="24"/>
          <w:lang w:eastAsia="en-GB"/>
          <w14:ligatures w14:val="none"/>
        </w:rPr>
      </w:pPr>
    </w:p>
    <w:p w14:paraId="0F7F3923" w14:textId="749B0D7E" w:rsidR="004774EA" w:rsidRPr="004774EA" w:rsidRDefault="004774EA" w:rsidP="004774EA">
      <w:pPr>
        <w:spacing w:after="0" w:line="240" w:lineRule="auto"/>
        <w:rPr>
          <w:rFonts w:ascii="Times New Roman" w:eastAsia="Times New Roman" w:hAnsi="Times New Roman" w:cs="Times New Roman"/>
          <w:kern w:val="0"/>
          <w:sz w:val="24"/>
          <w:szCs w:val="24"/>
          <w:lang w:eastAsia="en-GB"/>
          <w14:ligatures w14:val="none"/>
        </w:rPr>
      </w:pPr>
      <w:r w:rsidRPr="004774EA">
        <w:rPr>
          <w:rFonts w:ascii="Times New Roman" w:eastAsia="Times New Roman" w:hAnsi="Times New Roman" w:cs="Times New Roman"/>
          <w:color w:val="000000"/>
          <w:kern w:val="0"/>
          <w:sz w:val="24"/>
          <w:szCs w:val="24"/>
          <w:lang w:eastAsia="en-GB"/>
          <w14:ligatures w14:val="none"/>
        </w:rPr>
        <w:t>Do you engage with wellsprings in ways other than visiting them in person? Social media, discussion, books.</w:t>
      </w:r>
    </w:p>
    <w:p w14:paraId="1EBFA372" w14:textId="77777777" w:rsidR="004774EA" w:rsidRPr="004774EA" w:rsidRDefault="004774EA" w:rsidP="004774EA">
      <w:pPr>
        <w:spacing w:after="0" w:line="240" w:lineRule="auto"/>
        <w:rPr>
          <w:rFonts w:ascii="Times New Roman" w:eastAsia="Times New Roman" w:hAnsi="Times New Roman" w:cs="Times New Roman"/>
          <w:kern w:val="0"/>
          <w:sz w:val="24"/>
          <w:szCs w:val="24"/>
          <w:lang w:eastAsia="en-GB"/>
          <w14:ligatures w14:val="none"/>
        </w:rPr>
      </w:pPr>
    </w:p>
    <w:p w14:paraId="38EE1AF1" w14:textId="3601595C" w:rsidR="004774EA" w:rsidRPr="004774EA" w:rsidRDefault="004774EA" w:rsidP="004774EA">
      <w:pPr>
        <w:spacing w:after="0" w:line="240" w:lineRule="auto"/>
        <w:rPr>
          <w:rFonts w:ascii="Times New Roman" w:eastAsia="Times New Roman" w:hAnsi="Times New Roman" w:cs="Times New Roman"/>
          <w:kern w:val="0"/>
          <w:sz w:val="24"/>
          <w:szCs w:val="24"/>
          <w:lang w:eastAsia="en-GB"/>
          <w14:ligatures w14:val="none"/>
        </w:rPr>
      </w:pPr>
      <w:r w:rsidRPr="004774EA">
        <w:rPr>
          <w:rFonts w:ascii="Times New Roman" w:eastAsia="Times New Roman" w:hAnsi="Times New Roman" w:cs="Times New Roman"/>
          <w:color w:val="000000"/>
          <w:kern w:val="0"/>
          <w:sz w:val="24"/>
          <w:szCs w:val="24"/>
          <w:lang w:eastAsia="en-GB"/>
          <w14:ligatures w14:val="none"/>
        </w:rPr>
        <w:t xml:space="preserve">Are wellspring sites something you consider spiritual places, or places connected to religion? How so? </w:t>
      </w:r>
    </w:p>
    <w:p w14:paraId="218C50D1" w14:textId="77777777" w:rsidR="004774EA" w:rsidRPr="004774EA" w:rsidRDefault="004774EA" w:rsidP="004774EA">
      <w:pPr>
        <w:spacing w:after="0" w:line="240" w:lineRule="auto"/>
        <w:rPr>
          <w:rFonts w:ascii="Times New Roman" w:eastAsia="Times New Roman" w:hAnsi="Times New Roman" w:cs="Times New Roman"/>
          <w:kern w:val="0"/>
          <w:sz w:val="24"/>
          <w:szCs w:val="24"/>
          <w:lang w:eastAsia="en-GB"/>
          <w14:ligatures w14:val="none"/>
        </w:rPr>
      </w:pPr>
    </w:p>
    <w:p w14:paraId="1F051D6C" w14:textId="0DAB7544" w:rsidR="004774EA" w:rsidRPr="004774EA" w:rsidRDefault="004774EA" w:rsidP="004774EA">
      <w:pPr>
        <w:spacing w:after="0" w:line="240" w:lineRule="auto"/>
        <w:rPr>
          <w:rFonts w:ascii="Times New Roman" w:eastAsia="Times New Roman" w:hAnsi="Times New Roman" w:cs="Times New Roman"/>
          <w:kern w:val="0"/>
          <w:sz w:val="24"/>
          <w:szCs w:val="24"/>
          <w:lang w:eastAsia="en-GB"/>
          <w14:ligatures w14:val="none"/>
        </w:rPr>
      </w:pPr>
      <w:r w:rsidRPr="004774EA">
        <w:rPr>
          <w:rFonts w:ascii="Times New Roman" w:eastAsia="Times New Roman" w:hAnsi="Times New Roman" w:cs="Times New Roman"/>
          <w:color w:val="000000"/>
          <w:kern w:val="0"/>
          <w:sz w:val="24"/>
          <w:szCs w:val="24"/>
          <w:lang w:eastAsia="en-GB"/>
          <w14:ligatures w14:val="none"/>
        </w:rPr>
        <w:t>Wellsprings can have all sorts of origins and past uses. What are some ways you imagine they have been used in the past? What people might have visited them?</w:t>
      </w:r>
    </w:p>
    <w:p w14:paraId="22467441" w14:textId="77777777" w:rsidR="004774EA" w:rsidRPr="004774EA" w:rsidRDefault="004774EA" w:rsidP="004774EA">
      <w:pPr>
        <w:spacing w:after="0" w:line="240" w:lineRule="auto"/>
        <w:rPr>
          <w:rFonts w:ascii="Times New Roman" w:eastAsia="Times New Roman" w:hAnsi="Times New Roman" w:cs="Times New Roman"/>
          <w:kern w:val="0"/>
          <w:sz w:val="24"/>
          <w:szCs w:val="24"/>
          <w:lang w:eastAsia="en-GB"/>
          <w14:ligatures w14:val="none"/>
        </w:rPr>
      </w:pPr>
    </w:p>
    <w:p w14:paraId="03E6A80D" w14:textId="40635251" w:rsidR="004774EA" w:rsidRPr="004774EA" w:rsidRDefault="004774EA" w:rsidP="004774EA">
      <w:pPr>
        <w:spacing w:after="0" w:line="240" w:lineRule="auto"/>
        <w:rPr>
          <w:rFonts w:ascii="Times New Roman" w:eastAsia="Times New Roman" w:hAnsi="Times New Roman" w:cs="Times New Roman"/>
          <w:kern w:val="0"/>
          <w:sz w:val="24"/>
          <w:szCs w:val="24"/>
          <w:lang w:eastAsia="en-GB"/>
          <w14:ligatures w14:val="none"/>
        </w:rPr>
      </w:pPr>
      <w:r w:rsidRPr="004774EA">
        <w:rPr>
          <w:rFonts w:ascii="Times New Roman" w:eastAsia="Times New Roman" w:hAnsi="Times New Roman" w:cs="Times New Roman"/>
          <w:color w:val="000000"/>
          <w:kern w:val="0"/>
          <w:sz w:val="24"/>
          <w:szCs w:val="24"/>
          <w:lang w:eastAsia="en-GB"/>
          <w14:ligatures w14:val="none"/>
        </w:rPr>
        <w:t>Do/did you think about those past visitors and forms of use when you visit or otherwise engage with wellsprings? How so?</w:t>
      </w:r>
    </w:p>
    <w:p w14:paraId="42C9A44F" w14:textId="77777777" w:rsidR="004774EA" w:rsidRPr="004774EA" w:rsidRDefault="004774EA" w:rsidP="004774EA">
      <w:pPr>
        <w:spacing w:after="0" w:line="240" w:lineRule="auto"/>
        <w:rPr>
          <w:rFonts w:ascii="Times New Roman" w:eastAsia="Times New Roman" w:hAnsi="Times New Roman" w:cs="Times New Roman"/>
          <w:kern w:val="0"/>
          <w:sz w:val="24"/>
          <w:szCs w:val="24"/>
          <w:lang w:eastAsia="en-GB"/>
          <w14:ligatures w14:val="none"/>
        </w:rPr>
      </w:pPr>
    </w:p>
    <w:p w14:paraId="4CB13D45" w14:textId="5FDB93D6" w:rsidR="004774EA" w:rsidRPr="004774EA" w:rsidRDefault="004774EA" w:rsidP="004774EA">
      <w:pPr>
        <w:spacing w:after="0" w:line="240" w:lineRule="auto"/>
        <w:rPr>
          <w:rFonts w:ascii="Times New Roman" w:eastAsia="Times New Roman" w:hAnsi="Times New Roman" w:cs="Times New Roman"/>
          <w:kern w:val="0"/>
          <w:sz w:val="24"/>
          <w:szCs w:val="24"/>
          <w:lang w:eastAsia="en-GB"/>
          <w14:ligatures w14:val="none"/>
        </w:rPr>
      </w:pPr>
      <w:r w:rsidRPr="004774EA">
        <w:rPr>
          <w:rFonts w:ascii="Times New Roman" w:eastAsia="Times New Roman" w:hAnsi="Times New Roman" w:cs="Times New Roman"/>
          <w:color w:val="000000"/>
          <w:kern w:val="0"/>
          <w:sz w:val="24"/>
          <w:szCs w:val="24"/>
          <w:lang w:eastAsia="en-GB"/>
          <w14:ligatures w14:val="none"/>
        </w:rPr>
        <w:t>Is there anything you would’ve liked us to cover, or that you wanted to emphasise more?</w:t>
      </w:r>
    </w:p>
    <w:p w14:paraId="75F41CB9" w14:textId="77777777" w:rsidR="004774EA" w:rsidRPr="004774EA" w:rsidRDefault="004774EA" w:rsidP="00BB1D90">
      <w:pPr>
        <w:spacing w:before="240" w:after="240" w:line="240" w:lineRule="auto"/>
        <w:rPr>
          <w:rFonts w:ascii="Times New Roman" w:eastAsia="Times New Roman" w:hAnsi="Times New Roman" w:cs="Times New Roman"/>
          <w:b/>
          <w:bCs/>
          <w:kern w:val="0"/>
          <w:sz w:val="32"/>
          <w:szCs w:val="32"/>
          <w:lang w:eastAsia="en-GB"/>
          <w14:ligatures w14:val="none"/>
        </w:rPr>
      </w:pPr>
    </w:p>
    <w:p w14:paraId="1782A5E1" w14:textId="77777777" w:rsidR="004774EA" w:rsidRPr="00BB1D90" w:rsidRDefault="004774EA" w:rsidP="00BB1D90">
      <w:pPr>
        <w:spacing w:before="240" w:after="240" w:line="240" w:lineRule="auto"/>
        <w:rPr>
          <w:rFonts w:ascii="Times New Roman" w:eastAsia="Times New Roman" w:hAnsi="Times New Roman" w:cs="Times New Roman"/>
          <w:kern w:val="0"/>
          <w:sz w:val="24"/>
          <w:szCs w:val="24"/>
          <w:lang w:eastAsia="en-GB"/>
          <w14:ligatures w14:val="none"/>
        </w:rPr>
      </w:pPr>
    </w:p>
    <w:p w14:paraId="2375912F" w14:textId="77777777" w:rsidR="004B2256" w:rsidRDefault="004B2256"/>
    <w:sectPr w:rsidR="004B2256" w:rsidSect="00C46567">
      <w:footerReference w:type="default" r:id="rId5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639B61" w14:textId="77777777" w:rsidR="00661055" w:rsidRDefault="00661055" w:rsidP="00C46567">
      <w:pPr>
        <w:spacing w:after="0" w:line="240" w:lineRule="auto"/>
      </w:pPr>
      <w:r>
        <w:separator/>
      </w:r>
    </w:p>
  </w:endnote>
  <w:endnote w:type="continuationSeparator" w:id="0">
    <w:p w14:paraId="2F36D60A" w14:textId="77777777" w:rsidR="00661055" w:rsidRDefault="00661055" w:rsidP="00C465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6687502"/>
      <w:docPartObj>
        <w:docPartGallery w:val="Page Numbers (Bottom of Page)"/>
        <w:docPartUnique/>
      </w:docPartObj>
    </w:sdtPr>
    <w:sdtEndPr>
      <w:rPr>
        <w:noProof/>
      </w:rPr>
    </w:sdtEndPr>
    <w:sdtContent>
      <w:p w14:paraId="3996F48D" w14:textId="352F6CFB" w:rsidR="00C46567" w:rsidRDefault="00C4656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6BAED1" w14:textId="77777777" w:rsidR="00C46567" w:rsidRDefault="00C465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7648230"/>
      <w:docPartObj>
        <w:docPartGallery w:val="Page Numbers (Bottom of Page)"/>
        <w:docPartUnique/>
      </w:docPartObj>
    </w:sdtPr>
    <w:sdtEndPr>
      <w:rPr>
        <w:noProof/>
      </w:rPr>
    </w:sdtEndPr>
    <w:sdtContent>
      <w:p w14:paraId="1CD45C4C" w14:textId="77777777" w:rsidR="001B0CF9" w:rsidRDefault="001B0CF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9E59D03" w14:textId="77777777" w:rsidR="001B0CF9" w:rsidRDefault="001B0C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D4B667" w14:textId="77777777" w:rsidR="00661055" w:rsidRDefault="00661055" w:rsidP="00C46567">
      <w:pPr>
        <w:spacing w:after="0" w:line="240" w:lineRule="auto"/>
      </w:pPr>
      <w:r>
        <w:separator/>
      </w:r>
    </w:p>
  </w:footnote>
  <w:footnote w:type="continuationSeparator" w:id="0">
    <w:p w14:paraId="7652039F" w14:textId="77777777" w:rsidR="00661055" w:rsidRDefault="00661055" w:rsidP="00C465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D14E25"/>
    <w:multiLevelType w:val="hybridMultilevel"/>
    <w:tmpl w:val="BD3C1B4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83F6D6A"/>
    <w:multiLevelType w:val="multilevel"/>
    <w:tmpl w:val="84F29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6988890">
    <w:abstractNumId w:val="1"/>
  </w:num>
  <w:num w:numId="2" w16cid:durableId="7721691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D90"/>
    <w:rsid w:val="0001067E"/>
    <w:rsid w:val="000262C4"/>
    <w:rsid w:val="000B08D3"/>
    <w:rsid w:val="001B0CF9"/>
    <w:rsid w:val="002807BB"/>
    <w:rsid w:val="00283BB2"/>
    <w:rsid w:val="00284AF2"/>
    <w:rsid w:val="00286183"/>
    <w:rsid w:val="00293D8E"/>
    <w:rsid w:val="00386050"/>
    <w:rsid w:val="003A0863"/>
    <w:rsid w:val="004323FA"/>
    <w:rsid w:val="00446B61"/>
    <w:rsid w:val="00460E2D"/>
    <w:rsid w:val="004774EA"/>
    <w:rsid w:val="004B2256"/>
    <w:rsid w:val="004E4360"/>
    <w:rsid w:val="00532EA5"/>
    <w:rsid w:val="00551C49"/>
    <w:rsid w:val="005630A4"/>
    <w:rsid w:val="005A136C"/>
    <w:rsid w:val="0061606C"/>
    <w:rsid w:val="00661055"/>
    <w:rsid w:val="0067536C"/>
    <w:rsid w:val="00724FC3"/>
    <w:rsid w:val="00755CF3"/>
    <w:rsid w:val="007A7AB4"/>
    <w:rsid w:val="007E33F4"/>
    <w:rsid w:val="00815981"/>
    <w:rsid w:val="00830792"/>
    <w:rsid w:val="00833BF9"/>
    <w:rsid w:val="00847CAA"/>
    <w:rsid w:val="008572F3"/>
    <w:rsid w:val="00876F42"/>
    <w:rsid w:val="008F352B"/>
    <w:rsid w:val="009442C7"/>
    <w:rsid w:val="00962162"/>
    <w:rsid w:val="009C352F"/>
    <w:rsid w:val="00A73A14"/>
    <w:rsid w:val="00AA2883"/>
    <w:rsid w:val="00AE7D76"/>
    <w:rsid w:val="00AF28B4"/>
    <w:rsid w:val="00B867A2"/>
    <w:rsid w:val="00BB1D90"/>
    <w:rsid w:val="00BB6874"/>
    <w:rsid w:val="00C41B73"/>
    <w:rsid w:val="00C46567"/>
    <w:rsid w:val="00CC7DA4"/>
    <w:rsid w:val="00D1254E"/>
    <w:rsid w:val="00D85216"/>
    <w:rsid w:val="00DD7E74"/>
    <w:rsid w:val="00E86BAB"/>
    <w:rsid w:val="00EA3FE0"/>
    <w:rsid w:val="00EF19D9"/>
    <w:rsid w:val="00F70C3D"/>
    <w:rsid w:val="00FB042D"/>
    <w:rsid w:val="00FB77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CCD1DD"/>
  <w15:chartTrackingRefBased/>
  <w15:docId w15:val="{E80D6622-27D4-4DB6-B569-C2F976F43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1D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1D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1D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1D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1D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1D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1D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1D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1D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1D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1D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1D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1D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1D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1D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1D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1D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1D90"/>
    <w:rPr>
      <w:rFonts w:eastAsiaTheme="majorEastAsia" w:cstheme="majorBidi"/>
      <w:color w:val="272727" w:themeColor="text1" w:themeTint="D8"/>
    </w:rPr>
  </w:style>
  <w:style w:type="paragraph" w:styleId="Title">
    <w:name w:val="Title"/>
    <w:basedOn w:val="Normal"/>
    <w:next w:val="Normal"/>
    <w:link w:val="TitleChar"/>
    <w:uiPriority w:val="10"/>
    <w:qFormat/>
    <w:rsid w:val="00BB1D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1D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1D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1D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1D90"/>
    <w:pPr>
      <w:spacing w:before="160"/>
      <w:jc w:val="center"/>
    </w:pPr>
    <w:rPr>
      <w:i/>
      <w:iCs/>
      <w:color w:val="404040" w:themeColor="text1" w:themeTint="BF"/>
    </w:rPr>
  </w:style>
  <w:style w:type="character" w:customStyle="1" w:styleId="QuoteChar">
    <w:name w:val="Quote Char"/>
    <w:basedOn w:val="DefaultParagraphFont"/>
    <w:link w:val="Quote"/>
    <w:uiPriority w:val="29"/>
    <w:rsid w:val="00BB1D90"/>
    <w:rPr>
      <w:i/>
      <w:iCs/>
      <w:color w:val="404040" w:themeColor="text1" w:themeTint="BF"/>
    </w:rPr>
  </w:style>
  <w:style w:type="paragraph" w:styleId="ListParagraph">
    <w:name w:val="List Paragraph"/>
    <w:basedOn w:val="Normal"/>
    <w:uiPriority w:val="34"/>
    <w:qFormat/>
    <w:rsid w:val="00BB1D90"/>
    <w:pPr>
      <w:ind w:left="720"/>
      <w:contextualSpacing/>
    </w:pPr>
  </w:style>
  <w:style w:type="character" w:styleId="IntenseEmphasis">
    <w:name w:val="Intense Emphasis"/>
    <w:basedOn w:val="DefaultParagraphFont"/>
    <w:uiPriority w:val="21"/>
    <w:qFormat/>
    <w:rsid w:val="00BB1D90"/>
    <w:rPr>
      <w:i/>
      <w:iCs/>
      <w:color w:val="0F4761" w:themeColor="accent1" w:themeShade="BF"/>
    </w:rPr>
  </w:style>
  <w:style w:type="paragraph" w:styleId="IntenseQuote">
    <w:name w:val="Intense Quote"/>
    <w:basedOn w:val="Normal"/>
    <w:next w:val="Normal"/>
    <w:link w:val="IntenseQuoteChar"/>
    <w:uiPriority w:val="30"/>
    <w:qFormat/>
    <w:rsid w:val="00BB1D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1D90"/>
    <w:rPr>
      <w:i/>
      <w:iCs/>
      <w:color w:val="0F4761" w:themeColor="accent1" w:themeShade="BF"/>
    </w:rPr>
  </w:style>
  <w:style w:type="character" w:styleId="IntenseReference">
    <w:name w:val="Intense Reference"/>
    <w:basedOn w:val="DefaultParagraphFont"/>
    <w:uiPriority w:val="32"/>
    <w:qFormat/>
    <w:rsid w:val="00BB1D90"/>
    <w:rPr>
      <w:b/>
      <w:bCs/>
      <w:smallCaps/>
      <w:color w:val="0F4761" w:themeColor="accent1" w:themeShade="BF"/>
      <w:spacing w:val="5"/>
    </w:rPr>
  </w:style>
  <w:style w:type="paragraph" w:styleId="Caption">
    <w:name w:val="caption"/>
    <w:basedOn w:val="Normal"/>
    <w:next w:val="Normal"/>
    <w:uiPriority w:val="35"/>
    <w:unhideWhenUsed/>
    <w:qFormat/>
    <w:rsid w:val="00DD7E74"/>
    <w:pPr>
      <w:spacing w:after="200" w:line="240" w:lineRule="auto"/>
    </w:pPr>
    <w:rPr>
      <w:i/>
      <w:iCs/>
      <w:color w:val="0E2841" w:themeColor="text2"/>
      <w:sz w:val="18"/>
      <w:szCs w:val="18"/>
    </w:rPr>
  </w:style>
  <w:style w:type="character" w:styleId="Hyperlink">
    <w:name w:val="Hyperlink"/>
    <w:basedOn w:val="DefaultParagraphFont"/>
    <w:uiPriority w:val="99"/>
    <w:unhideWhenUsed/>
    <w:rsid w:val="004774EA"/>
    <w:rPr>
      <w:color w:val="467886" w:themeColor="hyperlink"/>
      <w:u w:val="single"/>
    </w:rPr>
  </w:style>
  <w:style w:type="table" w:styleId="TableGrid">
    <w:name w:val="Table Grid"/>
    <w:basedOn w:val="TableNormal"/>
    <w:uiPriority w:val="39"/>
    <w:rsid w:val="004774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465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6567"/>
  </w:style>
  <w:style w:type="paragraph" w:styleId="Footer">
    <w:name w:val="footer"/>
    <w:basedOn w:val="Normal"/>
    <w:link w:val="FooterChar"/>
    <w:uiPriority w:val="99"/>
    <w:unhideWhenUsed/>
    <w:rsid w:val="00C465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6567"/>
  </w:style>
  <w:style w:type="character" w:styleId="UnresolvedMention">
    <w:name w:val="Unresolved Mention"/>
    <w:basedOn w:val="DefaultParagraphFont"/>
    <w:uiPriority w:val="99"/>
    <w:semiHidden/>
    <w:unhideWhenUsed/>
    <w:rsid w:val="008159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391836">
      <w:bodyDiv w:val="1"/>
      <w:marLeft w:val="0"/>
      <w:marRight w:val="0"/>
      <w:marTop w:val="0"/>
      <w:marBottom w:val="0"/>
      <w:divBdr>
        <w:top w:val="none" w:sz="0" w:space="0" w:color="auto"/>
        <w:left w:val="none" w:sz="0" w:space="0" w:color="auto"/>
        <w:bottom w:val="none" w:sz="0" w:space="0" w:color="auto"/>
        <w:right w:val="none" w:sz="0" w:space="0" w:color="auto"/>
      </w:divBdr>
    </w:div>
    <w:div w:id="1167940310">
      <w:bodyDiv w:val="1"/>
      <w:marLeft w:val="0"/>
      <w:marRight w:val="0"/>
      <w:marTop w:val="0"/>
      <w:marBottom w:val="0"/>
      <w:divBdr>
        <w:top w:val="none" w:sz="0" w:space="0" w:color="auto"/>
        <w:left w:val="none" w:sz="0" w:space="0" w:color="auto"/>
        <w:bottom w:val="none" w:sz="0" w:space="0" w:color="auto"/>
        <w:right w:val="none" w:sz="0" w:space="0" w:color="auto"/>
      </w:divBdr>
    </w:div>
    <w:div w:id="1883636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hyperlink" Target="https://www.megalithic.co.uk/article.php?sid=8306" TargetMode="External"/><Relationship Id="rId21" Type="http://schemas.openxmlformats.org/officeDocument/2006/relationships/image" Target="media/image14.jpeg"/><Relationship Id="rId34" Type="http://schemas.openxmlformats.org/officeDocument/2006/relationships/hyperlink" Target="https://archwilio.org.uk/her/chi3/report/page.php?watprn=GGAT00594m&amp;dbname=ggat&amp;tbname=core&amp;sessid=CHI43w9es7t&amp;queryid=Q737275001747878792" TargetMode="External"/><Relationship Id="rId42" Type="http://schemas.openxmlformats.org/officeDocument/2006/relationships/hyperlink" Target="https://maps.nls.uk/view/102342658" TargetMode="External"/><Relationship Id="rId47" Type="http://schemas.openxmlformats.org/officeDocument/2006/relationships/image" Target="media/image20.jpeg"/><Relationship Id="rId50" Type="http://schemas.openxmlformats.org/officeDocument/2006/relationships/hyperlink" Target="mailto:athrofaethics@uwtsd.ac.uk"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9.jpeg"/><Relationship Id="rId29" Type="http://schemas.openxmlformats.org/officeDocument/2006/relationships/hyperlink" Target="https://www.instagram.com/p/COTOZlBFM3v/" TargetMode="Externa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hyperlink" Target="https://archwilio.org.uk/her/chi3/report/page.php?watprn=GGAT00150s&amp;dbname=ggat&amp;tbname=core&amp;sessid=CHI4407top0&amp;queryid=Q260530001748117877" TargetMode="External"/><Relationship Id="rId37" Type="http://schemas.openxmlformats.org/officeDocument/2006/relationships/hyperlink" Target="https://maps.app.goo.gl/cbT9UhwhDxzKc9Pz5" TargetMode="External"/><Relationship Id="rId40" Type="http://schemas.openxmlformats.org/officeDocument/2006/relationships/hyperlink" Target="https://www.megalithic.co.uk/article.php?sid=24622" TargetMode="External"/><Relationship Id="rId45" Type="http://schemas.openxmlformats.org/officeDocument/2006/relationships/hyperlink" Target="https://www.oxforddnb.com/display/10.1093/ref:odnb/9780198614128.001.0001/odnb-9780198614128-e-27104"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image" Target="media/image3.jpg"/><Relationship Id="rId19" Type="http://schemas.openxmlformats.org/officeDocument/2006/relationships/image" Target="media/image12.jpeg"/><Relationship Id="rId31" Type="http://schemas.openxmlformats.org/officeDocument/2006/relationships/hyperlink" Target="https://archwilio.org.uk/her/chi3/report/page.php?watprn=GGAT00937s&amp;dbname=ggat&amp;tbname=core&amp;sessid=CHI43vnic19&amp;queryid=Q479177001748567784" TargetMode="External"/><Relationship Id="rId44" Type="http://schemas.openxmlformats.org/officeDocument/2006/relationships/hyperlink" Target="https://www.instagram.com/reel/DB-1F1jtnYh/"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hyperlink" Target="https://www.bbc.co.uk/programmes/p012tqjk" TargetMode="External"/><Relationship Id="rId30" Type="http://schemas.openxmlformats.org/officeDocument/2006/relationships/hyperlink" Target="https://archwilio.org.uk/her/chi3/report/page.php?watprn=GGAT00083s&amp;dbname=ggat&amp;tbname=core&amp;sessid=CHI43vnic19&amp;queryid=Q345069001747841897" TargetMode="External"/><Relationship Id="rId35" Type="http://schemas.openxmlformats.org/officeDocument/2006/relationships/hyperlink" Target="https://maps.app.goo.gl/ZahWvP6fPic9dtqf7" TargetMode="External"/><Relationship Id="rId43" Type="http://schemas.openxmlformats.org/officeDocument/2006/relationships/hyperlink" Target="https://commons.wikimedia.org/wiki/File:John_Speed_-_Map_of_Landaffe.png" TargetMode="External"/><Relationship Id="rId48" Type="http://schemas.openxmlformats.org/officeDocument/2006/relationships/image" Target="media/image21.jpeg"/><Relationship Id="rId8" Type="http://schemas.openxmlformats.org/officeDocument/2006/relationships/footer" Target="footer1.xml"/><Relationship Id="rId51"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hyperlink" Target="https://archwilio.org.uk/her/chi3/report/page.php?watprn=GGAT00593m&amp;dbname=ggat&amp;tbname=core&amp;sessid=CHI43w9es7t&amp;queryid=Q737275001747878792" TargetMode="External"/><Relationship Id="rId38" Type="http://schemas.openxmlformats.org/officeDocument/2006/relationships/hyperlink" Target="https://maryinmonmouth.blogspot.com/2008/05/remembering-holy-wells-of-gwent-and.html" TargetMode="External"/><Relationship Id="rId46" Type="http://schemas.openxmlformats.org/officeDocument/2006/relationships/hyperlink" Target="mailto:2210516@uwtsd.student.ac.uk" TargetMode="External"/><Relationship Id="rId20" Type="http://schemas.openxmlformats.org/officeDocument/2006/relationships/image" Target="media/image13.jpeg"/><Relationship Id="rId41" Type="http://schemas.openxmlformats.org/officeDocument/2006/relationships/hyperlink" Target="https://maps.nls.uk/view/102342616"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hyperlink" Target="https://daviesupnorth.wordpress.com/2012/09/19/tarren-deusant-2/" TargetMode="External"/><Relationship Id="rId36" Type="http://schemas.openxmlformats.org/officeDocument/2006/relationships/hyperlink" Target="https://maps.app.goo.gl/oopgk37gmb6QttsV6" TargetMode="External"/><Relationship Id="rId49" Type="http://schemas.openxmlformats.org/officeDocument/2006/relationships/hyperlink" Target="mailto:q.drew@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81</Pages>
  <Words>24713</Words>
  <Characters>140870</Characters>
  <Application>Microsoft Office Word</Application>
  <DocSecurity>0</DocSecurity>
  <Lines>1173</Lines>
  <Paragraphs>330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Blewett</dc:creator>
  <cp:keywords/>
  <dc:description/>
  <cp:lastModifiedBy>Jacob Blewett</cp:lastModifiedBy>
  <cp:revision>2</cp:revision>
  <dcterms:created xsi:type="dcterms:W3CDTF">2025-06-28T11:54:00Z</dcterms:created>
  <dcterms:modified xsi:type="dcterms:W3CDTF">2025-06-28T11:54:00Z</dcterms:modified>
</cp:coreProperties>
</file>