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3C0FE" w14:textId="77777777" w:rsidR="00F76D13" w:rsidRPr="0037017F" w:rsidRDefault="00F76D13" w:rsidP="0037017F">
      <w:pPr>
        <w:spacing w:before="240" w:line="360" w:lineRule="auto"/>
        <w:jc w:val="both"/>
        <w:rPr>
          <w:rFonts w:ascii="Arial" w:hAnsi="Arial" w:cs="Arial"/>
          <w:color w:val="000000" w:themeColor="text1"/>
        </w:rPr>
      </w:pPr>
    </w:p>
    <w:p w14:paraId="166F99A2" w14:textId="77777777" w:rsidR="00F76D13" w:rsidRPr="0037017F" w:rsidRDefault="00F76D13" w:rsidP="0037017F">
      <w:pPr>
        <w:spacing w:before="240" w:line="360" w:lineRule="auto"/>
        <w:jc w:val="both"/>
        <w:rPr>
          <w:rFonts w:ascii="Arial" w:hAnsi="Arial" w:cs="Arial"/>
          <w:color w:val="000000" w:themeColor="text1"/>
        </w:rPr>
      </w:pPr>
      <w:r w:rsidRPr="0037017F">
        <w:rPr>
          <w:rFonts w:ascii="Arial" w:hAnsi="Arial" w:cs="Arial"/>
          <w:noProof/>
          <w:color w:val="000000" w:themeColor="text1"/>
          <w:lang w:val="en-IN"/>
        </w:rPr>
        <w:drawing>
          <wp:inline distT="0" distB="0" distL="85723" distR="85723" wp14:anchorId="202A0547" wp14:editId="07192F64">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526588A8" w14:textId="77777777" w:rsidR="00F76D13" w:rsidRPr="0037017F" w:rsidRDefault="00F76D13" w:rsidP="0037017F">
      <w:pPr>
        <w:spacing w:before="240" w:line="360" w:lineRule="auto"/>
        <w:jc w:val="both"/>
        <w:rPr>
          <w:rFonts w:ascii="Arial" w:hAnsi="Arial" w:cs="Arial"/>
          <w:color w:val="000000" w:themeColor="text1"/>
        </w:rPr>
      </w:pPr>
    </w:p>
    <w:p w14:paraId="1C3886B3" w14:textId="77777777" w:rsidR="00F76D13" w:rsidRPr="0037017F" w:rsidRDefault="00F76D13" w:rsidP="0037017F">
      <w:pPr>
        <w:spacing w:before="240" w:line="360" w:lineRule="auto"/>
        <w:jc w:val="both"/>
        <w:rPr>
          <w:rFonts w:ascii="Arial" w:hAnsi="Arial" w:cs="Arial"/>
          <w:color w:val="000000" w:themeColor="text1"/>
        </w:rPr>
      </w:pPr>
    </w:p>
    <w:p w14:paraId="3F94498F" w14:textId="77777777" w:rsidR="00F76D13" w:rsidRPr="0037017F" w:rsidRDefault="00F76D13" w:rsidP="0037017F">
      <w:pPr>
        <w:spacing w:before="240" w:line="360" w:lineRule="auto"/>
        <w:jc w:val="both"/>
        <w:rPr>
          <w:rFonts w:ascii="Arial" w:hAnsi="Arial" w:cs="Arial"/>
          <w:color w:val="000000" w:themeColor="text1"/>
        </w:rPr>
      </w:pPr>
    </w:p>
    <w:p w14:paraId="36D6C632" w14:textId="77777777" w:rsidR="00F76D13" w:rsidRPr="0037017F" w:rsidRDefault="00F76D13" w:rsidP="0037017F">
      <w:pPr>
        <w:spacing w:before="240" w:line="360" w:lineRule="auto"/>
        <w:jc w:val="both"/>
        <w:rPr>
          <w:rFonts w:ascii="Arial" w:hAnsi="Arial" w:cs="Arial"/>
          <w:color w:val="000000" w:themeColor="text1"/>
        </w:rPr>
      </w:pPr>
    </w:p>
    <w:p w14:paraId="687E3E6F" w14:textId="77777777" w:rsidR="00F76D13" w:rsidRPr="0037017F" w:rsidRDefault="00F76D13" w:rsidP="00175ACF">
      <w:pPr>
        <w:spacing w:before="240" w:line="360" w:lineRule="auto"/>
        <w:jc w:val="center"/>
        <w:rPr>
          <w:rFonts w:ascii="Arial" w:hAnsi="Arial" w:cs="Arial"/>
          <w:b/>
          <w:bCs/>
          <w:color w:val="000000" w:themeColor="text1"/>
        </w:rPr>
      </w:pPr>
      <w:r w:rsidRPr="0037017F">
        <w:rPr>
          <w:rFonts w:ascii="Arial" w:hAnsi="Arial" w:cs="Arial"/>
          <w:b/>
          <w:bCs/>
          <w:color w:val="000000" w:themeColor="text1"/>
        </w:rPr>
        <w:t>SOCIAL EPIDEMIOLOGY AND PUBLIC HEALTH DEVELOPMENT</w:t>
      </w:r>
    </w:p>
    <w:p w14:paraId="4E2E1319" w14:textId="77777777" w:rsidR="00F76D13" w:rsidRPr="0037017F" w:rsidRDefault="00F76D13" w:rsidP="00175ACF">
      <w:pPr>
        <w:spacing w:before="240" w:line="360" w:lineRule="auto"/>
        <w:jc w:val="center"/>
        <w:rPr>
          <w:rFonts w:ascii="Arial" w:hAnsi="Arial" w:cs="Arial"/>
          <w:b/>
          <w:bCs/>
          <w:color w:val="000000" w:themeColor="text1"/>
        </w:rPr>
      </w:pPr>
      <w:r w:rsidRPr="0037017F">
        <w:rPr>
          <w:rFonts w:ascii="Arial" w:hAnsi="Arial" w:cs="Arial"/>
          <w:b/>
          <w:bCs/>
          <w:color w:val="000000" w:themeColor="text1"/>
        </w:rPr>
        <w:t>ANALYTICAL REPORT</w:t>
      </w:r>
    </w:p>
    <w:p w14:paraId="589F79B3" w14:textId="77777777" w:rsidR="00F76D13" w:rsidRPr="0037017F" w:rsidRDefault="00F76D13" w:rsidP="0037017F">
      <w:pPr>
        <w:spacing w:before="240" w:line="360" w:lineRule="auto"/>
        <w:jc w:val="both"/>
        <w:rPr>
          <w:rFonts w:ascii="Arial" w:hAnsi="Arial" w:cs="Arial"/>
          <w:color w:val="000000" w:themeColor="text1"/>
        </w:rPr>
      </w:pPr>
    </w:p>
    <w:p w14:paraId="790CBD23" w14:textId="77777777" w:rsidR="00F76D13" w:rsidRPr="0037017F" w:rsidRDefault="00F76D13" w:rsidP="0037017F">
      <w:pPr>
        <w:spacing w:before="240" w:line="360" w:lineRule="auto"/>
        <w:jc w:val="both"/>
        <w:rPr>
          <w:rFonts w:ascii="Arial" w:hAnsi="Arial" w:cs="Arial"/>
          <w:color w:val="000000" w:themeColor="text1"/>
        </w:rPr>
      </w:pPr>
    </w:p>
    <w:p w14:paraId="78C0E43E" w14:textId="77777777" w:rsidR="00F76D13" w:rsidRPr="0037017F" w:rsidRDefault="00F76D13" w:rsidP="0037017F">
      <w:pPr>
        <w:spacing w:before="240" w:line="360" w:lineRule="auto"/>
        <w:jc w:val="both"/>
        <w:rPr>
          <w:rFonts w:ascii="Arial" w:hAnsi="Arial" w:cs="Arial"/>
          <w:color w:val="000000" w:themeColor="text1"/>
        </w:rPr>
      </w:pPr>
    </w:p>
    <w:p w14:paraId="1B011A88" w14:textId="77777777" w:rsidR="00F76D13" w:rsidRPr="0037017F" w:rsidRDefault="00F76D13" w:rsidP="0037017F">
      <w:pPr>
        <w:spacing w:before="240" w:line="360" w:lineRule="auto"/>
        <w:jc w:val="both"/>
        <w:rPr>
          <w:rFonts w:ascii="Arial" w:hAnsi="Arial" w:cs="Arial"/>
          <w:color w:val="000000" w:themeColor="text1"/>
        </w:rPr>
      </w:pPr>
    </w:p>
    <w:p w14:paraId="14639E90" w14:textId="77777777" w:rsidR="00F76D13" w:rsidRPr="0037017F"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Programme:</w:t>
      </w:r>
      <w:r w:rsidRPr="0037017F">
        <w:rPr>
          <w:rFonts w:ascii="Arial" w:hAnsi="Arial" w:cs="Arial"/>
          <w:color w:val="000000" w:themeColor="text1"/>
        </w:rPr>
        <w:t xml:space="preserve"> MSc Public Health and Social Care in Practice</w:t>
      </w:r>
    </w:p>
    <w:p w14:paraId="4CC6B4E8" w14:textId="77777777" w:rsidR="00F76D13" w:rsidRPr="0037017F"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Module Name:</w:t>
      </w:r>
      <w:r w:rsidRPr="0037017F">
        <w:rPr>
          <w:rFonts w:ascii="Arial" w:hAnsi="Arial" w:cs="Arial"/>
          <w:color w:val="000000" w:themeColor="text1"/>
        </w:rPr>
        <w:t xml:space="preserve"> Social Epidemiology and Public Health Development</w:t>
      </w:r>
    </w:p>
    <w:p w14:paraId="7E1703C4" w14:textId="4286F98F" w:rsidR="00F76D13" w:rsidRPr="00EA2DB2"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 xml:space="preserve">Module code: </w:t>
      </w:r>
      <w:r w:rsidR="00EA2DB2">
        <w:rPr>
          <w:rFonts w:ascii="Arial" w:hAnsi="Arial" w:cs="Arial"/>
          <w:color w:val="000000" w:themeColor="text1"/>
        </w:rPr>
        <w:t>LCHS 7000</w:t>
      </w:r>
    </w:p>
    <w:p w14:paraId="53F86E16" w14:textId="38479F6B" w:rsidR="00F76D13" w:rsidRPr="00EA2DB2"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 xml:space="preserve">Student name: </w:t>
      </w:r>
      <w:r w:rsidR="00EA2DB2">
        <w:rPr>
          <w:rFonts w:ascii="Arial" w:hAnsi="Arial" w:cs="Arial"/>
          <w:b/>
          <w:bCs/>
          <w:color w:val="000000" w:themeColor="text1"/>
        </w:rPr>
        <w:t xml:space="preserve"> </w:t>
      </w:r>
      <w:proofErr w:type="spellStart"/>
      <w:r w:rsidR="00EA2DB2">
        <w:rPr>
          <w:rFonts w:ascii="Arial" w:hAnsi="Arial" w:cs="Arial"/>
          <w:color w:val="000000" w:themeColor="text1"/>
        </w:rPr>
        <w:t>Dishali</w:t>
      </w:r>
      <w:proofErr w:type="spellEnd"/>
      <w:r w:rsidR="00EA2DB2">
        <w:rPr>
          <w:rFonts w:ascii="Arial" w:hAnsi="Arial" w:cs="Arial"/>
          <w:color w:val="000000" w:themeColor="text1"/>
        </w:rPr>
        <w:t xml:space="preserve"> </w:t>
      </w:r>
      <w:proofErr w:type="spellStart"/>
      <w:r w:rsidR="00EA2DB2">
        <w:rPr>
          <w:rFonts w:ascii="Arial" w:hAnsi="Arial" w:cs="Arial"/>
          <w:color w:val="000000" w:themeColor="text1"/>
        </w:rPr>
        <w:t>Rameshbhai</w:t>
      </w:r>
      <w:proofErr w:type="spellEnd"/>
      <w:r w:rsidR="00EA2DB2">
        <w:rPr>
          <w:rFonts w:ascii="Arial" w:hAnsi="Arial" w:cs="Arial"/>
          <w:color w:val="000000" w:themeColor="text1"/>
        </w:rPr>
        <w:t xml:space="preserve"> </w:t>
      </w:r>
      <w:proofErr w:type="spellStart"/>
      <w:r w:rsidR="00EA2DB2">
        <w:rPr>
          <w:rFonts w:ascii="Arial" w:hAnsi="Arial" w:cs="Arial"/>
          <w:color w:val="000000" w:themeColor="text1"/>
        </w:rPr>
        <w:t>Bhuva</w:t>
      </w:r>
      <w:proofErr w:type="spellEnd"/>
    </w:p>
    <w:p w14:paraId="7CA433CE" w14:textId="537D1ED1" w:rsidR="00F76D13" w:rsidRPr="00EA2DB2" w:rsidRDefault="00F76D13" w:rsidP="0037017F">
      <w:pPr>
        <w:spacing w:before="240" w:after="240" w:line="360" w:lineRule="auto"/>
        <w:jc w:val="both"/>
        <w:rPr>
          <w:rFonts w:ascii="Arial" w:hAnsi="Arial" w:cs="Arial"/>
          <w:color w:val="000000" w:themeColor="text1"/>
        </w:rPr>
      </w:pPr>
      <w:r w:rsidRPr="00EA2DB2">
        <w:rPr>
          <w:rFonts w:ascii="Arial" w:hAnsi="Arial" w:cs="Arial"/>
          <w:b/>
          <w:bCs/>
          <w:color w:val="000000" w:themeColor="text1"/>
        </w:rPr>
        <w:t xml:space="preserve">Student ID: </w:t>
      </w:r>
      <w:r w:rsidR="00EA2DB2">
        <w:rPr>
          <w:rFonts w:ascii="Arial" w:hAnsi="Arial" w:cs="Arial"/>
          <w:color w:val="000000" w:themeColor="text1"/>
        </w:rPr>
        <w:t>2437480</w:t>
      </w:r>
    </w:p>
    <w:p w14:paraId="426462AB" w14:textId="71C75601" w:rsidR="00F76D13" w:rsidRPr="00EA2DB2" w:rsidRDefault="00F76D13" w:rsidP="0037017F">
      <w:pPr>
        <w:spacing w:line="360" w:lineRule="auto"/>
        <w:jc w:val="both"/>
        <w:rPr>
          <w:rFonts w:ascii="Arial" w:hAnsi="Arial" w:cs="Arial"/>
        </w:rPr>
      </w:pPr>
      <w:r w:rsidRPr="00EA2DB2">
        <w:rPr>
          <w:rFonts w:ascii="Arial" w:hAnsi="Arial" w:cs="Arial"/>
          <w:b/>
          <w:bCs/>
        </w:rPr>
        <w:t xml:space="preserve">Lecturer: </w:t>
      </w:r>
      <w:r w:rsidR="00EA2DB2">
        <w:rPr>
          <w:rFonts w:ascii="Arial" w:hAnsi="Arial" w:cs="Arial"/>
        </w:rPr>
        <w:t>Jolly Nwankwo</w:t>
      </w:r>
    </w:p>
    <w:p w14:paraId="21B3D9BC" w14:textId="77777777" w:rsidR="000232B3" w:rsidRPr="0037017F" w:rsidRDefault="000232B3" w:rsidP="0037017F">
      <w:pPr>
        <w:spacing w:line="360" w:lineRule="auto"/>
        <w:jc w:val="both"/>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2114399329"/>
        <w:docPartObj>
          <w:docPartGallery w:val="Table of Contents"/>
          <w:docPartUnique/>
        </w:docPartObj>
      </w:sdtPr>
      <w:sdtEndPr>
        <w:rPr>
          <w:rFonts w:ascii="Arial" w:hAnsi="Arial" w:cs="Arial"/>
          <w:b/>
          <w:bCs/>
        </w:rPr>
      </w:sdtEndPr>
      <w:sdtContent>
        <w:p w14:paraId="311E85C7" w14:textId="1ADD8354" w:rsidR="00D35937" w:rsidRDefault="00D35937">
          <w:pPr>
            <w:pStyle w:val="TOCHeading"/>
          </w:pPr>
          <w:r>
            <w:t>Table of Contents</w:t>
          </w:r>
        </w:p>
        <w:p w14:paraId="7B3998D7" w14:textId="6D3997B0" w:rsidR="00314567" w:rsidRPr="00D51E20" w:rsidRDefault="00D35937">
          <w:pPr>
            <w:pStyle w:val="TOC1"/>
            <w:tabs>
              <w:tab w:val="right" w:leader="dot" w:pos="9016"/>
            </w:tabs>
            <w:rPr>
              <w:rFonts w:ascii="Arial" w:eastAsiaTheme="minorEastAsia" w:hAnsi="Arial" w:cs="Arial"/>
              <w:noProof/>
              <w:lang w:eastAsia="en-GB"/>
            </w:rPr>
          </w:pPr>
          <w:r w:rsidRPr="00D51E20">
            <w:rPr>
              <w:rFonts w:ascii="Arial" w:hAnsi="Arial" w:cs="Arial"/>
            </w:rPr>
            <w:fldChar w:fldCharType="begin"/>
          </w:r>
          <w:r w:rsidRPr="00D51E20">
            <w:rPr>
              <w:rFonts w:ascii="Arial" w:hAnsi="Arial" w:cs="Arial"/>
            </w:rPr>
            <w:instrText xml:space="preserve"> TOC \o "1-3" \h \z \u </w:instrText>
          </w:r>
          <w:r w:rsidRPr="00D51E20">
            <w:rPr>
              <w:rFonts w:ascii="Arial" w:hAnsi="Arial" w:cs="Arial"/>
            </w:rPr>
            <w:fldChar w:fldCharType="separate"/>
          </w:r>
          <w:hyperlink w:anchor="_Toc216771630" w:history="1">
            <w:r w:rsidR="00314567" w:rsidRPr="00D51E20">
              <w:rPr>
                <w:rStyle w:val="Hyperlink"/>
                <w:rFonts w:ascii="Arial" w:hAnsi="Arial" w:cs="Arial"/>
                <w:noProof/>
              </w:rPr>
              <w:t>Task 1: Age and Health Inequality in the Elderly Population in the UK</w:t>
            </w:r>
            <w:r w:rsidR="00314567" w:rsidRPr="00D51E20">
              <w:rPr>
                <w:rFonts w:ascii="Arial" w:hAnsi="Arial" w:cs="Arial"/>
                <w:noProof/>
                <w:webHidden/>
              </w:rPr>
              <w:tab/>
            </w:r>
            <w:r w:rsidR="00314567" w:rsidRPr="00D51E20">
              <w:rPr>
                <w:rFonts w:ascii="Arial" w:hAnsi="Arial" w:cs="Arial"/>
                <w:noProof/>
                <w:webHidden/>
              </w:rPr>
              <w:fldChar w:fldCharType="begin"/>
            </w:r>
            <w:r w:rsidR="00314567" w:rsidRPr="00D51E20">
              <w:rPr>
                <w:rFonts w:ascii="Arial" w:hAnsi="Arial" w:cs="Arial"/>
                <w:noProof/>
                <w:webHidden/>
              </w:rPr>
              <w:instrText xml:space="preserve"> PAGEREF _Toc216771630 \h </w:instrText>
            </w:r>
            <w:r w:rsidR="00314567" w:rsidRPr="00D51E20">
              <w:rPr>
                <w:rFonts w:ascii="Arial" w:hAnsi="Arial" w:cs="Arial"/>
                <w:noProof/>
                <w:webHidden/>
              </w:rPr>
            </w:r>
            <w:r w:rsidR="00314567" w:rsidRPr="00D51E20">
              <w:rPr>
                <w:rFonts w:ascii="Arial" w:hAnsi="Arial" w:cs="Arial"/>
                <w:noProof/>
                <w:webHidden/>
              </w:rPr>
              <w:fldChar w:fldCharType="separate"/>
            </w:r>
            <w:r w:rsidR="00D51E20" w:rsidRPr="00D51E20">
              <w:rPr>
                <w:rFonts w:ascii="Arial" w:hAnsi="Arial" w:cs="Arial"/>
                <w:noProof/>
                <w:webHidden/>
              </w:rPr>
              <w:t>3</w:t>
            </w:r>
            <w:r w:rsidR="00314567" w:rsidRPr="00D51E20">
              <w:rPr>
                <w:rFonts w:ascii="Arial" w:hAnsi="Arial" w:cs="Arial"/>
                <w:noProof/>
                <w:webHidden/>
              </w:rPr>
              <w:fldChar w:fldCharType="end"/>
            </w:r>
          </w:hyperlink>
        </w:p>
        <w:p w14:paraId="6BA97387" w14:textId="164699E7" w:rsidR="00314567" w:rsidRPr="00D51E20" w:rsidRDefault="00314567">
          <w:pPr>
            <w:pStyle w:val="TOC2"/>
            <w:tabs>
              <w:tab w:val="right" w:leader="dot" w:pos="9016"/>
            </w:tabs>
            <w:rPr>
              <w:rFonts w:ascii="Arial" w:eastAsiaTheme="minorEastAsia" w:hAnsi="Arial" w:cs="Arial"/>
              <w:noProof/>
              <w:lang w:eastAsia="en-GB"/>
            </w:rPr>
          </w:pPr>
          <w:hyperlink w:anchor="_Toc216771631" w:history="1">
            <w:r w:rsidRPr="00D51E20">
              <w:rPr>
                <w:rStyle w:val="Hyperlink"/>
                <w:rFonts w:ascii="Arial" w:hAnsi="Arial" w:cs="Arial"/>
                <w:noProof/>
              </w:rPr>
              <w:t>Introduction</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_Toc216771631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3</w:t>
            </w:r>
            <w:r w:rsidRPr="00D51E20">
              <w:rPr>
                <w:rFonts w:ascii="Arial" w:hAnsi="Arial" w:cs="Arial"/>
                <w:noProof/>
                <w:webHidden/>
              </w:rPr>
              <w:fldChar w:fldCharType="end"/>
            </w:r>
          </w:hyperlink>
        </w:p>
        <w:p w14:paraId="5EC1F2F5" w14:textId="099C13FB" w:rsidR="00314567" w:rsidRPr="00D51E20" w:rsidRDefault="00314567">
          <w:pPr>
            <w:pStyle w:val="TOC2"/>
            <w:tabs>
              <w:tab w:val="right" w:leader="dot" w:pos="9016"/>
            </w:tabs>
            <w:rPr>
              <w:rFonts w:ascii="Arial" w:eastAsiaTheme="minorEastAsia" w:hAnsi="Arial" w:cs="Arial"/>
              <w:noProof/>
              <w:lang w:eastAsia="en-GB"/>
            </w:rPr>
          </w:pPr>
          <w:hyperlink w:anchor="_Toc216771632" w:history="1">
            <w:r w:rsidRPr="00D51E20">
              <w:rPr>
                <w:rStyle w:val="Hyperlink"/>
                <w:rFonts w:ascii="Arial" w:hAnsi="Arial" w:cs="Arial"/>
                <w:noProof/>
              </w:rPr>
              <w:t>Contextual Background and Underlying Factors</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_Toc216771632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3</w:t>
            </w:r>
            <w:r w:rsidRPr="00D51E20">
              <w:rPr>
                <w:rFonts w:ascii="Arial" w:hAnsi="Arial" w:cs="Arial"/>
                <w:noProof/>
                <w:webHidden/>
              </w:rPr>
              <w:fldChar w:fldCharType="end"/>
            </w:r>
          </w:hyperlink>
        </w:p>
        <w:p w14:paraId="51929704" w14:textId="670FFDDE" w:rsidR="00314567" w:rsidRPr="00D51E20" w:rsidRDefault="00314567">
          <w:pPr>
            <w:pStyle w:val="TOC2"/>
            <w:tabs>
              <w:tab w:val="right" w:leader="dot" w:pos="9016"/>
            </w:tabs>
            <w:rPr>
              <w:rFonts w:ascii="Arial" w:eastAsiaTheme="minorEastAsia" w:hAnsi="Arial" w:cs="Arial"/>
              <w:noProof/>
              <w:lang w:eastAsia="en-GB"/>
            </w:rPr>
          </w:pPr>
          <w:hyperlink w:anchor="_Toc216771633" w:history="1">
            <w:r w:rsidRPr="00D51E20">
              <w:rPr>
                <w:rStyle w:val="Hyperlink"/>
                <w:rFonts w:ascii="Arial" w:eastAsiaTheme="majorEastAsia" w:hAnsi="Arial" w:cs="Arial"/>
                <w:noProof/>
              </w:rPr>
              <w:t>National Responses to Reduce Health Inequalities</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_Toc216771633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5</w:t>
            </w:r>
            <w:r w:rsidRPr="00D51E20">
              <w:rPr>
                <w:rFonts w:ascii="Arial" w:hAnsi="Arial" w:cs="Arial"/>
                <w:noProof/>
                <w:webHidden/>
              </w:rPr>
              <w:fldChar w:fldCharType="end"/>
            </w:r>
          </w:hyperlink>
        </w:p>
        <w:p w14:paraId="7FB85183" w14:textId="5099AD59" w:rsidR="00314567" w:rsidRPr="00D51E20" w:rsidRDefault="00314567">
          <w:pPr>
            <w:pStyle w:val="TOC2"/>
            <w:tabs>
              <w:tab w:val="right" w:leader="dot" w:pos="9016"/>
            </w:tabs>
            <w:rPr>
              <w:rFonts w:ascii="Arial" w:eastAsiaTheme="minorEastAsia" w:hAnsi="Arial" w:cs="Arial"/>
              <w:noProof/>
              <w:lang w:eastAsia="en-GB"/>
            </w:rPr>
          </w:pPr>
          <w:hyperlink w:anchor="_Toc216771634" w:history="1">
            <w:r w:rsidRPr="00D51E20">
              <w:rPr>
                <w:rStyle w:val="Hyperlink"/>
                <w:rFonts w:ascii="Arial" w:hAnsi="Arial" w:cs="Arial"/>
                <w:noProof/>
              </w:rPr>
              <w:t>Organisations Supporting the Elderly Population</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_Toc216771634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5</w:t>
            </w:r>
            <w:r w:rsidRPr="00D51E20">
              <w:rPr>
                <w:rFonts w:ascii="Arial" w:hAnsi="Arial" w:cs="Arial"/>
                <w:noProof/>
                <w:webHidden/>
              </w:rPr>
              <w:fldChar w:fldCharType="end"/>
            </w:r>
          </w:hyperlink>
        </w:p>
        <w:p w14:paraId="5D1BFF5B" w14:textId="2785E9BE" w:rsidR="00314567" w:rsidRPr="00D51E20" w:rsidRDefault="00314567">
          <w:pPr>
            <w:pStyle w:val="TOC2"/>
            <w:tabs>
              <w:tab w:val="right" w:leader="dot" w:pos="9016"/>
            </w:tabs>
            <w:rPr>
              <w:rFonts w:ascii="Arial" w:eastAsiaTheme="minorEastAsia" w:hAnsi="Arial" w:cs="Arial"/>
              <w:noProof/>
              <w:lang w:eastAsia="en-GB"/>
            </w:rPr>
          </w:pPr>
          <w:hyperlink w:anchor="_Toc216771635" w:history="1">
            <w:r w:rsidRPr="00D51E20">
              <w:rPr>
                <w:rStyle w:val="Hyperlink"/>
                <w:rFonts w:ascii="Arial" w:hAnsi="Arial" w:cs="Arial"/>
                <w:noProof/>
              </w:rPr>
              <w:t>Conclusion</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_Toc216771635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6</w:t>
            </w:r>
            <w:r w:rsidRPr="00D51E20">
              <w:rPr>
                <w:rFonts w:ascii="Arial" w:hAnsi="Arial" w:cs="Arial"/>
                <w:noProof/>
                <w:webHidden/>
              </w:rPr>
              <w:fldChar w:fldCharType="end"/>
            </w:r>
          </w:hyperlink>
        </w:p>
        <w:p w14:paraId="16202E23" w14:textId="56FBB12A" w:rsidR="00314567" w:rsidRPr="00D51E20" w:rsidRDefault="00314567">
          <w:pPr>
            <w:pStyle w:val="TOC1"/>
            <w:tabs>
              <w:tab w:val="right" w:leader="dot" w:pos="9016"/>
            </w:tabs>
            <w:rPr>
              <w:rFonts w:ascii="Arial" w:eastAsiaTheme="minorEastAsia" w:hAnsi="Arial" w:cs="Arial"/>
              <w:noProof/>
              <w:lang w:eastAsia="en-GB"/>
            </w:rPr>
          </w:pPr>
          <w:hyperlink w:anchor="_Toc216771636" w:history="1">
            <w:r w:rsidRPr="00D51E20">
              <w:rPr>
                <w:rStyle w:val="Hyperlink"/>
                <w:rFonts w:ascii="Arial" w:hAnsi="Arial" w:cs="Arial"/>
                <w:noProof/>
              </w:rPr>
              <w:t>Task 2: Epidemiological Analysis of Type 2 Diabetes in the London Borough of Tower Hamlets</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_Toc216771636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7</w:t>
            </w:r>
            <w:r w:rsidRPr="00D51E20">
              <w:rPr>
                <w:rFonts w:ascii="Arial" w:hAnsi="Arial" w:cs="Arial"/>
                <w:noProof/>
                <w:webHidden/>
              </w:rPr>
              <w:fldChar w:fldCharType="end"/>
            </w:r>
          </w:hyperlink>
        </w:p>
        <w:p w14:paraId="6B96B3A7" w14:textId="75A2B12E" w:rsidR="00314567" w:rsidRPr="00D51E20" w:rsidRDefault="00314567">
          <w:pPr>
            <w:pStyle w:val="TOC2"/>
            <w:tabs>
              <w:tab w:val="right" w:leader="dot" w:pos="9016"/>
            </w:tabs>
            <w:rPr>
              <w:rFonts w:ascii="Arial" w:eastAsiaTheme="minorEastAsia" w:hAnsi="Arial" w:cs="Arial"/>
              <w:noProof/>
              <w:lang w:eastAsia="en-GB"/>
            </w:rPr>
          </w:pPr>
          <w:hyperlink w:anchor="_Toc216771637" w:history="1">
            <w:r w:rsidRPr="00D51E20">
              <w:rPr>
                <w:rStyle w:val="Hyperlink"/>
                <w:rFonts w:ascii="Arial" w:hAnsi="Arial" w:cs="Arial"/>
                <w:noProof/>
              </w:rPr>
              <w:t>Introduction</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_Toc216771637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7</w:t>
            </w:r>
            <w:r w:rsidRPr="00D51E20">
              <w:rPr>
                <w:rFonts w:ascii="Arial" w:hAnsi="Arial" w:cs="Arial"/>
                <w:noProof/>
                <w:webHidden/>
              </w:rPr>
              <w:fldChar w:fldCharType="end"/>
            </w:r>
          </w:hyperlink>
        </w:p>
        <w:p w14:paraId="0F76FDB0" w14:textId="6DE52D2A" w:rsidR="00314567" w:rsidRPr="00D51E20" w:rsidRDefault="00314567">
          <w:pPr>
            <w:pStyle w:val="TOC2"/>
            <w:tabs>
              <w:tab w:val="right" w:leader="dot" w:pos="9016"/>
            </w:tabs>
            <w:rPr>
              <w:rFonts w:ascii="Arial" w:eastAsiaTheme="minorEastAsia" w:hAnsi="Arial" w:cs="Arial"/>
              <w:noProof/>
              <w:lang w:eastAsia="en-GB"/>
            </w:rPr>
          </w:pPr>
          <w:hyperlink w:anchor="_Toc216771638" w:history="1">
            <w:r w:rsidRPr="00D51E20">
              <w:rPr>
                <w:rStyle w:val="Hyperlink"/>
                <w:rFonts w:ascii="Arial" w:hAnsi="Arial" w:cs="Arial"/>
                <w:noProof/>
              </w:rPr>
              <w:t>Levels of Incidence and Prevalence</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_Toc216771638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7</w:t>
            </w:r>
            <w:r w:rsidRPr="00D51E20">
              <w:rPr>
                <w:rFonts w:ascii="Arial" w:hAnsi="Arial" w:cs="Arial"/>
                <w:noProof/>
                <w:webHidden/>
              </w:rPr>
              <w:fldChar w:fldCharType="end"/>
            </w:r>
          </w:hyperlink>
        </w:p>
        <w:p w14:paraId="62EF11B1" w14:textId="5C8E9310" w:rsidR="00314567" w:rsidRPr="00D51E20" w:rsidRDefault="00314567">
          <w:pPr>
            <w:pStyle w:val="TOC2"/>
            <w:tabs>
              <w:tab w:val="right" w:leader="dot" w:pos="9016"/>
            </w:tabs>
            <w:rPr>
              <w:rFonts w:ascii="Arial" w:eastAsiaTheme="minorEastAsia" w:hAnsi="Arial" w:cs="Arial"/>
              <w:noProof/>
              <w:lang w:eastAsia="en-GB"/>
            </w:rPr>
          </w:pPr>
          <w:hyperlink w:anchor="_Toc216771639" w:history="1">
            <w:r w:rsidRPr="00D51E20">
              <w:rPr>
                <w:rStyle w:val="Hyperlink"/>
                <w:rFonts w:ascii="Arial" w:hAnsi="Arial" w:cs="Arial"/>
                <w:noProof/>
              </w:rPr>
              <w:t>Public Health Measures Using the 3 P’s</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_Toc216771639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7</w:t>
            </w:r>
            <w:r w:rsidRPr="00D51E20">
              <w:rPr>
                <w:rFonts w:ascii="Arial" w:hAnsi="Arial" w:cs="Arial"/>
                <w:noProof/>
                <w:webHidden/>
              </w:rPr>
              <w:fldChar w:fldCharType="end"/>
            </w:r>
          </w:hyperlink>
        </w:p>
        <w:p w14:paraId="08869B74" w14:textId="4DD2CE3A" w:rsidR="00314567" w:rsidRPr="00D51E20" w:rsidRDefault="00314567">
          <w:pPr>
            <w:pStyle w:val="TOC2"/>
            <w:tabs>
              <w:tab w:val="right" w:leader="dot" w:pos="9016"/>
            </w:tabs>
            <w:rPr>
              <w:rFonts w:ascii="Arial" w:eastAsiaTheme="minorEastAsia" w:hAnsi="Arial" w:cs="Arial"/>
              <w:noProof/>
              <w:lang w:eastAsia="en-GB"/>
            </w:rPr>
          </w:pPr>
          <w:hyperlink w:anchor="_Toc216771640" w:history="1">
            <w:r w:rsidRPr="00D51E20">
              <w:rPr>
                <w:rStyle w:val="Hyperlink"/>
                <w:rFonts w:ascii="Arial" w:eastAsiaTheme="majorEastAsia" w:hAnsi="Arial" w:cs="Arial"/>
                <w:noProof/>
              </w:rPr>
              <w:t>Key Determinants and Risk Factors</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_Toc216771640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8</w:t>
            </w:r>
            <w:r w:rsidRPr="00D51E20">
              <w:rPr>
                <w:rFonts w:ascii="Arial" w:hAnsi="Arial" w:cs="Arial"/>
                <w:noProof/>
                <w:webHidden/>
              </w:rPr>
              <w:fldChar w:fldCharType="end"/>
            </w:r>
          </w:hyperlink>
        </w:p>
        <w:p w14:paraId="2F06770D" w14:textId="1634D87F" w:rsidR="00314567" w:rsidRPr="00D51E20" w:rsidRDefault="00314567">
          <w:pPr>
            <w:pStyle w:val="TOC2"/>
            <w:tabs>
              <w:tab w:val="right" w:leader="dot" w:pos="9016"/>
            </w:tabs>
            <w:rPr>
              <w:rFonts w:ascii="Arial" w:eastAsiaTheme="minorEastAsia" w:hAnsi="Arial" w:cs="Arial"/>
              <w:noProof/>
              <w:lang w:eastAsia="en-GB"/>
            </w:rPr>
          </w:pPr>
          <w:hyperlink w:anchor="_Toc216771641" w:history="1">
            <w:r w:rsidRPr="00D51E20">
              <w:rPr>
                <w:rStyle w:val="Hyperlink"/>
                <w:rFonts w:ascii="Arial" w:eastAsiaTheme="majorEastAsia" w:hAnsi="Arial" w:cs="Arial"/>
                <w:noProof/>
              </w:rPr>
              <w:t>Identifying Those Affected or at Risk</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_Toc216771641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9</w:t>
            </w:r>
            <w:r w:rsidRPr="00D51E20">
              <w:rPr>
                <w:rFonts w:ascii="Arial" w:hAnsi="Arial" w:cs="Arial"/>
                <w:noProof/>
                <w:webHidden/>
              </w:rPr>
              <w:fldChar w:fldCharType="end"/>
            </w:r>
          </w:hyperlink>
        </w:p>
        <w:p w14:paraId="2611F342" w14:textId="47B8F051" w:rsidR="00314567" w:rsidRPr="00D51E20" w:rsidRDefault="00314567">
          <w:pPr>
            <w:pStyle w:val="TOC2"/>
            <w:tabs>
              <w:tab w:val="right" w:leader="dot" w:pos="9016"/>
            </w:tabs>
            <w:rPr>
              <w:rFonts w:ascii="Arial" w:eastAsiaTheme="minorEastAsia" w:hAnsi="Arial" w:cs="Arial"/>
              <w:noProof/>
              <w:lang w:eastAsia="en-GB"/>
            </w:rPr>
          </w:pPr>
          <w:hyperlink w:anchor="_Toc216771642" w:history="1">
            <w:r w:rsidRPr="00D51E20">
              <w:rPr>
                <w:rStyle w:val="Hyperlink"/>
                <w:rFonts w:ascii="Arial" w:eastAsiaTheme="majorEastAsia" w:hAnsi="Arial" w:cs="Arial"/>
                <w:noProof/>
              </w:rPr>
              <w:t>Monitoring and Surveillance of Type 2 Diabetes</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_Toc216771642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9</w:t>
            </w:r>
            <w:r w:rsidRPr="00D51E20">
              <w:rPr>
                <w:rFonts w:ascii="Arial" w:hAnsi="Arial" w:cs="Arial"/>
                <w:noProof/>
                <w:webHidden/>
              </w:rPr>
              <w:fldChar w:fldCharType="end"/>
            </w:r>
          </w:hyperlink>
        </w:p>
        <w:p w14:paraId="19ADF409" w14:textId="134B2DCC" w:rsidR="00314567" w:rsidRPr="00D51E20" w:rsidRDefault="00314567">
          <w:pPr>
            <w:pStyle w:val="TOC2"/>
            <w:tabs>
              <w:tab w:val="right" w:leader="dot" w:pos="9016"/>
            </w:tabs>
            <w:rPr>
              <w:rFonts w:ascii="Arial" w:eastAsiaTheme="minorEastAsia" w:hAnsi="Arial" w:cs="Arial"/>
              <w:noProof/>
              <w:lang w:eastAsia="en-GB"/>
            </w:rPr>
          </w:pPr>
          <w:hyperlink w:anchor="_Toc216771643" w:history="1">
            <w:r w:rsidRPr="00D51E20">
              <w:rPr>
                <w:rStyle w:val="Hyperlink"/>
                <w:rFonts w:ascii="Arial" w:eastAsiaTheme="majorEastAsia" w:hAnsi="Arial" w:cs="Arial"/>
                <w:noProof/>
              </w:rPr>
              <w:t>Assessing Public Health Impact and Consequences</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_Toc216771643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10</w:t>
            </w:r>
            <w:r w:rsidRPr="00D51E20">
              <w:rPr>
                <w:rFonts w:ascii="Arial" w:hAnsi="Arial" w:cs="Arial"/>
                <w:noProof/>
                <w:webHidden/>
              </w:rPr>
              <w:fldChar w:fldCharType="end"/>
            </w:r>
          </w:hyperlink>
        </w:p>
        <w:p w14:paraId="4177B491" w14:textId="236C2339" w:rsidR="00314567" w:rsidRPr="00D51E20" w:rsidRDefault="00314567">
          <w:pPr>
            <w:pStyle w:val="TOC2"/>
            <w:tabs>
              <w:tab w:val="right" w:leader="dot" w:pos="9016"/>
            </w:tabs>
            <w:rPr>
              <w:rFonts w:ascii="Arial" w:eastAsiaTheme="minorEastAsia" w:hAnsi="Arial" w:cs="Arial"/>
              <w:noProof/>
              <w:lang w:eastAsia="en-GB"/>
            </w:rPr>
          </w:pPr>
          <w:hyperlink w:anchor="_Toc216771644" w:history="1">
            <w:r w:rsidRPr="00D51E20">
              <w:rPr>
                <w:rStyle w:val="Hyperlink"/>
                <w:rFonts w:ascii="Arial" w:hAnsi="Arial" w:cs="Arial"/>
                <w:noProof/>
              </w:rPr>
              <w:t>Designing a Health Intervention Programme</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_Toc216771644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10</w:t>
            </w:r>
            <w:r w:rsidRPr="00D51E20">
              <w:rPr>
                <w:rFonts w:ascii="Arial" w:hAnsi="Arial" w:cs="Arial"/>
                <w:noProof/>
                <w:webHidden/>
              </w:rPr>
              <w:fldChar w:fldCharType="end"/>
            </w:r>
          </w:hyperlink>
        </w:p>
        <w:p w14:paraId="2856FA77" w14:textId="5BB53E22" w:rsidR="00314567" w:rsidRPr="00D51E20" w:rsidRDefault="00314567">
          <w:pPr>
            <w:pStyle w:val="TOC2"/>
            <w:tabs>
              <w:tab w:val="right" w:leader="dot" w:pos="9016"/>
            </w:tabs>
            <w:rPr>
              <w:rFonts w:ascii="Arial" w:eastAsiaTheme="minorEastAsia" w:hAnsi="Arial" w:cs="Arial"/>
              <w:noProof/>
              <w:lang w:eastAsia="en-GB"/>
            </w:rPr>
          </w:pPr>
          <w:hyperlink w:anchor="_Toc216771645" w:history="1">
            <w:r w:rsidRPr="00D51E20">
              <w:rPr>
                <w:rStyle w:val="Hyperlink"/>
                <w:rFonts w:ascii="Arial" w:eastAsiaTheme="majorEastAsia" w:hAnsi="Arial" w:cs="Arial"/>
                <w:noProof/>
              </w:rPr>
              <w:t>Strengths and Weaknesses of the Epidemiological Approach</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_Toc216771645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11</w:t>
            </w:r>
            <w:r w:rsidRPr="00D51E20">
              <w:rPr>
                <w:rFonts w:ascii="Arial" w:hAnsi="Arial" w:cs="Arial"/>
                <w:noProof/>
                <w:webHidden/>
              </w:rPr>
              <w:fldChar w:fldCharType="end"/>
            </w:r>
          </w:hyperlink>
        </w:p>
        <w:p w14:paraId="2BD36E44" w14:textId="2E61CCE9" w:rsidR="00314567" w:rsidRPr="00D51E20" w:rsidRDefault="00314567">
          <w:pPr>
            <w:pStyle w:val="TOC2"/>
            <w:tabs>
              <w:tab w:val="right" w:leader="dot" w:pos="9016"/>
            </w:tabs>
            <w:rPr>
              <w:rFonts w:ascii="Arial" w:eastAsiaTheme="minorEastAsia" w:hAnsi="Arial" w:cs="Arial"/>
              <w:noProof/>
              <w:lang w:eastAsia="en-GB"/>
            </w:rPr>
          </w:pPr>
          <w:hyperlink w:anchor="_Toc216771646" w:history="1">
            <w:r w:rsidRPr="00D51E20">
              <w:rPr>
                <w:rStyle w:val="Hyperlink"/>
                <w:rFonts w:ascii="Arial" w:hAnsi="Arial" w:cs="Arial"/>
                <w:noProof/>
              </w:rPr>
              <w:t>Conclusion</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_Toc216771646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12</w:t>
            </w:r>
            <w:r w:rsidRPr="00D51E20">
              <w:rPr>
                <w:rFonts w:ascii="Arial" w:hAnsi="Arial" w:cs="Arial"/>
                <w:noProof/>
                <w:webHidden/>
              </w:rPr>
              <w:fldChar w:fldCharType="end"/>
            </w:r>
          </w:hyperlink>
        </w:p>
        <w:p w14:paraId="6939E1AB" w14:textId="646FACCC" w:rsidR="00314567" w:rsidRPr="00D51E20" w:rsidRDefault="00314567">
          <w:pPr>
            <w:pStyle w:val="TOC1"/>
            <w:tabs>
              <w:tab w:val="right" w:leader="dot" w:pos="9016"/>
            </w:tabs>
            <w:rPr>
              <w:rFonts w:ascii="Arial" w:eastAsiaTheme="minorEastAsia" w:hAnsi="Arial" w:cs="Arial"/>
              <w:noProof/>
              <w:lang w:eastAsia="en-GB"/>
            </w:rPr>
          </w:pPr>
          <w:hyperlink w:anchor="_Toc216771647" w:history="1">
            <w:r w:rsidRPr="00D51E20">
              <w:rPr>
                <w:rStyle w:val="Hyperlink"/>
                <w:rFonts w:ascii="Arial" w:hAnsi="Arial" w:cs="Arial"/>
                <w:noProof/>
              </w:rPr>
              <w:t>References</w:t>
            </w:r>
            <w:r w:rsidRPr="00D51E20">
              <w:rPr>
                <w:rFonts w:ascii="Arial" w:hAnsi="Arial" w:cs="Arial"/>
                <w:noProof/>
                <w:webHidden/>
              </w:rPr>
              <w:tab/>
            </w:r>
            <w:r w:rsidRPr="00D51E20">
              <w:rPr>
                <w:rFonts w:ascii="Arial" w:hAnsi="Arial" w:cs="Arial"/>
                <w:noProof/>
                <w:webHidden/>
              </w:rPr>
              <w:fldChar w:fldCharType="begin"/>
            </w:r>
            <w:r w:rsidRPr="00D51E20">
              <w:rPr>
                <w:rFonts w:ascii="Arial" w:hAnsi="Arial" w:cs="Arial"/>
                <w:noProof/>
                <w:webHidden/>
              </w:rPr>
              <w:instrText xml:space="preserve"> PAGEREF _Toc216771647 \h </w:instrText>
            </w:r>
            <w:r w:rsidRPr="00D51E20">
              <w:rPr>
                <w:rFonts w:ascii="Arial" w:hAnsi="Arial" w:cs="Arial"/>
                <w:noProof/>
                <w:webHidden/>
              </w:rPr>
            </w:r>
            <w:r w:rsidRPr="00D51E20">
              <w:rPr>
                <w:rFonts w:ascii="Arial" w:hAnsi="Arial" w:cs="Arial"/>
                <w:noProof/>
                <w:webHidden/>
              </w:rPr>
              <w:fldChar w:fldCharType="separate"/>
            </w:r>
            <w:r w:rsidR="00D51E20" w:rsidRPr="00D51E20">
              <w:rPr>
                <w:rFonts w:ascii="Arial" w:hAnsi="Arial" w:cs="Arial"/>
                <w:noProof/>
                <w:webHidden/>
              </w:rPr>
              <w:t>13</w:t>
            </w:r>
            <w:r w:rsidRPr="00D51E20">
              <w:rPr>
                <w:rFonts w:ascii="Arial" w:hAnsi="Arial" w:cs="Arial"/>
                <w:noProof/>
                <w:webHidden/>
              </w:rPr>
              <w:fldChar w:fldCharType="end"/>
            </w:r>
          </w:hyperlink>
        </w:p>
        <w:p w14:paraId="7AFEE899" w14:textId="6C935B73" w:rsidR="00D35937" w:rsidRPr="00D51E20" w:rsidRDefault="00D35937">
          <w:pPr>
            <w:rPr>
              <w:rFonts w:ascii="Arial" w:hAnsi="Arial" w:cs="Arial"/>
            </w:rPr>
          </w:pPr>
          <w:r w:rsidRPr="00D51E20">
            <w:rPr>
              <w:rFonts w:ascii="Arial" w:hAnsi="Arial" w:cs="Arial"/>
              <w:b/>
              <w:bCs/>
            </w:rPr>
            <w:fldChar w:fldCharType="end"/>
          </w:r>
        </w:p>
      </w:sdtContent>
    </w:sdt>
    <w:p w14:paraId="61CB2A34" w14:textId="77777777" w:rsidR="00F76D13" w:rsidRPr="00D51E20" w:rsidRDefault="00F76D13" w:rsidP="0037017F">
      <w:pPr>
        <w:spacing w:line="360" w:lineRule="auto"/>
        <w:jc w:val="both"/>
        <w:rPr>
          <w:rFonts w:ascii="Arial" w:hAnsi="Arial" w:cs="Arial"/>
        </w:rPr>
      </w:pPr>
    </w:p>
    <w:p w14:paraId="2BD75E63" w14:textId="77777777" w:rsidR="00D35937" w:rsidRPr="00D51E20" w:rsidRDefault="00D35937" w:rsidP="0037017F">
      <w:pPr>
        <w:spacing w:line="360" w:lineRule="auto"/>
        <w:jc w:val="both"/>
        <w:rPr>
          <w:rFonts w:ascii="Arial" w:hAnsi="Arial" w:cs="Arial"/>
        </w:rPr>
      </w:pPr>
    </w:p>
    <w:p w14:paraId="199A0C39" w14:textId="77777777" w:rsidR="00D35937" w:rsidRPr="00D51E20" w:rsidRDefault="00D35937" w:rsidP="0037017F">
      <w:pPr>
        <w:spacing w:line="360" w:lineRule="auto"/>
        <w:jc w:val="both"/>
        <w:rPr>
          <w:rFonts w:ascii="Arial" w:hAnsi="Arial" w:cs="Arial"/>
        </w:rPr>
      </w:pPr>
    </w:p>
    <w:p w14:paraId="495338F9" w14:textId="77777777" w:rsidR="00D35937" w:rsidRDefault="00D35937" w:rsidP="0037017F">
      <w:pPr>
        <w:spacing w:line="360" w:lineRule="auto"/>
        <w:jc w:val="both"/>
        <w:rPr>
          <w:rFonts w:ascii="Arial" w:hAnsi="Arial" w:cs="Arial"/>
        </w:rPr>
      </w:pPr>
    </w:p>
    <w:p w14:paraId="68F3ACDC" w14:textId="77777777" w:rsidR="00D51E20" w:rsidRDefault="00D51E20" w:rsidP="0037017F">
      <w:pPr>
        <w:spacing w:line="360" w:lineRule="auto"/>
        <w:jc w:val="both"/>
        <w:rPr>
          <w:rFonts w:ascii="Arial" w:hAnsi="Arial" w:cs="Arial"/>
        </w:rPr>
      </w:pPr>
    </w:p>
    <w:p w14:paraId="72B11F2C" w14:textId="77777777" w:rsidR="00D35937" w:rsidRPr="0037017F" w:rsidRDefault="00D35937" w:rsidP="0037017F">
      <w:pPr>
        <w:spacing w:line="360" w:lineRule="auto"/>
        <w:jc w:val="both"/>
        <w:rPr>
          <w:rFonts w:ascii="Arial" w:hAnsi="Arial" w:cs="Arial"/>
        </w:rPr>
      </w:pPr>
    </w:p>
    <w:p w14:paraId="1FC585A4" w14:textId="6E02B6CB" w:rsidR="00F76D13" w:rsidRPr="0037017F" w:rsidRDefault="0037017F" w:rsidP="0037017F">
      <w:pPr>
        <w:pStyle w:val="Heading1"/>
      </w:pPr>
      <w:bookmarkStart w:id="0" w:name="_Toc216771630"/>
      <w:r>
        <w:lastRenderedPageBreak/>
        <w:t xml:space="preserve">Task 1: </w:t>
      </w:r>
      <w:r w:rsidR="00F76D13" w:rsidRPr="0037017F">
        <w:t>Age and Health Inequality in the Elderly Population in the UK</w:t>
      </w:r>
      <w:bookmarkEnd w:id="0"/>
    </w:p>
    <w:p w14:paraId="19F18BD5" w14:textId="30D52A07" w:rsidR="00F76D13" w:rsidRPr="00F76D13" w:rsidRDefault="00F76D13" w:rsidP="0037017F">
      <w:pPr>
        <w:pStyle w:val="Heading2"/>
      </w:pPr>
      <w:bookmarkStart w:id="1" w:name="_Toc216771631"/>
      <w:r w:rsidRPr="00F76D13">
        <w:t>Introduction</w:t>
      </w:r>
      <w:bookmarkEnd w:id="1"/>
      <w:r w:rsidRPr="00F76D13">
        <w:t xml:space="preserve"> </w:t>
      </w:r>
    </w:p>
    <w:p w14:paraId="628E2E43" w14:textId="67DF1D5C" w:rsidR="00F76D13" w:rsidRPr="00F76D13" w:rsidRDefault="0035609F" w:rsidP="0037017F">
      <w:pPr>
        <w:spacing w:line="360" w:lineRule="auto"/>
        <w:jc w:val="both"/>
        <w:rPr>
          <w:rFonts w:ascii="Arial" w:hAnsi="Arial" w:cs="Arial"/>
        </w:rPr>
      </w:pPr>
      <w:r w:rsidRPr="0035609F">
        <w:rPr>
          <w:rFonts w:ascii="Arial" w:hAnsi="Arial" w:cs="Arial"/>
        </w:rPr>
        <w:t>The elderly population aged 65 and over in the United Kingdom faces a heightened risk of health inequalities due to a combination of age-related physical decline, long-term health conditions, and social factors such as poverty and social isolation (Mitchell and Walker, 2020). Many older adults experience barriers to accessing healthcare services, including mobility issues, digital exclusion, and long waiting times</w:t>
      </w:r>
      <w:r>
        <w:rPr>
          <w:rFonts w:ascii="Arial" w:hAnsi="Arial" w:cs="Arial"/>
        </w:rPr>
        <w:t xml:space="preserve"> </w:t>
      </w:r>
      <w:r w:rsidRPr="0035609F">
        <w:rPr>
          <w:rFonts w:ascii="Arial" w:hAnsi="Arial" w:cs="Arial"/>
        </w:rPr>
        <w:t xml:space="preserve">(Rony et al., 2024). These challenges can lead to delayed diagnosis and treatment, </w:t>
      </w:r>
      <w:r>
        <w:rPr>
          <w:rFonts w:ascii="Arial" w:hAnsi="Arial" w:cs="Arial"/>
        </w:rPr>
        <w:t>resulting in worsened health outcomes and a reduced</w:t>
      </w:r>
      <w:r w:rsidRPr="0035609F">
        <w:rPr>
          <w:rFonts w:ascii="Arial" w:hAnsi="Arial" w:cs="Arial"/>
        </w:rPr>
        <w:t xml:space="preserve"> overall quality of life. Unequal access to appropriate support and services further increases vulnerability and contributes to ongoing health disparities within this population (Rony et al., 2024).</w:t>
      </w:r>
    </w:p>
    <w:p w14:paraId="0391AFE9" w14:textId="77777777" w:rsidR="00F76D13" w:rsidRPr="00F76D13" w:rsidRDefault="00F76D13" w:rsidP="0037017F">
      <w:pPr>
        <w:pStyle w:val="Heading2"/>
      </w:pPr>
      <w:bookmarkStart w:id="2" w:name="_Toc216771632"/>
      <w:r w:rsidRPr="00F76D13">
        <w:t>Contextual Background and Underlying Factors</w:t>
      </w:r>
      <w:bookmarkEnd w:id="2"/>
    </w:p>
    <w:p w14:paraId="071642E2" w14:textId="77777777" w:rsidR="00F76D13" w:rsidRPr="00F76D13" w:rsidRDefault="00F76D13" w:rsidP="0037017F">
      <w:pPr>
        <w:spacing w:line="360" w:lineRule="auto"/>
        <w:jc w:val="both"/>
        <w:rPr>
          <w:rFonts w:ascii="Arial" w:hAnsi="Arial" w:cs="Arial"/>
          <w:b/>
          <w:bCs/>
        </w:rPr>
      </w:pPr>
      <w:r w:rsidRPr="00F76D13">
        <w:rPr>
          <w:rFonts w:ascii="Arial" w:hAnsi="Arial" w:cs="Arial"/>
          <w:b/>
          <w:bCs/>
        </w:rPr>
        <w:t>Higher Rates of Mental Illness</w:t>
      </w:r>
    </w:p>
    <w:p w14:paraId="7C108548" w14:textId="143B0BBB" w:rsidR="00F76D13" w:rsidRPr="00F76D13" w:rsidRDefault="00F76D13" w:rsidP="0037017F">
      <w:pPr>
        <w:spacing w:line="360" w:lineRule="auto"/>
        <w:jc w:val="both"/>
        <w:rPr>
          <w:rFonts w:ascii="Arial" w:hAnsi="Arial" w:cs="Arial"/>
        </w:rPr>
      </w:pPr>
      <w:r w:rsidRPr="00F76D13">
        <w:rPr>
          <w:rFonts w:ascii="Arial" w:hAnsi="Arial" w:cs="Arial"/>
        </w:rPr>
        <w:t>Older adults experience higher rates of mental health conditions such as depression and dementia compared to younger age groups. Around 1 in 5 adults aged over 65 experience depression, often linked to bereavement, loneliness, or chronic illness</w:t>
      </w:r>
      <w:r w:rsidR="00A3196F">
        <w:rPr>
          <w:rFonts w:ascii="Arial" w:hAnsi="Arial" w:cs="Arial"/>
        </w:rPr>
        <w:t xml:space="preserve"> (NHS England, 2017)</w:t>
      </w:r>
      <w:r w:rsidRPr="00F76D13">
        <w:rPr>
          <w:rFonts w:ascii="Arial" w:hAnsi="Arial" w:cs="Arial"/>
        </w:rPr>
        <w:t>. Mental illness in older people is frequently underdiagnosed because symptoms are mistakenly viewed as a normal part of ageing. Improving routine mental health screening and increasing access to counselling services could help reduce this inequality</w:t>
      </w:r>
      <w:r w:rsidR="00457AA8">
        <w:rPr>
          <w:rFonts w:ascii="Arial" w:hAnsi="Arial" w:cs="Arial"/>
        </w:rPr>
        <w:t xml:space="preserve"> (</w:t>
      </w:r>
      <w:r w:rsidR="00457AA8" w:rsidRPr="00457AA8">
        <w:rPr>
          <w:rFonts w:ascii="Arial" w:hAnsi="Arial" w:cs="Arial"/>
        </w:rPr>
        <w:t>Indu</w:t>
      </w:r>
      <w:r w:rsidR="00457AA8">
        <w:rPr>
          <w:rFonts w:ascii="Arial" w:hAnsi="Arial" w:cs="Arial"/>
        </w:rPr>
        <w:t>, 2025)</w:t>
      </w:r>
      <w:r w:rsidRPr="00F76D13">
        <w:rPr>
          <w:rFonts w:ascii="Arial" w:hAnsi="Arial" w:cs="Arial"/>
        </w:rPr>
        <w:t>.</w:t>
      </w:r>
    </w:p>
    <w:p w14:paraId="20D6094E" w14:textId="77777777" w:rsidR="00F76D13" w:rsidRPr="00F76D13" w:rsidRDefault="00F76D13" w:rsidP="0037017F">
      <w:pPr>
        <w:spacing w:line="360" w:lineRule="auto"/>
        <w:jc w:val="both"/>
        <w:rPr>
          <w:rFonts w:ascii="Arial" w:hAnsi="Arial" w:cs="Arial"/>
          <w:b/>
          <w:bCs/>
        </w:rPr>
      </w:pPr>
      <w:r w:rsidRPr="00F76D13">
        <w:rPr>
          <w:rFonts w:ascii="Arial" w:hAnsi="Arial" w:cs="Arial"/>
          <w:b/>
          <w:bCs/>
        </w:rPr>
        <w:t>Low Access to Healthcare Services</w:t>
      </w:r>
    </w:p>
    <w:p w14:paraId="4E2FA969" w14:textId="5F5A27DC" w:rsidR="00F76D13" w:rsidRDefault="00F76D13" w:rsidP="0037017F">
      <w:pPr>
        <w:spacing w:line="360" w:lineRule="auto"/>
        <w:jc w:val="both"/>
        <w:rPr>
          <w:rFonts w:ascii="Arial" w:hAnsi="Arial" w:cs="Arial"/>
        </w:rPr>
      </w:pPr>
      <w:r w:rsidRPr="00F76D13">
        <w:rPr>
          <w:rFonts w:ascii="Arial" w:hAnsi="Arial" w:cs="Arial"/>
        </w:rPr>
        <w:t>Elderly individuals often face barriers to accessing healthcare, including long waiting times, limited transport, and digital exclusion from online appointment systems</w:t>
      </w:r>
      <w:r w:rsidR="003916B4">
        <w:rPr>
          <w:rFonts w:ascii="Arial" w:hAnsi="Arial" w:cs="Arial"/>
        </w:rPr>
        <w:t xml:space="preserve"> (</w:t>
      </w:r>
      <w:r w:rsidR="003916B4" w:rsidRPr="003916B4">
        <w:rPr>
          <w:rFonts w:ascii="Arial" w:hAnsi="Arial" w:cs="Arial"/>
        </w:rPr>
        <w:t>Money</w:t>
      </w:r>
      <w:r w:rsidR="003916B4">
        <w:rPr>
          <w:rFonts w:ascii="Arial" w:hAnsi="Arial" w:cs="Arial"/>
        </w:rPr>
        <w:t xml:space="preserve"> et al, 2024)</w:t>
      </w:r>
      <w:r w:rsidRPr="00F76D13">
        <w:rPr>
          <w:rFonts w:ascii="Arial" w:hAnsi="Arial" w:cs="Arial"/>
        </w:rPr>
        <w:t xml:space="preserve">. Statistics show that people aged </w:t>
      </w:r>
      <w:r w:rsidR="003916B4">
        <w:rPr>
          <w:rFonts w:ascii="Arial" w:hAnsi="Arial" w:cs="Arial"/>
        </w:rPr>
        <w:t>75 and older are more likely to miss appointments due to mobility or transportation</w:t>
      </w:r>
      <w:r w:rsidRPr="00F76D13">
        <w:rPr>
          <w:rFonts w:ascii="Arial" w:hAnsi="Arial" w:cs="Arial"/>
        </w:rPr>
        <w:t xml:space="preserve"> issues</w:t>
      </w:r>
      <w:r w:rsidR="00B24CD2">
        <w:rPr>
          <w:rFonts w:ascii="Arial" w:hAnsi="Arial" w:cs="Arial"/>
        </w:rPr>
        <w:t xml:space="preserve"> (</w:t>
      </w:r>
      <w:r w:rsidR="00B24CD2" w:rsidRPr="003916B4">
        <w:rPr>
          <w:rFonts w:ascii="Arial" w:hAnsi="Arial" w:cs="Arial"/>
        </w:rPr>
        <w:t>Money</w:t>
      </w:r>
      <w:r w:rsidR="00B24CD2">
        <w:rPr>
          <w:rFonts w:ascii="Arial" w:hAnsi="Arial" w:cs="Arial"/>
        </w:rPr>
        <w:t xml:space="preserve"> et al, 2024)</w:t>
      </w:r>
      <w:r w:rsidRPr="00F76D13">
        <w:rPr>
          <w:rFonts w:ascii="Arial" w:hAnsi="Arial" w:cs="Arial"/>
        </w:rPr>
        <w:t>. These inequalities exist because healthcare systems are not always designed with older adults in mind. Solutions include improving community-based healthcare and offering non-digital appointment options</w:t>
      </w:r>
      <w:r w:rsidR="00DD1D8B">
        <w:rPr>
          <w:rFonts w:ascii="Arial" w:hAnsi="Arial" w:cs="Arial"/>
        </w:rPr>
        <w:t xml:space="preserve"> (</w:t>
      </w:r>
      <w:r w:rsidR="00DD1D8B" w:rsidRPr="00DD1D8B">
        <w:rPr>
          <w:rFonts w:ascii="Arial" w:hAnsi="Arial" w:cs="Arial"/>
        </w:rPr>
        <w:t>Plaza</w:t>
      </w:r>
      <w:r w:rsidR="00DD1D8B">
        <w:rPr>
          <w:rFonts w:ascii="Arial" w:hAnsi="Arial" w:cs="Arial"/>
        </w:rPr>
        <w:t xml:space="preserve"> et al, 2021)</w:t>
      </w:r>
      <w:r w:rsidRPr="00F76D13">
        <w:rPr>
          <w:rFonts w:ascii="Arial" w:hAnsi="Arial" w:cs="Arial"/>
        </w:rPr>
        <w:t>.</w:t>
      </w:r>
    </w:p>
    <w:p w14:paraId="7C2A89EE" w14:textId="77777777" w:rsidR="00314567" w:rsidRDefault="00314567" w:rsidP="0037017F">
      <w:pPr>
        <w:spacing w:line="360" w:lineRule="auto"/>
        <w:jc w:val="both"/>
        <w:rPr>
          <w:rFonts w:ascii="Arial" w:hAnsi="Arial" w:cs="Arial"/>
        </w:rPr>
      </w:pPr>
    </w:p>
    <w:p w14:paraId="6688251E" w14:textId="77777777" w:rsidR="00314567" w:rsidRPr="00F76D13" w:rsidRDefault="00314567" w:rsidP="0037017F">
      <w:pPr>
        <w:spacing w:line="360" w:lineRule="auto"/>
        <w:jc w:val="both"/>
        <w:rPr>
          <w:rFonts w:ascii="Arial" w:hAnsi="Arial" w:cs="Arial"/>
        </w:rPr>
      </w:pPr>
    </w:p>
    <w:p w14:paraId="15830434" w14:textId="77777777" w:rsidR="00F76D13" w:rsidRPr="00F76D13" w:rsidRDefault="00F76D13" w:rsidP="0037017F">
      <w:pPr>
        <w:spacing w:line="360" w:lineRule="auto"/>
        <w:jc w:val="both"/>
        <w:rPr>
          <w:rFonts w:ascii="Arial" w:hAnsi="Arial" w:cs="Arial"/>
          <w:b/>
          <w:bCs/>
        </w:rPr>
      </w:pPr>
      <w:r w:rsidRPr="00F76D13">
        <w:rPr>
          <w:rFonts w:ascii="Arial" w:hAnsi="Arial" w:cs="Arial"/>
          <w:b/>
          <w:bCs/>
        </w:rPr>
        <w:lastRenderedPageBreak/>
        <w:t>Higher Mortality Rates</w:t>
      </w:r>
    </w:p>
    <w:p w14:paraId="5E44F74F" w14:textId="7E6D5B1A" w:rsidR="00F76D13" w:rsidRPr="00F76D13" w:rsidRDefault="00F76D13" w:rsidP="0037017F">
      <w:pPr>
        <w:spacing w:line="360" w:lineRule="auto"/>
        <w:jc w:val="both"/>
        <w:rPr>
          <w:rFonts w:ascii="Arial" w:hAnsi="Arial" w:cs="Arial"/>
        </w:rPr>
      </w:pPr>
      <w:r w:rsidRPr="00F76D13">
        <w:rPr>
          <w:rFonts w:ascii="Arial" w:hAnsi="Arial" w:cs="Arial"/>
        </w:rPr>
        <w:t xml:space="preserve">Mortality rates are significantly higher among the elderly, particularly from preventable conditions such as cardiovascular disease and respiratory illnesses. For example, people over 65 account for over </w:t>
      </w:r>
      <w:r w:rsidR="00EC5C95">
        <w:rPr>
          <w:rFonts w:ascii="Arial" w:hAnsi="Arial" w:cs="Arial"/>
        </w:rPr>
        <w:t>7</w:t>
      </w:r>
      <w:r w:rsidRPr="00F76D13">
        <w:rPr>
          <w:rFonts w:ascii="Arial" w:hAnsi="Arial" w:cs="Arial"/>
        </w:rPr>
        <w:t>0% of deaths related to heart disease in the UK</w:t>
      </w:r>
      <w:r w:rsidR="00EC5C95">
        <w:rPr>
          <w:rFonts w:ascii="Arial" w:hAnsi="Arial" w:cs="Arial"/>
        </w:rPr>
        <w:t xml:space="preserve"> (</w:t>
      </w:r>
      <w:r w:rsidR="00EC5C95" w:rsidRPr="00EC5C95">
        <w:rPr>
          <w:rFonts w:ascii="Arial" w:hAnsi="Arial" w:cs="Arial"/>
        </w:rPr>
        <w:t>Zhou</w:t>
      </w:r>
      <w:r w:rsidR="00EC5C95">
        <w:rPr>
          <w:rFonts w:ascii="Arial" w:hAnsi="Arial" w:cs="Arial"/>
        </w:rPr>
        <w:t xml:space="preserve"> et al, 2022)</w:t>
      </w:r>
      <w:r w:rsidRPr="00F76D13">
        <w:rPr>
          <w:rFonts w:ascii="Arial" w:hAnsi="Arial" w:cs="Arial"/>
        </w:rPr>
        <w:t>. These inequalities are linked to delayed diagnosis and poorer access to preventative care. Early screening programmes and health education could help reduce premature deaths in this group</w:t>
      </w:r>
      <w:r w:rsidR="00D108CE">
        <w:rPr>
          <w:rFonts w:ascii="Arial" w:hAnsi="Arial" w:cs="Arial"/>
        </w:rPr>
        <w:t xml:space="preserve"> (</w:t>
      </w:r>
      <w:r w:rsidR="00D108CE" w:rsidRPr="00D108CE">
        <w:rPr>
          <w:rFonts w:ascii="Arial" w:hAnsi="Arial" w:cs="Arial"/>
        </w:rPr>
        <w:t>Noale</w:t>
      </w:r>
      <w:r w:rsidR="00D108CE">
        <w:rPr>
          <w:rFonts w:ascii="Arial" w:hAnsi="Arial" w:cs="Arial"/>
        </w:rPr>
        <w:t xml:space="preserve"> et al, 2020)</w:t>
      </w:r>
      <w:r w:rsidRPr="00F76D13">
        <w:rPr>
          <w:rFonts w:ascii="Arial" w:hAnsi="Arial" w:cs="Arial"/>
        </w:rPr>
        <w:t>.</w:t>
      </w:r>
    </w:p>
    <w:p w14:paraId="592F8B76" w14:textId="77777777" w:rsidR="00F76D13" w:rsidRPr="00F76D13" w:rsidRDefault="00F76D13" w:rsidP="0037017F">
      <w:pPr>
        <w:spacing w:line="360" w:lineRule="auto"/>
        <w:jc w:val="both"/>
        <w:rPr>
          <w:rFonts w:ascii="Arial" w:hAnsi="Arial" w:cs="Arial"/>
          <w:b/>
          <w:bCs/>
        </w:rPr>
      </w:pPr>
      <w:r w:rsidRPr="00F76D13">
        <w:rPr>
          <w:rFonts w:ascii="Arial" w:hAnsi="Arial" w:cs="Arial"/>
          <w:b/>
          <w:bCs/>
        </w:rPr>
        <w:t>Social Isolation and Loneliness</w:t>
      </w:r>
    </w:p>
    <w:p w14:paraId="100614D2" w14:textId="1BB7C31B" w:rsidR="00F76D13" w:rsidRPr="00F76D13" w:rsidRDefault="00F76D13" w:rsidP="0037017F">
      <w:pPr>
        <w:spacing w:line="360" w:lineRule="auto"/>
        <w:jc w:val="both"/>
        <w:rPr>
          <w:rFonts w:ascii="Arial" w:hAnsi="Arial" w:cs="Arial"/>
        </w:rPr>
      </w:pPr>
      <w:r w:rsidRPr="00F76D13">
        <w:rPr>
          <w:rFonts w:ascii="Arial" w:hAnsi="Arial" w:cs="Arial"/>
        </w:rPr>
        <w:t xml:space="preserve">Over </w:t>
      </w:r>
      <w:r w:rsidR="004D0B75">
        <w:rPr>
          <w:rFonts w:ascii="Arial" w:hAnsi="Arial" w:cs="Arial"/>
        </w:rPr>
        <w:t xml:space="preserve">a </w:t>
      </w:r>
      <w:r w:rsidRPr="00F76D13">
        <w:rPr>
          <w:rFonts w:ascii="Arial" w:hAnsi="Arial" w:cs="Arial"/>
        </w:rPr>
        <w:t>million people aged over 75 in the UK live alone, increasing the risk of loneliness and social isolation</w:t>
      </w:r>
      <w:r w:rsidR="004D0B75">
        <w:rPr>
          <w:rFonts w:ascii="Arial" w:hAnsi="Arial" w:cs="Arial"/>
        </w:rPr>
        <w:t xml:space="preserve"> (Age UK, 2024)</w:t>
      </w:r>
      <w:r w:rsidRPr="00F76D13">
        <w:rPr>
          <w:rFonts w:ascii="Arial" w:hAnsi="Arial" w:cs="Arial"/>
        </w:rPr>
        <w:t>. Loneliness has been linked to higher risks of depression, cognitive decline, and even early death</w:t>
      </w:r>
      <w:r w:rsidR="001F1D3B">
        <w:rPr>
          <w:rFonts w:ascii="Arial" w:hAnsi="Arial" w:cs="Arial"/>
        </w:rPr>
        <w:t xml:space="preserve"> (Age UK, 2024)</w:t>
      </w:r>
      <w:r w:rsidRPr="00F76D13">
        <w:rPr>
          <w:rFonts w:ascii="Arial" w:hAnsi="Arial" w:cs="Arial"/>
        </w:rPr>
        <w:t>. Older adults may become isolated due to retirement, loss of family members, or reduced mobility. Community centres, social groups, and befriending services can help reduce loneliness and improve wellbeing</w:t>
      </w:r>
      <w:r w:rsidR="001F1D3B">
        <w:rPr>
          <w:rFonts w:ascii="Arial" w:hAnsi="Arial" w:cs="Arial"/>
        </w:rPr>
        <w:t xml:space="preserve"> (Age UK, 2024)</w:t>
      </w:r>
      <w:r w:rsidRPr="00F76D13">
        <w:rPr>
          <w:rFonts w:ascii="Arial" w:hAnsi="Arial" w:cs="Arial"/>
        </w:rPr>
        <w:t>.</w:t>
      </w:r>
    </w:p>
    <w:p w14:paraId="545985CB" w14:textId="77777777" w:rsidR="00F76D13" w:rsidRPr="00F76D13" w:rsidRDefault="00F76D13" w:rsidP="0037017F">
      <w:pPr>
        <w:spacing w:line="360" w:lineRule="auto"/>
        <w:jc w:val="both"/>
        <w:rPr>
          <w:rFonts w:ascii="Arial" w:hAnsi="Arial" w:cs="Arial"/>
          <w:b/>
          <w:bCs/>
        </w:rPr>
      </w:pPr>
      <w:r w:rsidRPr="00F76D13">
        <w:rPr>
          <w:rFonts w:ascii="Arial" w:hAnsi="Arial" w:cs="Arial"/>
          <w:b/>
          <w:bCs/>
        </w:rPr>
        <w:t>Poverty Among the Elderly</w:t>
      </w:r>
    </w:p>
    <w:p w14:paraId="096E9DDB" w14:textId="0E6B711D" w:rsidR="00F76D13" w:rsidRPr="00F76D13" w:rsidRDefault="00F76D13" w:rsidP="0037017F">
      <w:pPr>
        <w:spacing w:line="360" w:lineRule="auto"/>
        <w:jc w:val="both"/>
        <w:rPr>
          <w:rFonts w:ascii="Arial" w:hAnsi="Arial" w:cs="Arial"/>
        </w:rPr>
      </w:pPr>
      <w:r w:rsidRPr="00F76D13">
        <w:rPr>
          <w:rFonts w:ascii="Arial" w:hAnsi="Arial" w:cs="Arial"/>
        </w:rPr>
        <w:t>Approximately 18% of pensioners in the UK live in relative poverty, limiting their ability to afford nutritious food, heating, and healthcare-related costs</w:t>
      </w:r>
      <w:r w:rsidR="001F1D3B">
        <w:rPr>
          <w:rFonts w:ascii="Arial" w:hAnsi="Arial" w:cs="Arial"/>
        </w:rPr>
        <w:t xml:space="preserve"> (</w:t>
      </w:r>
      <w:r w:rsidR="001F1D3B" w:rsidRPr="001F1D3B">
        <w:rPr>
          <w:rFonts w:ascii="Arial" w:hAnsi="Arial" w:cs="Arial"/>
        </w:rPr>
        <w:t>Barnes</w:t>
      </w:r>
      <w:r w:rsidR="001F1D3B">
        <w:rPr>
          <w:rFonts w:ascii="Arial" w:hAnsi="Arial" w:cs="Arial"/>
        </w:rPr>
        <w:t>, 2022)</w:t>
      </w:r>
      <w:r w:rsidRPr="00F76D13">
        <w:rPr>
          <w:rFonts w:ascii="Arial" w:hAnsi="Arial" w:cs="Arial"/>
        </w:rPr>
        <w:t>. Poverty contributes to poor physical and mental health outcomes. This inequality exists due to inadequate pensions and rising living costs. Increasing pension support and providing financial advice services could help alleviate poverty-related health inequalities</w:t>
      </w:r>
      <w:r w:rsidR="00740D98">
        <w:rPr>
          <w:rFonts w:ascii="Arial" w:hAnsi="Arial" w:cs="Arial"/>
        </w:rPr>
        <w:t xml:space="preserve"> (</w:t>
      </w:r>
      <w:r w:rsidR="00740D98" w:rsidRPr="001F1D3B">
        <w:rPr>
          <w:rFonts w:ascii="Arial" w:hAnsi="Arial" w:cs="Arial"/>
        </w:rPr>
        <w:t>Barnes</w:t>
      </w:r>
      <w:r w:rsidR="00740D98">
        <w:rPr>
          <w:rFonts w:ascii="Arial" w:hAnsi="Arial" w:cs="Arial"/>
        </w:rPr>
        <w:t>, 2022)</w:t>
      </w:r>
      <w:r w:rsidRPr="00F76D13">
        <w:rPr>
          <w:rFonts w:ascii="Arial" w:hAnsi="Arial" w:cs="Arial"/>
        </w:rPr>
        <w:t>.</w:t>
      </w:r>
    </w:p>
    <w:p w14:paraId="73AA9D9E" w14:textId="77777777" w:rsidR="00F76D13" w:rsidRPr="00F76D13" w:rsidRDefault="00F76D13" w:rsidP="0037017F">
      <w:pPr>
        <w:spacing w:line="360" w:lineRule="auto"/>
        <w:jc w:val="both"/>
        <w:rPr>
          <w:rFonts w:ascii="Arial" w:hAnsi="Arial" w:cs="Arial"/>
          <w:b/>
          <w:bCs/>
        </w:rPr>
      </w:pPr>
      <w:r w:rsidRPr="00F76D13">
        <w:rPr>
          <w:rFonts w:ascii="Arial" w:hAnsi="Arial" w:cs="Arial"/>
          <w:b/>
          <w:bCs/>
        </w:rPr>
        <w:t>Poor Housing Conditions</w:t>
      </w:r>
    </w:p>
    <w:p w14:paraId="736DA60A" w14:textId="772FB07A" w:rsidR="00F76D13" w:rsidRPr="00F76D13" w:rsidRDefault="00F76D13" w:rsidP="0037017F">
      <w:pPr>
        <w:spacing w:line="360" w:lineRule="auto"/>
        <w:jc w:val="both"/>
        <w:rPr>
          <w:rFonts w:ascii="Arial" w:hAnsi="Arial" w:cs="Arial"/>
        </w:rPr>
      </w:pPr>
      <w:r w:rsidRPr="00F76D13">
        <w:rPr>
          <w:rFonts w:ascii="Arial" w:hAnsi="Arial" w:cs="Arial"/>
        </w:rPr>
        <w:t>Many elderly people live in poor-quality or unsuitable housing, such as homes with damp, cold temperatures, or stairs that increase the risk of falls</w:t>
      </w:r>
      <w:r w:rsidR="00451641">
        <w:rPr>
          <w:rFonts w:ascii="Arial" w:hAnsi="Arial" w:cs="Arial"/>
        </w:rPr>
        <w:t xml:space="preserve"> (</w:t>
      </w:r>
      <w:r w:rsidR="00451641" w:rsidRPr="00451641">
        <w:rPr>
          <w:rFonts w:ascii="Arial" w:hAnsi="Arial" w:cs="Arial"/>
        </w:rPr>
        <w:t>Brimblecombe</w:t>
      </w:r>
      <w:r w:rsidR="00451641">
        <w:rPr>
          <w:rFonts w:ascii="Arial" w:hAnsi="Arial" w:cs="Arial"/>
        </w:rPr>
        <w:t xml:space="preserve"> et al, 2025)</w:t>
      </w:r>
      <w:r w:rsidRPr="00F76D13">
        <w:rPr>
          <w:rFonts w:ascii="Arial" w:hAnsi="Arial" w:cs="Arial"/>
        </w:rPr>
        <w:t xml:space="preserve">. Cold homes are linked to higher rates of respiratory illness and excess winter deaths among older adults. These issues exist because of low income and </w:t>
      </w:r>
      <w:r w:rsidR="00E7784B" w:rsidRPr="0037017F">
        <w:rPr>
          <w:rFonts w:ascii="Arial" w:hAnsi="Arial" w:cs="Arial"/>
        </w:rPr>
        <w:t xml:space="preserve">a </w:t>
      </w:r>
      <w:r w:rsidRPr="00F76D13">
        <w:rPr>
          <w:rFonts w:ascii="Arial" w:hAnsi="Arial" w:cs="Arial"/>
        </w:rPr>
        <w:t>lack of housing adaptations. Improving access to housing grants and home adaptations could reduce these risks</w:t>
      </w:r>
      <w:r w:rsidR="00043491">
        <w:rPr>
          <w:rFonts w:ascii="Arial" w:hAnsi="Arial" w:cs="Arial"/>
        </w:rPr>
        <w:t xml:space="preserve"> (</w:t>
      </w:r>
      <w:r w:rsidR="00043491" w:rsidRPr="00451641">
        <w:rPr>
          <w:rFonts w:ascii="Arial" w:hAnsi="Arial" w:cs="Arial"/>
        </w:rPr>
        <w:t>Brimblecombe</w:t>
      </w:r>
      <w:r w:rsidR="00043491">
        <w:rPr>
          <w:rFonts w:ascii="Arial" w:hAnsi="Arial" w:cs="Arial"/>
        </w:rPr>
        <w:t xml:space="preserve"> et al, 2025)</w:t>
      </w:r>
      <w:r w:rsidRPr="00F76D13">
        <w:rPr>
          <w:rFonts w:ascii="Arial" w:hAnsi="Arial" w:cs="Arial"/>
        </w:rPr>
        <w:t>.</w:t>
      </w:r>
    </w:p>
    <w:p w14:paraId="59994771" w14:textId="77777777" w:rsidR="00F76D13" w:rsidRPr="00F76D13" w:rsidRDefault="00F76D13" w:rsidP="0037017F">
      <w:pPr>
        <w:pStyle w:val="Heading2"/>
      </w:pPr>
      <w:bookmarkStart w:id="3" w:name="_Toc216771633"/>
      <w:r w:rsidRPr="00F76D13">
        <w:rPr>
          <w:rFonts w:eastAsiaTheme="majorEastAsia"/>
        </w:rPr>
        <w:lastRenderedPageBreak/>
        <w:t>National Responses to Reduce Health Inequalities</w:t>
      </w:r>
      <w:bookmarkEnd w:id="3"/>
    </w:p>
    <w:p w14:paraId="6856AC50" w14:textId="725867E8" w:rsidR="00F76D13" w:rsidRPr="00F76D13" w:rsidRDefault="00F76D13" w:rsidP="0037017F">
      <w:pPr>
        <w:spacing w:line="360" w:lineRule="auto"/>
        <w:jc w:val="both"/>
        <w:rPr>
          <w:rFonts w:ascii="Arial" w:hAnsi="Arial" w:cs="Arial"/>
        </w:rPr>
      </w:pPr>
      <w:r w:rsidRPr="00F76D13">
        <w:rPr>
          <w:rFonts w:ascii="Arial" w:hAnsi="Arial" w:cs="Arial"/>
        </w:rPr>
        <w:t>The UK government has introduced several national initiatives to reduce health inequalities among the elderly population. One key example is the NHS Long Term Plan, which places greater emphasis on improving care for older adults</w:t>
      </w:r>
      <w:r w:rsidR="0086353B">
        <w:rPr>
          <w:rFonts w:ascii="Arial" w:hAnsi="Arial" w:cs="Arial"/>
        </w:rPr>
        <w:t xml:space="preserve"> (</w:t>
      </w:r>
      <w:proofErr w:type="spellStart"/>
      <w:r w:rsidR="0086353B" w:rsidRPr="0086353B">
        <w:rPr>
          <w:rFonts w:ascii="Arial" w:hAnsi="Arial" w:cs="Arial"/>
        </w:rPr>
        <w:t>Szczepura</w:t>
      </w:r>
      <w:proofErr w:type="spellEnd"/>
      <w:r w:rsidR="0086353B">
        <w:rPr>
          <w:rFonts w:ascii="Arial" w:hAnsi="Arial" w:cs="Arial"/>
        </w:rPr>
        <w:t xml:space="preserve"> et al, 2023)</w:t>
      </w:r>
      <w:r w:rsidRPr="00F76D13">
        <w:rPr>
          <w:rFonts w:ascii="Arial" w:hAnsi="Arial" w:cs="Arial"/>
        </w:rPr>
        <w:t>. This includes expanding community-based healthcare services, improving the management of long-term conditions, and providing more personalised care</w:t>
      </w:r>
      <w:r w:rsidR="00F02E72">
        <w:rPr>
          <w:rFonts w:ascii="Arial" w:hAnsi="Arial" w:cs="Arial"/>
        </w:rPr>
        <w:t xml:space="preserve"> (</w:t>
      </w:r>
      <w:proofErr w:type="spellStart"/>
      <w:r w:rsidR="00F02E72" w:rsidRPr="0086353B">
        <w:rPr>
          <w:rFonts w:ascii="Arial" w:hAnsi="Arial" w:cs="Arial"/>
        </w:rPr>
        <w:t>Szczepura</w:t>
      </w:r>
      <w:proofErr w:type="spellEnd"/>
      <w:r w:rsidR="00F02E72">
        <w:rPr>
          <w:rFonts w:ascii="Arial" w:hAnsi="Arial" w:cs="Arial"/>
        </w:rPr>
        <w:t xml:space="preserve"> et al, 2023)</w:t>
      </w:r>
      <w:r w:rsidRPr="00F76D13">
        <w:rPr>
          <w:rFonts w:ascii="Arial" w:hAnsi="Arial" w:cs="Arial"/>
        </w:rPr>
        <w:t>. These measures help reduce unnecessary hospital admissions and ensure older people receive timely and appropriate healthcare, particularly those with complex health needs</w:t>
      </w:r>
      <w:r w:rsidR="00F02E72">
        <w:rPr>
          <w:rFonts w:ascii="Arial" w:hAnsi="Arial" w:cs="Arial"/>
        </w:rPr>
        <w:t xml:space="preserve"> (</w:t>
      </w:r>
      <w:proofErr w:type="spellStart"/>
      <w:r w:rsidR="00F02E72" w:rsidRPr="0086353B">
        <w:rPr>
          <w:rFonts w:ascii="Arial" w:hAnsi="Arial" w:cs="Arial"/>
        </w:rPr>
        <w:t>Szczepura</w:t>
      </w:r>
      <w:proofErr w:type="spellEnd"/>
      <w:r w:rsidR="00F02E72">
        <w:rPr>
          <w:rFonts w:ascii="Arial" w:hAnsi="Arial" w:cs="Arial"/>
        </w:rPr>
        <w:t xml:space="preserve"> et al, 2023)</w:t>
      </w:r>
      <w:r w:rsidRPr="00F76D13">
        <w:rPr>
          <w:rFonts w:ascii="Arial" w:hAnsi="Arial" w:cs="Arial"/>
        </w:rPr>
        <w:t>.</w:t>
      </w:r>
    </w:p>
    <w:p w14:paraId="601D7957" w14:textId="79EC99E4" w:rsidR="00F76D13" w:rsidRPr="00F76D13" w:rsidRDefault="00F76D13" w:rsidP="0037017F">
      <w:pPr>
        <w:spacing w:line="360" w:lineRule="auto"/>
        <w:jc w:val="both"/>
        <w:rPr>
          <w:rFonts w:ascii="Arial" w:hAnsi="Arial" w:cs="Arial"/>
        </w:rPr>
      </w:pPr>
      <w:r w:rsidRPr="00F76D13">
        <w:rPr>
          <w:rFonts w:ascii="Arial" w:hAnsi="Arial" w:cs="Arial"/>
        </w:rPr>
        <w:t>Another important national response is the State Pension and Pension Credit, which aim to reduce financial inequality among older people. Pension Credit provides additional income to low-income pensioners, helping them afford essential needs such as food, heating, and healthcare-related costs</w:t>
      </w:r>
      <w:r w:rsidR="005C0297">
        <w:rPr>
          <w:rFonts w:ascii="Arial" w:hAnsi="Arial" w:cs="Arial"/>
        </w:rPr>
        <w:t xml:space="preserve"> (</w:t>
      </w:r>
      <w:proofErr w:type="spellStart"/>
      <w:r w:rsidR="005C0297" w:rsidRPr="005C0297">
        <w:rPr>
          <w:rFonts w:ascii="Arial" w:hAnsi="Arial" w:cs="Arial"/>
        </w:rPr>
        <w:t>Vlachantoni</w:t>
      </w:r>
      <w:proofErr w:type="spellEnd"/>
      <w:r w:rsidR="005C0297">
        <w:rPr>
          <w:rFonts w:ascii="Arial" w:hAnsi="Arial" w:cs="Arial"/>
        </w:rPr>
        <w:t>, 2024)</w:t>
      </w:r>
      <w:r w:rsidRPr="00F76D13">
        <w:rPr>
          <w:rFonts w:ascii="Arial" w:hAnsi="Arial" w:cs="Arial"/>
        </w:rPr>
        <w:t xml:space="preserve">. In addition, public health initiatives such as the annual flu vaccination programme help protect older adults from preventable illnesses, reducing health risks and improving overall </w:t>
      </w:r>
      <w:r w:rsidRPr="0037017F">
        <w:rPr>
          <w:rFonts w:ascii="Arial" w:hAnsi="Arial" w:cs="Arial"/>
        </w:rPr>
        <w:t>well-being</w:t>
      </w:r>
      <w:r w:rsidR="00A61AE0">
        <w:rPr>
          <w:rFonts w:ascii="Arial" w:hAnsi="Arial" w:cs="Arial"/>
        </w:rPr>
        <w:t xml:space="preserve"> (</w:t>
      </w:r>
      <w:proofErr w:type="spellStart"/>
      <w:r w:rsidR="00A61AE0" w:rsidRPr="005C0297">
        <w:rPr>
          <w:rFonts w:ascii="Arial" w:hAnsi="Arial" w:cs="Arial"/>
        </w:rPr>
        <w:t>Vlachantoni</w:t>
      </w:r>
      <w:proofErr w:type="spellEnd"/>
      <w:r w:rsidR="00A61AE0">
        <w:rPr>
          <w:rFonts w:ascii="Arial" w:hAnsi="Arial" w:cs="Arial"/>
        </w:rPr>
        <w:t>, 2024)</w:t>
      </w:r>
      <w:r w:rsidRPr="00F76D13">
        <w:rPr>
          <w:rFonts w:ascii="Arial" w:hAnsi="Arial" w:cs="Arial"/>
        </w:rPr>
        <w:t>.</w:t>
      </w:r>
    </w:p>
    <w:p w14:paraId="4DA3762D" w14:textId="77777777" w:rsidR="00F76D13" w:rsidRPr="00F76D13" w:rsidRDefault="00F76D13" w:rsidP="0037017F">
      <w:pPr>
        <w:pStyle w:val="Heading2"/>
      </w:pPr>
      <w:bookmarkStart w:id="4" w:name="_Toc216771634"/>
      <w:r w:rsidRPr="00F76D13">
        <w:t>Organisations Supporting the Elderly Population</w:t>
      </w:r>
      <w:bookmarkEnd w:id="4"/>
    </w:p>
    <w:p w14:paraId="308AC751" w14:textId="77777777" w:rsidR="00F76D13" w:rsidRPr="00F76D13" w:rsidRDefault="00F76D13" w:rsidP="0037017F">
      <w:pPr>
        <w:spacing w:line="360" w:lineRule="auto"/>
        <w:jc w:val="both"/>
        <w:rPr>
          <w:rFonts w:ascii="Arial" w:hAnsi="Arial" w:cs="Arial"/>
        </w:rPr>
      </w:pPr>
      <w:r w:rsidRPr="00F76D13">
        <w:rPr>
          <w:rFonts w:ascii="Arial" w:hAnsi="Arial" w:cs="Arial"/>
          <w:b/>
          <w:bCs/>
        </w:rPr>
        <w:t>Age UK</w:t>
      </w:r>
    </w:p>
    <w:p w14:paraId="570D359B" w14:textId="4DA71187" w:rsidR="00F76D13" w:rsidRPr="00F76D13" w:rsidRDefault="00F76D13" w:rsidP="0037017F">
      <w:pPr>
        <w:spacing w:line="360" w:lineRule="auto"/>
        <w:jc w:val="both"/>
        <w:rPr>
          <w:rFonts w:ascii="Arial" w:hAnsi="Arial" w:cs="Arial"/>
        </w:rPr>
      </w:pPr>
      <w:r w:rsidRPr="00F76D13">
        <w:rPr>
          <w:rFonts w:ascii="Arial" w:hAnsi="Arial" w:cs="Arial"/>
        </w:rPr>
        <w:t>Age UK is a leading national charity that supports older people across the United Kingdom by tackling health inequalities and social injustice. Its wider role focuses on raising awareness of key issues faced by older adults, including loneliness, poverty, and unequal access to healthcare services</w:t>
      </w:r>
      <w:r w:rsidR="007930B7">
        <w:rPr>
          <w:rFonts w:ascii="Arial" w:hAnsi="Arial" w:cs="Arial"/>
        </w:rPr>
        <w:t xml:space="preserve"> (</w:t>
      </w:r>
      <w:r w:rsidR="007930B7" w:rsidRPr="007930B7">
        <w:rPr>
          <w:rFonts w:ascii="Arial" w:hAnsi="Arial" w:cs="Arial"/>
        </w:rPr>
        <w:t>Humphries</w:t>
      </w:r>
      <w:r w:rsidR="007930B7">
        <w:rPr>
          <w:rFonts w:ascii="Arial" w:hAnsi="Arial" w:cs="Arial"/>
        </w:rPr>
        <w:t xml:space="preserve"> et al, 2016)</w:t>
      </w:r>
      <w:r w:rsidRPr="00F76D13">
        <w:rPr>
          <w:rFonts w:ascii="Arial" w:hAnsi="Arial" w:cs="Arial"/>
        </w:rPr>
        <w:t>. Through research, public campaigns, and policy influence, Age UK highlights the challenges experienced by older people and works to ensure their voices are heard at a national level</w:t>
      </w:r>
      <w:r w:rsidR="005D7EB3">
        <w:rPr>
          <w:rFonts w:ascii="Arial" w:hAnsi="Arial" w:cs="Arial"/>
        </w:rPr>
        <w:t xml:space="preserve"> (</w:t>
      </w:r>
      <w:r w:rsidR="005D7EB3" w:rsidRPr="005D7EB3">
        <w:rPr>
          <w:rFonts w:ascii="Arial" w:hAnsi="Arial" w:cs="Arial"/>
        </w:rPr>
        <w:t>Cochrane</w:t>
      </w:r>
      <w:r w:rsidR="005D7EB3">
        <w:rPr>
          <w:rFonts w:ascii="Arial" w:hAnsi="Arial" w:cs="Arial"/>
        </w:rPr>
        <w:t xml:space="preserve"> et al, 2018)</w:t>
      </w:r>
      <w:r w:rsidRPr="00F76D13">
        <w:rPr>
          <w:rFonts w:ascii="Arial" w:hAnsi="Arial" w:cs="Arial"/>
        </w:rPr>
        <w:t xml:space="preserve">. This helps to shape government policies and improve services that affect the health and </w:t>
      </w:r>
      <w:r w:rsidR="0037017F">
        <w:rPr>
          <w:rFonts w:ascii="Arial" w:hAnsi="Arial" w:cs="Arial"/>
        </w:rPr>
        <w:t>well-being</w:t>
      </w:r>
      <w:r w:rsidRPr="00F76D13">
        <w:rPr>
          <w:rFonts w:ascii="Arial" w:hAnsi="Arial" w:cs="Arial"/>
        </w:rPr>
        <w:t xml:space="preserve"> of the ageing population</w:t>
      </w:r>
      <w:r w:rsidR="005D7EB3">
        <w:rPr>
          <w:rFonts w:ascii="Arial" w:hAnsi="Arial" w:cs="Arial"/>
        </w:rPr>
        <w:t xml:space="preserve"> (</w:t>
      </w:r>
      <w:r w:rsidR="005D7EB3" w:rsidRPr="007930B7">
        <w:rPr>
          <w:rFonts w:ascii="Arial" w:hAnsi="Arial" w:cs="Arial"/>
        </w:rPr>
        <w:t>Humphries</w:t>
      </w:r>
      <w:r w:rsidR="005D7EB3">
        <w:rPr>
          <w:rFonts w:ascii="Arial" w:hAnsi="Arial" w:cs="Arial"/>
        </w:rPr>
        <w:t xml:space="preserve"> et al, 2016)</w:t>
      </w:r>
      <w:r w:rsidRPr="00F76D13">
        <w:rPr>
          <w:rFonts w:ascii="Arial" w:hAnsi="Arial" w:cs="Arial"/>
        </w:rPr>
        <w:t>.</w:t>
      </w:r>
    </w:p>
    <w:p w14:paraId="30CE6A94" w14:textId="4F633E47" w:rsidR="00F76D13" w:rsidRPr="00F76D13" w:rsidRDefault="00F76D13" w:rsidP="0037017F">
      <w:pPr>
        <w:spacing w:line="360" w:lineRule="auto"/>
        <w:jc w:val="both"/>
        <w:rPr>
          <w:rFonts w:ascii="Arial" w:hAnsi="Arial" w:cs="Arial"/>
        </w:rPr>
      </w:pPr>
      <w:r w:rsidRPr="00F76D13">
        <w:rPr>
          <w:rFonts w:ascii="Arial" w:hAnsi="Arial" w:cs="Arial"/>
        </w:rPr>
        <w:t>Age UK provides a wide range of practical support services to help older people live healthier and more independent lives</w:t>
      </w:r>
      <w:r w:rsidR="005D7EB3">
        <w:rPr>
          <w:rFonts w:ascii="Arial" w:hAnsi="Arial" w:cs="Arial"/>
        </w:rPr>
        <w:t xml:space="preserve"> (</w:t>
      </w:r>
      <w:r w:rsidR="005D7EB3" w:rsidRPr="005D7EB3">
        <w:rPr>
          <w:rFonts w:ascii="Arial" w:hAnsi="Arial" w:cs="Arial"/>
        </w:rPr>
        <w:t>Cochrane</w:t>
      </w:r>
      <w:r w:rsidR="005D7EB3">
        <w:rPr>
          <w:rFonts w:ascii="Arial" w:hAnsi="Arial" w:cs="Arial"/>
        </w:rPr>
        <w:t xml:space="preserve"> et al, 2018)</w:t>
      </w:r>
      <w:r w:rsidRPr="00F76D13">
        <w:rPr>
          <w:rFonts w:ascii="Arial" w:hAnsi="Arial" w:cs="Arial"/>
        </w:rPr>
        <w:t>. These include free advice on benefits, housing, and healthcare, as well as social activities and befriending services that reduce isolation and loneliness</w:t>
      </w:r>
      <w:r w:rsidR="005D7EB3">
        <w:rPr>
          <w:rFonts w:ascii="Arial" w:hAnsi="Arial" w:cs="Arial"/>
        </w:rPr>
        <w:t xml:space="preserve"> (</w:t>
      </w:r>
      <w:r w:rsidR="005D7EB3" w:rsidRPr="007930B7">
        <w:rPr>
          <w:rFonts w:ascii="Arial" w:hAnsi="Arial" w:cs="Arial"/>
        </w:rPr>
        <w:t>Humphries</w:t>
      </w:r>
      <w:r w:rsidR="005D7EB3">
        <w:rPr>
          <w:rFonts w:ascii="Arial" w:hAnsi="Arial" w:cs="Arial"/>
        </w:rPr>
        <w:t xml:space="preserve"> et al, 2016)</w:t>
      </w:r>
      <w:r w:rsidRPr="00F76D13">
        <w:rPr>
          <w:rFonts w:ascii="Arial" w:hAnsi="Arial" w:cs="Arial"/>
        </w:rPr>
        <w:t>. The charity’s main goals are to improve later-life wellbeing, reduce social isolation, and promote fairness for older people</w:t>
      </w:r>
      <w:r w:rsidR="003F460E">
        <w:rPr>
          <w:rFonts w:ascii="Arial" w:hAnsi="Arial" w:cs="Arial"/>
        </w:rPr>
        <w:t xml:space="preserve"> (</w:t>
      </w:r>
      <w:r w:rsidR="003F460E" w:rsidRPr="005D7EB3">
        <w:rPr>
          <w:rFonts w:ascii="Arial" w:hAnsi="Arial" w:cs="Arial"/>
        </w:rPr>
        <w:t>Cochrane</w:t>
      </w:r>
      <w:r w:rsidR="003F460E">
        <w:rPr>
          <w:rFonts w:ascii="Arial" w:hAnsi="Arial" w:cs="Arial"/>
        </w:rPr>
        <w:t xml:space="preserve"> et al, 2018)</w:t>
      </w:r>
      <w:r w:rsidRPr="00F76D13">
        <w:rPr>
          <w:rFonts w:ascii="Arial" w:hAnsi="Arial" w:cs="Arial"/>
        </w:rPr>
        <w:t xml:space="preserve">. By offering direct support and </w:t>
      </w:r>
      <w:r w:rsidRPr="00F76D13">
        <w:rPr>
          <w:rFonts w:ascii="Arial" w:hAnsi="Arial" w:cs="Arial"/>
        </w:rPr>
        <w:lastRenderedPageBreak/>
        <w:t>influencing change, Age UK plays a vital role in improving health outcomes and quality of life for older adults</w:t>
      </w:r>
      <w:r w:rsidR="005D7EB3">
        <w:rPr>
          <w:rFonts w:ascii="Arial" w:hAnsi="Arial" w:cs="Arial"/>
        </w:rPr>
        <w:t xml:space="preserve"> (</w:t>
      </w:r>
      <w:r w:rsidR="005D7EB3" w:rsidRPr="007930B7">
        <w:rPr>
          <w:rFonts w:ascii="Arial" w:hAnsi="Arial" w:cs="Arial"/>
        </w:rPr>
        <w:t>Humphries</w:t>
      </w:r>
      <w:r w:rsidR="005D7EB3">
        <w:rPr>
          <w:rFonts w:ascii="Arial" w:hAnsi="Arial" w:cs="Arial"/>
        </w:rPr>
        <w:t xml:space="preserve"> et al, 2016)</w:t>
      </w:r>
      <w:r w:rsidRPr="00F76D13">
        <w:rPr>
          <w:rFonts w:ascii="Arial" w:hAnsi="Arial" w:cs="Arial"/>
        </w:rPr>
        <w:t>.</w:t>
      </w:r>
    </w:p>
    <w:p w14:paraId="6D156E9B" w14:textId="77777777" w:rsidR="00F76D13" w:rsidRPr="00F76D13" w:rsidRDefault="00F76D13" w:rsidP="0037017F">
      <w:pPr>
        <w:pStyle w:val="Heading2"/>
      </w:pPr>
      <w:bookmarkStart w:id="5" w:name="_Toc216771635"/>
      <w:r w:rsidRPr="00F76D13">
        <w:t>Conclusion</w:t>
      </w:r>
      <w:bookmarkEnd w:id="5"/>
    </w:p>
    <w:p w14:paraId="782F2513" w14:textId="741961FC" w:rsidR="00E7784B" w:rsidRDefault="00F76D13" w:rsidP="0037017F">
      <w:pPr>
        <w:spacing w:line="360" w:lineRule="auto"/>
        <w:jc w:val="both"/>
        <w:rPr>
          <w:rFonts w:ascii="Arial" w:hAnsi="Arial" w:cs="Arial"/>
        </w:rPr>
      </w:pPr>
      <w:r w:rsidRPr="00F76D13">
        <w:rPr>
          <w:rFonts w:ascii="Arial" w:hAnsi="Arial" w:cs="Arial"/>
        </w:rPr>
        <w:t>In conclusion, the elderly population in the UK faces significant health inequalities due to higher disease rates and social issues such as poverty, isolation, and poor housing. These inequalities result from barriers to healthcare access, financial hardship, and inadequate social support. National policies and charities like Age UK play an important role in addressing these challenges. Reducing health inequalities among older adults is essential to ensure dignity, fairness, and improved quality of life in later years.</w:t>
      </w:r>
    </w:p>
    <w:p w14:paraId="28004CAE" w14:textId="77777777" w:rsidR="00314567" w:rsidRDefault="00314567" w:rsidP="0037017F">
      <w:pPr>
        <w:spacing w:line="360" w:lineRule="auto"/>
        <w:jc w:val="both"/>
        <w:rPr>
          <w:rFonts w:ascii="Arial" w:hAnsi="Arial" w:cs="Arial"/>
        </w:rPr>
      </w:pPr>
    </w:p>
    <w:p w14:paraId="1176C364" w14:textId="77777777" w:rsidR="00314567" w:rsidRDefault="00314567" w:rsidP="0037017F">
      <w:pPr>
        <w:spacing w:line="360" w:lineRule="auto"/>
        <w:jc w:val="both"/>
        <w:rPr>
          <w:rFonts w:ascii="Arial" w:hAnsi="Arial" w:cs="Arial"/>
        </w:rPr>
      </w:pPr>
    </w:p>
    <w:p w14:paraId="21201B35" w14:textId="77777777" w:rsidR="00314567" w:rsidRDefault="00314567" w:rsidP="0037017F">
      <w:pPr>
        <w:spacing w:line="360" w:lineRule="auto"/>
        <w:jc w:val="both"/>
        <w:rPr>
          <w:rFonts w:ascii="Arial" w:hAnsi="Arial" w:cs="Arial"/>
        </w:rPr>
      </w:pPr>
    </w:p>
    <w:p w14:paraId="73C9F7B8" w14:textId="77777777" w:rsidR="00314567" w:rsidRDefault="00314567" w:rsidP="0037017F">
      <w:pPr>
        <w:spacing w:line="360" w:lineRule="auto"/>
        <w:jc w:val="both"/>
        <w:rPr>
          <w:rFonts w:ascii="Arial" w:hAnsi="Arial" w:cs="Arial"/>
        </w:rPr>
      </w:pPr>
    </w:p>
    <w:p w14:paraId="5AC23262" w14:textId="77777777" w:rsidR="00314567" w:rsidRDefault="00314567" w:rsidP="0037017F">
      <w:pPr>
        <w:spacing w:line="360" w:lineRule="auto"/>
        <w:jc w:val="both"/>
        <w:rPr>
          <w:rFonts w:ascii="Arial" w:hAnsi="Arial" w:cs="Arial"/>
        </w:rPr>
      </w:pPr>
    </w:p>
    <w:p w14:paraId="50AA5B6A" w14:textId="77777777" w:rsidR="00314567" w:rsidRDefault="00314567" w:rsidP="0037017F">
      <w:pPr>
        <w:spacing w:line="360" w:lineRule="auto"/>
        <w:jc w:val="both"/>
        <w:rPr>
          <w:rFonts w:ascii="Arial" w:hAnsi="Arial" w:cs="Arial"/>
        </w:rPr>
      </w:pPr>
    </w:p>
    <w:p w14:paraId="62DBCFA2" w14:textId="77777777" w:rsidR="00314567" w:rsidRDefault="00314567" w:rsidP="0037017F">
      <w:pPr>
        <w:spacing w:line="360" w:lineRule="auto"/>
        <w:jc w:val="both"/>
        <w:rPr>
          <w:rFonts w:ascii="Arial" w:hAnsi="Arial" w:cs="Arial"/>
        </w:rPr>
      </w:pPr>
    </w:p>
    <w:p w14:paraId="7019C115" w14:textId="77777777" w:rsidR="00314567" w:rsidRDefault="00314567" w:rsidP="0037017F">
      <w:pPr>
        <w:spacing w:line="360" w:lineRule="auto"/>
        <w:jc w:val="both"/>
        <w:rPr>
          <w:rFonts w:ascii="Arial" w:hAnsi="Arial" w:cs="Arial"/>
        </w:rPr>
      </w:pPr>
    </w:p>
    <w:p w14:paraId="43938B68" w14:textId="77777777" w:rsidR="00314567" w:rsidRDefault="00314567" w:rsidP="0037017F">
      <w:pPr>
        <w:spacing w:line="360" w:lineRule="auto"/>
        <w:jc w:val="both"/>
        <w:rPr>
          <w:rFonts w:ascii="Arial" w:hAnsi="Arial" w:cs="Arial"/>
        </w:rPr>
      </w:pPr>
    </w:p>
    <w:p w14:paraId="2B836D25" w14:textId="77777777" w:rsidR="00314567" w:rsidRDefault="00314567" w:rsidP="0037017F">
      <w:pPr>
        <w:spacing w:line="360" w:lineRule="auto"/>
        <w:jc w:val="both"/>
        <w:rPr>
          <w:rFonts w:ascii="Arial" w:hAnsi="Arial" w:cs="Arial"/>
        </w:rPr>
      </w:pPr>
    </w:p>
    <w:p w14:paraId="7CCDFD71" w14:textId="77777777" w:rsidR="00314567" w:rsidRDefault="00314567" w:rsidP="0037017F">
      <w:pPr>
        <w:spacing w:line="360" w:lineRule="auto"/>
        <w:jc w:val="both"/>
        <w:rPr>
          <w:rFonts w:ascii="Arial" w:hAnsi="Arial" w:cs="Arial"/>
        </w:rPr>
      </w:pPr>
    </w:p>
    <w:p w14:paraId="181639E4" w14:textId="77777777" w:rsidR="00314567" w:rsidRDefault="00314567" w:rsidP="0037017F">
      <w:pPr>
        <w:spacing w:line="360" w:lineRule="auto"/>
        <w:jc w:val="both"/>
        <w:rPr>
          <w:rFonts w:ascii="Arial" w:hAnsi="Arial" w:cs="Arial"/>
        </w:rPr>
      </w:pPr>
    </w:p>
    <w:p w14:paraId="37401CCE" w14:textId="77777777" w:rsidR="00314567" w:rsidRDefault="00314567" w:rsidP="0037017F">
      <w:pPr>
        <w:spacing w:line="360" w:lineRule="auto"/>
        <w:jc w:val="both"/>
        <w:rPr>
          <w:rFonts w:ascii="Arial" w:hAnsi="Arial" w:cs="Arial"/>
        </w:rPr>
      </w:pPr>
    </w:p>
    <w:p w14:paraId="7748E497" w14:textId="77777777" w:rsidR="00314567" w:rsidRPr="0037017F" w:rsidRDefault="00314567" w:rsidP="0037017F">
      <w:pPr>
        <w:spacing w:line="360" w:lineRule="auto"/>
        <w:jc w:val="both"/>
        <w:rPr>
          <w:rFonts w:ascii="Arial" w:hAnsi="Arial" w:cs="Arial"/>
        </w:rPr>
      </w:pPr>
    </w:p>
    <w:p w14:paraId="09712600" w14:textId="0B1490CE" w:rsidR="00F76D13" w:rsidRPr="0037017F" w:rsidRDefault="0037017F" w:rsidP="0037017F">
      <w:pPr>
        <w:pStyle w:val="Heading1"/>
      </w:pPr>
      <w:bookmarkStart w:id="6" w:name="_Toc216771636"/>
      <w:r>
        <w:lastRenderedPageBreak/>
        <w:t xml:space="preserve">Task 2: </w:t>
      </w:r>
      <w:r w:rsidR="00E7784B" w:rsidRPr="0037017F">
        <w:t>Epidemiological Analysis of Type 2 Diabetes in the London Borough of Tower Hamlets</w:t>
      </w:r>
      <w:bookmarkEnd w:id="6"/>
    </w:p>
    <w:p w14:paraId="2157FE38" w14:textId="77777777" w:rsidR="00E7784B" w:rsidRPr="0037017F" w:rsidRDefault="00E7784B" w:rsidP="0037017F">
      <w:pPr>
        <w:pStyle w:val="Heading2"/>
      </w:pPr>
      <w:bookmarkStart w:id="7" w:name="_Toc216771637"/>
      <w:r w:rsidRPr="00E7784B">
        <w:t>Introduction</w:t>
      </w:r>
      <w:bookmarkEnd w:id="7"/>
      <w:r w:rsidRPr="00E7784B">
        <w:t xml:space="preserve"> </w:t>
      </w:r>
    </w:p>
    <w:p w14:paraId="60AEC877" w14:textId="04843008" w:rsidR="00E7784B" w:rsidRPr="00E7784B" w:rsidRDefault="00E7784B" w:rsidP="0037017F">
      <w:pPr>
        <w:spacing w:line="360" w:lineRule="auto"/>
        <w:jc w:val="both"/>
        <w:rPr>
          <w:rFonts w:ascii="Arial" w:hAnsi="Arial" w:cs="Arial"/>
        </w:rPr>
      </w:pPr>
      <w:r w:rsidRPr="00E7784B">
        <w:rPr>
          <w:rFonts w:ascii="Arial" w:hAnsi="Arial" w:cs="Arial"/>
        </w:rPr>
        <w:t>Type 2 diabetes is a major non-communicable disease and a significant public health problem in the UK, particularly in urban and socioeconomically deprived areas</w:t>
      </w:r>
      <w:r w:rsidR="00966D92">
        <w:rPr>
          <w:rFonts w:ascii="Arial" w:hAnsi="Arial" w:cs="Arial"/>
        </w:rPr>
        <w:t xml:space="preserve"> (</w:t>
      </w:r>
      <w:proofErr w:type="spellStart"/>
      <w:r w:rsidR="00966D92" w:rsidRPr="00966D92">
        <w:rPr>
          <w:rFonts w:ascii="Arial" w:hAnsi="Arial" w:cs="Arial"/>
        </w:rPr>
        <w:t>Chizia</w:t>
      </w:r>
      <w:proofErr w:type="spellEnd"/>
      <w:r w:rsidR="00966D92">
        <w:rPr>
          <w:rFonts w:ascii="Arial" w:hAnsi="Arial" w:cs="Arial"/>
        </w:rPr>
        <w:t xml:space="preserve"> and </w:t>
      </w:r>
      <w:r w:rsidR="00966D92" w:rsidRPr="00966D92">
        <w:rPr>
          <w:rFonts w:ascii="Arial" w:hAnsi="Arial" w:cs="Arial"/>
        </w:rPr>
        <w:t>Bellingham-Young,</w:t>
      </w:r>
      <w:r w:rsidR="00966D92">
        <w:rPr>
          <w:rFonts w:ascii="Arial" w:hAnsi="Arial" w:cs="Arial"/>
        </w:rPr>
        <w:t xml:space="preserve"> 2017)</w:t>
      </w:r>
      <w:r w:rsidRPr="00E7784B">
        <w:rPr>
          <w:rFonts w:ascii="Arial" w:hAnsi="Arial" w:cs="Arial"/>
        </w:rPr>
        <w:t>. It is a long-term metabolic condition characterised by insulin resistance and elevated blood glucose levels, leading to serious complications such as cardiovascular disease, kidney failure, blindness, and amputations</w:t>
      </w:r>
      <w:r w:rsidR="00297800">
        <w:rPr>
          <w:rFonts w:ascii="Arial" w:hAnsi="Arial" w:cs="Arial"/>
        </w:rPr>
        <w:t xml:space="preserve"> (</w:t>
      </w:r>
      <w:proofErr w:type="spellStart"/>
      <w:r w:rsidR="00297800" w:rsidRPr="00297800">
        <w:rPr>
          <w:rFonts w:ascii="Arial" w:hAnsi="Arial" w:cs="Arial"/>
        </w:rPr>
        <w:t>Tatulashvili</w:t>
      </w:r>
      <w:proofErr w:type="spellEnd"/>
      <w:r w:rsidR="00297800">
        <w:rPr>
          <w:rFonts w:ascii="Arial" w:hAnsi="Arial" w:cs="Arial"/>
        </w:rPr>
        <w:t xml:space="preserve"> et al, 2020)</w:t>
      </w:r>
      <w:r w:rsidRPr="00E7784B">
        <w:rPr>
          <w:rFonts w:ascii="Arial" w:hAnsi="Arial" w:cs="Arial"/>
        </w:rPr>
        <w:t>. The condition has profound social, cultural, and health consequences, including reduced quality of life, increased healthcare costs, and health inequalities</w:t>
      </w:r>
      <w:r w:rsidR="00476CFB">
        <w:rPr>
          <w:rFonts w:ascii="Arial" w:hAnsi="Arial" w:cs="Arial"/>
        </w:rPr>
        <w:t xml:space="preserve"> (</w:t>
      </w:r>
      <w:proofErr w:type="spellStart"/>
      <w:r w:rsidR="00476CFB" w:rsidRPr="00297800">
        <w:rPr>
          <w:rFonts w:ascii="Arial" w:hAnsi="Arial" w:cs="Arial"/>
        </w:rPr>
        <w:t>Tatulashvili</w:t>
      </w:r>
      <w:proofErr w:type="spellEnd"/>
      <w:r w:rsidR="00476CFB">
        <w:rPr>
          <w:rFonts w:ascii="Arial" w:hAnsi="Arial" w:cs="Arial"/>
        </w:rPr>
        <w:t xml:space="preserve"> et al, 2020)</w:t>
      </w:r>
      <w:r w:rsidRPr="00E7784B">
        <w:rPr>
          <w:rFonts w:ascii="Arial" w:hAnsi="Arial" w:cs="Arial"/>
        </w:rPr>
        <w:t>. In London, the borough of Tower Hamlets experiences particularly high rates of Type 2 diabetes due to deprivation, ethnicity, lifestyle factors, and population density.</w:t>
      </w:r>
    </w:p>
    <w:p w14:paraId="2F87CE66" w14:textId="77777777" w:rsidR="00E7784B" w:rsidRPr="00E7784B" w:rsidRDefault="00E7784B" w:rsidP="0037017F">
      <w:pPr>
        <w:pStyle w:val="Heading2"/>
      </w:pPr>
      <w:bookmarkStart w:id="8" w:name="_Toc216771638"/>
      <w:r w:rsidRPr="00E7784B">
        <w:t>Levels of Incidence and Prevalence</w:t>
      </w:r>
      <w:bookmarkEnd w:id="8"/>
    </w:p>
    <w:p w14:paraId="1941FDE8" w14:textId="5473A581" w:rsidR="00452471" w:rsidRPr="00452471" w:rsidRDefault="00452471" w:rsidP="00452471">
      <w:pPr>
        <w:spacing w:line="360" w:lineRule="auto"/>
        <w:jc w:val="both"/>
        <w:rPr>
          <w:rFonts w:ascii="Arial" w:hAnsi="Arial" w:cs="Arial"/>
        </w:rPr>
      </w:pPr>
      <w:r w:rsidRPr="00452471">
        <w:rPr>
          <w:rFonts w:ascii="Arial" w:hAnsi="Arial" w:cs="Arial"/>
        </w:rPr>
        <w:t xml:space="preserve">Worldwide, Type 2 diabetes accounts for approximately 90% of all diabetes cases, with prevalence rising rapidly </w:t>
      </w:r>
      <w:r w:rsidR="00575A54" w:rsidRPr="00452471">
        <w:rPr>
          <w:rFonts w:ascii="Arial" w:hAnsi="Arial" w:cs="Arial"/>
        </w:rPr>
        <w:t>because of</w:t>
      </w:r>
      <w:r w:rsidRPr="00452471">
        <w:rPr>
          <w:rFonts w:ascii="Arial" w:hAnsi="Arial" w:cs="Arial"/>
        </w:rPr>
        <w:t xml:space="preserve"> ageing populations, urbanisation, and increasing levels of obesity</w:t>
      </w:r>
      <w:r w:rsidR="00575A54">
        <w:rPr>
          <w:rFonts w:ascii="Arial" w:hAnsi="Arial" w:cs="Arial"/>
        </w:rPr>
        <w:t xml:space="preserve"> (WHO, 2024)</w:t>
      </w:r>
      <w:r w:rsidRPr="00452471">
        <w:rPr>
          <w:rFonts w:ascii="Arial" w:hAnsi="Arial" w:cs="Arial"/>
        </w:rPr>
        <w:t xml:space="preserve">. It is estimated that more than </w:t>
      </w:r>
      <w:r w:rsidR="00701767">
        <w:rPr>
          <w:rFonts w:ascii="Arial" w:hAnsi="Arial" w:cs="Arial"/>
        </w:rPr>
        <w:t>8</w:t>
      </w:r>
      <w:r w:rsidRPr="00452471">
        <w:rPr>
          <w:rFonts w:ascii="Arial" w:hAnsi="Arial" w:cs="Arial"/>
        </w:rPr>
        <w:t>00 million adults globally are living with Type 2 diabetes, and this number continues to grow</w:t>
      </w:r>
      <w:r w:rsidR="00701767">
        <w:rPr>
          <w:rFonts w:ascii="Arial" w:hAnsi="Arial" w:cs="Arial"/>
        </w:rPr>
        <w:t xml:space="preserve"> (WHO, 2024)</w:t>
      </w:r>
      <w:r w:rsidR="00006470">
        <w:rPr>
          <w:rFonts w:ascii="Arial" w:hAnsi="Arial" w:cs="Arial"/>
        </w:rPr>
        <w:t>.</w:t>
      </w:r>
      <w:r w:rsidRPr="00452471">
        <w:rPr>
          <w:rFonts w:ascii="Arial" w:hAnsi="Arial" w:cs="Arial"/>
        </w:rPr>
        <w:t xml:space="preserve"> Low- and middle-income countries are experiencing a sharp increase in cases, while high-income countries face widening health inequalities linked to socioeconomic deprivation and ethnicity</w:t>
      </w:r>
      <w:r w:rsidR="00701767">
        <w:rPr>
          <w:rFonts w:ascii="Arial" w:hAnsi="Arial" w:cs="Arial"/>
        </w:rPr>
        <w:t xml:space="preserve"> (WHO, 2024)</w:t>
      </w:r>
      <w:r w:rsidRPr="00452471">
        <w:rPr>
          <w:rFonts w:ascii="Arial" w:hAnsi="Arial" w:cs="Arial"/>
        </w:rPr>
        <w:t>.</w:t>
      </w:r>
    </w:p>
    <w:p w14:paraId="58236A35" w14:textId="21EFC50E" w:rsidR="00452471" w:rsidRPr="00452471" w:rsidRDefault="00452471" w:rsidP="00452471">
      <w:pPr>
        <w:spacing w:line="360" w:lineRule="auto"/>
        <w:jc w:val="both"/>
        <w:rPr>
          <w:rFonts w:ascii="Arial" w:hAnsi="Arial" w:cs="Arial"/>
        </w:rPr>
      </w:pPr>
      <w:r w:rsidRPr="00452471">
        <w:rPr>
          <w:rFonts w:ascii="Arial" w:hAnsi="Arial" w:cs="Arial"/>
        </w:rPr>
        <w:t xml:space="preserve">In the United Kingdom, </w:t>
      </w:r>
      <w:r w:rsidR="00006470">
        <w:rPr>
          <w:rFonts w:ascii="Arial" w:hAnsi="Arial" w:cs="Arial"/>
        </w:rPr>
        <w:t xml:space="preserve">almost </w:t>
      </w:r>
      <w:r w:rsidRPr="00452471">
        <w:rPr>
          <w:rFonts w:ascii="Arial" w:hAnsi="Arial" w:cs="Arial"/>
        </w:rPr>
        <w:t>4</w:t>
      </w:r>
      <w:r w:rsidR="00006470">
        <w:rPr>
          <w:rFonts w:ascii="Arial" w:hAnsi="Arial" w:cs="Arial"/>
        </w:rPr>
        <w:t>.6</w:t>
      </w:r>
      <w:r w:rsidRPr="00452471">
        <w:rPr>
          <w:rFonts w:ascii="Arial" w:hAnsi="Arial" w:cs="Arial"/>
        </w:rPr>
        <w:t xml:space="preserve"> million people have been diagnosed with diabetes, with London reporting some of the highest prevalence rates at </w:t>
      </w:r>
      <w:r w:rsidR="00701767">
        <w:rPr>
          <w:rFonts w:ascii="Arial" w:hAnsi="Arial" w:cs="Arial"/>
        </w:rPr>
        <w:t xml:space="preserve">the </w:t>
      </w:r>
      <w:r w:rsidRPr="00452471">
        <w:rPr>
          <w:rFonts w:ascii="Arial" w:hAnsi="Arial" w:cs="Arial"/>
        </w:rPr>
        <w:t>borough level</w:t>
      </w:r>
      <w:r w:rsidR="0007617F">
        <w:rPr>
          <w:rFonts w:ascii="Arial" w:hAnsi="Arial" w:cs="Arial"/>
        </w:rPr>
        <w:t xml:space="preserve"> (Diabetes UK, 2024)</w:t>
      </w:r>
      <w:r w:rsidRPr="00452471">
        <w:rPr>
          <w:rFonts w:ascii="Arial" w:hAnsi="Arial" w:cs="Arial"/>
        </w:rPr>
        <w:t xml:space="preserve">. </w:t>
      </w:r>
      <w:r w:rsidR="00701767">
        <w:rPr>
          <w:rFonts w:ascii="Arial" w:hAnsi="Arial" w:cs="Arial"/>
        </w:rPr>
        <w:t>The earlier</w:t>
      </w:r>
      <w:r w:rsidRPr="00452471">
        <w:rPr>
          <w:rFonts w:ascii="Arial" w:hAnsi="Arial" w:cs="Arial"/>
        </w:rPr>
        <w:t xml:space="preserve"> onset of Type 2 diabetes is particularly common among people of South Asian heritage</w:t>
      </w:r>
      <w:r w:rsidR="000F627D">
        <w:rPr>
          <w:rFonts w:ascii="Arial" w:hAnsi="Arial" w:cs="Arial"/>
        </w:rPr>
        <w:t xml:space="preserve"> (</w:t>
      </w:r>
      <w:proofErr w:type="spellStart"/>
      <w:r w:rsidR="000F627D" w:rsidRPr="000F627D">
        <w:rPr>
          <w:rFonts w:ascii="Arial" w:hAnsi="Arial" w:cs="Arial"/>
        </w:rPr>
        <w:t>Boonpor</w:t>
      </w:r>
      <w:proofErr w:type="spellEnd"/>
      <w:r w:rsidR="000F627D">
        <w:rPr>
          <w:rFonts w:ascii="Arial" w:hAnsi="Arial" w:cs="Arial"/>
        </w:rPr>
        <w:t xml:space="preserve"> et al, 2022)</w:t>
      </w:r>
      <w:r w:rsidRPr="00452471">
        <w:rPr>
          <w:rFonts w:ascii="Arial" w:hAnsi="Arial" w:cs="Arial"/>
        </w:rPr>
        <w:t>. In addition, hospital admissions for diabetes-related complications, including cardiovascular disease and amputations, are higher in several London boroughs, highlighting the severity of the condition within this population</w:t>
      </w:r>
      <w:r w:rsidR="003665D3">
        <w:rPr>
          <w:rFonts w:ascii="Arial" w:hAnsi="Arial" w:cs="Arial"/>
        </w:rPr>
        <w:t xml:space="preserve"> (</w:t>
      </w:r>
      <w:proofErr w:type="spellStart"/>
      <w:r w:rsidR="003665D3" w:rsidRPr="000F627D">
        <w:rPr>
          <w:rFonts w:ascii="Arial" w:hAnsi="Arial" w:cs="Arial"/>
        </w:rPr>
        <w:t>Boonpor</w:t>
      </w:r>
      <w:proofErr w:type="spellEnd"/>
      <w:r w:rsidR="003665D3">
        <w:rPr>
          <w:rFonts w:ascii="Arial" w:hAnsi="Arial" w:cs="Arial"/>
        </w:rPr>
        <w:t xml:space="preserve"> et al, 2022)</w:t>
      </w:r>
      <w:r w:rsidRPr="00452471">
        <w:rPr>
          <w:rFonts w:ascii="Arial" w:hAnsi="Arial" w:cs="Arial"/>
        </w:rPr>
        <w:t>.</w:t>
      </w:r>
      <w:r w:rsidRPr="00452471">
        <w:rPr>
          <w:rFonts w:ascii="Arial" w:hAnsi="Arial" w:cs="Arial"/>
          <w:vanish/>
        </w:rPr>
        <w:t>Top of Form</w:t>
      </w:r>
    </w:p>
    <w:p w14:paraId="7AB8B662" w14:textId="77777777" w:rsidR="00452471" w:rsidRPr="00452471" w:rsidRDefault="00452471" w:rsidP="00452471">
      <w:pPr>
        <w:spacing w:line="360" w:lineRule="auto"/>
        <w:jc w:val="both"/>
        <w:rPr>
          <w:rFonts w:ascii="Arial" w:hAnsi="Arial" w:cs="Arial"/>
          <w:vanish/>
        </w:rPr>
      </w:pPr>
      <w:r w:rsidRPr="00452471">
        <w:rPr>
          <w:rFonts w:ascii="Arial" w:hAnsi="Arial" w:cs="Arial"/>
          <w:vanish/>
        </w:rPr>
        <w:t>Bottom of Form</w:t>
      </w:r>
    </w:p>
    <w:p w14:paraId="626E005C" w14:textId="6103A7FC" w:rsidR="00E7784B" w:rsidRPr="00E7784B" w:rsidRDefault="0053748B" w:rsidP="0037017F">
      <w:pPr>
        <w:pStyle w:val="Heading2"/>
      </w:pPr>
      <w:bookmarkStart w:id="9" w:name="_Toc216771639"/>
      <w:r>
        <w:t>Public</w:t>
      </w:r>
      <w:r w:rsidR="00E7784B" w:rsidRPr="00E7784B">
        <w:t xml:space="preserve"> Health Measures Using the 3 P’s</w:t>
      </w:r>
      <w:bookmarkEnd w:id="9"/>
    </w:p>
    <w:p w14:paraId="3110C282" w14:textId="77777777" w:rsidR="00E7784B" w:rsidRPr="00E7784B" w:rsidRDefault="00E7784B" w:rsidP="0037017F">
      <w:pPr>
        <w:spacing w:line="360" w:lineRule="auto"/>
        <w:jc w:val="both"/>
        <w:rPr>
          <w:rFonts w:ascii="Arial" w:hAnsi="Arial" w:cs="Arial"/>
          <w:b/>
          <w:bCs/>
        </w:rPr>
      </w:pPr>
      <w:r w:rsidRPr="00E7784B">
        <w:rPr>
          <w:rFonts w:ascii="Arial" w:hAnsi="Arial" w:cs="Arial"/>
          <w:b/>
          <w:bCs/>
        </w:rPr>
        <w:t>Prevention</w:t>
      </w:r>
    </w:p>
    <w:p w14:paraId="6B02BD15" w14:textId="76BEEE49" w:rsidR="00E7784B" w:rsidRPr="00E7784B" w:rsidRDefault="00E7784B" w:rsidP="0037017F">
      <w:pPr>
        <w:spacing w:line="360" w:lineRule="auto"/>
        <w:jc w:val="both"/>
        <w:rPr>
          <w:rFonts w:ascii="Arial" w:hAnsi="Arial" w:cs="Arial"/>
        </w:rPr>
      </w:pPr>
      <w:r w:rsidRPr="00E7784B">
        <w:rPr>
          <w:rFonts w:ascii="Arial" w:hAnsi="Arial" w:cs="Arial"/>
        </w:rPr>
        <w:t xml:space="preserve">Primary prevention in Tower Hamlets focuses on reducing modifiable risk factors such as obesity, physical inactivity, and poor diet. Local authorities and NHS services </w:t>
      </w:r>
      <w:r w:rsidRPr="00E7784B">
        <w:rPr>
          <w:rFonts w:ascii="Arial" w:hAnsi="Arial" w:cs="Arial"/>
        </w:rPr>
        <w:lastRenderedPageBreak/>
        <w:t>promote healthy lifestyles through weight management programmes, community exercise initiatives, and culturally tailored nutrition education</w:t>
      </w:r>
      <w:r w:rsidR="00356E32">
        <w:rPr>
          <w:rFonts w:ascii="Arial" w:hAnsi="Arial" w:cs="Arial"/>
        </w:rPr>
        <w:t xml:space="preserve"> (</w:t>
      </w:r>
      <w:r w:rsidR="00356E32" w:rsidRPr="006F5DF6">
        <w:rPr>
          <w:rFonts w:ascii="Arial" w:hAnsi="Arial" w:cs="Arial"/>
        </w:rPr>
        <w:t>Wadi</w:t>
      </w:r>
      <w:r w:rsidR="00356E32">
        <w:rPr>
          <w:rFonts w:ascii="Arial" w:hAnsi="Arial" w:cs="Arial"/>
        </w:rPr>
        <w:t xml:space="preserve"> et al, 2022)</w:t>
      </w:r>
      <w:r w:rsidRPr="00E7784B">
        <w:rPr>
          <w:rFonts w:ascii="Arial" w:hAnsi="Arial" w:cs="Arial"/>
        </w:rPr>
        <w:t>. Secondary prevention includes screening programmes such as NHS Health Checks, which aim to identify individuals at high risk of developing Type 2 diabetes</w:t>
      </w:r>
      <w:r w:rsidR="00F20812">
        <w:rPr>
          <w:rFonts w:ascii="Arial" w:hAnsi="Arial" w:cs="Arial"/>
        </w:rPr>
        <w:t xml:space="preserve"> (</w:t>
      </w:r>
      <w:proofErr w:type="spellStart"/>
      <w:r w:rsidR="00F20812" w:rsidRPr="00F20812">
        <w:rPr>
          <w:rFonts w:ascii="Arial" w:hAnsi="Arial" w:cs="Arial"/>
        </w:rPr>
        <w:t>Valabhji</w:t>
      </w:r>
      <w:proofErr w:type="spellEnd"/>
      <w:r w:rsidR="00F20812">
        <w:rPr>
          <w:rFonts w:ascii="Arial" w:hAnsi="Arial" w:cs="Arial"/>
        </w:rPr>
        <w:t xml:space="preserve"> and Kar, 2023)</w:t>
      </w:r>
      <w:r w:rsidRPr="00E7784B">
        <w:rPr>
          <w:rFonts w:ascii="Arial" w:hAnsi="Arial" w:cs="Arial"/>
        </w:rPr>
        <w:t>.</w:t>
      </w:r>
    </w:p>
    <w:p w14:paraId="631CAFE2" w14:textId="77777777" w:rsidR="00E7784B" w:rsidRPr="00E7784B" w:rsidRDefault="00E7784B" w:rsidP="0037017F">
      <w:pPr>
        <w:spacing w:line="360" w:lineRule="auto"/>
        <w:jc w:val="both"/>
        <w:rPr>
          <w:rFonts w:ascii="Arial" w:hAnsi="Arial" w:cs="Arial"/>
          <w:b/>
          <w:bCs/>
        </w:rPr>
      </w:pPr>
      <w:r w:rsidRPr="00E7784B">
        <w:rPr>
          <w:rFonts w:ascii="Arial" w:hAnsi="Arial" w:cs="Arial"/>
          <w:b/>
          <w:bCs/>
        </w:rPr>
        <w:t>Protection</w:t>
      </w:r>
    </w:p>
    <w:p w14:paraId="5E94689C" w14:textId="3CF71665" w:rsidR="00E7784B" w:rsidRPr="00E7784B" w:rsidRDefault="00E7784B" w:rsidP="0037017F">
      <w:pPr>
        <w:spacing w:line="360" w:lineRule="auto"/>
        <w:jc w:val="both"/>
        <w:rPr>
          <w:rFonts w:ascii="Arial" w:hAnsi="Arial" w:cs="Arial"/>
        </w:rPr>
      </w:pPr>
      <w:r w:rsidRPr="00E7784B">
        <w:rPr>
          <w:rFonts w:ascii="Arial" w:hAnsi="Arial" w:cs="Arial"/>
        </w:rPr>
        <w:t>Protective measures include policies designed to reduce exposure to unhealthy environments. These include restrictions on fast-food outlets near schools, promotion of active travel, and improvements in green spaces</w:t>
      </w:r>
      <w:r w:rsidR="00356E32">
        <w:rPr>
          <w:rFonts w:ascii="Arial" w:hAnsi="Arial" w:cs="Arial"/>
        </w:rPr>
        <w:t xml:space="preserve"> (</w:t>
      </w:r>
      <w:proofErr w:type="spellStart"/>
      <w:r w:rsidR="00356E32" w:rsidRPr="00F20812">
        <w:rPr>
          <w:rFonts w:ascii="Arial" w:hAnsi="Arial" w:cs="Arial"/>
        </w:rPr>
        <w:t>Valabhji</w:t>
      </w:r>
      <w:proofErr w:type="spellEnd"/>
      <w:r w:rsidR="00356E32">
        <w:rPr>
          <w:rFonts w:ascii="Arial" w:hAnsi="Arial" w:cs="Arial"/>
        </w:rPr>
        <w:t xml:space="preserve"> and Kar, 2023)</w:t>
      </w:r>
      <w:r w:rsidRPr="00E7784B">
        <w:rPr>
          <w:rFonts w:ascii="Arial" w:hAnsi="Arial" w:cs="Arial"/>
        </w:rPr>
        <w:t xml:space="preserve">. Vaccination against influenza for people with diabetes also </w:t>
      </w:r>
      <w:r w:rsidR="0037017F">
        <w:rPr>
          <w:rFonts w:ascii="Arial" w:hAnsi="Arial" w:cs="Arial"/>
        </w:rPr>
        <w:t>protects</w:t>
      </w:r>
      <w:r w:rsidRPr="00E7784B">
        <w:rPr>
          <w:rFonts w:ascii="Arial" w:hAnsi="Arial" w:cs="Arial"/>
        </w:rPr>
        <w:t xml:space="preserve"> by reducing complications from infections</w:t>
      </w:r>
      <w:r w:rsidR="006F5DF6">
        <w:rPr>
          <w:rFonts w:ascii="Arial" w:hAnsi="Arial" w:cs="Arial"/>
        </w:rPr>
        <w:t xml:space="preserve"> (</w:t>
      </w:r>
      <w:r w:rsidR="006F5DF6" w:rsidRPr="006F5DF6">
        <w:rPr>
          <w:rFonts w:ascii="Arial" w:hAnsi="Arial" w:cs="Arial"/>
        </w:rPr>
        <w:t>Wadi</w:t>
      </w:r>
      <w:r w:rsidR="006F5DF6">
        <w:rPr>
          <w:rFonts w:ascii="Arial" w:hAnsi="Arial" w:cs="Arial"/>
        </w:rPr>
        <w:t xml:space="preserve"> et al, 2022)</w:t>
      </w:r>
      <w:r w:rsidRPr="00E7784B">
        <w:rPr>
          <w:rFonts w:ascii="Arial" w:hAnsi="Arial" w:cs="Arial"/>
        </w:rPr>
        <w:t>.</w:t>
      </w:r>
    </w:p>
    <w:p w14:paraId="7E7E1E02" w14:textId="77777777" w:rsidR="00E7784B" w:rsidRPr="00E7784B" w:rsidRDefault="00E7784B" w:rsidP="0037017F">
      <w:pPr>
        <w:spacing w:line="360" w:lineRule="auto"/>
        <w:jc w:val="both"/>
        <w:rPr>
          <w:rFonts w:ascii="Arial" w:hAnsi="Arial" w:cs="Arial"/>
          <w:b/>
          <w:bCs/>
        </w:rPr>
      </w:pPr>
      <w:r w:rsidRPr="00E7784B">
        <w:rPr>
          <w:rFonts w:ascii="Arial" w:hAnsi="Arial" w:cs="Arial"/>
          <w:b/>
          <w:bCs/>
        </w:rPr>
        <w:t>Provision</w:t>
      </w:r>
    </w:p>
    <w:p w14:paraId="47521DCD" w14:textId="505F14A7" w:rsidR="00E7784B" w:rsidRPr="00E7784B" w:rsidRDefault="00E7784B" w:rsidP="0037017F">
      <w:pPr>
        <w:spacing w:line="360" w:lineRule="auto"/>
        <w:jc w:val="both"/>
        <w:rPr>
          <w:rFonts w:ascii="Arial" w:hAnsi="Arial" w:cs="Arial"/>
        </w:rPr>
      </w:pPr>
      <w:r w:rsidRPr="00E7784B">
        <w:rPr>
          <w:rFonts w:ascii="Arial" w:hAnsi="Arial" w:cs="Arial"/>
        </w:rPr>
        <w:t>Provision involves delivering effective treatment and care services. Tower Hamlets has invested in integrated diabetes care models, combining primary care, specialist services, and community support</w:t>
      </w:r>
      <w:r w:rsidR="00356E32">
        <w:rPr>
          <w:rFonts w:ascii="Arial" w:hAnsi="Arial" w:cs="Arial"/>
        </w:rPr>
        <w:t xml:space="preserve"> (</w:t>
      </w:r>
      <w:r w:rsidR="00356E32" w:rsidRPr="006F5DF6">
        <w:rPr>
          <w:rFonts w:ascii="Arial" w:hAnsi="Arial" w:cs="Arial"/>
        </w:rPr>
        <w:t>Wadi</w:t>
      </w:r>
      <w:r w:rsidR="00356E32">
        <w:rPr>
          <w:rFonts w:ascii="Arial" w:hAnsi="Arial" w:cs="Arial"/>
        </w:rPr>
        <w:t xml:space="preserve"> et al, 2022)</w:t>
      </w:r>
      <w:r w:rsidRPr="00E7784B">
        <w:rPr>
          <w:rFonts w:ascii="Arial" w:hAnsi="Arial" w:cs="Arial"/>
        </w:rPr>
        <w:t>. Structured education programmes help individuals self-manage their condition, reducing complications and hospital admissions</w:t>
      </w:r>
      <w:r w:rsidR="00356E32">
        <w:rPr>
          <w:rFonts w:ascii="Arial" w:hAnsi="Arial" w:cs="Arial"/>
        </w:rPr>
        <w:t xml:space="preserve"> (</w:t>
      </w:r>
      <w:proofErr w:type="spellStart"/>
      <w:r w:rsidR="00356E32" w:rsidRPr="00F20812">
        <w:rPr>
          <w:rFonts w:ascii="Arial" w:hAnsi="Arial" w:cs="Arial"/>
        </w:rPr>
        <w:t>Valabhji</w:t>
      </w:r>
      <w:proofErr w:type="spellEnd"/>
      <w:r w:rsidR="00356E32">
        <w:rPr>
          <w:rFonts w:ascii="Arial" w:hAnsi="Arial" w:cs="Arial"/>
        </w:rPr>
        <w:t xml:space="preserve"> and Kar, 2023)</w:t>
      </w:r>
      <w:r w:rsidRPr="00E7784B">
        <w:rPr>
          <w:rFonts w:ascii="Arial" w:hAnsi="Arial" w:cs="Arial"/>
        </w:rPr>
        <w:t>.</w:t>
      </w:r>
    </w:p>
    <w:p w14:paraId="43353D1B" w14:textId="77777777" w:rsidR="00D22109" w:rsidRPr="00D22109" w:rsidRDefault="00D22109" w:rsidP="0037017F">
      <w:pPr>
        <w:pStyle w:val="Heading2"/>
      </w:pPr>
      <w:bookmarkStart w:id="10" w:name="_Toc216771640"/>
      <w:r w:rsidRPr="00D22109">
        <w:rPr>
          <w:rFonts w:eastAsiaTheme="majorEastAsia"/>
        </w:rPr>
        <w:t>Key Determinants and Risk Factors</w:t>
      </w:r>
      <w:bookmarkEnd w:id="10"/>
    </w:p>
    <w:p w14:paraId="6C75FC83" w14:textId="0332BF0B" w:rsidR="00D22109" w:rsidRPr="00D22109" w:rsidRDefault="00D22109" w:rsidP="0037017F">
      <w:pPr>
        <w:numPr>
          <w:ilvl w:val="0"/>
          <w:numId w:val="1"/>
        </w:numPr>
        <w:spacing w:line="360" w:lineRule="auto"/>
        <w:jc w:val="both"/>
        <w:rPr>
          <w:rFonts w:ascii="Arial" w:hAnsi="Arial" w:cs="Arial"/>
        </w:rPr>
      </w:pPr>
      <w:r w:rsidRPr="00D22109">
        <w:rPr>
          <w:rFonts w:ascii="Arial" w:hAnsi="Arial" w:cs="Arial"/>
          <w:b/>
          <w:bCs/>
        </w:rPr>
        <w:t>Socioeconomic deprivation:</w:t>
      </w:r>
      <w:r w:rsidRPr="00D22109">
        <w:rPr>
          <w:rFonts w:ascii="Arial" w:hAnsi="Arial" w:cs="Arial"/>
        </w:rPr>
        <w:t xml:space="preserve"> High levels of poverty in Tower Hamlets limit access to healthy food options, safe environments for physical activity, and consistent engagement with healthcare services, increasing the risk of developing Type 2 diabetes</w:t>
      </w:r>
      <w:r w:rsidR="000D725F">
        <w:rPr>
          <w:rFonts w:ascii="Arial" w:hAnsi="Arial" w:cs="Arial"/>
        </w:rPr>
        <w:t xml:space="preserve"> (</w:t>
      </w:r>
      <w:r w:rsidR="000D725F" w:rsidRPr="000D725F">
        <w:rPr>
          <w:rFonts w:ascii="Arial" w:hAnsi="Arial" w:cs="Arial"/>
        </w:rPr>
        <w:t>Zhong</w:t>
      </w:r>
      <w:r w:rsidR="000D725F">
        <w:rPr>
          <w:rFonts w:ascii="Arial" w:hAnsi="Arial" w:cs="Arial"/>
        </w:rPr>
        <w:t xml:space="preserve"> et al, 2024)</w:t>
      </w:r>
      <w:r w:rsidRPr="00D22109">
        <w:rPr>
          <w:rFonts w:ascii="Arial" w:hAnsi="Arial" w:cs="Arial"/>
        </w:rPr>
        <w:t>.</w:t>
      </w:r>
    </w:p>
    <w:p w14:paraId="05652747" w14:textId="12D575C8" w:rsidR="00D22109" w:rsidRPr="00D22109" w:rsidRDefault="00D22109" w:rsidP="0037017F">
      <w:pPr>
        <w:numPr>
          <w:ilvl w:val="0"/>
          <w:numId w:val="1"/>
        </w:numPr>
        <w:spacing w:line="360" w:lineRule="auto"/>
        <w:jc w:val="both"/>
        <w:rPr>
          <w:rFonts w:ascii="Arial" w:hAnsi="Arial" w:cs="Arial"/>
        </w:rPr>
      </w:pPr>
      <w:r w:rsidRPr="00D22109">
        <w:rPr>
          <w:rFonts w:ascii="Arial" w:hAnsi="Arial" w:cs="Arial"/>
          <w:b/>
          <w:bCs/>
        </w:rPr>
        <w:t>Obesity:</w:t>
      </w:r>
      <w:r w:rsidRPr="00D22109">
        <w:rPr>
          <w:rFonts w:ascii="Arial" w:hAnsi="Arial" w:cs="Arial"/>
        </w:rPr>
        <w:t xml:space="preserve"> Obesity, particularly abdominal obesity, is a major biological risk factor. Sedentary lifestyles and poor diet contribute to excess weight, which increases insulin resistance</w:t>
      </w:r>
      <w:r w:rsidR="008E4E6A">
        <w:rPr>
          <w:rFonts w:ascii="Arial" w:hAnsi="Arial" w:cs="Arial"/>
        </w:rPr>
        <w:t xml:space="preserve"> (</w:t>
      </w:r>
      <w:r w:rsidR="008E4E6A" w:rsidRPr="008E4E6A">
        <w:rPr>
          <w:rFonts w:ascii="Arial" w:hAnsi="Arial" w:cs="Arial"/>
        </w:rPr>
        <w:t>Zhao</w:t>
      </w:r>
      <w:r w:rsidR="008E4E6A">
        <w:rPr>
          <w:rFonts w:ascii="Arial" w:hAnsi="Arial" w:cs="Arial"/>
        </w:rPr>
        <w:t xml:space="preserve"> et al, 2022)</w:t>
      </w:r>
      <w:r w:rsidRPr="00D22109">
        <w:rPr>
          <w:rFonts w:ascii="Arial" w:hAnsi="Arial" w:cs="Arial"/>
        </w:rPr>
        <w:t>.</w:t>
      </w:r>
    </w:p>
    <w:p w14:paraId="14A081AC" w14:textId="01A754DD" w:rsidR="00D22109" w:rsidRPr="00D22109" w:rsidRDefault="00D22109" w:rsidP="0037017F">
      <w:pPr>
        <w:numPr>
          <w:ilvl w:val="0"/>
          <w:numId w:val="1"/>
        </w:numPr>
        <w:spacing w:line="360" w:lineRule="auto"/>
        <w:jc w:val="both"/>
        <w:rPr>
          <w:rFonts w:ascii="Arial" w:hAnsi="Arial" w:cs="Arial"/>
        </w:rPr>
      </w:pPr>
      <w:r w:rsidRPr="00D22109">
        <w:rPr>
          <w:rFonts w:ascii="Arial" w:hAnsi="Arial" w:cs="Arial"/>
          <w:b/>
          <w:bCs/>
        </w:rPr>
        <w:t>Ethnicity:</w:t>
      </w:r>
      <w:r w:rsidRPr="00D22109">
        <w:rPr>
          <w:rFonts w:ascii="Arial" w:hAnsi="Arial" w:cs="Arial"/>
        </w:rPr>
        <w:t xml:space="preserve"> People of South Asian background are at significantly higher risk of developing Type 2 diabetes at a younger age and at lower body mass index levels compared to other groups</w:t>
      </w:r>
      <w:r w:rsidR="003821A0">
        <w:rPr>
          <w:rFonts w:ascii="Arial" w:hAnsi="Arial" w:cs="Arial"/>
        </w:rPr>
        <w:t xml:space="preserve"> (</w:t>
      </w:r>
      <w:r w:rsidR="003821A0" w:rsidRPr="000D725F">
        <w:rPr>
          <w:rFonts w:ascii="Arial" w:hAnsi="Arial" w:cs="Arial"/>
        </w:rPr>
        <w:t>Zhong</w:t>
      </w:r>
      <w:r w:rsidR="003821A0">
        <w:rPr>
          <w:rFonts w:ascii="Arial" w:hAnsi="Arial" w:cs="Arial"/>
        </w:rPr>
        <w:t xml:space="preserve"> et al, 2024)</w:t>
      </w:r>
      <w:r w:rsidRPr="00D22109">
        <w:rPr>
          <w:rFonts w:ascii="Arial" w:hAnsi="Arial" w:cs="Arial"/>
        </w:rPr>
        <w:t>.</w:t>
      </w:r>
    </w:p>
    <w:p w14:paraId="6C9B63C5" w14:textId="16168460" w:rsidR="00D22109" w:rsidRPr="00D22109" w:rsidRDefault="00D22109" w:rsidP="0037017F">
      <w:pPr>
        <w:numPr>
          <w:ilvl w:val="0"/>
          <w:numId w:val="1"/>
        </w:numPr>
        <w:spacing w:line="360" w:lineRule="auto"/>
        <w:jc w:val="both"/>
        <w:rPr>
          <w:rFonts w:ascii="Arial" w:hAnsi="Arial" w:cs="Arial"/>
        </w:rPr>
      </w:pPr>
      <w:r w:rsidRPr="00D22109">
        <w:rPr>
          <w:rFonts w:ascii="Arial" w:hAnsi="Arial" w:cs="Arial"/>
          <w:b/>
          <w:bCs/>
        </w:rPr>
        <w:lastRenderedPageBreak/>
        <w:t>Cultural and dietary practices:</w:t>
      </w:r>
      <w:r w:rsidRPr="00D22109">
        <w:rPr>
          <w:rFonts w:ascii="Arial" w:hAnsi="Arial" w:cs="Arial"/>
        </w:rPr>
        <w:t xml:space="preserve"> Diets high in refined carbohydrates and saturated fats, alongside lower levels of physical activity, increase diabetes risk within some communities</w:t>
      </w:r>
      <w:r w:rsidR="004D2B0E">
        <w:rPr>
          <w:rFonts w:ascii="Arial" w:hAnsi="Arial" w:cs="Arial"/>
        </w:rPr>
        <w:t xml:space="preserve"> (</w:t>
      </w:r>
      <w:r w:rsidR="004D2B0E" w:rsidRPr="008E4E6A">
        <w:rPr>
          <w:rFonts w:ascii="Arial" w:hAnsi="Arial" w:cs="Arial"/>
        </w:rPr>
        <w:t>Zhao</w:t>
      </w:r>
      <w:r w:rsidR="004D2B0E">
        <w:rPr>
          <w:rFonts w:ascii="Arial" w:hAnsi="Arial" w:cs="Arial"/>
        </w:rPr>
        <w:t xml:space="preserve"> et al, 2022)</w:t>
      </w:r>
      <w:r w:rsidRPr="00D22109">
        <w:rPr>
          <w:rFonts w:ascii="Arial" w:hAnsi="Arial" w:cs="Arial"/>
        </w:rPr>
        <w:t>.</w:t>
      </w:r>
    </w:p>
    <w:p w14:paraId="204F76ED" w14:textId="6F4AEE5A" w:rsidR="00D22109" w:rsidRPr="00D22109" w:rsidRDefault="00D22109" w:rsidP="0037017F">
      <w:pPr>
        <w:numPr>
          <w:ilvl w:val="0"/>
          <w:numId w:val="1"/>
        </w:numPr>
        <w:spacing w:line="360" w:lineRule="auto"/>
        <w:jc w:val="both"/>
        <w:rPr>
          <w:rFonts w:ascii="Arial" w:hAnsi="Arial" w:cs="Arial"/>
        </w:rPr>
      </w:pPr>
      <w:r w:rsidRPr="00D22109">
        <w:rPr>
          <w:rFonts w:ascii="Arial" w:hAnsi="Arial" w:cs="Arial"/>
          <w:b/>
          <w:bCs/>
        </w:rPr>
        <w:t>Lifestyle factors:</w:t>
      </w:r>
      <w:r w:rsidRPr="00D22109">
        <w:rPr>
          <w:rFonts w:ascii="Arial" w:hAnsi="Arial" w:cs="Arial"/>
        </w:rPr>
        <w:t xml:space="preserve"> Smoking and physical inactivity further raise the likelihood of developing diabetes and its complications</w:t>
      </w:r>
      <w:r w:rsidR="004D2B0E">
        <w:rPr>
          <w:rFonts w:ascii="Arial" w:hAnsi="Arial" w:cs="Arial"/>
        </w:rPr>
        <w:t xml:space="preserve"> (</w:t>
      </w:r>
      <w:r w:rsidR="004D2B0E" w:rsidRPr="008E4E6A">
        <w:rPr>
          <w:rFonts w:ascii="Arial" w:hAnsi="Arial" w:cs="Arial"/>
        </w:rPr>
        <w:t>Zhao</w:t>
      </w:r>
      <w:r w:rsidR="004D2B0E">
        <w:rPr>
          <w:rFonts w:ascii="Arial" w:hAnsi="Arial" w:cs="Arial"/>
        </w:rPr>
        <w:t xml:space="preserve"> et al, 2022)</w:t>
      </w:r>
      <w:r w:rsidRPr="00D22109">
        <w:rPr>
          <w:rFonts w:ascii="Arial" w:hAnsi="Arial" w:cs="Arial"/>
        </w:rPr>
        <w:t>.</w:t>
      </w:r>
    </w:p>
    <w:p w14:paraId="23922D67" w14:textId="4BB80ECD" w:rsidR="00D22109" w:rsidRPr="00D22109" w:rsidRDefault="00D22109" w:rsidP="0037017F">
      <w:pPr>
        <w:numPr>
          <w:ilvl w:val="0"/>
          <w:numId w:val="1"/>
        </w:numPr>
        <w:spacing w:line="360" w:lineRule="auto"/>
        <w:jc w:val="both"/>
        <w:rPr>
          <w:rFonts w:ascii="Arial" w:hAnsi="Arial" w:cs="Arial"/>
        </w:rPr>
      </w:pPr>
      <w:r w:rsidRPr="00D22109">
        <w:rPr>
          <w:rFonts w:ascii="Arial" w:hAnsi="Arial" w:cs="Arial"/>
          <w:b/>
          <w:bCs/>
        </w:rPr>
        <w:t>Environmental and social factors:</w:t>
      </w:r>
      <w:r w:rsidRPr="00D22109">
        <w:rPr>
          <w:rFonts w:ascii="Arial" w:hAnsi="Arial" w:cs="Arial"/>
        </w:rPr>
        <w:t xml:space="preserve"> Overcrowded housing, chronic stress, and limited health literacy reduce the ability to make healthy lifestyle choices and manage long-term health conditions effectively</w:t>
      </w:r>
      <w:r w:rsidR="003821A0">
        <w:rPr>
          <w:rFonts w:ascii="Arial" w:hAnsi="Arial" w:cs="Arial"/>
        </w:rPr>
        <w:t xml:space="preserve"> (</w:t>
      </w:r>
      <w:r w:rsidR="003821A0" w:rsidRPr="000D725F">
        <w:rPr>
          <w:rFonts w:ascii="Arial" w:hAnsi="Arial" w:cs="Arial"/>
        </w:rPr>
        <w:t>Zhong</w:t>
      </w:r>
      <w:r w:rsidR="003821A0">
        <w:rPr>
          <w:rFonts w:ascii="Arial" w:hAnsi="Arial" w:cs="Arial"/>
        </w:rPr>
        <w:t xml:space="preserve"> et al, 2024)</w:t>
      </w:r>
      <w:r w:rsidRPr="00D22109">
        <w:rPr>
          <w:rFonts w:ascii="Arial" w:hAnsi="Arial" w:cs="Arial"/>
        </w:rPr>
        <w:t>.</w:t>
      </w:r>
    </w:p>
    <w:p w14:paraId="159DDAD3" w14:textId="77777777" w:rsidR="00D22109" w:rsidRPr="00D22109" w:rsidRDefault="00D22109" w:rsidP="0037017F">
      <w:pPr>
        <w:pStyle w:val="Heading2"/>
      </w:pPr>
      <w:bookmarkStart w:id="11" w:name="_Toc216771641"/>
      <w:r w:rsidRPr="00D22109">
        <w:rPr>
          <w:rFonts w:eastAsiaTheme="majorEastAsia"/>
        </w:rPr>
        <w:t>Identifying Those Affected or at Risk</w:t>
      </w:r>
      <w:bookmarkEnd w:id="11"/>
    </w:p>
    <w:p w14:paraId="63E08699" w14:textId="05D0663F" w:rsidR="00D22109" w:rsidRPr="00D22109" w:rsidRDefault="00D22109" w:rsidP="0037017F">
      <w:pPr>
        <w:spacing w:line="360" w:lineRule="auto"/>
        <w:jc w:val="both"/>
        <w:rPr>
          <w:rFonts w:ascii="Arial" w:hAnsi="Arial" w:cs="Arial"/>
        </w:rPr>
      </w:pPr>
      <w:r w:rsidRPr="00D22109">
        <w:rPr>
          <w:rFonts w:ascii="Arial" w:hAnsi="Arial" w:cs="Arial"/>
        </w:rPr>
        <w:t xml:space="preserve">Epidemiological studies and local health needs assessments show that adults aged 40–65 are </w:t>
      </w:r>
      <w:r w:rsidRPr="0037017F">
        <w:rPr>
          <w:rFonts w:ascii="Arial" w:hAnsi="Arial" w:cs="Arial"/>
        </w:rPr>
        <w:t>most affected</w:t>
      </w:r>
      <w:r w:rsidRPr="00D22109">
        <w:rPr>
          <w:rFonts w:ascii="Arial" w:hAnsi="Arial" w:cs="Arial"/>
        </w:rPr>
        <w:t xml:space="preserve"> by Type 2 diabetes in Tower Hamlets, although earlier onset is increasingly observed</w:t>
      </w:r>
      <w:r w:rsidR="00650456">
        <w:rPr>
          <w:rFonts w:ascii="Arial" w:hAnsi="Arial" w:cs="Arial"/>
        </w:rPr>
        <w:t xml:space="preserve"> (</w:t>
      </w:r>
      <w:r w:rsidR="00650456" w:rsidRPr="00650456">
        <w:rPr>
          <w:rFonts w:ascii="Arial" w:hAnsi="Arial" w:cs="Arial"/>
        </w:rPr>
        <w:t>Chatzi</w:t>
      </w:r>
      <w:r w:rsidR="00650456">
        <w:rPr>
          <w:rFonts w:ascii="Arial" w:hAnsi="Arial" w:cs="Arial"/>
        </w:rPr>
        <w:t xml:space="preserve"> et al, 2023)</w:t>
      </w:r>
      <w:r w:rsidRPr="00D22109">
        <w:rPr>
          <w:rFonts w:ascii="Arial" w:hAnsi="Arial" w:cs="Arial"/>
        </w:rPr>
        <w:t>. Men are slightly more likely to be diagnosed; however, women often face greater barriers to accessing healthcare</w:t>
      </w:r>
      <w:r w:rsidR="004407CB">
        <w:rPr>
          <w:rFonts w:ascii="Arial" w:hAnsi="Arial" w:cs="Arial"/>
        </w:rPr>
        <w:t xml:space="preserve"> (</w:t>
      </w:r>
      <w:r w:rsidR="004407CB" w:rsidRPr="004407CB">
        <w:rPr>
          <w:rFonts w:ascii="Arial" w:hAnsi="Arial" w:cs="Arial"/>
        </w:rPr>
        <w:t>Reed</w:t>
      </w:r>
      <w:r w:rsidR="004407CB">
        <w:rPr>
          <w:rFonts w:ascii="Arial" w:hAnsi="Arial" w:cs="Arial"/>
        </w:rPr>
        <w:t xml:space="preserve"> et al, 2022)</w:t>
      </w:r>
      <w:r w:rsidRPr="00D22109">
        <w:rPr>
          <w:rFonts w:ascii="Arial" w:hAnsi="Arial" w:cs="Arial"/>
        </w:rPr>
        <w:t>. These barriers include caring responsibilities, language difficulties, and cultural expectations, which can delay diagnosis and treatment. As a result, women may present later with more advanced disease and complications</w:t>
      </w:r>
      <w:r w:rsidR="00DE0E04">
        <w:rPr>
          <w:rFonts w:ascii="Arial" w:hAnsi="Arial" w:cs="Arial"/>
        </w:rPr>
        <w:t xml:space="preserve"> (</w:t>
      </w:r>
      <w:r w:rsidR="00DE0E04" w:rsidRPr="00650456">
        <w:rPr>
          <w:rFonts w:ascii="Arial" w:hAnsi="Arial" w:cs="Arial"/>
        </w:rPr>
        <w:t>Chatzi</w:t>
      </w:r>
      <w:r w:rsidR="00DE0E04">
        <w:rPr>
          <w:rFonts w:ascii="Arial" w:hAnsi="Arial" w:cs="Arial"/>
        </w:rPr>
        <w:t xml:space="preserve"> et al, 2023)</w:t>
      </w:r>
      <w:r w:rsidRPr="00D22109">
        <w:rPr>
          <w:rFonts w:ascii="Arial" w:hAnsi="Arial" w:cs="Arial"/>
        </w:rPr>
        <w:t>.</w:t>
      </w:r>
    </w:p>
    <w:p w14:paraId="37989365" w14:textId="7FE2E871" w:rsidR="00D22109" w:rsidRPr="00D22109" w:rsidRDefault="00D22109" w:rsidP="0037017F">
      <w:pPr>
        <w:spacing w:line="360" w:lineRule="auto"/>
        <w:jc w:val="both"/>
        <w:rPr>
          <w:rFonts w:ascii="Arial" w:hAnsi="Arial" w:cs="Arial"/>
        </w:rPr>
      </w:pPr>
      <w:r w:rsidRPr="00D22109">
        <w:rPr>
          <w:rFonts w:ascii="Arial" w:hAnsi="Arial" w:cs="Arial"/>
        </w:rPr>
        <w:t>People from Bangladeshi and other South Asian communities are disproportionately affected and experience higher rates of diagnosis at younger ages</w:t>
      </w:r>
      <w:r w:rsidR="00DE0E04">
        <w:rPr>
          <w:rFonts w:ascii="Arial" w:hAnsi="Arial" w:cs="Arial"/>
        </w:rPr>
        <w:t xml:space="preserve"> (</w:t>
      </w:r>
      <w:r w:rsidR="00DE0E04" w:rsidRPr="004407CB">
        <w:rPr>
          <w:rFonts w:ascii="Arial" w:hAnsi="Arial" w:cs="Arial"/>
        </w:rPr>
        <w:t>Reed</w:t>
      </w:r>
      <w:r w:rsidR="00DE0E04">
        <w:rPr>
          <w:rFonts w:ascii="Arial" w:hAnsi="Arial" w:cs="Arial"/>
        </w:rPr>
        <w:t xml:space="preserve"> et al, 2022)</w:t>
      </w:r>
      <w:r w:rsidRPr="00D22109">
        <w:rPr>
          <w:rFonts w:ascii="Arial" w:hAnsi="Arial" w:cs="Arial"/>
        </w:rPr>
        <w:t>. Individuals living in the most deprived wards of Tower Hamlets have poorer glycaemic control and higher rates of diabetes-related complications</w:t>
      </w:r>
      <w:r w:rsidR="00DE0E04">
        <w:rPr>
          <w:rFonts w:ascii="Arial" w:hAnsi="Arial" w:cs="Arial"/>
        </w:rPr>
        <w:t xml:space="preserve"> (</w:t>
      </w:r>
      <w:r w:rsidR="00DE0E04" w:rsidRPr="00650456">
        <w:rPr>
          <w:rFonts w:ascii="Arial" w:hAnsi="Arial" w:cs="Arial"/>
        </w:rPr>
        <w:t>Chatzi</w:t>
      </w:r>
      <w:r w:rsidR="00DE0E04">
        <w:rPr>
          <w:rFonts w:ascii="Arial" w:hAnsi="Arial" w:cs="Arial"/>
        </w:rPr>
        <w:t xml:space="preserve"> et al, 2023)</w:t>
      </w:r>
      <w:r w:rsidRPr="00D22109">
        <w:rPr>
          <w:rFonts w:ascii="Arial" w:hAnsi="Arial" w:cs="Arial"/>
        </w:rPr>
        <w:t>. Undiagnosed diabetes remains a major concern, as low engagement with screening and preventive services means many residents are unaware of their condition</w:t>
      </w:r>
      <w:r w:rsidR="00DE0E04">
        <w:rPr>
          <w:rFonts w:ascii="Arial" w:hAnsi="Arial" w:cs="Arial"/>
        </w:rPr>
        <w:t xml:space="preserve"> (</w:t>
      </w:r>
      <w:r w:rsidR="00DE0E04" w:rsidRPr="004407CB">
        <w:rPr>
          <w:rFonts w:ascii="Arial" w:hAnsi="Arial" w:cs="Arial"/>
        </w:rPr>
        <w:t>Reed</w:t>
      </w:r>
      <w:r w:rsidR="00DE0E04">
        <w:rPr>
          <w:rFonts w:ascii="Arial" w:hAnsi="Arial" w:cs="Arial"/>
        </w:rPr>
        <w:t xml:space="preserve"> et al, 2022)</w:t>
      </w:r>
      <w:r w:rsidRPr="00D22109">
        <w:rPr>
          <w:rFonts w:ascii="Arial" w:hAnsi="Arial" w:cs="Arial"/>
        </w:rPr>
        <w:t>. Health needs assessments highlight the importance of early intervention and culturally appropriate services to reduce these inequalities</w:t>
      </w:r>
      <w:r w:rsidR="00DE0E04">
        <w:rPr>
          <w:rFonts w:ascii="Arial" w:hAnsi="Arial" w:cs="Arial"/>
        </w:rPr>
        <w:t xml:space="preserve"> (</w:t>
      </w:r>
      <w:r w:rsidR="00DE0E04" w:rsidRPr="00650456">
        <w:rPr>
          <w:rFonts w:ascii="Arial" w:hAnsi="Arial" w:cs="Arial"/>
        </w:rPr>
        <w:t>Chatzi</w:t>
      </w:r>
      <w:r w:rsidR="00DE0E04">
        <w:rPr>
          <w:rFonts w:ascii="Arial" w:hAnsi="Arial" w:cs="Arial"/>
        </w:rPr>
        <w:t xml:space="preserve"> et al, 2023)</w:t>
      </w:r>
      <w:r w:rsidRPr="00D22109">
        <w:rPr>
          <w:rFonts w:ascii="Arial" w:hAnsi="Arial" w:cs="Arial"/>
        </w:rPr>
        <w:t>.</w:t>
      </w:r>
    </w:p>
    <w:p w14:paraId="207A2143" w14:textId="77777777" w:rsidR="00D22109" w:rsidRPr="00D22109" w:rsidRDefault="00D22109" w:rsidP="0037017F">
      <w:pPr>
        <w:pStyle w:val="Heading2"/>
      </w:pPr>
      <w:bookmarkStart w:id="12" w:name="_Toc216771642"/>
      <w:r w:rsidRPr="00D22109">
        <w:rPr>
          <w:rFonts w:eastAsiaTheme="majorEastAsia"/>
        </w:rPr>
        <w:t>Monitoring and Surveillance of Type 2 Diabetes</w:t>
      </w:r>
      <w:bookmarkEnd w:id="12"/>
    </w:p>
    <w:p w14:paraId="085ACC94" w14:textId="15B5C787" w:rsidR="00D22109" w:rsidRPr="00D22109" w:rsidRDefault="00D22109" w:rsidP="0037017F">
      <w:pPr>
        <w:numPr>
          <w:ilvl w:val="0"/>
          <w:numId w:val="2"/>
        </w:numPr>
        <w:spacing w:line="360" w:lineRule="auto"/>
        <w:jc w:val="both"/>
        <w:rPr>
          <w:rFonts w:ascii="Arial" w:hAnsi="Arial" w:cs="Arial"/>
        </w:rPr>
      </w:pPr>
      <w:r w:rsidRPr="00D22109">
        <w:rPr>
          <w:rFonts w:ascii="Arial" w:hAnsi="Arial" w:cs="Arial"/>
          <w:b/>
          <w:bCs/>
        </w:rPr>
        <w:t>General practice registers:</w:t>
      </w:r>
      <w:r w:rsidRPr="00D22109">
        <w:rPr>
          <w:rFonts w:ascii="Arial" w:hAnsi="Arial" w:cs="Arial"/>
        </w:rPr>
        <w:t xml:space="preserve"> Routine surveillance through GP diabetes registers provides key data on prevalence, incidence, disease progression, and long-term management within the Tower Hamlets population</w:t>
      </w:r>
      <w:r w:rsidR="00B479C3">
        <w:rPr>
          <w:rFonts w:ascii="Arial" w:hAnsi="Arial" w:cs="Arial"/>
        </w:rPr>
        <w:t xml:space="preserve"> (</w:t>
      </w:r>
      <w:r w:rsidR="00B479C3" w:rsidRPr="00B479C3">
        <w:rPr>
          <w:rFonts w:ascii="Arial" w:hAnsi="Arial" w:cs="Arial"/>
        </w:rPr>
        <w:t>Adler</w:t>
      </w:r>
      <w:r w:rsidR="00B479C3">
        <w:rPr>
          <w:rFonts w:ascii="Arial" w:hAnsi="Arial" w:cs="Arial"/>
        </w:rPr>
        <w:t xml:space="preserve"> et al, 2024)</w:t>
      </w:r>
      <w:r w:rsidRPr="00D22109">
        <w:rPr>
          <w:rFonts w:ascii="Arial" w:hAnsi="Arial" w:cs="Arial"/>
        </w:rPr>
        <w:t>.</w:t>
      </w:r>
    </w:p>
    <w:p w14:paraId="1E66F6F3" w14:textId="6E413C66" w:rsidR="00D22109" w:rsidRPr="00D22109" w:rsidRDefault="00D22109" w:rsidP="0037017F">
      <w:pPr>
        <w:numPr>
          <w:ilvl w:val="0"/>
          <w:numId w:val="2"/>
        </w:numPr>
        <w:spacing w:line="360" w:lineRule="auto"/>
        <w:jc w:val="both"/>
        <w:rPr>
          <w:rFonts w:ascii="Arial" w:hAnsi="Arial" w:cs="Arial"/>
        </w:rPr>
      </w:pPr>
      <w:r w:rsidRPr="00D22109">
        <w:rPr>
          <w:rFonts w:ascii="Arial" w:hAnsi="Arial" w:cs="Arial"/>
          <w:b/>
          <w:bCs/>
        </w:rPr>
        <w:t>Quality and Outcomes Framework (QOF):</w:t>
      </w:r>
      <w:r w:rsidRPr="00D22109">
        <w:rPr>
          <w:rFonts w:ascii="Arial" w:hAnsi="Arial" w:cs="Arial"/>
        </w:rPr>
        <w:t xml:space="preserve"> QOF data are used to monitor the quality of diabetes care, treatment outcomes, and achievement of clinical indicators across primary care settings</w:t>
      </w:r>
      <w:r w:rsidR="00FB53F5">
        <w:rPr>
          <w:rFonts w:ascii="Arial" w:hAnsi="Arial" w:cs="Arial"/>
        </w:rPr>
        <w:t xml:space="preserve"> (</w:t>
      </w:r>
      <w:proofErr w:type="spellStart"/>
      <w:r w:rsidR="00FB53F5" w:rsidRPr="00FB53F5">
        <w:rPr>
          <w:rFonts w:ascii="Arial" w:hAnsi="Arial" w:cs="Arial"/>
        </w:rPr>
        <w:t>Ajjan</w:t>
      </w:r>
      <w:proofErr w:type="spellEnd"/>
      <w:r w:rsidR="00FB53F5">
        <w:rPr>
          <w:rFonts w:ascii="Arial" w:hAnsi="Arial" w:cs="Arial"/>
        </w:rPr>
        <w:t xml:space="preserve"> et al, 2024)</w:t>
      </w:r>
      <w:r w:rsidRPr="00D22109">
        <w:rPr>
          <w:rFonts w:ascii="Arial" w:hAnsi="Arial" w:cs="Arial"/>
        </w:rPr>
        <w:t>.</w:t>
      </w:r>
    </w:p>
    <w:p w14:paraId="6F1C900E" w14:textId="08953D8F" w:rsidR="00D22109" w:rsidRPr="00D22109" w:rsidRDefault="00D22109" w:rsidP="0037017F">
      <w:pPr>
        <w:numPr>
          <w:ilvl w:val="0"/>
          <w:numId w:val="2"/>
        </w:numPr>
        <w:spacing w:line="360" w:lineRule="auto"/>
        <w:jc w:val="both"/>
        <w:rPr>
          <w:rFonts w:ascii="Arial" w:hAnsi="Arial" w:cs="Arial"/>
        </w:rPr>
      </w:pPr>
      <w:r w:rsidRPr="00D22109">
        <w:rPr>
          <w:rFonts w:ascii="Arial" w:hAnsi="Arial" w:cs="Arial"/>
          <w:b/>
          <w:bCs/>
        </w:rPr>
        <w:lastRenderedPageBreak/>
        <w:t>Secondary care data:</w:t>
      </w:r>
      <w:r w:rsidRPr="00D22109">
        <w:rPr>
          <w:rFonts w:ascii="Arial" w:hAnsi="Arial" w:cs="Arial"/>
        </w:rPr>
        <w:t xml:space="preserve"> Hospital admission records and complication rates, such as amputations and cardiovascular events, help assess disease severity and the overall impact on healthcare services</w:t>
      </w:r>
      <w:r w:rsidR="00797F20">
        <w:rPr>
          <w:rFonts w:ascii="Arial" w:hAnsi="Arial" w:cs="Arial"/>
        </w:rPr>
        <w:t xml:space="preserve"> (</w:t>
      </w:r>
      <w:proofErr w:type="spellStart"/>
      <w:r w:rsidR="00797F20" w:rsidRPr="00FB53F5">
        <w:rPr>
          <w:rFonts w:ascii="Arial" w:hAnsi="Arial" w:cs="Arial"/>
        </w:rPr>
        <w:t>Ajjan</w:t>
      </w:r>
      <w:proofErr w:type="spellEnd"/>
      <w:r w:rsidR="00797F20">
        <w:rPr>
          <w:rFonts w:ascii="Arial" w:hAnsi="Arial" w:cs="Arial"/>
        </w:rPr>
        <w:t xml:space="preserve"> et al, 2024)</w:t>
      </w:r>
      <w:r w:rsidRPr="00D22109">
        <w:rPr>
          <w:rFonts w:ascii="Arial" w:hAnsi="Arial" w:cs="Arial"/>
        </w:rPr>
        <w:t>.</w:t>
      </w:r>
    </w:p>
    <w:p w14:paraId="35CF69BD" w14:textId="29E512ED" w:rsidR="00D22109" w:rsidRPr="00D22109" w:rsidRDefault="00D22109" w:rsidP="0037017F">
      <w:pPr>
        <w:numPr>
          <w:ilvl w:val="0"/>
          <w:numId w:val="2"/>
        </w:numPr>
        <w:spacing w:line="360" w:lineRule="auto"/>
        <w:jc w:val="both"/>
        <w:rPr>
          <w:rFonts w:ascii="Arial" w:hAnsi="Arial" w:cs="Arial"/>
        </w:rPr>
      </w:pPr>
      <w:r w:rsidRPr="00D22109">
        <w:rPr>
          <w:rFonts w:ascii="Arial" w:hAnsi="Arial" w:cs="Arial"/>
          <w:b/>
          <w:bCs/>
        </w:rPr>
        <w:t>Population health surveys:</w:t>
      </w:r>
      <w:r w:rsidRPr="00D22109">
        <w:rPr>
          <w:rFonts w:ascii="Arial" w:hAnsi="Arial" w:cs="Arial"/>
        </w:rPr>
        <w:t xml:space="preserve"> Local and national surveys collect data on behavioural risk factors</w:t>
      </w:r>
      <w:r w:rsidR="0037017F">
        <w:rPr>
          <w:rFonts w:ascii="Arial" w:hAnsi="Arial" w:cs="Arial"/>
        </w:rPr>
        <w:t>,</w:t>
      </w:r>
      <w:r w:rsidRPr="00D22109">
        <w:rPr>
          <w:rFonts w:ascii="Arial" w:hAnsi="Arial" w:cs="Arial"/>
        </w:rPr>
        <w:t xml:space="preserve"> including diet, physical activity, smoking, and obesity levels</w:t>
      </w:r>
      <w:r w:rsidR="00797F20">
        <w:rPr>
          <w:rFonts w:ascii="Arial" w:hAnsi="Arial" w:cs="Arial"/>
        </w:rPr>
        <w:t xml:space="preserve"> (</w:t>
      </w:r>
      <w:r w:rsidR="00797F20" w:rsidRPr="00B479C3">
        <w:rPr>
          <w:rFonts w:ascii="Arial" w:hAnsi="Arial" w:cs="Arial"/>
        </w:rPr>
        <w:t>Adler</w:t>
      </w:r>
      <w:r w:rsidR="00797F20">
        <w:rPr>
          <w:rFonts w:ascii="Arial" w:hAnsi="Arial" w:cs="Arial"/>
        </w:rPr>
        <w:t xml:space="preserve"> et al, 2024)</w:t>
      </w:r>
      <w:r w:rsidRPr="00D22109">
        <w:rPr>
          <w:rFonts w:ascii="Arial" w:hAnsi="Arial" w:cs="Arial"/>
        </w:rPr>
        <w:t>.</w:t>
      </w:r>
    </w:p>
    <w:p w14:paraId="71184CDA" w14:textId="7562ABFB" w:rsidR="00D22109" w:rsidRPr="00D22109" w:rsidRDefault="00D22109" w:rsidP="0037017F">
      <w:pPr>
        <w:numPr>
          <w:ilvl w:val="0"/>
          <w:numId w:val="2"/>
        </w:numPr>
        <w:spacing w:line="360" w:lineRule="auto"/>
        <w:jc w:val="both"/>
        <w:rPr>
          <w:rFonts w:ascii="Arial" w:hAnsi="Arial" w:cs="Arial"/>
        </w:rPr>
      </w:pPr>
      <w:r w:rsidRPr="00D22109">
        <w:rPr>
          <w:rFonts w:ascii="Arial" w:hAnsi="Arial" w:cs="Arial"/>
          <w:b/>
          <w:bCs/>
        </w:rPr>
        <w:t>Screening programmes:</w:t>
      </w:r>
      <w:r w:rsidRPr="00D22109">
        <w:rPr>
          <w:rFonts w:ascii="Arial" w:hAnsi="Arial" w:cs="Arial"/>
        </w:rPr>
        <w:t xml:space="preserve"> NHS Health Checks support active surveillance by identifying individuals with pre-diabetes or undiagnosed Type 2 diabetes</w:t>
      </w:r>
      <w:r w:rsidR="00797F20">
        <w:rPr>
          <w:rFonts w:ascii="Arial" w:hAnsi="Arial" w:cs="Arial"/>
        </w:rPr>
        <w:t xml:space="preserve"> (</w:t>
      </w:r>
      <w:proofErr w:type="spellStart"/>
      <w:r w:rsidR="00797F20" w:rsidRPr="00FB53F5">
        <w:rPr>
          <w:rFonts w:ascii="Arial" w:hAnsi="Arial" w:cs="Arial"/>
        </w:rPr>
        <w:t>Ajjan</w:t>
      </w:r>
      <w:proofErr w:type="spellEnd"/>
      <w:r w:rsidR="00797F20">
        <w:rPr>
          <w:rFonts w:ascii="Arial" w:hAnsi="Arial" w:cs="Arial"/>
        </w:rPr>
        <w:t xml:space="preserve"> et al, 2024)</w:t>
      </w:r>
      <w:r w:rsidRPr="00D22109">
        <w:rPr>
          <w:rFonts w:ascii="Arial" w:hAnsi="Arial" w:cs="Arial"/>
        </w:rPr>
        <w:t>.</w:t>
      </w:r>
    </w:p>
    <w:p w14:paraId="2C79C02F" w14:textId="77777777" w:rsidR="00D22109" w:rsidRPr="00D22109" w:rsidRDefault="00D22109" w:rsidP="0037017F">
      <w:pPr>
        <w:pStyle w:val="Heading2"/>
      </w:pPr>
      <w:bookmarkStart w:id="13" w:name="_Toc216771643"/>
      <w:r w:rsidRPr="00D22109">
        <w:rPr>
          <w:rFonts w:eastAsiaTheme="majorEastAsia"/>
        </w:rPr>
        <w:t>Assessing Public Health Impact and Consequences</w:t>
      </w:r>
      <w:bookmarkEnd w:id="13"/>
    </w:p>
    <w:p w14:paraId="55CE92C8" w14:textId="1F4D4A15" w:rsidR="00D22109" w:rsidRPr="00D22109" w:rsidRDefault="00D22109" w:rsidP="0037017F">
      <w:pPr>
        <w:numPr>
          <w:ilvl w:val="0"/>
          <w:numId w:val="3"/>
        </w:numPr>
        <w:spacing w:line="360" w:lineRule="auto"/>
        <w:jc w:val="both"/>
        <w:rPr>
          <w:rFonts w:ascii="Arial" w:hAnsi="Arial" w:cs="Arial"/>
        </w:rPr>
      </w:pPr>
      <w:r w:rsidRPr="00D22109">
        <w:rPr>
          <w:rFonts w:ascii="Arial" w:hAnsi="Arial" w:cs="Arial"/>
          <w:b/>
          <w:bCs/>
        </w:rPr>
        <w:t>Short-term public health impact:</w:t>
      </w:r>
      <w:r w:rsidRPr="00D22109">
        <w:rPr>
          <w:rFonts w:ascii="Arial" w:hAnsi="Arial" w:cs="Arial"/>
        </w:rPr>
        <w:t xml:space="preserve"> In the short term, Type 2 diabetes leads to fatigue, recurrent infections, and reduced physical functioning, which can affect daily activities and work productivity</w:t>
      </w:r>
      <w:r w:rsidR="00074659">
        <w:rPr>
          <w:rFonts w:ascii="Arial" w:hAnsi="Arial" w:cs="Arial"/>
        </w:rPr>
        <w:t xml:space="preserve"> (</w:t>
      </w:r>
      <w:r w:rsidR="00074659" w:rsidRPr="00074659">
        <w:rPr>
          <w:rFonts w:ascii="Arial" w:hAnsi="Arial" w:cs="Arial"/>
        </w:rPr>
        <w:t>Geng</w:t>
      </w:r>
      <w:r w:rsidR="00074659">
        <w:rPr>
          <w:rFonts w:ascii="Arial" w:hAnsi="Arial" w:cs="Arial"/>
        </w:rPr>
        <w:t xml:space="preserve"> et al, 2023)</w:t>
      </w:r>
      <w:r w:rsidRPr="00D22109">
        <w:rPr>
          <w:rFonts w:ascii="Arial" w:hAnsi="Arial" w:cs="Arial"/>
        </w:rPr>
        <w:t>. Individuals may require frequent medical appointments and medication, increasing pressure on primary care services</w:t>
      </w:r>
      <w:r w:rsidR="00BF7DC1">
        <w:rPr>
          <w:rFonts w:ascii="Arial" w:hAnsi="Arial" w:cs="Arial"/>
        </w:rPr>
        <w:t xml:space="preserve"> (</w:t>
      </w:r>
      <w:r w:rsidR="00BF7DC1" w:rsidRPr="00BF7DC1">
        <w:rPr>
          <w:rFonts w:ascii="Arial" w:hAnsi="Arial" w:cs="Arial"/>
        </w:rPr>
        <w:t>Perng</w:t>
      </w:r>
      <w:r w:rsidR="00BF7DC1">
        <w:rPr>
          <w:rFonts w:ascii="Arial" w:hAnsi="Arial" w:cs="Arial"/>
        </w:rPr>
        <w:t xml:space="preserve"> et al, 2023)</w:t>
      </w:r>
      <w:r w:rsidRPr="00D22109">
        <w:rPr>
          <w:rFonts w:ascii="Arial" w:hAnsi="Arial" w:cs="Arial"/>
        </w:rPr>
        <w:t>. Poor glycaemic control in the early stages also increases the risk of emergency hospital admissions, particularly among socially deprived populations in Tower Hamlets</w:t>
      </w:r>
      <w:r w:rsidR="00CF3B2B">
        <w:rPr>
          <w:rFonts w:ascii="Arial" w:hAnsi="Arial" w:cs="Arial"/>
        </w:rPr>
        <w:t xml:space="preserve"> (</w:t>
      </w:r>
      <w:r w:rsidR="00CF3B2B" w:rsidRPr="00074659">
        <w:rPr>
          <w:rFonts w:ascii="Arial" w:hAnsi="Arial" w:cs="Arial"/>
        </w:rPr>
        <w:t>Geng</w:t>
      </w:r>
      <w:r w:rsidR="00CF3B2B">
        <w:rPr>
          <w:rFonts w:ascii="Arial" w:hAnsi="Arial" w:cs="Arial"/>
        </w:rPr>
        <w:t xml:space="preserve"> et al, 2023)</w:t>
      </w:r>
      <w:r w:rsidRPr="00D22109">
        <w:rPr>
          <w:rFonts w:ascii="Arial" w:hAnsi="Arial" w:cs="Arial"/>
        </w:rPr>
        <w:t>.</w:t>
      </w:r>
    </w:p>
    <w:p w14:paraId="70E1D5F9" w14:textId="02D8465C" w:rsidR="00D22109" w:rsidRPr="00D22109" w:rsidRDefault="00D22109" w:rsidP="0037017F">
      <w:pPr>
        <w:numPr>
          <w:ilvl w:val="0"/>
          <w:numId w:val="3"/>
        </w:numPr>
        <w:spacing w:line="360" w:lineRule="auto"/>
        <w:jc w:val="both"/>
        <w:rPr>
          <w:rFonts w:ascii="Arial" w:hAnsi="Arial" w:cs="Arial"/>
        </w:rPr>
      </w:pPr>
      <w:r w:rsidRPr="00D22109">
        <w:rPr>
          <w:rFonts w:ascii="Arial" w:hAnsi="Arial" w:cs="Arial"/>
          <w:b/>
          <w:bCs/>
        </w:rPr>
        <w:t>Long-term public health impact:</w:t>
      </w:r>
      <w:r w:rsidRPr="00D22109">
        <w:rPr>
          <w:rFonts w:ascii="Arial" w:hAnsi="Arial" w:cs="Arial"/>
        </w:rPr>
        <w:t xml:space="preserve"> Long-term consequences include cardiovascular disease, stroke, kidney failure, vision loss, and limb amputations, all of which contribute to premature mortality and reduced life expectancy</w:t>
      </w:r>
      <w:r w:rsidR="00CF3B2B">
        <w:rPr>
          <w:rFonts w:ascii="Arial" w:hAnsi="Arial" w:cs="Arial"/>
        </w:rPr>
        <w:t xml:space="preserve"> (</w:t>
      </w:r>
      <w:r w:rsidR="00CF3B2B" w:rsidRPr="00074659">
        <w:rPr>
          <w:rFonts w:ascii="Arial" w:hAnsi="Arial" w:cs="Arial"/>
        </w:rPr>
        <w:t>Geng</w:t>
      </w:r>
      <w:r w:rsidR="00CF3B2B">
        <w:rPr>
          <w:rFonts w:ascii="Arial" w:hAnsi="Arial" w:cs="Arial"/>
        </w:rPr>
        <w:t xml:space="preserve"> et al, 2023)</w:t>
      </w:r>
      <w:r w:rsidRPr="00D22109">
        <w:rPr>
          <w:rFonts w:ascii="Arial" w:hAnsi="Arial" w:cs="Arial"/>
        </w:rPr>
        <w:t>. The economic burden is substantial, with high healthcare costs placing pressure on NHS services</w:t>
      </w:r>
      <w:r w:rsidR="00CF3B2B">
        <w:rPr>
          <w:rFonts w:ascii="Arial" w:hAnsi="Arial" w:cs="Arial"/>
        </w:rPr>
        <w:t xml:space="preserve"> (</w:t>
      </w:r>
      <w:r w:rsidR="00CF3B2B" w:rsidRPr="00BF7DC1">
        <w:rPr>
          <w:rFonts w:ascii="Arial" w:hAnsi="Arial" w:cs="Arial"/>
        </w:rPr>
        <w:t>Perng</w:t>
      </w:r>
      <w:r w:rsidR="00CF3B2B">
        <w:rPr>
          <w:rFonts w:ascii="Arial" w:hAnsi="Arial" w:cs="Arial"/>
        </w:rPr>
        <w:t xml:space="preserve"> et al, 2023)</w:t>
      </w:r>
      <w:r w:rsidRPr="00D22109">
        <w:rPr>
          <w:rFonts w:ascii="Arial" w:hAnsi="Arial" w:cs="Arial"/>
        </w:rPr>
        <w:t>. Indirect costs include loss of employment, increased reliance on social care, and growing health inequalities. Epidemiological modelling indicates that without effective intervention, prevalence and complications will continue to rise within the borough</w:t>
      </w:r>
      <w:r w:rsidR="00CF3B2B">
        <w:rPr>
          <w:rFonts w:ascii="Arial" w:hAnsi="Arial" w:cs="Arial"/>
        </w:rPr>
        <w:t xml:space="preserve"> (</w:t>
      </w:r>
      <w:r w:rsidR="00CF3B2B" w:rsidRPr="00BF7DC1">
        <w:rPr>
          <w:rFonts w:ascii="Arial" w:hAnsi="Arial" w:cs="Arial"/>
        </w:rPr>
        <w:t>Perng</w:t>
      </w:r>
      <w:r w:rsidR="00CF3B2B">
        <w:rPr>
          <w:rFonts w:ascii="Arial" w:hAnsi="Arial" w:cs="Arial"/>
        </w:rPr>
        <w:t xml:space="preserve"> et al, 2023)</w:t>
      </w:r>
      <w:r w:rsidRPr="00D22109">
        <w:rPr>
          <w:rFonts w:ascii="Arial" w:hAnsi="Arial" w:cs="Arial"/>
        </w:rPr>
        <w:t>.</w:t>
      </w:r>
    </w:p>
    <w:p w14:paraId="4CA53130" w14:textId="77777777" w:rsidR="00E7784B" w:rsidRPr="00E7784B" w:rsidRDefault="00E7784B" w:rsidP="0037017F">
      <w:pPr>
        <w:pStyle w:val="Heading2"/>
      </w:pPr>
      <w:bookmarkStart w:id="14" w:name="_Toc216771644"/>
      <w:r w:rsidRPr="00E7784B">
        <w:t>Designing a Health Intervention Programme</w:t>
      </w:r>
      <w:bookmarkEnd w:id="14"/>
    </w:p>
    <w:p w14:paraId="10BC10F8" w14:textId="22DE15D9" w:rsidR="00D22109" w:rsidRPr="00D22109" w:rsidRDefault="00D22109" w:rsidP="0037017F">
      <w:pPr>
        <w:numPr>
          <w:ilvl w:val="0"/>
          <w:numId w:val="4"/>
        </w:numPr>
        <w:spacing w:line="360" w:lineRule="auto"/>
        <w:jc w:val="both"/>
        <w:rPr>
          <w:rFonts w:ascii="Arial" w:hAnsi="Arial" w:cs="Arial"/>
        </w:rPr>
      </w:pPr>
      <w:r w:rsidRPr="00D22109">
        <w:rPr>
          <w:rFonts w:ascii="Arial" w:hAnsi="Arial" w:cs="Arial"/>
          <w:b/>
          <w:bCs/>
        </w:rPr>
        <w:t>Programme focus:</w:t>
      </w:r>
      <w:r w:rsidRPr="00D22109">
        <w:rPr>
          <w:rFonts w:ascii="Arial" w:hAnsi="Arial" w:cs="Arial"/>
        </w:rPr>
        <w:t xml:space="preserve"> The intervention would prioritise early prevention, cultural adaptation, and community engagement to reduce the risk of Type 2 diabetes in Tower Hamlets</w:t>
      </w:r>
      <w:r w:rsidR="009B6E74">
        <w:rPr>
          <w:rFonts w:ascii="Arial" w:hAnsi="Arial" w:cs="Arial"/>
        </w:rPr>
        <w:t xml:space="preserve"> (</w:t>
      </w:r>
      <w:proofErr w:type="spellStart"/>
      <w:r w:rsidR="009B6E74" w:rsidRPr="009B6E74">
        <w:rPr>
          <w:rFonts w:ascii="Arial" w:hAnsi="Arial" w:cs="Arial"/>
        </w:rPr>
        <w:t>Moschonis</w:t>
      </w:r>
      <w:proofErr w:type="spellEnd"/>
      <w:r w:rsidR="009B6E74">
        <w:rPr>
          <w:rFonts w:ascii="Arial" w:hAnsi="Arial" w:cs="Arial"/>
        </w:rPr>
        <w:t xml:space="preserve"> et al, 2023)</w:t>
      </w:r>
      <w:r w:rsidRPr="00D22109">
        <w:rPr>
          <w:rFonts w:ascii="Arial" w:hAnsi="Arial" w:cs="Arial"/>
        </w:rPr>
        <w:t>.</w:t>
      </w:r>
    </w:p>
    <w:p w14:paraId="19E3B7D7" w14:textId="1CA5B892" w:rsidR="00D22109" w:rsidRPr="00D22109" w:rsidRDefault="00D22109" w:rsidP="0037017F">
      <w:pPr>
        <w:numPr>
          <w:ilvl w:val="0"/>
          <w:numId w:val="4"/>
        </w:numPr>
        <w:spacing w:line="360" w:lineRule="auto"/>
        <w:jc w:val="both"/>
        <w:rPr>
          <w:rFonts w:ascii="Arial" w:hAnsi="Arial" w:cs="Arial"/>
        </w:rPr>
      </w:pPr>
      <w:r w:rsidRPr="00D22109">
        <w:rPr>
          <w:rFonts w:ascii="Arial" w:hAnsi="Arial" w:cs="Arial"/>
          <w:b/>
          <w:bCs/>
        </w:rPr>
        <w:lastRenderedPageBreak/>
        <w:t>Target population:</w:t>
      </w:r>
      <w:r w:rsidRPr="00D22109">
        <w:rPr>
          <w:rFonts w:ascii="Arial" w:hAnsi="Arial" w:cs="Arial"/>
        </w:rPr>
        <w:t xml:space="preserve"> High-risk adults aged 25–50 from South Asian communities, who are at increased risk of developing Type 2 diabetes at younger ages</w:t>
      </w:r>
      <w:r w:rsidR="009757AB">
        <w:rPr>
          <w:rFonts w:ascii="Arial" w:hAnsi="Arial" w:cs="Arial"/>
        </w:rPr>
        <w:t xml:space="preserve"> (</w:t>
      </w:r>
      <w:r w:rsidR="009757AB" w:rsidRPr="009757AB">
        <w:rPr>
          <w:rFonts w:ascii="Arial" w:hAnsi="Arial" w:cs="Arial"/>
        </w:rPr>
        <w:t>Powell</w:t>
      </w:r>
      <w:r w:rsidR="009757AB">
        <w:rPr>
          <w:rFonts w:ascii="Arial" w:hAnsi="Arial" w:cs="Arial"/>
        </w:rPr>
        <w:t xml:space="preserve"> et al, 2021)</w:t>
      </w:r>
      <w:r w:rsidRPr="00D22109">
        <w:rPr>
          <w:rFonts w:ascii="Arial" w:hAnsi="Arial" w:cs="Arial"/>
        </w:rPr>
        <w:t>.</w:t>
      </w:r>
    </w:p>
    <w:p w14:paraId="5010657E" w14:textId="486E3386" w:rsidR="00D22109" w:rsidRPr="00D22109" w:rsidRDefault="00D22109" w:rsidP="0037017F">
      <w:pPr>
        <w:numPr>
          <w:ilvl w:val="0"/>
          <w:numId w:val="4"/>
        </w:numPr>
        <w:spacing w:line="360" w:lineRule="auto"/>
        <w:jc w:val="both"/>
        <w:rPr>
          <w:rFonts w:ascii="Arial" w:hAnsi="Arial" w:cs="Arial"/>
        </w:rPr>
      </w:pPr>
      <w:r w:rsidRPr="00D22109">
        <w:rPr>
          <w:rFonts w:ascii="Arial" w:hAnsi="Arial" w:cs="Arial"/>
          <w:b/>
          <w:bCs/>
        </w:rPr>
        <w:t>Intervention activities:</w:t>
      </w:r>
      <w:r w:rsidRPr="00D22109">
        <w:rPr>
          <w:rFonts w:ascii="Arial" w:hAnsi="Arial" w:cs="Arial"/>
        </w:rPr>
        <w:t xml:space="preserve"> The programme would provide culturally tailored dietary advice, group physical activity sessions, health education workshops, and peer-support groups to encourage lifestyle change</w:t>
      </w:r>
      <w:r w:rsidR="00410A54">
        <w:rPr>
          <w:rFonts w:ascii="Arial" w:hAnsi="Arial" w:cs="Arial"/>
        </w:rPr>
        <w:t xml:space="preserve"> (</w:t>
      </w:r>
      <w:proofErr w:type="spellStart"/>
      <w:r w:rsidR="00410A54" w:rsidRPr="009B6E74">
        <w:rPr>
          <w:rFonts w:ascii="Arial" w:hAnsi="Arial" w:cs="Arial"/>
        </w:rPr>
        <w:t>Moschonis</w:t>
      </w:r>
      <w:proofErr w:type="spellEnd"/>
      <w:r w:rsidR="00410A54">
        <w:rPr>
          <w:rFonts w:ascii="Arial" w:hAnsi="Arial" w:cs="Arial"/>
        </w:rPr>
        <w:t xml:space="preserve"> et al, 2023)</w:t>
      </w:r>
      <w:r w:rsidRPr="00D22109">
        <w:rPr>
          <w:rFonts w:ascii="Arial" w:hAnsi="Arial" w:cs="Arial"/>
        </w:rPr>
        <w:t>.</w:t>
      </w:r>
    </w:p>
    <w:p w14:paraId="201285AE" w14:textId="39393501" w:rsidR="00D22109" w:rsidRPr="00D22109" w:rsidRDefault="00D22109" w:rsidP="0037017F">
      <w:pPr>
        <w:numPr>
          <w:ilvl w:val="0"/>
          <w:numId w:val="4"/>
        </w:numPr>
        <w:spacing w:line="360" w:lineRule="auto"/>
        <w:jc w:val="both"/>
        <w:rPr>
          <w:rFonts w:ascii="Arial" w:hAnsi="Arial" w:cs="Arial"/>
        </w:rPr>
      </w:pPr>
      <w:r w:rsidRPr="00D22109">
        <w:rPr>
          <w:rFonts w:ascii="Arial" w:hAnsi="Arial" w:cs="Arial"/>
          <w:b/>
          <w:bCs/>
        </w:rPr>
        <w:t>Delivery setting:</w:t>
      </w:r>
      <w:r w:rsidRPr="00D22109">
        <w:rPr>
          <w:rFonts w:ascii="Arial" w:hAnsi="Arial" w:cs="Arial"/>
        </w:rPr>
        <w:t xml:space="preserve"> Activities would be delivered in accessible community settings such as mosques, community centres, and local venues to improve engagement and trust</w:t>
      </w:r>
      <w:r w:rsidR="00410A54">
        <w:rPr>
          <w:rFonts w:ascii="Arial" w:hAnsi="Arial" w:cs="Arial"/>
        </w:rPr>
        <w:t xml:space="preserve"> (</w:t>
      </w:r>
      <w:r w:rsidR="00410A54" w:rsidRPr="009757AB">
        <w:rPr>
          <w:rFonts w:ascii="Arial" w:hAnsi="Arial" w:cs="Arial"/>
        </w:rPr>
        <w:t>Powell</w:t>
      </w:r>
      <w:r w:rsidR="00410A54">
        <w:rPr>
          <w:rFonts w:ascii="Arial" w:hAnsi="Arial" w:cs="Arial"/>
        </w:rPr>
        <w:t xml:space="preserve"> et al, 2021)</w:t>
      </w:r>
      <w:r w:rsidRPr="00D22109">
        <w:rPr>
          <w:rFonts w:ascii="Arial" w:hAnsi="Arial" w:cs="Arial"/>
        </w:rPr>
        <w:t>.</w:t>
      </w:r>
    </w:p>
    <w:p w14:paraId="019F196A" w14:textId="1101A344" w:rsidR="00D22109" w:rsidRPr="00D22109" w:rsidRDefault="00D22109" w:rsidP="0037017F">
      <w:pPr>
        <w:numPr>
          <w:ilvl w:val="0"/>
          <w:numId w:val="4"/>
        </w:numPr>
        <w:spacing w:line="360" w:lineRule="auto"/>
        <w:jc w:val="both"/>
        <w:rPr>
          <w:rFonts w:ascii="Arial" w:hAnsi="Arial" w:cs="Arial"/>
        </w:rPr>
      </w:pPr>
      <w:r w:rsidRPr="00D22109">
        <w:rPr>
          <w:rFonts w:ascii="Arial" w:hAnsi="Arial" w:cs="Arial"/>
          <w:b/>
          <w:bCs/>
        </w:rPr>
        <w:t>Partnership working:</w:t>
      </w:r>
      <w:r w:rsidRPr="00D22109">
        <w:rPr>
          <w:rFonts w:ascii="Arial" w:hAnsi="Arial" w:cs="Arial"/>
        </w:rPr>
        <w:t xml:space="preserve"> Collaboration with community leaders and local organisations would help increase participation and cultural acceptability</w:t>
      </w:r>
      <w:r w:rsidR="00410A54">
        <w:rPr>
          <w:rFonts w:ascii="Arial" w:hAnsi="Arial" w:cs="Arial"/>
        </w:rPr>
        <w:t xml:space="preserve"> (</w:t>
      </w:r>
      <w:r w:rsidR="00410A54" w:rsidRPr="009757AB">
        <w:rPr>
          <w:rFonts w:ascii="Arial" w:hAnsi="Arial" w:cs="Arial"/>
        </w:rPr>
        <w:t>Powell</w:t>
      </w:r>
      <w:r w:rsidR="00410A54">
        <w:rPr>
          <w:rFonts w:ascii="Arial" w:hAnsi="Arial" w:cs="Arial"/>
        </w:rPr>
        <w:t xml:space="preserve"> et al, 2021)</w:t>
      </w:r>
      <w:r w:rsidRPr="00D22109">
        <w:rPr>
          <w:rFonts w:ascii="Arial" w:hAnsi="Arial" w:cs="Arial"/>
        </w:rPr>
        <w:t>.</w:t>
      </w:r>
    </w:p>
    <w:p w14:paraId="1821CCA3" w14:textId="10D3E983" w:rsidR="00D22109" w:rsidRPr="0037017F" w:rsidRDefault="00D22109" w:rsidP="0037017F">
      <w:pPr>
        <w:spacing w:line="360" w:lineRule="auto"/>
        <w:jc w:val="both"/>
        <w:rPr>
          <w:rFonts w:ascii="Arial" w:hAnsi="Arial" w:cs="Arial"/>
        </w:rPr>
      </w:pPr>
      <w:r w:rsidRPr="00D22109">
        <w:rPr>
          <w:rFonts w:ascii="Arial" w:hAnsi="Arial" w:cs="Arial"/>
          <w:b/>
          <w:bCs/>
        </w:rPr>
        <w:t>Evaluation methods:</w:t>
      </w:r>
      <w:r w:rsidRPr="00D22109">
        <w:rPr>
          <w:rFonts w:ascii="Arial" w:hAnsi="Arial" w:cs="Arial"/>
        </w:rPr>
        <w:t xml:space="preserve"> </w:t>
      </w:r>
      <w:r w:rsidR="00361CB0" w:rsidRPr="0037017F">
        <w:rPr>
          <w:rFonts w:ascii="Arial" w:hAnsi="Arial" w:cs="Arial"/>
        </w:rPr>
        <w:t xml:space="preserve"> </w:t>
      </w:r>
      <w:r w:rsidRPr="0037017F">
        <w:rPr>
          <w:rFonts w:ascii="Arial" w:hAnsi="Arial" w:cs="Arial"/>
        </w:rPr>
        <w:t>Evaluation methods would focus on both short- and long-term outcomes to assess the effectiveness of the intervention</w:t>
      </w:r>
      <w:r w:rsidR="00175170">
        <w:rPr>
          <w:rFonts w:ascii="Arial" w:hAnsi="Arial" w:cs="Arial"/>
        </w:rPr>
        <w:t xml:space="preserve"> (</w:t>
      </w:r>
      <w:r w:rsidR="00175170" w:rsidRPr="009757AB">
        <w:rPr>
          <w:rFonts w:ascii="Arial" w:hAnsi="Arial" w:cs="Arial"/>
        </w:rPr>
        <w:t>Powell</w:t>
      </w:r>
      <w:r w:rsidR="00175170">
        <w:rPr>
          <w:rFonts w:ascii="Arial" w:hAnsi="Arial" w:cs="Arial"/>
        </w:rPr>
        <w:t xml:space="preserve"> et al, 2021)</w:t>
      </w:r>
      <w:r w:rsidRPr="0037017F">
        <w:rPr>
          <w:rFonts w:ascii="Arial" w:hAnsi="Arial" w:cs="Arial"/>
        </w:rPr>
        <w:t>. Short-term measures would include changes in body weight, levels of physical activity, and blood glucose control among participants</w:t>
      </w:r>
      <w:r w:rsidR="00410A54">
        <w:rPr>
          <w:rFonts w:ascii="Arial" w:hAnsi="Arial" w:cs="Arial"/>
        </w:rPr>
        <w:t xml:space="preserve"> (</w:t>
      </w:r>
      <w:proofErr w:type="spellStart"/>
      <w:r w:rsidR="00410A54" w:rsidRPr="009B6E74">
        <w:rPr>
          <w:rFonts w:ascii="Arial" w:hAnsi="Arial" w:cs="Arial"/>
        </w:rPr>
        <w:t>Moschonis</w:t>
      </w:r>
      <w:proofErr w:type="spellEnd"/>
      <w:r w:rsidR="00410A54">
        <w:rPr>
          <w:rFonts w:ascii="Arial" w:hAnsi="Arial" w:cs="Arial"/>
        </w:rPr>
        <w:t xml:space="preserve"> et al, 2023)</w:t>
      </w:r>
      <w:r w:rsidRPr="0037017F">
        <w:rPr>
          <w:rFonts w:ascii="Arial" w:hAnsi="Arial" w:cs="Arial"/>
        </w:rPr>
        <w:t>. These indicators would demonstrate early behavioural and health improvements. Long-term evaluation would examine reductions in new Type 2 diabetes diagnoses, diabetes-related hospital admissions, and overall healthcare costs</w:t>
      </w:r>
      <w:r w:rsidR="00175170">
        <w:rPr>
          <w:rFonts w:ascii="Arial" w:hAnsi="Arial" w:cs="Arial"/>
        </w:rPr>
        <w:t xml:space="preserve"> (</w:t>
      </w:r>
      <w:r w:rsidR="00175170" w:rsidRPr="009757AB">
        <w:rPr>
          <w:rFonts w:ascii="Arial" w:hAnsi="Arial" w:cs="Arial"/>
        </w:rPr>
        <w:t>Powell</w:t>
      </w:r>
      <w:r w:rsidR="00175170">
        <w:rPr>
          <w:rFonts w:ascii="Arial" w:hAnsi="Arial" w:cs="Arial"/>
        </w:rPr>
        <w:t xml:space="preserve"> et al, 2021)</w:t>
      </w:r>
      <w:r w:rsidRPr="0037017F">
        <w:rPr>
          <w:rFonts w:ascii="Arial" w:hAnsi="Arial" w:cs="Arial"/>
        </w:rPr>
        <w:t>. Cost-effectiveness analysis would support decisions on sustainability, wider implementation, and scaling of the programme across similar high-risk populations</w:t>
      </w:r>
      <w:r w:rsidR="00410A54">
        <w:rPr>
          <w:rFonts w:ascii="Arial" w:hAnsi="Arial" w:cs="Arial"/>
        </w:rPr>
        <w:t xml:space="preserve"> (</w:t>
      </w:r>
      <w:proofErr w:type="spellStart"/>
      <w:r w:rsidR="00410A54" w:rsidRPr="009B6E74">
        <w:rPr>
          <w:rFonts w:ascii="Arial" w:hAnsi="Arial" w:cs="Arial"/>
        </w:rPr>
        <w:t>Moschonis</w:t>
      </w:r>
      <w:proofErr w:type="spellEnd"/>
      <w:r w:rsidR="00410A54">
        <w:rPr>
          <w:rFonts w:ascii="Arial" w:hAnsi="Arial" w:cs="Arial"/>
        </w:rPr>
        <w:t xml:space="preserve"> et al, 2023)</w:t>
      </w:r>
      <w:r w:rsidRPr="0037017F">
        <w:rPr>
          <w:rFonts w:ascii="Arial" w:hAnsi="Arial" w:cs="Arial"/>
        </w:rPr>
        <w:t>.</w:t>
      </w:r>
    </w:p>
    <w:p w14:paraId="1977DDD4" w14:textId="63B4529B" w:rsidR="00D22109" w:rsidRPr="00D22109" w:rsidRDefault="00D22109" w:rsidP="0037017F">
      <w:pPr>
        <w:pStyle w:val="Heading2"/>
      </w:pPr>
      <w:bookmarkStart w:id="15" w:name="_Toc216771645"/>
      <w:r w:rsidRPr="00D22109">
        <w:rPr>
          <w:rFonts w:eastAsiaTheme="majorEastAsia"/>
        </w:rPr>
        <w:t>Strengths and Weaknesses of the Epidemiological Approach</w:t>
      </w:r>
      <w:bookmarkEnd w:id="15"/>
    </w:p>
    <w:p w14:paraId="2685DCEB" w14:textId="240421E9" w:rsidR="00D22109" w:rsidRPr="00D22109" w:rsidRDefault="00D22109" w:rsidP="0037017F">
      <w:pPr>
        <w:spacing w:line="360" w:lineRule="auto"/>
        <w:jc w:val="both"/>
        <w:rPr>
          <w:rFonts w:ascii="Arial" w:hAnsi="Arial" w:cs="Arial"/>
        </w:rPr>
      </w:pPr>
      <w:r w:rsidRPr="00D22109">
        <w:rPr>
          <w:rFonts w:ascii="Arial" w:hAnsi="Arial" w:cs="Arial"/>
        </w:rPr>
        <w:t>A key strength of this epidemiological approach is the use of multiple data sources, including primary care records, hospital admission data, and local health needs assessments</w:t>
      </w:r>
      <w:r w:rsidR="003055D4">
        <w:rPr>
          <w:rFonts w:ascii="Arial" w:hAnsi="Arial" w:cs="Arial"/>
        </w:rPr>
        <w:t xml:space="preserve"> (</w:t>
      </w:r>
      <w:r w:rsidR="003055D4" w:rsidRPr="003055D4">
        <w:rPr>
          <w:rFonts w:ascii="Arial" w:hAnsi="Arial" w:cs="Arial"/>
        </w:rPr>
        <w:t>Tinajero</w:t>
      </w:r>
      <w:r w:rsidR="003055D4">
        <w:rPr>
          <w:rFonts w:ascii="Arial" w:hAnsi="Arial" w:cs="Arial"/>
        </w:rPr>
        <w:t xml:space="preserve"> and </w:t>
      </w:r>
      <w:r w:rsidR="003055D4" w:rsidRPr="003055D4">
        <w:rPr>
          <w:rFonts w:ascii="Arial" w:hAnsi="Arial" w:cs="Arial"/>
        </w:rPr>
        <w:t>Malik</w:t>
      </w:r>
      <w:r w:rsidR="003055D4">
        <w:rPr>
          <w:rFonts w:ascii="Arial" w:hAnsi="Arial" w:cs="Arial"/>
        </w:rPr>
        <w:t>, 2021)</w:t>
      </w:r>
      <w:r w:rsidRPr="00D22109">
        <w:rPr>
          <w:rFonts w:ascii="Arial" w:hAnsi="Arial" w:cs="Arial"/>
        </w:rPr>
        <w:t>. This provides a comprehensive understanding of the distribution, patterns, and burden of Type 2 diabetes within Tower Hamlets</w:t>
      </w:r>
      <w:r w:rsidR="005D2111">
        <w:rPr>
          <w:rFonts w:ascii="Arial" w:hAnsi="Arial" w:cs="Arial"/>
        </w:rPr>
        <w:t xml:space="preserve"> (</w:t>
      </w:r>
      <w:proofErr w:type="spellStart"/>
      <w:r w:rsidR="005D2111" w:rsidRPr="00C94CC3">
        <w:rPr>
          <w:rFonts w:ascii="Arial" w:hAnsi="Arial" w:cs="Arial"/>
        </w:rPr>
        <w:t>Ruze</w:t>
      </w:r>
      <w:proofErr w:type="spellEnd"/>
      <w:r w:rsidR="005D2111">
        <w:rPr>
          <w:rFonts w:ascii="Arial" w:hAnsi="Arial" w:cs="Arial"/>
        </w:rPr>
        <w:t xml:space="preserve"> et al, 2023)</w:t>
      </w:r>
      <w:r w:rsidRPr="00D22109">
        <w:rPr>
          <w:rFonts w:ascii="Arial" w:hAnsi="Arial" w:cs="Arial"/>
        </w:rPr>
        <w:t>. Focusing on a clearly defined population enables targeted public health interventions and more efficient allocation of resources</w:t>
      </w:r>
      <w:r w:rsidR="00C94CC3">
        <w:rPr>
          <w:rFonts w:ascii="Arial" w:hAnsi="Arial" w:cs="Arial"/>
        </w:rPr>
        <w:t xml:space="preserve"> (</w:t>
      </w:r>
      <w:proofErr w:type="spellStart"/>
      <w:r w:rsidR="00C94CC3" w:rsidRPr="00C94CC3">
        <w:rPr>
          <w:rFonts w:ascii="Arial" w:hAnsi="Arial" w:cs="Arial"/>
        </w:rPr>
        <w:t>Ruze</w:t>
      </w:r>
      <w:proofErr w:type="spellEnd"/>
      <w:r w:rsidR="00C94CC3">
        <w:rPr>
          <w:rFonts w:ascii="Arial" w:hAnsi="Arial" w:cs="Arial"/>
        </w:rPr>
        <w:t xml:space="preserve"> et al, 2023)</w:t>
      </w:r>
      <w:r w:rsidRPr="00D22109">
        <w:rPr>
          <w:rFonts w:ascii="Arial" w:hAnsi="Arial" w:cs="Arial"/>
        </w:rPr>
        <w:t>. Epidemiological data also support monitoring trends over time and evaluating the effectiveness of prevention and management strategies</w:t>
      </w:r>
      <w:r w:rsidR="005D2111">
        <w:rPr>
          <w:rFonts w:ascii="Arial" w:hAnsi="Arial" w:cs="Arial"/>
        </w:rPr>
        <w:t xml:space="preserve"> (</w:t>
      </w:r>
      <w:r w:rsidR="005D2111" w:rsidRPr="003055D4">
        <w:rPr>
          <w:rFonts w:ascii="Arial" w:hAnsi="Arial" w:cs="Arial"/>
        </w:rPr>
        <w:t>Tinajero</w:t>
      </w:r>
      <w:r w:rsidR="005D2111">
        <w:rPr>
          <w:rFonts w:ascii="Arial" w:hAnsi="Arial" w:cs="Arial"/>
        </w:rPr>
        <w:t xml:space="preserve"> and </w:t>
      </w:r>
      <w:r w:rsidR="005D2111" w:rsidRPr="003055D4">
        <w:rPr>
          <w:rFonts w:ascii="Arial" w:hAnsi="Arial" w:cs="Arial"/>
        </w:rPr>
        <w:t>Malik</w:t>
      </w:r>
      <w:r w:rsidR="005D2111">
        <w:rPr>
          <w:rFonts w:ascii="Arial" w:hAnsi="Arial" w:cs="Arial"/>
        </w:rPr>
        <w:t>, 2021)</w:t>
      </w:r>
      <w:r w:rsidRPr="00D22109">
        <w:rPr>
          <w:rFonts w:ascii="Arial" w:hAnsi="Arial" w:cs="Arial"/>
        </w:rPr>
        <w:t>.</w:t>
      </w:r>
    </w:p>
    <w:p w14:paraId="7878E11C" w14:textId="3BC42D7F" w:rsidR="00D22109" w:rsidRPr="00D22109" w:rsidRDefault="00D22109" w:rsidP="0037017F">
      <w:pPr>
        <w:spacing w:line="360" w:lineRule="auto"/>
        <w:jc w:val="both"/>
        <w:rPr>
          <w:rFonts w:ascii="Arial" w:hAnsi="Arial" w:cs="Arial"/>
        </w:rPr>
      </w:pPr>
      <w:r w:rsidRPr="00D22109">
        <w:rPr>
          <w:rFonts w:ascii="Arial" w:hAnsi="Arial" w:cs="Arial"/>
        </w:rPr>
        <w:lastRenderedPageBreak/>
        <w:t>However, there are notable weaknesses and limitations. Underdiagnosis and incomplete recording can lead to underestimation of true prevalence, particularly among marginalised groups</w:t>
      </w:r>
      <w:r w:rsidR="005D2111">
        <w:rPr>
          <w:rFonts w:ascii="Arial" w:hAnsi="Arial" w:cs="Arial"/>
        </w:rPr>
        <w:t xml:space="preserve"> (</w:t>
      </w:r>
      <w:r w:rsidR="005D2111" w:rsidRPr="003055D4">
        <w:rPr>
          <w:rFonts w:ascii="Arial" w:hAnsi="Arial" w:cs="Arial"/>
        </w:rPr>
        <w:t>Tinajero</w:t>
      </w:r>
      <w:r w:rsidR="005D2111">
        <w:rPr>
          <w:rFonts w:ascii="Arial" w:hAnsi="Arial" w:cs="Arial"/>
        </w:rPr>
        <w:t xml:space="preserve"> and </w:t>
      </w:r>
      <w:r w:rsidR="005D2111" w:rsidRPr="003055D4">
        <w:rPr>
          <w:rFonts w:ascii="Arial" w:hAnsi="Arial" w:cs="Arial"/>
        </w:rPr>
        <w:t>Malik</w:t>
      </w:r>
      <w:r w:rsidR="005D2111">
        <w:rPr>
          <w:rFonts w:ascii="Arial" w:hAnsi="Arial" w:cs="Arial"/>
        </w:rPr>
        <w:t>, 2021)</w:t>
      </w:r>
      <w:r w:rsidRPr="00D22109">
        <w:rPr>
          <w:rFonts w:ascii="Arial" w:hAnsi="Arial" w:cs="Arial"/>
        </w:rPr>
        <w:t>. Surveillance systems depend heavily on engagement with healthcare services, meaning individuals who do not access care may be excluded</w:t>
      </w:r>
      <w:r w:rsidR="005D2111">
        <w:rPr>
          <w:rFonts w:ascii="Arial" w:hAnsi="Arial" w:cs="Arial"/>
        </w:rPr>
        <w:t xml:space="preserve"> (</w:t>
      </w:r>
      <w:proofErr w:type="spellStart"/>
      <w:r w:rsidR="005D2111" w:rsidRPr="00C94CC3">
        <w:rPr>
          <w:rFonts w:ascii="Arial" w:hAnsi="Arial" w:cs="Arial"/>
        </w:rPr>
        <w:t>Ruze</w:t>
      </w:r>
      <w:proofErr w:type="spellEnd"/>
      <w:r w:rsidR="005D2111">
        <w:rPr>
          <w:rFonts w:ascii="Arial" w:hAnsi="Arial" w:cs="Arial"/>
        </w:rPr>
        <w:t xml:space="preserve"> et al, 2023)</w:t>
      </w:r>
      <w:r w:rsidRPr="00D22109">
        <w:rPr>
          <w:rFonts w:ascii="Arial" w:hAnsi="Arial" w:cs="Arial"/>
        </w:rPr>
        <w:t>. Cultural, language, and socioeconomic barriers can affect data accuracy and intervention uptake</w:t>
      </w:r>
      <w:r w:rsidR="005D2111">
        <w:rPr>
          <w:rFonts w:ascii="Arial" w:hAnsi="Arial" w:cs="Arial"/>
        </w:rPr>
        <w:t xml:space="preserve"> (</w:t>
      </w:r>
      <w:r w:rsidR="005D2111" w:rsidRPr="003055D4">
        <w:rPr>
          <w:rFonts w:ascii="Arial" w:hAnsi="Arial" w:cs="Arial"/>
        </w:rPr>
        <w:t>Tinajero</w:t>
      </w:r>
      <w:r w:rsidR="005D2111">
        <w:rPr>
          <w:rFonts w:ascii="Arial" w:hAnsi="Arial" w:cs="Arial"/>
        </w:rPr>
        <w:t xml:space="preserve"> and </w:t>
      </w:r>
      <w:r w:rsidR="005D2111" w:rsidRPr="003055D4">
        <w:rPr>
          <w:rFonts w:ascii="Arial" w:hAnsi="Arial" w:cs="Arial"/>
        </w:rPr>
        <w:t>Malik</w:t>
      </w:r>
      <w:r w:rsidR="005D2111">
        <w:rPr>
          <w:rFonts w:ascii="Arial" w:hAnsi="Arial" w:cs="Arial"/>
        </w:rPr>
        <w:t>, 2021)</w:t>
      </w:r>
      <w:r w:rsidRPr="00D22109">
        <w:rPr>
          <w:rFonts w:ascii="Arial" w:hAnsi="Arial" w:cs="Arial"/>
        </w:rPr>
        <w:t>. In addition, epidemiological modelling may oversimplify complex social determinants of health. Despite these challenges, epidemiology remains essential for informed public health planning and decision-making</w:t>
      </w:r>
      <w:r w:rsidR="005D2111">
        <w:rPr>
          <w:rFonts w:ascii="Arial" w:hAnsi="Arial" w:cs="Arial"/>
        </w:rPr>
        <w:t xml:space="preserve"> (</w:t>
      </w:r>
      <w:proofErr w:type="spellStart"/>
      <w:r w:rsidR="005D2111" w:rsidRPr="00C94CC3">
        <w:rPr>
          <w:rFonts w:ascii="Arial" w:hAnsi="Arial" w:cs="Arial"/>
        </w:rPr>
        <w:t>Ruze</w:t>
      </w:r>
      <w:proofErr w:type="spellEnd"/>
      <w:r w:rsidR="005D2111">
        <w:rPr>
          <w:rFonts w:ascii="Arial" w:hAnsi="Arial" w:cs="Arial"/>
        </w:rPr>
        <w:t xml:space="preserve"> et al, 2023)</w:t>
      </w:r>
      <w:r w:rsidRPr="00D22109">
        <w:rPr>
          <w:rFonts w:ascii="Arial" w:hAnsi="Arial" w:cs="Arial"/>
        </w:rPr>
        <w:t>.</w:t>
      </w:r>
    </w:p>
    <w:p w14:paraId="335E3300" w14:textId="77777777" w:rsidR="00E7784B" w:rsidRPr="00E7784B" w:rsidRDefault="00E7784B" w:rsidP="0037017F">
      <w:pPr>
        <w:pStyle w:val="Heading2"/>
      </w:pPr>
      <w:bookmarkStart w:id="16" w:name="_Toc216771646"/>
      <w:r w:rsidRPr="00E7784B">
        <w:t>Conclusion</w:t>
      </w:r>
      <w:bookmarkEnd w:id="16"/>
    </w:p>
    <w:p w14:paraId="3FD764BC" w14:textId="77777777" w:rsidR="00E7784B" w:rsidRDefault="00E7784B" w:rsidP="0037017F">
      <w:pPr>
        <w:spacing w:line="360" w:lineRule="auto"/>
        <w:jc w:val="both"/>
        <w:rPr>
          <w:rFonts w:ascii="Arial" w:hAnsi="Arial" w:cs="Arial"/>
        </w:rPr>
      </w:pPr>
      <w:r w:rsidRPr="00E7784B">
        <w:rPr>
          <w:rFonts w:ascii="Arial" w:hAnsi="Arial" w:cs="Arial"/>
        </w:rPr>
        <w:t>Type 2 diabetes represents a major public health challenge in the London Borough of Tower Hamlets, driven by deprivation, ethnicity, lifestyle factors, and health inequalities. Epidemiological processes are vital in identifying those affected, monitoring disease trends, and guiding public health action. Through prevention, protection, and provision strategies, alongside culturally appropriate interventions, the burden of Type 2 diabetes can be reduced. While limitations exist, effective use of epidemiology enables targeted responses that improve health outcomes and reduce inequalities within this high-risk population.</w:t>
      </w:r>
    </w:p>
    <w:p w14:paraId="35EE83DF" w14:textId="77777777" w:rsidR="0037017F" w:rsidRDefault="0037017F" w:rsidP="0037017F">
      <w:pPr>
        <w:spacing w:line="360" w:lineRule="auto"/>
        <w:jc w:val="both"/>
        <w:rPr>
          <w:rFonts w:ascii="Arial" w:hAnsi="Arial" w:cs="Arial"/>
        </w:rPr>
      </w:pPr>
    </w:p>
    <w:p w14:paraId="05ED61EA" w14:textId="77777777" w:rsidR="0037017F" w:rsidRDefault="0037017F" w:rsidP="0037017F">
      <w:pPr>
        <w:spacing w:line="360" w:lineRule="auto"/>
        <w:jc w:val="both"/>
        <w:rPr>
          <w:rFonts w:ascii="Arial" w:hAnsi="Arial" w:cs="Arial"/>
        </w:rPr>
      </w:pPr>
    </w:p>
    <w:p w14:paraId="57EEF678" w14:textId="77777777" w:rsidR="0037017F" w:rsidRDefault="0037017F" w:rsidP="0037017F">
      <w:pPr>
        <w:spacing w:line="360" w:lineRule="auto"/>
        <w:jc w:val="both"/>
        <w:rPr>
          <w:rFonts w:ascii="Arial" w:hAnsi="Arial" w:cs="Arial"/>
        </w:rPr>
      </w:pPr>
    </w:p>
    <w:p w14:paraId="0C6D957F" w14:textId="77777777" w:rsidR="0037017F" w:rsidRDefault="0037017F" w:rsidP="0037017F">
      <w:pPr>
        <w:spacing w:line="360" w:lineRule="auto"/>
        <w:jc w:val="both"/>
        <w:rPr>
          <w:rFonts w:ascii="Arial" w:hAnsi="Arial" w:cs="Arial"/>
        </w:rPr>
      </w:pPr>
    </w:p>
    <w:p w14:paraId="7705DBE3" w14:textId="77777777" w:rsidR="00314567" w:rsidRDefault="00314567" w:rsidP="0037017F">
      <w:pPr>
        <w:spacing w:line="360" w:lineRule="auto"/>
        <w:jc w:val="both"/>
        <w:rPr>
          <w:rFonts w:ascii="Arial" w:hAnsi="Arial" w:cs="Arial"/>
        </w:rPr>
      </w:pPr>
    </w:p>
    <w:p w14:paraId="5A811F96" w14:textId="77777777" w:rsidR="00314567" w:rsidRDefault="00314567" w:rsidP="0037017F">
      <w:pPr>
        <w:spacing w:line="360" w:lineRule="auto"/>
        <w:jc w:val="both"/>
        <w:rPr>
          <w:rFonts w:ascii="Arial" w:hAnsi="Arial" w:cs="Arial"/>
        </w:rPr>
      </w:pPr>
    </w:p>
    <w:p w14:paraId="391E8FE3" w14:textId="77777777" w:rsidR="00314567" w:rsidRDefault="00314567" w:rsidP="0037017F">
      <w:pPr>
        <w:spacing w:line="360" w:lineRule="auto"/>
        <w:jc w:val="both"/>
        <w:rPr>
          <w:rFonts w:ascii="Arial" w:hAnsi="Arial" w:cs="Arial"/>
        </w:rPr>
      </w:pPr>
    </w:p>
    <w:p w14:paraId="0B173E54" w14:textId="77777777" w:rsidR="00314567" w:rsidRDefault="00314567" w:rsidP="0037017F">
      <w:pPr>
        <w:spacing w:line="360" w:lineRule="auto"/>
        <w:jc w:val="both"/>
        <w:rPr>
          <w:rFonts w:ascii="Arial" w:hAnsi="Arial" w:cs="Arial"/>
        </w:rPr>
      </w:pPr>
    </w:p>
    <w:p w14:paraId="54FEAC48" w14:textId="77777777" w:rsidR="00314567" w:rsidRDefault="00314567" w:rsidP="0037017F">
      <w:pPr>
        <w:spacing w:line="360" w:lineRule="auto"/>
        <w:jc w:val="both"/>
        <w:rPr>
          <w:rFonts w:ascii="Arial" w:hAnsi="Arial" w:cs="Arial"/>
        </w:rPr>
      </w:pPr>
    </w:p>
    <w:p w14:paraId="7DE20D05" w14:textId="77777777" w:rsidR="0037017F" w:rsidRDefault="0037017F" w:rsidP="0037017F">
      <w:pPr>
        <w:spacing w:line="360" w:lineRule="auto"/>
        <w:jc w:val="both"/>
        <w:rPr>
          <w:rFonts w:ascii="Arial" w:hAnsi="Arial" w:cs="Arial"/>
        </w:rPr>
      </w:pPr>
    </w:p>
    <w:p w14:paraId="64BBBC7E" w14:textId="6A552377" w:rsidR="0037017F" w:rsidRPr="00E7784B" w:rsidRDefault="0037017F" w:rsidP="0037017F">
      <w:pPr>
        <w:pStyle w:val="Heading1"/>
        <w:rPr>
          <w:sz w:val="24"/>
          <w:szCs w:val="24"/>
        </w:rPr>
      </w:pPr>
      <w:bookmarkStart w:id="17" w:name="_Toc216771647"/>
      <w:r>
        <w:lastRenderedPageBreak/>
        <w:t>References</w:t>
      </w:r>
      <w:bookmarkEnd w:id="17"/>
    </w:p>
    <w:p w14:paraId="2E85F292" w14:textId="142E8EF5" w:rsidR="00CF5C6C" w:rsidRDefault="00CF5C6C" w:rsidP="0037017F">
      <w:pPr>
        <w:spacing w:line="360" w:lineRule="auto"/>
        <w:jc w:val="both"/>
        <w:rPr>
          <w:rFonts w:ascii="Arial" w:hAnsi="Arial" w:cs="Arial"/>
        </w:rPr>
      </w:pPr>
      <w:r>
        <w:rPr>
          <w:rFonts w:ascii="Arial" w:hAnsi="Arial" w:cs="Arial"/>
        </w:rPr>
        <w:t xml:space="preserve">Age UK (2024), </w:t>
      </w:r>
      <w:hyperlink r:id="rId8" w:history="1">
        <w:r w:rsidRPr="00617753">
          <w:rPr>
            <w:rStyle w:val="Hyperlink"/>
            <w:rFonts w:ascii="Arial" w:hAnsi="Arial" w:cs="Arial"/>
          </w:rPr>
          <w:t>https://www.ageuk.org.uk/our-impact/policy-research/loneliness-research-and-resources/</w:t>
        </w:r>
      </w:hyperlink>
    </w:p>
    <w:p w14:paraId="484EA99B" w14:textId="79229882" w:rsidR="00FB53F5" w:rsidRDefault="00FB53F5" w:rsidP="0037017F">
      <w:pPr>
        <w:spacing w:line="360" w:lineRule="auto"/>
        <w:jc w:val="both"/>
        <w:rPr>
          <w:rFonts w:ascii="Arial" w:hAnsi="Arial" w:cs="Arial"/>
        </w:rPr>
      </w:pPr>
      <w:r w:rsidRPr="00FB53F5">
        <w:rPr>
          <w:rFonts w:ascii="Arial" w:hAnsi="Arial" w:cs="Arial"/>
        </w:rPr>
        <w:t xml:space="preserve">Adler, A.I., Coleman, R.L., Leal, J., Whiteley, W.N., Clarke, P. and Holman, R.R., </w:t>
      </w:r>
      <w:r w:rsidR="002E4C8F">
        <w:rPr>
          <w:rFonts w:ascii="Arial" w:hAnsi="Arial" w:cs="Arial"/>
        </w:rPr>
        <w:t>(</w:t>
      </w:r>
      <w:r w:rsidRPr="00FB53F5">
        <w:rPr>
          <w:rFonts w:ascii="Arial" w:hAnsi="Arial" w:cs="Arial"/>
        </w:rPr>
        <w:t>2024</w:t>
      </w:r>
      <w:r w:rsidR="002E4C8F">
        <w:rPr>
          <w:rFonts w:ascii="Arial" w:hAnsi="Arial" w:cs="Arial"/>
        </w:rPr>
        <w:t>)</w:t>
      </w:r>
      <w:r w:rsidRPr="00FB53F5">
        <w:rPr>
          <w:rFonts w:ascii="Arial" w:hAnsi="Arial" w:cs="Arial"/>
        </w:rPr>
        <w:t>. Post-trial monitoring of a randomised controlled trial of intensive glycaemic control in type 2 diabetes extended from 10 years to 24 years (UKPDS 91). </w:t>
      </w:r>
      <w:r w:rsidRPr="00FB53F5">
        <w:rPr>
          <w:rFonts w:ascii="Arial" w:hAnsi="Arial" w:cs="Arial"/>
          <w:i/>
          <w:iCs/>
        </w:rPr>
        <w:t>The Lancet</w:t>
      </w:r>
      <w:r w:rsidRPr="00FB53F5">
        <w:rPr>
          <w:rFonts w:ascii="Arial" w:hAnsi="Arial" w:cs="Arial"/>
        </w:rPr>
        <w:t>, </w:t>
      </w:r>
      <w:r w:rsidRPr="00FB53F5">
        <w:rPr>
          <w:rFonts w:ascii="Arial" w:hAnsi="Arial" w:cs="Arial"/>
          <w:i/>
          <w:iCs/>
        </w:rPr>
        <w:t>404</w:t>
      </w:r>
      <w:r w:rsidRPr="00FB53F5">
        <w:rPr>
          <w:rFonts w:ascii="Arial" w:hAnsi="Arial" w:cs="Arial"/>
        </w:rPr>
        <w:t>(10448), pp.145-155.</w:t>
      </w:r>
    </w:p>
    <w:p w14:paraId="5DB6098A" w14:textId="3FC02F15" w:rsidR="00FB53F5" w:rsidRDefault="00FB53F5" w:rsidP="0037017F">
      <w:pPr>
        <w:spacing w:line="360" w:lineRule="auto"/>
        <w:jc w:val="both"/>
        <w:rPr>
          <w:rFonts w:ascii="Arial" w:hAnsi="Arial" w:cs="Arial"/>
        </w:rPr>
      </w:pPr>
      <w:proofErr w:type="spellStart"/>
      <w:r w:rsidRPr="00FB53F5">
        <w:rPr>
          <w:rFonts w:ascii="Arial" w:hAnsi="Arial" w:cs="Arial"/>
        </w:rPr>
        <w:t>Ajjan</w:t>
      </w:r>
      <w:proofErr w:type="spellEnd"/>
      <w:r w:rsidRPr="00FB53F5">
        <w:rPr>
          <w:rFonts w:ascii="Arial" w:hAnsi="Arial" w:cs="Arial"/>
        </w:rPr>
        <w:t xml:space="preserve">, R.A., </w:t>
      </w:r>
      <w:proofErr w:type="spellStart"/>
      <w:r w:rsidRPr="00FB53F5">
        <w:rPr>
          <w:rFonts w:ascii="Arial" w:hAnsi="Arial" w:cs="Arial"/>
        </w:rPr>
        <w:t>Battelino</w:t>
      </w:r>
      <w:proofErr w:type="spellEnd"/>
      <w:r w:rsidRPr="00FB53F5">
        <w:rPr>
          <w:rFonts w:ascii="Arial" w:hAnsi="Arial" w:cs="Arial"/>
        </w:rPr>
        <w:t xml:space="preserve">, T., Cos, X., Del Prato, S., Philips, J.C., Meyer, L., Seufert, J. and Seidu, S., </w:t>
      </w:r>
      <w:r w:rsidR="00CE0E03">
        <w:rPr>
          <w:rFonts w:ascii="Arial" w:hAnsi="Arial" w:cs="Arial"/>
        </w:rPr>
        <w:t>(</w:t>
      </w:r>
      <w:r w:rsidRPr="00FB53F5">
        <w:rPr>
          <w:rFonts w:ascii="Arial" w:hAnsi="Arial" w:cs="Arial"/>
        </w:rPr>
        <w:t>2024</w:t>
      </w:r>
      <w:r w:rsidR="00CE0E03">
        <w:rPr>
          <w:rFonts w:ascii="Arial" w:hAnsi="Arial" w:cs="Arial"/>
        </w:rPr>
        <w:t>)</w:t>
      </w:r>
      <w:r w:rsidRPr="00FB53F5">
        <w:rPr>
          <w:rFonts w:ascii="Arial" w:hAnsi="Arial" w:cs="Arial"/>
        </w:rPr>
        <w:t>. Continuous glucose monitoring for the routine care of type 2 diabetes mellitus. </w:t>
      </w:r>
      <w:r w:rsidRPr="00FB53F5">
        <w:rPr>
          <w:rFonts w:ascii="Arial" w:hAnsi="Arial" w:cs="Arial"/>
          <w:i/>
          <w:iCs/>
        </w:rPr>
        <w:t>Nature Reviews Endocrinology</w:t>
      </w:r>
      <w:r w:rsidRPr="00FB53F5">
        <w:rPr>
          <w:rFonts w:ascii="Arial" w:hAnsi="Arial" w:cs="Arial"/>
        </w:rPr>
        <w:t>, </w:t>
      </w:r>
      <w:r w:rsidRPr="00FB53F5">
        <w:rPr>
          <w:rFonts w:ascii="Arial" w:hAnsi="Arial" w:cs="Arial"/>
          <w:i/>
          <w:iCs/>
        </w:rPr>
        <w:t>20</w:t>
      </w:r>
      <w:r w:rsidRPr="00FB53F5">
        <w:rPr>
          <w:rFonts w:ascii="Arial" w:hAnsi="Arial" w:cs="Arial"/>
        </w:rPr>
        <w:t>(7), pp.426-440.</w:t>
      </w:r>
    </w:p>
    <w:p w14:paraId="3B894ED1" w14:textId="4B13D9AE" w:rsidR="00072C03" w:rsidRDefault="00072C03" w:rsidP="0037017F">
      <w:pPr>
        <w:spacing w:line="360" w:lineRule="auto"/>
        <w:jc w:val="both"/>
        <w:rPr>
          <w:rFonts w:ascii="Arial" w:hAnsi="Arial" w:cs="Arial"/>
        </w:rPr>
      </w:pPr>
      <w:r w:rsidRPr="00072C03">
        <w:rPr>
          <w:rFonts w:ascii="Arial" w:hAnsi="Arial" w:cs="Arial"/>
        </w:rPr>
        <w:t xml:space="preserve">Barnes, M., </w:t>
      </w:r>
      <w:r w:rsidR="005E3D5C">
        <w:rPr>
          <w:rFonts w:ascii="Arial" w:hAnsi="Arial" w:cs="Arial"/>
        </w:rPr>
        <w:t>(</w:t>
      </w:r>
      <w:r w:rsidRPr="00072C03">
        <w:rPr>
          <w:rFonts w:ascii="Arial" w:hAnsi="Arial" w:cs="Arial"/>
        </w:rPr>
        <w:t>2022</w:t>
      </w:r>
      <w:r w:rsidR="005E3D5C">
        <w:rPr>
          <w:rFonts w:ascii="Arial" w:hAnsi="Arial" w:cs="Arial"/>
        </w:rPr>
        <w:t>)</w:t>
      </w:r>
      <w:r w:rsidRPr="00072C03">
        <w:rPr>
          <w:rFonts w:ascii="Arial" w:hAnsi="Arial" w:cs="Arial"/>
        </w:rPr>
        <w:t>. Longer-term pensioner poverty and poverty transitions.</w:t>
      </w:r>
    </w:p>
    <w:p w14:paraId="7F79049C" w14:textId="2B257DC1" w:rsidR="00E24A79" w:rsidRDefault="00E24A79" w:rsidP="0037017F">
      <w:pPr>
        <w:spacing w:line="360" w:lineRule="auto"/>
        <w:jc w:val="both"/>
        <w:rPr>
          <w:rFonts w:ascii="Arial" w:hAnsi="Arial" w:cs="Arial"/>
        </w:rPr>
      </w:pPr>
      <w:proofErr w:type="spellStart"/>
      <w:r w:rsidRPr="00E24A79">
        <w:rPr>
          <w:rFonts w:ascii="Arial" w:hAnsi="Arial" w:cs="Arial"/>
        </w:rPr>
        <w:t>Boonpor</w:t>
      </w:r>
      <w:proofErr w:type="spellEnd"/>
      <w:r w:rsidRPr="00E24A79">
        <w:rPr>
          <w:rFonts w:ascii="Arial" w:hAnsi="Arial" w:cs="Arial"/>
        </w:rPr>
        <w:t>, J., Petermann</w:t>
      </w:r>
      <w:r w:rsidRPr="00E24A79">
        <w:rPr>
          <w:rFonts w:ascii="Cambria Math" w:hAnsi="Cambria Math" w:cs="Cambria Math"/>
        </w:rPr>
        <w:t>‐</w:t>
      </w:r>
      <w:r w:rsidRPr="00E24A79">
        <w:rPr>
          <w:rFonts w:ascii="Arial" w:hAnsi="Arial" w:cs="Arial"/>
        </w:rPr>
        <w:t>Rocha, F., Parra</w:t>
      </w:r>
      <w:r w:rsidRPr="00E24A79">
        <w:rPr>
          <w:rFonts w:ascii="Cambria Math" w:hAnsi="Cambria Math" w:cs="Cambria Math"/>
        </w:rPr>
        <w:t>‐</w:t>
      </w:r>
      <w:r w:rsidRPr="00E24A79">
        <w:rPr>
          <w:rFonts w:ascii="Arial" w:hAnsi="Arial" w:cs="Arial"/>
        </w:rPr>
        <w:t>Soto, S., Pell, J.P., Gray, S.R., Celis</w:t>
      </w:r>
      <w:r w:rsidRPr="00E24A79">
        <w:rPr>
          <w:rFonts w:ascii="Cambria Math" w:hAnsi="Cambria Math" w:cs="Cambria Math"/>
        </w:rPr>
        <w:t>‐</w:t>
      </w:r>
      <w:r w:rsidRPr="00E24A79">
        <w:rPr>
          <w:rFonts w:ascii="Arial" w:hAnsi="Arial" w:cs="Arial"/>
        </w:rPr>
        <w:t xml:space="preserve">Morales, C. and Ho, F.K., </w:t>
      </w:r>
      <w:r w:rsidR="004F3547">
        <w:rPr>
          <w:rFonts w:ascii="Arial" w:hAnsi="Arial" w:cs="Arial"/>
        </w:rPr>
        <w:t>(</w:t>
      </w:r>
      <w:r w:rsidRPr="00E24A79">
        <w:rPr>
          <w:rFonts w:ascii="Arial" w:hAnsi="Arial" w:cs="Arial"/>
        </w:rPr>
        <w:t>2022</w:t>
      </w:r>
      <w:r w:rsidR="004F3547">
        <w:rPr>
          <w:rFonts w:ascii="Arial" w:hAnsi="Arial" w:cs="Arial"/>
        </w:rPr>
        <w:t>)</w:t>
      </w:r>
      <w:r w:rsidRPr="00E24A79">
        <w:rPr>
          <w:rFonts w:ascii="Arial" w:hAnsi="Arial" w:cs="Arial"/>
        </w:rPr>
        <w:t>. Types of diet, obesity, and incident type 2 diabetes: Findings from the UK Biobank prospective cohort study. </w:t>
      </w:r>
      <w:r w:rsidRPr="00E24A79">
        <w:rPr>
          <w:rFonts w:ascii="Arial" w:hAnsi="Arial" w:cs="Arial"/>
          <w:i/>
          <w:iCs/>
        </w:rPr>
        <w:t>Diabetes, Obesity and Metabolism</w:t>
      </w:r>
      <w:r w:rsidRPr="00E24A79">
        <w:rPr>
          <w:rFonts w:ascii="Arial" w:hAnsi="Arial" w:cs="Arial"/>
        </w:rPr>
        <w:t>, </w:t>
      </w:r>
      <w:r w:rsidRPr="00E24A79">
        <w:rPr>
          <w:rFonts w:ascii="Arial" w:hAnsi="Arial" w:cs="Arial"/>
          <w:i/>
          <w:iCs/>
        </w:rPr>
        <w:t>24</w:t>
      </w:r>
      <w:r w:rsidRPr="00E24A79">
        <w:rPr>
          <w:rFonts w:ascii="Arial" w:hAnsi="Arial" w:cs="Arial"/>
        </w:rPr>
        <w:t>(7), pp.1351-1359.</w:t>
      </w:r>
    </w:p>
    <w:p w14:paraId="3BAB4AFF" w14:textId="680458F6" w:rsidR="00043491" w:rsidRDefault="00043491" w:rsidP="0037017F">
      <w:pPr>
        <w:spacing w:line="360" w:lineRule="auto"/>
        <w:jc w:val="both"/>
        <w:rPr>
          <w:rFonts w:ascii="Arial" w:hAnsi="Arial" w:cs="Arial"/>
        </w:rPr>
      </w:pPr>
      <w:r w:rsidRPr="00043491">
        <w:rPr>
          <w:rFonts w:ascii="Arial" w:hAnsi="Arial" w:cs="Arial"/>
        </w:rPr>
        <w:t xml:space="preserve">Brimblecombe, N., Stevens, M., Rajagopalan, J., Hu, B., Cartagena Farias, J. and Pharoah, D., </w:t>
      </w:r>
      <w:r w:rsidR="009E244E">
        <w:rPr>
          <w:rFonts w:ascii="Arial" w:hAnsi="Arial" w:cs="Arial"/>
        </w:rPr>
        <w:t>(</w:t>
      </w:r>
      <w:r w:rsidRPr="00043491">
        <w:rPr>
          <w:rFonts w:ascii="Arial" w:hAnsi="Arial" w:cs="Arial"/>
        </w:rPr>
        <w:t>2025</w:t>
      </w:r>
      <w:r w:rsidR="009E244E">
        <w:rPr>
          <w:rFonts w:ascii="Arial" w:hAnsi="Arial" w:cs="Arial"/>
        </w:rPr>
        <w:t>)</w:t>
      </w:r>
      <w:r w:rsidRPr="00043491">
        <w:rPr>
          <w:rFonts w:ascii="Arial" w:hAnsi="Arial" w:cs="Arial"/>
        </w:rPr>
        <w:t xml:space="preserve">. What is the Relationship Between Older People's Housing Characteristics and Their Care </w:t>
      </w:r>
      <w:proofErr w:type="gramStart"/>
      <w:r w:rsidRPr="00043491">
        <w:rPr>
          <w:rFonts w:ascii="Arial" w:hAnsi="Arial" w:cs="Arial"/>
        </w:rPr>
        <w:t>Needs?.</w:t>
      </w:r>
      <w:proofErr w:type="gramEnd"/>
      <w:r w:rsidRPr="00043491">
        <w:rPr>
          <w:rFonts w:ascii="Arial" w:hAnsi="Arial" w:cs="Arial"/>
        </w:rPr>
        <w:t> </w:t>
      </w:r>
      <w:r w:rsidRPr="00043491">
        <w:rPr>
          <w:rFonts w:ascii="Arial" w:hAnsi="Arial" w:cs="Arial"/>
          <w:i/>
          <w:iCs/>
        </w:rPr>
        <w:t>Journal of Aging &amp; Social Policy</w:t>
      </w:r>
      <w:r w:rsidRPr="00043491">
        <w:rPr>
          <w:rFonts w:ascii="Arial" w:hAnsi="Arial" w:cs="Arial"/>
        </w:rPr>
        <w:t>, </w:t>
      </w:r>
      <w:r w:rsidRPr="00043491">
        <w:rPr>
          <w:rFonts w:ascii="Arial" w:hAnsi="Arial" w:cs="Arial"/>
          <w:i/>
          <w:iCs/>
        </w:rPr>
        <w:t>37</w:t>
      </w:r>
      <w:r w:rsidRPr="00043491">
        <w:rPr>
          <w:rFonts w:ascii="Arial" w:hAnsi="Arial" w:cs="Arial"/>
        </w:rPr>
        <w:t>(6), pp.1216-1233.</w:t>
      </w:r>
    </w:p>
    <w:p w14:paraId="65A1884D" w14:textId="3E046E2E" w:rsidR="00650456" w:rsidRDefault="00650456" w:rsidP="0037017F">
      <w:pPr>
        <w:spacing w:line="360" w:lineRule="auto"/>
        <w:jc w:val="both"/>
        <w:rPr>
          <w:rFonts w:ascii="Arial" w:hAnsi="Arial" w:cs="Arial"/>
        </w:rPr>
      </w:pPr>
      <w:r w:rsidRPr="00650456">
        <w:rPr>
          <w:rFonts w:ascii="Arial" w:hAnsi="Arial" w:cs="Arial"/>
        </w:rPr>
        <w:t xml:space="preserve">Chatzi, G., Whittaker, W., Chandola, T., Mason, T., </w:t>
      </w:r>
      <w:proofErr w:type="spellStart"/>
      <w:r w:rsidRPr="00650456">
        <w:rPr>
          <w:rFonts w:ascii="Arial" w:hAnsi="Arial" w:cs="Arial"/>
        </w:rPr>
        <w:t>Soiland</w:t>
      </w:r>
      <w:proofErr w:type="spellEnd"/>
      <w:r w:rsidRPr="00650456">
        <w:rPr>
          <w:rFonts w:ascii="Arial" w:hAnsi="Arial" w:cs="Arial"/>
        </w:rPr>
        <w:t xml:space="preserve">-Reyes, C., Sutton, M. and Bower, P., </w:t>
      </w:r>
      <w:r w:rsidR="009E244E">
        <w:rPr>
          <w:rFonts w:ascii="Arial" w:hAnsi="Arial" w:cs="Arial"/>
        </w:rPr>
        <w:t>(</w:t>
      </w:r>
      <w:r w:rsidRPr="00650456">
        <w:rPr>
          <w:rFonts w:ascii="Arial" w:hAnsi="Arial" w:cs="Arial"/>
        </w:rPr>
        <w:t>2023</w:t>
      </w:r>
      <w:r w:rsidR="009E244E">
        <w:rPr>
          <w:rFonts w:ascii="Arial" w:hAnsi="Arial" w:cs="Arial"/>
        </w:rPr>
        <w:t>)</w:t>
      </w:r>
      <w:r w:rsidRPr="00650456">
        <w:rPr>
          <w:rFonts w:ascii="Arial" w:hAnsi="Arial" w:cs="Arial"/>
        </w:rPr>
        <w:t>. Could diabetes prevention programmes result in the widening of sociodemographic inequalities in type 2 diabetes? Comparison of survey and administrative data for England. </w:t>
      </w:r>
      <w:r w:rsidRPr="00650456">
        <w:rPr>
          <w:rFonts w:ascii="Arial" w:hAnsi="Arial" w:cs="Arial"/>
          <w:i/>
          <w:iCs/>
        </w:rPr>
        <w:t xml:space="preserve">J </w:t>
      </w:r>
      <w:proofErr w:type="spellStart"/>
      <w:r w:rsidRPr="00650456">
        <w:rPr>
          <w:rFonts w:ascii="Arial" w:hAnsi="Arial" w:cs="Arial"/>
          <w:i/>
          <w:iCs/>
        </w:rPr>
        <w:t>Epidemiol</w:t>
      </w:r>
      <w:proofErr w:type="spellEnd"/>
      <w:r w:rsidRPr="00650456">
        <w:rPr>
          <w:rFonts w:ascii="Arial" w:hAnsi="Arial" w:cs="Arial"/>
          <w:i/>
          <w:iCs/>
        </w:rPr>
        <w:t xml:space="preserve"> Community Health</w:t>
      </w:r>
      <w:r w:rsidRPr="00650456">
        <w:rPr>
          <w:rFonts w:ascii="Arial" w:hAnsi="Arial" w:cs="Arial"/>
        </w:rPr>
        <w:t>, </w:t>
      </w:r>
      <w:r w:rsidRPr="00650456">
        <w:rPr>
          <w:rFonts w:ascii="Arial" w:hAnsi="Arial" w:cs="Arial"/>
          <w:i/>
          <w:iCs/>
        </w:rPr>
        <w:t>77</w:t>
      </w:r>
      <w:r w:rsidRPr="00650456">
        <w:rPr>
          <w:rFonts w:ascii="Arial" w:hAnsi="Arial" w:cs="Arial"/>
        </w:rPr>
        <w:t>(9), pp.565-570.</w:t>
      </w:r>
    </w:p>
    <w:p w14:paraId="68E96067" w14:textId="0D3A6103" w:rsidR="00297800" w:rsidRDefault="00297800" w:rsidP="0037017F">
      <w:pPr>
        <w:spacing w:line="360" w:lineRule="auto"/>
        <w:jc w:val="both"/>
        <w:rPr>
          <w:rFonts w:ascii="Arial" w:hAnsi="Arial" w:cs="Arial"/>
        </w:rPr>
      </w:pPr>
      <w:proofErr w:type="spellStart"/>
      <w:r w:rsidRPr="00297800">
        <w:rPr>
          <w:rFonts w:ascii="Arial" w:hAnsi="Arial" w:cs="Arial"/>
        </w:rPr>
        <w:t>Chizia</w:t>
      </w:r>
      <w:proofErr w:type="spellEnd"/>
      <w:r w:rsidRPr="00297800">
        <w:rPr>
          <w:rFonts w:ascii="Arial" w:hAnsi="Arial" w:cs="Arial"/>
        </w:rPr>
        <w:t xml:space="preserve">, O.S. and Bellingham-Young, D., </w:t>
      </w:r>
      <w:r w:rsidR="00D55F6A">
        <w:rPr>
          <w:rFonts w:ascii="Arial" w:hAnsi="Arial" w:cs="Arial"/>
        </w:rPr>
        <w:t>(</w:t>
      </w:r>
      <w:r w:rsidRPr="00297800">
        <w:rPr>
          <w:rFonts w:ascii="Arial" w:hAnsi="Arial" w:cs="Arial"/>
        </w:rPr>
        <w:t>2017</w:t>
      </w:r>
      <w:r w:rsidR="00D55F6A">
        <w:rPr>
          <w:rFonts w:ascii="Arial" w:hAnsi="Arial" w:cs="Arial"/>
        </w:rPr>
        <w:t>)</w:t>
      </w:r>
      <w:r w:rsidRPr="00297800">
        <w:rPr>
          <w:rFonts w:ascii="Arial" w:hAnsi="Arial" w:cs="Arial"/>
        </w:rPr>
        <w:t>. Socioeconomic determinants of type 2 diabetes in England.</w:t>
      </w:r>
    </w:p>
    <w:p w14:paraId="4938F408" w14:textId="5930CDE4" w:rsidR="005D7EB3" w:rsidRDefault="005D7EB3" w:rsidP="0037017F">
      <w:pPr>
        <w:spacing w:line="360" w:lineRule="auto"/>
        <w:jc w:val="both"/>
        <w:rPr>
          <w:rFonts w:ascii="Arial" w:hAnsi="Arial" w:cs="Arial"/>
        </w:rPr>
      </w:pPr>
      <w:r w:rsidRPr="005D7EB3">
        <w:rPr>
          <w:rFonts w:ascii="Arial" w:hAnsi="Arial" w:cs="Arial"/>
        </w:rPr>
        <w:t xml:space="preserve">Cochrane, A., McGilloway, S. and Donnelly, M., </w:t>
      </w:r>
      <w:r w:rsidR="00D830B8">
        <w:rPr>
          <w:rFonts w:ascii="Arial" w:hAnsi="Arial" w:cs="Arial"/>
        </w:rPr>
        <w:t>(</w:t>
      </w:r>
      <w:r w:rsidRPr="005D7EB3">
        <w:rPr>
          <w:rFonts w:ascii="Arial" w:hAnsi="Arial" w:cs="Arial"/>
        </w:rPr>
        <w:t>2018</w:t>
      </w:r>
      <w:r w:rsidR="00D830B8">
        <w:rPr>
          <w:rFonts w:ascii="Arial" w:hAnsi="Arial" w:cs="Arial"/>
        </w:rPr>
        <w:t>)</w:t>
      </w:r>
      <w:r w:rsidRPr="005D7EB3">
        <w:rPr>
          <w:rFonts w:ascii="Arial" w:hAnsi="Arial" w:cs="Arial"/>
        </w:rPr>
        <w:t>. Working with, and for, Older People through Philanthropy-Funded Non-Profit Organisations in Ireland. </w:t>
      </w:r>
      <w:r w:rsidRPr="005D7EB3">
        <w:rPr>
          <w:rFonts w:ascii="Arial" w:hAnsi="Arial" w:cs="Arial"/>
          <w:i/>
          <w:iCs/>
        </w:rPr>
        <w:t>Ageing International</w:t>
      </w:r>
      <w:r w:rsidRPr="005D7EB3">
        <w:rPr>
          <w:rFonts w:ascii="Arial" w:hAnsi="Arial" w:cs="Arial"/>
        </w:rPr>
        <w:t>, </w:t>
      </w:r>
      <w:r w:rsidRPr="005D7EB3">
        <w:rPr>
          <w:rFonts w:ascii="Arial" w:hAnsi="Arial" w:cs="Arial"/>
          <w:i/>
          <w:iCs/>
        </w:rPr>
        <w:t>43</w:t>
      </w:r>
      <w:r w:rsidRPr="005D7EB3">
        <w:rPr>
          <w:rFonts w:ascii="Arial" w:hAnsi="Arial" w:cs="Arial"/>
        </w:rPr>
        <w:t>(4), pp.464-476.</w:t>
      </w:r>
    </w:p>
    <w:p w14:paraId="5870339E" w14:textId="0422191B" w:rsidR="00D06C21" w:rsidRDefault="00D06C21" w:rsidP="0037017F">
      <w:pPr>
        <w:spacing w:line="360" w:lineRule="auto"/>
        <w:jc w:val="both"/>
        <w:rPr>
          <w:rFonts w:ascii="Arial" w:hAnsi="Arial" w:cs="Arial"/>
        </w:rPr>
      </w:pPr>
      <w:r>
        <w:rPr>
          <w:rFonts w:ascii="Arial" w:hAnsi="Arial" w:cs="Arial"/>
        </w:rPr>
        <w:t xml:space="preserve">Diabetes UK (2024), </w:t>
      </w:r>
      <w:hyperlink r:id="rId9" w:history="1">
        <w:r w:rsidRPr="00617753">
          <w:rPr>
            <w:rStyle w:val="Hyperlink"/>
            <w:rFonts w:ascii="Arial" w:hAnsi="Arial" w:cs="Arial"/>
          </w:rPr>
          <w:t>https://www.diabetes.org.uk/about-us/about-the-charity/our-strategy/statistics</w:t>
        </w:r>
      </w:hyperlink>
    </w:p>
    <w:p w14:paraId="283B896F" w14:textId="1B3EDED3" w:rsidR="00BF7DC1" w:rsidRDefault="00BF7DC1" w:rsidP="0037017F">
      <w:pPr>
        <w:spacing w:line="360" w:lineRule="auto"/>
        <w:jc w:val="both"/>
        <w:rPr>
          <w:rFonts w:ascii="Arial" w:hAnsi="Arial" w:cs="Arial"/>
        </w:rPr>
      </w:pPr>
      <w:r w:rsidRPr="00BF7DC1">
        <w:rPr>
          <w:rFonts w:ascii="Arial" w:hAnsi="Arial" w:cs="Arial"/>
        </w:rPr>
        <w:lastRenderedPageBreak/>
        <w:t xml:space="preserve">Geng, T., Zhu, K., Lu, Q., Wan, Z., Chen, X., Liu, L., Pan, A. and Liu, G., </w:t>
      </w:r>
      <w:r w:rsidR="00D16DDD">
        <w:rPr>
          <w:rFonts w:ascii="Arial" w:hAnsi="Arial" w:cs="Arial"/>
        </w:rPr>
        <w:t>(</w:t>
      </w:r>
      <w:r w:rsidRPr="00BF7DC1">
        <w:rPr>
          <w:rFonts w:ascii="Arial" w:hAnsi="Arial" w:cs="Arial"/>
        </w:rPr>
        <w:t>2023</w:t>
      </w:r>
      <w:r w:rsidR="00D16DDD">
        <w:rPr>
          <w:rFonts w:ascii="Arial" w:hAnsi="Arial" w:cs="Arial"/>
        </w:rPr>
        <w:t>)</w:t>
      </w:r>
      <w:r w:rsidRPr="00BF7DC1">
        <w:rPr>
          <w:rFonts w:ascii="Arial" w:hAnsi="Arial" w:cs="Arial"/>
        </w:rPr>
        <w:t xml:space="preserve">. Healthy lifestyle </w:t>
      </w:r>
      <w:proofErr w:type="spellStart"/>
      <w:r w:rsidRPr="00BF7DC1">
        <w:rPr>
          <w:rFonts w:ascii="Arial" w:hAnsi="Arial" w:cs="Arial"/>
        </w:rPr>
        <w:t>behaviors</w:t>
      </w:r>
      <w:proofErr w:type="spellEnd"/>
      <w:r w:rsidRPr="00BF7DC1">
        <w:rPr>
          <w:rFonts w:ascii="Arial" w:hAnsi="Arial" w:cs="Arial"/>
        </w:rPr>
        <w:t>, mediating biomarkers, and risk of microvascular complications among individuals with type 2 diabetes: A cohort study. </w:t>
      </w:r>
      <w:proofErr w:type="spellStart"/>
      <w:r w:rsidRPr="00BF7DC1">
        <w:rPr>
          <w:rFonts w:ascii="Arial" w:hAnsi="Arial" w:cs="Arial"/>
          <w:i/>
          <w:iCs/>
        </w:rPr>
        <w:t>PLoS</w:t>
      </w:r>
      <w:proofErr w:type="spellEnd"/>
      <w:r w:rsidRPr="00BF7DC1">
        <w:rPr>
          <w:rFonts w:ascii="Arial" w:hAnsi="Arial" w:cs="Arial"/>
          <w:i/>
          <w:iCs/>
        </w:rPr>
        <w:t xml:space="preserve"> medicine</w:t>
      </w:r>
      <w:r w:rsidRPr="00BF7DC1">
        <w:rPr>
          <w:rFonts w:ascii="Arial" w:hAnsi="Arial" w:cs="Arial"/>
        </w:rPr>
        <w:t>, </w:t>
      </w:r>
      <w:r w:rsidRPr="00BF7DC1">
        <w:rPr>
          <w:rFonts w:ascii="Arial" w:hAnsi="Arial" w:cs="Arial"/>
          <w:i/>
          <w:iCs/>
        </w:rPr>
        <w:t>20</w:t>
      </w:r>
      <w:r w:rsidRPr="00BF7DC1">
        <w:rPr>
          <w:rFonts w:ascii="Arial" w:hAnsi="Arial" w:cs="Arial"/>
        </w:rPr>
        <w:t>(1), p.e1004135.</w:t>
      </w:r>
    </w:p>
    <w:p w14:paraId="0B962CFF" w14:textId="3CC0C4E8" w:rsidR="00C074EE" w:rsidRDefault="00C074EE" w:rsidP="0037017F">
      <w:pPr>
        <w:spacing w:line="360" w:lineRule="auto"/>
        <w:jc w:val="both"/>
        <w:rPr>
          <w:rFonts w:ascii="Arial" w:hAnsi="Arial" w:cs="Arial"/>
        </w:rPr>
      </w:pPr>
      <w:r w:rsidRPr="00C074EE">
        <w:rPr>
          <w:rFonts w:ascii="Arial" w:hAnsi="Arial" w:cs="Arial"/>
        </w:rPr>
        <w:t xml:space="preserve">Humphries, R., </w:t>
      </w:r>
      <w:proofErr w:type="spellStart"/>
      <w:r w:rsidRPr="00C074EE">
        <w:rPr>
          <w:rFonts w:ascii="Arial" w:hAnsi="Arial" w:cs="Arial"/>
        </w:rPr>
        <w:t>Thorlby</w:t>
      </w:r>
      <w:proofErr w:type="spellEnd"/>
      <w:r w:rsidRPr="00C074EE">
        <w:rPr>
          <w:rFonts w:ascii="Arial" w:hAnsi="Arial" w:cs="Arial"/>
        </w:rPr>
        <w:t xml:space="preserve">, R., Holder, H., Hall, P. and Charles, A., </w:t>
      </w:r>
      <w:r w:rsidR="00CB748F">
        <w:rPr>
          <w:rFonts w:ascii="Arial" w:hAnsi="Arial" w:cs="Arial"/>
        </w:rPr>
        <w:t>(</w:t>
      </w:r>
      <w:r w:rsidRPr="00C074EE">
        <w:rPr>
          <w:rFonts w:ascii="Arial" w:hAnsi="Arial" w:cs="Arial"/>
        </w:rPr>
        <w:t>2016</w:t>
      </w:r>
      <w:r w:rsidR="00CB748F">
        <w:rPr>
          <w:rFonts w:ascii="Arial" w:hAnsi="Arial" w:cs="Arial"/>
        </w:rPr>
        <w:t>)</w:t>
      </w:r>
      <w:r w:rsidRPr="00C074EE">
        <w:rPr>
          <w:rFonts w:ascii="Arial" w:hAnsi="Arial" w:cs="Arial"/>
        </w:rPr>
        <w:t>. Social care for older people. </w:t>
      </w:r>
      <w:r w:rsidRPr="00C074EE">
        <w:rPr>
          <w:rFonts w:ascii="Arial" w:hAnsi="Arial" w:cs="Arial"/>
          <w:i/>
          <w:iCs/>
        </w:rPr>
        <w:t>The Kings Fund: Home truths. London</w:t>
      </w:r>
      <w:r w:rsidRPr="00C074EE">
        <w:rPr>
          <w:rFonts w:ascii="Arial" w:hAnsi="Arial" w:cs="Arial"/>
        </w:rPr>
        <w:t>.</w:t>
      </w:r>
    </w:p>
    <w:p w14:paraId="0C5B7A9A" w14:textId="61326F88" w:rsidR="003916B4" w:rsidRDefault="003916B4" w:rsidP="0037017F">
      <w:pPr>
        <w:spacing w:line="360" w:lineRule="auto"/>
        <w:jc w:val="both"/>
        <w:rPr>
          <w:rFonts w:ascii="Arial" w:hAnsi="Arial" w:cs="Arial"/>
        </w:rPr>
      </w:pPr>
      <w:r w:rsidRPr="003916B4">
        <w:rPr>
          <w:rFonts w:ascii="Arial" w:hAnsi="Arial" w:cs="Arial"/>
        </w:rPr>
        <w:t xml:space="preserve">Indu, P.V., </w:t>
      </w:r>
      <w:r w:rsidR="009F7E9A">
        <w:rPr>
          <w:rFonts w:ascii="Arial" w:hAnsi="Arial" w:cs="Arial"/>
        </w:rPr>
        <w:t>(</w:t>
      </w:r>
      <w:r w:rsidRPr="003916B4">
        <w:rPr>
          <w:rFonts w:ascii="Arial" w:hAnsi="Arial" w:cs="Arial"/>
        </w:rPr>
        <w:t>2025</w:t>
      </w:r>
      <w:r w:rsidR="009F7E9A">
        <w:rPr>
          <w:rFonts w:ascii="Arial" w:hAnsi="Arial" w:cs="Arial"/>
        </w:rPr>
        <w:t>)</w:t>
      </w:r>
      <w:r w:rsidRPr="003916B4">
        <w:rPr>
          <w:rFonts w:ascii="Arial" w:hAnsi="Arial" w:cs="Arial"/>
        </w:rPr>
        <w:t>. Mental health in older adults. In </w:t>
      </w:r>
      <w:r w:rsidRPr="003916B4">
        <w:rPr>
          <w:rFonts w:ascii="Arial" w:hAnsi="Arial" w:cs="Arial"/>
          <w:i/>
          <w:iCs/>
        </w:rPr>
        <w:t>Handbook of aging, health and public policy: Perspectives from Asia</w:t>
      </w:r>
      <w:r w:rsidRPr="003916B4">
        <w:rPr>
          <w:rFonts w:ascii="Arial" w:hAnsi="Arial" w:cs="Arial"/>
        </w:rPr>
        <w:t> (pp. 881-898). Singapore: Springer Nature Singapore.</w:t>
      </w:r>
    </w:p>
    <w:p w14:paraId="134C6A2A" w14:textId="519A4176" w:rsidR="00E7784B" w:rsidRDefault="009732BB" w:rsidP="0037017F">
      <w:pPr>
        <w:spacing w:line="360" w:lineRule="auto"/>
        <w:jc w:val="both"/>
        <w:rPr>
          <w:rFonts w:ascii="Arial" w:hAnsi="Arial" w:cs="Arial"/>
        </w:rPr>
      </w:pPr>
      <w:r w:rsidRPr="009732BB">
        <w:rPr>
          <w:rFonts w:ascii="Arial" w:hAnsi="Arial" w:cs="Arial"/>
        </w:rPr>
        <w:t xml:space="preserve">Mitchell, E. and Walker, R., </w:t>
      </w:r>
      <w:r w:rsidR="00470261">
        <w:rPr>
          <w:rFonts w:ascii="Arial" w:hAnsi="Arial" w:cs="Arial"/>
        </w:rPr>
        <w:t>(</w:t>
      </w:r>
      <w:r w:rsidRPr="009732BB">
        <w:rPr>
          <w:rFonts w:ascii="Arial" w:hAnsi="Arial" w:cs="Arial"/>
        </w:rPr>
        <w:t>2020</w:t>
      </w:r>
      <w:r w:rsidR="00470261">
        <w:rPr>
          <w:rFonts w:ascii="Arial" w:hAnsi="Arial" w:cs="Arial"/>
        </w:rPr>
        <w:t>)</w:t>
      </w:r>
      <w:r w:rsidRPr="009732BB">
        <w:rPr>
          <w:rFonts w:ascii="Arial" w:hAnsi="Arial" w:cs="Arial"/>
        </w:rPr>
        <w:t>. Global ageing: successes, challenges and opportunities. </w:t>
      </w:r>
      <w:r w:rsidRPr="009732BB">
        <w:rPr>
          <w:rFonts w:ascii="Arial" w:hAnsi="Arial" w:cs="Arial"/>
          <w:i/>
          <w:iCs/>
        </w:rPr>
        <w:t>British journal of hospital medicine</w:t>
      </w:r>
      <w:r w:rsidRPr="009732BB">
        <w:rPr>
          <w:rFonts w:ascii="Arial" w:hAnsi="Arial" w:cs="Arial"/>
        </w:rPr>
        <w:t>, </w:t>
      </w:r>
      <w:r w:rsidRPr="009732BB">
        <w:rPr>
          <w:rFonts w:ascii="Arial" w:hAnsi="Arial" w:cs="Arial"/>
          <w:i/>
          <w:iCs/>
        </w:rPr>
        <w:t>81</w:t>
      </w:r>
      <w:r w:rsidRPr="009732BB">
        <w:rPr>
          <w:rFonts w:ascii="Arial" w:hAnsi="Arial" w:cs="Arial"/>
        </w:rPr>
        <w:t>(2), pp.1-9.</w:t>
      </w:r>
    </w:p>
    <w:p w14:paraId="7999D835" w14:textId="30EAB680" w:rsidR="009757AB" w:rsidRDefault="009757AB" w:rsidP="0037017F">
      <w:pPr>
        <w:spacing w:line="360" w:lineRule="auto"/>
        <w:jc w:val="both"/>
        <w:rPr>
          <w:rFonts w:ascii="Arial" w:hAnsi="Arial" w:cs="Arial"/>
        </w:rPr>
      </w:pPr>
      <w:proofErr w:type="spellStart"/>
      <w:r w:rsidRPr="009757AB">
        <w:rPr>
          <w:rFonts w:ascii="Arial" w:hAnsi="Arial" w:cs="Arial"/>
        </w:rPr>
        <w:t>Moschonis</w:t>
      </w:r>
      <w:proofErr w:type="spellEnd"/>
      <w:r w:rsidRPr="009757AB">
        <w:rPr>
          <w:rFonts w:ascii="Arial" w:hAnsi="Arial" w:cs="Arial"/>
        </w:rPr>
        <w:t xml:space="preserve">, G., </w:t>
      </w:r>
      <w:proofErr w:type="spellStart"/>
      <w:r w:rsidRPr="009757AB">
        <w:rPr>
          <w:rFonts w:ascii="Arial" w:hAnsi="Arial" w:cs="Arial"/>
        </w:rPr>
        <w:t>Siopis</w:t>
      </w:r>
      <w:proofErr w:type="spellEnd"/>
      <w:r w:rsidRPr="009757AB">
        <w:rPr>
          <w:rFonts w:ascii="Arial" w:hAnsi="Arial" w:cs="Arial"/>
        </w:rPr>
        <w:t xml:space="preserve">, G., Jung, J., Eweka, E., Willems, R., </w:t>
      </w:r>
      <w:proofErr w:type="spellStart"/>
      <w:r w:rsidRPr="009757AB">
        <w:rPr>
          <w:rFonts w:ascii="Arial" w:hAnsi="Arial" w:cs="Arial"/>
        </w:rPr>
        <w:t>Kwasnicka</w:t>
      </w:r>
      <w:proofErr w:type="spellEnd"/>
      <w:r w:rsidRPr="009757AB">
        <w:rPr>
          <w:rFonts w:ascii="Arial" w:hAnsi="Arial" w:cs="Arial"/>
        </w:rPr>
        <w:t xml:space="preserve">, D., Asare, B.Y.A., Kodithuwakku, V., Verhaeghe, N., </w:t>
      </w:r>
      <w:proofErr w:type="spellStart"/>
      <w:r w:rsidRPr="009757AB">
        <w:rPr>
          <w:rFonts w:ascii="Arial" w:hAnsi="Arial" w:cs="Arial"/>
        </w:rPr>
        <w:t>Vedanthan</w:t>
      </w:r>
      <w:proofErr w:type="spellEnd"/>
      <w:r w:rsidRPr="009757AB">
        <w:rPr>
          <w:rFonts w:ascii="Arial" w:hAnsi="Arial" w:cs="Arial"/>
        </w:rPr>
        <w:t xml:space="preserve">, R. and </w:t>
      </w:r>
      <w:proofErr w:type="spellStart"/>
      <w:r w:rsidRPr="009757AB">
        <w:rPr>
          <w:rFonts w:ascii="Arial" w:hAnsi="Arial" w:cs="Arial"/>
        </w:rPr>
        <w:t>Annemans</w:t>
      </w:r>
      <w:proofErr w:type="spellEnd"/>
      <w:r w:rsidRPr="009757AB">
        <w:rPr>
          <w:rFonts w:ascii="Arial" w:hAnsi="Arial" w:cs="Arial"/>
        </w:rPr>
        <w:t xml:space="preserve">, L., </w:t>
      </w:r>
      <w:r w:rsidR="00D23BED">
        <w:rPr>
          <w:rFonts w:ascii="Arial" w:hAnsi="Arial" w:cs="Arial"/>
        </w:rPr>
        <w:t>(</w:t>
      </w:r>
      <w:r w:rsidRPr="009757AB">
        <w:rPr>
          <w:rFonts w:ascii="Arial" w:hAnsi="Arial" w:cs="Arial"/>
        </w:rPr>
        <w:t>2023</w:t>
      </w:r>
      <w:r w:rsidR="00D23BED">
        <w:rPr>
          <w:rFonts w:ascii="Arial" w:hAnsi="Arial" w:cs="Arial"/>
        </w:rPr>
        <w:t>)</w:t>
      </w:r>
      <w:r w:rsidRPr="009757AB">
        <w:rPr>
          <w:rFonts w:ascii="Arial" w:hAnsi="Arial" w:cs="Arial"/>
        </w:rPr>
        <w:t>. Effectiveness, reach, uptake, and feasibility of digital health interventions for adults with type 2 diabetes: a systematic review and meta-analysis of randomised controlled trials. </w:t>
      </w:r>
      <w:r w:rsidRPr="009757AB">
        <w:rPr>
          <w:rFonts w:ascii="Arial" w:hAnsi="Arial" w:cs="Arial"/>
          <w:i/>
          <w:iCs/>
        </w:rPr>
        <w:t>The Lancet Digital Health</w:t>
      </w:r>
      <w:r w:rsidRPr="009757AB">
        <w:rPr>
          <w:rFonts w:ascii="Arial" w:hAnsi="Arial" w:cs="Arial"/>
        </w:rPr>
        <w:t>, </w:t>
      </w:r>
      <w:r w:rsidRPr="009757AB">
        <w:rPr>
          <w:rFonts w:ascii="Arial" w:hAnsi="Arial" w:cs="Arial"/>
          <w:i/>
          <w:iCs/>
        </w:rPr>
        <w:t>5</w:t>
      </w:r>
      <w:r w:rsidRPr="009757AB">
        <w:rPr>
          <w:rFonts w:ascii="Arial" w:hAnsi="Arial" w:cs="Arial"/>
        </w:rPr>
        <w:t xml:space="preserve">(3), </w:t>
      </w:r>
      <w:proofErr w:type="gramStart"/>
      <w:r w:rsidRPr="009757AB">
        <w:rPr>
          <w:rFonts w:ascii="Arial" w:hAnsi="Arial" w:cs="Arial"/>
        </w:rPr>
        <w:t>pp.e</w:t>
      </w:r>
      <w:proofErr w:type="gramEnd"/>
      <w:r w:rsidRPr="009757AB">
        <w:rPr>
          <w:rFonts w:ascii="Arial" w:hAnsi="Arial" w:cs="Arial"/>
        </w:rPr>
        <w:t>125-e143.</w:t>
      </w:r>
    </w:p>
    <w:p w14:paraId="7A10A3F3" w14:textId="360C4A08" w:rsidR="00B24CD2" w:rsidRDefault="00B24CD2" w:rsidP="0037017F">
      <w:pPr>
        <w:spacing w:line="360" w:lineRule="auto"/>
        <w:jc w:val="both"/>
        <w:rPr>
          <w:rFonts w:ascii="Arial" w:hAnsi="Arial" w:cs="Arial"/>
        </w:rPr>
      </w:pPr>
      <w:r w:rsidRPr="00B24CD2">
        <w:rPr>
          <w:rFonts w:ascii="Arial" w:hAnsi="Arial" w:cs="Arial"/>
        </w:rPr>
        <w:t xml:space="preserve">Money, A., Hall, A., Harris, D., </w:t>
      </w:r>
      <w:proofErr w:type="spellStart"/>
      <w:r w:rsidRPr="00B24CD2">
        <w:rPr>
          <w:rFonts w:ascii="Arial" w:hAnsi="Arial" w:cs="Arial"/>
        </w:rPr>
        <w:t>Eost</w:t>
      </w:r>
      <w:proofErr w:type="spellEnd"/>
      <w:r w:rsidRPr="00B24CD2">
        <w:rPr>
          <w:rFonts w:ascii="Arial" w:hAnsi="Arial" w:cs="Arial"/>
        </w:rPr>
        <w:t xml:space="preserve">-Telling, C., McDermott, J. and Todd, C., </w:t>
      </w:r>
      <w:r w:rsidR="004F31AC">
        <w:rPr>
          <w:rFonts w:ascii="Arial" w:hAnsi="Arial" w:cs="Arial"/>
        </w:rPr>
        <w:t>(</w:t>
      </w:r>
      <w:r w:rsidRPr="00B24CD2">
        <w:rPr>
          <w:rFonts w:ascii="Arial" w:hAnsi="Arial" w:cs="Arial"/>
        </w:rPr>
        <w:t>2024</w:t>
      </w:r>
      <w:r w:rsidR="004F31AC">
        <w:rPr>
          <w:rFonts w:ascii="Arial" w:hAnsi="Arial" w:cs="Arial"/>
        </w:rPr>
        <w:t>)</w:t>
      </w:r>
      <w:r w:rsidRPr="00B24CD2">
        <w:rPr>
          <w:rFonts w:ascii="Arial" w:hAnsi="Arial" w:cs="Arial"/>
        </w:rPr>
        <w:t>. Barriers to and facilitators of older people’s engagement with web-based services: qualitative study of adults aged&gt; 75 years. </w:t>
      </w:r>
      <w:r w:rsidRPr="00B24CD2">
        <w:rPr>
          <w:rFonts w:ascii="Arial" w:hAnsi="Arial" w:cs="Arial"/>
          <w:i/>
          <w:iCs/>
        </w:rPr>
        <w:t>JMIR aging</w:t>
      </w:r>
      <w:r w:rsidRPr="00B24CD2">
        <w:rPr>
          <w:rFonts w:ascii="Arial" w:hAnsi="Arial" w:cs="Arial"/>
        </w:rPr>
        <w:t>, </w:t>
      </w:r>
      <w:r w:rsidRPr="00B24CD2">
        <w:rPr>
          <w:rFonts w:ascii="Arial" w:hAnsi="Arial" w:cs="Arial"/>
          <w:i/>
          <w:iCs/>
        </w:rPr>
        <w:t>7</w:t>
      </w:r>
      <w:r w:rsidRPr="00B24CD2">
        <w:rPr>
          <w:rFonts w:ascii="Arial" w:hAnsi="Arial" w:cs="Arial"/>
        </w:rPr>
        <w:t>, p.e46522.</w:t>
      </w:r>
    </w:p>
    <w:p w14:paraId="707AC310" w14:textId="251711CB" w:rsidR="00426AD5" w:rsidRDefault="00426AD5" w:rsidP="0037017F">
      <w:pPr>
        <w:spacing w:line="360" w:lineRule="auto"/>
        <w:jc w:val="both"/>
        <w:rPr>
          <w:rFonts w:ascii="Arial" w:hAnsi="Arial" w:cs="Arial"/>
        </w:rPr>
      </w:pPr>
      <w:r>
        <w:rPr>
          <w:rFonts w:ascii="Arial" w:hAnsi="Arial" w:cs="Arial"/>
        </w:rPr>
        <w:t>NHS England (2017)</w:t>
      </w:r>
      <w:r w:rsidR="00457AA8">
        <w:rPr>
          <w:rFonts w:ascii="Arial" w:hAnsi="Arial" w:cs="Arial"/>
        </w:rPr>
        <w:t xml:space="preserve">, </w:t>
      </w:r>
      <w:hyperlink r:id="rId10" w:history="1">
        <w:r w:rsidR="00457AA8" w:rsidRPr="00617753">
          <w:rPr>
            <w:rStyle w:val="Hyperlink"/>
            <w:rFonts w:ascii="Arial" w:hAnsi="Arial" w:cs="Arial"/>
          </w:rPr>
          <w:t>https://www.england.nhs.uk/2017/10/half-of-adults-aged-55-and-over-have-experienced-common-mental-health-problems-say-age-uk/</w:t>
        </w:r>
      </w:hyperlink>
    </w:p>
    <w:p w14:paraId="58499A44" w14:textId="2EFBDE4E" w:rsidR="00A66F39" w:rsidRDefault="00A66F39" w:rsidP="0037017F">
      <w:pPr>
        <w:spacing w:line="360" w:lineRule="auto"/>
        <w:jc w:val="both"/>
        <w:rPr>
          <w:rFonts w:ascii="Arial" w:hAnsi="Arial" w:cs="Arial"/>
        </w:rPr>
      </w:pPr>
      <w:r w:rsidRPr="00A66F39">
        <w:rPr>
          <w:rFonts w:ascii="Arial" w:hAnsi="Arial" w:cs="Arial"/>
        </w:rPr>
        <w:t xml:space="preserve">Noale, M., Limongi, F. and Maggi, S., </w:t>
      </w:r>
      <w:r w:rsidR="00BA019C">
        <w:rPr>
          <w:rFonts w:ascii="Arial" w:hAnsi="Arial" w:cs="Arial"/>
        </w:rPr>
        <w:t>(</w:t>
      </w:r>
      <w:r w:rsidRPr="00A66F39">
        <w:rPr>
          <w:rFonts w:ascii="Arial" w:hAnsi="Arial" w:cs="Arial"/>
        </w:rPr>
        <w:t>2020</w:t>
      </w:r>
      <w:r w:rsidR="00BA019C">
        <w:rPr>
          <w:rFonts w:ascii="Arial" w:hAnsi="Arial" w:cs="Arial"/>
        </w:rPr>
        <w:t>)</w:t>
      </w:r>
      <w:r w:rsidRPr="00A66F39">
        <w:rPr>
          <w:rFonts w:ascii="Arial" w:hAnsi="Arial" w:cs="Arial"/>
        </w:rPr>
        <w:t>. Epidemiology of cardiovascular diseases in the elderly. </w:t>
      </w:r>
      <w:r w:rsidRPr="00A66F39">
        <w:rPr>
          <w:rFonts w:ascii="Arial" w:hAnsi="Arial" w:cs="Arial"/>
          <w:i/>
          <w:iCs/>
        </w:rPr>
        <w:t>Frailty and cardiovascular diseases: research into an elderly population</w:t>
      </w:r>
      <w:r w:rsidRPr="00A66F39">
        <w:rPr>
          <w:rFonts w:ascii="Arial" w:hAnsi="Arial" w:cs="Arial"/>
        </w:rPr>
        <w:t>, pp.29-38.</w:t>
      </w:r>
    </w:p>
    <w:p w14:paraId="0C5A690D" w14:textId="0C524077" w:rsidR="00BF7DC1" w:rsidRDefault="00BF7DC1" w:rsidP="0037017F">
      <w:pPr>
        <w:spacing w:line="360" w:lineRule="auto"/>
        <w:jc w:val="both"/>
        <w:rPr>
          <w:rFonts w:ascii="Arial" w:hAnsi="Arial" w:cs="Arial"/>
        </w:rPr>
      </w:pPr>
      <w:r w:rsidRPr="00BF7DC1">
        <w:rPr>
          <w:rFonts w:ascii="Arial" w:hAnsi="Arial" w:cs="Arial"/>
        </w:rPr>
        <w:t xml:space="preserve">Perng, W., Conway, R., Mayer-Davis, E. and </w:t>
      </w:r>
      <w:proofErr w:type="spellStart"/>
      <w:r w:rsidRPr="00BF7DC1">
        <w:rPr>
          <w:rFonts w:ascii="Arial" w:hAnsi="Arial" w:cs="Arial"/>
        </w:rPr>
        <w:t>Dabelea</w:t>
      </w:r>
      <w:proofErr w:type="spellEnd"/>
      <w:r w:rsidRPr="00BF7DC1">
        <w:rPr>
          <w:rFonts w:ascii="Arial" w:hAnsi="Arial" w:cs="Arial"/>
        </w:rPr>
        <w:t xml:space="preserve">, D., </w:t>
      </w:r>
      <w:r w:rsidR="00DD197A">
        <w:rPr>
          <w:rFonts w:ascii="Arial" w:hAnsi="Arial" w:cs="Arial"/>
        </w:rPr>
        <w:t>(</w:t>
      </w:r>
      <w:r w:rsidRPr="00BF7DC1">
        <w:rPr>
          <w:rFonts w:ascii="Arial" w:hAnsi="Arial" w:cs="Arial"/>
        </w:rPr>
        <w:t>2023</w:t>
      </w:r>
      <w:r w:rsidR="00DD197A">
        <w:rPr>
          <w:rFonts w:ascii="Arial" w:hAnsi="Arial" w:cs="Arial"/>
        </w:rPr>
        <w:t>)</w:t>
      </w:r>
      <w:r w:rsidRPr="00BF7DC1">
        <w:rPr>
          <w:rFonts w:ascii="Arial" w:hAnsi="Arial" w:cs="Arial"/>
        </w:rPr>
        <w:t>. Youth-onset type 2 diabetes: the epidemiology of an awakening epidemic. </w:t>
      </w:r>
      <w:r w:rsidRPr="00BF7DC1">
        <w:rPr>
          <w:rFonts w:ascii="Arial" w:hAnsi="Arial" w:cs="Arial"/>
          <w:i/>
          <w:iCs/>
        </w:rPr>
        <w:t>Diabetes care</w:t>
      </w:r>
      <w:r w:rsidRPr="00BF7DC1">
        <w:rPr>
          <w:rFonts w:ascii="Arial" w:hAnsi="Arial" w:cs="Arial"/>
        </w:rPr>
        <w:t>, </w:t>
      </w:r>
      <w:r w:rsidRPr="00BF7DC1">
        <w:rPr>
          <w:rFonts w:ascii="Arial" w:hAnsi="Arial" w:cs="Arial"/>
          <w:i/>
          <w:iCs/>
        </w:rPr>
        <w:t>46</w:t>
      </w:r>
      <w:r w:rsidRPr="00BF7DC1">
        <w:rPr>
          <w:rFonts w:ascii="Arial" w:hAnsi="Arial" w:cs="Arial"/>
        </w:rPr>
        <w:t>(3), pp.490-499.</w:t>
      </w:r>
    </w:p>
    <w:p w14:paraId="19F58A7F" w14:textId="21583EFC" w:rsidR="009757AB" w:rsidRDefault="009757AB" w:rsidP="0037017F">
      <w:pPr>
        <w:spacing w:line="360" w:lineRule="auto"/>
        <w:jc w:val="both"/>
        <w:rPr>
          <w:rFonts w:ascii="Arial" w:hAnsi="Arial" w:cs="Arial"/>
        </w:rPr>
      </w:pPr>
      <w:r w:rsidRPr="009757AB">
        <w:rPr>
          <w:rFonts w:ascii="Arial" w:hAnsi="Arial" w:cs="Arial"/>
        </w:rPr>
        <w:t xml:space="preserve">Powell, R.E., Zaccardi, F., Beebe, C., Chen, X.M., Crawford, A., Cuddeback, J., Gabbay, R.A., </w:t>
      </w:r>
      <w:proofErr w:type="spellStart"/>
      <w:r w:rsidRPr="009757AB">
        <w:rPr>
          <w:rFonts w:ascii="Arial" w:hAnsi="Arial" w:cs="Arial"/>
        </w:rPr>
        <w:t>Kissela</w:t>
      </w:r>
      <w:proofErr w:type="spellEnd"/>
      <w:r w:rsidRPr="009757AB">
        <w:rPr>
          <w:rFonts w:ascii="Arial" w:hAnsi="Arial" w:cs="Arial"/>
        </w:rPr>
        <w:t xml:space="preserve">, L., Litchman, M.L., Mehta, R. and Meneghini, L., </w:t>
      </w:r>
      <w:r w:rsidR="004C169E">
        <w:rPr>
          <w:rFonts w:ascii="Arial" w:hAnsi="Arial" w:cs="Arial"/>
        </w:rPr>
        <w:t>(</w:t>
      </w:r>
      <w:r w:rsidRPr="009757AB">
        <w:rPr>
          <w:rFonts w:ascii="Arial" w:hAnsi="Arial" w:cs="Arial"/>
        </w:rPr>
        <w:t>2021</w:t>
      </w:r>
      <w:r w:rsidR="004C169E">
        <w:rPr>
          <w:rFonts w:ascii="Arial" w:hAnsi="Arial" w:cs="Arial"/>
        </w:rPr>
        <w:t>)</w:t>
      </w:r>
      <w:r w:rsidRPr="009757AB">
        <w:rPr>
          <w:rFonts w:ascii="Arial" w:hAnsi="Arial" w:cs="Arial"/>
        </w:rPr>
        <w:t xml:space="preserve">. </w:t>
      </w:r>
      <w:r w:rsidRPr="009757AB">
        <w:rPr>
          <w:rFonts w:ascii="Arial" w:hAnsi="Arial" w:cs="Arial"/>
        </w:rPr>
        <w:lastRenderedPageBreak/>
        <w:t>Strategies for overcoming therapeutic inertia in type 2 diabetes: a systematic review and meta</w:t>
      </w:r>
      <w:r w:rsidRPr="009757AB">
        <w:rPr>
          <w:rFonts w:ascii="Cambria Math" w:hAnsi="Cambria Math" w:cs="Cambria Math"/>
        </w:rPr>
        <w:t>‐</w:t>
      </w:r>
      <w:r w:rsidRPr="009757AB">
        <w:rPr>
          <w:rFonts w:ascii="Arial" w:hAnsi="Arial" w:cs="Arial"/>
        </w:rPr>
        <w:t>analysis. </w:t>
      </w:r>
      <w:r w:rsidRPr="009757AB">
        <w:rPr>
          <w:rFonts w:ascii="Arial" w:hAnsi="Arial" w:cs="Arial"/>
          <w:i/>
          <w:iCs/>
        </w:rPr>
        <w:t>Diabetes, Obesity and Metabolism</w:t>
      </w:r>
      <w:r w:rsidRPr="009757AB">
        <w:rPr>
          <w:rFonts w:ascii="Arial" w:hAnsi="Arial" w:cs="Arial"/>
        </w:rPr>
        <w:t>, </w:t>
      </w:r>
      <w:r w:rsidRPr="009757AB">
        <w:rPr>
          <w:rFonts w:ascii="Arial" w:hAnsi="Arial" w:cs="Arial"/>
          <w:i/>
          <w:iCs/>
        </w:rPr>
        <w:t>23</w:t>
      </w:r>
      <w:r w:rsidRPr="009757AB">
        <w:rPr>
          <w:rFonts w:ascii="Arial" w:hAnsi="Arial" w:cs="Arial"/>
        </w:rPr>
        <w:t>(9), pp.2137-2154.</w:t>
      </w:r>
    </w:p>
    <w:p w14:paraId="7893B03C" w14:textId="7D6EDD4A" w:rsidR="00DD1D8B" w:rsidRDefault="00DD1D8B" w:rsidP="0037017F">
      <w:pPr>
        <w:spacing w:line="360" w:lineRule="auto"/>
        <w:jc w:val="both"/>
        <w:rPr>
          <w:rFonts w:ascii="Arial" w:hAnsi="Arial" w:cs="Arial"/>
        </w:rPr>
      </w:pPr>
      <w:r w:rsidRPr="00DD1D8B">
        <w:rPr>
          <w:rFonts w:ascii="Arial" w:hAnsi="Arial" w:cs="Arial"/>
        </w:rPr>
        <w:t xml:space="preserve">Pinero De Plaza, M.A., </w:t>
      </w:r>
      <w:proofErr w:type="spellStart"/>
      <w:r w:rsidRPr="00DD1D8B">
        <w:rPr>
          <w:rFonts w:ascii="Arial" w:hAnsi="Arial" w:cs="Arial"/>
        </w:rPr>
        <w:t>Beleigoli</w:t>
      </w:r>
      <w:proofErr w:type="spellEnd"/>
      <w:r w:rsidRPr="00DD1D8B">
        <w:rPr>
          <w:rFonts w:ascii="Arial" w:hAnsi="Arial" w:cs="Arial"/>
        </w:rPr>
        <w:t xml:space="preserve">, A., Mudd, A., Tieu, M., McMillan, P., Lawless, M., Feo, R., Archibald, M. and Kitson, A., </w:t>
      </w:r>
      <w:r w:rsidR="006D6CFE">
        <w:rPr>
          <w:rFonts w:ascii="Arial" w:hAnsi="Arial" w:cs="Arial"/>
        </w:rPr>
        <w:t>(</w:t>
      </w:r>
      <w:r w:rsidRPr="00DD1D8B">
        <w:rPr>
          <w:rFonts w:ascii="Arial" w:hAnsi="Arial" w:cs="Arial"/>
        </w:rPr>
        <w:t>2021</w:t>
      </w:r>
      <w:r w:rsidR="006D6CFE">
        <w:rPr>
          <w:rFonts w:ascii="Arial" w:hAnsi="Arial" w:cs="Arial"/>
        </w:rPr>
        <w:t>)</w:t>
      </w:r>
      <w:r w:rsidRPr="00DD1D8B">
        <w:rPr>
          <w:rFonts w:ascii="Arial" w:hAnsi="Arial" w:cs="Arial"/>
        </w:rPr>
        <w:t>. Not well enough to attend appointments: Telehealth versus health marginalisation. In </w:t>
      </w:r>
      <w:r w:rsidRPr="00DD1D8B">
        <w:rPr>
          <w:rFonts w:ascii="Arial" w:hAnsi="Arial" w:cs="Arial"/>
          <w:i/>
          <w:iCs/>
        </w:rPr>
        <w:t>Healthier Lives, Digitally Enabled</w:t>
      </w:r>
      <w:r w:rsidRPr="00DD1D8B">
        <w:rPr>
          <w:rFonts w:ascii="Arial" w:hAnsi="Arial" w:cs="Arial"/>
        </w:rPr>
        <w:t> (pp. 72-79). IOS Press.</w:t>
      </w:r>
    </w:p>
    <w:p w14:paraId="0E63A36D" w14:textId="21B1C7AF" w:rsidR="00C94CC3" w:rsidRDefault="00C94CC3" w:rsidP="0037017F">
      <w:pPr>
        <w:spacing w:line="360" w:lineRule="auto"/>
        <w:jc w:val="both"/>
        <w:rPr>
          <w:rFonts w:ascii="Arial" w:hAnsi="Arial" w:cs="Arial"/>
        </w:rPr>
      </w:pPr>
      <w:proofErr w:type="spellStart"/>
      <w:r w:rsidRPr="00C94CC3">
        <w:rPr>
          <w:rFonts w:ascii="Arial" w:hAnsi="Arial" w:cs="Arial"/>
        </w:rPr>
        <w:t>Ruze</w:t>
      </w:r>
      <w:proofErr w:type="spellEnd"/>
      <w:r w:rsidRPr="00C94CC3">
        <w:rPr>
          <w:rFonts w:ascii="Arial" w:hAnsi="Arial" w:cs="Arial"/>
        </w:rPr>
        <w:t xml:space="preserve">, R., Liu, T., Zou, X., Song, J., Chen, Y., Xu, R., Yin, X. and Xu, Q., </w:t>
      </w:r>
      <w:r w:rsidR="00CE2CCE">
        <w:rPr>
          <w:rFonts w:ascii="Arial" w:hAnsi="Arial" w:cs="Arial"/>
        </w:rPr>
        <w:t>(</w:t>
      </w:r>
      <w:r w:rsidRPr="00C94CC3">
        <w:rPr>
          <w:rFonts w:ascii="Arial" w:hAnsi="Arial" w:cs="Arial"/>
        </w:rPr>
        <w:t>2023</w:t>
      </w:r>
      <w:r w:rsidR="00CE2CCE">
        <w:rPr>
          <w:rFonts w:ascii="Arial" w:hAnsi="Arial" w:cs="Arial"/>
        </w:rPr>
        <w:t>)</w:t>
      </w:r>
      <w:r w:rsidRPr="00C94CC3">
        <w:rPr>
          <w:rFonts w:ascii="Arial" w:hAnsi="Arial" w:cs="Arial"/>
        </w:rPr>
        <w:t>. Obesity and type 2 diabetes mellitus: connections in epidemiology, pathogenesis, and treatments. </w:t>
      </w:r>
      <w:r w:rsidRPr="00C94CC3">
        <w:rPr>
          <w:rFonts w:ascii="Arial" w:hAnsi="Arial" w:cs="Arial"/>
          <w:i/>
          <w:iCs/>
        </w:rPr>
        <w:t>Frontiers in endocrinology</w:t>
      </w:r>
      <w:r w:rsidRPr="00C94CC3">
        <w:rPr>
          <w:rFonts w:ascii="Arial" w:hAnsi="Arial" w:cs="Arial"/>
        </w:rPr>
        <w:t>, </w:t>
      </w:r>
      <w:r w:rsidRPr="00C94CC3">
        <w:rPr>
          <w:rFonts w:ascii="Arial" w:hAnsi="Arial" w:cs="Arial"/>
          <w:i/>
          <w:iCs/>
        </w:rPr>
        <w:t>14</w:t>
      </w:r>
      <w:r w:rsidRPr="00C94CC3">
        <w:rPr>
          <w:rFonts w:ascii="Arial" w:hAnsi="Arial" w:cs="Arial"/>
        </w:rPr>
        <w:t>, p.1161521.</w:t>
      </w:r>
    </w:p>
    <w:p w14:paraId="55AD701A" w14:textId="1B42D719" w:rsidR="00650456" w:rsidRDefault="00650456" w:rsidP="0037017F">
      <w:pPr>
        <w:spacing w:line="360" w:lineRule="auto"/>
        <w:jc w:val="both"/>
        <w:rPr>
          <w:rFonts w:ascii="Arial" w:hAnsi="Arial" w:cs="Arial"/>
        </w:rPr>
      </w:pPr>
      <w:r w:rsidRPr="00650456">
        <w:rPr>
          <w:rFonts w:ascii="Arial" w:hAnsi="Arial" w:cs="Arial"/>
        </w:rPr>
        <w:t xml:space="preserve">Reed, J., Bain, S. and </w:t>
      </w:r>
      <w:proofErr w:type="spellStart"/>
      <w:r w:rsidRPr="00650456">
        <w:rPr>
          <w:rFonts w:ascii="Arial" w:hAnsi="Arial" w:cs="Arial"/>
        </w:rPr>
        <w:t>Kanamarlapudi</w:t>
      </w:r>
      <w:proofErr w:type="spellEnd"/>
      <w:r w:rsidRPr="00650456">
        <w:rPr>
          <w:rFonts w:ascii="Arial" w:hAnsi="Arial" w:cs="Arial"/>
        </w:rPr>
        <w:t xml:space="preserve">, V., </w:t>
      </w:r>
      <w:r w:rsidR="00FF1849">
        <w:rPr>
          <w:rFonts w:ascii="Arial" w:hAnsi="Arial" w:cs="Arial"/>
        </w:rPr>
        <w:t>(</w:t>
      </w:r>
      <w:r w:rsidRPr="00650456">
        <w:rPr>
          <w:rFonts w:ascii="Arial" w:hAnsi="Arial" w:cs="Arial"/>
        </w:rPr>
        <w:t>2021</w:t>
      </w:r>
      <w:r w:rsidR="00FF1849">
        <w:rPr>
          <w:rFonts w:ascii="Arial" w:hAnsi="Arial" w:cs="Arial"/>
        </w:rPr>
        <w:t>)</w:t>
      </w:r>
      <w:r w:rsidRPr="00650456">
        <w:rPr>
          <w:rFonts w:ascii="Arial" w:hAnsi="Arial" w:cs="Arial"/>
        </w:rPr>
        <w:t>. A review of current trends with type 2 diabetes epidemiology, aetiology, pathogenesis, treatments and future perspectives. </w:t>
      </w:r>
      <w:r w:rsidRPr="00650456">
        <w:rPr>
          <w:rFonts w:ascii="Arial" w:hAnsi="Arial" w:cs="Arial"/>
          <w:i/>
          <w:iCs/>
        </w:rPr>
        <w:t>Diabetes, Metabolic Syndrome and Obesity</w:t>
      </w:r>
      <w:r w:rsidRPr="00650456">
        <w:rPr>
          <w:rFonts w:ascii="Arial" w:hAnsi="Arial" w:cs="Arial"/>
        </w:rPr>
        <w:t>, pp.3567-3602.</w:t>
      </w:r>
    </w:p>
    <w:p w14:paraId="1E00632D" w14:textId="25B0E18B" w:rsidR="00B24CDC" w:rsidRDefault="00B24CDC" w:rsidP="0037017F">
      <w:pPr>
        <w:spacing w:line="360" w:lineRule="auto"/>
        <w:jc w:val="both"/>
        <w:rPr>
          <w:rFonts w:ascii="Arial" w:hAnsi="Arial" w:cs="Arial"/>
        </w:rPr>
      </w:pPr>
      <w:proofErr w:type="spellStart"/>
      <w:r w:rsidRPr="00B24CDC">
        <w:rPr>
          <w:rFonts w:ascii="Arial" w:hAnsi="Arial" w:cs="Arial"/>
        </w:rPr>
        <w:t>Szczepura</w:t>
      </w:r>
      <w:proofErr w:type="spellEnd"/>
      <w:r w:rsidRPr="00B24CDC">
        <w:rPr>
          <w:rFonts w:ascii="Arial" w:hAnsi="Arial" w:cs="Arial"/>
        </w:rPr>
        <w:t xml:space="preserve">, A., Masaki, H., Wild, D., Nomura, T., Collinson, M. and Kneafsey, R., </w:t>
      </w:r>
      <w:r w:rsidR="00875B2C">
        <w:rPr>
          <w:rFonts w:ascii="Arial" w:hAnsi="Arial" w:cs="Arial"/>
        </w:rPr>
        <w:t>(</w:t>
      </w:r>
      <w:r w:rsidRPr="00B24CDC">
        <w:rPr>
          <w:rFonts w:ascii="Arial" w:hAnsi="Arial" w:cs="Arial"/>
        </w:rPr>
        <w:t>2023</w:t>
      </w:r>
      <w:r w:rsidR="00875B2C">
        <w:rPr>
          <w:rFonts w:ascii="Arial" w:hAnsi="Arial" w:cs="Arial"/>
        </w:rPr>
        <w:t>)</w:t>
      </w:r>
      <w:r w:rsidRPr="00B24CDC">
        <w:rPr>
          <w:rFonts w:ascii="Arial" w:hAnsi="Arial" w:cs="Arial"/>
        </w:rPr>
        <w:t>. Integrated long-term care ‘neighbourhoods’ to support older populations: Evolving strategies in Japan and England. </w:t>
      </w:r>
      <w:r w:rsidRPr="00B24CDC">
        <w:rPr>
          <w:rFonts w:ascii="Arial" w:hAnsi="Arial" w:cs="Arial"/>
          <w:i/>
          <w:iCs/>
        </w:rPr>
        <w:t>International journal of environmental research and public health</w:t>
      </w:r>
      <w:r w:rsidRPr="00B24CDC">
        <w:rPr>
          <w:rFonts w:ascii="Arial" w:hAnsi="Arial" w:cs="Arial"/>
        </w:rPr>
        <w:t>, </w:t>
      </w:r>
      <w:r w:rsidRPr="00B24CDC">
        <w:rPr>
          <w:rFonts w:ascii="Arial" w:hAnsi="Arial" w:cs="Arial"/>
          <w:i/>
          <w:iCs/>
        </w:rPr>
        <w:t>20</w:t>
      </w:r>
      <w:r w:rsidRPr="00B24CDC">
        <w:rPr>
          <w:rFonts w:ascii="Arial" w:hAnsi="Arial" w:cs="Arial"/>
        </w:rPr>
        <w:t>(14), p.6352.</w:t>
      </w:r>
    </w:p>
    <w:p w14:paraId="10BA08EA" w14:textId="7B90900F" w:rsidR="00297800" w:rsidRDefault="00297800" w:rsidP="0037017F">
      <w:pPr>
        <w:spacing w:line="360" w:lineRule="auto"/>
        <w:jc w:val="both"/>
        <w:rPr>
          <w:rFonts w:ascii="Arial" w:hAnsi="Arial" w:cs="Arial"/>
        </w:rPr>
      </w:pPr>
      <w:proofErr w:type="spellStart"/>
      <w:r w:rsidRPr="00297800">
        <w:rPr>
          <w:rFonts w:ascii="Arial" w:hAnsi="Arial" w:cs="Arial"/>
        </w:rPr>
        <w:t>Tatulashvili</w:t>
      </w:r>
      <w:proofErr w:type="spellEnd"/>
      <w:r w:rsidRPr="00297800">
        <w:rPr>
          <w:rFonts w:ascii="Arial" w:hAnsi="Arial" w:cs="Arial"/>
        </w:rPr>
        <w:t xml:space="preserve">, S., Fagherazzi, G., Dow, C., Cohen, R., Fosse, S. and Bihan, H., </w:t>
      </w:r>
      <w:r w:rsidR="00E87502">
        <w:rPr>
          <w:rFonts w:ascii="Arial" w:hAnsi="Arial" w:cs="Arial"/>
        </w:rPr>
        <w:t>(</w:t>
      </w:r>
      <w:r w:rsidRPr="00297800">
        <w:rPr>
          <w:rFonts w:ascii="Arial" w:hAnsi="Arial" w:cs="Arial"/>
        </w:rPr>
        <w:t>2020</w:t>
      </w:r>
      <w:r w:rsidR="00E87502">
        <w:rPr>
          <w:rFonts w:ascii="Arial" w:hAnsi="Arial" w:cs="Arial"/>
        </w:rPr>
        <w:t>)</w:t>
      </w:r>
      <w:r w:rsidRPr="00297800">
        <w:rPr>
          <w:rFonts w:ascii="Arial" w:hAnsi="Arial" w:cs="Arial"/>
        </w:rPr>
        <w:t>. Socioeconomic inequalities and type 2 diabetes complications: a systematic review. </w:t>
      </w:r>
      <w:r w:rsidRPr="00297800">
        <w:rPr>
          <w:rFonts w:ascii="Arial" w:hAnsi="Arial" w:cs="Arial"/>
          <w:i/>
          <w:iCs/>
        </w:rPr>
        <w:t>Diabetes &amp; metabolism</w:t>
      </w:r>
      <w:r w:rsidRPr="00297800">
        <w:rPr>
          <w:rFonts w:ascii="Arial" w:hAnsi="Arial" w:cs="Arial"/>
        </w:rPr>
        <w:t>, </w:t>
      </w:r>
      <w:r w:rsidRPr="00297800">
        <w:rPr>
          <w:rFonts w:ascii="Arial" w:hAnsi="Arial" w:cs="Arial"/>
          <w:i/>
          <w:iCs/>
        </w:rPr>
        <w:t>46</w:t>
      </w:r>
      <w:r w:rsidRPr="00297800">
        <w:rPr>
          <w:rFonts w:ascii="Arial" w:hAnsi="Arial" w:cs="Arial"/>
        </w:rPr>
        <w:t>(2), pp.89-99.</w:t>
      </w:r>
    </w:p>
    <w:p w14:paraId="41399574" w14:textId="577C1706" w:rsidR="00C94CC3" w:rsidRDefault="00C94CC3" w:rsidP="0037017F">
      <w:pPr>
        <w:spacing w:line="360" w:lineRule="auto"/>
        <w:jc w:val="both"/>
        <w:rPr>
          <w:rFonts w:ascii="Arial" w:hAnsi="Arial" w:cs="Arial"/>
        </w:rPr>
      </w:pPr>
      <w:r w:rsidRPr="00C94CC3">
        <w:rPr>
          <w:rFonts w:ascii="Arial" w:hAnsi="Arial" w:cs="Arial"/>
        </w:rPr>
        <w:t xml:space="preserve">Tinajero, M.G. and Malik, V.S., </w:t>
      </w:r>
      <w:r w:rsidR="00AF5649">
        <w:rPr>
          <w:rFonts w:ascii="Arial" w:hAnsi="Arial" w:cs="Arial"/>
        </w:rPr>
        <w:t>(</w:t>
      </w:r>
      <w:r w:rsidRPr="00C94CC3">
        <w:rPr>
          <w:rFonts w:ascii="Arial" w:hAnsi="Arial" w:cs="Arial"/>
        </w:rPr>
        <w:t>2021</w:t>
      </w:r>
      <w:r w:rsidR="00AF5649">
        <w:rPr>
          <w:rFonts w:ascii="Arial" w:hAnsi="Arial" w:cs="Arial"/>
        </w:rPr>
        <w:t>)</w:t>
      </w:r>
      <w:r w:rsidRPr="00C94CC3">
        <w:rPr>
          <w:rFonts w:ascii="Arial" w:hAnsi="Arial" w:cs="Arial"/>
        </w:rPr>
        <w:t>. An update on the epidemiology of type 2 diabetes: a global perspective. </w:t>
      </w:r>
      <w:r w:rsidRPr="00C94CC3">
        <w:rPr>
          <w:rFonts w:ascii="Arial" w:hAnsi="Arial" w:cs="Arial"/>
          <w:i/>
          <w:iCs/>
        </w:rPr>
        <w:t>Endocrinology and Metabolism Clinics</w:t>
      </w:r>
      <w:r w:rsidRPr="00C94CC3">
        <w:rPr>
          <w:rFonts w:ascii="Arial" w:hAnsi="Arial" w:cs="Arial"/>
        </w:rPr>
        <w:t>, </w:t>
      </w:r>
      <w:r w:rsidRPr="00C94CC3">
        <w:rPr>
          <w:rFonts w:ascii="Arial" w:hAnsi="Arial" w:cs="Arial"/>
          <w:i/>
          <w:iCs/>
        </w:rPr>
        <w:t>50</w:t>
      </w:r>
      <w:r w:rsidRPr="00C94CC3">
        <w:rPr>
          <w:rFonts w:ascii="Arial" w:hAnsi="Arial" w:cs="Arial"/>
        </w:rPr>
        <w:t>(3), pp.337-355.</w:t>
      </w:r>
    </w:p>
    <w:p w14:paraId="39AA1640" w14:textId="1B79C3F3" w:rsidR="00572685" w:rsidRDefault="00572685" w:rsidP="0037017F">
      <w:pPr>
        <w:spacing w:line="360" w:lineRule="auto"/>
        <w:jc w:val="both"/>
        <w:rPr>
          <w:rFonts w:ascii="Arial" w:hAnsi="Arial" w:cs="Arial"/>
        </w:rPr>
      </w:pPr>
      <w:proofErr w:type="spellStart"/>
      <w:r w:rsidRPr="00572685">
        <w:rPr>
          <w:rFonts w:ascii="Arial" w:hAnsi="Arial" w:cs="Arial"/>
        </w:rPr>
        <w:t>Valabhji</w:t>
      </w:r>
      <w:proofErr w:type="spellEnd"/>
      <w:r w:rsidRPr="00572685">
        <w:rPr>
          <w:rFonts w:ascii="Arial" w:hAnsi="Arial" w:cs="Arial"/>
        </w:rPr>
        <w:t xml:space="preserve">, J. and Kar, P., </w:t>
      </w:r>
      <w:r w:rsidR="007D6C67">
        <w:rPr>
          <w:rFonts w:ascii="Arial" w:hAnsi="Arial" w:cs="Arial"/>
        </w:rPr>
        <w:t>(</w:t>
      </w:r>
      <w:r w:rsidRPr="00572685">
        <w:rPr>
          <w:rFonts w:ascii="Arial" w:hAnsi="Arial" w:cs="Arial"/>
        </w:rPr>
        <w:t>2023</w:t>
      </w:r>
      <w:r w:rsidR="007D6C67">
        <w:rPr>
          <w:rFonts w:ascii="Arial" w:hAnsi="Arial" w:cs="Arial"/>
        </w:rPr>
        <w:t>)</w:t>
      </w:r>
      <w:r w:rsidRPr="00572685">
        <w:rPr>
          <w:rFonts w:ascii="Arial" w:hAnsi="Arial" w:cs="Arial"/>
        </w:rPr>
        <w:t>. Rise in type 2 diabetes shows that prevention is more important than ever. </w:t>
      </w:r>
      <w:proofErr w:type="spellStart"/>
      <w:r w:rsidRPr="00572685">
        <w:rPr>
          <w:rFonts w:ascii="Arial" w:hAnsi="Arial" w:cs="Arial"/>
          <w:i/>
          <w:iCs/>
        </w:rPr>
        <w:t>bmj</w:t>
      </w:r>
      <w:proofErr w:type="spellEnd"/>
      <w:r w:rsidRPr="00572685">
        <w:rPr>
          <w:rFonts w:ascii="Arial" w:hAnsi="Arial" w:cs="Arial"/>
        </w:rPr>
        <w:t>, </w:t>
      </w:r>
      <w:r w:rsidRPr="00572685">
        <w:rPr>
          <w:rFonts w:ascii="Arial" w:hAnsi="Arial" w:cs="Arial"/>
          <w:i/>
          <w:iCs/>
        </w:rPr>
        <w:t>381</w:t>
      </w:r>
      <w:r w:rsidRPr="00572685">
        <w:rPr>
          <w:rFonts w:ascii="Arial" w:hAnsi="Arial" w:cs="Arial"/>
        </w:rPr>
        <w:t>.</w:t>
      </w:r>
    </w:p>
    <w:p w14:paraId="0643E87E" w14:textId="4D80DAEF" w:rsidR="005664DE" w:rsidRDefault="005664DE" w:rsidP="0037017F">
      <w:pPr>
        <w:spacing w:line="360" w:lineRule="auto"/>
        <w:jc w:val="both"/>
        <w:rPr>
          <w:rFonts w:ascii="Arial" w:hAnsi="Arial" w:cs="Arial"/>
        </w:rPr>
      </w:pPr>
      <w:proofErr w:type="spellStart"/>
      <w:r w:rsidRPr="005664DE">
        <w:rPr>
          <w:rFonts w:ascii="Arial" w:hAnsi="Arial" w:cs="Arial"/>
        </w:rPr>
        <w:t>Vlachantoni</w:t>
      </w:r>
      <w:proofErr w:type="spellEnd"/>
      <w:r w:rsidRPr="005664DE">
        <w:rPr>
          <w:rFonts w:ascii="Arial" w:hAnsi="Arial" w:cs="Arial"/>
        </w:rPr>
        <w:t xml:space="preserve">, A., </w:t>
      </w:r>
      <w:r w:rsidR="005C49C0">
        <w:rPr>
          <w:rFonts w:ascii="Arial" w:hAnsi="Arial" w:cs="Arial"/>
        </w:rPr>
        <w:t>(</w:t>
      </w:r>
      <w:r w:rsidRPr="005664DE">
        <w:rPr>
          <w:rFonts w:ascii="Arial" w:hAnsi="Arial" w:cs="Arial"/>
        </w:rPr>
        <w:t>2024</w:t>
      </w:r>
      <w:r w:rsidR="005C49C0">
        <w:rPr>
          <w:rFonts w:ascii="Arial" w:hAnsi="Arial" w:cs="Arial"/>
        </w:rPr>
        <w:t>)</w:t>
      </w:r>
      <w:r w:rsidRPr="005664DE">
        <w:rPr>
          <w:rFonts w:ascii="Arial" w:hAnsi="Arial" w:cs="Arial"/>
        </w:rPr>
        <w:t>. Older women and comparative pension inequalities in the UK and US. In </w:t>
      </w:r>
      <w:r w:rsidRPr="005664DE">
        <w:rPr>
          <w:rFonts w:ascii="Arial" w:hAnsi="Arial" w:cs="Arial"/>
          <w:i/>
          <w:iCs/>
        </w:rPr>
        <w:t>Research Handbook on Law, Society and Ageing</w:t>
      </w:r>
      <w:r w:rsidRPr="005664DE">
        <w:rPr>
          <w:rFonts w:ascii="Arial" w:hAnsi="Arial" w:cs="Arial"/>
        </w:rPr>
        <w:t> (pp. 298-309). Edward Elgar Publishing.</w:t>
      </w:r>
    </w:p>
    <w:p w14:paraId="087995B4" w14:textId="02E7EC50" w:rsidR="00F14752" w:rsidRDefault="00F14752" w:rsidP="0037017F">
      <w:pPr>
        <w:spacing w:line="360" w:lineRule="auto"/>
        <w:jc w:val="both"/>
        <w:rPr>
          <w:rFonts w:ascii="Arial" w:hAnsi="Arial" w:cs="Arial"/>
        </w:rPr>
      </w:pPr>
      <w:r>
        <w:rPr>
          <w:rFonts w:ascii="Arial" w:hAnsi="Arial" w:cs="Arial"/>
        </w:rPr>
        <w:t xml:space="preserve">WHO (2024), </w:t>
      </w:r>
      <w:hyperlink r:id="rId11" w:history="1">
        <w:r w:rsidRPr="00617753">
          <w:rPr>
            <w:rStyle w:val="Hyperlink"/>
            <w:rFonts w:ascii="Arial" w:hAnsi="Arial" w:cs="Arial"/>
          </w:rPr>
          <w:t>https://www.who.int/news-room/fact-sheets/detail/diabetes</w:t>
        </w:r>
      </w:hyperlink>
    </w:p>
    <w:p w14:paraId="651C9949" w14:textId="46DDDA6F" w:rsidR="00356E32" w:rsidRDefault="00356E32" w:rsidP="0037017F">
      <w:pPr>
        <w:spacing w:line="360" w:lineRule="auto"/>
        <w:jc w:val="both"/>
        <w:rPr>
          <w:rFonts w:ascii="Arial" w:hAnsi="Arial" w:cs="Arial"/>
        </w:rPr>
      </w:pPr>
      <w:r w:rsidRPr="00356E32">
        <w:rPr>
          <w:rFonts w:ascii="Arial" w:hAnsi="Arial" w:cs="Arial"/>
        </w:rPr>
        <w:t xml:space="preserve">Wadi, N.M., </w:t>
      </w:r>
      <w:proofErr w:type="spellStart"/>
      <w:r w:rsidRPr="00356E32">
        <w:rPr>
          <w:rFonts w:ascii="Arial" w:hAnsi="Arial" w:cs="Arial"/>
        </w:rPr>
        <w:t>Asantewa-Ampaduh</w:t>
      </w:r>
      <w:proofErr w:type="spellEnd"/>
      <w:r w:rsidRPr="00356E32">
        <w:rPr>
          <w:rFonts w:ascii="Arial" w:hAnsi="Arial" w:cs="Arial"/>
        </w:rPr>
        <w:t xml:space="preserve">, S., Rivas, C. and Goff, L.M., </w:t>
      </w:r>
      <w:r w:rsidR="00C3426A">
        <w:rPr>
          <w:rFonts w:ascii="Arial" w:hAnsi="Arial" w:cs="Arial"/>
        </w:rPr>
        <w:t>(</w:t>
      </w:r>
      <w:r w:rsidRPr="00356E32">
        <w:rPr>
          <w:rFonts w:ascii="Arial" w:hAnsi="Arial" w:cs="Arial"/>
        </w:rPr>
        <w:t>2022</w:t>
      </w:r>
      <w:r w:rsidR="00C3426A">
        <w:rPr>
          <w:rFonts w:ascii="Arial" w:hAnsi="Arial" w:cs="Arial"/>
        </w:rPr>
        <w:t>)</w:t>
      </w:r>
      <w:r w:rsidRPr="00356E32">
        <w:rPr>
          <w:rFonts w:ascii="Arial" w:hAnsi="Arial" w:cs="Arial"/>
        </w:rPr>
        <w:t xml:space="preserve">. Culturally tailored lifestyle interventions for the prevention and management of type 2 diabetes </w:t>
      </w:r>
      <w:r w:rsidRPr="00356E32">
        <w:rPr>
          <w:rFonts w:ascii="Arial" w:hAnsi="Arial" w:cs="Arial"/>
        </w:rPr>
        <w:lastRenderedPageBreak/>
        <w:t>in adults of Black African ancestry: a systematic review of tailoring methods and their effectiveness. </w:t>
      </w:r>
      <w:r w:rsidRPr="00356E32">
        <w:rPr>
          <w:rFonts w:ascii="Arial" w:hAnsi="Arial" w:cs="Arial"/>
          <w:i/>
          <w:iCs/>
        </w:rPr>
        <w:t>Public Health Nutrition</w:t>
      </w:r>
      <w:r w:rsidRPr="00356E32">
        <w:rPr>
          <w:rFonts w:ascii="Arial" w:hAnsi="Arial" w:cs="Arial"/>
        </w:rPr>
        <w:t>, </w:t>
      </w:r>
      <w:r w:rsidRPr="00356E32">
        <w:rPr>
          <w:rFonts w:ascii="Arial" w:hAnsi="Arial" w:cs="Arial"/>
          <w:i/>
          <w:iCs/>
        </w:rPr>
        <w:t>25</w:t>
      </w:r>
      <w:r w:rsidRPr="00356E32">
        <w:rPr>
          <w:rFonts w:ascii="Arial" w:hAnsi="Arial" w:cs="Arial"/>
        </w:rPr>
        <w:t>(2), pp.422-436.</w:t>
      </w:r>
    </w:p>
    <w:p w14:paraId="0654BA5A" w14:textId="7B221090" w:rsidR="00457AA8" w:rsidRDefault="00D108CE" w:rsidP="0037017F">
      <w:pPr>
        <w:spacing w:line="360" w:lineRule="auto"/>
        <w:jc w:val="both"/>
        <w:rPr>
          <w:rFonts w:ascii="Arial" w:hAnsi="Arial" w:cs="Arial"/>
        </w:rPr>
      </w:pPr>
      <w:r w:rsidRPr="00D108CE">
        <w:rPr>
          <w:rFonts w:ascii="Arial" w:hAnsi="Arial" w:cs="Arial"/>
        </w:rPr>
        <w:t xml:space="preserve">Zhou, M., Zhao, G., Zeng, Y., Zhu, J., Cheng, F. and Liang, W., </w:t>
      </w:r>
      <w:r w:rsidR="00683159">
        <w:rPr>
          <w:rFonts w:ascii="Arial" w:hAnsi="Arial" w:cs="Arial"/>
        </w:rPr>
        <w:t>(</w:t>
      </w:r>
      <w:r w:rsidRPr="00D108CE">
        <w:rPr>
          <w:rFonts w:ascii="Arial" w:hAnsi="Arial" w:cs="Arial"/>
        </w:rPr>
        <w:t>2022</w:t>
      </w:r>
      <w:r w:rsidR="00683159">
        <w:rPr>
          <w:rFonts w:ascii="Arial" w:hAnsi="Arial" w:cs="Arial"/>
        </w:rPr>
        <w:t>)</w:t>
      </w:r>
      <w:r w:rsidRPr="00D108CE">
        <w:rPr>
          <w:rFonts w:ascii="Arial" w:hAnsi="Arial" w:cs="Arial"/>
        </w:rPr>
        <w:t>. Aging and cardiovascular disease: current status and challenges. </w:t>
      </w:r>
      <w:r w:rsidRPr="00D108CE">
        <w:rPr>
          <w:rFonts w:ascii="Arial" w:hAnsi="Arial" w:cs="Arial"/>
          <w:i/>
          <w:iCs/>
        </w:rPr>
        <w:t>Reviews in Cardiovascular Medicine</w:t>
      </w:r>
      <w:r w:rsidRPr="00D108CE">
        <w:rPr>
          <w:rFonts w:ascii="Arial" w:hAnsi="Arial" w:cs="Arial"/>
        </w:rPr>
        <w:t>, </w:t>
      </w:r>
      <w:r w:rsidRPr="00D108CE">
        <w:rPr>
          <w:rFonts w:ascii="Arial" w:hAnsi="Arial" w:cs="Arial"/>
          <w:i/>
          <w:iCs/>
        </w:rPr>
        <w:t>23</w:t>
      </w:r>
      <w:r w:rsidRPr="00D108CE">
        <w:rPr>
          <w:rFonts w:ascii="Arial" w:hAnsi="Arial" w:cs="Arial"/>
        </w:rPr>
        <w:t>(4), p.135.</w:t>
      </w:r>
    </w:p>
    <w:p w14:paraId="461D141A" w14:textId="5A870AFF" w:rsidR="008E4E6A" w:rsidRDefault="008E4E6A" w:rsidP="0037017F">
      <w:pPr>
        <w:spacing w:line="360" w:lineRule="auto"/>
        <w:jc w:val="both"/>
        <w:rPr>
          <w:rFonts w:ascii="Arial" w:hAnsi="Arial" w:cs="Arial"/>
        </w:rPr>
      </w:pPr>
      <w:r w:rsidRPr="008E4E6A">
        <w:rPr>
          <w:rFonts w:ascii="Arial" w:hAnsi="Arial" w:cs="Arial"/>
        </w:rPr>
        <w:t xml:space="preserve">Zhao, Y., Li, Y., Zhuang, Z., Song, Z., Wang, W., Huang, N., Dong, X., Xiao, W., Jia, J., Liu, Z. and Li, D., </w:t>
      </w:r>
      <w:r w:rsidR="003D10AA">
        <w:rPr>
          <w:rFonts w:ascii="Arial" w:hAnsi="Arial" w:cs="Arial"/>
        </w:rPr>
        <w:t>(</w:t>
      </w:r>
      <w:r w:rsidRPr="008E4E6A">
        <w:rPr>
          <w:rFonts w:ascii="Arial" w:hAnsi="Arial" w:cs="Arial"/>
        </w:rPr>
        <w:t>2022</w:t>
      </w:r>
      <w:r w:rsidR="003D10AA">
        <w:rPr>
          <w:rFonts w:ascii="Arial" w:hAnsi="Arial" w:cs="Arial"/>
        </w:rPr>
        <w:t>)</w:t>
      </w:r>
      <w:r w:rsidRPr="008E4E6A">
        <w:rPr>
          <w:rFonts w:ascii="Arial" w:hAnsi="Arial" w:cs="Arial"/>
        </w:rPr>
        <w:t xml:space="preserve">. Associations of </w:t>
      </w:r>
      <w:proofErr w:type="spellStart"/>
      <w:r w:rsidRPr="008E4E6A">
        <w:rPr>
          <w:rFonts w:ascii="Arial" w:hAnsi="Arial" w:cs="Arial"/>
        </w:rPr>
        <w:t>polysocial</w:t>
      </w:r>
      <w:proofErr w:type="spellEnd"/>
      <w:r w:rsidRPr="008E4E6A">
        <w:rPr>
          <w:rFonts w:ascii="Arial" w:hAnsi="Arial" w:cs="Arial"/>
        </w:rPr>
        <w:t xml:space="preserve"> risk score, lifestyle and genetic factors with incident type 2 diabetes: a prospective cohort study. </w:t>
      </w:r>
      <w:proofErr w:type="spellStart"/>
      <w:r w:rsidRPr="008E4E6A">
        <w:rPr>
          <w:rFonts w:ascii="Arial" w:hAnsi="Arial" w:cs="Arial"/>
          <w:i/>
          <w:iCs/>
        </w:rPr>
        <w:t>Diabetologia</w:t>
      </w:r>
      <w:proofErr w:type="spellEnd"/>
      <w:r w:rsidRPr="008E4E6A">
        <w:rPr>
          <w:rFonts w:ascii="Arial" w:hAnsi="Arial" w:cs="Arial"/>
        </w:rPr>
        <w:t>, </w:t>
      </w:r>
      <w:r w:rsidRPr="008E4E6A">
        <w:rPr>
          <w:rFonts w:ascii="Arial" w:hAnsi="Arial" w:cs="Arial"/>
          <w:i/>
          <w:iCs/>
        </w:rPr>
        <w:t>65</w:t>
      </w:r>
      <w:r w:rsidRPr="008E4E6A">
        <w:rPr>
          <w:rFonts w:ascii="Arial" w:hAnsi="Arial" w:cs="Arial"/>
        </w:rPr>
        <w:t>(12), pp.2056-2065.</w:t>
      </w:r>
    </w:p>
    <w:p w14:paraId="6FC9A085" w14:textId="3F4C9DF5" w:rsidR="008E4E6A" w:rsidRPr="0037017F" w:rsidRDefault="008E4E6A" w:rsidP="0037017F">
      <w:pPr>
        <w:spacing w:line="360" w:lineRule="auto"/>
        <w:jc w:val="both"/>
        <w:rPr>
          <w:rFonts w:ascii="Arial" w:hAnsi="Arial" w:cs="Arial"/>
        </w:rPr>
      </w:pPr>
      <w:r w:rsidRPr="008E4E6A">
        <w:rPr>
          <w:rFonts w:ascii="Arial" w:hAnsi="Arial" w:cs="Arial"/>
        </w:rPr>
        <w:t xml:space="preserve">Zhong, J., Zhang, Y., Zhu, K., Li, R., Zhou, X., Yao, P., Franco, O.H., Manson, J.E., Pan, A. and Liu, G., </w:t>
      </w:r>
      <w:r w:rsidR="00162C4B">
        <w:rPr>
          <w:rFonts w:ascii="Arial" w:hAnsi="Arial" w:cs="Arial"/>
        </w:rPr>
        <w:t>(</w:t>
      </w:r>
      <w:r w:rsidRPr="008E4E6A">
        <w:rPr>
          <w:rFonts w:ascii="Arial" w:hAnsi="Arial" w:cs="Arial"/>
        </w:rPr>
        <w:t>2024</w:t>
      </w:r>
      <w:r w:rsidR="00162C4B">
        <w:rPr>
          <w:rFonts w:ascii="Arial" w:hAnsi="Arial" w:cs="Arial"/>
        </w:rPr>
        <w:t>)</w:t>
      </w:r>
      <w:r w:rsidRPr="008E4E6A">
        <w:rPr>
          <w:rFonts w:ascii="Arial" w:hAnsi="Arial" w:cs="Arial"/>
        </w:rPr>
        <w:t>. Associations of social determinants of health with life expectancy and future health risks among individuals with type 2 diabetes: two nationwide cohort studies in the UK and USA. </w:t>
      </w:r>
      <w:r w:rsidRPr="008E4E6A">
        <w:rPr>
          <w:rFonts w:ascii="Arial" w:hAnsi="Arial" w:cs="Arial"/>
          <w:i/>
          <w:iCs/>
        </w:rPr>
        <w:t>The Lancet Healthy Longevity</w:t>
      </w:r>
      <w:r w:rsidRPr="008E4E6A">
        <w:rPr>
          <w:rFonts w:ascii="Arial" w:hAnsi="Arial" w:cs="Arial"/>
        </w:rPr>
        <w:t>, </w:t>
      </w:r>
      <w:r w:rsidRPr="008E4E6A">
        <w:rPr>
          <w:rFonts w:ascii="Arial" w:hAnsi="Arial" w:cs="Arial"/>
          <w:i/>
          <w:iCs/>
        </w:rPr>
        <w:t>5</w:t>
      </w:r>
      <w:r w:rsidRPr="008E4E6A">
        <w:rPr>
          <w:rFonts w:ascii="Arial" w:hAnsi="Arial" w:cs="Arial"/>
        </w:rPr>
        <w:t xml:space="preserve">(8), </w:t>
      </w:r>
      <w:proofErr w:type="gramStart"/>
      <w:r w:rsidRPr="008E4E6A">
        <w:rPr>
          <w:rFonts w:ascii="Arial" w:hAnsi="Arial" w:cs="Arial"/>
        </w:rPr>
        <w:t>pp.e</w:t>
      </w:r>
      <w:proofErr w:type="gramEnd"/>
      <w:r w:rsidRPr="008E4E6A">
        <w:rPr>
          <w:rFonts w:ascii="Arial" w:hAnsi="Arial" w:cs="Arial"/>
        </w:rPr>
        <w:t>542-e551.</w:t>
      </w:r>
    </w:p>
    <w:sectPr w:rsidR="008E4E6A" w:rsidRPr="0037017F" w:rsidSect="00D35937">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E27FA" w14:textId="77777777" w:rsidR="008A1B1C" w:rsidRDefault="008A1B1C" w:rsidP="00D35937">
      <w:pPr>
        <w:spacing w:after="0" w:line="240" w:lineRule="auto"/>
      </w:pPr>
      <w:r>
        <w:separator/>
      </w:r>
    </w:p>
  </w:endnote>
  <w:endnote w:type="continuationSeparator" w:id="0">
    <w:p w14:paraId="1DDCA048" w14:textId="77777777" w:rsidR="008A1B1C" w:rsidRDefault="008A1B1C" w:rsidP="00D3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63913"/>
      <w:docPartObj>
        <w:docPartGallery w:val="Page Numbers (Bottom of Page)"/>
        <w:docPartUnique/>
      </w:docPartObj>
    </w:sdtPr>
    <w:sdtContent>
      <w:p w14:paraId="65BA72BE" w14:textId="40C4CAAB" w:rsidR="00D35937" w:rsidRDefault="00D35937">
        <w:pPr>
          <w:pStyle w:val="Footer"/>
          <w:jc w:val="right"/>
        </w:pPr>
        <w:r>
          <w:fldChar w:fldCharType="begin"/>
        </w:r>
        <w:r>
          <w:instrText>PAGE   \* MERGEFORMAT</w:instrText>
        </w:r>
        <w:r>
          <w:fldChar w:fldCharType="separate"/>
        </w:r>
        <w:r>
          <w:t>2</w:t>
        </w:r>
        <w:r>
          <w:fldChar w:fldCharType="end"/>
        </w:r>
      </w:p>
    </w:sdtContent>
  </w:sdt>
  <w:p w14:paraId="5090F2A5" w14:textId="77777777" w:rsidR="00D35937" w:rsidRDefault="00D35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23E31" w14:textId="77777777" w:rsidR="008A1B1C" w:rsidRDefault="008A1B1C" w:rsidP="00D35937">
      <w:pPr>
        <w:spacing w:after="0" w:line="240" w:lineRule="auto"/>
      </w:pPr>
      <w:r>
        <w:separator/>
      </w:r>
    </w:p>
  </w:footnote>
  <w:footnote w:type="continuationSeparator" w:id="0">
    <w:p w14:paraId="0C90798B" w14:textId="77777777" w:rsidR="008A1B1C" w:rsidRDefault="008A1B1C" w:rsidP="00D3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79F7"/>
    <w:multiLevelType w:val="multilevel"/>
    <w:tmpl w:val="84D8C72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 w15:restartNumberingAfterBreak="0">
    <w:nsid w:val="1BF41B59"/>
    <w:multiLevelType w:val="multilevel"/>
    <w:tmpl w:val="9AA43544"/>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2" w15:restartNumberingAfterBreak="0">
    <w:nsid w:val="71605306"/>
    <w:multiLevelType w:val="multilevel"/>
    <w:tmpl w:val="BA12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6214DD"/>
    <w:multiLevelType w:val="multilevel"/>
    <w:tmpl w:val="1DD6EB2A"/>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num w:numId="1" w16cid:durableId="1469082570">
    <w:abstractNumId w:val="2"/>
  </w:num>
  <w:num w:numId="2" w16cid:durableId="1652976850">
    <w:abstractNumId w:val="1"/>
  </w:num>
  <w:num w:numId="3" w16cid:durableId="581336863">
    <w:abstractNumId w:val="3"/>
  </w:num>
  <w:num w:numId="4" w16cid:durableId="1815296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5E"/>
    <w:rsid w:val="00006470"/>
    <w:rsid w:val="000232B3"/>
    <w:rsid w:val="00043491"/>
    <w:rsid w:val="00072C03"/>
    <w:rsid w:val="00074659"/>
    <w:rsid w:val="0007617F"/>
    <w:rsid w:val="000D725F"/>
    <w:rsid w:val="000F627D"/>
    <w:rsid w:val="00121CED"/>
    <w:rsid w:val="00162C4B"/>
    <w:rsid w:val="00175170"/>
    <w:rsid w:val="00175ACF"/>
    <w:rsid w:val="00184ABB"/>
    <w:rsid w:val="001F1D3B"/>
    <w:rsid w:val="00297800"/>
    <w:rsid w:val="002E4C8F"/>
    <w:rsid w:val="003055D4"/>
    <w:rsid w:val="00310E2A"/>
    <w:rsid w:val="00314567"/>
    <w:rsid w:val="0035609F"/>
    <w:rsid w:val="00356E32"/>
    <w:rsid w:val="00361CB0"/>
    <w:rsid w:val="003665D3"/>
    <w:rsid w:val="0037017F"/>
    <w:rsid w:val="003821A0"/>
    <w:rsid w:val="003916B4"/>
    <w:rsid w:val="003D10AA"/>
    <w:rsid w:val="003F460E"/>
    <w:rsid w:val="003F5B11"/>
    <w:rsid w:val="0040603E"/>
    <w:rsid w:val="00410A54"/>
    <w:rsid w:val="00426AD5"/>
    <w:rsid w:val="004407CB"/>
    <w:rsid w:val="00451641"/>
    <w:rsid w:val="00452471"/>
    <w:rsid w:val="00457AA8"/>
    <w:rsid w:val="00470261"/>
    <w:rsid w:val="00476CFB"/>
    <w:rsid w:val="0049404D"/>
    <w:rsid w:val="004C169E"/>
    <w:rsid w:val="004D0B75"/>
    <w:rsid w:val="004D2B0E"/>
    <w:rsid w:val="004F31AC"/>
    <w:rsid w:val="004F3547"/>
    <w:rsid w:val="0053748B"/>
    <w:rsid w:val="005664DE"/>
    <w:rsid w:val="00572685"/>
    <w:rsid w:val="00575A54"/>
    <w:rsid w:val="005C0297"/>
    <w:rsid w:val="005C49C0"/>
    <w:rsid w:val="005D2111"/>
    <w:rsid w:val="005D7EB3"/>
    <w:rsid w:val="005E3D5C"/>
    <w:rsid w:val="00650456"/>
    <w:rsid w:val="00666DA7"/>
    <w:rsid w:val="00683159"/>
    <w:rsid w:val="006D6CFE"/>
    <w:rsid w:val="006F5DF6"/>
    <w:rsid w:val="00701767"/>
    <w:rsid w:val="00740D98"/>
    <w:rsid w:val="007930B7"/>
    <w:rsid w:val="00797F20"/>
    <w:rsid w:val="007D6C67"/>
    <w:rsid w:val="00806EE1"/>
    <w:rsid w:val="008246AC"/>
    <w:rsid w:val="0086353B"/>
    <w:rsid w:val="00875B2C"/>
    <w:rsid w:val="00875DDE"/>
    <w:rsid w:val="008A1B1C"/>
    <w:rsid w:val="008D47EB"/>
    <w:rsid w:val="008E4E6A"/>
    <w:rsid w:val="00903671"/>
    <w:rsid w:val="0093658E"/>
    <w:rsid w:val="00966D92"/>
    <w:rsid w:val="009732BB"/>
    <w:rsid w:val="009757AB"/>
    <w:rsid w:val="009B6E74"/>
    <w:rsid w:val="009C2C1D"/>
    <w:rsid w:val="009E244E"/>
    <w:rsid w:val="009F7E9A"/>
    <w:rsid w:val="00A3196F"/>
    <w:rsid w:val="00A61AE0"/>
    <w:rsid w:val="00A66F39"/>
    <w:rsid w:val="00A85B59"/>
    <w:rsid w:val="00AF5649"/>
    <w:rsid w:val="00B24CD2"/>
    <w:rsid w:val="00B24CDC"/>
    <w:rsid w:val="00B4325E"/>
    <w:rsid w:val="00B479C3"/>
    <w:rsid w:val="00BA019C"/>
    <w:rsid w:val="00BD39EF"/>
    <w:rsid w:val="00BF7DC1"/>
    <w:rsid w:val="00C074EE"/>
    <w:rsid w:val="00C3426A"/>
    <w:rsid w:val="00C82724"/>
    <w:rsid w:val="00C94CC3"/>
    <w:rsid w:val="00CB748F"/>
    <w:rsid w:val="00CE0E03"/>
    <w:rsid w:val="00CE2CCE"/>
    <w:rsid w:val="00CF3B2B"/>
    <w:rsid w:val="00CF5C6C"/>
    <w:rsid w:val="00D06C21"/>
    <w:rsid w:val="00D108CE"/>
    <w:rsid w:val="00D16DDD"/>
    <w:rsid w:val="00D22109"/>
    <w:rsid w:val="00D23BED"/>
    <w:rsid w:val="00D35937"/>
    <w:rsid w:val="00D51E20"/>
    <w:rsid w:val="00D55F6A"/>
    <w:rsid w:val="00D830B8"/>
    <w:rsid w:val="00DD197A"/>
    <w:rsid w:val="00DD1D8B"/>
    <w:rsid w:val="00DE0E04"/>
    <w:rsid w:val="00E24A79"/>
    <w:rsid w:val="00E34877"/>
    <w:rsid w:val="00E7784B"/>
    <w:rsid w:val="00E87502"/>
    <w:rsid w:val="00EA2DB2"/>
    <w:rsid w:val="00EC5C95"/>
    <w:rsid w:val="00ED7BE7"/>
    <w:rsid w:val="00F02E72"/>
    <w:rsid w:val="00F14752"/>
    <w:rsid w:val="00F20812"/>
    <w:rsid w:val="00F76D13"/>
    <w:rsid w:val="00FB53F5"/>
    <w:rsid w:val="00FF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8D89F"/>
  <w15:chartTrackingRefBased/>
  <w15:docId w15:val="{4C7D9EE0-1051-4785-9F5A-854B9F9AB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D13"/>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B43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3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3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B43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3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3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3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25E"/>
    <w:rPr>
      <w:rFonts w:eastAsiaTheme="majorEastAsia" w:cstheme="majorBidi"/>
      <w:color w:val="272727" w:themeColor="text1" w:themeTint="D8"/>
    </w:rPr>
  </w:style>
  <w:style w:type="paragraph" w:styleId="Title">
    <w:name w:val="Title"/>
    <w:basedOn w:val="Normal"/>
    <w:next w:val="Normal"/>
    <w:link w:val="TitleChar"/>
    <w:uiPriority w:val="10"/>
    <w:qFormat/>
    <w:rsid w:val="00B43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25E"/>
    <w:pPr>
      <w:spacing w:before="160"/>
      <w:jc w:val="center"/>
    </w:pPr>
    <w:rPr>
      <w:i/>
      <w:iCs/>
      <w:color w:val="404040" w:themeColor="text1" w:themeTint="BF"/>
    </w:rPr>
  </w:style>
  <w:style w:type="character" w:customStyle="1" w:styleId="QuoteChar">
    <w:name w:val="Quote Char"/>
    <w:basedOn w:val="DefaultParagraphFont"/>
    <w:link w:val="Quote"/>
    <w:uiPriority w:val="29"/>
    <w:rsid w:val="00B4325E"/>
    <w:rPr>
      <w:i/>
      <w:iCs/>
      <w:color w:val="404040" w:themeColor="text1" w:themeTint="BF"/>
    </w:rPr>
  </w:style>
  <w:style w:type="paragraph" w:styleId="ListParagraph">
    <w:name w:val="List Paragraph"/>
    <w:basedOn w:val="Normal"/>
    <w:uiPriority w:val="34"/>
    <w:qFormat/>
    <w:rsid w:val="00B4325E"/>
    <w:pPr>
      <w:ind w:left="720"/>
      <w:contextualSpacing/>
    </w:pPr>
  </w:style>
  <w:style w:type="character" w:styleId="IntenseEmphasis">
    <w:name w:val="Intense Emphasis"/>
    <w:basedOn w:val="DefaultParagraphFont"/>
    <w:uiPriority w:val="21"/>
    <w:qFormat/>
    <w:rsid w:val="00B4325E"/>
    <w:rPr>
      <w:i/>
      <w:iCs/>
      <w:color w:val="0F4761" w:themeColor="accent1" w:themeShade="BF"/>
    </w:rPr>
  </w:style>
  <w:style w:type="paragraph" w:styleId="IntenseQuote">
    <w:name w:val="Intense Quote"/>
    <w:basedOn w:val="Normal"/>
    <w:next w:val="Normal"/>
    <w:link w:val="IntenseQuoteChar"/>
    <w:uiPriority w:val="30"/>
    <w:qFormat/>
    <w:rsid w:val="00B43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325E"/>
    <w:rPr>
      <w:i/>
      <w:iCs/>
      <w:color w:val="0F4761" w:themeColor="accent1" w:themeShade="BF"/>
    </w:rPr>
  </w:style>
  <w:style w:type="character" w:styleId="IntenseReference">
    <w:name w:val="Intense Reference"/>
    <w:basedOn w:val="DefaultParagraphFont"/>
    <w:uiPriority w:val="32"/>
    <w:qFormat/>
    <w:rsid w:val="00B4325E"/>
    <w:rPr>
      <w:b/>
      <w:bCs/>
      <w:smallCaps/>
      <w:color w:val="0F4761" w:themeColor="accent1" w:themeShade="BF"/>
      <w:spacing w:val="5"/>
    </w:rPr>
  </w:style>
  <w:style w:type="paragraph" w:styleId="NormalWeb">
    <w:name w:val="Normal (Web)"/>
    <w:basedOn w:val="Normal"/>
    <w:uiPriority w:val="99"/>
    <w:semiHidden/>
    <w:unhideWhenUsed/>
    <w:rsid w:val="00D22109"/>
    <w:rPr>
      <w:rFonts w:ascii="Times New Roman" w:hAnsi="Times New Roman" w:cs="Times New Roman"/>
    </w:rPr>
  </w:style>
  <w:style w:type="paragraph" w:styleId="Header">
    <w:name w:val="header"/>
    <w:basedOn w:val="Normal"/>
    <w:link w:val="HeaderChar"/>
    <w:uiPriority w:val="99"/>
    <w:unhideWhenUsed/>
    <w:rsid w:val="00D35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937"/>
  </w:style>
  <w:style w:type="paragraph" w:styleId="Footer">
    <w:name w:val="footer"/>
    <w:basedOn w:val="Normal"/>
    <w:link w:val="FooterChar"/>
    <w:uiPriority w:val="99"/>
    <w:unhideWhenUsed/>
    <w:rsid w:val="00D35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937"/>
  </w:style>
  <w:style w:type="paragraph" w:styleId="TOCHeading">
    <w:name w:val="TOC Heading"/>
    <w:basedOn w:val="Heading1"/>
    <w:next w:val="Normal"/>
    <w:uiPriority w:val="39"/>
    <w:unhideWhenUsed/>
    <w:qFormat/>
    <w:rsid w:val="00D35937"/>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D35937"/>
    <w:pPr>
      <w:spacing w:after="100"/>
    </w:pPr>
  </w:style>
  <w:style w:type="paragraph" w:styleId="TOC2">
    <w:name w:val="toc 2"/>
    <w:basedOn w:val="Normal"/>
    <w:next w:val="Normal"/>
    <w:autoRedefine/>
    <w:uiPriority w:val="39"/>
    <w:unhideWhenUsed/>
    <w:rsid w:val="00D35937"/>
    <w:pPr>
      <w:spacing w:after="100"/>
      <w:ind w:left="240"/>
    </w:pPr>
  </w:style>
  <w:style w:type="character" w:styleId="Hyperlink">
    <w:name w:val="Hyperlink"/>
    <w:basedOn w:val="DefaultParagraphFont"/>
    <w:uiPriority w:val="99"/>
    <w:unhideWhenUsed/>
    <w:rsid w:val="00D35937"/>
    <w:rPr>
      <w:color w:val="467886" w:themeColor="hyperlink"/>
      <w:u w:val="single"/>
    </w:rPr>
  </w:style>
  <w:style w:type="character" w:styleId="UnresolvedMention">
    <w:name w:val="Unresolved Mention"/>
    <w:basedOn w:val="DefaultParagraphFont"/>
    <w:uiPriority w:val="99"/>
    <w:semiHidden/>
    <w:unhideWhenUsed/>
    <w:rsid w:val="00457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our-impact/policy-research/loneliness-research-and-resour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room/fact-sheets/detail/diabetes" TargetMode="External"/><Relationship Id="rId5" Type="http://schemas.openxmlformats.org/officeDocument/2006/relationships/footnotes" Target="footnotes.xml"/><Relationship Id="rId10" Type="http://schemas.openxmlformats.org/officeDocument/2006/relationships/hyperlink" Target="https://www.england.nhs.uk/2017/10/half-of-adults-aged-55-and-over-have-experienced-common-mental-health-problems-say-age-uk/" TargetMode="External"/><Relationship Id="rId4" Type="http://schemas.openxmlformats.org/officeDocument/2006/relationships/webSettings" Target="webSettings.xml"/><Relationship Id="rId9" Type="http://schemas.openxmlformats.org/officeDocument/2006/relationships/hyperlink" Target="https://www.diabetes.org.uk/about-us/about-the-charity/our-strategy/statist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16</Pages>
  <Words>4304</Words>
  <Characters>24537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DISHALI BHUVA</dc:creator>
  <cp:keywords/>
  <dc:description/>
  <cp:lastModifiedBy>DISHALI BHUVA</cp:lastModifiedBy>
  <cp:revision>107</cp:revision>
  <dcterms:created xsi:type="dcterms:W3CDTF">2025-12-16T08:22:00Z</dcterms:created>
  <dcterms:modified xsi:type="dcterms:W3CDTF">2025-12-17T13:42:00Z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d8a2f0e0-ca7b-4690-8cf5-55cefde67497</vt:lpwstr>
  </property>
</Properties>
</file>