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5A3D7E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A69E2">
              <w:rPr>
                <w:rFonts w:ascii="Times New Roman" w:hAnsi="Times New Roman" w:cs="Times New Roman"/>
                <w:b/>
                <w:color w:val="auto"/>
                <w:sz w:val="48"/>
              </w:rPr>
              <w:t>Lowri Elen Owen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B6A17D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E1210">
              <w:t xml:space="preserve"> </w:t>
            </w:r>
            <w:r w:rsidR="008E1210" w:rsidRPr="008E1210">
              <w:rPr>
                <w:rFonts w:ascii="Times New Roman" w:hAnsi="Times New Roman" w:cs="Times New Roman"/>
                <w:b/>
                <w:color w:val="auto"/>
                <w:sz w:val="48"/>
              </w:rPr>
              <w:t>2432840@student.uwtsd.ac.uk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A83C772" w14:textId="77777777" w:rsidR="008E1210"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15C3904E" w:rsidR="00F927A1" w:rsidRPr="005D3F07" w:rsidRDefault="008E1210" w:rsidP="005D3F07">
            <w:pPr>
              <w:overflowPunct/>
              <w:autoSpaceDE/>
              <w:autoSpaceDN/>
              <w:adjustRightInd/>
              <w:ind w:right="-957"/>
              <w:textAlignment w:val="auto"/>
              <w:rPr>
                <w:rFonts w:ascii="Times New Roman" w:hAnsi="Times New Roman" w:cs="Times New Roman"/>
                <w:b/>
                <w:color w:val="auto"/>
                <w:sz w:val="48"/>
              </w:rPr>
            </w:pPr>
            <w:r>
              <w:t xml:space="preserve"> </w:t>
            </w:r>
            <w:r w:rsidRPr="008E1210">
              <w:rPr>
                <w:rFonts w:ascii="Times New Roman" w:hAnsi="Times New Roman" w:cs="Times New Roman"/>
                <w:b/>
                <w:color w:val="auto"/>
                <w:sz w:val="48"/>
              </w:rPr>
              <w:t>2432840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3598833C"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Adams, R. 2017. Empowerment, participation and social work. London: Bloomsbury Publishing.</w:t>
      </w:r>
    </w:p>
    <w:p w14:paraId="36EF556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bookmarkStart w:id="0" w:name="_Hlk222133146"/>
      <w:r w:rsidRPr="008E1210">
        <w:rPr>
          <w:rFonts w:ascii="Calibri" w:eastAsia="Calibri" w:hAnsi="Calibri" w:cs="Times New Roman"/>
          <w:color w:val="auto"/>
          <w:kern w:val="2"/>
          <w:sz w:val="22"/>
          <w:szCs w:val="22"/>
          <w:lang w:eastAsia="en-US"/>
          <w14:ligatures w14:val="standardContextual"/>
        </w:rPr>
        <w:t>Anuyah</w:t>
      </w:r>
      <w:bookmarkEnd w:id="0"/>
      <w:r w:rsidRPr="008E1210">
        <w:rPr>
          <w:rFonts w:ascii="Calibri" w:eastAsia="Calibri" w:hAnsi="Calibri" w:cs="Times New Roman"/>
          <w:color w:val="auto"/>
          <w:kern w:val="2"/>
          <w:sz w:val="22"/>
          <w:szCs w:val="22"/>
          <w:lang w:eastAsia="en-US"/>
          <w14:ligatures w14:val="standardContextual"/>
        </w:rPr>
        <w:t>, O., Conrado, A., Carlson, C., Gilbride, H. and Metoyer, R.  (2023) ‘Exploring the barriers and potential opportunities of technology integration in Community-Based social service organizations’, Journal on Computing and Sustainable Societies, 1 (1), pp.1-28.</w:t>
      </w:r>
    </w:p>
    <w:p w14:paraId="16AB8079"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Banach, M., Rataj, A., Ralph, M. and Allosso, L. (2018) ‘Learning social work through role play: Developing more confident and capable social workers’, Journal of Practice Teaching &amp; Learning, 17 (1), pp-17-27</w:t>
      </w:r>
    </w:p>
    <w:p w14:paraId="4C6C5CB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Bartholow, L. and Huffman, T. (2023) ‘The necessity of a trauma-informed paradigm in substance use disorder services’, Journal of the American Psychiatric Nurses Association, 29 (6), pp.470-476.</w:t>
      </w:r>
    </w:p>
    <w:p w14:paraId="742D287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Beckett, C. 2010. Assessment &amp; Intervention in Social Work: Preparing for Social Work Practice. London: SAGE. </w:t>
      </w:r>
    </w:p>
    <w:p w14:paraId="0375B36D"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Bodie, G. 2018. Listening, In The handbook of communication skills. London: Routledge.</w:t>
      </w:r>
    </w:p>
    <w:p w14:paraId="55710296"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Boland, B., Burnage, J. and Chowhan, H. (2013) ‘Safeguarding adults at risk of harm’, Safeguarding Adults, 1 (3), pp. 1-3</w:t>
      </w:r>
    </w:p>
    <w:p w14:paraId="6B7D11DA"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Bolton, G. 2009. Reflective practice: Writing and professional development. 2nd edition. London: SAGE.</w:t>
      </w:r>
    </w:p>
    <w:p w14:paraId="3822BE79"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Borton, T. 1970. Reach, touch and teach: Student concerns and process education. New York: McGraw-Hill. </w:t>
      </w:r>
    </w:p>
    <w:p w14:paraId="27F1FF8D"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Bourn, D. and Hafford</w:t>
      </w:r>
      <w:r w:rsidRPr="008E1210">
        <w:rPr>
          <w:rFonts w:ascii="Cambria Math" w:eastAsia="Calibri" w:hAnsi="Cambria Math" w:cs="Cambria Math"/>
          <w:color w:val="auto"/>
          <w:kern w:val="2"/>
          <w:sz w:val="22"/>
          <w:szCs w:val="22"/>
          <w:lang w:eastAsia="en-US"/>
          <w14:ligatures w14:val="standardContextual"/>
        </w:rPr>
        <w:t>‑</w:t>
      </w:r>
      <w:r w:rsidRPr="008E1210">
        <w:rPr>
          <w:rFonts w:ascii="Calibri" w:eastAsia="Calibri" w:hAnsi="Calibri" w:cs="Times New Roman"/>
          <w:color w:val="auto"/>
          <w:kern w:val="2"/>
          <w:sz w:val="22"/>
          <w:szCs w:val="22"/>
          <w:lang w:eastAsia="en-US"/>
          <w14:ligatures w14:val="standardContextual"/>
        </w:rPr>
        <w:t>Letchfield, T. (2011) ‘The role of social work professional supervision in conditions of uncertainty: The International Journal of Knowledge, Culture and Change Management’, 10 (9), pp.41</w:t>
      </w:r>
      <w:r w:rsidRPr="008E1210">
        <w:rPr>
          <w:rFonts w:ascii="Calibri" w:eastAsia="Calibri" w:hAnsi="Calibri" w:cs="Calibri"/>
          <w:color w:val="auto"/>
          <w:kern w:val="2"/>
          <w:sz w:val="22"/>
          <w:szCs w:val="22"/>
          <w:lang w:eastAsia="en-US"/>
          <w14:ligatures w14:val="standardContextual"/>
        </w:rPr>
        <w:t>–</w:t>
      </w:r>
      <w:r w:rsidRPr="008E1210">
        <w:rPr>
          <w:rFonts w:ascii="Calibri" w:eastAsia="Calibri" w:hAnsi="Calibri" w:cs="Times New Roman"/>
          <w:color w:val="auto"/>
          <w:kern w:val="2"/>
          <w:sz w:val="22"/>
          <w:szCs w:val="22"/>
          <w:lang w:eastAsia="en-US"/>
          <w14:ligatures w14:val="standardContextual"/>
        </w:rPr>
        <w:t>55.</w:t>
      </w:r>
    </w:p>
    <w:p w14:paraId="09E584AA"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Braicu, C. and Drăghia, R. (2024) ‘Effective communication in social work teams: A key to managerial success’, Hyperion Economic Journal, 11 (1), pp.25-31.</w:t>
      </w:r>
    </w:p>
    <w:p w14:paraId="451F295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Carey, M. and Doherty, P. (2018) ‘Barriers facing social workers undertaking direct work with children and young people with a learning disability who communicate using non-verbal methods’, British Journal of Social Work, 48 (1), pp.88-105.</w:t>
      </w:r>
    </w:p>
    <w:p w14:paraId="57813E80"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Children’s Act. 1989. [Online] Available at: </w:t>
      </w:r>
      <w:hyperlink r:id="rId11" w:history="1">
        <w:r w:rsidRPr="008E1210">
          <w:rPr>
            <w:rFonts w:ascii="Calibri" w:eastAsia="Calibri" w:hAnsi="Calibri" w:cs="Times New Roman"/>
            <w:color w:val="0563C1"/>
            <w:kern w:val="2"/>
            <w:sz w:val="22"/>
            <w:szCs w:val="22"/>
            <w:u w:val="single"/>
            <w:lang w:eastAsia="en-US"/>
            <w14:ligatures w14:val="standardContextual"/>
          </w:rPr>
          <w:t>https://www.legislation.gov.uk/ukpga/1989/41/contents</w:t>
        </w:r>
      </w:hyperlink>
      <w:r w:rsidRPr="008E1210">
        <w:rPr>
          <w:rFonts w:ascii="Calibri" w:eastAsia="Calibri" w:hAnsi="Calibri" w:cs="Times New Roman"/>
          <w:color w:val="auto"/>
          <w:kern w:val="2"/>
          <w:sz w:val="22"/>
          <w:szCs w:val="22"/>
          <w:lang w:eastAsia="en-US"/>
          <w14:ligatures w14:val="standardContextual"/>
        </w:rPr>
        <w:t>. Accessed 17</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November 2025.</w:t>
      </w:r>
    </w:p>
    <w:p w14:paraId="14479D2E"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Data Protection. 2018. [Online] Available at: </w:t>
      </w:r>
      <w:hyperlink r:id="rId12" w:history="1">
        <w:r w:rsidRPr="008E1210">
          <w:rPr>
            <w:rFonts w:ascii="Calibri" w:eastAsia="Calibri" w:hAnsi="Calibri" w:cs="Times New Roman"/>
            <w:color w:val="0563C1"/>
            <w:kern w:val="2"/>
            <w:sz w:val="22"/>
            <w:szCs w:val="22"/>
            <w:u w:val="single"/>
            <w:lang w:eastAsia="en-US"/>
            <w14:ligatures w14:val="standardContextual"/>
          </w:rPr>
          <w:t>https://www.gov.uk/data-protection</w:t>
        </w:r>
      </w:hyperlink>
      <w:r w:rsidRPr="008E1210">
        <w:rPr>
          <w:rFonts w:ascii="Calibri" w:eastAsia="Calibri" w:hAnsi="Calibri" w:cs="Times New Roman"/>
          <w:color w:val="auto"/>
          <w:kern w:val="2"/>
          <w:sz w:val="22"/>
          <w:szCs w:val="22"/>
          <w:lang w:eastAsia="en-US"/>
          <w14:ligatures w14:val="standardContextual"/>
        </w:rPr>
        <w:t>. Accessed 7</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January 2026.</w:t>
      </w:r>
    </w:p>
    <w:p w14:paraId="1A6597AC"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De Bortoli, L., Ogloff, J., Coles, J. and Dolan, M. (2017) ‘Towards best practice: combining evidence-based research, structured assessment and professional judgement’, Child &amp; Family Social Work, 22 (2), pp. 661–671.</w:t>
      </w:r>
    </w:p>
    <w:p w14:paraId="46787089"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Dixon, J. 2023. Adult safeguarding observed: How social workers assess and manage risk and uncertainty. London: Policy Press.</w:t>
      </w:r>
    </w:p>
    <w:p w14:paraId="1582037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lastRenderedPageBreak/>
        <w:t xml:space="preserve">Doel, M. and Marsh, P. 2017. Task- Centred Social Work: London: Routledge </w:t>
      </w:r>
    </w:p>
    <w:p w14:paraId="37CB17CA"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Drakeford, M. (1999) ‘Becoming a Social Worker in Wales: Language, Teaching and Inclusivity in Professional Training’, Inclusive Education, 3 (2), pp. 151-165</w:t>
      </w:r>
    </w:p>
    <w:p w14:paraId="055C5F07"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Dye, H. (2020) ‘Is emotional abuse as harmful as physical and/or sexual abuse?’, Journal of child &amp; adolescent trauma, 13 (4), pp.399-407.</w:t>
      </w:r>
    </w:p>
    <w:p w14:paraId="43B63D5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Dyke, C. 2019. Writing Analytical Assessment in Social Work. Glasgow: Critical Publishing</w:t>
      </w:r>
    </w:p>
    <w:p w14:paraId="415B7251"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Emberton, M. (2021) ‘Unconscious bias is a human condition’, The Permanente Journal, 25 (1), pp.20-199.</w:t>
      </w:r>
    </w:p>
    <w:p w14:paraId="6C3D6D1B"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Engel, R. and Schutt, R. 2016. The practice of research in social work. London: Sage Publications.</w:t>
      </w:r>
    </w:p>
    <w:p w14:paraId="0B8FA34B"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Equality Act. 2010. [Online] Available at: </w:t>
      </w:r>
      <w:hyperlink r:id="rId13" w:history="1">
        <w:r w:rsidRPr="008E1210">
          <w:rPr>
            <w:rFonts w:ascii="Calibri" w:eastAsia="Calibri" w:hAnsi="Calibri" w:cs="Times New Roman"/>
            <w:color w:val="0563C1"/>
            <w:kern w:val="2"/>
            <w:sz w:val="22"/>
            <w:szCs w:val="22"/>
            <w:u w:val="single"/>
            <w:lang w:eastAsia="en-US"/>
            <w14:ligatures w14:val="standardContextual"/>
          </w:rPr>
          <w:t>https://www.gov.uk/guidance/equality-act-2010-guidance</w:t>
        </w:r>
      </w:hyperlink>
      <w:r w:rsidRPr="008E1210">
        <w:rPr>
          <w:rFonts w:ascii="Calibri" w:eastAsia="Calibri" w:hAnsi="Calibri" w:cs="Times New Roman"/>
          <w:color w:val="auto"/>
          <w:kern w:val="2"/>
          <w:sz w:val="22"/>
          <w:szCs w:val="22"/>
          <w:lang w:eastAsia="en-US"/>
          <w14:ligatures w14:val="standardContextual"/>
        </w:rPr>
        <w:t>, Accessed 17</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January 2026.</w:t>
      </w:r>
    </w:p>
    <w:p w14:paraId="207818BD"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Estevez, A., Roche, J, Saborit, A, Espinosa, A. and Rodriguez, D. (2019) ‘Relationship between social skills and alcohol consumption’, International journal of health sciences, 3 (1), pp.1-8.</w:t>
      </w:r>
    </w:p>
    <w:p w14:paraId="3A59CFBF"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Featherston, R.J., Shlonsky, A., Lewis, C., Luong, M.L., Downie, L.E., Vogel, A.P., Granger, C., Hamilton, B. and Galvin, K. (2019) ‘Interventions to mitigate bias in social work decision-making: A systematic review’, Research on Social Work Practice, 29 (7), pp.741-752.</w:t>
      </w:r>
    </w:p>
    <w:p w14:paraId="228397FF"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Ferguson, H. (2016) ‘Professional helping as negotiation in motion: Social work as work on the move’, Applied Mobilities, 1 (2), pp.193-206.</w:t>
      </w:r>
    </w:p>
    <w:p w14:paraId="2D6AE1A9"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Ferguson, H. (2018) ‘How social workers reflect in action and when and why they don’t: The possibilities and limits to reflective practice in social work’, Social work education, 37 (4), pp.415-427.</w:t>
      </w:r>
    </w:p>
    <w:p w14:paraId="785FE9EE"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Ferguson, H. (2018) ‘Making home visits: Creativity and the embodied practices of home visiting in social work and child protection’, Qualitative Social Work, 17 (1), pp.65-80.</w:t>
      </w:r>
    </w:p>
    <w:p w14:paraId="129E51FD"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Gregory, M. (2024) ‘Supervision as a dispersed practice: Exploring the creation of supervisory spaces in day</w:t>
      </w:r>
      <w:r w:rsidRPr="008E1210">
        <w:rPr>
          <w:rFonts w:ascii="Cambria Math" w:eastAsia="Calibri" w:hAnsi="Cambria Math" w:cs="Cambria Math"/>
          <w:color w:val="auto"/>
          <w:kern w:val="2"/>
          <w:sz w:val="22"/>
          <w:szCs w:val="22"/>
          <w:lang w:eastAsia="en-US"/>
          <w14:ligatures w14:val="standardContextual"/>
        </w:rPr>
        <w:t>‑</w:t>
      </w:r>
      <w:r w:rsidRPr="008E1210">
        <w:rPr>
          <w:rFonts w:ascii="Calibri" w:eastAsia="Calibri" w:hAnsi="Calibri" w:cs="Times New Roman"/>
          <w:color w:val="auto"/>
          <w:kern w:val="2"/>
          <w:sz w:val="22"/>
          <w:szCs w:val="22"/>
          <w:lang w:eastAsia="en-US"/>
          <w14:ligatures w14:val="standardContextual"/>
        </w:rPr>
        <w:t>to</w:t>
      </w:r>
      <w:r w:rsidRPr="008E1210">
        <w:rPr>
          <w:rFonts w:ascii="Cambria Math" w:eastAsia="Calibri" w:hAnsi="Cambria Math" w:cs="Cambria Math"/>
          <w:color w:val="auto"/>
          <w:kern w:val="2"/>
          <w:sz w:val="22"/>
          <w:szCs w:val="22"/>
          <w:lang w:eastAsia="en-US"/>
          <w14:ligatures w14:val="standardContextual"/>
        </w:rPr>
        <w:t>‑</w:t>
      </w:r>
      <w:r w:rsidRPr="008E1210">
        <w:rPr>
          <w:rFonts w:ascii="Calibri" w:eastAsia="Calibri" w:hAnsi="Calibri" w:cs="Times New Roman"/>
          <w:color w:val="auto"/>
          <w:kern w:val="2"/>
          <w:sz w:val="22"/>
          <w:szCs w:val="22"/>
          <w:lang w:eastAsia="en-US"/>
          <w14:ligatures w14:val="standardContextual"/>
        </w:rPr>
        <w:t>day social work practice’, Child &amp; Family Social Work, 17 (5), pp.57-71</w:t>
      </w:r>
    </w:p>
    <w:p w14:paraId="5EBC1A92"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Halton, C. and Powell, F. 2013. Continuing professional development in social work. Bristol: Policy Press.</w:t>
      </w:r>
    </w:p>
    <w:p w14:paraId="71542DB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Hawkins, L., Fook, J. and Ryan, M. (2001) ‘Social workers' use of the language of social justice’, British Journal of Social Work, 31 (1), pp.1-13.</w:t>
      </w:r>
    </w:p>
    <w:p w14:paraId="456A23FD"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Higgs, J. and White, SD. (1997) ‘Changes in Service Provision in Rural Areas. Part 1: The Use of GIS in Analysing Accessibility to Services in Rural Deprivation Research’, Journal of Rural Studies, 13 (4), pp. 441-450.</w:t>
      </w:r>
    </w:p>
    <w:p w14:paraId="13F37369"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Howe, D. 2023. Knowledge, power and the shape of social work practice: The sociology of social work. London: Routledge. </w:t>
      </w:r>
    </w:p>
    <w:p w14:paraId="7D9F3618"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Huerta- Wong, JE. (2010) ‘Experiential Learning and Learning Environments: The Case of Active Listening Skills’, Journal of Social Work Education, 46 (1), pp. 85-101</w:t>
      </w:r>
    </w:p>
    <w:p w14:paraId="5FEB2456"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Human Rights Act. 1998. [Online] Available at: </w:t>
      </w:r>
      <w:hyperlink r:id="rId14" w:history="1">
        <w:r w:rsidRPr="008E1210">
          <w:rPr>
            <w:rFonts w:ascii="Calibri" w:eastAsia="Calibri" w:hAnsi="Calibri" w:cs="Times New Roman"/>
            <w:color w:val="0563C1"/>
            <w:kern w:val="2"/>
            <w:sz w:val="22"/>
            <w:szCs w:val="22"/>
            <w:u w:val="single"/>
            <w:lang w:eastAsia="en-US"/>
            <w14:ligatures w14:val="standardContextual"/>
          </w:rPr>
          <w:t>https://www.legislation.gov.uk/ukpga/1998/42/contents</w:t>
        </w:r>
      </w:hyperlink>
      <w:r w:rsidRPr="008E1210">
        <w:rPr>
          <w:rFonts w:ascii="Calibri" w:eastAsia="Calibri" w:hAnsi="Calibri" w:cs="Times New Roman"/>
          <w:color w:val="auto"/>
          <w:kern w:val="2"/>
          <w:sz w:val="22"/>
          <w:szCs w:val="22"/>
          <w:lang w:eastAsia="en-US"/>
          <w14:ligatures w14:val="standardContextual"/>
        </w:rPr>
        <w:t>, Accessed 11</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January 2026</w:t>
      </w:r>
    </w:p>
    <w:p w14:paraId="5ADDED8D"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lastRenderedPageBreak/>
        <w:t xml:space="preserve">Kaba, A. and Damaskos, P. (2015) ‘Supervision and professional development’, Handbook of oncology social work, 30 (2), pp.715-717. </w:t>
      </w:r>
    </w:p>
    <w:p w14:paraId="0EEF3329"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Kadushin, A. and Harkness, D. 2014. Supervision in social work. 5th edition. New York: Columbia University Press.</w:t>
      </w:r>
    </w:p>
    <w:p w14:paraId="098A65D1"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Kinman, G. and Grant, L. (2017) ‘Building resilience in early-career social workers: Evaluating a multi-modal intervention’, British Journal of Social Work, 47 (7), pp. 1979–1998.</w:t>
      </w:r>
    </w:p>
    <w:p w14:paraId="1D70C610"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Koprowska, J. (2024) ‘Communication and interpersonal skills in social work’. Journal of Social Work Practice, 11 (1), pp-17-21.</w:t>
      </w:r>
    </w:p>
    <w:p w14:paraId="0A6B2410"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Leigh, J. and Laing, J. (2018) ‘Applying a person-centred approach. In Thinking about Child Protection Practice’, Policy Press, 1 (3), pp. 7-28.</w:t>
      </w:r>
    </w:p>
    <w:p w14:paraId="4B5341E5"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Levenson, J. (2017) ‘Trauma-informed social work practice’, Social work, 62 (2), pp.105-113.</w:t>
      </w:r>
    </w:p>
    <w:p w14:paraId="5413BDFD"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Lishman, J. 2020. Communication in Social Work. London: Red Globe Press</w:t>
      </w:r>
    </w:p>
    <w:p w14:paraId="146C7DE9"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Madoc-Jones, L. and Dubberley, S. (2005) ‘Language and the provision of health and social care in Wales’, Diversity in Health &amp; Social Care, 2 (2), pp.7-15</w:t>
      </w:r>
    </w:p>
    <w:p w14:paraId="212715CF"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Mental Capacity Act. 2005. [Online] Available at: </w:t>
      </w:r>
      <w:hyperlink r:id="rId15" w:history="1">
        <w:r w:rsidRPr="008E1210">
          <w:rPr>
            <w:rFonts w:ascii="Calibri" w:eastAsia="Calibri" w:hAnsi="Calibri" w:cs="Times New Roman"/>
            <w:color w:val="0563C1"/>
            <w:kern w:val="2"/>
            <w:sz w:val="22"/>
            <w:szCs w:val="22"/>
            <w:u w:val="single"/>
            <w:lang w:eastAsia="en-US"/>
            <w14:ligatures w14:val="standardContextual"/>
          </w:rPr>
          <w:t>https://www.legislation.gov.uk/ukpga/2005/9/section/1</w:t>
        </w:r>
      </w:hyperlink>
      <w:r w:rsidRPr="008E1210">
        <w:rPr>
          <w:rFonts w:ascii="Calibri" w:eastAsia="Calibri" w:hAnsi="Calibri" w:cs="Times New Roman"/>
          <w:color w:val="auto"/>
          <w:kern w:val="2"/>
          <w:sz w:val="22"/>
          <w:szCs w:val="22"/>
          <w:lang w:eastAsia="en-US"/>
          <w14:ligatures w14:val="standardContextual"/>
        </w:rPr>
        <w:t>, Accessed 17</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January 2026.</w:t>
      </w:r>
    </w:p>
    <w:p w14:paraId="737C6895"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Munro, E. and Hardie, J. (2019) ‘Why We Should Stop Talking About Objectivity and Subjectivity in Social Work’, The British Journal of Social Work, 49 (2), pp.411–427</w:t>
      </w:r>
    </w:p>
    <w:p w14:paraId="06C519CA"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NSPCC. 2025. Gillick competency and Fraser guidelines. [Online] Available at: </w:t>
      </w:r>
      <w:hyperlink r:id="rId16" w:history="1">
        <w:r w:rsidRPr="008E1210">
          <w:rPr>
            <w:rFonts w:ascii="Calibri" w:eastAsia="Calibri" w:hAnsi="Calibri" w:cs="Times New Roman"/>
            <w:color w:val="0563C1"/>
            <w:kern w:val="2"/>
            <w:sz w:val="22"/>
            <w:szCs w:val="22"/>
            <w:u w:val="single"/>
            <w:lang w:eastAsia="en-US"/>
            <w14:ligatures w14:val="standardContextual"/>
          </w:rPr>
          <w:t>https://learning.nspcc.org.uk/child-protection-system/gillick-competence-fraser-guidelines</w:t>
        </w:r>
      </w:hyperlink>
      <w:r w:rsidRPr="008E1210">
        <w:rPr>
          <w:rFonts w:ascii="Calibri" w:eastAsia="Calibri" w:hAnsi="Calibri" w:cs="Times New Roman"/>
          <w:color w:val="auto"/>
          <w:kern w:val="2"/>
          <w:sz w:val="22"/>
          <w:szCs w:val="22"/>
          <w:lang w:eastAsia="en-US"/>
          <w14:ligatures w14:val="standardContextual"/>
        </w:rPr>
        <w:t>, Accessed 17</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January 2026</w:t>
      </w:r>
    </w:p>
    <w:p w14:paraId="527AFF06"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Prys, C. and Matthews, D. (2023) ‘Well-being and language: language as a well-being objective in Wales’, Current issues in language planning, 24(4), pp.400-417.</w:t>
      </w:r>
    </w:p>
    <w:p w14:paraId="53965C3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Prys, C., Hodges, R. and Roberts, G. (2021) ‘Rhetoric and Reality: A Critical Review of Language Policy and Legislation Governing Official Minority Language Use in Health and Social Care in Wales, Linguistic Minorities and Society, 15 (2), pp. 87-110</w:t>
      </w:r>
    </w:p>
    <w:p w14:paraId="4A5BF442"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Rashid, T. (2015) ‘Positive psychotherapy: A strengths-based approach’, The Journal of Positive Psychology, 10 (1), pp.25-40.</w:t>
      </w:r>
    </w:p>
    <w:p w14:paraId="44B658C0"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Rees, C. (2010) ‘Understanding emotional abuse’, Archives of disease in childhood, 95 (1), pp.59-67.</w:t>
      </w:r>
    </w:p>
    <w:p w14:paraId="22779040"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Rodat, S. (2020) ‘Empathy and active listening in the humanistic social work’, Research terminals in the social sciences, 9 (1), pp.9-25.</w:t>
      </w:r>
    </w:p>
    <w:p w14:paraId="5FE59A3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Rowland, A., Fussey, E. and Gerry, F. (2025) ‘The time for debate is over: The health, education, and legal case for legislative change to prohibit and eliminate all physical punishment of children and to achieve equal protection from assault in England and Northern Ireland’, Children and Youth Services  171 (1), pp.108-175.</w:t>
      </w:r>
    </w:p>
    <w:p w14:paraId="06598427"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Ruch, G. (2000) ‘Self and social work: Towards an integrated model of learning’, Journal of Social Work Practice, 14 (2), pp.99-112.</w:t>
      </w:r>
    </w:p>
    <w:p w14:paraId="332F75AE"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lastRenderedPageBreak/>
        <w:t>Sakamoto, I. and Pitner, R.O. (2005) ‘Use of critical consciousness in anti-oppressive social work practice: Disentangling power dynamics at personal and structural levels’, British Journal of Social Work, 35 (4), pp.435-452.</w:t>
      </w:r>
    </w:p>
    <w:p w14:paraId="3EC25FD0"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Sanderson, H., Acraman, C. and Short, A. (2004) ‘Using person centred planning and approaches with children and their families’, Learning Disability Practice, 7 (1), pp.16-27.</w:t>
      </w:r>
    </w:p>
    <w:p w14:paraId="41E292F7"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Sicora, A. 2024. Reflective practice in social work education. London: Routledge</w:t>
      </w:r>
    </w:p>
    <w:p w14:paraId="2C2CF6DB"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Smith, J., Lynes, M., English-Peach, C.M. and Sealey, C. (2023) ‘Lived experiences of special schools in England: key considerations for social work practice’, The British Journal of Social Work, 53 (3), pp.1341-1351.</w:t>
      </w:r>
    </w:p>
    <w:p w14:paraId="54070354"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bookmarkStart w:id="1" w:name="_Hlk220334314"/>
      <w:r w:rsidRPr="008E1210">
        <w:rPr>
          <w:rFonts w:ascii="Calibri" w:eastAsia="Calibri" w:hAnsi="Calibri" w:cs="Times New Roman"/>
          <w:color w:val="auto"/>
          <w:kern w:val="2"/>
          <w:sz w:val="22"/>
          <w:szCs w:val="22"/>
          <w:lang w:eastAsia="en-US"/>
          <w14:ligatures w14:val="standardContextual"/>
        </w:rPr>
        <w:t xml:space="preserve">Social Care Wales. 2014. [Online]. Available at: </w:t>
      </w:r>
      <w:hyperlink r:id="rId17" w:history="1">
        <w:r w:rsidRPr="008E1210">
          <w:rPr>
            <w:rFonts w:ascii="Calibri" w:eastAsia="Calibri" w:hAnsi="Calibri" w:cs="Times New Roman"/>
            <w:color w:val="0563C1"/>
            <w:kern w:val="2"/>
            <w:sz w:val="22"/>
            <w:szCs w:val="22"/>
            <w:u w:val="single"/>
            <w:lang w:eastAsia="en-US"/>
            <w14:ligatures w14:val="standardContextual"/>
          </w:rPr>
          <w:t>https://socialcare.wales/dealing-with-concerns/codes-of-practice-and-guidance/code-of-professional-practice-for-social-care-workers</w:t>
        </w:r>
      </w:hyperlink>
      <w:r w:rsidRPr="008E1210">
        <w:rPr>
          <w:rFonts w:ascii="Calibri" w:eastAsia="Calibri" w:hAnsi="Calibri" w:cs="Times New Roman"/>
          <w:color w:val="auto"/>
          <w:kern w:val="2"/>
          <w:sz w:val="22"/>
          <w:szCs w:val="22"/>
          <w:lang w:eastAsia="en-US"/>
          <w14:ligatures w14:val="standardContextual"/>
        </w:rPr>
        <w:t>. Accessed 15</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November 2025. </w:t>
      </w:r>
    </w:p>
    <w:bookmarkEnd w:id="1"/>
    <w:p w14:paraId="2C178A34"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Social Services and Well-Being Act. 2014. [Online] Available at: </w:t>
      </w:r>
      <w:hyperlink r:id="rId18" w:history="1">
        <w:r w:rsidRPr="008E1210">
          <w:rPr>
            <w:rFonts w:ascii="Calibri" w:eastAsia="Calibri" w:hAnsi="Calibri" w:cs="Times New Roman"/>
            <w:color w:val="0563C1"/>
            <w:kern w:val="2"/>
            <w:sz w:val="22"/>
            <w:szCs w:val="22"/>
            <w:u w:val="single"/>
            <w:lang w:eastAsia="en-US"/>
            <w14:ligatures w14:val="standardContextual"/>
          </w:rPr>
          <w:t>https://socialcare.wales/resources-guidance/information-and-learning-hub/sswbact/overview. Accessed 15th January 2025</w:t>
        </w:r>
      </w:hyperlink>
      <w:r w:rsidRPr="008E1210">
        <w:rPr>
          <w:rFonts w:ascii="Calibri" w:eastAsia="Calibri" w:hAnsi="Calibri" w:cs="Times New Roman"/>
          <w:color w:val="auto"/>
          <w:kern w:val="2"/>
          <w:sz w:val="22"/>
          <w:szCs w:val="22"/>
          <w:lang w:eastAsia="en-US"/>
          <w14:ligatures w14:val="standardContextual"/>
        </w:rPr>
        <w:t>.</w:t>
      </w:r>
    </w:p>
    <w:p w14:paraId="1E1DBAD2"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Symonds, J., Miles, C., Steel, M., Porter, S. and Williams, V. (2020) ‘Making person-centred assessments’, Journal of Social Work, 20 (4), pp.431-447.</w:t>
      </w:r>
    </w:p>
    <w:p w14:paraId="7594BA2A"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Taylor, B. and Whittaker, A. (2018) ‘ Professional judgement and decision-making in social work’, Journal of Social Work Practice, 32 (2), pp.105-109.</w:t>
      </w:r>
    </w:p>
    <w:p w14:paraId="65B6E015"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bookmarkStart w:id="2" w:name="_Hlk220334482"/>
      <w:r w:rsidRPr="008E1210">
        <w:rPr>
          <w:rFonts w:ascii="Calibri" w:eastAsia="Calibri" w:hAnsi="Calibri" w:cs="Times New Roman"/>
          <w:color w:val="auto"/>
          <w:kern w:val="2"/>
          <w:sz w:val="22"/>
          <w:szCs w:val="22"/>
          <w:lang w:eastAsia="en-US"/>
          <w14:ligatures w14:val="standardContextual"/>
        </w:rPr>
        <w:t>Taylor, B.J. (2017) ‘Heuristics in Professional Judgement: A Psycho</w:t>
      </w:r>
      <w:r w:rsidRPr="008E1210">
        <w:rPr>
          <w:rFonts w:ascii="Cambria Math" w:eastAsia="Calibri" w:hAnsi="Cambria Math" w:cs="Cambria Math"/>
          <w:color w:val="auto"/>
          <w:kern w:val="2"/>
          <w:sz w:val="22"/>
          <w:szCs w:val="22"/>
          <w:lang w:eastAsia="en-US"/>
          <w14:ligatures w14:val="standardContextual"/>
        </w:rPr>
        <w:t>‑</w:t>
      </w:r>
      <w:r w:rsidRPr="008E1210">
        <w:rPr>
          <w:rFonts w:ascii="Calibri" w:eastAsia="Calibri" w:hAnsi="Calibri" w:cs="Times New Roman"/>
          <w:color w:val="auto"/>
          <w:kern w:val="2"/>
          <w:sz w:val="22"/>
          <w:szCs w:val="22"/>
          <w:lang w:eastAsia="en-US"/>
          <w14:ligatures w14:val="standardContextual"/>
        </w:rPr>
        <w:t>Social Rationality Model’, The British Journal of Social Work, 47 (4), pp.1043</w:t>
      </w:r>
      <w:r w:rsidRPr="008E1210">
        <w:rPr>
          <w:rFonts w:ascii="Calibri" w:eastAsia="Calibri" w:hAnsi="Calibri" w:cs="Calibri"/>
          <w:color w:val="auto"/>
          <w:kern w:val="2"/>
          <w:sz w:val="22"/>
          <w:szCs w:val="22"/>
          <w:lang w:eastAsia="en-US"/>
          <w14:ligatures w14:val="standardContextual"/>
        </w:rPr>
        <w:t>–</w:t>
      </w:r>
      <w:r w:rsidRPr="008E1210">
        <w:rPr>
          <w:rFonts w:ascii="Calibri" w:eastAsia="Calibri" w:hAnsi="Calibri" w:cs="Times New Roman"/>
          <w:color w:val="auto"/>
          <w:kern w:val="2"/>
          <w:sz w:val="22"/>
          <w:szCs w:val="22"/>
          <w:lang w:eastAsia="en-US"/>
          <w14:ligatures w14:val="standardContextual"/>
        </w:rPr>
        <w:t>1060.</w:t>
      </w:r>
    </w:p>
    <w:bookmarkEnd w:id="2"/>
    <w:p w14:paraId="33BF652A"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Taylor, B.J. 2013. Professional decision making and risk in social work. 2</w:t>
      </w:r>
      <w:r w:rsidRPr="008E1210">
        <w:rPr>
          <w:rFonts w:ascii="Calibri" w:eastAsia="Calibri" w:hAnsi="Calibri" w:cs="Times New Roman"/>
          <w:color w:val="auto"/>
          <w:kern w:val="2"/>
          <w:sz w:val="22"/>
          <w:szCs w:val="22"/>
          <w:vertAlign w:val="superscript"/>
          <w:lang w:eastAsia="en-US"/>
          <w14:ligatures w14:val="standardContextual"/>
        </w:rPr>
        <w:t>nd</w:t>
      </w:r>
      <w:r w:rsidRPr="008E1210">
        <w:rPr>
          <w:rFonts w:ascii="Calibri" w:eastAsia="Calibri" w:hAnsi="Calibri" w:cs="Times New Roman"/>
          <w:color w:val="auto"/>
          <w:kern w:val="2"/>
          <w:sz w:val="22"/>
          <w:szCs w:val="22"/>
          <w:lang w:eastAsia="en-US"/>
          <w14:ligatures w14:val="standardContextual"/>
        </w:rPr>
        <w:t xml:space="preserve"> edition.  London: SAGE</w:t>
      </w:r>
    </w:p>
    <w:p w14:paraId="5098C670"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Thompson, N. 2022. A social work career in Wales: In Becoming a Social Worker. London: Routledge.</w:t>
      </w:r>
    </w:p>
    <w:p w14:paraId="100189C9"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UNCRC. 1989. [Online] Available at: </w:t>
      </w:r>
      <w:hyperlink r:id="rId19" w:history="1">
        <w:r w:rsidRPr="008E1210">
          <w:rPr>
            <w:rFonts w:ascii="Calibri" w:eastAsia="Calibri" w:hAnsi="Calibri" w:cs="Times New Roman"/>
            <w:color w:val="0563C1"/>
            <w:kern w:val="2"/>
            <w:sz w:val="22"/>
            <w:szCs w:val="22"/>
            <w:u w:val="single"/>
            <w:lang w:eastAsia="en-US"/>
            <w14:ligatures w14:val="standardContextual"/>
          </w:rPr>
          <w:t>https://www.unicef.org.uk/what-we-do/un-convention-child-rights</w:t>
        </w:r>
      </w:hyperlink>
      <w:r w:rsidRPr="008E1210">
        <w:rPr>
          <w:rFonts w:ascii="Calibri" w:eastAsia="Calibri" w:hAnsi="Calibri" w:cs="Times New Roman"/>
          <w:color w:val="auto"/>
          <w:kern w:val="2"/>
          <w:sz w:val="22"/>
          <w:szCs w:val="22"/>
          <w:lang w:eastAsia="en-US"/>
          <w14:ligatures w14:val="standardContextual"/>
        </w:rPr>
        <w:t>. Accessed 17</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December 2025</w:t>
      </w:r>
    </w:p>
    <w:p w14:paraId="260FA85B"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Verouden, N.W. (2016) ‘Communication and Social Learning: The Significance of Silence’, Science and Technology Education and Communication, 27 (1), pp. 87-105. </w:t>
      </w:r>
    </w:p>
    <w:p w14:paraId="41BA77B6"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Walbam, K.M. and Howard, H. (2022) ‘Preparing students for the profession: Examining power within social work’, Social Work Education, 41 (6), pp.1170-1182.</w:t>
      </w:r>
    </w:p>
    <w:p w14:paraId="298F53FD"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Wales Safeguarding Procedures. 2019. [Online] Available at: </w:t>
      </w:r>
      <w:hyperlink r:id="rId20" w:history="1">
        <w:r w:rsidRPr="008E1210">
          <w:rPr>
            <w:rFonts w:ascii="Calibri" w:eastAsia="Calibri" w:hAnsi="Calibri" w:cs="Times New Roman"/>
            <w:color w:val="0563C1"/>
            <w:kern w:val="2"/>
            <w:sz w:val="22"/>
            <w:szCs w:val="22"/>
            <w:u w:val="single"/>
            <w:lang w:eastAsia="en-US"/>
            <w14:ligatures w14:val="standardContextual"/>
          </w:rPr>
          <w:t>https://diogelu.cymru/cy/</w:t>
        </w:r>
      </w:hyperlink>
      <w:r w:rsidRPr="008E1210">
        <w:rPr>
          <w:rFonts w:ascii="Calibri" w:eastAsia="Calibri" w:hAnsi="Calibri" w:cs="Times New Roman"/>
          <w:color w:val="auto"/>
          <w:kern w:val="2"/>
          <w:sz w:val="22"/>
          <w:szCs w:val="22"/>
          <w:lang w:eastAsia="en-US"/>
          <w14:ligatures w14:val="standardContextual"/>
        </w:rPr>
        <w:t>. Accessed 5</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January 2026.</w:t>
      </w:r>
    </w:p>
    <w:p w14:paraId="7A95E6B3"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Walker, G. 2018. Working together for children: A critical introduction to multi-agency working. London: Bloomsbury Publishing.</w:t>
      </w:r>
    </w:p>
    <w:p w14:paraId="63C06067"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Weinberg, M. and Banks, S. (2019) ‘Practising ethically in unethical times: Everyday resistance in social work’, Ethics and Social Welfare, 13 (4), pp.361-376.</w:t>
      </w:r>
    </w:p>
    <w:p w14:paraId="663F4787"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 xml:space="preserve">Welsh Government. 2022. [Online] Available at: </w:t>
      </w:r>
      <w:hyperlink r:id="rId21" w:history="1">
        <w:r w:rsidRPr="008E1210">
          <w:rPr>
            <w:rFonts w:ascii="Calibri" w:eastAsia="Calibri" w:hAnsi="Calibri" w:cs="Times New Roman"/>
            <w:color w:val="0563C1"/>
            <w:kern w:val="2"/>
            <w:sz w:val="22"/>
            <w:szCs w:val="22"/>
            <w:u w:val="single"/>
            <w:lang w:eastAsia="en-US"/>
            <w14:ligatures w14:val="standardContextual"/>
          </w:rPr>
          <w:t>https://www.gov.wales/sites/default/files/publications/2022-07/more-than-just-words-action-plan-2022-2027.pdf</w:t>
        </w:r>
      </w:hyperlink>
      <w:r w:rsidRPr="008E1210">
        <w:rPr>
          <w:rFonts w:ascii="Calibri" w:eastAsia="Calibri" w:hAnsi="Calibri" w:cs="Times New Roman"/>
          <w:color w:val="auto"/>
          <w:kern w:val="2"/>
          <w:sz w:val="22"/>
          <w:szCs w:val="22"/>
          <w:lang w:eastAsia="en-US"/>
          <w14:ligatures w14:val="standardContextual"/>
        </w:rPr>
        <w:t>, Accessed 5</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January 2026</w:t>
      </w:r>
    </w:p>
    <w:p w14:paraId="24A7E667"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lastRenderedPageBreak/>
        <w:t xml:space="preserve">Welsh Language Measures. 2011. [Online] Available at: </w:t>
      </w:r>
      <w:hyperlink r:id="rId22" w:history="1">
        <w:r w:rsidRPr="008E1210">
          <w:rPr>
            <w:rFonts w:ascii="Calibri" w:eastAsia="Calibri" w:hAnsi="Calibri" w:cs="Times New Roman"/>
            <w:color w:val="0563C1"/>
            <w:kern w:val="2"/>
            <w:sz w:val="22"/>
            <w:szCs w:val="22"/>
            <w:u w:val="single"/>
            <w:lang w:eastAsia="en-US"/>
            <w14:ligatures w14:val="standardContextual"/>
          </w:rPr>
          <w:t>https://www.legislation.gov.uk/mwa/2011/1/contents</w:t>
        </w:r>
      </w:hyperlink>
      <w:r w:rsidRPr="008E1210">
        <w:rPr>
          <w:rFonts w:ascii="Calibri" w:eastAsia="Calibri" w:hAnsi="Calibri" w:cs="Times New Roman"/>
          <w:color w:val="auto"/>
          <w:kern w:val="2"/>
          <w:sz w:val="22"/>
          <w:szCs w:val="22"/>
          <w:lang w:eastAsia="en-US"/>
          <w14:ligatures w14:val="standardContextual"/>
        </w:rPr>
        <w:t>, Accessed 17</w:t>
      </w:r>
      <w:r w:rsidRPr="008E1210">
        <w:rPr>
          <w:rFonts w:ascii="Calibri" w:eastAsia="Calibri" w:hAnsi="Calibri" w:cs="Times New Roman"/>
          <w:color w:val="auto"/>
          <w:kern w:val="2"/>
          <w:sz w:val="22"/>
          <w:szCs w:val="22"/>
          <w:vertAlign w:val="superscript"/>
          <w:lang w:eastAsia="en-US"/>
          <w14:ligatures w14:val="standardContextual"/>
        </w:rPr>
        <w:t>th</w:t>
      </w:r>
      <w:r w:rsidRPr="008E1210">
        <w:rPr>
          <w:rFonts w:ascii="Calibri" w:eastAsia="Calibri" w:hAnsi="Calibri" w:cs="Times New Roman"/>
          <w:color w:val="auto"/>
          <w:kern w:val="2"/>
          <w:sz w:val="22"/>
          <w:szCs w:val="22"/>
          <w:lang w:eastAsia="en-US"/>
          <w14:ligatures w14:val="standardContextual"/>
        </w:rPr>
        <w:t xml:space="preserve"> December 2025.</w:t>
      </w:r>
    </w:p>
    <w:p w14:paraId="583EC785"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8E1210">
        <w:rPr>
          <w:rFonts w:ascii="Calibri" w:eastAsia="Calibri" w:hAnsi="Calibri" w:cs="Times New Roman"/>
          <w:color w:val="auto"/>
          <w:kern w:val="2"/>
          <w:sz w:val="22"/>
          <w:szCs w:val="22"/>
          <w:lang w:eastAsia="en-US"/>
          <w14:ligatures w14:val="standardContextual"/>
        </w:rPr>
        <w:t>Wilson, G. and Kelly, B. (2010) ‘Evaluating the effectiveness of social work education: preparing students for practice learning’, British Journal of Social Work, 40 (8), pp. 2431–2449.</w:t>
      </w:r>
    </w:p>
    <w:p w14:paraId="7B792BCE"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p>
    <w:p w14:paraId="72926CA7"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p>
    <w:p w14:paraId="765F3561"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p>
    <w:p w14:paraId="3D8FCE0A" w14:textId="77777777" w:rsidR="008E1210" w:rsidRPr="008E1210" w:rsidRDefault="008E1210" w:rsidP="008E1210">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FC8292D" w:rsidR="00E559CE" w:rsidRPr="00B17FA0" w:rsidRDefault="00E559CE" w:rsidP="00B94443">
            <w:pPr>
              <w:jc w:val="both"/>
              <w:rPr>
                <w:sz w:val="24"/>
                <w:szCs w:val="24"/>
              </w:rPr>
            </w:pPr>
            <w:r w:rsidRPr="00B17FA0">
              <w:rPr>
                <w:sz w:val="24"/>
                <w:szCs w:val="24"/>
              </w:rPr>
              <w:t>1</w:t>
            </w:r>
            <w:r w:rsidR="008E1210">
              <w:rPr>
                <w:sz w:val="24"/>
                <w:szCs w:val="24"/>
              </w:rPr>
              <w:t xml:space="preserve"> </w:t>
            </w:r>
          </w:p>
        </w:tc>
        <w:tc>
          <w:tcPr>
            <w:tcW w:w="5094" w:type="dxa"/>
          </w:tcPr>
          <w:p w14:paraId="4504991A" w14:textId="42A3109E" w:rsidR="00E559CE" w:rsidRPr="00B17FA0" w:rsidRDefault="008E1210" w:rsidP="00B94443">
            <w:pPr>
              <w:jc w:val="both"/>
              <w:rPr>
                <w:sz w:val="24"/>
                <w:szCs w:val="24"/>
              </w:rPr>
            </w:pPr>
            <w:r>
              <w:rPr>
                <w:sz w:val="24"/>
                <w:szCs w:val="24"/>
              </w:rPr>
              <w:t>03.04.2025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9369370" w:rsidR="00E559CE" w:rsidRPr="00B17FA0" w:rsidRDefault="008E1210" w:rsidP="00B94443">
            <w:pPr>
              <w:jc w:val="both"/>
              <w:rPr>
                <w:sz w:val="24"/>
                <w:szCs w:val="24"/>
              </w:rPr>
            </w:pPr>
            <w:r>
              <w:rPr>
                <w:sz w:val="24"/>
                <w:szCs w:val="24"/>
              </w:rPr>
              <w:t>12.06.2025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24AB6C8" w:rsidR="00E559CE" w:rsidRPr="00B17FA0" w:rsidRDefault="008E1210" w:rsidP="00B94443">
            <w:pPr>
              <w:jc w:val="both"/>
              <w:rPr>
                <w:sz w:val="24"/>
                <w:szCs w:val="24"/>
              </w:rPr>
            </w:pPr>
            <w:r>
              <w:rPr>
                <w:sz w:val="24"/>
                <w:szCs w:val="24"/>
              </w:rPr>
              <w:t>24.09.2025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7D9A327" w:rsidR="00E559CE" w:rsidRPr="00B17FA0" w:rsidRDefault="008E1210" w:rsidP="00B94443">
            <w:pPr>
              <w:jc w:val="both"/>
              <w:rPr>
                <w:sz w:val="24"/>
                <w:szCs w:val="24"/>
              </w:rPr>
            </w:pPr>
            <w:r>
              <w:rPr>
                <w:sz w:val="24"/>
                <w:szCs w:val="24"/>
              </w:rPr>
              <w:t>12.11.2025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7A8B71FD" w14:textId="77777777" w:rsidR="00FC0334" w:rsidRDefault="00FC0334" w:rsidP="005D4F72">
            <w:pPr>
              <w:jc w:val="both"/>
              <w:rPr>
                <w:color w:val="auto"/>
                <w:sz w:val="24"/>
                <w:szCs w:val="24"/>
              </w:rPr>
            </w:pPr>
          </w:p>
          <w:p w14:paraId="3FB38726" w14:textId="77777777" w:rsidR="008E1210" w:rsidRPr="008E1210" w:rsidRDefault="008E1210" w:rsidP="008E1210">
            <w:pPr>
              <w:jc w:val="both"/>
              <w:rPr>
                <w:color w:val="auto"/>
                <w:sz w:val="24"/>
                <w:szCs w:val="24"/>
              </w:rPr>
            </w:pPr>
            <w:r w:rsidRPr="008E1210">
              <w:rPr>
                <w:color w:val="auto"/>
                <w:sz w:val="24"/>
                <w:szCs w:val="24"/>
              </w:rPr>
              <w:t>1. Applying Analysis in Assessment to Inform Interventions</w:t>
            </w:r>
          </w:p>
          <w:p w14:paraId="65548E1A" w14:textId="77777777" w:rsidR="008E1210" w:rsidRPr="008E1210" w:rsidRDefault="008E1210" w:rsidP="008E1210">
            <w:pPr>
              <w:jc w:val="both"/>
              <w:rPr>
                <w:color w:val="auto"/>
                <w:sz w:val="24"/>
                <w:szCs w:val="24"/>
              </w:rPr>
            </w:pPr>
            <w:r w:rsidRPr="008E1210">
              <w:rPr>
                <w:color w:val="auto"/>
                <w:sz w:val="24"/>
                <w:szCs w:val="24"/>
              </w:rPr>
              <w:t>The learner initially felt anxious due to her lack of prior experience with HSB cases and was concerned that limited knowledge might affect her ability to assess risk and make evidence-based interventions.</w:t>
            </w:r>
          </w:p>
          <w:p w14:paraId="77DC585A" w14:textId="77777777" w:rsidR="008E1210" w:rsidRPr="008E1210" w:rsidRDefault="008E1210" w:rsidP="008E1210">
            <w:pPr>
              <w:jc w:val="both"/>
              <w:rPr>
                <w:color w:val="auto"/>
                <w:sz w:val="24"/>
                <w:szCs w:val="24"/>
              </w:rPr>
            </w:pPr>
            <w:r w:rsidRPr="008E1210">
              <w:rPr>
                <w:color w:val="auto"/>
                <w:sz w:val="24"/>
                <w:szCs w:val="24"/>
              </w:rPr>
              <w:t>Recognising the importance of addressing this gap, she took accountability for her professional development by attending relevant training courses and engaging in research to enhance her understanding of harmful sexualised behaviours, including identifying signs and contributing factors.</w:t>
            </w:r>
          </w:p>
          <w:p w14:paraId="5B367DE3" w14:textId="77777777" w:rsidR="008E1210" w:rsidRPr="008E1210" w:rsidRDefault="008E1210" w:rsidP="008E1210">
            <w:pPr>
              <w:jc w:val="both"/>
              <w:rPr>
                <w:color w:val="auto"/>
                <w:sz w:val="24"/>
                <w:szCs w:val="24"/>
              </w:rPr>
            </w:pPr>
            <w:r w:rsidRPr="008E1210">
              <w:rPr>
                <w:color w:val="auto"/>
                <w:sz w:val="24"/>
                <w:szCs w:val="24"/>
              </w:rPr>
              <w:t>Although she continues to build confidence in assessing cases involving HSB, the learner makes effective use of supervision and draws on specialist HSB services. These resources support her in applying structured frameworks to identify risk and make informed decisions that prioritise the safety and wellbeing of children. Ongoing supervision and guidance from HSB specialists will continue to support the development of her analytical skills in such cases.</w:t>
            </w:r>
          </w:p>
          <w:p w14:paraId="54885DC8" w14:textId="77777777" w:rsidR="008E1210" w:rsidRPr="008E1210" w:rsidRDefault="008E1210" w:rsidP="008E1210">
            <w:pPr>
              <w:jc w:val="both"/>
              <w:rPr>
                <w:color w:val="auto"/>
                <w:sz w:val="24"/>
                <w:szCs w:val="24"/>
              </w:rPr>
            </w:pPr>
            <w:r w:rsidRPr="008E1210">
              <w:rPr>
                <w:color w:val="auto"/>
                <w:sz w:val="24"/>
                <w:szCs w:val="24"/>
              </w:rPr>
              <w:t>2. Working Collaboratively with People in Need of Care and Support, Their Carers, and Other Professionals</w:t>
            </w:r>
          </w:p>
          <w:p w14:paraId="0E82A637" w14:textId="77777777" w:rsidR="008E1210" w:rsidRPr="008E1210" w:rsidRDefault="008E1210" w:rsidP="008E1210">
            <w:pPr>
              <w:jc w:val="both"/>
              <w:rPr>
                <w:color w:val="auto"/>
                <w:sz w:val="24"/>
                <w:szCs w:val="24"/>
              </w:rPr>
            </w:pPr>
            <w:r w:rsidRPr="008E1210">
              <w:rPr>
                <w:color w:val="auto"/>
                <w:sz w:val="24"/>
                <w:szCs w:val="24"/>
              </w:rPr>
              <w:t xml:space="preserve">The learner recognised the need to improve her communication skills to work more effectively with people in need of care and support, their carers, and other professionals. She reflected </w:t>
            </w:r>
            <w:r w:rsidRPr="008E1210">
              <w:rPr>
                <w:color w:val="auto"/>
                <w:sz w:val="24"/>
                <w:szCs w:val="24"/>
              </w:rPr>
              <w:lastRenderedPageBreak/>
              <w:t>on a home visit where she felt that she needed to develop her communication skills, especially during long pauses or silences, which made her feel uncomfortable.</w:t>
            </w:r>
          </w:p>
          <w:p w14:paraId="452F3651" w14:textId="77777777" w:rsidR="008E1210" w:rsidRPr="008E1210" w:rsidRDefault="008E1210" w:rsidP="008E1210">
            <w:pPr>
              <w:jc w:val="both"/>
              <w:rPr>
                <w:color w:val="auto"/>
                <w:sz w:val="24"/>
                <w:szCs w:val="24"/>
              </w:rPr>
            </w:pPr>
            <w:r w:rsidRPr="008E1210">
              <w:rPr>
                <w:color w:val="auto"/>
                <w:sz w:val="24"/>
                <w:szCs w:val="24"/>
              </w:rPr>
              <w:t>To address this, the learner attended a collaborative communication course, exploring barriers to engagement and learning strategies to facilitate outcome-focused conversations. These skills are essential when undertaking care and support assessments because they are centred on what matters to the child or family and what they hope to achieve.</w:t>
            </w:r>
          </w:p>
          <w:p w14:paraId="3F438CF4" w14:textId="77777777" w:rsidR="008E1210" w:rsidRPr="008E1210" w:rsidRDefault="008E1210" w:rsidP="008E1210">
            <w:pPr>
              <w:jc w:val="both"/>
              <w:rPr>
                <w:color w:val="auto"/>
                <w:sz w:val="24"/>
                <w:szCs w:val="24"/>
              </w:rPr>
            </w:pPr>
            <w:r w:rsidRPr="008E1210">
              <w:rPr>
                <w:color w:val="auto"/>
                <w:sz w:val="24"/>
                <w:szCs w:val="24"/>
              </w:rPr>
              <w:t>The learner made effective use of supervision, using role-play to practise managing silences in a safe environment. This has been key to developing her confidence and her ability to use silence as a purposeful communication tool.</w:t>
            </w:r>
          </w:p>
          <w:p w14:paraId="1D834A14" w14:textId="77777777" w:rsidR="008E1210" w:rsidRPr="008E1210" w:rsidRDefault="008E1210" w:rsidP="008E1210">
            <w:pPr>
              <w:jc w:val="both"/>
              <w:rPr>
                <w:color w:val="auto"/>
                <w:sz w:val="24"/>
                <w:szCs w:val="24"/>
              </w:rPr>
            </w:pPr>
            <w:r w:rsidRPr="008E1210">
              <w:rPr>
                <w:color w:val="auto"/>
                <w:sz w:val="24"/>
                <w:szCs w:val="24"/>
              </w:rPr>
              <w:t xml:space="preserve">Individual feedback: Feedback from the service user was very positive. The learner was described as understanding and approachable, with communication skills that helped the individual feel calm and able to be open and honest about their situation. The individual was very nervous, and the learner’s communication skills clearly put her are ease. </w:t>
            </w:r>
          </w:p>
          <w:p w14:paraId="50BDA826" w14:textId="77777777" w:rsidR="008E1210" w:rsidRPr="008E1210" w:rsidRDefault="008E1210" w:rsidP="008E1210">
            <w:pPr>
              <w:jc w:val="both"/>
              <w:rPr>
                <w:color w:val="auto"/>
                <w:sz w:val="24"/>
                <w:szCs w:val="24"/>
              </w:rPr>
            </w:pPr>
            <w:r w:rsidRPr="008E1210">
              <w:rPr>
                <w:color w:val="auto"/>
                <w:sz w:val="24"/>
                <w:szCs w:val="24"/>
              </w:rPr>
              <w:t>3. Intervention and Application of Professional Judgement in Increasingly Complex Situations</w:t>
            </w:r>
          </w:p>
          <w:p w14:paraId="16E88D34" w14:textId="77777777" w:rsidR="008E1210" w:rsidRPr="008E1210" w:rsidRDefault="008E1210" w:rsidP="008E1210">
            <w:pPr>
              <w:jc w:val="both"/>
              <w:rPr>
                <w:color w:val="auto"/>
                <w:sz w:val="24"/>
                <w:szCs w:val="24"/>
              </w:rPr>
            </w:pPr>
            <w:r w:rsidRPr="008E1210">
              <w:rPr>
                <w:color w:val="auto"/>
                <w:sz w:val="24"/>
                <w:szCs w:val="24"/>
              </w:rPr>
              <w:t>The learner identified the need to apply professional judgement through a deeper understanding of child protection thresholds and procedures. She reflected on a case involving concerns about home conditions, where she felt unsure and had to seek guidance from her manager, which left her feeling less competent.</w:t>
            </w:r>
          </w:p>
          <w:p w14:paraId="727DBDBC" w14:textId="77777777" w:rsidR="008E1210" w:rsidRPr="008E1210" w:rsidRDefault="008E1210" w:rsidP="008E1210">
            <w:pPr>
              <w:jc w:val="both"/>
              <w:rPr>
                <w:color w:val="auto"/>
                <w:sz w:val="24"/>
                <w:szCs w:val="24"/>
              </w:rPr>
            </w:pPr>
            <w:r w:rsidRPr="008E1210">
              <w:rPr>
                <w:color w:val="auto"/>
                <w:sz w:val="24"/>
                <w:szCs w:val="24"/>
              </w:rPr>
              <w:t>To strengthen her knowledge, the learner attended Section 47 training to understand the legal framework for child protection enquiries. She also made effective use of supervision to build confidence and competence when working within child protection procedures. Through reflecting on protective and risk factors within families, she has developed a clear understanding of the threshold for significant harm.</w:t>
            </w:r>
          </w:p>
          <w:p w14:paraId="5CE4B7D3" w14:textId="77777777" w:rsidR="008E1210" w:rsidRPr="008E1210" w:rsidRDefault="008E1210" w:rsidP="008E1210">
            <w:pPr>
              <w:jc w:val="both"/>
              <w:rPr>
                <w:color w:val="auto"/>
                <w:sz w:val="24"/>
                <w:szCs w:val="24"/>
              </w:rPr>
            </w:pPr>
            <w:r w:rsidRPr="008E1210">
              <w:rPr>
                <w:color w:val="auto"/>
                <w:sz w:val="24"/>
                <w:szCs w:val="24"/>
              </w:rPr>
              <w:t>Evidence of her progress was seen in a recent case with similar concerns about home conditions, where the learner responded confidently, correctly identified that the threshold had been met, and followed procedures to safeguard the children’s wellbeing.</w:t>
            </w:r>
          </w:p>
          <w:p w14:paraId="4D6D1476" w14:textId="77777777" w:rsidR="008E1210" w:rsidRPr="008E1210" w:rsidRDefault="008E1210" w:rsidP="008E1210">
            <w:pPr>
              <w:jc w:val="both"/>
              <w:rPr>
                <w:color w:val="auto"/>
                <w:sz w:val="24"/>
                <w:szCs w:val="24"/>
              </w:rPr>
            </w:pPr>
            <w:r w:rsidRPr="008E1210">
              <w:rPr>
                <w:color w:val="auto"/>
                <w:sz w:val="24"/>
                <w:szCs w:val="24"/>
              </w:rPr>
              <w:t>Individual feedback: The service user reported feeling very nervous about social services involvement, but the learner’s clear explanation of her role and responsibilities helped put them at ease. She outlined when escalation might be required, which reassured the individual that there was a plan in place should risks increase, including when it might be necessary to contact emergency services.</w:t>
            </w:r>
          </w:p>
          <w:p w14:paraId="6CB6C18A" w14:textId="77777777" w:rsidR="008E1210" w:rsidRPr="008E1210" w:rsidRDefault="008E1210" w:rsidP="008E1210">
            <w:pPr>
              <w:jc w:val="both"/>
              <w:rPr>
                <w:color w:val="auto"/>
                <w:sz w:val="24"/>
                <w:szCs w:val="24"/>
              </w:rPr>
            </w:pPr>
            <w:r w:rsidRPr="008E1210">
              <w:rPr>
                <w:color w:val="auto"/>
                <w:sz w:val="24"/>
                <w:szCs w:val="24"/>
              </w:rPr>
              <w:t>Summary and Recommendations for Future Development</w:t>
            </w:r>
          </w:p>
          <w:p w14:paraId="3A2BC0B2" w14:textId="77777777" w:rsidR="008E1210" w:rsidRPr="008E1210" w:rsidRDefault="008E1210" w:rsidP="008E1210">
            <w:pPr>
              <w:jc w:val="both"/>
              <w:rPr>
                <w:color w:val="auto"/>
                <w:sz w:val="24"/>
                <w:szCs w:val="24"/>
              </w:rPr>
            </w:pPr>
            <w:r w:rsidRPr="008E1210">
              <w:rPr>
                <w:color w:val="auto"/>
                <w:sz w:val="24"/>
                <w:szCs w:val="24"/>
              </w:rPr>
              <w:t xml:space="preserve">The learner has demonstrated significant growth in her practice across multiple areas. Initially anxious about working with HSB cases and complex child protection situations, she proactively addressed gaps in her knowledge through training, research, and supervision, developing her ability to assess risk and make evidence-based decisions that prioritise children’s safety and wellbeing. She has also improved her communication skills, attending a collaborative communication course and practising strategies such as managing silences, enabling her to engage effectively with children, families, carers, and professionals. This has been reflected in positive feedback from service users, who reported feeling understood, reassured, and able to communicate openly. In applying professional judgement in increasingly complex cases, including concerns about home conditions, the learner has built confidence in identifying thresholds for significant harm and following appropriate procedures. </w:t>
            </w:r>
          </w:p>
          <w:p w14:paraId="3B8C465B" w14:textId="77777777" w:rsidR="008E1210" w:rsidRPr="008E1210" w:rsidRDefault="008E1210" w:rsidP="008E1210">
            <w:pPr>
              <w:jc w:val="both"/>
              <w:rPr>
                <w:color w:val="auto"/>
                <w:sz w:val="24"/>
                <w:szCs w:val="24"/>
              </w:rPr>
            </w:pPr>
            <w:r w:rsidRPr="008E1210">
              <w:rPr>
                <w:color w:val="auto"/>
                <w:sz w:val="24"/>
                <w:szCs w:val="24"/>
              </w:rPr>
              <w:t xml:space="preserve">Future Development; </w:t>
            </w:r>
          </w:p>
          <w:p w14:paraId="0F73D4CC" w14:textId="77777777" w:rsidR="008E1210" w:rsidRPr="008E1210" w:rsidRDefault="008E1210" w:rsidP="008E1210">
            <w:pPr>
              <w:jc w:val="both"/>
              <w:rPr>
                <w:color w:val="auto"/>
                <w:sz w:val="24"/>
                <w:szCs w:val="24"/>
              </w:rPr>
            </w:pPr>
            <w:r w:rsidRPr="008E1210">
              <w:rPr>
                <w:color w:val="auto"/>
                <w:sz w:val="24"/>
                <w:szCs w:val="24"/>
              </w:rPr>
              <w:t>•</w:t>
            </w:r>
            <w:r w:rsidRPr="008E1210">
              <w:rPr>
                <w:color w:val="auto"/>
                <w:sz w:val="24"/>
                <w:szCs w:val="24"/>
              </w:rPr>
              <w:tab/>
              <w:t xml:space="preserve">Continue to take on cases where HSB is a factor and for the learner to make good use of the specilaist HSB support available. </w:t>
            </w:r>
          </w:p>
          <w:p w14:paraId="69B75160" w14:textId="77777777" w:rsidR="008E1210" w:rsidRPr="008E1210" w:rsidRDefault="008E1210" w:rsidP="008E1210">
            <w:pPr>
              <w:jc w:val="both"/>
              <w:rPr>
                <w:color w:val="auto"/>
                <w:sz w:val="24"/>
                <w:szCs w:val="24"/>
              </w:rPr>
            </w:pPr>
            <w:r w:rsidRPr="008E1210">
              <w:rPr>
                <w:color w:val="auto"/>
                <w:sz w:val="24"/>
                <w:szCs w:val="24"/>
              </w:rPr>
              <w:lastRenderedPageBreak/>
              <w:t>•</w:t>
            </w:r>
            <w:r w:rsidRPr="008E1210">
              <w:rPr>
                <w:color w:val="auto"/>
                <w:sz w:val="24"/>
                <w:szCs w:val="24"/>
              </w:rPr>
              <w:tab/>
              <w:t xml:space="preserve">Continue to build confidence and expertise in child protection by seeking opportunities to work with complex cases. </w:t>
            </w:r>
          </w:p>
          <w:p w14:paraId="38B9C3B7" w14:textId="77777777" w:rsidR="008E1210" w:rsidRPr="008E1210" w:rsidRDefault="008E1210" w:rsidP="008E1210">
            <w:pPr>
              <w:jc w:val="both"/>
              <w:rPr>
                <w:color w:val="auto"/>
                <w:sz w:val="24"/>
                <w:szCs w:val="24"/>
              </w:rPr>
            </w:pPr>
            <w:r w:rsidRPr="008E1210">
              <w:rPr>
                <w:color w:val="auto"/>
                <w:sz w:val="24"/>
                <w:szCs w:val="24"/>
              </w:rPr>
              <w:t>•</w:t>
            </w:r>
            <w:r w:rsidRPr="008E1210">
              <w:rPr>
                <w:color w:val="auto"/>
                <w:sz w:val="24"/>
                <w:szCs w:val="24"/>
              </w:rPr>
              <w:tab/>
              <w:t xml:space="preserve">Continue to seek supervision and feedback to develop confidence competence. </w:t>
            </w:r>
          </w:p>
          <w:p w14:paraId="49961647" w14:textId="77777777" w:rsidR="008E1210" w:rsidRPr="008E1210" w:rsidRDefault="008E1210" w:rsidP="008E1210">
            <w:pPr>
              <w:jc w:val="both"/>
              <w:rPr>
                <w:color w:val="auto"/>
                <w:sz w:val="24"/>
                <w:szCs w:val="24"/>
              </w:rPr>
            </w:pPr>
            <w:r w:rsidRPr="008E1210">
              <w:rPr>
                <w:color w:val="auto"/>
                <w:sz w:val="24"/>
                <w:szCs w:val="24"/>
              </w:rPr>
              <w:t>•</w:t>
            </w:r>
            <w:r w:rsidRPr="008E1210">
              <w:rPr>
                <w:color w:val="auto"/>
                <w:sz w:val="24"/>
                <w:szCs w:val="24"/>
              </w:rPr>
              <w:tab/>
              <w:t>Seek training and opportunities to develop communication skills with children and families who may have additional needs/communication difficulties.</w:t>
            </w:r>
          </w:p>
          <w:p w14:paraId="1DE1709F" w14:textId="77777777" w:rsidR="008E1210" w:rsidRPr="008E1210" w:rsidRDefault="008E1210" w:rsidP="008E1210">
            <w:pPr>
              <w:jc w:val="both"/>
              <w:rPr>
                <w:color w:val="auto"/>
                <w:sz w:val="24"/>
                <w:szCs w:val="24"/>
              </w:rPr>
            </w:pPr>
            <w:r w:rsidRPr="008E1210">
              <w:rPr>
                <w:color w:val="auto"/>
                <w:sz w:val="24"/>
                <w:szCs w:val="24"/>
              </w:rPr>
              <w:t>•</w:t>
            </w:r>
            <w:r w:rsidRPr="008E1210">
              <w:rPr>
                <w:color w:val="auto"/>
                <w:sz w:val="24"/>
                <w:szCs w:val="24"/>
              </w:rPr>
              <w:tab/>
              <w:t>Building on trauma-informed practice and safeguarding knowledge through ongoing professional development</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8FCEE4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E1210">
        <w:rPr>
          <w:b/>
          <w:sz w:val="24"/>
          <w:szCs w:val="24"/>
        </w:rPr>
        <w:t>Lowri Elen Owen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D7E5E6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E0368">
        <w:rPr>
          <w:b/>
          <w:sz w:val="24"/>
          <w:szCs w:val="24"/>
        </w:rPr>
        <w:t xml:space="preserve"> </w:t>
      </w:r>
      <w:r w:rsidR="000E0368" w:rsidRPr="000E0368">
        <w:rPr>
          <w:b/>
          <w:sz w:val="24"/>
          <w:szCs w:val="24"/>
        </w:rPr>
        <w:t>2432840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8CA8B02" w14:textId="0691229F" w:rsidR="000E0368" w:rsidRPr="008B28E7" w:rsidRDefault="000E0368" w:rsidP="00FF7EBB">
      <w:pPr>
        <w:pBdr>
          <w:top w:val="single" w:sz="6" w:space="1" w:color="auto"/>
          <w:left w:val="single" w:sz="6" w:space="1" w:color="auto"/>
          <w:bottom w:val="single" w:sz="6" w:space="1" w:color="auto"/>
          <w:right w:val="single" w:sz="6" w:space="1" w:color="auto"/>
        </w:pBdr>
        <w:jc w:val="both"/>
        <w:rPr>
          <w:b/>
          <w:sz w:val="24"/>
          <w:szCs w:val="24"/>
        </w:rPr>
      </w:pPr>
      <w:r w:rsidRPr="000E0368">
        <w:rPr>
          <w:b/>
          <w:sz w:val="24"/>
          <w:szCs w:val="24"/>
        </w:rPr>
        <w:t xml:space="preserve">Adran Plant a </w:t>
      </w:r>
      <w:proofErr w:type="spellStart"/>
      <w:r w:rsidRPr="000E0368">
        <w:rPr>
          <w:b/>
          <w:sz w:val="24"/>
          <w:szCs w:val="24"/>
        </w:rPr>
        <w:t>Chefnogi</w:t>
      </w:r>
      <w:proofErr w:type="spellEnd"/>
      <w:r w:rsidRPr="000E0368">
        <w:rPr>
          <w:b/>
          <w:sz w:val="24"/>
          <w:szCs w:val="24"/>
        </w:rPr>
        <w:t xml:space="preserve"> </w:t>
      </w:r>
      <w:proofErr w:type="spellStart"/>
      <w:r w:rsidRPr="000E0368">
        <w:rPr>
          <w:b/>
          <w:sz w:val="24"/>
          <w:szCs w:val="24"/>
        </w:rPr>
        <w:t>Teuluoedd</w:t>
      </w:r>
      <w:proofErr w:type="spellEnd"/>
      <w:r w:rsidRPr="000E0368">
        <w:rPr>
          <w:b/>
          <w:sz w:val="24"/>
          <w:szCs w:val="24"/>
        </w:rPr>
        <w:t xml:space="preserve">, </w:t>
      </w:r>
      <w:proofErr w:type="spellStart"/>
      <w:r w:rsidRPr="000E0368">
        <w:rPr>
          <w:b/>
          <w:sz w:val="24"/>
          <w:szCs w:val="24"/>
        </w:rPr>
        <w:t>Swyddfa</w:t>
      </w:r>
      <w:proofErr w:type="spellEnd"/>
      <w:r w:rsidRPr="000E0368">
        <w:rPr>
          <w:b/>
          <w:sz w:val="24"/>
          <w:szCs w:val="24"/>
        </w:rPr>
        <w:t xml:space="preserve"> </w:t>
      </w:r>
      <w:proofErr w:type="spellStart"/>
      <w:r w:rsidRPr="000E0368">
        <w:rPr>
          <w:b/>
          <w:sz w:val="24"/>
          <w:szCs w:val="24"/>
        </w:rPr>
        <w:t>Ffordd</w:t>
      </w:r>
      <w:proofErr w:type="spellEnd"/>
      <w:r w:rsidRPr="000E0368">
        <w:rPr>
          <w:b/>
          <w:sz w:val="24"/>
          <w:szCs w:val="24"/>
        </w:rPr>
        <w:t xml:space="preserve"> y Cob, Pwllheli, Gwynedd, LL53 5AA</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4248C1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E1210">
        <w:rPr>
          <w:b/>
          <w:sz w:val="24"/>
          <w:szCs w:val="24"/>
        </w:rPr>
        <w:t xml:space="preserve"> </w:t>
      </w:r>
      <w:r w:rsidR="000E0368">
        <w:rPr>
          <w:b/>
          <w:sz w:val="24"/>
          <w:szCs w:val="24"/>
        </w:rPr>
        <w:t>01758 704 455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E1F362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E0368">
        <w:rPr>
          <w:b/>
          <w:sz w:val="24"/>
          <w:szCs w:val="24"/>
        </w:rPr>
        <w:t xml:space="preserve"> Lowrielenowen2@gwynedd.llyw.cymru</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DC6FEB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E0368">
        <w:rPr>
          <w:b/>
          <w:sz w:val="24"/>
          <w:szCs w:val="24"/>
        </w:rPr>
        <w:t>01.12.2023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67873A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E1210">
        <w:rPr>
          <w:b/>
          <w:sz w:val="24"/>
          <w:szCs w:val="24"/>
        </w:rPr>
        <w:t xml:space="preserve"> </w:t>
      </w:r>
      <w:r w:rsidR="003B5A73" w:rsidRPr="003B5A73">
        <w:rPr>
          <w:b/>
          <w:sz w:val="24"/>
          <w:szCs w:val="24"/>
        </w:rPr>
        <w:tab/>
        <w:t>29/11/2023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6C1012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E27B1">
        <w:rPr>
          <w:b/>
          <w:sz w:val="24"/>
          <w:szCs w:val="24"/>
        </w:rPr>
        <w:t xml:space="preserve"> Cyngor Gwynedd</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16E51F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E27B1">
        <w:rPr>
          <w:b/>
          <w:sz w:val="24"/>
          <w:szCs w:val="24"/>
        </w:rPr>
        <w:t xml:space="preserve"> Cyngor Gwynedd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5C42F41" w14:textId="1612DCB3" w:rsidR="00FE27B1" w:rsidRPr="00FE27B1" w:rsidRDefault="004923DA" w:rsidP="00FE27B1">
      <w:pPr>
        <w:pBdr>
          <w:top w:val="single" w:sz="6" w:space="1" w:color="auto"/>
          <w:left w:val="single" w:sz="6" w:space="1" w:color="auto"/>
          <w:bottom w:val="single" w:sz="6" w:space="1" w:color="auto"/>
          <w:right w:val="single" w:sz="6" w:space="1" w:color="auto"/>
        </w:pBdr>
        <w:jc w:val="both"/>
        <w:rPr>
          <w:b/>
          <w:lang w:val="cy-GB"/>
        </w:rPr>
      </w:pPr>
      <w:r>
        <w:rPr>
          <w:b/>
          <w:sz w:val="24"/>
          <w:szCs w:val="24"/>
        </w:rPr>
        <w:t>Address:</w:t>
      </w:r>
      <w:r w:rsidR="00FE27B1" w:rsidRPr="00FE27B1">
        <w:rPr>
          <w:rFonts w:ascii="Times New Roman" w:hAnsi="Times New Roman" w:cs="Times New Roman"/>
          <w:b/>
          <w:bCs/>
          <w:color w:val="auto"/>
          <w:sz w:val="24"/>
          <w:szCs w:val="24"/>
          <w:lang w:val="cy-GB" w:eastAsia="cy-GB"/>
        </w:rPr>
        <w:t xml:space="preserve"> </w:t>
      </w:r>
      <w:bookmarkStart w:id="4" w:name="_Hlk222825270"/>
      <w:r w:rsidR="00FE27B1" w:rsidRPr="00FE27B1">
        <w:rPr>
          <w:b/>
          <w:bCs/>
          <w:lang w:val="cy-GB"/>
        </w:rPr>
        <w:t>Adran Plant a Chefnogi Teuluoedd, Swyddfa Ffordd y Cob, Pwllheli, Gwynedd, LL53 5AA</w:t>
      </w:r>
    </w:p>
    <w:bookmarkEnd w:id="4"/>
    <w:p w14:paraId="3255C534" w14:textId="77777777" w:rsidR="00FE27B1" w:rsidRPr="00FE27B1" w:rsidRDefault="00FE27B1" w:rsidP="00FE27B1">
      <w:pPr>
        <w:pBdr>
          <w:top w:val="single" w:sz="6" w:space="1" w:color="auto"/>
          <w:left w:val="single" w:sz="6" w:space="1" w:color="auto"/>
          <w:bottom w:val="single" w:sz="6" w:space="1" w:color="auto"/>
          <w:right w:val="single" w:sz="6" w:space="1" w:color="auto"/>
        </w:pBdr>
        <w:jc w:val="both"/>
        <w:rPr>
          <w:b/>
          <w:sz w:val="24"/>
          <w:szCs w:val="24"/>
          <w:lang w:val="cy-GB"/>
        </w:rPr>
      </w:pPr>
      <w:r w:rsidRPr="00FE27B1">
        <w:rPr>
          <w:b/>
          <w:sz w:val="24"/>
          <w:szCs w:val="24"/>
          <w:lang w:val="cy-GB"/>
        </w:rPr>
        <w:t> </w:t>
      </w:r>
    </w:p>
    <w:p w14:paraId="278315DB" w14:textId="10C783C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E27B1">
        <w:rPr>
          <w:b/>
          <w:sz w:val="24"/>
          <w:szCs w:val="24"/>
        </w:rPr>
        <w:t xml:space="preserve"> 01758 704 455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0A78F7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w:t>
      </w:r>
      <w:r w:rsidR="00FE27B1">
        <w:rPr>
          <w:b/>
          <w:sz w:val="24"/>
          <w:szCs w:val="24"/>
        </w:rPr>
        <w:t>l</w:t>
      </w:r>
      <w:r>
        <w:rPr>
          <w:b/>
          <w:sz w:val="24"/>
          <w:szCs w:val="24"/>
        </w:rPr>
        <w:t>address:</w:t>
      </w:r>
      <w:r w:rsidR="00FE27B1" w:rsidRPr="00FE27B1">
        <w:rPr>
          <w:b/>
          <w:sz w:val="24"/>
          <w:szCs w:val="24"/>
        </w:rPr>
        <w:t>ElliwHughes@gwynedd.llyw.cymru</w:t>
      </w:r>
      <w:r w:rsidR="00FE27B1">
        <w:rPr>
          <w:b/>
          <w:sz w:val="24"/>
          <w:szCs w:val="24"/>
        </w:rPr>
        <w:t>/</w:t>
      </w:r>
      <w:r w:rsidR="00FE27B1" w:rsidRPr="00FE27B1">
        <w:rPr>
          <w:b/>
          <w:sz w:val="24"/>
          <w:szCs w:val="24"/>
        </w:rPr>
        <w:t xml:space="preserve">  </w:t>
      </w:r>
      <w:r w:rsidR="00FE27B1">
        <w:rPr>
          <w:b/>
          <w:sz w:val="24"/>
          <w:szCs w:val="24"/>
        </w:rPr>
        <w:t xml:space="preserve"> </w:t>
      </w:r>
      <w:r w:rsidR="00FE27B1" w:rsidRPr="00FE27B1">
        <w:rPr>
          <w:b/>
          <w:sz w:val="24"/>
          <w:szCs w:val="24"/>
        </w:rPr>
        <w:t>LeaMerianJones@gwynedd.llyw.cymru</w:t>
      </w:r>
    </w:p>
    <w:p w14:paraId="5D72626E" w14:textId="77777777" w:rsidR="00FE27B1" w:rsidRDefault="00FE27B1"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B80896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008E1210">
        <w:rPr>
          <w:b/>
          <w:sz w:val="24"/>
          <w:szCs w:val="24"/>
        </w:rPr>
        <w:t>X</w:t>
      </w:r>
      <w:r>
        <w:rPr>
          <w:b/>
          <w:sz w:val="24"/>
          <w:szCs w:val="24"/>
        </w:rPr>
        <w:tab/>
      </w:r>
      <w:r>
        <w:rPr>
          <w:b/>
          <w:sz w:val="24"/>
          <w:szCs w:val="24"/>
        </w:rPr>
        <w:tab/>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B0FA3D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E1210">
        <w:rPr>
          <w:b/>
          <w:sz w:val="24"/>
          <w:szCs w:val="24"/>
        </w:rPr>
        <w:t xml:space="preserve"> Sara Evans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B0CB348" w14:textId="77777777" w:rsidR="00FE27B1" w:rsidRPr="00FE27B1" w:rsidRDefault="004923DA" w:rsidP="00FE27B1">
      <w:pPr>
        <w:pBdr>
          <w:top w:val="single" w:sz="6" w:space="1" w:color="auto"/>
          <w:left w:val="single" w:sz="6" w:space="1" w:color="auto"/>
          <w:bottom w:val="single" w:sz="6" w:space="1" w:color="auto"/>
          <w:right w:val="single" w:sz="6" w:space="1" w:color="auto"/>
        </w:pBdr>
        <w:jc w:val="both"/>
        <w:rPr>
          <w:b/>
          <w:lang w:val="cy-GB"/>
        </w:rPr>
      </w:pPr>
      <w:r w:rsidRPr="008B28E7">
        <w:rPr>
          <w:b/>
          <w:sz w:val="24"/>
          <w:szCs w:val="24"/>
        </w:rPr>
        <w:t>Address:</w:t>
      </w:r>
      <w:r w:rsidR="00FE27B1">
        <w:rPr>
          <w:b/>
          <w:sz w:val="24"/>
          <w:szCs w:val="24"/>
        </w:rPr>
        <w:t xml:space="preserve"> </w:t>
      </w:r>
      <w:r w:rsidR="00FE27B1" w:rsidRPr="00FE27B1">
        <w:rPr>
          <w:b/>
          <w:bCs/>
          <w:lang w:val="cy-GB"/>
        </w:rPr>
        <w:t>Adran Plant a Chefnogi Teuluoedd, Swyddfa Ffordd y Cob, Pwllheli, Gwynedd, LL53 5AA</w:t>
      </w:r>
    </w:p>
    <w:p w14:paraId="1146B14B" w14:textId="77777777" w:rsidR="00FE27B1" w:rsidRPr="00FE27B1" w:rsidRDefault="00FE27B1" w:rsidP="00FE27B1">
      <w:pPr>
        <w:pBdr>
          <w:top w:val="single" w:sz="6" w:space="1" w:color="auto"/>
          <w:left w:val="single" w:sz="6" w:space="1" w:color="auto"/>
          <w:bottom w:val="single" w:sz="6" w:space="1" w:color="auto"/>
          <w:right w:val="single" w:sz="6" w:space="1" w:color="auto"/>
        </w:pBdr>
        <w:jc w:val="both"/>
        <w:rPr>
          <w:b/>
          <w:sz w:val="24"/>
          <w:szCs w:val="24"/>
          <w:lang w:val="cy-GB"/>
        </w:rPr>
      </w:pPr>
      <w:r w:rsidRPr="00FE27B1">
        <w:rPr>
          <w:b/>
          <w:sz w:val="24"/>
          <w:szCs w:val="24"/>
          <w:lang w:val="cy-GB"/>
        </w:rPr>
        <w:t> </w:t>
      </w:r>
    </w:p>
    <w:p w14:paraId="4E0A65B7" w14:textId="600C3F7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F849D8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E1210">
        <w:rPr>
          <w:b/>
          <w:sz w:val="24"/>
          <w:szCs w:val="24"/>
        </w:rPr>
        <w:t xml:space="preserve"> 01758 704 455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15B5F4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E27B1">
        <w:rPr>
          <w:b/>
          <w:sz w:val="24"/>
          <w:szCs w:val="24"/>
        </w:rPr>
        <w:t xml:space="preserve"> </w:t>
      </w:r>
      <w:r w:rsidR="00FE27B1" w:rsidRPr="00FE27B1">
        <w:rPr>
          <w:b/>
          <w:sz w:val="24"/>
          <w:szCs w:val="24"/>
        </w:rPr>
        <w:t>SaraEvans2@gwynedd.llyw.cymru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F498379" w:rsidR="004923DA" w:rsidRDefault="004923DA" w:rsidP="00FF7EBB">
            <w:pPr>
              <w:jc w:val="both"/>
              <w:rPr>
                <w:b/>
                <w:sz w:val="24"/>
                <w:szCs w:val="24"/>
              </w:rPr>
            </w:pPr>
            <w:r w:rsidRPr="008B28E7">
              <w:rPr>
                <w:b/>
                <w:sz w:val="24"/>
                <w:szCs w:val="24"/>
              </w:rPr>
              <w:t>Name:</w:t>
            </w:r>
            <w:r w:rsidR="00FE27B1">
              <w:rPr>
                <w:b/>
                <w:sz w:val="24"/>
                <w:szCs w:val="24"/>
              </w:rPr>
              <w:t xml:space="preserve"> Sara Evans</w:t>
            </w:r>
          </w:p>
          <w:p w14:paraId="4EF4A770" w14:textId="77777777" w:rsidR="004923DA" w:rsidRPr="008B28E7" w:rsidRDefault="004923DA" w:rsidP="00FF7EBB">
            <w:pPr>
              <w:jc w:val="both"/>
              <w:rPr>
                <w:b/>
                <w:sz w:val="24"/>
                <w:szCs w:val="24"/>
              </w:rPr>
            </w:pPr>
          </w:p>
          <w:p w14:paraId="1AC8522D" w14:textId="2B78D216" w:rsidR="004923DA" w:rsidRDefault="004923DA" w:rsidP="00FF7EBB">
            <w:pPr>
              <w:jc w:val="both"/>
              <w:rPr>
                <w:b/>
                <w:sz w:val="24"/>
                <w:szCs w:val="24"/>
              </w:rPr>
            </w:pPr>
            <w:r w:rsidRPr="008B28E7">
              <w:rPr>
                <w:b/>
                <w:sz w:val="24"/>
                <w:szCs w:val="24"/>
              </w:rPr>
              <w:t xml:space="preserve">Work Address: </w:t>
            </w:r>
            <w:r w:rsidR="00FE27B1" w:rsidRPr="00FE27B1">
              <w:rPr>
                <w:b/>
                <w:sz w:val="24"/>
                <w:szCs w:val="24"/>
              </w:rPr>
              <w:t>Adran Plant a Chefnogi Teuluoedd, Swyddfa Ffordd y Cob, Pwllheli, Gwynedd, LL53 5AA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490BFB2C" w:rsidR="004923DA" w:rsidRPr="008B28E7" w:rsidRDefault="004923DA" w:rsidP="00FF7EBB">
            <w:pPr>
              <w:jc w:val="both"/>
              <w:rPr>
                <w:b/>
                <w:sz w:val="24"/>
                <w:szCs w:val="24"/>
              </w:rPr>
            </w:pPr>
            <w:r w:rsidRPr="008B28E7">
              <w:rPr>
                <w:b/>
                <w:sz w:val="24"/>
                <w:szCs w:val="24"/>
              </w:rPr>
              <w:t>Professional Qualification and date of qualification:</w:t>
            </w:r>
            <w:r w:rsidR="00FE27B1">
              <w:rPr>
                <w:b/>
                <w:sz w:val="24"/>
                <w:szCs w:val="24"/>
              </w:rPr>
              <w:t xml:space="preserve"> </w:t>
            </w:r>
            <w:r w:rsidR="00FE27B1" w:rsidRPr="00FE27B1">
              <w:rPr>
                <w:b/>
                <w:sz w:val="24"/>
                <w:szCs w:val="24"/>
              </w:rPr>
              <w:t>‘Masters of arts in Social Work’. Qualified 01/10/2017</w:t>
            </w:r>
            <w:r w:rsidR="00FE27B1">
              <w:rPr>
                <w:b/>
                <w:sz w:val="24"/>
                <w:szCs w:val="24"/>
              </w:rPr>
              <w:t>.</w:t>
            </w:r>
          </w:p>
          <w:p w14:paraId="5F68A3CF" w14:textId="77777777" w:rsidR="004923DA" w:rsidRDefault="004923DA" w:rsidP="00FF7EBB">
            <w:pPr>
              <w:jc w:val="both"/>
              <w:rPr>
                <w:b/>
                <w:sz w:val="24"/>
                <w:szCs w:val="24"/>
              </w:rPr>
            </w:pPr>
          </w:p>
          <w:p w14:paraId="4C6113F1" w14:textId="435C4EA7" w:rsidR="004923DA" w:rsidRDefault="009D59C2" w:rsidP="00FF7EBB">
            <w:pPr>
              <w:jc w:val="both"/>
              <w:rPr>
                <w:b/>
                <w:sz w:val="24"/>
                <w:szCs w:val="24"/>
              </w:rPr>
            </w:pPr>
            <w:r>
              <w:rPr>
                <w:b/>
                <w:sz w:val="24"/>
                <w:szCs w:val="24"/>
              </w:rPr>
              <w:t>T</w:t>
            </w:r>
            <w:r w:rsidR="004923DA" w:rsidRPr="008B28E7">
              <w:rPr>
                <w:b/>
                <w:sz w:val="24"/>
                <w:szCs w:val="24"/>
              </w:rPr>
              <w:t>elephone number:</w:t>
            </w:r>
            <w:r w:rsidR="00FE27B1">
              <w:rPr>
                <w:b/>
                <w:sz w:val="24"/>
                <w:szCs w:val="24"/>
              </w:rPr>
              <w:t xml:space="preserve"> 01758 704 455</w:t>
            </w:r>
          </w:p>
          <w:p w14:paraId="0BB87919" w14:textId="548A11EF" w:rsidR="009D59C2" w:rsidRDefault="009D59C2" w:rsidP="00FF7EBB">
            <w:pPr>
              <w:jc w:val="both"/>
              <w:rPr>
                <w:b/>
                <w:sz w:val="24"/>
                <w:szCs w:val="24"/>
              </w:rPr>
            </w:pPr>
          </w:p>
          <w:p w14:paraId="4FDEE73F" w14:textId="5A43CE58" w:rsidR="009D59C2" w:rsidRPr="008B28E7" w:rsidRDefault="009D59C2" w:rsidP="00FF7EBB">
            <w:pPr>
              <w:jc w:val="both"/>
              <w:rPr>
                <w:b/>
                <w:sz w:val="24"/>
                <w:szCs w:val="24"/>
              </w:rPr>
            </w:pPr>
            <w:r>
              <w:rPr>
                <w:b/>
                <w:sz w:val="24"/>
                <w:szCs w:val="24"/>
              </w:rPr>
              <w:t>Email address:</w:t>
            </w:r>
            <w:r w:rsidR="00FE27B1">
              <w:t xml:space="preserve"> </w:t>
            </w:r>
            <w:r w:rsidR="00FE27B1" w:rsidRPr="00FE27B1">
              <w:rPr>
                <w:b/>
                <w:sz w:val="24"/>
                <w:szCs w:val="24"/>
              </w:rPr>
              <w:t>SaraEvans2@gwynedd.llyw.cymru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BBF4B5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3B5A73">
        <w:rPr>
          <w:noProof/>
          <w:sz w:val="24"/>
          <w:szCs w:val="24"/>
        </w:rPr>
        <w:drawing>
          <wp:inline distT="0" distB="0" distL="0" distR="0" wp14:anchorId="6E1950B8" wp14:editId="7B822B2D">
            <wp:extent cx="2447925" cy="1228725"/>
            <wp:effectExtent l="0" t="0" r="9525" b="9525"/>
            <wp:docPr id="18616515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47925" cy="1228725"/>
                    </a:xfrm>
                    <a:prstGeom prst="rect">
                      <a:avLst/>
                    </a:prstGeom>
                    <a:noFill/>
                  </pic:spPr>
                </pic:pic>
              </a:graphicData>
            </a:graphic>
          </wp:inline>
        </w:drawing>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B22B14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E27B1">
        <w:rPr>
          <w:sz w:val="24"/>
          <w:szCs w:val="24"/>
        </w:rPr>
        <w:t>24.02.2026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5F221B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w:t>
      </w:r>
      <w:r w:rsidR="00C563C6">
        <w:rPr>
          <w:noProof/>
          <w:sz w:val="24"/>
          <w:szCs w:val="24"/>
        </w:rPr>
        <w:drawing>
          <wp:inline distT="0" distB="0" distL="0" distR="0" wp14:anchorId="6D36B933" wp14:editId="0202F15D">
            <wp:extent cx="402590" cy="176530"/>
            <wp:effectExtent l="0" t="0" r="0" b="0"/>
            <wp:docPr id="566050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2590" cy="176530"/>
                    </a:xfrm>
                    <a:prstGeom prst="rect">
                      <a:avLst/>
                    </a:prstGeom>
                    <a:noFill/>
                  </pic:spPr>
                </pic:pic>
              </a:graphicData>
            </a:graphic>
          </wp:inline>
        </w:drawing>
      </w:r>
      <w:r w:rsidR="00B577D3">
        <w:rPr>
          <w:sz w:val="24"/>
          <w:szCs w:val="24"/>
        </w:rPr>
        <w:t xml:space="preserve">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5678B6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w:t>
      </w:r>
      <w:r w:rsidR="00C563C6">
        <w:rPr>
          <w:sz w:val="24"/>
          <w:szCs w:val="24"/>
        </w:rPr>
        <w:t>24/02/2026</w:t>
      </w:r>
      <w:r>
        <w:rPr>
          <w:sz w:val="24"/>
          <w:szCs w:val="24"/>
        </w:rPr>
        <w:t xml:space="preserve">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5F63A2A" w:rsidR="00335C41" w:rsidRPr="009E0FF3" w:rsidRDefault="00335C41" w:rsidP="009E0FF3">
            <w:pPr>
              <w:pStyle w:val="NormalWeb"/>
              <w:rPr>
                <w:color w:val="auto"/>
                <w:lang w:val="cy-GB" w:eastAsia="cy-GB"/>
              </w:rPr>
            </w:pPr>
            <w:r w:rsidRPr="00D3203C">
              <w:t>Signed______</w:t>
            </w:r>
            <w:r w:rsidR="009E0FF3" w:rsidRPr="009E0FF3">
              <w:rPr>
                <w:noProof/>
                <w:color w:val="auto"/>
                <w:lang w:val="cy-GB" w:eastAsia="cy-GB"/>
              </w:rPr>
              <w:drawing>
                <wp:inline distT="0" distB="0" distL="0" distR="0" wp14:anchorId="78277D1F" wp14:editId="521EA448">
                  <wp:extent cx="403200" cy="180000"/>
                  <wp:effectExtent l="0" t="0" r="0" b="0"/>
                  <wp:docPr id="1" name="Llun 1" descr="Llun yn cynnwys testun, llawysgrifen, caligraffeg, inc&#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lun 1" descr="Llun yn cynnwys testun, llawysgrifen, caligraffeg, inc&#10;&#10;Gall cynnwys a gynhyrchwyd gan AI fod yn anghywi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3200" cy="180000"/>
                          </a:xfrm>
                          <a:prstGeom prst="rect">
                            <a:avLst/>
                          </a:prstGeom>
                          <a:noFill/>
                          <a:ln>
                            <a:noFill/>
                          </a:ln>
                        </pic:spPr>
                      </pic:pic>
                    </a:graphicData>
                  </a:graphic>
                </wp:inline>
              </w:drawing>
            </w:r>
            <w:r w:rsidRPr="00D3203C">
              <w:t>__________________ (Mentor)</w:t>
            </w:r>
          </w:p>
          <w:p w14:paraId="5D3F0767" w14:textId="77777777" w:rsidR="00335C41" w:rsidRPr="00D3203C" w:rsidRDefault="00335C41" w:rsidP="00335C41">
            <w:pPr>
              <w:ind w:right="180"/>
              <w:jc w:val="both"/>
              <w:rPr>
                <w:sz w:val="24"/>
                <w:szCs w:val="24"/>
              </w:rPr>
            </w:pPr>
          </w:p>
          <w:p w14:paraId="24E1B8A5" w14:textId="61E966EE" w:rsidR="00335C41" w:rsidRPr="00D3203C" w:rsidRDefault="00335C41" w:rsidP="00335C41">
            <w:pPr>
              <w:ind w:right="180"/>
              <w:jc w:val="both"/>
              <w:rPr>
                <w:sz w:val="24"/>
                <w:szCs w:val="24"/>
              </w:rPr>
            </w:pPr>
            <w:r w:rsidRPr="00D3203C">
              <w:rPr>
                <w:sz w:val="24"/>
                <w:szCs w:val="24"/>
              </w:rPr>
              <w:t>Date _______</w:t>
            </w:r>
            <w:r w:rsidR="009E0FF3">
              <w:rPr>
                <w:sz w:val="24"/>
                <w:szCs w:val="24"/>
              </w:rPr>
              <w:t>24/02/2026</w:t>
            </w:r>
            <w:r w:rsidRPr="00D3203C">
              <w:rPr>
                <w:sz w:val="24"/>
                <w:szCs w:val="24"/>
              </w:rPr>
              <w:t>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F5E410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364484">
        <w:rPr>
          <w:caps/>
          <w:sz w:val="24"/>
          <w:szCs w:val="24"/>
        </w:rPr>
        <w:t>Elliw Hughes</w:t>
      </w:r>
      <w:r w:rsidR="00B577D3">
        <w:rPr>
          <w:caps/>
          <w:sz w:val="24"/>
          <w:szCs w:val="24"/>
        </w:rPr>
        <w:t>_ _ _ _ _ _ _ _ _ _ _ _ _ _ _ _ _ _ _ _ _ _ _ _ _</w:t>
      </w:r>
    </w:p>
    <w:p w14:paraId="7C11F360" w14:textId="14F6904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w:t>
      </w:r>
      <w:r w:rsidR="00364484">
        <w:rPr>
          <w:noProof/>
          <w:sz w:val="24"/>
          <w:szCs w:val="24"/>
        </w:rPr>
        <w:drawing>
          <wp:inline distT="0" distB="0" distL="0" distR="0" wp14:anchorId="45649044" wp14:editId="4185A127">
            <wp:extent cx="1003300" cy="611736"/>
            <wp:effectExtent l="0" t="0" r="6350" b="0"/>
            <wp:docPr id="2047544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017321" cy="620285"/>
                    </a:xfrm>
                    <a:prstGeom prst="rect">
                      <a:avLst/>
                    </a:prstGeom>
                    <a:noFill/>
                  </pic:spPr>
                </pic:pic>
              </a:graphicData>
            </a:graphic>
          </wp:inline>
        </w:drawing>
      </w:r>
      <w:r w:rsidR="00B577D3" w:rsidRPr="00B577D3">
        <w:rPr>
          <w:sz w:val="24"/>
          <w:szCs w:val="24"/>
        </w:rPr>
        <w:t>_ _ _ _ _ _ _ _ _ _ _ _ _ _ _</w:t>
      </w:r>
      <w:r w:rsidR="009D59C2">
        <w:rPr>
          <w:sz w:val="24"/>
          <w:szCs w:val="24"/>
        </w:rPr>
        <w:t xml:space="preserve"> _ </w:t>
      </w:r>
      <w:r w:rsidR="00B577D3" w:rsidRPr="00B577D3">
        <w:rPr>
          <w:sz w:val="24"/>
          <w:szCs w:val="24"/>
        </w:rPr>
        <w:t xml:space="preserve"> _ _ _ _ _ _ _ _</w:t>
      </w:r>
    </w:p>
    <w:p w14:paraId="57B2A00A" w14:textId="7D7346B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364484">
        <w:rPr>
          <w:sz w:val="24"/>
          <w:szCs w:val="24"/>
        </w:rPr>
        <w:t>24.02.2026</w:t>
      </w:r>
      <w:r w:rsidR="00B577D3" w:rsidRPr="00B577D3">
        <w:rPr>
          <w:sz w:val="24"/>
          <w:szCs w:val="24"/>
        </w:rPr>
        <w:t>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64F5C4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w:t>
      </w:r>
      <w:r w:rsidR="00C563C6">
        <w:rPr>
          <w:caps/>
          <w:sz w:val="24"/>
          <w:szCs w:val="24"/>
        </w:rPr>
        <w:t>Lowri elen owen</w:t>
      </w:r>
      <w:r w:rsidRPr="00B436BF">
        <w:rPr>
          <w:caps/>
          <w:sz w:val="24"/>
          <w:szCs w:val="24"/>
        </w:rPr>
        <w:t xml:space="preserve"> _ _ _ _ _ _ _ _ _ _ _ _ _ _ _ _ _ _ _ _</w:t>
      </w:r>
    </w:p>
    <w:p w14:paraId="4903E782" w14:textId="107F4AC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w:t>
      </w:r>
      <w:r w:rsidR="00C563C6">
        <w:rPr>
          <w:sz w:val="24"/>
          <w:szCs w:val="24"/>
        </w:rPr>
        <w:pict w14:anchorId="7E6595E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Microsoft Office Signature Line..." style="width:192pt;height:96pt">
            <v:imagedata r:id="rId27" o:title=""/>
            <o:lock v:ext="edit" ungrouping="t" rotation="t" cropping="t" verticies="t" text="t" grouping="t"/>
            <o:signatureline v:ext="edit" id="{55C94214-40D2-4210-8035-7A206A02E897}" provid="{00000000-0000-0000-0000-000000000000}" o:suggestedsigner="Lowri Owen" o:suggestedsigner2="Social Worker" o:suggestedsigneremail="lowrielenowen2@gwynedd.llyw.cymru" issignatureline="t"/>
          </v:shape>
        </w:pict>
      </w:r>
      <w:r w:rsidRPr="00B436BF">
        <w:rPr>
          <w:sz w:val="24"/>
          <w:szCs w:val="24"/>
        </w:rPr>
        <w:t>_ _ _ _ _ _ _ _ _ _ _ _ _ _ _ _ _</w:t>
      </w:r>
    </w:p>
    <w:p w14:paraId="35D5374D" w14:textId="257F6E7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C563C6">
        <w:rPr>
          <w:sz w:val="24"/>
          <w:szCs w:val="24"/>
        </w:rPr>
        <w:t>Social Worker</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3EEA0F5A"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_ _ _ _ </w:t>
      </w:r>
      <w:r w:rsidR="00C563C6">
        <w:rPr>
          <w:sz w:val="24"/>
          <w:szCs w:val="24"/>
        </w:rPr>
        <w:t>26.02.2026</w:t>
      </w:r>
      <w:r w:rsidRPr="00B436BF">
        <w:rPr>
          <w:sz w:val="24"/>
          <w:szCs w:val="24"/>
        </w:rPr>
        <w:t>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F4B7CB9" w:rsidR="00D05A5D" w:rsidRPr="00DA5682" w:rsidRDefault="00FE27B1" w:rsidP="00CC14B6">
            <w:pPr>
              <w:rPr>
                <w:sz w:val="24"/>
                <w:szCs w:val="24"/>
              </w:rPr>
            </w:pPr>
            <w:r>
              <w:rPr>
                <w:sz w:val="24"/>
                <w:szCs w:val="24"/>
              </w:rPr>
              <w:t>Lowri Elen Owen</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D0B1F13" w:rsidR="00D05A5D" w:rsidRPr="00DA5682" w:rsidRDefault="00FE27B1" w:rsidP="00CC14B6">
            <w:pPr>
              <w:rPr>
                <w:sz w:val="24"/>
                <w:szCs w:val="24"/>
              </w:rPr>
            </w:pPr>
            <w:r>
              <w:rPr>
                <w:sz w:val="24"/>
                <w:szCs w:val="24"/>
              </w:rPr>
              <w:t>Tim Derbyn</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28787AD" w:rsidR="00D05A5D" w:rsidRPr="00DA5682" w:rsidRDefault="00FE27B1" w:rsidP="00CC14B6">
            <w:pPr>
              <w:rPr>
                <w:sz w:val="24"/>
                <w:szCs w:val="24"/>
              </w:rPr>
            </w:pPr>
            <w:r>
              <w:rPr>
                <w:sz w:val="24"/>
                <w:szCs w:val="24"/>
              </w:rPr>
              <w:t>Sara Evans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02A1DFA" w:rsidR="00D05A5D" w:rsidRPr="00DA5682" w:rsidRDefault="00FE27B1" w:rsidP="00CC14B6">
            <w:pPr>
              <w:rPr>
                <w:sz w:val="24"/>
                <w:szCs w:val="24"/>
              </w:rPr>
            </w:pPr>
            <w:r>
              <w:rPr>
                <w:sz w:val="24"/>
                <w:szCs w:val="24"/>
              </w:rPr>
              <w:t>Elliw Hughes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6FAA0B36" w14:textId="77777777" w:rsidR="000541CA" w:rsidRPr="000541CA" w:rsidRDefault="000541CA" w:rsidP="000541CA">
      <w:pPr>
        <w:rPr>
          <w:sz w:val="24"/>
          <w:szCs w:val="24"/>
        </w:rPr>
      </w:pPr>
      <w:r w:rsidRPr="000541CA">
        <w:rPr>
          <w:sz w:val="24"/>
          <w:szCs w:val="24"/>
        </w:rPr>
        <w:t xml:space="preserve">Signed L.Owen                      Print Name: Lowri Elen Owen         Date: 28.03.2025 </w:t>
      </w:r>
    </w:p>
    <w:p w14:paraId="697CF938" w14:textId="77777777" w:rsidR="000541CA" w:rsidRPr="000541CA" w:rsidRDefault="000541CA" w:rsidP="000541CA">
      <w:pPr>
        <w:rPr>
          <w:sz w:val="24"/>
          <w:szCs w:val="24"/>
        </w:rPr>
      </w:pPr>
      <w:r w:rsidRPr="000541CA">
        <w:rPr>
          <w:sz w:val="24"/>
          <w:szCs w:val="24"/>
        </w:rPr>
        <w:t>(Learner)</w:t>
      </w:r>
    </w:p>
    <w:p w14:paraId="7A71DB0B" w14:textId="77777777" w:rsidR="000541CA" w:rsidRPr="000541CA" w:rsidRDefault="000541CA" w:rsidP="000541CA">
      <w:pPr>
        <w:rPr>
          <w:sz w:val="24"/>
          <w:szCs w:val="24"/>
        </w:rPr>
      </w:pPr>
    </w:p>
    <w:p w14:paraId="7CED1EF1" w14:textId="77777777" w:rsidR="000541CA" w:rsidRPr="000541CA" w:rsidRDefault="000541CA" w:rsidP="000541CA">
      <w:pPr>
        <w:rPr>
          <w:sz w:val="24"/>
          <w:szCs w:val="24"/>
        </w:rPr>
      </w:pPr>
      <w:r w:rsidRPr="000541CA">
        <w:rPr>
          <w:sz w:val="24"/>
          <w:szCs w:val="24"/>
        </w:rPr>
        <w:t xml:space="preserve">Signed:……EHH…Print Name:Elliw Hughes…….Date: 28.03.25 </w:t>
      </w:r>
    </w:p>
    <w:p w14:paraId="2FC8FDC3" w14:textId="77777777" w:rsidR="000541CA" w:rsidRPr="000541CA" w:rsidRDefault="000541CA" w:rsidP="000541CA">
      <w:pPr>
        <w:rPr>
          <w:sz w:val="24"/>
          <w:szCs w:val="24"/>
        </w:rPr>
      </w:pPr>
      <w:r w:rsidRPr="000541CA">
        <w:rPr>
          <w:sz w:val="24"/>
          <w:szCs w:val="24"/>
        </w:rPr>
        <w:t>(Line Manager/Mentor)</w:t>
      </w:r>
    </w:p>
    <w:p w14:paraId="4CBBDF35" w14:textId="77777777" w:rsidR="000541CA" w:rsidRPr="000541CA" w:rsidRDefault="000541CA" w:rsidP="000541CA">
      <w:pPr>
        <w:rPr>
          <w:sz w:val="24"/>
          <w:szCs w:val="24"/>
        </w:rPr>
      </w:pPr>
    </w:p>
    <w:p w14:paraId="5E6EC506" w14:textId="77777777" w:rsidR="000541CA" w:rsidRPr="000541CA" w:rsidRDefault="000541CA" w:rsidP="000541CA">
      <w:pPr>
        <w:rPr>
          <w:sz w:val="24"/>
          <w:szCs w:val="24"/>
        </w:rPr>
      </w:pPr>
      <w:r w:rsidRPr="000541CA">
        <w:rPr>
          <w:sz w:val="24"/>
          <w:szCs w:val="24"/>
        </w:rPr>
        <w:t>Signed:…SAE……….. Print Name:Sara Evans……….Date:28/03/2025….</w:t>
      </w:r>
    </w:p>
    <w:p w14:paraId="5A89700A" w14:textId="77777777" w:rsidR="000541CA" w:rsidRPr="000541CA" w:rsidRDefault="000541CA" w:rsidP="000541CA">
      <w:pPr>
        <w:rPr>
          <w:sz w:val="24"/>
          <w:szCs w:val="24"/>
        </w:rPr>
      </w:pPr>
      <w:r w:rsidRPr="000541CA">
        <w:rPr>
          <w:sz w:val="24"/>
          <w:szCs w:val="24"/>
        </w:rPr>
        <w:t>(Mentor, if different to above)</w:t>
      </w:r>
    </w:p>
    <w:p w14:paraId="659C08F2" w14:textId="77777777" w:rsidR="000541CA" w:rsidRPr="000541CA" w:rsidRDefault="000541CA" w:rsidP="000541CA">
      <w:pPr>
        <w:rPr>
          <w:sz w:val="24"/>
          <w:szCs w:val="24"/>
        </w:rPr>
      </w:pP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8"/>
      <w:footerReference w:type="default" r:id="rId2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2A2A6" w14:textId="77777777" w:rsidR="00AC136D" w:rsidRDefault="00AC136D">
      <w:r>
        <w:separator/>
      </w:r>
    </w:p>
  </w:endnote>
  <w:endnote w:type="continuationSeparator" w:id="0">
    <w:p w14:paraId="2DED7F60" w14:textId="77777777" w:rsidR="00AC136D" w:rsidRDefault="00AC13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A95C7" w14:textId="77777777" w:rsidR="00AC136D" w:rsidRDefault="00AC136D">
      <w:r>
        <w:separator/>
      </w:r>
    </w:p>
  </w:footnote>
  <w:footnote w:type="continuationSeparator" w:id="0">
    <w:p w14:paraId="5ABE2B19" w14:textId="77777777" w:rsidR="00AC136D" w:rsidRDefault="00AC13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1CA"/>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368"/>
    <w:rsid w:val="000E0D51"/>
    <w:rsid w:val="000E26B0"/>
    <w:rsid w:val="000E37C2"/>
    <w:rsid w:val="000E38C3"/>
    <w:rsid w:val="000F1599"/>
    <w:rsid w:val="000F1769"/>
    <w:rsid w:val="000F1A97"/>
    <w:rsid w:val="000F42AE"/>
    <w:rsid w:val="000F6196"/>
    <w:rsid w:val="000F6BC3"/>
    <w:rsid w:val="001011AD"/>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4484"/>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A73"/>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BB1"/>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3F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69E2"/>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210"/>
    <w:rsid w:val="008E3195"/>
    <w:rsid w:val="008E5A35"/>
    <w:rsid w:val="008F127E"/>
    <w:rsid w:val="008F32D9"/>
    <w:rsid w:val="00902A65"/>
    <w:rsid w:val="00903932"/>
    <w:rsid w:val="009079BD"/>
    <w:rsid w:val="00912BD9"/>
    <w:rsid w:val="009150DA"/>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FF3"/>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36D"/>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08AE"/>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3C6"/>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2B9"/>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991"/>
    <w:rsid w:val="00E60F42"/>
    <w:rsid w:val="00E6746C"/>
    <w:rsid w:val="00E7086E"/>
    <w:rsid w:val="00E71248"/>
    <w:rsid w:val="00E73C41"/>
    <w:rsid w:val="00E75911"/>
    <w:rsid w:val="00E7598F"/>
    <w:rsid w:val="00E76F60"/>
    <w:rsid w:val="00E812B5"/>
    <w:rsid w:val="00E82AE0"/>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7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unhideWhenUsed/>
    <w:rsid w:val="00FE27B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99751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249056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uidance/equality-act-2010-guidance" TargetMode="External"/><Relationship Id="rId18" Type="http://schemas.openxmlformats.org/officeDocument/2006/relationships/hyperlink" Target="https://socialcare.wales/resources-guidance/information-and-learning-hub/sswbact/overview.%20Accessed%2015th%20January%202025"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www.gov.wales/sites/default/files/publications/2022-07/more-than-just-words-action-plan-2022-2027.pdf" TargetMode="External"/><Relationship Id="rId7" Type="http://schemas.openxmlformats.org/officeDocument/2006/relationships/webSettings" Target="webSettings.xml"/><Relationship Id="rId12" Type="http://schemas.openxmlformats.org/officeDocument/2006/relationships/hyperlink" Target="https://www.gov.uk/data-protection" TargetMode="External"/><Relationship Id="rId17" Type="http://schemas.openxmlformats.org/officeDocument/2006/relationships/hyperlink" Target="https://socialcare.wales/dealing-with-concerns/codes-of-practice-and-guidance/code-of-professional-practice-for-social-care-workers" TargetMode="External"/><Relationship Id="rId25"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hyperlink" Target="https://learning.nspcc.org.uk/child-protection-system/gillick-competence-fraser-guidelines" TargetMode="External"/><Relationship Id="rId20" Type="http://schemas.openxmlformats.org/officeDocument/2006/relationships/hyperlink" Target="https://diogelu.cymru/c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contents" TargetMode="External"/><Relationship Id="rId24" Type="http://schemas.openxmlformats.org/officeDocument/2006/relationships/image" Target="media/image3.png"/><Relationship Id="rId5" Type="http://schemas.openxmlformats.org/officeDocument/2006/relationships/styles" Target="styles.xml"/><Relationship Id="rId15" Type="http://schemas.openxmlformats.org/officeDocument/2006/relationships/hyperlink" Target="https://www.legislation.gov.uk/ukpga/2005/9/section/1" TargetMode="External"/><Relationship Id="rId23" Type="http://schemas.openxmlformats.org/officeDocument/2006/relationships/image" Target="media/image2.png"/><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unicef.org.uk/what-we-do/un-convention-child-rights"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98/42/contents" TargetMode="External"/><Relationship Id="rId22" Type="http://schemas.openxmlformats.org/officeDocument/2006/relationships/hyperlink" Target="https://www.legislation.gov.uk/mwa/2011/1/contents" TargetMode="External"/><Relationship Id="rId27" Type="http://schemas.openxmlformats.org/officeDocument/2006/relationships/image" Target="media/image6.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5443</Words>
  <Characters>28854</Characters>
  <Application>Microsoft Office Word</Application>
  <DocSecurity>0</DocSecurity>
  <Lines>400</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Lowri Elen Owen (PLANT)</cp:lastModifiedBy>
  <cp:revision>2</cp:revision>
  <cp:lastPrinted>2020-02-11T19:20:00Z</cp:lastPrinted>
  <dcterms:created xsi:type="dcterms:W3CDTF">2026-02-24T11:40:00Z</dcterms:created>
  <dcterms:modified xsi:type="dcterms:W3CDTF">2026-02-24T11:40:00Z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